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382D" w:rsidR="004D7AC0" w:rsidP="00775FC4" w:rsidRDefault="00537A37" w14:paraId="785AE44C" w14:textId="68BE69B1">
      <w:pPr>
        <w:jc w:val="center"/>
      </w:pPr>
      <w:r w:rsidRPr="00FC382D">
        <w:drawing>
          <wp:inline distT="0" distB="0" distL="0" distR="0" wp14:anchorId="02285CEE" wp14:editId="5C8EAE37">
            <wp:extent cx="1792605" cy="1239520"/>
            <wp:effectExtent l="0" t="0" r="0" b="0"/>
            <wp:docPr id="2" name="Picture 2" title="EESCLogo_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SK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382D" w:rsidR="00721342"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editId="6BE992D9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C382D" w:rsidR="004D7AC0" w:rsidP="00775FC4" w:rsidRDefault="004D7AC0" w14:paraId="51F52D79" w14:textId="77777777"/>
    <w:p w:rsidRPr="00FC382D" w:rsidR="004D7AC0" w:rsidP="00775FC4" w:rsidRDefault="00014C93" w14:paraId="45DE4A28" w14:textId="04D04DA3">
      <w:pPr>
        <w:jc w:val="right"/>
      </w:pPr>
      <w:r w:rsidRPr="00FC382D">
        <w:t>Brusel 21</w:t>
      </w:r>
      <w:r w:rsidR="00FC382D">
        <w:t>. júna</w:t>
      </w:r>
      <w:r w:rsidRPr="00FC382D">
        <w:t xml:space="preserve"> 2024</w:t>
      </w:r>
    </w:p>
    <w:p w:rsidRPr="00FC382D" w:rsidR="004D7AC0" w:rsidP="00775FC4" w:rsidRDefault="004D7AC0" w14:paraId="6B250092" w14:textId="77777777"/>
    <w:p w:rsidRPr="00FC382D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FC382D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FC382D" w:rsidR="001760E9" w:rsidP="00775FC4" w:rsidRDefault="00DA2D88" w14:paraId="3B286D4E" w14:textId="73D94113">
            <w:pPr>
              <w:snapToGrid w:val="0"/>
              <w:jc w:val="center"/>
              <w:rPr>
                <w:b/>
                <w:sz w:val="32"/>
              </w:rPr>
            </w:pPr>
            <w:r w:rsidRPr="00FC382D">
              <w:rPr>
                <w:b/>
                <w:sz w:val="32"/>
              </w:rPr>
              <w:t>588.</w:t>
            </w:r>
            <w:r w:rsidRPr="00FC382D" w:rsidR="006773E3">
              <w:rPr>
                <w:b/>
                <w:sz w:val="32"/>
              </w:rPr>
              <w:t> </w:t>
            </w:r>
            <w:r w:rsidRPr="00FC382D">
              <w:rPr>
                <w:b/>
                <w:sz w:val="32"/>
              </w:rPr>
              <w:t>PLENÁRNE ZASADNUTIE</w:t>
            </w:r>
          </w:p>
          <w:p w:rsidRPr="00FC382D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FC382D" w:rsidR="001760E9" w:rsidP="00775FC4" w:rsidRDefault="005E7838" w14:paraId="6CF7229C" w14:textId="0F9D9C70">
            <w:pPr>
              <w:snapToGrid w:val="0"/>
              <w:jc w:val="center"/>
              <w:rPr>
                <w:b/>
                <w:sz w:val="32"/>
              </w:rPr>
            </w:pPr>
            <w:r w:rsidRPr="00FC382D">
              <w:rPr>
                <w:b/>
                <w:sz w:val="32"/>
              </w:rPr>
              <w:t>30</w:t>
            </w:r>
            <w:r w:rsidR="00FC382D">
              <w:rPr>
                <w:b/>
                <w:sz w:val="32"/>
              </w:rPr>
              <w:t>. a </w:t>
            </w:r>
            <w:r w:rsidRPr="00FC382D">
              <w:rPr>
                <w:b/>
                <w:sz w:val="32"/>
              </w:rPr>
              <w:t>31</w:t>
            </w:r>
            <w:r w:rsidR="00FC382D">
              <w:rPr>
                <w:b/>
                <w:sz w:val="32"/>
              </w:rPr>
              <w:t>. mája</w:t>
            </w:r>
            <w:r w:rsidRPr="00FC382D">
              <w:rPr>
                <w:b/>
                <w:sz w:val="32"/>
              </w:rPr>
              <w:t xml:space="preserve"> 2024</w:t>
            </w:r>
          </w:p>
          <w:p w:rsidRPr="00FC382D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FC382D" w:rsidR="004D7AC0" w:rsidP="00775FC4" w:rsidRDefault="00CF2F88" w14:paraId="114106CC" w14:textId="3B12502E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FC382D">
              <w:rPr>
                <w:b/>
                <w:sz w:val="32"/>
              </w:rPr>
              <w:t>PREHĽAD PRIJATÝCH STANOVÍSK, UZNESENÍ A</w:t>
            </w:r>
            <w:r w:rsidRPr="00FC382D" w:rsidR="006773E3">
              <w:rPr>
                <w:b/>
                <w:sz w:val="32"/>
              </w:rPr>
              <w:t> </w:t>
            </w:r>
            <w:r w:rsidRPr="00FC382D">
              <w:rPr>
                <w:b/>
                <w:sz w:val="32"/>
              </w:rPr>
              <w:t>INFORMAČNÝCH/HODNOTIACICH SPRÁV</w:t>
            </w:r>
          </w:p>
          <w:p w:rsidRPr="00FC382D" w:rsidR="004D7AC0" w:rsidP="00775FC4" w:rsidRDefault="004D7AC0" w14:paraId="06AE72EA" w14:textId="77777777">
            <w:pPr>
              <w:snapToGrid w:val="0"/>
            </w:pPr>
          </w:p>
        </w:tc>
      </w:tr>
      <w:tr w:rsidRPr="00FC382D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FC382D" w:rsidR="00B16284" w:rsidP="00775FC4" w:rsidRDefault="004D7AC0" w14:paraId="0A87E35B" w14:textId="77777777">
            <w:pPr>
              <w:snapToGrid w:val="0"/>
              <w:jc w:val="center"/>
            </w:pPr>
            <w:r w:rsidRPr="00FC382D">
              <w:t>Tento dokument je dostupný vo všetkých úradných jazykoch EÚ na webovom sídle EHSV:</w:t>
            </w:r>
          </w:p>
          <w:p w:rsidRPr="00FC382D" w:rsidR="00B16284" w:rsidP="00775FC4" w:rsidRDefault="00B16284" w14:paraId="4F26A4CE" w14:textId="77777777">
            <w:pPr>
              <w:snapToGrid w:val="0"/>
              <w:jc w:val="center"/>
            </w:pPr>
          </w:p>
          <w:p w:rsidRPr="00FC382D" w:rsidR="004D7AC0" w:rsidP="00775FC4" w:rsidRDefault="00051A88" w14:paraId="2A9352A2" w14:textId="0680ADB6">
            <w:pPr>
              <w:snapToGrid w:val="0"/>
              <w:jc w:val="center"/>
            </w:pPr>
            <w:hyperlink w:history="1" r:id="rId12">
              <w:r w:rsidRPr="00FC382D" w:rsidR="00537A37">
                <w:rPr>
                  <w:rStyle w:val="Hyperlink"/>
                  <w:highlight w:val="yellow"/>
                </w:rPr>
                <w:t>https://www.eesc.europa.eu/sk/our-work/opinions-</w:t>
              </w:r>
              <w:r w:rsidRPr="00FC382D" w:rsidR="00537A37">
                <w:rPr>
                  <w:rStyle w:val="Hyperlink"/>
                  <w:highlight w:val="yellow"/>
                </w:rPr>
                <w:t>information-reports/plenary-session-summaries</w:t>
              </w:r>
            </w:hyperlink>
          </w:p>
          <w:p w:rsidRPr="00FC382D" w:rsidR="004D7AC0" w:rsidP="00775FC4" w:rsidRDefault="004D7AC0" w14:paraId="70D5DBB4" w14:textId="77777777">
            <w:pPr>
              <w:snapToGrid w:val="0"/>
              <w:jc w:val="center"/>
            </w:pPr>
          </w:p>
          <w:p w:rsidRPr="00FC382D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FC382D" w:rsidR="00B16284" w:rsidP="00775FC4" w:rsidRDefault="004D7AC0" w14:paraId="1C64BC20" w14:textId="77777777">
            <w:pPr>
              <w:snapToGrid w:val="0"/>
              <w:jc w:val="center"/>
            </w:pPr>
            <w:r w:rsidRPr="00FC382D">
              <w:t>Uvedené stanoviská možno nájsť on-line cez vyhľadávač EHSV:</w:t>
            </w:r>
          </w:p>
          <w:p w:rsidRPr="00FC382D" w:rsidR="00B16284" w:rsidP="00775FC4" w:rsidRDefault="00B16284" w14:paraId="7A5411A5" w14:textId="77777777">
            <w:pPr>
              <w:snapToGrid w:val="0"/>
              <w:jc w:val="center"/>
            </w:pPr>
          </w:p>
          <w:p w:rsidRPr="00FC382D" w:rsidR="004D7AC0" w:rsidP="00775FC4" w:rsidRDefault="00051A88" w14:paraId="441AC4DD" w14:textId="1194D751">
            <w:pPr>
              <w:snapToGrid w:val="0"/>
              <w:jc w:val="center"/>
            </w:pPr>
            <w:hyperlink w:history="1" r:id="rId13">
              <w:r w:rsidRPr="00FC382D" w:rsidR="00537A37">
                <w:rPr>
                  <w:rStyle w:val="Hyperlink"/>
                </w:rPr>
                <w:t>https://d</w:t>
              </w:r>
              <w:r w:rsidRPr="00FC382D" w:rsidR="00537A37">
                <w:rPr>
                  <w:rStyle w:val="Hyperlink"/>
                </w:rPr>
                <w:t>msearch.eesc.europa.eu/search/opinion</w:t>
              </w:r>
            </w:hyperlink>
          </w:p>
          <w:p w:rsidRPr="00FC382D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FC382D" w:rsidR="004D7AC0" w:rsidP="00775FC4" w:rsidRDefault="004D7AC0" w14:paraId="57C291FC" w14:textId="77777777"/>
    <w:p w:rsidRPr="00FC382D" w:rsidR="004D7AC0" w:rsidP="00775FC4" w:rsidRDefault="004D7AC0" w14:paraId="5E675360" w14:textId="77777777"/>
    <w:p w:rsidRPr="00FC382D" w:rsidR="005A29D5" w:rsidP="00775FC4" w:rsidRDefault="005A29D5" w14:paraId="3CF67A1E" w14:textId="77777777">
      <w:pPr>
        <w:sectPr w:rsidRPr="00FC382D" w:rsidR="005A29D5" w:rsidSect="005C28F2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FC382D" w:rsidR="00E31152" w:rsidP="00775FC4" w:rsidRDefault="0014322B" w14:paraId="0D3450B1" w14:textId="72CD896C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  <w:r w:rsidRPr="00FC382D">
        <w:rPr>
          <w:rFonts w:asciiTheme="majorHAnsi" w:hAnsiTheme="majorHAnsi"/>
          <w:color w:val="2E74B5" w:themeColor="accent1" w:themeShade="BF"/>
          <w:sz w:val="32"/>
        </w:rPr>
        <w:lastRenderedPageBreak/>
        <w:t>Obsah</w:t>
      </w:r>
    </w:p>
    <w:p w:rsidR="00FC382D" w:rsidRDefault="008772F9" w14:paraId="55FFB920" w14:textId="79FCF0EF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BE" w:eastAsia="en-BE"/>
        </w:rPr>
      </w:pPr>
      <w:r w:rsidRPr="00FC382D">
        <w:rPr>
          <w:noProof w:val="0"/>
        </w:rPr>
        <w:fldChar w:fldCharType="begin"/>
      </w:r>
      <w:r w:rsidRPr="00FC382D">
        <w:rPr>
          <w:noProof w:val="0"/>
        </w:rPr>
        <w:instrText xml:space="preserve"> TOC \o "1-1" \h \z \u </w:instrText>
      </w:r>
      <w:r w:rsidRPr="00FC382D">
        <w:rPr>
          <w:noProof w:val="0"/>
        </w:rPr>
        <w:fldChar w:fldCharType="separate"/>
      </w:r>
      <w:hyperlink w:history="1" w:anchor="_Toc169861605">
        <w:r w:rsidRPr="00535C2F" w:rsidR="00FC382D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FC382D">
          <w:rPr>
            <w:rFonts w:asciiTheme="minorHAnsi" w:hAnsiTheme="minorHAnsi" w:eastAsiaTheme="minorEastAsia" w:cstheme="minorBidi"/>
            <w:bCs w:val="0"/>
            <w:sz w:val="22"/>
            <w:szCs w:val="22"/>
            <w:lang w:val="en-BE" w:eastAsia="en-BE"/>
          </w:rPr>
          <w:tab/>
        </w:r>
        <w:r w:rsidRPr="00535C2F" w:rsidR="00FC382D">
          <w:rPr>
            <w:rStyle w:val="Hyperlink"/>
            <w:b/>
          </w:rPr>
          <w:t>HOSPODÁRSKA A MENOVÁ ÚNIA, HOSPODÁRSKA A SOCIÁLNA SÚDRŽNOSŤ</w:t>
        </w:r>
        <w:r w:rsidR="00FC382D">
          <w:rPr>
            <w:webHidden/>
          </w:rPr>
          <w:tab/>
        </w:r>
        <w:r w:rsidR="00FC382D">
          <w:rPr>
            <w:webHidden/>
          </w:rPr>
          <w:fldChar w:fldCharType="begin"/>
        </w:r>
        <w:r w:rsidR="00FC382D">
          <w:rPr>
            <w:webHidden/>
          </w:rPr>
          <w:instrText xml:space="preserve"> PAGEREF _Toc169861605 \h </w:instrText>
        </w:r>
        <w:r w:rsidR="00FC382D">
          <w:rPr>
            <w:webHidden/>
          </w:rPr>
        </w:r>
        <w:r w:rsidR="00FC382D">
          <w:rPr>
            <w:webHidden/>
          </w:rPr>
          <w:fldChar w:fldCharType="separate"/>
        </w:r>
        <w:r w:rsidR="00FC382D">
          <w:rPr>
            <w:webHidden/>
          </w:rPr>
          <w:t>3</w:t>
        </w:r>
        <w:r w:rsidR="00FC382D">
          <w:rPr>
            <w:webHidden/>
          </w:rPr>
          <w:fldChar w:fldCharType="end"/>
        </w:r>
      </w:hyperlink>
    </w:p>
    <w:p w:rsidR="00FC382D" w:rsidRDefault="00FC382D" w14:paraId="4E6DD811" w14:textId="4328C7A1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BE" w:eastAsia="en-BE"/>
        </w:rPr>
      </w:pPr>
      <w:hyperlink w:history="1" w:anchor="_Toc169861606">
        <w:r w:rsidRPr="00535C2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BE" w:eastAsia="en-BE"/>
          </w:rPr>
          <w:tab/>
        </w:r>
        <w:r w:rsidRPr="00535C2F">
          <w:rPr>
            <w:rStyle w:val="Hyperlink"/>
            <w:b/>
          </w:rPr>
          <w:t>ZAMESTNANOSŤ, SOCIÁLNE VECI A OBČIANSTVO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_Toc169861606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382D" w:rsidRDefault="00FC382D" w14:paraId="6706DD0A" w14:textId="72C59899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BE" w:eastAsia="en-BE"/>
        </w:rPr>
      </w:pPr>
      <w:hyperlink w:history="1" w:anchor="_Toc169861607">
        <w:r w:rsidRPr="00535C2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BE" w:eastAsia="en-BE"/>
          </w:rPr>
          <w:tab/>
        </w:r>
        <w:r w:rsidRPr="00535C2F">
          <w:rPr>
            <w:rStyle w:val="Hyperlink"/>
            <w:b/>
          </w:rPr>
          <w:t>POĽNOHOSPODÁRSTVO, ROZVOJ VIDIEKA A ŽIVOTNÉ PROSTREDIE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_Toc169861607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382D" w:rsidRDefault="00FC382D" w14:paraId="0D5AB2CF" w14:textId="7BEA3C46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BE" w:eastAsia="en-BE"/>
        </w:rPr>
      </w:pPr>
      <w:hyperlink w:history="1" w:anchor="_Toc169861608">
        <w:r w:rsidRPr="00535C2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BE" w:eastAsia="en-BE"/>
          </w:rPr>
          <w:tab/>
        </w:r>
        <w:r w:rsidRPr="00535C2F">
          <w:rPr>
            <w:rStyle w:val="Hyperlink"/>
            <w:b/>
          </w:rPr>
          <w:t>DOPRAVA, ENERGETIKA, INFRAŠTRUKTÚRA A INFORMAČNÁ SPOLOČNOSŤ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_Toc169861608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C382D" w:rsidRDefault="00FC382D" w14:paraId="6B8A716F" w14:textId="239064DB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BE" w:eastAsia="en-BE"/>
        </w:rPr>
      </w:pPr>
      <w:hyperlink w:history="1" w:anchor="_Toc169861609">
        <w:r w:rsidRPr="00535C2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BE" w:eastAsia="en-BE"/>
          </w:rPr>
          <w:tab/>
        </w:r>
        <w:r w:rsidRPr="00535C2F">
          <w:rPr>
            <w:rStyle w:val="Hyperlink"/>
            <w:b/>
          </w:rPr>
          <w:t>PORADNÁ KOMISIA PRE PRIEMYSELNÉ ZMENY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_Toc169861609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Pr="00FC382D" w:rsidR="00C86ABD" w:rsidRDefault="008772F9" w14:paraId="4EDE006A" w14:textId="392E9F0B">
      <w:pPr>
        <w:jc w:val="left"/>
      </w:pPr>
      <w:r w:rsidRPr="00FC382D">
        <w:fldChar w:fldCharType="end"/>
      </w:r>
      <w:r w:rsidRPr="00FC382D">
        <w:br w:type="page"/>
      </w:r>
    </w:p>
    <w:p w:rsidRPr="00FC382D" w:rsidR="0038273B" w:rsidP="00770F41" w:rsidRDefault="0038273B" w14:paraId="62CE6920" w14:textId="4AB21D19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9861605" w:id="0"/>
      <w:r w:rsidRPr="00FC382D">
        <w:rPr>
          <w:b/>
        </w:rPr>
        <w:lastRenderedPageBreak/>
        <w:t>HOSPODÁRSKA A MENOVÁ ÚNIA, HOSPODÁRSKA A SOCIÁLNA SÚDRŽNOSŤ</w:t>
      </w:r>
      <w:bookmarkEnd w:id="0"/>
    </w:p>
    <w:p w:rsidR="00105700" w:rsidP="00770F41" w:rsidRDefault="00105700" w14:paraId="72AAE541" w14:textId="5E6D2AB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FC382D" w:rsidR="000F4A0C" w:rsidP="00770F41" w:rsidRDefault="000F4A0C" w14:paraId="1D0BEA9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FC382D" w:rsidR="001C6CC4" w:rsidP="001C6CC4" w:rsidRDefault="001C6CC4" w14:paraId="6F6727AB" w14:textId="160B81D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hanging="567"/>
        <w:textAlignment w:val="baseline"/>
        <w:rPr>
          <w:rStyle w:val="Hyperlink"/>
          <w:b/>
          <w:i/>
          <w:iCs/>
          <w:color w:val="auto"/>
          <w:spacing w:val="-4"/>
          <w:sz w:val="28"/>
          <w:szCs w:val="28"/>
          <w:u w:val="none"/>
        </w:rPr>
      </w:pPr>
      <w:hyperlink w:history="1" r:id="rId15">
        <w:r w:rsidRPr="00FC382D">
          <w:rPr>
            <w:rStyle w:val="Hyperlink"/>
            <w:b/>
            <w:i/>
            <w:spacing w:val="-8"/>
            <w:sz w:val="28"/>
          </w:rPr>
          <w:t>Úloha politiky súdržnosti</w:t>
        </w:r>
        <w:r w:rsidR="00FC382D">
          <w:rPr>
            <w:rStyle w:val="Hyperlink"/>
            <w:b/>
            <w:i/>
            <w:spacing w:val="-8"/>
            <w:sz w:val="28"/>
          </w:rPr>
          <w:t xml:space="preserve"> v </w:t>
        </w:r>
        <w:r w:rsidRPr="00FC382D">
          <w:rPr>
            <w:rStyle w:val="Hyperlink"/>
            <w:b/>
            <w:i/>
            <w:spacing w:val="-8"/>
            <w:sz w:val="28"/>
          </w:rPr>
          <w:t>nadchádzajúcich kolách rozširovania EÚ</w:t>
        </w:r>
      </w:hyperlink>
    </w:p>
    <w:p w:rsidRPr="00FC382D" w:rsidR="001C6CC4" w:rsidP="001C6CC4" w:rsidRDefault="001C6CC4" w14:paraId="7C89EB47" w14:textId="77777777">
      <w:pPr>
        <w:widowControl w:val="0"/>
        <w:overflowPunct w:val="0"/>
        <w:autoSpaceDE w:val="0"/>
        <w:autoSpaceDN w:val="0"/>
        <w:adjustRightInd w:val="0"/>
        <w:ind w:left="567" w:hanging="567"/>
        <w:textAlignment w:val="baseline"/>
        <w:rPr>
          <w:spacing w:val="-4"/>
        </w:rPr>
      </w:pPr>
    </w:p>
    <w:tbl>
      <w:tblPr>
        <w:tblStyle w:val="TableGrid"/>
        <w:tblW w:w="9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Pr="00FC382D" w:rsidR="001C6CC4" w:rsidTr="00937DD7" w14:paraId="3FD35357" w14:textId="77777777">
        <w:tc>
          <w:tcPr>
            <w:tcW w:w="1701" w:type="dxa"/>
          </w:tcPr>
          <w:p w:rsidRPr="00FC382D" w:rsidR="001C6CC4" w:rsidP="00937DD7" w:rsidRDefault="001C6CC4" w14:paraId="6369B30B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Spravodajkyňa</w:t>
            </w:r>
          </w:p>
        </w:tc>
        <w:tc>
          <w:tcPr>
            <w:tcW w:w="7621" w:type="dxa"/>
          </w:tcPr>
          <w:p w:rsidRPr="00FC382D" w:rsidR="001C6CC4" w:rsidP="00937DD7" w:rsidRDefault="001C6CC4" w14:paraId="6906AACC" w14:textId="77777777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Maria del Carmen BARRERA CHAMORRO (skupina Pracovníci – ES)</w:t>
            </w:r>
          </w:p>
        </w:tc>
      </w:tr>
      <w:tr w:rsidRPr="00FC382D" w:rsidR="001C6CC4" w:rsidTr="00937DD7" w14:paraId="561D6F1B" w14:textId="77777777">
        <w:tc>
          <w:tcPr>
            <w:tcW w:w="9322" w:type="dxa"/>
            <w:gridSpan w:val="2"/>
          </w:tcPr>
          <w:p w:rsidRPr="00FC382D" w:rsidR="001C6CC4" w:rsidP="00937DD7" w:rsidRDefault="001C6CC4" w14:paraId="2930F46B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1C6CC4" w:rsidTr="00937DD7" w14:paraId="171A5D49" w14:textId="77777777">
        <w:tc>
          <w:tcPr>
            <w:tcW w:w="1701" w:type="dxa"/>
          </w:tcPr>
          <w:p w:rsidRPr="00FC382D" w:rsidR="001C6CC4" w:rsidP="00937DD7" w:rsidRDefault="001C6CC4" w14:paraId="423C4E87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</w:t>
            </w:r>
          </w:p>
        </w:tc>
        <w:tc>
          <w:tcPr>
            <w:tcW w:w="7621" w:type="dxa"/>
          </w:tcPr>
          <w:p w:rsidR="000F4A0C" w:rsidP="00937DD7" w:rsidRDefault="000F4A0C" w14:paraId="3B7EF35F" w14:textId="3933A6E0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F4A0C">
              <w:rPr>
                <w:sz w:val="20"/>
                <w:szCs w:val="20"/>
              </w:rPr>
              <w:t>rieskumné stanovisko na žiadosť Európskej komisie</w:t>
            </w:r>
          </w:p>
          <w:p w:rsidRPr="00FC382D" w:rsidR="001C6CC4" w:rsidP="00937DD7" w:rsidRDefault="001C6CC4" w14:paraId="1E9D6437" w14:textId="74249BEE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EESC-2024-00535-00-00-AC</w:t>
            </w:r>
          </w:p>
        </w:tc>
      </w:tr>
    </w:tbl>
    <w:p w:rsidRPr="00FC382D" w:rsidR="001C6CC4" w:rsidP="001C6CC4" w:rsidRDefault="001C6CC4" w14:paraId="79500B96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C382D" w:rsidR="001C6CC4" w:rsidP="001C6CC4" w:rsidRDefault="001C6CC4" w14:paraId="6979820C" w14:textId="61D3116A">
      <w:pPr>
        <w:keepNext/>
        <w:keepLines/>
        <w:tabs>
          <w:tab w:val="center" w:pos="284"/>
        </w:tabs>
        <w:ind w:left="266" w:hanging="266"/>
        <w:rPr>
          <w:b/>
        </w:rPr>
      </w:pPr>
      <w:r w:rsidRPr="00FC382D">
        <w:rPr>
          <w:b/>
        </w:rPr>
        <w:t>Hlavné body</w:t>
      </w:r>
    </w:p>
    <w:p w:rsidRPr="00FC382D" w:rsidR="001C6CC4" w:rsidP="001C6CC4" w:rsidRDefault="001C6CC4" w14:paraId="6E52F8C3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C382D" w:rsidR="001C6CC4" w:rsidP="001C6CC4" w:rsidRDefault="001C6CC4" w14:paraId="757EFFF7" w14:textId="77777777">
      <w:r w:rsidRPr="00FC382D">
        <w:t>EHSV:</w:t>
      </w:r>
    </w:p>
    <w:p w:rsidRPr="00FC382D" w:rsidR="001C6CC4" w:rsidP="001C6CC4" w:rsidRDefault="001C6CC4" w14:paraId="242E9F5E" w14:textId="77777777">
      <w:pPr>
        <w:rPr>
          <w:szCs w:val="20"/>
        </w:rPr>
      </w:pPr>
    </w:p>
    <w:p w:rsidRPr="00FC382D" w:rsidR="001C6CC4" w:rsidP="005323C6" w:rsidRDefault="001C6CC4" w14:paraId="2BA49DB6" w14:textId="011A66A4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zdôrazňuje, že politika predvstupovej pomoci je nenahraditeľným nástrojom politiky rozširovania, ktorej vplyv možno posilniť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záujme podpory mieru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prosperity na celom európskom kontinente, najmä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regiónoch,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ktorých boli mier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stabilita nedávno ohrozené;</w:t>
      </w:r>
    </w:p>
    <w:p w:rsidRPr="00FC382D" w:rsidR="001C6CC4" w:rsidP="005323C6" w:rsidRDefault="001C6CC4" w14:paraId="65430A4F" w14:textId="76485EF4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konštatuje, že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cieľom pripraviť kandidátske štáty na úplné vykonávanie nástrojov politiky súdržnosti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budúcnosti by mala byť politika predvstupovej pomoci lepšie prispôsobená silným stránkam, výzvam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potrebám príslušných regiónov, ako aj pohraničných regiónov členských štátov EÚ;</w:t>
      </w:r>
    </w:p>
    <w:p w:rsidRPr="00FC382D" w:rsidR="001C6CC4" w:rsidP="005323C6" w:rsidRDefault="001C6CC4" w14:paraId="57EF6592" w14:textId="320BD406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odporúča, aby politika predvstupovej pomoci EÚ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kandidátskych krajinách systematickejšie investovala do rozvoja ľudského kapitálu, vzdelávania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sociálnej integrácie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cieľom predchádzať sociálnym nerovnostiam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zmierňovať ich. Zásadný význam má podpora nadväzovania kontaktov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organizáciami občianskej spoločnosti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oblasti zlepšovania plánovania politiky predvstupovej pomoci;</w:t>
      </w:r>
    </w:p>
    <w:p w:rsidRPr="00FC382D" w:rsidR="001C6CC4" w:rsidP="005323C6" w:rsidRDefault="001C6CC4" w14:paraId="161868F5" w14:textId="4CC32E45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poznamenáva, že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rámci budúcej politiky súdržnosti by sa mala uprednostňovať ochrana zraniteľných skupín, ktoré čelia ďalším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závažným prekážkam brániacim ich hospodárskemu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sociálnemu rozvoju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môžu čeliť ďalším výzvam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budúcom prístupovom procese;</w:t>
      </w:r>
    </w:p>
    <w:p w:rsidRPr="00FC382D" w:rsidR="001C6CC4" w:rsidP="005323C6" w:rsidRDefault="001C6CC4" w14:paraId="417F4D74" w14:textId="74B90F98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podčiarkuje, že silnejšie partnerstvá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organizáciami občianskej spoločnosti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kandidátskych štátoch sú nielen neoceniteľné na podporu cieľov rozširovania, ale sú tiež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súlade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účinnými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inkluzívnymi rozvojovými stratégiami,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to využívaním stanovených zásad silného partnerstva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zdieľaného riadenia;</w:t>
      </w:r>
    </w:p>
    <w:p w:rsidRPr="00FC382D" w:rsidR="001C6CC4" w:rsidP="005323C6" w:rsidRDefault="001C6CC4" w14:paraId="4BCB3BCC" w14:textId="7823B711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zdôrazňuje, že úloha politiky súdržnosti musí ísť ďaleko nad rámec základných investícií. Musí sa zameriavať na budovanie inštitúcií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kapacít vrátane twinningových programov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podpory občianskej spoločnosti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sociálnych partnerov;</w:t>
      </w:r>
    </w:p>
    <w:p w:rsidRPr="00FC382D" w:rsidR="001C6CC4" w:rsidP="005323C6" w:rsidRDefault="001C6CC4" w14:paraId="4EC1E716" w14:textId="3C27522F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zdôrazňuje skutočnosť, že vlny rozširovania mali vplyv aj na súčasné členské štáty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ich regióny, keďže nové členské štáty vstupujú na jednotný trh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ovplyvňujú medzinárodný hodnotový reťazec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migráciu pracovnej sily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EÚ. Preto sú potrebné dodatočné finančné prostriedky na investovanie do regiónov susediacich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kandidátskymi krajinami, ako aj do regiónov súčasných členských štátov, ktoré sú vážne zasiahnuté zmenami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EÚ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globálnych hodnotových reťazcoch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dôsledku rozšírenia;</w:t>
      </w:r>
    </w:p>
    <w:p w:rsidRPr="00FC382D" w:rsidR="001C6CC4" w:rsidP="005323C6" w:rsidRDefault="001C6CC4" w14:paraId="7FCB18FF" w14:textId="6F2D672C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</w:rPr>
      </w:pPr>
      <w:r w:rsidRPr="00FC382D">
        <w:rPr>
          <w:spacing w:val="-2"/>
        </w:rPr>
        <w:t>sa domnieva, že EK by mala zamerať svoje reformy budúcej politiky súdržnosti súbežne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procesom rozširovania na podporu vyššej účinnosti súčasných politík založených na zvýšenej špecializácii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diverzifikácii spojenej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väčšou flexibilitou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finančnou špecializáciou. Žiadna finančná pomoc nemôže uspieť pri uvoľňovaní hospodárskej prosperity, ak sa zároveň nebude vyvíjať úsilie pri budovaní inštitúcií, reforme správy vecí verejných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zapájaní občianskej spoločnosti;</w:t>
      </w:r>
    </w:p>
    <w:p w:rsidRPr="00FC382D" w:rsidR="001C6CC4" w:rsidP="005323C6" w:rsidRDefault="001C6CC4" w14:paraId="2D8ADEF5" w14:textId="0A64EDB1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</w:rPr>
      </w:pPr>
      <w:r w:rsidRPr="00FC382D">
        <w:t>zdôrazňuje, že je potrebné urýchlene prijať opatrenia na zastavenie prílivu emigrantov</w:t>
      </w:r>
      <w:r w:rsidR="00FC382D">
        <w:t xml:space="preserve"> z </w:t>
      </w:r>
      <w:r w:rsidRPr="00FC382D">
        <w:t>kandidátskych krajín EÚ, čo predstavuje hrozbu zničenia potenciálu hospodárskeho</w:t>
      </w:r>
      <w:r w:rsidR="00FC382D">
        <w:t xml:space="preserve"> a </w:t>
      </w:r>
      <w:r w:rsidRPr="00FC382D">
        <w:t>sociálneho rozvoja,</w:t>
      </w:r>
      <w:r w:rsidR="00FC382D">
        <w:t xml:space="preserve"> a </w:t>
      </w:r>
      <w:r w:rsidRPr="00FC382D">
        <w:t>to prostredníctvom rôznych politických opatrení vrátane investícií do ľudského kapitálu;</w:t>
      </w:r>
    </w:p>
    <w:p w:rsidRPr="00FC382D" w:rsidR="001C6CC4" w:rsidP="005323C6" w:rsidRDefault="001C6CC4" w14:paraId="43981B45" w14:textId="08B9DDF5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</w:rPr>
      </w:pPr>
      <w:r w:rsidRPr="00FC382D">
        <w:t>považuje za nevyhnutné zlepšiť situáciu mladých ľudí</w:t>
      </w:r>
      <w:r w:rsidR="00FC382D">
        <w:t xml:space="preserve"> v </w:t>
      </w:r>
      <w:r w:rsidRPr="00FC382D">
        <w:t>kandidátskych krajinách. Je potrebné vynaložiť úsilie na zlepšenie zručností</w:t>
      </w:r>
      <w:r w:rsidR="00FC382D">
        <w:t xml:space="preserve"> a </w:t>
      </w:r>
      <w:r w:rsidRPr="00FC382D">
        <w:t>zamestnanosti mladých ľudí</w:t>
      </w:r>
      <w:r w:rsidR="00FC382D">
        <w:t xml:space="preserve"> a </w:t>
      </w:r>
      <w:r w:rsidRPr="00FC382D">
        <w:t>na zvýšenie možností vzdelávania</w:t>
      </w:r>
      <w:r w:rsidR="00FC382D">
        <w:t xml:space="preserve"> i </w:t>
      </w:r>
      <w:r w:rsidRPr="00FC382D">
        <w:t>kvalitného zamestnania pre mladých ľudí, spolu</w:t>
      </w:r>
      <w:r w:rsidR="00FC382D">
        <w:t xml:space="preserve"> s </w:t>
      </w:r>
      <w:r w:rsidRPr="00FC382D">
        <w:t>riešením bývania. Takisto by sa mal podporovať dialóg</w:t>
      </w:r>
      <w:r w:rsidR="00FC382D">
        <w:t xml:space="preserve"> a </w:t>
      </w:r>
      <w:r w:rsidRPr="00FC382D">
        <w:t>účasť mladých ľudí na iniciatívach zameraných na záruku pre mladých ľudí;</w:t>
      </w:r>
    </w:p>
    <w:p w:rsidRPr="00FC382D" w:rsidR="001C6CC4" w:rsidP="005323C6" w:rsidRDefault="001C6CC4" w14:paraId="3D5AFDBC" w14:textId="2B399EC1">
      <w:pPr>
        <w:pStyle w:val="ListParagraph"/>
        <w:numPr>
          <w:ilvl w:val="0"/>
          <w:numId w:val="8"/>
        </w:numPr>
        <w:spacing w:after="200" w:line="276" w:lineRule="auto"/>
        <w:ind w:left="426" w:hanging="426"/>
        <w:rPr>
          <w:bCs/>
          <w:iCs/>
        </w:rPr>
      </w:pPr>
      <w:r w:rsidRPr="00FC382D">
        <w:t>odporúča zvýšiť úsilie</w:t>
      </w:r>
      <w:r w:rsidR="00FC382D">
        <w:t xml:space="preserve"> o </w:t>
      </w:r>
      <w:r w:rsidRPr="00FC382D">
        <w:t>starostlivosť</w:t>
      </w:r>
      <w:r w:rsidR="00FC382D">
        <w:t xml:space="preserve"> o </w:t>
      </w:r>
      <w:r w:rsidRPr="00FC382D">
        <w:t>najzraniteľnejšie osoby</w:t>
      </w:r>
      <w:r w:rsidR="00FC382D">
        <w:t xml:space="preserve"> a </w:t>
      </w:r>
      <w:r w:rsidRPr="00FC382D">
        <w:t>zraniteľné skupiny</w:t>
      </w:r>
      <w:r w:rsidR="00FC382D">
        <w:t xml:space="preserve"> v </w:t>
      </w:r>
      <w:r w:rsidRPr="00FC382D">
        <w:t>kandidátskych krajinách</w:t>
      </w:r>
      <w:r w:rsidR="00FC382D">
        <w:t xml:space="preserve"> a </w:t>
      </w:r>
      <w:r w:rsidRPr="00FC382D">
        <w:t>začleniť ich nielen do systémov ochrany, ale aj zohľadniť ich</w:t>
      </w:r>
      <w:r w:rsidR="00FC382D">
        <w:t xml:space="preserve"> v </w:t>
      </w:r>
      <w:r w:rsidRPr="00FC382D">
        <w:t>rozhodovacom procese, čo je najlepší spôsob, ako dosiahnuť prvú základnú zásadu politiky súdržnosti „na nikoho nezabudnúť“.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FC382D" w:rsidR="001C6CC4" w:rsidTr="00937DD7" w14:paraId="0D746541" w14:textId="77777777">
        <w:tc>
          <w:tcPr>
            <w:tcW w:w="1418" w:type="dxa"/>
          </w:tcPr>
          <w:p w:rsidRPr="00C4755A" w:rsidR="001C6CC4" w:rsidP="00937DD7" w:rsidRDefault="001C6CC4" w14:paraId="66C4DCB4" w14:textId="77777777">
            <w:pPr>
              <w:spacing w:line="240" w:lineRule="auto"/>
              <w:rPr>
                <w:i/>
                <w:sz w:val="20"/>
                <w:szCs w:val="20"/>
              </w:rPr>
            </w:pPr>
            <w:r w:rsidRPr="00C4755A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5670" w:type="dxa"/>
          </w:tcPr>
          <w:p w:rsidRPr="00C4755A" w:rsidR="001C6CC4" w:rsidP="00C4755A" w:rsidRDefault="001C6CC4" w14:paraId="2953C334" w14:textId="53D4994C">
            <w:pPr>
              <w:spacing w:line="240" w:lineRule="auto"/>
              <w:ind w:left="706"/>
              <w:rPr>
                <w:i/>
                <w:sz w:val="20"/>
                <w:szCs w:val="20"/>
              </w:rPr>
            </w:pPr>
            <w:r w:rsidRPr="00C4755A">
              <w:rPr>
                <w:i/>
                <w:sz w:val="20"/>
                <w:szCs w:val="20"/>
              </w:rPr>
              <w:t>Georgios M</w:t>
            </w:r>
            <w:r w:rsidRPr="00C4755A" w:rsidR="00FC382D">
              <w:rPr>
                <w:i/>
                <w:sz w:val="20"/>
                <w:szCs w:val="20"/>
              </w:rPr>
              <w:t>ELEAS</w:t>
            </w:r>
          </w:p>
        </w:tc>
      </w:tr>
      <w:tr w:rsidRPr="00FC382D" w:rsidR="001C6CC4" w:rsidTr="00937DD7" w14:paraId="7BD0C16B" w14:textId="77777777">
        <w:tc>
          <w:tcPr>
            <w:tcW w:w="1418" w:type="dxa"/>
          </w:tcPr>
          <w:p w:rsidRPr="00C4755A" w:rsidR="001C6CC4" w:rsidP="00937DD7" w:rsidRDefault="001C6CC4" w14:paraId="455D2D67" w14:textId="77777777">
            <w:pPr>
              <w:spacing w:line="240" w:lineRule="auto"/>
              <w:rPr>
                <w:i/>
                <w:sz w:val="20"/>
                <w:szCs w:val="20"/>
              </w:rPr>
            </w:pPr>
            <w:r w:rsidRPr="00C4755A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5670" w:type="dxa"/>
          </w:tcPr>
          <w:p w:rsidRPr="00C4755A" w:rsidR="001C6CC4" w:rsidP="00C4755A" w:rsidRDefault="001C6CC4" w14:paraId="22A3AA80" w14:textId="308D0287">
            <w:pPr>
              <w:spacing w:line="240" w:lineRule="auto"/>
              <w:ind w:left="706"/>
              <w:rPr>
                <w:i/>
                <w:sz w:val="20"/>
                <w:szCs w:val="20"/>
              </w:rPr>
            </w:pPr>
            <w:r w:rsidRPr="00C4755A">
              <w:rPr>
                <w:i/>
                <w:sz w:val="20"/>
                <w:szCs w:val="20"/>
              </w:rPr>
              <w:t>+32 2</w:t>
            </w:r>
            <w:r w:rsidRPr="00C4755A" w:rsidR="00C4755A">
              <w:rPr>
                <w:i/>
                <w:sz w:val="20"/>
                <w:szCs w:val="20"/>
              </w:rPr>
              <w:t> </w:t>
            </w:r>
            <w:r w:rsidRPr="00C4755A">
              <w:rPr>
                <w:i/>
                <w:sz w:val="20"/>
                <w:szCs w:val="20"/>
              </w:rPr>
              <w:t>546</w:t>
            </w:r>
            <w:r w:rsidRPr="00C4755A" w:rsidR="00C4755A">
              <w:rPr>
                <w:i/>
                <w:sz w:val="20"/>
                <w:szCs w:val="20"/>
              </w:rPr>
              <w:t> </w:t>
            </w:r>
            <w:r w:rsidRPr="00C4755A">
              <w:rPr>
                <w:i/>
                <w:sz w:val="20"/>
                <w:szCs w:val="20"/>
              </w:rPr>
              <w:t>9795</w:t>
            </w:r>
          </w:p>
        </w:tc>
      </w:tr>
      <w:tr w:rsidRPr="00FC382D" w:rsidR="001C6CC4" w:rsidTr="00937DD7" w14:paraId="3093BF0B" w14:textId="77777777">
        <w:tc>
          <w:tcPr>
            <w:tcW w:w="1418" w:type="dxa"/>
          </w:tcPr>
          <w:p w:rsidRPr="00C4755A" w:rsidR="001C6CC4" w:rsidP="00937DD7" w:rsidRDefault="001C6CC4" w14:paraId="12992CAC" w14:textId="77777777">
            <w:pPr>
              <w:spacing w:line="240" w:lineRule="auto"/>
              <w:rPr>
                <w:i/>
                <w:sz w:val="20"/>
                <w:szCs w:val="20"/>
              </w:rPr>
            </w:pPr>
            <w:r w:rsidRPr="00C4755A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5670" w:type="dxa"/>
          </w:tcPr>
          <w:p w:rsidRPr="00C4755A" w:rsidR="001C6CC4" w:rsidP="00C4755A" w:rsidRDefault="001C6CC4" w14:paraId="19536D45" w14:textId="77777777">
            <w:pPr>
              <w:spacing w:line="240" w:lineRule="auto"/>
              <w:ind w:left="706"/>
              <w:rPr>
                <w:i/>
                <w:sz w:val="20"/>
                <w:szCs w:val="20"/>
              </w:rPr>
            </w:pPr>
            <w:hyperlink w:history="1" r:id="rId16">
              <w:r w:rsidRPr="00C4755A">
                <w:rPr>
                  <w:rStyle w:val="Hyperlink"/>
                  <w:i/>
                  <w:sz w:val="20"/>
                  <w:szCs w:val="20"/>
                </w:rPr>
                <w:t>Georgios.Meleas@eesc.europa.eu</w:t>
              </w:r>
            </w:hyperlink>
          </w:p>
        </w:tc>
      </w:tr>
    </w:tbl>
    <w:p w:rsidRPr="00FC382D" w:rsidR="001A5EC5" w:rsidRDefault="001A5EC5" w14:paraId="17F9882E" w14:textId="77777777">
      <w:pPr>
        <w:spacing w:after="160" w:line="259" w:lineRule="auto"/>
        <w:jc w:val="left"/>
        <w:rPr>
          <w:b/>
          <w:sz w:val="24"/>
          <w:szCs w:val="24"/>
        </w:rPr>
      </w:pPr>
      <w:r w:rsidRPr="00FC382D">
        <w:br w:type="page"/>
      </w:r>
    </w:p>
    <w:p w:rsidRPr="00FC382D" w:rsidR="0049781B" w:rsidP="0049781B" w:rsidRDefault="0049781B" w14:paraId="39B9C498" w14:textId="7B74300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ind w:left="283"/>
        <w:textAlignment w:val="baseline"/>
        <w:rPr>
          <w:rStyle w:val="Hyperlink"/>
          <w:b/>
          <w:i/>
          <w:iCs/>
          <w:sz w:val="28"/>
          <w:szCs w:val="28"/>
        </w:rPr>
      </w:pPr>
      <w:hyperlink w:history="1" r:id="rId17">
        <w:r w:rsidRPr="00FC382D">
          <w:rPr>
            <w:rStyle w:val="Hyperlink"/>
            <w:b/>
            <w:i/>
            <w:sz w:val="28"/>
          </w:rPr>
          <w:t>Deviata správa</w:t>
        </w:r>
        <w:r w:rsidR="00FC382D">
          <w:rPr>
            <w:rStyle w:val="Hyperlink"/>
            <w:b/>
            <w:i/>
            <w:sz w:val="28"/>
          </w:rPr>
          <w:t xml:space="preserve"> o </w:t>
        </w:r>
        <w:r w:rsidRPr="00FC382D">
          <w:rPr>
            <w:rStyle w:val="Hyperlink"/>
            <w:b/>
            <w:i/>
            <w:sz w:val="28"/>
          </w:rPr>
          <w:t>súdržnosti</w:t>
        </w:r>
      </w:hyperlink>
    </w:p>
    <w:p w:rsidRPr="00FC382D" w:rsidR="0049781B" w:rsidP="0049781B" w:rsidRDefault="0049781B" w14:paraId="26B7C2A1" w14:textId="77777777">
      <w:pPr>
        <w:widowControl w:val="0"/>
        <w:ind w:left="283" w:hanging="283"/>
        <w:rPr>
          <w:b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  <w:gridCol w:w="1417"/>
      </w:tblGrid>
      <w:tr w:rsidRPr="00FC382D" w:rsidR="0049781B" w:rsidTr="00937DD7" w14:paraId="5A400B16" w14:textId="77777777">
        <w:tc>
          <w:tcPr>
            <w:tcW w:w="1701" w:type="dxa"/>
          </w:tcPr>
          <w:p w:rsidRPr="00FC382D" w:rsidR="0049781B" w:rsidP="00937DD7" w:rsidRDefault="0049781B" w14:paraId="72B251EF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Spravodajca:</w:t>
            </w:r>
          </w:p>
        </w:tc>
        <w:tc>
          <w:tcPr>
            <w:tcW w:w="6804" w:type="dxa"/>
            <w:gridSpan w:val="2"/>
          </w:tcPr>
          <w:p w:rsidRPr="00FC382D" w:rsidR="0049781B" w:rsidP="00937DD7" w:rsidRDefault="0049781B" w14:paraId="3DFE278C" w14:textId="77777777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Matteo Carlo BORSANI (skupina Zamestnávatelia – IT)</w:t>
            </w:r>
          </w:p>
        </w:tc>
      </w:tr>
      <w:tr w:rsidRPr="00FC382D" w:rsidR="0049781B" w:rsidTr="00937DD7" w14:paraId="313756CC" w14:textId="77777777">
        <w:trPr>
          <w:gridAfter w:val="1"/>
          <w:wAfter w:w="1417" w:type="dxa"/>
        </w:trPr>
        <w:tc>
          <w:tcPr>
            <w:tcW w:w="7088" w:type="dxa"/>
            <w:gridSpan w:val="2"/>
          </w:tcPr>
          <w:p w:rsidRPr="00FC382D" w:rsidR="0049781B" w:rsidP="00937DD7" w:rsidRDefault="0049781B" w14:paraId="65F6340A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49781B" w:rsidTr="00937DD7" w14:paraId="0C258835" w14:textId="77777777">
        <w:trPr>
          <w:gridAfter w:val="1"/>
          <w:wAfter w:w="1417" w:type="dxa"/>
        </w:trPr>
        <w:tc>
          <w:tcPr>
            <w:tcW w:w="1701" w:type="dxa"/>
          </w:tcPr>
          <w:p w:rsidRPr="00FC382D" w:rsidR="0049781B" w:rsidP="00937DD7" w:rsidRDefault="0049781B" w14:paraId="3309B0EB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5387" w:type="dxa"/>
          </w:tcPr>
          <w:p w:rsidRPr="00FC382D" w:rsidR="0049781B" w:rsidP="00937DD7" w:rsidRDefault="0049781B" w14:paraId="15D4F4ED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COM(2024) 149 final</w:t>
            </w:r>
          </w:p>
          <w:p w:rsidRPr="00FC382D" w:rsidR="0049781B" w:rsidP="00937DD7" w:rsidRDefault="0049781B" w14:paraId="25C4DB80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EESC-2024-00987-00-00-AC</w:t>
            </w:r>
          </w:p>
        </w:tc>
      </w:tr>
    </w:tbl>
    <w:p w:rsidRPr="00FC382D" w:rsidR="001C6CC4" w:rsidP="001C6CC4" w:rsidRDefault="001C6CC4" w14:paraId="443E56A1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C382D" w:rsidR="0049781B" w:rsidP="001C6CC4" w:rsidRDefault="0049781B" w14:paraId="16E71067" w14:textId="3B339094">
      <w:pPr>
        <w:keepNext/>
        <w:keepLines/>
        <w:tabs>
          <w:tab w:val="center" w:pos="284"/>
        </w:tabs>
        <w:ind w:left="266" w:hanging="266"/>
        <w:rPr>
          <w:b/>
        </w:rPr>
      </w:pPr>
      <w:r w:rsidRPr="00FC382D">
        <w:rPr>
          <w:b/>
        </w:rPr>
        <w:t>Hlavné body</w:t>
      </w:r>
    </w:p>
    <w:p w:rsidRPr="00FC382D" w:rsidR="0049781B" w:rsidP="0049781B" w:rsidRDefault="0049781B" w14:paraId="396D0D45" w14:textId="77777777">
      <w:pPr>
        <w:rPr>
          <w:bCs/>
          <w:iCs/>
          <w:spacing w:val="-2"/>
        </w:rPr>
      </w:pPr>
    </w:p>
    <w:p w:rsidRPr="00FC382D" w:rsidR="0049781B" w:rsidP="0049781B" w:rsidRDefault="0049781B" w14:paraId="27A2DF58" w14:textId="77777777">
      <w:pPr>
        <w:rPr>
          <w:bCs/>
          <w:iCs/>
          <w:spacing w:val="-2"/>
        </w:rPr>
      </w:pPr>
      <w:r w:rsidRPr="00FC382D">
        <w:rPr>
          <w:spacing w:val="-2"/>
        </w:rPr>
        <w:t>EHSV:</w:t>
      </w:r>
    </w:p>
    <w:p w:rsidRPr="00FC382D" w:rsidR="0049781B" w:rsidP="0049781B" w:rsidRDefault="0049781B" w14:paraId="2E5EED30" w14:textId="77777777">
      <w:pPr>
        <w:rPr>
          <w:bCs/>
          <w:iCs/>
          <w:spacing w:val="-2"/>
        </w:rPr>
      </w:pPr>
    </w:p>
    <w:p w:rsidRPr="00FC382D" w:rsidR="0049781B" w:rsidP="001C6CC4" w:rsidRDefault="0049781B" w14:paraId="0ABE2973" w14:textId="0859A2FF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jc w:val="left"/>
        <w:rPr>
          <w:spacing w:val="-2"/>
        </w:rPr>
      </w:pPr>
      <w:r w:rsidRPr="00FC382D">
        <w:rPr>
          <w:spacing w:val="-2"/>
        </w:rPr>
        <w:t>víta predloženie deviatej správy</w:t>
      </w:r>
      <w:r w:rsidR="00FC382D">
        <w:rPr>
          <w:spacing w:val="-2"/>
        </w:rPr>
        <w:t xml:space="preserve"> o </w:t>
      </w:r>
      <w:r w:rsidRPr="00FC382D">
        <w:rPr>
          <w:spacing w:val="-2"/>
        </w:rPr>
        <w:t>súdržnosti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domnieva sa, že výsledky, ktoré správa prináša, sú opísané podrobne, ako aj vhodný východiskový bod pre využitie získaných skúseností;</w:t>
      </w:r>
    </w:p>
    <w:p w:rsidRPr="00FC382D" w:rsidR="0049781B" w:rsidP="001C6CC4" w:rsidRDefault="0049781B" w14:paraId="3C48E08B" w14:textId="22114FFC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odporúča, aby sa investície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politiky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snahe zlepšiť územnú súdržnosť zamerali na posilnenie výrobnej základne, pričom zdôrazňuje, že jedinou podobnou črtou rastu vo všetkých typoch regiónov sa ukázala byť pozitívna korelácia medzi rastom produktivity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zvýšením HDP na obyvateľa;</w:t>
      </w:r>
    </w:p>
    <w:p w:rsidRPr="00FC382D" w:rsidR="0049781B" w:rsidP="001C6CC4" w:rsidRDefault="0049781B" w14:paraId="52DAFE13" w14:textId="3AF027B8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spacing w:val="-2"/>
        </w:rPr>
      </w:pPr>
      <w:r w:rsidRPr="00FC382D">
        <w:rPr>
          <w:spacing w:val="-2"/>
        </w:rPr>
        <w:t>zdôrazňuje, že pre posilnenie hospodárskej súdržnosti je dôležitá konkurencieschopnosť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že produktívne investície pomáhajú stimulovať konkurencieschopnosť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hospodársky rast, čo pozitívne vplýva aj na územnú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sociálnu súdržnosť. Prízvukuje tiež, že prístup</w:t>
      </w:r>
      <w:r w:rsidR="00FC382D">
        <w:rPr>
          <w:spacing w:val="-2"/>
        </w:rPr>
        <w:t xml:space="preserve"> k </w:t>
      </w:r>
      <w:r w:rsidRPr="00FC382D">
        <w:rPr>
          <w:spacing w:val="-2"/>
        </w:rPr>
        <w:t>fondom politiky súdržnosti, pokiaľ ide</w:t>
      </w:r>
      <w:r w:rsidR="00FC382D">
        <w:rPr>
          <w:spacing w:val="-2"/>
        </w:rPr>
        <w:t xml:space="preserve"> o </w:t>
      </w:r>
      <w:r w:rsidRPr="00FC382D">
        <w:rPr>
          <w:spacing w:val="-2"/>
        </w:rPr>
        <w:t>produktívne investície, by sa mal rozšíriť na veľké spoločnosti, ktoré sú súčasťou ekosystému MSP,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to za určitých podmienok spojených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kaskádovým efektom na celé územie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spoločnosť. Výsledky hospodárskej súdržnosti by sa nemali merať len</w:t>
      </w:r>
      <w:r w:rsidR="00FC382D">
        <w:rPr>
          <w:spacing w:val="-2"/>
        </w:rPr>
        <w:t xml:space="preserve"> z </w:t>
      </w:r>
      <w:r w:rsidRPr="00FC382D">
        <w:rPr>
          <w:spacing w:val="-2"/>
        </w:rPr>
        <w:t>hľadiska objemu hospodárskych investícií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určitej oblasti, ale aj</w:t>
      </w:r>
      <w:r w:rsidR="00FC382D">
        <w:rPr>
          <w:spacing w:val="-2"/>
        </w:rPr>
        <w:t xml:space="preserve"> z </w:t>
      </w:r>
      <w:r w:rsidRPr="00FC382D">
        <w:rPr>
          <w:spacing w:val="-2"/>
        </w:rPr>
        <w:t>hľadiska územných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sociálnych výsledkov;</w:t>
      </w:r>
    </w:p>
    <w:p w:rsidRPr="00FC382D" w:rsidR="0049781B" w:rsidP="001C6CC4" w:rsidRDefault="0049781B" w14:paraId="365206FB" w14:textId="22FFB2B6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vyzdvihuje význam fungujúceho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inkluzívneho trhu práce pre zlepšenie sociálnej súdržnosti pomocou opatrení zameraných na posilnenie možností občanov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pracovníkov EÚ vďaka správnemu súboru zručností, ktoré im umožnia dostať sa na trh práce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pohybovať sa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rámci neho.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tejto súvislosti odporúča spojiť politiky na podporu zamestnanosti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politikami na stimulovanie zamestnateľnosti, okrem iného tým, že sa pozornosť zameria na časť spoločnosti, ktorej hrozí, že sa na ňu zabudne,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že sa bude podporovať začlenenie osôb, ktoré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súčasnosti nie sú zapojené do trhu práce;</w:t>
      </w:r>
    </w:p>
    <w:p w:rsidRPr="00FC382D" w:rsidR="0049781B" w:rsidP="001C6CC4" w:rsidRDefault="0049781B" w14:paraId="03E28A21" w14:textId="6A7CF9CF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odporúča podporovať strategické investície do verejnej správy na miestnej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regionálnej úrovni, aby sa posilnil systém, ktorý zohráva ústrednú úlohu pri realizácii programov. Sociálnu, hospodársku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územnú súdržnosť nemožno totiž dosiahnuť bez toho, aby sa najprv dosiahla súdržnosť</w:t>
      </w:r>
      <w:r w:rsidR="00FC382D">
        <w:rPr>
          <w:spacing w:val="-2"/>
        </w:rPr>
        <w:t xml:space="preserve"> z </w:t>
      </w:r>
      <w:r w:rsidRPr="00FC382D">
        <w:rPr>
          <w:spacing w:val="-2"/>
        </w:rPr>
        <w:t>hľadiska kapacít verejnej správy;</w:t>
      </w:r>
    </w:p>
    <w:p w:rsidRPr="00FC382D" w:rsidR="0049781B" w:rsidP="001C6CC4" w:rsidRDefault="0049781B" w14:paraId="24D9B748" w14:textId="13CC2294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odporúča, aby sa počas všetkých úvah</w:t>
      </w:r>
      <w:r w:rsidR="00FC382D">
        <w:rPr>
          <w:spacing w:val="-2"/>
        </w:rPr>
        <w:t xml:space="preserve"> o </w:t>
      </w:r>
      <w:r w:rsidRPr="00FC382D">
        <w:rPr>
          <w:spacing w:val="-2"/>
        </w:rPr>
        <w:t>budúcnosti politiky súdržnosti zaistilo zapojenie regionálnych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miestnych samospráv, dodržiavali zásady partnerstva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zapájali sociálni partneri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organizácie občianskej spoločnosti;</w:t>
      </w:r>
    </w:p>
    <w:p w:rsidRPr="00FC382D" w:rsidR="0049781B" w:rsidP="001C6CC4" w:rsidRDefault="0049781B" w14:paraId="4F590DD6" w14:textId="66677883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vyzýva spoluzákonodarcov, aby pre VFR navrhli ambicióznejší celkový rozpočet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zabezpečili primerané financovanie politiky súdržnosti,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to aj vzhľadom na budúce potreby EÚ</w:t>
      </w:r>
      <w:r w:rsidR="00FC382D">
        <w:rPr>
          <w:spacing w:val="-2"/>
        </w:rPr>
        <w:t xml:space="preserve"> z </w:t>
      </w:r>
      <w:r w:rsidRPr="00FC382D">
        <w:rPr>
          <w:spacing w:val="-2"/>
        </w:rPr>
        <w:t>hľadiska investícií do obrany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so zreteľom na rozširovanie EÚ na viac ako 27 krajín;</w:t>
      </w:r>
    </w:p>
    <w:p w:rsidRPr="00FC382D" w:rsidR="0049781B" w:rsidP="001C6CC4" w:rsidRDefault="0049781B" w14:paraId="2674ABED" w14:textId="021CF947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>preto odporúča zohľadniť ďalšie rozširovanie, ktoré EÚ plánuje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ktoré si bude vyžadovať účinnú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dobre fungujúcu politiku súdržnosti, aby sa zaručila bezproblémová integrácia budúcich členských štátov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neohrozili investície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súčasných rozvojových regiónoch;</w:t>
      </w:r>
    </w:p>
    <w:p w:rsidR="00FC382D" w:rsidP="001C6CC4" w:rsidRDefault="0049781B" w14:paraId="59BF4325" w14:textId="1C8F8958">
      <w:pPr>
        <w:pStyle w:val="ListParagraph"/>
        <w:numPr>
          <w:ilvl w:val="0"/>
          <w:numId w:val="9"/>
        </w:numPr>
        <w:spacing w:after="200" w:line="276" w:lineRule="auto"/>
        <w:ind w:left="426" w:hanging="426"/>
        <w:rPr>
          <w:spacing w:val="-2"/>
        </w:rPr>
      </w:pPr>
      <w:r w:rsidRPr="00FC382D">
        <w:rPr>
          <w:spacing w:val="-2"/>
        </w:rPr>
        <w:t>napokon odporúča, aby sa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záujme vytvorenia inteligentnejšej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ekologickejšej Európy využívali automatické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ľahko použiteľné investičné nástroje. Výzvy spojené so spravodlivou zelenou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digitálnou transformáciou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ich ambicióznymi cieľmi si vyžadujú rýchlosť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pripravenosť</w:t>
      </w:r>
      <w:r w:rsidR="00FC382D">
        <w:rPr>
          <w:spacing w:val="-2"/>
        </w:rPr>
        <w:t>.</w:t>
      </w:r>
    </w:p>
    <w:p w:rsidRPr="00FC382D" w:rsidR="001C6CC4" w:rsidP="001C6CC4" w:rsidRDefault="001C6CC4" w14:paraId="7055F988" w14:textId="04876877">
      <w:pPr>
        <w:pStyle w:val="ListParagraph"/>
        <w:spacing w:after="200" w:line="276" w:lineRule="auto"/>
        <w:ind w:left="426" w:hanging="426"/>
        <w:rPr>
          <w:bCs/>
          <w:i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FC382D" w:rsidR="0049781B" w:rsidTr="00937DD7" w14:paraId="52791181" w14:textId="77777777">
        <w:tc>
          <w:tcPr>
            <w:tcW w:w="1418" w:type="dxa"/>
          </w:tcPr>
          <w:p w:rsidRPr="00FC382D" w:rsidR="0049781B" w:rsidP="00FC382D" w:rsidRDefault="0049781B" w14:paraId="100B5026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5670" w:type="dxa"/>
          </w:tcPr>
          <w:p w:rsidRPr="00FC382D" w:rsidR="0049781B" w:rsidP="00FC382D" w:rsidRDefault="0049781B" w14:paraId="1D0E8E62" w14:textId="4091177D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Georgios M</w:t>
            </w:r>
            <w:r w:rsidR="00FC382D">
              <w:rPr>
                <w:i/>
                <w:sz w:val="20"/>
                <w:szCs w:val="20"/>
              </w:rPr>
              <w:t>ELEAS</w:t>
            </w:r>
          </w:p>
        </w:tc>
      </w:tr>
      <w:tr w:rsidRPr="00FC382D" w:rsidR="0049781B" w:rsidTr="00937DD7" w14:paraId="63CBDB17" w14:textId="77777777">
        <w:tc>
          <w:tcPr>
            <w:tcW w:w="1418" w:type="dxa"/>
          </w:tcPr>
          <w:p w:rsidRPr="00FC382D" w:rsidR="0049781B" w:rsidP="00FC382D" w:rsidRDefault="0049781B" w14:paraId="09A15BC8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5670" w:type="dxa"/>
          </w:tcPr>
          <w:p w:rsidRPr="00FC382D" w:rsidR="0049781B" w:rsidP="00FC382D" w:rsidRDefault="0049781B" w14:paraId="0E4AB9F0" w14:textId="239CB576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+32 2</w:t>
            </w:r>
            <w:r w:rsidR="00FC382D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546</w:t>
            </w:r>
            <w:r w:rsidR="00FC382D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9795</w:t>
            </w:r>
          </w:p>
        </w:tc>
      </w:tr>
      <w:tr w:rsidRPr="00FC382D" w:rsidR="0049781B" w:rsidTr="00937DD7" w14:paraId="17D44D8E" w14:textId="77777777">
        <w:tc>
          <w:tcPr>
            <w:tcW w:w="1418" w:type="dxa"/>
          </w:tcPr>
          <w:p w:rsidRPr="00FC382D" w:rsidR="0049781B" w:rsidP="00FC382D" w:rsidRDefault="0049781B" w14:paraId="1EA0F652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5670" w:type="dxa"/>
          </w:tcPr>
          <w:p w:rsidRPr="00FC382D" w:rsidR="0049781B" w:rsidP="00FC382D" w:rsidRDefault="0049781B" w14:paraId="20167006" w14:textId="77777777">
            <w:pPr>
              <w:spacing w:line="276" w:lineRule="auto"/>
              <w:rPr>
                <w:i/>
                <w:sz w:val="20"/>
                <w:szCs w:val="20"/>
              </w:rPr>
            </w:pPr>
            <w:hyperlink w:history="1" r:id="rId18">
              <w:r w:rsidRPr="00FC382D">
                <w:rPr>
                  <w:rStyle w:val="Hyperlink"/>
                  <w:i/>
                  <w:sz w:val="20"/>
                  <w:szCs w:val="20"/>
                </w:rPr>
                <w:t>Georgios.Meleas@eesc.europa.eu</w:t>
              </w:r>
            </w:hyperlink>
            <w:r w:rsidRPr="00FC382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Pr="00FC382D" w:rsidR="005C28F2" w:rsidP="00FC382D" w:rsidRDefault="005C28F2" w14:paraId="566BFFD9" w14:textId="77777777">
      <w:pPr>
        <w:spacing w:after="160" w:line="276" w:lineRule="auto"/>
        <w:jc w:val="left"/>
        <w:rPr>
          <w:b/>
          <w:sz w:val="24"/>
          <w:szCs w:val="24"/>
        </w:rPr>
      </w:pPr>
      <w:r w:rsidRPr="00FC382D">
        <w:br w:type="page"/>
      </w:r>
    </w:p>
    <w:p w:rsidRPr="00FC382D" w:rsidR="00502E1F" w:rsidP="00DC0FAE" w:rsidRDefault="00051A88" w14:paraId="26F82B31" w14:textId="13D21940">
      <w:pPr>
        <w:pStyle w:val="Heading1"/>
        <w:tabs>
          <w:tab w:val="clear" w:pos="440"/>
          <w:tab w:val="left" w:pos="567"/>
        </w:tabs>
        <w:ind w:left="567" w:hanging="567"/>
        <w:rPr>
          <w:color w:val="000000" w:themeColor="text1"/>
        </w:rPr>
      </w:pPr>
      <w:hyperlink w:history="1" w:anchor="_Toc159831769">
        <w:bookmarkStart w:name="_Toc169861606" w:id="1"/>
        <w:r w:rsidRPr="00FC382D" w:rsidR="005C28F2">
          <w:rPr>
            <w:rStyle w:val="Hyperlink"/>
            <w:b/>
            <w:color w:val="000000" w:themeColor="text1"/>
            <w:u w:val="none"/>
          </w:rPr>
          <w:t>ZAMESTNANOSŤ, SOCIÁLNE VECI A OBČIANSTVO</w:t>
        </w:r>
        <w:bookmarkEnd w:id="1"/>
      </w:hyperlink>
    </w:p>
    <w:p w:rsidR="005C28F2" w:rsidP="00502E1F" w:rsidRDefault="005C28F2" w14:paraId="56EE42DD" w14:textId="6D33B3B0"/>
    <w:p w:rsidRPr="00FC382D" w:rsidR="000F4A0C" w:rsidP="00502E1F" w:rsidRDefault="000F4A0C" w14:paraId="73816B68" w14:textId="77777777"/>
    <w:p w:rsidRPr="00FC382D" w:rsidR="0049781B" w:rsidP="0049781B" w:rsidRDefault="0049781B" w14:paraId="2458DCC1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hanging="567"/>
        <w:textAlignment w:val="baseline"/>
        <w:rPr>
          <w:rStyle w:val="Hyperlink"/>
          <w:b/>
          <w:bCs/>
          <w:i/>
          <w:iCs/>
          <w:spacing w:val="-2"/>
          <w:sz w:val="28"/>
          <w:szCs w:val="28"/>
        </w:rPr>
      </w:pPr>
      <w:hyperlink w:history="1" r:id="rId19">
        <w:r w:rsidRPr="00FC382D">
          <w:rPr>
            <w:rStyle w:val="Hyperlink"/>
            <w:b/>
            <w:i/>
            <w:spacing w:val="-2"/>
            <w:sz w:val="28"/>
          </w:rPr>
          <w:t>Onkologické ochorenia, ktorým sa dá predchádzať očkovaním</w:t>
        </w:r>
      </w:hyperlink>
    </w:p>
    <w:tbl>
      <w:tblPr>
        <w:tblStyle w:val="TableGrid"/>
        <w:tblW w:w="4753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06"/>
        <w:gridCol w:w="5887"/>
      </w:tblGrid>
      <w:tr w:rsidRPr="00FC382D" w:rsidR="0049781B" w:rsidTr="001C6CC4" w14:paraId="33839048" w14:textId="77777777">
        <w:trPr>
          <w:trHeight w:val="1010"/>
        </w:trPr>
        <w:tc>
          <w:tcPr>
            <w:tcW w:w="1614" w:type="pct"/>
          </w:tcPr>
          <w:p w:rsidRPr="00FC382D" w:rsidR="0049781B" w:rsidP="00FC382D" w:rsidRDefault="0049781B" w14:paraId="00199050" w14:textId="77777777">
            <w:pPr>
              <w:widowControl w:val="0"/>
              <w:rPr>
                <w:bCs/>
              </w:rPr>
            </w:pPr>
          </w:p>
          <w:p w:rsidRPr="00FC382D" w:rsidR="0049781B" w:rsidP="001C6CC4" w:rsidRDefault="0049781B" w14:paraId="6FC20961" w14:textId="77777777">
            <w:pPr>
              <w:widowControl w:val="0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Spravodajkyňa:</w:t>
            </w:r>
          </w:p>
          <w:p w:rsidRPr="00FC382D" w:rsidR="0049781B" w:rsidP="001C6CC4" w:rsidRDefault="001C6CC4" w14:paraId="3CF7B81C" w14:textId="487EE205">
            <w:pPr>
              <w:widowControl w:val="0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</w:t>
            </w:r>
            <w:r w:rsidRPr="00FC382D" w:rsidR="0049781B">
              <w:rPr>
                <w:b/>
                <w:sz w:val="20"/>
                <w:szCs w:val="20"/>
              </w:rPr>
              <w:t>poluspravodajkyňa:</w:t>
            </w:r>
          </w:p>
        </w:tc>
        <w:tc>
          <w:tcPr>
            <w:tcW w:w="3386" w:type="pct"/>
          </w:tcPr>
          <w:p w:rsidRPr="00FC382D" w:rsidR="0049781B" w:rsidP="00937DD7" w:rsidRDefault="0049781B" w14:paraId="065EEE6F" w14:textId="77777777">
            <w:pPr>
              <w:widowControl w:val="0"/>
              <w:tabs>
                <w:tab w:val="left" w:pos="4572"/>
              </w:tabs>
              <w:ind w:left="-113" w:right="-823"/>
            </w:pPr>
          </w:p>
          <w:p w:rsidRPr="00FC382D" w:rsidR="0049781B" w:rsidP="00937DD7" w:rsidRDefault="0049781B" w14:paraId="02EDBDCB" w14:textId="77777777">
            <w:pPr>
              <w:widowControl w:val="0"/>
              <w:tabs>
                <w:tab w:val="left" w:pos="4572"/>
              </w:tabs>
              <w:ind w:left="-113" w:right="-823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Milena ANGELOVA (skupina Zamestnávatelia – BG)</w:t>
            </w:r>
          </w:p>
          <w:p w:rsidRPr="00FC382D" w:rsidR="0049781B" w:rsidP="00937DD7" w:rsidRDefault="0049781B" w14:paraId="7596C153" w14:textId="2CC5F42F">
            <w:pPr>
              <w:widowControl w:val="0"/>
              <w:tabs>
                <w:tab w:val="left" w:pos="4572"/>
              </w:tabs>
              <w:ind w:left="-113" w:right="-823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Sára FELSZEGHI (skupina Pracovníci – HU)</w:t>
            </w:r>
          </w:p>
        </w:tc>
      </w:tr>
      <w:tr w:rsidRPr="00FC382D" w:rsidR="0049781B" w:rsidTr="001C6CC4" w14:paraId="1186B49D" w14:textId="77777777">
        <w:trPr>
          <w:trHeight w:val="238"/>
        </w:trPr>
        <w:tc>
          <w:tcPr>
            <w:tcW w:w="1614" w:type="pct"/>
            <w:vMerge w:val="restart"/>
          </w:tcPr>
          <w:p w:rsidRPr="00FC382D" w:rsidR="0049781B" w:rsidP="001C6CC4" w:rsidRDefault="0049781B" w14:paraId="5942DFC3" w14:textId="77777777">
            <w:pPr>
              <w:widowControl w:val="0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3386" w:type="pct"/>
          </w:tcPr>
          <w:p w:rsidRPr="00FC382D" w:rsidR="0049781B" w:rsidP="00937DD7" w:rsidRDefault="0049781B" w14:paraId="758F3239" w14:textId="77777777">
            <w:pPr>
              <w:widowControl w:val="0"/>
              <w:tabs>
                <w:tab w:val="left" w:pos="4430"/>
              </w:tabs>
              <w:ind w:left="-113" w:right="-823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COM(2024) 45 final</w:t>
            </w:r>
          </w:p>
        </w:tc>
      </w:tr>
      <w:tr w:rsidRPr="00FC382D" w:rsidR="0049781B" w:rsidTr="001C6CC4" w14:paraId="5444F561" w14:textId="77777777">
        <w:trPr>
          <w:trHeight w:val="232"/>
        </w:trPr>
        <w:tc>
          <w:tcPr>
            <w:tcW w:w="1614" w:type="pct"/>
            <w:vMerge/>
          </w:tcPr>
          <w:p w:rsidRPr="00FC382D" w:rsidR="0049781B" w:rsidP="00937DD7" w:rsidRDefault="0049781B" w14:paraId="77CBA0E8" w14:textId="77777777">
            <w:pPr>
              <w:widowControl w:val="0"/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</w:p>
        </w:tc>
        <w:tc>
          <w:tcPr>
            <w:tcW w:w="3386" w:type="pct"/>
          </w:tcPr>
          <w:p w:rsidRPr="00FC382D" w:rsidR="0049781B" w:rsidP="00937DD7" w:rsidRDefault="0049781B" w14:paraId="59E8D51F" w14:textId="77777777">
            <w:pPr>
              <w:widowControl w:val="0"/>
              <w:tabs>
                <w:tab w:val="center" w:pos="38"/>
                <w:tab w:val="left" w:pos="4430"/>
              </w:tabs>
              <w:ind w:left="266" w:right="-823" w:hanging="370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EESC-2024-00425-00-00-AC-TRA</w:t>
            </w:r>
          </w:p>
        </w:tc>
      </w:tr>
    </w:tbl>
    <w:p w:rsidRPr="00FC382D" w:rsidR="0049781B" w:rsidP="0049781B" w:rsidRDefault="0049781B" w14:paraId="74867263" w14:textId="77777777">
      <w:pPr>
        <w:widowControl w:val="0"/>
        <w:tabs>
          <w:tab w:val="center" w:pos="284"/>
        </w:tabs>
        <w:ind w:left="266" w:hanging="266"/>
        <w:rPr>
          <w:bCs/>
        </w:rPr>
      </w:pPr>
    </w:p>
    <w:p w:rsidRPr="00FC382D" w:rsidR="0049781B" w:rsidP="0049781B" w:rsidRDefault="0049781B" w14:paraId="64DF2C3C" w14:textId="77777777">
      <w:pPr>
        <w:widowControl w:val="0"/>
        <w:tabs>
          <w:tab w:val="center" w:pos="284"/>
        </w:tabs>
        <w:ind w:left="266" w:hanging="266"/>
        <w:rPr>
          <w:b/>
        </w:rPr>
      </w:pPr>
      <w:r w:rsidRPr="00FC382D">
        <w:rPr>
          <w:b/>
        </w:rPr>
        <w:t>Hlavné body</w:t>
      </w:r>
    </w:p>
    <w:p w:rsidRPr="00FC382D" w:rsidR="0049781B" w:rsidP="0049781B" w:rsidRDefault="0049781B" w14:paraId="60B0E5C4" w14:textId="77777777">
      <w:pPr>
        <w:widowControl w:val="0"/>
        <w:tabs>
          <w:tab w:val="center" w:pos="284"/>
        </w:tabs>
        <w:ind w:left="266" w:hanging="266"/>
        <w:rPr>
          <w:bCs/>
        </w:rPr>
      </w:pPr>
    </w:p>
    <w:p w:rsidRPr="00FC382D" w:rsidR="0049781B" w:rsidP="0049781B" w:rsidRDefault="0049781B" w14:paraId="7D6B8696" w14:textId="77777777">
      <w:pPr>
        <w:widowControl w:val="0"/>
        <w:tabs>
          <w:tab w:val="center" w:pos="284"/>
        </w:tabs>
        <w:ind w:left="266" w:hanging="266"/>
      </w:pPr>
      <w:r w:rsidRPr="00FC382D">
        <w:t>EHSV:</w:t>
      </w:r>
    </w:p>
    <w:p w:rsidRPr="00FC382D" w:rsidR="0049781B" w:rsidP="0049781B" w:rsidRDefault="0049781B" w14:paraId="21172866" w14:textId="77777777">
      <w:pPr>
        <w:widowControl w:val="0"/>
        <w:tabs>
          <w:tab w:val="center" w:pos="284"/>
        </w:tabs>
        <w:ind w:left="266" w:hanging="266"/>
      </w:pPr>
    </w:p>
    <w:p w:rsidRPr="00FC382D" w:rsidR="0049781B" w:rsidP="001C6CC4" w:rsidRDefault="0049781B" w14:paraId="07C622F2" w14:textId="6A5EF46F">
      <w:pPr>
        <w:pStyle w:val="ListParagraph"/>
        <w:widowControl w:val="0"/>
        <w:numPr>
          <w:ilvl w:val="0"/>
          <w:numId w:val="10"/>
        </w:numPr>
        <w:tabs>
          <w:tab w:val="center" w:pos="284"/>
        </w:tabs>
        <w:ind w:left="426" w:hanging="426"/>
      </w:pPr>
      <w:r w:rsidRPr="00FC382D">
        <w:t>podporuje výmenu skúseností, osvedčených postupov</w:t>
      </w:r>
      <w:r w:rsidR="00FC382D">
        <w:t xml:space="preserve"> a </w:t>
      </w:r>
      <w:r w:rsidRPr="00FC382D">
        <w:t>intenzívnu spoluprácu medzi členskými štátmi;</w:t>
      </w:r>
    </w:p>
    <w:p w:rsidRPr="00FC382D" w:rsidR="0049781B" w:rsidP="001C6CC4" w:rsidRDefault="0049781B" w14:paraId="7DA518BE" w14:textId="41BEBB1A">
      <w:pPr>
        <w:pStyle w:val="ListParagraph"/>
        <w:widowControl w:val="0"/>
        <w:numPr>
          <w:ilvl w:val="0"/>
          <w:numId w:val="10"/>
        </w:numPr>
        <w:tabs>
          <w:tab w:val="center" w:pos="284"/>
        </w:tabs>
        <w:ind w:left="426" w:hanging="426"/>
      </w:pPr>
      <w:r w:rsidRPr="00FC382D">
        <w:t>odporúča zvýšiť dopyt po očkovaní aj jeho ponuku</w:t>
      </w:r>
      <w:r w:rsidR="00FC382D">
        <w:t xml:space="preserve"> a </w:t>
      </w:r>
      <w:r w:rsidRPr="00FC382D">
        <w:t>zdôrazňuje potrebu náležitého informovania, vzdelávania</w:t>
      </w:r>
      <w:r w:rsidR="00FC382D">
        <w:t xml:space="preserve"> a </w:t>
      </w:r>
      <w:r w:rsidRPr="00FC382D">
        <w:t>komunikácie, ako aj úlohu školského systému zdravotnej starostlivosti</w:t>
      </w:r>
      <w:r w:rsidR="00FC382D">
        <w:t xml:space="preserve"> a </w:t>
      </w:r>
      <w:r w:rsidRPr="00FC382D">
        <w:t>rodičov</w:t>
      </w:r>
      <w:r w:rsidR="00FC382D">
        <w:t xml:space="preserve"> v </w:t>
      </w:r>
      <w:r w:rsidRPr="00FC382D">
        <w:t>tomto úsilí. Prevencia rakoviny by sa mala stať prioritou na politickej úrovni</w:t>
      </w:r>
      <w:r w:rsidR="00FC382D">
        <w:t xml:space="preserve"> a </w:t>
      </w:r>
      <w:r w:rsidRPr="00FC382D">
        <w:t>mali by sa na ňu vyčleniť potrebné finančné, materiálne</w:t>
      </w:r>
      <w:r w:rsidR="00FC382D">
        <w:t xml:space="preserve"> a </w:t>
      </w:r>
      <w:r w:rsidRPr="00FC382D">
        <w:t>ľudské zdroje;</w:t>
      </w:r>
    </w:p>
    <w:p w:rsidRPr="00FC382D" w:rsidR="0049781B" w:rsidP="001C6CC4" w:rsidRDefault="0049781B" w14:paraId="10B3E3FF" w14:textId="60C71325">
      <w:pPr>
        <w:pStyle w:val="ListParagraph"/>
        <w:widowControl w:val="0"/>
        <w:numPr>
          <w:ilvl w:val="0"/>
          <w:numId w:val="10"/>
        </w:numPr>
        <w:tabs>
          <w:tab w:val="center" w:pos="284"/>
        </w:tabs>
        <w:ind w:left="426" w:hanging="426"/>
      </w:pPr>
      <w:r w:rsidRPr="00FC382D">
        <w:t>požaduje, aby sa vynaložilo značné úsilie</w:t>
      </w:r>
      <w:r w:rsidR="00FC382D">
        <w:t xml:space="preserve"> v </w:t>
      </w:r>
      <w:r w:rsidRPr="00FC382D">
        <w:t>boji proti misinformáciám</w:t>
      </w:r>
      <w:r w:rsidR="00FC382D">
        <w:t xml:space="preserve"> a </w:t>
      </w:r>
      <w:r w:rsidRPr="00FC382D">
        <w:t>dezinformáciám získavaním vedecky podložených dôkazov, ako aj šírením informácií založených na faktoch rôznymi kanálmi vrátane sociálnych médií;</w:t>
      </w:r>
    </w:p>
    <w:p w:rsidRPr="00FC382D" w:rsidR="0049781B" w:rsidP="00C4755A" w:rsidRDefault="0049781B" w14:paraId="53B60BFE" w14:textId="4BF65865">
      <w:pPr>
        <w:pStyle w:val="ListParagraph"/>
        <w:widowControl w:val="0"/>
        <w:numPr>
          <w:ilvl w:val="0"/>
          <w:numId w:val="10"/>
        </w:numPr>
        <w:tabs>
          <w:tab w:val="center" w:pos="284"/>
          <w:tab w:val="left" w:pos="2127"/>
        </w:tabs>
        <w:ind w:left="426" w:hanging="426"/>
      </w:pPr>
      <w:r w:rsidRPr="00FC382D">
        <w:t>sa domnieva, že pri poskytovaní náležitých informácií, znižovaní strachu</w:t>
      </w:r>
      <w:r w:rsidR="00FC382D">
        <w:t xml:space="preserve"> a </w:t>
      </w:r>
      <w:r w:rsidRPr="00FC382D">
        <w:t>skepticizmu</w:t>
      </w:r>
      <w:r w:rsidR="00FC382D">
        <w:t xml:space="preserve"> a </w:t>
      </w:r>
      <w:r w:rsidRPr="00FC382D">
        <w:t>pri vedení ľudí</w:t>
      </w:r>
      <w:r w:rsidR="00FC382D">
        <w:t xml:space="preserve"> k </w:t>
      </w:r>
      <w:r w:rsidRPr="00FC382D">
        <w:t>tomu, aby sa dali zaočkovať, môžu zohrávať dôležitú úlohu všeobecní, rodinní</w:t>
      </w:r>
      <w:r w:rsidR="00FC382D">
        <w:t xml:space="preserve"> a </w:t>
      </w:r>
      <w:r w:rsidRPr="00FC382D">
        <w:t>školskí lekári, ako aj organizácie občianskej spoločnosti. EHSV sa zasadzuje za intenzívnejšie komunikačné úsilie prostredníctvom organizácií vedených mládežou, aby sa zabezpečilo, že informácie budú pre mladších ľudí atraktívne;</w:t>
      </w:r>
    </w:p>
    <w:p w:rsidRPr="00FC382D" w:rsidR="0049781B" w:rsidP="001C6CC4" w:rsidRDefault="0049781B" w14:paraId="602331AA" w14:textId="6F3D3E68">
      <w:pPr>
        <w:pStyle w:val="ListParagraph"/>
        <w:widowControl w:val="0"/>
        <w:numPr>
          <w:ilvl w:val="0"/>
          <w:numId w:val="10"/>
        </w:numPr>
        <w:tabs>
          <w:tab w:val="center" w:pos="284"/>
        </w:tabs>
        <w:ind w:left="426" w:hanging="426"/>
      </w:pPr>
      <w:r w:rsidRPr="00FC382D">
        <w:t>zdôrazňuje, že pri opatreniach na prevenciu rakoviny je potrebné zabezpečiť rodovú rovnosť,</w:t>
      </w:r>
      <w:r w:rsidR="00FC382D">
        <w:t xml:space="preserve"> a </w:t>
      </w:r>
      <w:r w:rsidRPr="00FC382D">
        <w:t>požaduje, aby sa očkovanie proti ľudskému papilomavírusu (HPV) poskytovalo všetkým dievčatám</w:t>
      </w:r>
      <w:r w:rsidR="00FC382D">
        <w:t xml:space="preserve"> a </w:t>
      </w:r>
      <w:r w:rsidRPr="00FC382D">
        <w:t>chlapcom určitého veku, aby sa zintenzívnila komunikácia</w:t>
      </w:r>
      <w:r w:rsidR="00FC382D">
        <w:t xml:space="preserve"> o </w:t>
      </w:r>
      <w:r w:rsidRPr="00FC382D">
        <w:t>dostupnosti očkovania proti HPV pre chlapcov</w:t>
      </w:r>
      <w:r w:rsidR="00FC382D">
        <w:t xml:space="preserve"> a </w:t>
      </w:r>
      <w:r w:rsidRPr="00FC382D">
        <w:t>aby sa zhromažďovali</w:t>
      </w:r>
      <w:r w:rsidR="00FC382D">
        <w:t xml:space="preserve"> a </w:t>
      </w:r>
      <w:r w:rsidRPr="00FC382D">
        <w:t>zverejňovali informácie</w:t>
      </w:r>
      <w:r w:rsidR="00FC382D">
        <w:t xml:space="preserve"> o </w:t>
      </w:r>
      <w:r w:rsidRPr="00FC382D">
        <w:t>miere zaočkovanosti chlapcov aj dievčat</w:t>
      </w:r>
      <w:r w:rsidR="00FC382D">
        <w:t xml:space="preserve"> v </w:t>
      </w:r>
      <w:r w:rsidRPr="00FC382D">
        <w:t>rôznych členských štátoch;</w:t>
      </w:r>
    </w:p>
    <w:p w:rsidRPr="00FC382D" w:rsidR="0049781B" w:rsidP="001C6CC4" w:rsidRDefault="0049781B" w14:paraId="06E34E5E" w14:textId="13FC9649">
      <w:pPr>
        <w:pStyle w:val="ListParagraph"/>
        <w:keepNext/>
        <w:keepLines/>
        <w:numPr>
          <w:ilvl w:val="0"/>
          <w:numId w:val="10"/>
        </w:numPr>
        <w:tabs>
          <w:tab w:val="center" w:pos="284"/>
        </w:tabs>
        <w:ind w:left="426" w:hanging="426"/>
      </w:pPr>
      <w:r w:rsidRPr="00FC382D">
        <w:t>zdôrazňuje, že je dôležité zaistiť jednoduchý prístup</w:t>
      </w:r>
      <w:r w:rsidR="00FC382D">
        <w:t xml:space="preserve"> k </w:t>
      </w:r>
      <w:r w:rsidRPr="00FC382D">
        <w:t>očkovaniu</w:t>
      </w:r>
      <w:r w:rsidR="00FC382D">
        <w:t xml:space="preserve"> z </w:t>
      </w:r>
      <w:r w:rsidRPr="00FC382D">
        <w:t>hľadiska zemepisnej polohy</w:t>
      </w:r>
      <w:r w:rsidR="00FC382D">
        <w:t xml:space="preserve"> a </w:t>
      </w:r>
      <w:r w:rsidRPr="00FC382D">
        <w:t>že na oslovenie ľudí</w:t>
      </w:r>
      <w:r w:rsidR="00FC382D">
        <w:t xml:space="preserve"> z </w:t>
      </w:r>
      <w:r w:rsidRPr="00FC382D">
        <w:t>rôznych znevýhodnených skupín</w:t>
      </w:r>
      <w:r w:rsidR="00FC382D">
        <w:t xml:space="preserve"> a </w:t>
      </w:r>
      <w:r w:rsidRPr="00FC382D">
        <w:t>osôb</w:t>
      </w:r>
      <w:r w:rsidR="00FC382D">
        <w:t xml:space="preserve"> s </w:t>
      </w:r>
      <w:r w:rsidRPr="00FC382D">
        <w:t>osobitnými rizikami sú potrebné cielené opatrenia.</w:t>
      </w:r>
    </w:p>
    <w:p w:rsidRPr="00FC382D" w:rsidR="0049781B" w:rsidP="001C6CC4" w:rsidRDefault="0049781B" w14:paraId="594219A1" w14:textId="77777777">
      <w:pPr>
        <w:widowControl w:val="0"/>
        <w:ind w:left="426" w:hanging="426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FC382D" w:rsidR="0049781B" w:rsidTr="00937DD7" w14:paraId="4633C981" w14:textId="77777777">
        <w:tc>
          <w:tcPr>
            <w:tcW w:w="1556" w:type="pct"/>
          </w:tcPr>
          <w:p w:rsidRPr="00FC382D" w:rsidR="0049781B" w:rsidP="00937DD7" w:rsidRDefault="0049781B" w14:paraId="57DE1924" w14:textId="77777777">
            <w:pPr>
              <w:widowControl w:val="0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444" w:type="pct"/>
          </w:tcPr>
          <w:p w:rsidRPr="00FC382D" w:rsidR="0049781B" w:rsidP="00C4755A" w:rsidRDefault="0049781B" w14:paraId="7E776A3E" w14:textId="77777777">
            <w:pPr>
              <w:widowControl w:val="0"/>
              <w:ind w:left="122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Valeria ATZORI</w:t>
            </w:r>
          </w:p>
        </w:tc>
      </w:tr>
      <w:tr w:rsidRPr="00FC382D" w:rsidR="0049781B" w:rsidTr="00937DD7" w14:paraId="149E1284" w14:textId="77777777">
        <w:tc>
          <w:tcPr>
            <w:tcW w:w="1556" w:type="pct"/>
          </w:tcPr>
          <w:p w:rsidRPr="00FC382D" w:rsidR="0049781B" w:rsidP="00937DD7" w:rsidRDefault="0049781B" w14:paraId="4BC632CE" w14:textId="77777777">
            <w:pPr>
              <w:widowControl w:val="0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444" w:type="pct"/>
          </w:tcPr>
          <w:p w:rsidRPr="00FC382D" w:rsidR="0049781B" w:rsidP="00C4755A" w:rsidRDefault="0049781B" w14:paraId="0D97D39E" w14:textId="052C1C95">
            <w:pPr>
              <w:widowControl w:val="0"/>
              <w:ind w:left="122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+32 2</w:t>
            </w:r>
            <w:r w:rsidR="00FC382D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546</w:t>
            </w:r>
            <w:r w:rsidR="00FC382D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8774</w:t>
            </w:r>
          </w:p>
        </w:tc>
      </w:tr>
      <w:tr w:rsidRPr="00FC382D" w:rsidR="0049781B" w:rsidTr="00937DD7" w14:paraId="055EDFC6" w14:textId="77777777">
        <w:tc>
          <w:tcPr>
            <w:tcW w:w="1556" w:type="pct"/>
          </w:tcPr>
          <w:p w:rsidRPr="00FC382D" w:rsidR="0049781B" w:rsidP="00937DD7" w:rsidRDefault="0049781B" w14:paraId="0F391BB0" w14:textId="77777777">
            <w:pPr>
              <w:widowControl w:val="0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444" w:type="pct"/>
          </w:tcPr>
          <w:p w:rsidRPr="00FC382D" w:rsidR="0049781B" w:rsidP="00C4755A" w:rsidRDefault="0049781B" w14:paraId="1CE7D83A" w14:textId="77777777">
            <w:pPr>
              <w:widowControl w:val="0"/>
              <w:ind w:left="122"/>
              <w:rPr>
                <w:rStyle w:val="Hyperlink"/>
                <w:sz w:val="20"/>
                <w:szCs w:val="20"/>
              </w:rPr>
            </w:pPr>
            <w:hyperlink w:history="1" r:id="rId20">
              <w:r w:rsidRPr="00FC382D">
                <w:rPr>
                  <w:rStyle w:val="Hyperlink"/>
                  <w:i/>
                  <w:sz w:val="20"/>
                  <w:szCs w:val="20"/>
                </w:rPr>
                <w:t>Valeria.Atzori@eesc.europa.eu</w:t>
              </w:r>
            </w:hyperlink>
          </w:p>
        </w:tc>
      </w:tr>
    </w:tbl>
    <w:p w:rsidRPr="00FC382D" w:rsidR="0010484C" w:rsidRDefault="0010484C" w14:paraId="3C32ABDC" w14:textId="77777777">
      <w:pPr>
        <w:spacing w:after="160" w:line="259" w:lineRule="auto"/>
        <w:jc w:val="left"/>
        <w:rPr>
          <w:sz w:val="14"/>
          <w:szCs w:val="14"/>
        </w:rPr>
      </w:pPr>
      <w:r w:rsidRPr="00FC382D">
        <w:br w:type="page"/>
      </w:r>
    </w:p>
    <w:p w:rsidRPr="00FC382D" w:rsidR="00C40264" w:rsidP="00C40264" w:rsidRDefault="00C40264" w14:paraId="3A0E336F" w14:textId="65E5092D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history="1" r:id="rId21">
        <w:r w:rsidRPr="00FC382D">
          <w:rPr>
            <w:rStyle w:val="Hyperlink"/>
            <w:b/>
            <w:i/>
            <w:sz w:val="28"/>
          </w:rPr>
          <w:t>Revízia smernice</w:t>
        </w:r>
        <w:r w:rsidR="00FC382D">
          <w:rPr>
            <w:rStyle w:val="Hyperlink"/>
            <w:b/>
            <w:i/>
            <w:sz w:val="28"/>
          </w:rPr>
          <w:t xml:space="preserve"> o </w:t>
        </w:r>
        <w:r w:rsidRPr="00FC382D">
          <w:rPr>
            <w:rStyle w:val="Hyperlink"/>
            <w:b/>
            <w:i/>
            <w:sz w:val="28"/>
          </w:rPr>
          <w:t>európskych zamestnaneckých radách</w:t>
        </w:r>
      </w:hyperlink>
    </w:p>
    <w:p w:rsidRPr="00FC382D" w:rsidR="00C40264" w:rsidP="00C40264" w:rsidRDefault="00C40264" w14:paraId="4DD80A81" w14:textId="77777777">
      <w:pPr>
        <w:tabs>
          <w:tab w:val="center" w:pos="284"/>
        </w:tabs>
        <w:ind w:left="266" w:hanging="266"/>
        <w:rPr>
          <w:b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FC382D" w:rsidR="00C40264" w:rsidTr="00937DD7" w14:paraId="74B2CF5D" w14:textId="77777777">
        <w:tc>
          <w:tcPr>
            <w:tcW w:w="1701" w:type="dxa"/>
          </w:tcPr>
          <w:p w:rsidRPr="00FC382D" w:rsidR="00C40264" w:rsidP="00937DD7" w:rsidRDefault="00C40264" w14:paraId="7417E741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Spravodajkyňa:</w:t>
            </w:r>
          </w:p>
        </w:tc>
        <w:tc>
          <w:tcPr>
            <w:tcW w:w="5387" w:type="dxa"/>
          </w:tcPr>
          <w:p w:rsidRPr="00FC382D" w:rsidR="00C40264" w:rsidP="00937DD7" w:rsidRDefault="00C40264" w14:paraId="540F9422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Sophia REISECKER (skupina Pracovníci – AT)</w:t>
            </w:r>
          </w:p>
        </w:tc>
      </w:tr>
      <w:tr w:rsidRPr="00FC382D" w:rsidR="00C40264" w:rsidTr="00937DD7" w14:paraId="06A1C1C3" w14:textId="77777777">
        <w:tc>
          <w:tcPr>
            <w:tcW w:w="7088" w:type="dxa"/>
            <w:gridSpan w:val="2"/>
          </w:tcPr>
          <w:p w:rsidRPr="00FC382D" w:rsidR="00C40264" w:rsidP="00937DD7" w:rsidRDefault="00C40264" w14:paraId="0ACA1C06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C40264" w:rsidTr="00937DD7" w14:paraId="77B90D56" w14:textId="77777777">
        <w:tc>
          <w:tcPr>
            <w:tcW w:w="1701" w:type="dxa"/>
            <w:vMerge w:val="restart"/>
          </w:tcPr>
          <w:p w:rsidRPr="00FC382D" w:rsidR="00C40264" w:rsidP="00937DD7" w:rsidRDefault="00C40264" w14:paraId="0693166F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5387" w:type="dxa"/>
          </w:tcPr>
          <w:p w:rsidRPr="00FC382D" w:rsidR="00C40264" w:rsidP="00937DD7" w:rsidRDefault="00C40264" w14:paraId="53D04377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COM(2024) 14 final</w:t>
            </w:r>
          </w:p>
        </w:tc>
      </w:tr>
      <w:tr w:rsidRPr="00FC382D" w:rsidR="00C40264" w:rsidTr="00937DD7" w14:paraId="524BAD7D" w14:textId="77777777">
        <w:tc>
          <w:tcPr>
            <w:tcW w:w="1701" w:type="dxa"/>
            <w:vMerge/>
          </w:tcPr>
          <w:p w:rsidRPr="00FC382D" w:rsidR="00C40264" w:rsidP="00937DD7" w:rsidRDefault="00C40264" w14:paraId="114185AB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Pr="00FC382D" w:rsidR="00C40264" w:rsidP="00937DD7" w:rsidRDefault="00C40264" w14:paraId="19B1BA7B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EESC-2024-00543-00-00-AC-TRA</w:t>
            </w:r>
          </w:p>
        </w:tc>
      </w:tr>
    </w:tbl>
    <w:p w:rsidRPr="00FC382D" w:rsidR="00C40264" w:rsidP="00C40264" w:rsidRDefault="00C40264" w14:paraId="3C4B8614" w14:textId="77777777">
      <w:pPr>
        <w:tabs>
          <w:tab w:val="center" w:pos="284"/>
        </w:tabs>
        <w:ind w:left="266" w:hanging="266"/>
      </w:pPr>
    </w:p>
    <w:p w:rsidRPr="00FC382D" w:rsidR="00C40264" w:rsidP="00C40264" w:rsidRDefault="00C40264" w14:paraId="386375CC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FC382D">
        <w:rPr>
          <w:b/>
        </w:rPr>
        <w:t>Hlavné body</w:t>
      </w:r>
    </w:p>
    <w:p w:rsidRPr="00FC382D" w:rsidR="00C40264" w:rsidP="00C40264" w:rsidRDefault="00C40264" w14:paraId="5AAAE65A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C382D" w:rsidR="00C40264" w:rsidP="00C40264" w:rsidRDefault="00C40264" w14:paraId="69540354" w14:textId="53DD9906">
      <w:r w:rsidRPr="00FC382D">
        <w:t>EHSV:</w:t>
      </w:r>
    </w:p>
    <w:p w:rsidRPr="00FC382D" w:rsidR="005323C6" w:rsidP="00C40264" w:rsidRDefault="005323C6" w14:paraId="7744625A" w14:textId="77777777">
      <w:pPr>
        <w:rPr>
          <w:bCs/>
          <w:iCs/>
        </w:rPr>
      </w:pPr>
    </w:p>
    <w:p w:rsidRPr="00FC382D" w:rsidR="00C40264" w:rsidP="005323C6" w:rsidRDefault="00C40264" w14:paraId="5710984A" w14:textId="0B4454B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textAlignment w:val="baseline"/>
      </w:pPr>
      <w:r w:rsidRPr="00FC382D">
        <w:t>víta legislatívne kroky Európskej komisie</w:t>
      </w:r>
      <w:r w:rsidR="00FC382D">
        <w:t xml:space="preserve"> s </w:t>
      </w:r>
      <w:r w:rsidRPr="00FC382D">
        <w:t>cieľom zrevidovať smernicu 2009/38/ES, pokiaľ ide</w:t>
      </w:r>
      <w:r w:rsidR="00FC382D">
        <w:t xml:space="preserve"> o </w:t>
      </w:r>
      <w:r w:rsidRPr="00FC382D">
        <w:t>minimálne normy pre zriaďovanie európskych zamestnaneckých rád (EZR)</w:t>
      </w:r>
      <w:r w:rsidR="00FC382D">
        <w:t xml:space="preserve"> a </w:t>
      </w:r>
      <w:r w:rsidRPr="00FC382D">
        <w:t>zabezpečenie ich efektívneho fungovania;</w:t>
      </w:r>
    </w:p>
    <w:p w:rsidRPr="00FC382D" w:rsidR="00C40264" w:rsidP="005323C6" w:rsidRDefault="00C40264" w14:paraId="32AF2281" w14:textId="7AE9760C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textAlignment w:val="baseline"/>
      </w:pPr>
      <w:r w:rsidRPr="00FC382D">
        <w:t>uznáva zámer zlepšiť účinnosť</w:t>
      </w:r>
      <w:r w:rsidR="00FC382D">
        <w:t xml:space="preserve"> a </w:t>
      </w:r>
      <w:r w:rsidRPr="00FC382D">
        <w:t>uplatňovanie práv EZR</w:t>
      </w:r>
      <w:r w:rsidR="00FC382D">
        <w:t xml:space="preserve"> a </w:t>
      </w:r>
      <w:r w:rsidRPr="00FC382D">
        <w:t>objasnením kľúčových pojmov smernice</w:t>
      </w:r>
      <w:r w:rsidR="00FC382D">
        <w:t xml:space="preserve"> o </w:t>
      </w:r>
      <w:r w:rsidRPr="00FC382D">
        <w:t>EZR zabezpečiť právnu istotu, čo sa týka najmä vymedzenia nadnárodnej povahy, primeraných zdrojov, ktoré majú EZR</w:t>
      </w:r>
      <w:r w:rsidR="00FC382D">
        <w:t xml:space="preserve"> k </w:t>
      </w:r>
      <w:r w:rsidRPr="00FC382D">
        <w:t>dispozícii, prístupu</w:t>
      </w:r>
      <w:r w:rsidR="00FC382D">
        <w:t xml:space="preserve"> k </w:t>
      </w:r>
      <w:r w:rsidRPr="00FC382D">
        <w:t>spravodlivosti</w:t>
      </w:r>
      <w:r w:rsidR="00FC382D">
        <w:t xml:space="preserve"> a </w:t>
      </w:r>
      <w:r w:rsidRPr="00FC382D">
        <w:t>posilnenia záväzku členských štátov zabezpečiť účinné</w:t>
      </w:r>
      <w:r w:rsidR="00FC382D">
        <w:t xml:space="preserve"> a </w:t>
      </w:r>
      <w:r w:rsidRPr="00FC382D">
        <w:t>dostatočne odrádzajúce sankcie za porušovanie práv EZR;</w:t>
      </w:r>
    </w:p>
    <w:p w:rsidRPr="00FC382D" w:rsidR="00C40264" w:rsidP="005323C6" w:rsidRDefault="00C40264" w14:paraId="03CB7D9E" w14:textId="07DECE44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textAlignment w:val="baseline"/>
      </w:pPr>
      <w:r w:rsidRPr="00FC382D">
        <w:t>oceňuje ciele Komisie prehodnotiť štandard pre efektívnejší</w:t>
      </w:r>
      <w:r w:rsidR="00FC382D">
        <w:t xml:space="preserve"> a </w:t>
      </w:r>
      <w:r w:rsidRPr="00FC382D">
        <w:t>zmysluplnejší proces informovania</w:t>
      </w:r>
      <w:r w:rsidR="00FC382D">
        <w:t xml:space="preserve"> a </w:t>
      </w:r>
      <w:r w:rsidRPr="00FC382D">
        <w:t>konzultácií vďaka navrhovaným úpravám doplnkových požiadaviek, zvýšiť frekvenciu pravidelných zasadnutí EZR</w:t>
      </w:r>
      <w:r w:rsidR="00FC382D">
        <w:t xml:space="preserve"> a </w:t>
      </w:r>
      <w:r w:rsidRPr="00FC382D">
        <w:t>zaviesť odôvodnenú odpoveď vedenia na stanoviská EZR,</w:t>
      </w:r>
      <w:r w:rsidR="00FC382D">
        <w:t xml:space="preserve"> a </w:t>
      </w:r>
      <w:r w:rsidRPr="00FC382D">
        <w:t>takisto schvaľuje posilnenie úlohy zástupcov odborových zväzov ako odborníkov, ktorí pomáhajú EZR;</w:t>
      </w:r>
    </w:p>
    <w:p w:rsidRPr="00FC382D" w:rsidR="00C40264" w:rsidP="005323C6" w:rsidRDefault="00C40264" w14:paraId="309EC634" w14:textId="6377707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textAlignment w:val="baseline"/>
      </w:pPr>
      <w:r w:rsidRPr="00FC382D">
        <w:t>podporuje najmä dôležité zmeny</w:t>
      </w:r>
      <w:r w:rsidR="00FC382D">
        <w:t xml:space="preserve"> v </w:t>
      </w:r>
      <w:r w:rsidRPr="00FC382D">
        <w:t>snahe zlepšiť schopnosti EZR</w:t>
      </w:r>
      <w:r w:rsidR="00FC382D">
        <w:t xml:space="preserve"> a </w:t>
      </w:r>
      <w:r w:rsidRPr="00FC382D">
        <w:t>ich členov plniť si svoje povinnosti, čo sa týka najmä zdrojov, ktoré má poskytnúť vedenie, pričom podrobnosti</w:t>
      </w:r>
      <w:r w:rsidR="00FC382D">
        <w:t xml:space="preserve"> v </w:t>
      </w:r>
      <w:r w:rsidRPr="00FC382D">
        <w:t>súvislosti</w:t>
      </w:r>
      <w:r w:rsidR="00FC382D">
        <w:t xml:space="preserve"> s </w:t>
      </w:r>
      <w:r w:rsidRPr="00FC382D">
        <w:t>odbornou prípravou, odborníkmi</w:t>
      </w:r>
      <w:r w:rsidR="00FC382D">
        <w:t xml:space="preserve"> a </w:t>
      </w:r>
      <w:r w:rsidRPr="00FC382D">
        <w:t>právnym zastupovaním, ako aj zamýšľané objasnenie dôvernosti musia zmluvné strany spoločne stanoviť</w:t>
      </w:r>
      <w:r w:rsidR="00FC382D">
        <w:t xml:space="preserve"> v </w:t>
      </w:r>
      <w:r w:rsidRPr="00FC382D">
        <w:t>príslušnej dohode</w:t>
      </w:r>
      <w:r w:rsidR="00FC382D">
        <w:t xml:space="preserve"> o </w:t>
      </w:r>
      <w:r w:rsidRPr="00FC382D">
        <w:t>EZR;</w:t>
      </w:r>
    </w:p>
    <w:p w:rsidRPr="00FC382D" w:rsidR="00C40264" w:rsidP="005323C6" w:rsidRDefault="00C40264" w14:paraId="56268E62" w14:textId="36984559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textAlignment w:val="baseline"/>
      </w:pPr>
      <w:r w:rsidRPr="00FC382D">
        <w:t>vyzýva zákonodarné inštitúcie, aby urýchlene pristúpili</w:t>
      </w:r>
      <w:r w:rsidR="00FC382D">
        <w:t xml:space="preserve"> k </w:t>
      </w:r>
      <w:r w:rsidRPr="00FC382D">
        <w:t>revízii smernice</w:t>
      </w:r>
      <w:r w:rsidR="00FC382D">
        <w:t xml:space="preserve"> o </w:t>
      </w:r>
      <w:r w:rsidRPr="00FC382D">
        <w:t>EZR</w:t>
      </w:r>
      <w:r w:rsidR="00FC382D">
        <w:t xml:space="preserve"> v </w:t>
      </w:r>
      <w:r w:rsidRPr="00FC382D">
        <w:t>súlade</w:t>
      </w:r>
      <w:r w:rsidR="00FC382D">
        <w:t xml:space="preserve"> s </w:t>
      </w:r>
      <w:r w:rsidRPr="00FC382D">
        <w:t>návrhom Komisie, pričom by mali zohľadniť aj odporúčania navrhnuté</w:t>
      </w:r>
      <w:r w:rsidR="00FC382D">
        <w:t xml:space="preserve"> v </w:t>
      </w:r>
      <w:r w:rsidRPr="00FC382D">
        <w:t>tomto stanovisku;</w:t>
      </w:r>
    </w:p>
    <w:p w:rsidRPr="00FC382D" w:rsidR="00C40264" w:rsidP="005323C6" w:rsidRDefault="00C40264" w14:paraId="2031291C" w14:textId="42206C6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textAlignment w:val="baseline"/>
      </w:pPr>
      <w:r w:rsidRPr="00FC382D">
        <w:t>zdôrazňuje, že je potrebné zaručiť správnu transpozíciu</w:t>
      </w:r>
      <w:r w:rsidR="00FC382D">
        <w:t xml:space="preserve"> a </w:t>
      </w:r>
      <w:r w:rsidRPr="00FC382D">
        <w:t>vykonávanie revidovanej smernice, čo sa dosiahne účinnými nástrojmi na monitorovanie</w:t>
      </w:r>
      <w:r w:rsidR="00FC382D">
        <w:t xml:space="preserve"> a </w:t>
      </w:r>
      <w:r w:rsidRPr="00FC382D">
        <w:t>vykonávanie, ktoré má Komisia</w:t>
      </w:r>
      <w:r w:rsidR="00FC382D">
        <w:t xml:space="preserve"> v </w:t>
      </w:r>
      <w:r w:rsidRPr="00FC382D">
        <w:t>tomto procese používať.</w:t>
      </w:r>
    </w:p>
    <w:p w:rsidRPr="00FC382D" w:rsidR="00C40264" w:rsidP="005323C6" w:rsidRDefault="00C40264" w14:paraId="1902D30B" w14:textId="77777777">
      <w:pPr>
        <w:widowControl w:val="0"/>
        <w:ind w:left="567" w:hanging="567"/>
        <w:rPr>
          <w:sz w:val="18"/>
          <w:szCs w:val="18"/>
        </w:rPr>
      </w:pPr>
    </w:p>
    <w:p w:rsidRPr="00FC382D" w:rsidR="00C40264" w:rsidP="00C40264" w:rsidRDefault="00C40264" w14:paraId="1C67057F" w14:textId="63E2CF81">
      <w:pPr>
        <w:widowControl w:val="0"/>
        <w:rPr>
          <w:b/>
          <w:bCs/>
        </w:rPr>
      </w:pPr>
      <w:r w:rsidRPr="00FC382D">
        <w:rPr>
          <w:b/>
        </w:rPr>
        <w:t>Vzhľadom na rozdielne názory, ktoré vyjadrili organizácie zamestnávateľov, členovia skupiny Zamestnávatelia predložili protistanovisko. Konkrétne vyjadrili obavy, že revízia smernice by mohla skomplikovať fungovanie EZR</w:t>
      </w:r>
      <w:r w:rsidR="00FC382D">
        <w:rPr>
          <w:b/>
        </w:rPr>
        <w:t xml:space="preserve"> a </w:t>
      </w:r>
      <w:r w:rsidRPr="00FC382D">
        <w:rPr>
          <w:b/>
        </w:rPr>
        <w:t>spôsobiť riziko, že</w:t>
      </w:r>
      <w:r w:rsidR="00FC382D">
        <w:rPr>
          <w:b/>
        </w:rPr>
        <w:t xml:space="preserve"> z </w:t>
      </w:r>
      <w:r w:rsidRPr="00FC382D">
        <w:rPr>
          <w:b/>
        </w:rPr>
        <w:t>účinných kanálov na informovanie</w:t>
      </w:r>
      <w:r w:rsidR="00FC382D">
        <w:rPr>
          <w:b/>
        </w:rPr>
        <w:t xml:space="preserve"> a </w:t>
      </w:r>
      <w:r w:rsidRPr="00FC382D">
        <w:rPr>
          <w:b/>
        </w:rPr>
        <w:t>konzultácie na úrovni spoločností sa zmenia na zdroje sporov</w:t>
      </w:r>
      <w:r w:rsidR="00FC382D">
        <w:rPr>
          <w:b/>
        </w:rPr>
        <w:t xml:space="preserve"> a </w:t>
      </w:r>
      <w:r w:rsidRPr="00FC382D">
        <w:rPr>
          <w:b/>
        </w:rPr>
        <w:t>právnej neistoty. Skupina Zamestnávatelia sa domnieva, že by to mohlo ohroziť nevyhnutnú spoluprácu</w:t>
      </w:r>
      <w:r w:rsidR="00FC382D">
        <w:rPr>
          <w:b/>
        </w:rPr>
        <w:t xml:space="preserve"> a </w:t>
      </w:r>
      <w:r w:rsidRPr="00FC382D">
        <w:rPr>
          <w:b/>
        </w:rPr>
        <w:t>dôveru na pracoviskách. EHSV toto protistanovisko zamietol (125 hlasmi proti, pričom 104 členov hlasovalo za</w:t>
      </w:r>
      <w:r w:rsidR="00FC382D">
        <w:rPr>
          <w:b/>
        </w:rPr>
        <w:t xml:space="preserve"> a </w:t>
      </w:r>
      <w:r w:rsidRPr="00FC382D">
        <w:rPr>
          <w:b/>
        </w:rPr>
        <w:t>11 sa hlasovania zdržalo), ale keďže získalo viac ako štvrtinu odovzdaných hlasov, je</w:t>
      </w:r>
      <w:r w:rsidR="00FC382D">
        <w:rPr>
          <w:b/>
        </w:rPr>
        <w:t xml:space="preserve"> v </w:t>
      </w:r>
      <w:r w:rsidRPr="00FC382D">
        <w:rPr>
          <w:b/>
        </w:rPr>
        <w:t>súlade</w:t>
      </w:r>
      <w:r w:rsidR="00FC382D">
        <w:rPr>
          <w:b/>
        </w:rPr>
        <w:t xml:space="preserve"> s </w:t>
      </w:r>
      <w:r w:rsidRPr="00FC382D">
        <w:rPr>
          <w:b/>
        </w:rPr>
        <w:t>rokovacím poriadkom EHSV pripojené</w:t>
      </w:r>
      <w:r w:rsidR="00FC382D">
        <w:rPr>
          <w:b/>
        </w:rPr>
        <w:t xml:space="preserve"> k </w:t>
      </w:r>
      <w:r w:rsidRPr="00FC382D">
        <w:rPr>
          <w:b/>
        </w:rPr>
        <w:t>stanovisku.</w:t>
      </w:r>
    </w:p>
    <w:p w:rsidRPr="00FC382D" w:rsidR="00C40264" w:rsidP="00C40264" w:rsidRDefault="00C40264" w14:paraId="374A8AF7" w14:textId="77777777">
      <w:pPr>
        <w:widowControl w:val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FC382D" w:rsidR="00C40264" w:rsidTr="00937DD7" w14:paraId="2154BE35" w14:textId="77777777">
        <w:tc>
          <w:tcPr>
            <w:tcW w:w="1418" w:type="dxa"/>
          </w:tcPr>
          <w:p w:rsidRPr="00FC382D" w:rsidR="00C40264" w:rsidP="00FC382D" w:rsidRDefault="00C40264" w14:paraId="41C1F78D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5670" w:type="dxa"/>
          </w:tcPr>
          <w:p w:rsidRPr="00FC382D" w:rsidR="00C40264" w:rsidP="00C4755A" w:rsidRDefault="00C40264" w14:paraId="4942C38C" w14:textId="77777777">
            <w:pPr>
              <w:spacing w:line="276" w:lineRule="auto"/>
              <w:ind w:left="422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Bartek BEDNAROWICZ</w:t>
            </w:r>
          </w:p>
        </w:tc>
      </w:tr>
      <w:tr w:rsidRPr="00FC382D" w:rsidR="00C40264" w:rsidTr="00937DD7" w14:paraId="3A22D02E" w14:textId="77777777">
        <w:tc>
          <w:tcPr>
            <w:tcW w:w="1418" w:type="dxa"/>
          </w:tcPr>
          <w:p w:rsidRPr="00FC382D" w:rsidR="00C40264" w:rsidP="00FC382D" w:rsidRDefault="00C40264" w14:paraId="4B11C3C1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5670" w:type="dxa"/>
          </w:tcPr>
          <w:p w:rsidRPr="00FC382D" w:rsidR="00C40264" w:rsidP="00C4755A" w:rsidRDefault="00C40264" w14:paraId="038FAE6A" w14:textId="77777777">
            <w:pPr>
              <w:spacing w:line="276" w:lineRule="auto"/>
              <w:ind w:left="422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+ 32 2 546 9229</w:t>
            </w:r>
          </w:p>
        </w:tc>
      </w:tr>
      <w:tr w:rsidRPr="00FC382D" w:rsidR="00C40264" w:rsidTr="00937DD7" w14:paraId="519DA2E0" w14:textId="77777777">
        <w:tc>
          <w:tcPr>
            <w:tcW w:w="1418" w:type="dxa"/>
          </w:tcPr>
          <w:p w:rsidRPr="00FC382D" w:rsidR="00C40264" w:rsidP="00FC382D" w:rsidRDefault="00C40264" w14:paraId="64994CF9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5670" w:type="dxa"/>
          </w:tcPr>
          <w:p w:rsidRPr="00FC382D" w:rsidR="00C40264" w:rsidP="00C4755A" w:rsidRDefault="00C40264" w14:paraId="682AEB9C" w14:textId="77777777">
            <w:pPr>
              <w:spacing w:line="276" w:lineRule="auto"/>
              <w:ind w:left="422"/>
              <w:rPr>
                <w:i/>
                <w:iCs/>
                <w:sz w:val="20"/>
                <w:szCs w:val="20"/>
              </w:rPr>
            </w:pPr>
            <w:hyperlink w:history="1" r:id="rId22">
              <w:r w:rsidRPr="00FC382D">
                <w:rPr>
                  <w:rStyle w:val="Hyperlink"/>
                  <w:i/>
                  <w:sz w:val="20"/>
                  <w:szCs w:val="20"/>
                </w:rPr>
                <w:t>Bartek.Bednarowicz@eesc.europa.eu</w:t>
              </w:r>
            </w:hyperlink>
          </w:p>
        </w:tc>
      </w:tr>
    </w:tbl>
    <w:p w:rsidRPr="00FC382D" w:rsidR="00C40264" w:rsidP="00C40264" w:rsidRDefault="00C40264" w14:paraId="72979668" w14:textId="77777777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8"/>
          <w:szCs w:val="28"/>
        </w:rPr>
      </w:pPr>
      <w:hyperlink w:history="1" r:id="rId23">
        <w:r w:rsidRPr="00FC382D">
          <w:rPr>
            <w:rStyle w:val="Hyperlink"/>
            <w:b/>
            <w:i/>
            <w:sz w:val="28"/>
            <w:szCs w:val="28"/>
          </w:rPr>
          <w:t>Nenávisť tu nemá miesto: Európa zjednotená proti nenávisti</w:t>
        </w:r>
      </w:hyperlink>
    </w:p>
    <w:p w:rsidRPr="00FC382D" w:rsidR="00C40264" w:rsidP="00C40264" w:rsidRDefault="00C40264" w14:paraId="3C720F57" w14:textId="77777777">
      <w:pPr>
        <w:widowControl w:val="0"/>
        <w:ind w:left="266" w:hanging="266"/>
        <w:rPr>
          <w:bCs/>
        </w:rPr>
      </w:pPr>
    </w:p>
    <w:tbl>
      <w:tblPr>
        <w:tblStyle w:val="TableGrid"/>
        <w:tblW w:w="44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92"/>
        <w:gridCol w:w="5927"/>
      </w:tblGrid>
      <w:tr w:rsidRPr="00FC382D" w:rsidR="00C40264" w:rsidTr="005323C6" w14:paraId="0E837CD8" w14:textId="77777777">
        <w:trPr>
          <w:trHeight w:val="327"/>
        </w:trPr>
        <w:tc>
          <w:tcPr>
            <w:tcW w:w="1350" w:type="pct"/>
          </w:tcPr>
          <w:p w:rsidRPr="00FC382D" w:rsidR="00C40264" w:rsidP="00937DD7" w:rsidRDefault="00C40264" w14:paraId="7EC3444F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Spravodajca:</w:t>
            </w:r>
          </w:p>
        </w:tc>
        <w:tc>
          <w:tcPr>
            <w:tcW w:w="3649" w:type="pct"/>
          </w:tcPr>
          <w:p w:rsidRPr="00FC382D" w:rsidR="00C40264" w:rsidP="00937DD7" w:rsidRDefault="00C40264" w14:paraId="24208463" w14:textId="0C4D0A16">
            <w:pPr>
              <w:tabs>
                <w:tab w:val="center" w:pos="0"/>
              </w:tabs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 xml:space="preserve">Cristian </w:t>
            </w:r>
            <w:r w:rsidRPr="000F4A0C" w:rsidR="000F4A0C">
              <w:rPr>
                <w:sz w:val="20"/>
                <w:szCs w:val="20"/>
              </w:rPr>
              <w:t>PÎRVULESCU</w:t>
            </w:r>
            <w:r w:rsidRPr="00FC382D">
              <w:rPr>
                <w:sz w:val="20"/>
                <w:szCs w:val="20"/>
              </w:rPr>
              <w:t xml:space="preserve"> (skupina Organizácie občianskej spoločnosti – RO)</w:t>
            </w:r>
          </w:p>
        </w:tc>
      </w:tr>
      <w:tr w:rsidRPr="00FC382D" w:rsidR="00C40264" w:rsidTr="005323C6" w14:paraId="6E7F752F" w14:textId="77777777">
        <w:trPr>
          <w:trHeight w:val="340"/>
        </w:trPr>
        <w:tc>
          <w:tcPr>
            <w:tcW w:w="1350" w:type="pct"/>
          </w:tcPr>
          <w:p w:rsidRPr="00FC382D" w:rsidR="00C40264" w:rsidP="00937DD7" w:rsidRDefault="00C40264" w14:paraId="65592AC1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Spoluspravodajkyňa:</w:t>
            </w:r>
          </w:p>
        </w:tc>
        <w:tc>
          <w:tcPr>
            <w:tcW w:w="3649" w:type="pct"/>
          </w:tcPr>
          <w:p w:rsidRPr="00FC382D" w:rsidR="00C40264" w:rsidP="00937DD7" w:rsidRDefault="00C40264" w14:paraId="28CA2879" w14:textId="27598716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 xml:space="preserve">Milena </w:t>
            </w:r>
            <w:r w:rsidRPr="000F4A0C" w:rsidR="000F4A0C">
              <w:rPr>
                <w:sz w:val="20"/>
                <w:szCs w:val="20"/>
              </w:rPr>
              <w:t>ANGELOVA</w:t>
            </w:r>
            <w:r w:rsidRPr="000F4A0C" w:rsidR="000F4A0C">
              <w:rPr>
                <w:sz w:val="20"/>
                <w:szCs w:val="20"/>
              </w:rPr>
              <w:t xml:space="preserve"> </w:t>
            </w:r>
            <w:r w:rsidRPr="00FC382D">
              <w:rPr>
                <w:sz w:val="20"/>
                <w:szCs w:val="20"/>
              </w:rPr>
              <w:t>(skupina Zamestnávatelia – BG)</w:t>
            </w:r>
          </w:p>
        </w:tc>
      </w:tr>
      <w:tr w:rsidRPr="00FC382D" w:rsidR="00C40264" w:rsidTr="005323C6" w14:paraId="0DD1FB72" w14:textId="77777777">
        <w:trPr>
          <w:trHeight w:val="174"/>
        </w:trPr>
        <w:tc>
          <w:tcPr>
            <w:tcW w:w="5000" w:type="pct"/>
            <w:gridSpan w:val="2"/>
          </w:tcPr>
          <w:p w:rsidRPr="00FC382D" w:rsidR="00C40264" w:rsidP="00937DD7" w:rsidRDefault="00C40264" w14:paraId="2ABF7400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C40264" w:rsidTr="005323C6" w14:paraId="0C422250" w14:textId="77777777">
        <w:trPr>
          <w:trHeight w:val="327"/>
        </w:trPr>
        <w:tc>
          <w:tcPr>
            <w:tcW w:w="1350" w:type="pct"/>
          </w:tcPr>
          <w:p w:rsidRPr="00FC382D" w:rsidR="00C40264" w:rsidP="00937DD7" w:rsidRDefault="00C40264" w14:paraId="4BA7F6EA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3649" w:type="pct"/>
          </w:tcPr>
          <w:p w:rsidR="000F4A0C" w:rsidP="00937DD7" w:rsidRDefault="000F4A0C" w14:paraId="7B17263D" w14:textId="798AE4B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0F4A0C">
              <w:rPr>
                <w:sz w:val="20"/>
                <w:szCs w:val="20"/>
              </w:rPr>
              <w:t>JOIN(2023)</w:t>
            </w:r>
            <w:r>
              <w:rPr>
                <w:sz w:val="20"/>
                <w:szCs w:val="20"/>
              </w:rPr>
              <w:t> </w:t>
            </w:r>
            <w:r w:rsidRPr="000F4A0C">
              <w:rPr>
                <w:sz w:val="20"/>
                <w:szCs w:val="20"/>
              </w:rPr>
              <w:t>51 final</w:t>
            </w:r>
          </w:p>
          <w:p w:rsidRPr="00FC382D" w:rsidR="00C40264" w:rsidP="00937DD7" w:rsidRDefault="00C40264" w14:paraId="05B8592F" w14:textId="6A0FCC22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EESC-2024-00795-00-00-AC</w:t>
            </w:r>
          </w:p>
        </w:tc>
      </w:tr>
    </w:tbl>
    <w:p w:rsidRPr="00FC382D" w:rsidR="00C40264" w:rsidP="00C40264" w:rsidRDefault="00C40264" w14:paraId="602B206A" w14:textId="77777777">
      <w:pPr>
        <w:tabs>
          <w:tab w:val="center" w:pos="284"/>
        </w:tabs>
        <w:ind w:left="266" w:hanging="266"/>
        <w:rPr>
          <w:bCs/>
        </w:rPr>
      </w:pPr>
    </w:p>
    <w:p w:rsidRPr="00FC382D" w:rsidR="00C40264" w:rsidP="00C40264" w:rsidRDefault="00C40264" w14:paraId="71877C0A" w14:textId="77777777">
      <w:pPr>
        <w:tabs>
          <w:tab w:val="center" w:pos="284"/>
        </w:tabs>
        <w:ind w:left="266" w:hanging="266"/>
        <w:rPr>
          <w:b/>
        </w:rPr>
      </w:pPr>
      <w:r w:rsidRPr="00FC382D">
        <w:rPr>
          <w:b/>
          <w:sz w:val="20"/>
          <w:szCs w:val="20"/>
        </w:rPr>
        <w:t>Hlavné body</w:t>
      </w:r>
    </w:p>
    <w:p w:rsidRPr="00FC382D" w:rsidR="00C40264" w:rsidP="00C40264" w:rsidRDefault="00C40264" w14:paraId="75AE7D4C" w14:textId="77777777">
      <w:pPr>
        <w:tabs>
          <w:tab w:val="center" w:pos="284"/>
        </w:tabs>
        <w:ind w:left="266" w:hanging="266"/>
        <w:rPr>
          <w:bCs/>
        </w:rPr>
      </w:pPr>
    </w:p>
    <w:p w:rsidRPr="00FC382D" w:rsidR="00C40264" w:rsidP="00C40264" w:rsidRDefault="00C40264" w14:paraId="4209BB94" w14:textId="37E9A37E">
      <w:r w:rsidRPr="00FC382D">
        <w:t>EHSV:</w:t>
      </w:r>
    </w:p>
    <w:p w:rsidRPr="00FC382D" w:rsidR="005323C6" w:rsidP="00C40264" w:rsidRDefault="005323C6" w14:paraId="1931F6D0" w14:textId="0C530EFE">
      <w:pPr>
        <w:rPr>
          <w:bCs/>
          <w:iCs/>
        </w:rPr>
      </w:pPr>
    </w:p>
    <w:p w:rsidRPr="00FC382D" w:rsidR="00C40264" w:rsidP="005323C6" w:rsidRDefault="00C40264" w14:paraId="0A6DF70F" w14:textId="2E19749A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víta oznámenie</w:t>
      </w:r>
      <w:r w:rsidR="00FC382D">
        <w:t xml:space="preserve"> a </w:t>
      </w:r>
      <w:r w:rsidRPr="00FC382D">
        <w:t>zároveň zdôrazňuje potrebu komplexnejšieho partnerstva</w:t>
      </w:r>
      <w:r w:rsidR="00FC382D">
        <w:t xml:space="preserve"> s </w:t>
      </w:r>
      <w:r w:rsidRPr="00FC382D">
        <w:t>organizáciami občianskej spoločnosti; žiada, aby sa uskutočňovali kampane na zvyšovanie povedomia</w:t>
      </w:r>
      <w:r w:rsidR="00FC382D">
        <w:t xml:space="preserve"> a </w:t>
      </w:r>
      <w:r w:rsidRPr="00FC382D">
        <w:t>pôsobilo sa proti tzv. ekosystémom nenávisti na internete aj mimo neho,</w:t>
      </w:r>
      <w:r w:rsidR="00FC382D">
        <w:t xml:space="preserve"> a </w:t>
      </w:r>
      <w:r w:rsidRPr="00FC382D">
        <w:t>tiež pripomína povinnosť politikov nepropagovať nenávisť;</w:t>
      </w:r>
    </w:p>
    <w:p w:rsidRPr="00FC382D" w:rsidR="00C40264" w:rsidP="005323C6" w:rsidRDefault="00C40264" w14:paraId="37ABA935" w14:textId="5DB3B5B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  <w:spacing w:val="-6"/>
        </w:rPr>
      </w:pPr>
      <w:r w:rsidRPr="00FC382D">
        <w:rPr>
          <w:spacing w:val="-6"/>
        </w:rPr>
        <w:t>vyzýva EÚ, aby zaujala komplexný prístup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bojovala proti nenávisti založenej na akýchkoľvek chránených ľudských charakteristikách, účinne uplatňovala stratégie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iniciatívy na podporu rovnosti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nediskriminácie,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hlavne aby uplatňovala rovnaký prístup</w:t>
      </w:r>
      <w:r w:rsidR="00FC382D">
        <w:rPr>
          <w:spacing w:val="-6"/>
        </w:rPr>
        <w:t xml:space="preserve"> v </w:t>
      </w:r>
      <w:r w:rsidRPr="00FC382D">
        <w:rPr>
          <w:spacing w:val="-6"/>
        </w:rPr>
        <w:t>boji proti všetkým druhom nenávisti; vyzýva členské štáty, aby stíhali trestné činy založené na nenávisti, podporovali ich nahlasovanie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školili orgány presadzovania práva, aby takéto prípady riadne riešili</w:t>
      </w:r>
      <w:r w:rsidR="00FC382D">
        <w:rPr>
          <w:spacing w:val="-6"/>
        </w:rPr>
        <w:t xml:space="preserve"> s </w:t>
      </w:r>
      <w:r w:rsidRPr="00FC382D">
        <w:rPr>
          <w:spacing w:val="-6"/>
        </w:rPr>
        <w:t>náležitým ohľadom na obete;</w:t>
      </w:r>
    </w:p>
    <w:p w:rsidRPr="00FC382D" w:rsidR="00C40264" w:rsidP="00FC382D" w:rsidRDefault="00C40264" w14:paraId="4F8716EB" w14:textId="78349006">
      <w:pPr>
        <w:widowControl w:val="0"/>
        <w:numPr>
          <w:ilvl w:val="0"/>
          <w:numId w:val="32"/>
        </w:numPr>
        <w:tabs>
          <w:tab w:val="left" w:pos="1985"/>
        </w:tabs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vyjadruje poľutovanie nad tým, že boj proti nenávisti na online platformách je nedostatočne rozvinutý, pokiaľ ide</w:t>
      </w:r>
      <w:r w:rsidR="00FC382D">
        <w:t xml:space="preserve"> o </w:t>
      </w:r>
      <w:r w:rsidRPr="00FC382D">
        <w:t>rozsah</w:t>
      </w:r>
      <w:r w:rsidR="00FC382D">
        <w:t xml:space="preserve"> a </w:t>
      </w:r>
      <w:r w:rsidRPr="00FC382D">
        <w:t>vplyv; úloha</w:t>
      </w:r>
      <w:r w:rsidR="00FC382D">
        <w:t xml:space="preserve"> a </w:t>
      </w:r>
      <w:r w:rsidRPr="00FC382D">
        <w:t>odborné znalosti nahlasovateľov by sa mali rozšíriť tak, aby dôsledne pokrývali všetky typy nenávistných predsudkov na internete; mala by sa zlepšiť mediálna</w:t>
      </w:r>
      <w:r w:rsidR="00FC382D">
        <w:t xml:space="preserve"> a </w:t>
      </w:r>
      <w:r w:rsidRPr="00FC382D">
        <w:t>digitálna gramotnosť, aby sa zabezpečilo účinnejšie podávanie správ;</w:t>
      </w:r>
    </w:p>
    <w:p w:rsidRPr="00FC382D" w:rsidR="00C40264" w:rsidP="005323C6" w:rsidRDefault="00C40264" w14:paraId="0C8705D9" w14:textId="52E32434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  <w:spacing w:val="-4"/>
        </w:rPr>
      </w:pPr>
      <w:r w:rsidRPr="00FC382D">
        <w:rPr>
          <w:spacing w:val="-4"/>
        </w:rPr>
        <w:t>sa domnieva, že</w:t>
      </w:r>
      <w:r w:rsidR="00FC382D">
        <w:rPr>
          <w:spacing w:val="-4"/>
        </w:rPr>
        <w:t xml:space="preserve"> v </w:t>
      </w:r>
      <w:r w:rsidRPr="00FC382D">
        <w:rPr>
          <w:spacing w:val="-4"/>
        </w:rPr>
        <w:t>praxi by sa mala viac využívať práca skupiny na vysokej úrovni pre boj proti nenávistným prejavom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trestným činom páchaným</w:t>
      </w:r>
      <w:r w:rsidR="00FC382D">
        <w:rPr>
          <w:spacing w:val="-4"/>
        </w:rPr>
        <w:t xml:space="preserve"> z </w:t>
      </w:r>
      <w:r w:rsidRPr="00FC382D">
        <w:rPr>
          <w:spacing w:val="-4"/>
        </w:rPr>
        <w:t>nenávisti, zlepšiť odborná príprava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budovanie kapacít občianskej spoločnosti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malo by sa zefektívniť podávanie správ; na identifikáciu pokroku by sa malo používať podávanie správ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referenčné porovnávanie; nahlasovanie trestných činov</w:t>
      </w:r>
      <w:r w:rsidR="00FC382D">
        <w:rPr>
          <w:spacing w:val="-4"/>
        </w:rPr>
        <w:t xml:space="preserve"> z </w:t>
      </w:r>
      <w:r w:rsidRPr="00FC382D">
        <w:rPr>
          <w:spacing w:val="-4"/>
        </w:rPr>
        <w:t>nenávisti by malo byť tiež štandardizované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inštitucionalizované na úrovni EÚ; nahlasovacie mechanizmy musia byť</w:t>
      </w:r>
      <w:r w:rsidR="00FC382D">
        <w:rPr>
          <w:spacing w:val="-4"/>
        </w:rPr>
        <w:t xml:space="preserve"> k </w:t>
      </w:r>
      <w:r w:rsidRPr="00FC382D">
        <w:rPr>
          <w:spacing w:val="-4"/>
        </w:rPr>
        <w:t>dispozícii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prístupné všetkým obetiam,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Komisia by mala vytvoriť online platformu, na ktorej by organizácie občianskej spoločnosti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obhajcovia ľudských práv mohli rýchlo nahlásiť incidenty súvisiace</w:t>
      </w:r>
      <w:r w:rsidR="00FC382D">
        <w:rPr>
          <w:spacing w:val="-4"/>
        </w:rPr>
        <w:t xml:space="preserve"> s </w:t>
      </w:r>
      <w:r w:rsidRPr="00FC382D">
        <w:rPr>
          <w:spacing w:val="-4"/>
        </w:rPr>
        <w:t>nenávisťou;</w:t>
      </w:r>
    </w:p>
    <w:p w:rsidRPr="00FC382D" w:rsidR="00C40264" w:rsidP="005323C6" w:rsidRDefault="00C40264" w14:paraId="32F80C75" w14:textId="791799F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  <w:spacing w:val="-6"/>
        </w:rPr>
      </w:pPr>
      <w:r w:rsidRPr="00FC382D">
        <w:rPr>
          <w:spacing w:val="-6"/>
        </w:rPr>
        <w:t>zdôrazňuje, že Komisia by mala zorganizovať komplexné preskúmanie práce organizácií občianskej spoločnosti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dôveryhodných nahlasovateľov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navrhnúť opatrenia, ktoré ich prácu zefektívnia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prispôsobia súčasným výzvam; EÚ by mala trvať na tom, aby veľké online platformy zabránili svojim algoritmom eskalovať nenávisť,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na identifikáciu ekosystémov nenávisti na internete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na boj proti nim by mala využívať prostriedky</w:t>
      </w:r>
      <w:r w:rsidR="00FC382D">
        <w:rPr>
          <w:spacing w:val="-6"/>
        </w:rPr>
        <w:t xml:space="preserve"> z </w:t>
      </w:r>
      <w:r w:rsidRPr="00FC382D">
        <w:rPr>
          <w:spacing w:val="-6"/>
        </w:rPr>
        <w:t>programov Občania, rovnosť, práva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hodnoty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Horizont Európa, čo umožní existujúcim vzdelávacím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výskumným kapacitám prispieť</w:t>
      </w:r>
      <w:r w:rsidR="00FC382D">
        <w:rPr>
          <w:spacing w:val="-6"/>
        </w:rPr>
        <w:t xml:space="preserve"> k </w:t>
      </w:r>
      <w:r w:rsidRPr="00FC382D">
        <w:rPr>
          <w:spacing w:val="-6"/>
        </w:rPr>
        <w:t>tomuto cieľu, pričom</w:t>
      </w:r>
      <w:r w:rsidR="00FC382D">
        <w:rPr>
          <w:spacing w:val="-6"/>
        </w:rPr>
        <w:t xml:space="preserve"> k </w:t>
      </w:r>
      <w:r w:rsidRPr="00FC382D">
        <w:rPr>
          <w:spacing w:val="-6"/>
        </w:rPr>
        <w:t>dosiahnutiu tohto cieľa by mohla prispieť aj výchova</w:t>
      </w:r>
      <w:r w:rsidR="00FC382D">
        <w:rPr>
          <w:spacing w:val="-6"/>
        </w:rPr>
        <w:t xml:space="preserve"> k </w:t>
      </w:r>
      <w:r w:rsidRPr="00FC382D">
        <w:rPr>
          <w:spacing w:val="-6"/>
        </w:rPr>
        <w:t>občianstvu Erasmus+.</w:t>
      </w:r>
    </w:p>
    <w:p w:rsidRPr="00FC382D" w:rsidR="00C40264" w:rsidP="00FC382D" w:rsidRDefault="00C40264" w14:paraId="7102A7F0" w14:textId="77777777">
      <w:pPr>
        <w:widowControl w:val="0"/>
        <w:ind w:left="424" w:hanging="424"/>
        <w:rPr>
          <w:bCs/>
          <w:iCs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FC382D" w:rsidR="00C40264" w:rsidTr="00937DD7" w14:paraId="5858E690" w14:textId="77777777">
        <w:trPr>
          <w:trHeight w:val="60"/>
        </w:trPr>
        <w:tc>
          <w:tcPr>
            <w:tcW w:w="1556" w:type="pct"/>
          </w:tcPr>
          <w:p w:rsidRPr="00FC382D" w:rsidR="00C40264" w:rsidP="00FC382D" w:rsidRDefault="00C40264" w14:paraId="0DF18E50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3444" w:type="pct"/>
          </w:tcPr>
          <w:p w:rsidRPr="00FC382D" w:rsidR="00C40264" w:rsidP="00FC382D" w:rsidRDefault="00C40264" w14:paraId="06ED4ABD" w14:textId="77777777">
            <w:pPr>
              <w:spacing w:line="276" w:lineRule="auto"/>
              <w:ind w:left="122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June Bedaton</w:t>
            </w:r>
          </w:p>
        </w:tc>
      </w:tr>
      <w:tr w:rsidRPr="00FC382D" w:rsidR="00C40264" w:rsidTr="00937DD7" w14:paraId="38DB8807" w14:textId="77777777">
        <w:tc>
          <w:tcPr>
            <w:tcW w:w="1556" w:type="pct"/>
          </w:tcPr>
          <w:p w:rsidRPr="00FC382D" w:rsidR="00C40264" w:rsidP="00FC382D" w:rsidRDefault="00C40264" w14:paraId="6591FB1A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444" w:type="pct"/>
          </w:tcPr>
          <w:p w:rsidRPr="00FC382D" w:rsidR="00C40264" w:rsidP="00FC382D" w:rsidRDefault="00C40264" w14:paraId="2C5AF7A7" w14:textId="54CF3930">
            <w:pPr>
              <w:spacing w:line="276" w:lineRule="auto"/>
              <w:ind w:left="122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+32 2</w:t>
            </w:r>
            <w:r w:rsidR="00FC382D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546</w:t>
            </w:r>
            <w:r w:rsidR="00FC382D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8134</w:t>
            </w:r>
          </w:p>
        </w:tc>
      </w:tr>
      <w:tr w:rsidRPr="00FC382D" w:rsidR="00C40264" w:rsidTr="00FC382D" w14:paraId="6E99606B" w14:textId="77777777">
        <w:trPr>
          <w:trHeight w:val="56"/>
        </w:trPr>
        <w:tc>
          <w:tcPr>
            <w:tcW w:w="1556" w:type="pct"/>
          </w:tcPr>
          <w:p w:rsidRPr="00FC382D" w:rsidR="00C40264" w:rsidP="00FC382D" w:rsidRDefault="00C40264" w14:paraId="58FE3D86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444" w:type="pct"/>
          </w:tcPr>
          <w:p w:rsidRPr="00FC382D" w:rsidR="00C40264" w:rsidP="00FC382D" w:rsidRDefault="00C40264" w14:paraId="2C8B1460" w14:textId="77777777">
            <w:pPr>
              <w:spacing w:line="276" w:lineRule="auto"/>
              <w:ind w:firstLine="122"/>
              <w:rPr>
                <w:i/>
                <w:sz w:val="20"/>
                <w:szCs w:val="20"/>
              </w:rPr>
            </w:pPr>
            <w:hyperlink w:history="1" r:id="rId24">
              <w:r w:rsidRPr="00FC382D">
                <w:rPr>
                  <w:rStyle w:val="Hyperlink"/>
                  <w:i/>
                  <w:sz w:val="20"/>
                  <w:szCs w:val="20"/>
                </w:rPr>
                <w:t>June.Bedaton@eesc.europa.eu</w:t>
              </w:r>
            </w:hyperlink>
          </w:p>
        </w:tc>
      </w:tr>
    </w:tbl>
    <w:p w:rsidRPr="00FC382D" w:rsidR="00502E1F" w:rsidRDefault="00502E1F" w14:paraId="3D58FF9D" w14:textId="2586B74C">
      <w:pPr>
        <w:spacing w:after="160" w:line="259" w:lineRule="auto"/>
        <w:jc w:val="left"/>
        <w:rPr>
          <w:sz w:val="14"/>
          <w:szCs w:val="14"/>
        </w:rPr>
      </w:pPr>
      <w:r w:rsidRPr="00FC382D">
        <w:rPr>
          <w:sz w:val="20"/>
          <w:szCs w:val="20"/>
        </w:rPr>
        <w:br w:type="page"/>
      </w:r>
    </w:p>
    <w:p w:rsidRPr="00FC382D" w:rsidR="004C3902" w:rsidP="00770F41" w:rsidRDefault="008E2A59" w14:paraId="7AD922B6" w14:textId="2BABB602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6847134" w:id="2"/>
      <w:bookmarkStart w:name="_Toc169861607" w:id="3"/>
      <w:bookmarkEnd w:id="2"/>
      <w:r w:rsidRPr="00FC382D">
        <w:rPr>
          <w:b/>
        </w:rPr>
        <w:lastRenderedPageBreak/>
        <w:t>POĽNOHOSPODÁRSTVO, ROZVOJ VIDIEKA A ŽIVOTNÉ PROSTREDIE</w:t>
      </w:r>
      <w:bookmarkEnd w:id="3"/>
    </w:p>
    <w:p w:rsidR="00A329C8" w:rsidP="000F4A0C" w:rsidRDefault="00A329C8" w14:paraId="207163CE" w14:textId="6075410E">
      <w:pPr>
        <w:spacing w:line="259" w:lineRule="auto"/>
        <w:jc w:val="left"/>
      </w:pPr>
    </w:p>
    <w:p w:rsidRPr="00FC382D" w:rsidR="000F4A0C" w:rsidP="000F4A0C" w:rsidRDefault="000F4A0C" w14:paraId="0D4DAA9A" w14:textId="77777777">
      <w:pPr>
        <w:spacing w:line="259" w:lineRule="auto"/>
        <w:jc w:val="left"/>
      </w:pPr>
    </w:p>
    <w:p w:rsidRPr="00FC382D" w:rsidR="00C40264" w:rsidP="00C40264" w:rsidRDefault="00C40264" w14:paraId="1E976EDA" w14:textId="3FF4264F">
      <w:pPr>
        <w:pStyle w:val="ListParagraph"/>
        <w:numPr>
          <w:ilvl w:val="0"/>
          <w:numId w:val="2"/>
        </w:numPr>
        <w:spacing w:line="276" w:lineRule="auto"/>
        <w:ind w:left="567" w:hanging="567"/>
        <w:jc w:val="left"/>
        <w:rPr>
          <w:i/>
          <w:iCs/>
        </w:rPr>
      </w:pPr>
      <w:hyperlink w:history="1" r:id="rId25">
        <w:r w:rsidRPr="00FC382D">
          <w:rPr>
            <w:rStyle w:val="Hyperlink"/>
            <w:b/>
            <w:i/>
            <w:sz w:val="28"/>
          </w:rPr>
          <w:t>Cieľ EÚ</w:t>
        </w:r>
        <w:r w:rsidR="00FC382D">
          <w:rPr>
            <w:rStyle w:val="Hyperlink"/>
            <w:b/>
            <w:i/>
            <w:sz w:val="28"/>
          </w:rPr>
          <w:t xml:space="preserve"> v </w:t>
        </w:r>
        <w:r w:rsidRPr="00FC382D">
          <w:rPr>
            <w:rStyle w:val="Hyperlink"/>
            <w:b/>
            <w:i/>
            <w:sz w:val="28"/>
          </w:rPr>
          <w:t>oblasti klímy do roku 2040</w:t>
        </w:r>
      </w:hyperlink>
    </w:p>
    <w:p w:rsidRPr="00FC382D" w:rsidR="00C40264" w:rsidP="00C40264" w:rsidRDefault="00C40264" w14:paraId="32845546" w14:textId="77777777">
      <w:pPr>
        <w:widowControl w:val="0"/>
        <w:ind w:left="567" w:hanging="567"/>
        <w:rPr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096"/>
      </w:tblGrid>
      <w:tr w:rsidRPr="00FC382D" w:rsidR="00C40264" w:rsidTr="00937DD7" w14:paraId="290FC495" w14:textId="77777777">
        <w:tc>
          <w:tcPr>
            <w:tcW w:w="1701" w:type="dxa"/>
          </w:tcPr>
          <w:p w:rsidRPr="00FC382D" w:rsidR="00C40264" w:rsidP="00937DD7" w:rsidRDefault="00C40264" w14:paraId="19C81B20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Spravodajca:</w:t>
            </w:r>
          </w:p>
        </w:tc>
        <w:tc>
          <w:tcPr>
            <w:tcW w:w="6096" w:type="dxa"/>
          </w:tcPr>
          <w:p w:rsidRPr="00FC382D" w:rsidR="00C40264" w:rsidP="00937DD7" w:rsidRDefault="00C40264" w14:paraId="2CC5530C" w14:textId="77777777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</w:rPr>
            </w:pPr>
            <w:r w:rsidRPr="000F4A0C">
              <w:rPr>
                <w:bCs/>
                <w:sz w:val="20"/>
                <w:szCs w:val="20"/>
              </w:rPr>
              <w:t>Teppo SÄKKINEN</w:t>
            </w:r>
            <w:r w:rsidRPr="00FC382D">
              <w:rPr>
                <w:sz w:val="20"/>
                <w:szCs w:val="20"/>
              </w:rPr>
              <w:t xml:space="preserve"> (skupina Zamestnávatelia – FI)</w:t>
            </w:r>
          </w:p>
        </w:tc>
      </w:tr>
      <w:tr w:rsidRPr="00FC382D" w:rsidR="00C40264" w:rsidTr="00937DD7" w14:paraId="4C26BF7D" w14:textId="77777777">
        <w:tc>
          <w:tcPr>
            <w:tcW w:w="7797" w:type="dxa"/>
            <w:gridSpan w:val="2"/>
          </w:tcPr>
          <w:p w:rsidRPr="00FC382D" w:rsidR="00C40264" w:rsidP="00937DD7" w:rsidRDefault="00C40264" w14:paraId="5CF55E12" w14:textId="77777777">
            <w:pPr>
              <w:tabs>
                <w:tab w:val="left" w:pos="2690"/>
              </w:tabs>
              <w:spacing w:line="160" w:lineRule="exact"/>
              <w:ind w:left="266" w:hanging="266"/>
              <w:rPr>
                <w:sz w:val="8"/>
                <w:szCs w:val="8"/>
              </w:rPr>
            </w:pPr>
          </w:p>
        </w:tc>
      </w:tr>
      <w:tr w:rsidRPr="00FC382D" w:rsidR="00C40264" w:rsidTr="00937DD7" w14:paraId="616852FA" w14:textId="77777777">
        <w:tc>
          <w:tcPr>
            <w:tcW w:w="1701" w:type="dxa"/>
            <w:vMerge w:val="restart"/>
          </w:tcPr>
          <w:p w:rsidRPr="00FC382D" w:rsidR="00C40264" w:rsidP="00937DD7" w:rsidRDefault="00C40264" w14:paraId="058D0E48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6096" w:type="dxa"/>
          </w:tcPr>
          <w:p w:rsidRPr="00FC382D" w:rsidR="00C40264" w:rsidP="00937DD7" w:rsidRDefault="00C40264" w14:paraId="0F699AE7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COM(2024) 63 final</w:t>
            </w:r>
          </w:p>
        </w:tc>
      </w:tr>
      <w:tr w:rsidRPr="00FC382D" w:rsidR="00C40264" w:rsidTr="00937DD7" w14:paraId="281D9ED3" w14:textId="77777777">
        <w:tc>
          <w:tcPr>
            <w:tcW w:w="1701" w:type="dxa"/>
            <w:vMerge/>
          </w:tcPr>
          <w:p w:rsidRPr="00FC382D" w:rsidR="00C40264" w:rsidP="00937DD7" w:rsidRDefault="00C40264" w14:paraId="7A443076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:rsidRPr="00FC382D" w:rsidR="00C40264" w:rsidP="00937DD7" w:rsidRDefault="00C40264" w14:paraId="2504116F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EESC-2024-00418-00-00-AC-TRA</w:t>
            </w:r>
          </w:p>
        </w:tc>
      </w:tr>
    </w:tbl>
    <w:p w:rsidRPr="00FC382D" w:rsidR="00C40264" w:rsidP="00C40264" w:rsidRDefault="00C40264" w14:paraId="1362D3C8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C382D" w:rsidR="00C40264" w:rsidP="00C40264" w:rsidRDefault="00C40264" w14:paraId="51634BF0" w14:textId="77777777">
      <w:pPr>
        <w:keepNext/>
        <w:keepLines/>
        <w:tabs>
          <w:tab w:val="center" w:pos="284"/>
        </w:tabs>
        <w:spacing w:line="276" w:lineRule="auto"/>
        <w:ind w:left="266" w:hanging="266"/>
        <w:rPr>
          <w:b/>
        </w:rPr>
      </w:pPr>
      <w:r w:rsidRPr="00FC382D">
        <w:rPr>
          <w:b/>
        </w:rPr>
        <w:t>Hlavné body</w:t>
      </w:r>
    </w:p>
    <w:p w:rsidRPr="00FC382D" w:rsidR="00C40264" w:rsidP="00C40264" w:rsidRDefault="00C40264" w14:paraId="69651D70" w14:textId="77777777">
      <w:pPr>
        <w:keepNext/>
        <w:keepLines/>
        <w:tabs>
          <w:tab w:val="center" w:pos="284"/>
        </w:tabs>
        <w:spacing w:line="276" w:lineRule="auto"/>
        <w:ind w:left="266" w:hanging="266"/>
        <w:rPr>
          <w:bCs/>
        </w:rPr>
      </w:pPr>
    </w:p>
    <w:p w:rsidRPr="00FC382D" w:rsidR="00C40264" w:rsidP="00C40264" w:rsidRDefault="00C40264" w14:paraId="67273710" w14:textId="77777777">
      <w:pPr>
        <w:spacing w:line="240" w:lineRule="auto"/>
        <w:rPr>
          <w:bCs/>
          <w:iCs/>
        </w:rPr>
      </w:pPr>
      <w:r w:rsidRPr="00FC382D">
        <w:t>EHSV:</w:t>
      </w:r>
    </w:p>
    <w:p w:rsidRPr="00FC382D" w:rsidR="00C40264" w:rsidP="00C40264" w:rsidRDefault="00C40264" w14:paraId="667857CC" w14:textId="77777777">
      <w:pPr>
        <w:spacing w:line="240" w:lineRule="auto"/>
        <w:rPr>
          <w:bCs/>
          <w:iCs/>
        </w:rPr>
      </w:pPr>
    </w:p>
    <w:p w:rsidRPr="00FC382D" w:rsidR="00C40264" w:rsidP="005323C6" w:rsidRDefault="00C40264" w14:paraId="31CD1809" w14:textId="0A501EF8">
      <w:pPr>
        <w:pStyle w:val="Heading2"/>
        <w:numPr>
          <w:ilvl w:val="0"/>
          <w:numId w:val="33"/>
        </w:numPr>
        <w:ind w:left="426" w:hanging="426"/>
        <w:rPr>
          <w:spacing w:val="-2"/>
        </w:rPr>
      </w:pPr>
      <w:r w:rsidRPr="00FC382D">
        <w:rPr>
          <w:b/>
          <w:spacing w:val="-2"/>
        </w:rPr>
        <w:t>podporuje odporúčaný cieľ 90</w:t>
      </w:r>
      <w:r w:rsidR="00FC382D">
        <w:rPr>
          <w:b/>
          <w:spacing w:val="-2"/>
        </w:rPr>
        <w:t> %</w:t>
      </w:r>
      <w:r w:rsidRPr="00FC382D">
        <w:rPr>
          <w:b/>
          <w:spacing w:val="-2"/>
        </w:rPr>
        <w:t xml:space="preserve"> do roku 2040</w:t>
      </w:r>
      <w:r w:rsidRPr="00FC382D">
        <w:rPr>
          <w:spacing w:val="-2"/>
        </w:rPr>
        <w:t>, pretože je</w:t>
      </w:r>
      <w:r w:rsidR="00FC382D">
        <w:rPr>
          <w:spacing w:val="-2"/>
        </w:rPr>
        <w:t xml:space="preserve"> v </w:t>
      </w:r>
      <w:r w:rsidRPr="00FC382D">
        <w:rPr>
          <w:spacing w:val="-2"/>
        </w:rPr>
        <w:t>súlade</w:t>
      </w:r>
      <w:r w:rsidR="00FC382D">
        <w:rPr>
          <w:spacing w:val="-2"/>
        </w:rPr>
        <w:t xml:space="preserve"> s </w:t>
      </w:r>
      <w:r w:rsidRPr="00FC382D">
        <w:rPr>
          <w:spacing w:val="-2"/>
        </w:rPr>
        <w:t>vedeckými poznatkami</w:t>
      </w:r>
      <w:r w:rsidR="00FC382D">
        <w:rPr>
          <w:spacing w:val="-2"/>
        </w:rPr>
        <w:t xml:space="preserve"> o </w:t>
      </w:r>
      <w:r w:rsidRPr="00FC382D">
        <w:rPr>
          <w:spacing w:val="-2"/>
        </w:rPr>
        <w:t xml:space="preserve">spravodlivom podiele Európy na dosahovaní cieľa obmedziť globálne otepľovanie na 1,5 °C. EHSV zdôrazňuje, že </w:t>
      </w:r>
      <w:r w:rsidRPr="00FC382D">
        <w:rPr>
          <w:b/>
          <w:spacing w:val="-2"/>
        </w:rPr>
        <w:t>cieľ je náročný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 xml:space="preserve">možno ho dosiahnuť len vtedy, ak sa uplatnia podporné politiky, ktorými sa zabezpečí </w:t>
      </w:r>
      <w:r w:rsidRPr="00FC382D">
        <w:rPr>
          <w:b/>
          <w:spacing w:val="-2"/>
        </w:rPr>
        <w:t>konkurencieschopnosť európskeho priemyslu</w:t>
      </w:r>
      <w:r w:rsidR="00FC382D">
        <w:rPr>
          <w:spacing w:val="-2"/>
        </w:rPr>
        <w:t xml:space="preserve"> a </w:t>
      </w:r>
      <w:r w:rsidRPr="00FC382D">
        <w:rPr>
          <w:b/>
          <w:spacing w:val="-2"/>
        </w:rPr>
        <w:t>spravodlivá transformácia</w:t>
      </w:r>
      <w:r w:rsidRPr="00FC382D">
        <w:rPr>
          <w:spacing w:val="-2"/>
        </w:rPr>
        <w:t>,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ak sa nákladovo efektívne využijú všetky emisne neutrálne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nízkouhlíkové technológie;</w:t>
      </w:r>
    </w:p>
    <w:p w:rsidRPr="00FC382D" w:rsidR="00C40264" w:rsidP="005323C6" w:rsidRDefault="00C40264" w14:paraId="241FCC77" w14:textId="0D651941">
      <w:pPr>
        <w:pStyle w:val="Heading2"/>
        <w:numPr>
          <w:ilvl w:val="0"/>
          <w:numId w:val="33"/>
        </w:numPr>
        <w:ind w:left="426" w:hanging="426"/>
        <w:rPr>
          <w:spacing w:val="-4"/>
        </w:rPr>
      </w:pPr>
      <w:r w:rsidRPr="00FC382D">
        <w:rPr>
          <w:b/>
        </w:rPr>
        <w:t>kladie dôraz na skutočné zníženie emisií postupným upustením od používania fosílnych palív</w:t>
      </w:r>
      <w:r w:rsidRPr="00FC382D">
        <w:t>. Hoci odstraňovanie uhlíka zohráva pri dosahovaní klimatických cieľov EÚ stále významnejšiu úlohu,</w:t>
      </w:r>
      <w:r w:rsidR="00FC382D">
        <w:t xml:space="preserve"> s </w:t>
      </w:r>
      <w:r w:rsidRPr="00FC382D">
        <w:t>nadmerným spoliehaním na priemyselné úložiská sú spojené neistoty</w:t>
      </w:r>
      <w:r w:rsidR="00FC382D">
        <w:t xml:space="preserve"> a </w:t>
      </w:r>
      <w:r w:rsidRPr="00FC382D">
        <w:t>riziká zachovania závislosti od fosílnych palív, ale aj straty úložísk</w:t>
      </w:r>
      <w:r w:rsidR="00FC382D">
        <w:t xml:space="preserve"> v </w:t>
      </w:r>
      <w:r w:rsidRPr="00FC382D">
        <w:t>dôsledku lesných požiarov, škodcov</w:t>
      </w:r>
      <w:r w:rsidR="00FC382D">
        <w:t xml:space="preserve"> a </w:t>
      </w:r>
      <w:r w:rsidRPr="00FC382D">
        <w:t>iných nebezpečenstiev;</w:t>
      </w:r>
    </w:p>
    <w:p w:rsidRPr="00FC382D" w:rsidR="00C40264" w:rsidP="005323C6" w:rsidRDefault="00C40264" w14:paraId="72F3B7BC" w14:textId="07B5A41E">
      <w:pPr>
        <w:pStyle w:val="Heading2"/>
        <w:numPr>
          <w:ilvl w:val="0"/>
          <w:numId w:val="33"/>
        </w:numPr>
        <w:ind w:left="426" w:hanging="426"/>
      </w:pPr>
      <w:r w:rsidRPr="00FC382D">
        <w:t>žiada Komisiu, aby vypracovala vedecké</w:t>
      </w:r>
      <w:r w:rsidR="00FC382D">
        <w:t xml:space="preserve"> a </w:t>
      </w:r>
      <w:r w:rsidRPr="00FC382D">
        <w:t xml:space="preserve">ekonomické posúdenie </w:t>
      </w:r>
      <w:r w:rsidRPr="00FC382D">
        <w:rPr>
          <w:b/>
        </w:rPr>
        <w:t>rovnováhy medzi obmedzovaním emisií</w:t>
      </w:r>
      <w:r w:rsidR="00FC382D">
        <w:rPr>
          <w:b/>
        </w:rPr>
        <w:t xml:space="preserve"> a </w:t>
      </w:r>
      <w:r w:rsidRPr="00FC382D">
        <w:rPr>
          <w:b/>
        </w:rPr>
        <w:t>odstraňovaním uhlíka</w:t>
      </w:r>
      <w:r w:rsidRPr="00FC382D">
        <w:t>;</w:t>
      </w:r>
    </w:p>
    <w:p w:rsidRPr="00FC382D" w:rsidR="00C40264" w:rsidP="005323C6" w:rsidRDefault="00C40264" w14:paraId="0ADCA495" w14:textId="53403D81">
      <w:pPr>
        <w:pStyle w:val="Heading2"/>
        <w:numPr>
          <w:ilvl w:val="0"/>
          <w:numId w:val="33"/>
        </w:numPr>
        <w:ind w:left="426" w:hanging="426"/>
      </w:pPr>
      <w:r w:rsidRPr="00FC382D">
        <w:t>zdôrazňuje, že je dôležité zamerať sa na vykonávanie legislatívneho balíka „Fit for 55“</w:t>
      </w:r>
      <w:r w:rsidR="00FC382D">
        <w:t xml:space="preserve"> a </w:t>
      </w:r>
      <w:r w:rsidRPr="00FC382D">
        <w:t>podporu európskych podnikov</w:t>
      </w:r>
      <w:r w:rsidR="00FC382D">
        <w:t xml:space="preserve"> a </w:t>
      </w:r>
      <w:r w:rsidRPr="00FC382D">
        <w:t>domácností pri prispôsobovaní novému regulačnému prostrediu;</w:t>
      </w:r>
    </w:p>
    <w:p w:rsidRPr="00FC382D" w:rsidR="00C40264" w:rsidP="005323C6" w:rsidRDefault="00C40264" w14:paraId="4DA29037" w14:textId="77777777">
      <w:pPr>
        <w:pStyle w:val="Heading2"/>
        <w:numPr>
          <w:ilvl w:val="0"/>
          <w:numId w:val="33"/>
        </w:numPr>
        <w:ind w:left="426" w:hanging="426"/>
      </w:pPr>
      <w:r w:rsidRPr="00FC382D">
        <w:t xml:space="preserve">konštatuje, že klimatické ciele si vyžadujú </w:t>
      </w:r>
      <w:r w:rsidRPr="00FC382D">
        <w:rPr>
          <w:b/>
        </w:rPr>
        <w:t>bezprecedentnú úroveň investícií do dekarbonizácie</w:t>
      </w:r>
      <w:r w:rsidRPr="00FC382D">
        <w:t>;</w:t>
      </w:r>
    </w:p>
    <w:p w:rsidRPr="00FC382D" w:rsidR="00C40264" w:rsidP="005323C6" w:rsidRDefault="00C40264" w14:paraId="70836EA3" w14:textId="0A398529">
      <w:pPr>
        <w:pStyle w:val="Heading2"/>
        <w:numPr>
          <w:ilvl w:val="0"/>
          <w:numId w:val="33"/>
        </w:numPr>
        <w:ind w:left="426" w:hanging="426"/>
      </w:pPr>
      <w:r w:rsidRPr="00FC382D">
        <w:t>žiada Komisiu, aby stanovila ciele nárastu vývozu európskych výrobkov</w:t>
      </w:r>
      <w:r w:rsidR="00FC382D">
        <w:t xml:space="preserve"> a </w:t>
      </w:r>
      <w:r w:rsidRPr="00FC382D">
        <w:t>služieb</w:t>
      </w:r>
      <w:r w:rsidR="00FC382D">
        <w:t xml:space="preserve"> v </w:t>
      </w:r>
      <w:r w:rsidRPr="00FC382D">
        <w:t>oblasti čistých technológií;</w:t>
      </w:r>
    </w:p>
    <w:p w:rsidRPr="00FC382D" w:rsidR="00C40264" w:rsidP="005323C6" w:rsidRDefault="00C40264" w14:paraId="7D384930" w14:textId="51B575EF">
      <w:pPr>
        <w:pStyle w:val="Heading2"/>
        <w:numPr>
          <w:ilvl w:val="0"/>
          <w:numId w:val="33"/>
        </w:numPr>
        <w:ind w:left="426" w:hanging="426"/>
        <w:rPr>
          <w:spacing w:val="-6"/>
        </w:rPr>
      </w:pPr>
      <w:r w:rsidRPr="00FC382D">
        <w:t xml:space="preserve">požaduje, aby sa </w:t>
      </w:r>
      <w:r w:rsidRPr="00FC382D">
        <w:rPr>
          <w:b/>
        </w:rPr>
        <w:t>do roku 2040</w:t>
      </w:r>
      <w:r w:rsidR="00FC382D">
        <w:t xml:space="preserve"> v </w:t>
      </w:r>
      <w:r w:rsidRPr="00FC382D">
        <w:t>EÚ dospelo</w:t>
      </w:r>
      <w:r w:rsidR="00FC382D">
        <w:t xml:space="preserve"> k </w:t>
      </w:r>
      <w:r w:rsidRPr="00FC382D">
        <w:rPr>
          <w:b/>
        </w:rPr>
        <w:t>výrobe elektrickej energie bez emisií CO</w:t>
      </w:r>
      <w:r w:rsidRPr="00FC382D">
        <w:rPr>
          <w:b/>
          <w:vertAlign w:val="subscript"/>
        </w:rPr>
        <w:t>2</w:t>
      </w:r>
      <w:r w:rsidRPr="00FC382D">
        <w:t>, po čom by malo prísť na rad vykurovanie</w:t>
      </w:r>
      <w:r w:rsidR="00FC382D">
        <w:t xml:space="preserve"> a </w:t>
      </w:r>
      <w:r w:rsidRPr="00FC382D">
        <w:t>chladenie. Základom dekarbonizácie ďalších odvetví, ako je priemysel, správa budov</w:t>
      </w:r>
      <w:r w:rsidR="00FC382D">
        <w:t xml:space="preserve"> a </w:t>
      </w:r>
      <w:r w:rsidRPr="00FC382D">
        <w:t>doprava, je cenová</w:t>
      </w:r>
      <w:r w:rsidR="00FC382D">
        <w:t xml:space="preserve"> a </w:t>
      </w:r>
      <w:r w:rsidRPr="00FC382D">
        <w:t>fyzická dostupnosť energie</w:t>
      </w:r>
      <w:r w:rsidR="00FC382D">
        <w:t xml:space="preserve"> z </w:t>
      </w:r>
      <w:r w:rsidRPr="00FC382D">
        <w:t>čistých zdrojov</w:t>
      </w:r>
      <w:r w:rsidR="00FC382D">
        <w:t xml:space="preserve"> a </w:t>
      </w:r>
      <w:r w:rsidRPr="00FC382D">
        <w:t>energetická infraštruktúra zodpovedajúca budúcim potrebám;</w:t>
      </w:r>
    </w:p>
    <w:p w:rsidRPr="00FC382D" w:rsidR="00C40264" w:rsidP="005323C6" w:rsidRDefault="00C40264" w14:paraId="735CBEE1" w14:textId="2311DB97">
      <w:pPr>
        <w:pStyle w:val="Heading2"/>
        <w:numPr>
          <w:ilvl w:val="0"/>
          <w:numId w:val="33"/>
        </w:numPr>
        <w:ind w:left="426" w:hanging="426"/>
      </w:pPr>
      <w:r w:rsidRPr="00FC382D">
        <w:t xml:space="preserve">navrhuje, aby sa </w:t>
      </w:r>
      <w:r w:rsidRPr="00FC382D">
        <w:rPr>
          <w:b/>
        </w:rPr>
        <w:t>pre agropotravinárstvo</w:t>
      </w:r>
      <w:r w:rsidRPr="00FC382D">
        <w:t xml:space="preserve"> stanovil orientačný </w:t>
      </w:r>
      <w:r w:rsidRPr="00FC382D">
        <w:rPr>
          <w:b/>
        </w:rPr>
        <w:t>cieľ zníženia množstva emisií</w:t>
      </w:r>
      <w:r w:rsidRPr="00FC382D">
        <w:t>,</w:t>
      </w:r>
      <w:r w:rsidR="00FC382D">
        <w:t xml:space="preserve"> a </w:t>
      </w:r>
      <w:r w:rsidRPr="00FC382D">
        <w:t>to na základe vedeckých poznatkov</w:t>
      </w:r>
      <w:r w:rsidR="00FC382D">
        <w:t xml:space="preserve"> a </w:t>
      </w:r>
      <w:r w:rsidRPr="00FC382D">
        <w:t>intenzívneho dialógu</w:t>
      </w:r>
      <w:r w:rsidR="00FC382D">
        <w:t xml:space="preserve"> s </w:t>
      </w:r>
      <w:r w:rsidRPr="00FC382D">
        <w:t>poľnohospodármi</w:t>
      </w:r>
      <w:r w:rsidR="00FC382D">
        <w:t xml:space="preserve"> a </w:t>
      </w:r>
      <w:r w:rsidRPr="00FC382D">
        <w:t>inými aktérmi. Zabezpečí sa tým európska potravinová bezpečnosť</w:t>
      </w:r>
      <w:r w:rsidR="00FC382D">
        <w:t xml:space="preserve"> a </w:t>
      </w:r>
      <w:r w:rsidRPr="00FC382D">
        <w:t>zohľadnia rôzne prírodné podmienky</w:t>
      </w:r>
      <w:r w:rsidR="00FC382D">
        <w:t xml:space="preserve"> v </w:t>
      </w:r>
      <w:r w:rsidRPr="00FC382D">
        <w:t>EÚ;</w:t>
      </w:r>
    </w:p>
    <w:p w:rsidRPr="00FC382D" w:rsidR="00963DF8" w:rsidP="005323C6" w:rsidRDefault="00C40264" w14:paraId="50276023" w14:textId="21CAFB74">
      <w:pPr>
        <w:pStyle w:val="Heading2"/>
        <w:numPr>
          <w:ilvl w:val="0"/>
          <w:numId w:val="33"/>
        </w:numPr>
        <w:ind w:left="426" w:hanging="426"/>
        <w:rPr>
          <w:spacing w:val="-6"/>
        </w:rPr>
      </w:pPr>
      <w:r w:rsidRPr="00FC382D">
        <w:t>zdôrazňuje, že veľký význam má rozsiahly dialóg zainteresovaných strán vrátane dialógu so sociálnymi partnermi</w:t>
      </w:r>
      <w:r w:rsidR="00FC382D">
        <w:t xml:space="preserve"> a </w:t>
      </w:r>
      <w:r w:rsidRPr="00FC382D">
        <w:t>občianskou spoločnosťou, ako aj zapojenie občanov do stanovovania cieľa do roku 2040</w:t>
      </w:r>
      <w:r w:rsidR="00FC382D">
        <w:t xml:space="preserve"> a </w:t>
      </w:r>
      <w:r w:rsidRPr="00FC382D">
        <w:t>vypracúvania sprievodných politík;</w:t>
      </w:r>
    </w:p>
    <w:p w:rsidRPr="00FC382D" w:rsidR="00963DF8" w:rsidP="005323C6" w:rsidRDefault="00C40264" w14:paraId="6AAF030F" w14:textId="04D01673">
      <w:pPr>
        <w:pStyle w:val="Heading2"/>
        <w:numPr>
          <w:ilvl w:val="0"/>
          <w:numId w:val="33"/>
        </w:numPr>
        <w:ind w:left="426" w:hanging="426"/>
        <w:rPr>
          <w:spacing w:val="-6"/>
        </w:rPr>
      </w:pPr>
      <w:r w:rsidRPr="00FC382D">
        <w:t>poukazuje na možnosť výrazne obmedziť emisie</w:t>
      </w:r>
      <w:r w:rsidR="00FC382D">
        <w:t xml:space="preserve"> a </w:t>
      </w:r>
      <w:r w:rsidRPr="00FC382D">
        <w:t>dopyt po materiáloch</w:t>
      </w:r>
      <w:r w:rsidR="00FC382D">
        <w:t xml:space="preserve"> a </w:t>
      </w:r>
      <w:r w:rsidRPr="00FC382D">
        <w:t xml:space="preserve">energii </w:t>
      </w:r>
      <w:r w:rsidRPr="00FC382D">
        <w:rPr>
          <w:b/>
        </w:rPr>
        <w:t>zlepšením postavenia spotrebiteľov pri výbere udržateľného životného štýlu</w:t>
      </w:r>
      <w:r w:rsidRPr="00FC382D">
        <w:t>;</w:t>
      </w:r>
    </w:p>
    <w:p w:rsidRPr="00FC382D" w:rsidR="00C40264" w:rsidP="005323C6" w:rsidRDefault="00C40264" w14:paraId="6DB0AB45" w14:textId="61608F57">
      <w:pPr>
        <w:pStyle w:val="Heading2"/>
        <w:numPr>
          <w:ilvl w:val="0"/>
          <w:numId w:val="33"/>
        </w:numPr>
        <w:ind w:left="426" w:hanging="426"/>
        <w:rPr>
          <w:spacing w:val="-6"/>
        </w:rPr>
      </w:pPr>
      <w:r w:rsidRPr="00FC382D">
        <w:t xml:space="preserve">žiada Komisiu, aby pri príprave legislatívneho návrhu cieľa do roku 2040 </w:t>
      </w:r>
      <w:r w:rsidRPr="00FC382D">
        <w:rPr>
          <w:b/>
        </w:rPr>
        <w:t>rozšírila kontrolu konkurencieschopnosti</w:t>
      </w:r>
      <w:r w:rsidRPr="00FC382D">
        <w:t xml:space="preserve"> vo vzťahu</w:t>
      </w:r>
      <w:r w:rsidR="00FC382D">
        <w:t xml:space="preserve"> k </w:t>
      </w:r>
      <w:r w:rsidRPr="00FC382D">
        <w:t>iným významným ekonomikám vrátane posúdenia ich klimatických, energetických</w:t>
      </w:r>
      <w:r w:rsidR="00FC382D">
        <w:t xml:space="preserve"> a </w:t>
      </w:r>
      <w:r w:rsidRPr="00FC382D">
        <w:t>priemyselných politík aj ekonomických ukazovateľov, vďaka čomu bude môcť predložiť návrhy na upevnenie globálnej konkurencieschopnosti</w:t>
      </w:r>
      <w:r w:rsidR="00FC382D">
        <w:t xml:space="preserve"> a </w:t>
      </w:r>
      <w:r w:rsidRPr="00FC382D">
        <w:t>priemyselnej základne Európy</w:t>
      </w:r>
      <w:r w:rsidR="00FC382D">
        <w:t xml:space="preserve"> a </w:t>
      </w:r>
      <w:r w:rsidRPr="00FC382D">
        <w:t>zachovanie nášho modelu otvoreného trhového hospodárstva</w:t>
      </w:r>
      <w:r w:rsidR="00FC382D">
        <w:t xml:space="preserve"> s </w:t>
      </w:r>
      <w:r w:rsidRPr="00FC382D">
        <w:t>prísnymi environmentálnymi</w:t>
      </w:r>
      <w:r w:rsidR="00FC382D">
        <w:t xml:space="preserve"> a </w:t>
      </w:r>
      <w:r w:rsidRPr="00FC382D">
        <w:t>sociálnymi normami.</w:t>
      </w:r>
    </w:p>
    <w:p w:rsidRPr="00FC382D" w:rsidR="00C40264" w:rsidP="00C40264" w:rsidRDefault="00C40264" w14:paraId="2DA7621D" w14:textId="77777777">
      <w:pPr>
        <w:spacing w:line="240" w:lineRule="auto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0"/>
        <w:gridCol w:w="5670"/>
      </w:tblGrid>
      <w:tr w:rsidRPr="00FC382D" w:rsidR="00C40264" w:rsidTr="005323C6" w14:paraId="2B140030" w14:textId="77777777">
        <w:tc>
          <w:tcPr>
            <w:tcW w:w="1010" w:type="dxa"/>
          </w:tcPr>
          <w:p w:rsidRPr="00FC382D" w:rsidR="00C40264" w:rsidP="00937DD7" w:rsidRDefault="00C40264" w14:paraId="096BC9AE" w14:textId="77777777">
            <w:pPr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5670" w:type="dxa"/>
          </w:tcPr>
          <w:p w:rsidRPr="00FC382D" w:rsidR="00C40264" w:rsidP="005323C6" w:rsidRDefault="00C40264" w14:paraId="0724D535" w14:textId="77777777">
            <w:pPr>
              <w:spacing w:line="240" w:lineRule="auto"/>
              <w:ind w:left="1116"/>
              <w:rPr>
                <w:i/>
                <w:iCs/>
                <w:sz w:val="20"/>
                <w:szCs w:val="20"/>
              </w:rPr>
            </w:pPr>
            <w:r w:rsidRPr="00FC382D">
              <w:rPr>
                <w:i/>
                <w:iCs/>
                <w:sz w:val="20"/>
                <w:szCs w:val="20"/>
              </w:rPr>
              <w:t>Judit CARRERAS GARCIA</w:t>
            </w:r>
          </w:p>
        </w:tc>
      </w:tr>
      <w:tr w:rsidRPr="00FC382D" w:rsidR="00C40264" w:rsidTr="005323C6" w14:paraId="5B1D413F" w14:textId="77777777">
        <w:tc>
          <w:tcPr>
            <w:tcW w:w="1010" w:type="dxa"/>
          </w:tcPr>
          <w:p w:rsidRPr="00FC382D" w:rsidR="00C40264" w:rsidP="005323C6" w:rsidRDefault="00C40264" w14:paraId="3957F22D" w14:textId="77777777">
            <w:pPr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5670" w:type="dxa"/>
          </w:tcPr>
          <w:p w:rsidRPr="00FC382D" w:rsidR="00C40264" w:rsidP="005323C6" w:rsidRDefault="00C40264" w14:paraId="7DF27FC9" w14:textId="0B9DBAA3">
            <w:pPr>
              <w:spacing w:line="240" w:lineRule="auto"/>
              <w:ind w:left="1116"/>
              <w:rPr>
                <w:i/>
                <w:iCs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+32 2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546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8421</w:t>
            </w:r>
          </w:p>
        </w:tc>
      </w:tr>
      <w:tr w:rsidRPr="00FC382D" w:rsidR="00C40264" w:rsidTr="005323C6" w14:paraId="6C23CFDB" w14:textId="77777777">
        <w:trPr>
          <w:trHeight w:val="56"/>
        </w:trPr>
        <w:tc>
          <w:tcPr>
            <w:tcW w:w="1010" w:type="dxa"/>
          </w:tcPr>
          <w:p w:rsidRPr="00FC382D" w:rsidR="00C40264" w:rsidP="005323C6" w:rsidRDefault="00C40264" w14:paraId="0C5CF837" w14:textId="77777777">
            <w:pPr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5670" w:type="dxa"/>
          </w:tcPr>
          <w:p w:rsidRPr="00FC382D" w:rsidR="00C40264" w:rsidP="005323C6" w:rsidRDefault="00C40264" w14:paraId="65AAFFCA" w14:textId="77777777">
            <w:pPr>
              <w:spacing w:line="240" w:lineRule="auto"/>
              <w:ind w:left="1116"/>
              <w:rPr>
                <w:i/>
                <w:iCs/>
                <w:color w:val="0000FF"/>
                <w:sz w:val="20"/>
                <w:szCs w:val="20"/>
                <w:u w:val="single"/>
              </w:rPr>
            </w:pPr>
            <w:hyperlink w:history="1" r:id="rId26">
              <w:r w:rsidRPr="00FC382D">
                <w:rPr>
                  <w:rStyle w:val="Hyperlink"/>
                  <w:i/>
                  <w:sz w:val="20"/>
                  <w:szCs w:val="20"/>
                </w:rPr>
                <w:t>Judit.CarrerasGarcia@eesc.europa.eu</w:t>
              </w:r>
            </w:hyperlink>
          </w:p>
        </w:tc>
      </w:tr>
    </w:tbl>
    <w:p w:rsidRPr="00FC382D" w:rsidR="00A329C8" w:rsidRDefault="00A329C8" w14:paraId="78CB8038" w14:textId="77777777">
      <w:pPr>
        <w:spacing w:after="160" w:line="259" w:lineRule="auto"/>
        <w:jc w:val="left"/>
        <w:rPr>
          <w:b/>
          <w:bCs/>
          <w:sz w:val="20"/>
          <w:szCs w:val="20"/>
        </w:rPr>
      </w:pPr>
      <w:r w:rsidRPr="00FC382D">
        <w:rPr>
          <w:sz w:val="20"/>
          <w:szCs w:val="20"/>
        </w:rPr>
        <w:br w:type="page"/>
      </w:r>
    </w:p>
    <w:p w:rsidRPr="00FC382D" w:rsidR="00963DF8" w:rsidP="00963DF8" w:rsidRDefault="00963DF8" w14:paraId="26FF453B" w14:textId="2127340E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textAlignment w:val="baseline"/>
        <w:rPr>
          <w:b/>
          <w:i/>
          <w:sz w:val="28"/>
        </w:rPr>
      </w:pPr>
      <w:hyperlink w:history="1" r:id="rId27">
        <w:r w:rsidRPr="00FC382D">
          <w:rPr>
            <w:rStyle w:val="Hyperlink"/>
            <w:b/>
            <w:i/>
            <w:sz w:val="28"/>
          </w:rPr>
          <w:t>Revízia právnych predpisov</w:t>
        </w:r>
        <w:r w:rsidR="00FC382D">
          <w:rPr>
            <w:rStyle w:val="Hyperlink"/>
            <w:b/>
            <w:i/>
            <w:sz w:val="28"/>
          </w:rPr>
          <w:t xml:space="preserve"> v </w:t>
        </w:r>
        <w:r w:rsidRPr="00FC382D">
          <w:rPr>
            <w:rStyle w:val="Hyperlink"/>
            <w:b/>
            <w:i/>
            <w:sz w:val="28"/>
          </w:rPr>
          <w:t>oblasti dobrých životných podmienok zvierat</w:t>
        </w:r>
      </w:hyperlink>
    </w:p>
    <w:p w:rsidRPr="00FC382D" w:rsidR="00963DF8" w:rsidP="00963DF8" w:rsidRDefault="00963DF8" w14:paraId="2A0FB3AA" w14:textId="77777777">
      <w:pPr>
        <w:tabs>
          <w:tab w:val="center" w:pos="284"/>
        </w:tabs>
        <w:ind w:left="266" w:hanging="266"/>
      </w:pPr>
    </w:p>
    <w:tbl>
      <w:tblPr>
        <w:tblStyle w:val="TableGrid"/>
        <w:tblW w:w="85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2"/>
        <w:gridCol w:w="6894"/>
      </w:tblGrid>
      <w:tr w:rsidRPr="00FC382D" w:rsidR="00963DF8" w:rsidTr="005323C6" w14:paraId="5CD39F6D" w14:textId="77777777">
        <w:trPr>
          <w:trHeight w:val="357"/>
        </w:trPr>
        <w:tc>
          <w:tcPr>
            <w:tcW w:w="1692" w:type="dxa"/>
          </w:tcPr>
          <w:p w:rsidRPr="00FC382D" w:rsidR="00963DF8" w:rsidP="00937DD7" w:rsidRDefault="00963DF8" w14:paraId="376C4252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 xml:space="preserve">Spravodajca: </w:t>
            </w:r>
          </w:p>
        </w:tc>
        <w:tc>
          <w:tcPr>
            <w:tcW w:w="6894" w:type="dxa"/>
          </w:tcPr>
          <w:p w:rsidRPr="00FC382D" w:rsidR="00963DF8" w:rsidP="00937DD7" w:rsidRDefault="00963DF8" w14:paraId="4F391B28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Jaume BERNIS CASTELLS (skupina Organizácie občianskej spoločnosti – ES)</w:t>
            </w:r>
          </w:p>
        </w:tc>
      </w:tr>
      <w:tr w:rsidRPr="00FC382D" w:rsidR="00963DF8" w:rsidTr="005323C6" w14:paraId="0C4D410F" w14:textId="77777777">
        <w:trPr>
          <w:trHeight w:val="214"/>
        </w:trPr>
        <w:tc>
          <w:tcPr>
            <w:tcW w:w="8586" w:type="dxa"/>
            <w:gridSpan w:val="2"/>
          </w:tcPr>
          <w:p w:rsidRPr="00FC382D" w:rsidR="00963DF8" w:rsidP="00937DD7" w:rsidRDefault="00963DF8" w14:paraId="3D9806E4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963DF8" w:rsidTr="005323C6" w14:paraId="2371F7E0" w14:textId="77777777">
        <w:trPr>
          <w:trHeight w:val="357"/>
        </w:trPr>
        <w:tc>
          <w:tcPr>
            <w:tcW w:w="1692" w:type="dxa"/>
          </w:tcPr>
          <w:p w:rsidRPr="00FC382D" w:rsidR="00963DF8" w:rsidP="00937DD7" w:rsidRDefault="00963DF8" w14:paraId="0AC582F7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6894" w:type="dxa"/>
          </w:tcPr>
          <w:p w:rsidR="000F4A0C" w:rsidP="00937DD7" w:rsidRDefault="000F4A0C" w14:paraId="154C76AD" w14:textId="301F31C9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0F4A0C">
              <w:rPr>
                <w:sz w:val="20"/>
                <w:szCs w:val="20"/>
              </w:rPr>
              <w:t>COM(2023) 770 final</w:t>
            </w:r>
          </w:p>
          <w:p w:rsidRPr="00FC382D" w:rsidR="00963DF8" w:rsidP="00937DD7" w:rsidRDefault="00963DF8" w14:paraId="563DFF24" w14:textId="57849B73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EESC-2023-05464-00-00-AC</w:t>
            </w:r>
          </w:p>
        </w:tc>
      </w:tr>
    </w:tbl>
    <w:p w:rsidRPr="00FC382D" w:rsidR="00963DF8" w:rsidP="00963DF8" w:rsidRDefault="00963DF8" w14:paraId="663F0026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C382D" w:rsidR="00963DF8" w:rsidP="00963DF8" w:rsidRDefault="00963DF8" w14:paraId="19F59F5A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FC382D">
        <w:rPr>
          <w:b/>
        </w:rPr>
        <w:t>Hlavné body</w:t>
      </w:r>
    </w:p>
    <w:p w:rsidRPr="00FC382D" w:rsidR="00963DF8" w:rsidP="00963DF8" w:rsidRDefault="00963DF8" w14:paraId="7EEF0899" w14:textId="77777777">
      <w:pPr>
        <w:keepNext/>
        <w:keepLines/>
        <w:tabs>
          <w:tab w:val="center" w:pos="284"/>
        </w:tabs>
        <w:ind w:left="266" w:hanging="266"/>
      </w:pPr>
    </w:p>
    <w:p w:rsidRPr="00FC382D" w:rsidR="00963DF8" w:rsidP="00963DF8" w:rsidRDefault="00963DF8" w14:paraId="3329CBAC" w14:textId="3CE323B1">
      <w:pPr>
        <w:keepNext/>
        <w:keepLines/>
        <w:tabs>
          <w:tab w:val="center" w:pos="284"/>
        </w:tabs>
        <w:ind w:left="266" w:hanging="266"/>
      </w:pPr>
      <w:r w:rsidRPr="00FC382D">
        <w:t>EHSV:</w:t>
      </w:r>
    </w:p>
    <w:p w:rsidRPr="00FC382D" w:rsidR="00963DF8" w:rsidP="00963DF8" w:rsidRDefault="00963DF8" w14:paraId="70DD0F1F" w14:textId="77777777">
      <w:pPr>
        <w:keepNext/>
        <w:keepLines/>
        <w:tabs>
          <w:tab w:val="center" w:pos="284"/>
        </w:tabs>
        <w:ind w:left="266" w:hanging="266"/>
      </w:pPr>
    </w:p>
    <w:p w:rsidRPr="00FC382D" w:rsidR="00963DF8" w:rsidP="005323C6" w:rsidRDefault="00963DF8" w14:paraId="65774326" w14:textId="0A7DF222">
      <w:pPr>
        <w:pStyle w:val="Heading2"/>
        <w:numPr>
          <w:ilvl w:val="0"/>
          <w:numId w:val="34"/>
        </w:numPr>
        <w:ind w:left="426" w:hanging="426"/>
      </w:pPr>
      <w:r w:rsidRPr="00FC382D">
        <w:t>odporúča Komisii, aby</w:t>
      </w:r>
      <w:r w:rsidR="00FC382D">
        <w:t xml:space="preserve"> v </w:t>
      </w:r>
      <w:r w:rsidRPr="00FC382D">
        <w:t>záujme vykonávania</w:t>
      </w:r>
      <w:r w:rsidR="00FC382D">
        <w:t xml:space="preserve"> a </w:t>
      </w:r>
      <w:r w:rsidRPr="00FC382D">
        <w:t>harmonizovania právnych predpisov zohľadnila praktické znalosti chovateľov, prepravcov</w:t>
      </w:r>
      <w:r w:rsidR="00FC382D">
        <w:t xml:space="preserve"> a </w:t>
      </w:r>
      <w:r w:rsidRPr="00FC382D">
        <w:t>veterinárnych lekárov;</w:t>
      </w:r>
    </w:p>
    <w:p w:rsidRPr="00FC382D" w:rsidR="00963DF8" w:rsidP="005323C6" w:rsidRDefault="00963DF8" w14:paraId="2B57F574" w14:textId="524448EB">
      <w:pPr>
        <w:pStyle w:val="Heading2"/>
        <w:numPr>
          <w:ilvl w:val="0"/>
          <w:numId w:val="34"/>
        </w:numPr>
        <w:ind w:left="426" w:hanging="426"/>
      </w:pPr>
      <w:r w:rsidRPr="00FC382D">
        <w:t xml:space="preserve">chápe, že </w:t>
      </w:r>
      <w:r w:rsidRPr="00FC382D">
        <w:rPr>
          <w:b/>
        </w:rPr>
        <w:t>právna úprava, ktorá nie je schopná prispôsobiť sa</w:t>
      </w:r>
      <w:r w:rsidRPr="00FC382D">
        <w:t xml:space="preserve"> odlišnej situácii</w:t>
      </w:r>
      <w:r w:rsidR="00FC382D">
        <w:t xml:space="preserve"> v </w:t>
      </w:r>
      <w:r w:rsidRPr="00FC382D">
        <w:t xml:space="preserve">27 členských štátoch, </w:t>
      </w:r>
      <w:r w:rsidRPr="00FC382D">
        <w:rPr>
          <w:b/>
        </w:rPr>
        <w:t>umožňuje vznik asymetrických stavov</w:t>
      </w:r>
      <w:r w:rsidRPr="00FC382D">
        <w:t>;</w:t>
      </w:r>
    </w:p>
    <w:p w:rsidRPr="00FC382D" w:rsidR="00963DF8" w:rsidP="005323C6" w:rsidRDefault="00963DF8" w14:paraId="68702526" w14:textId="58960A1D">
      <w:pPr>
        <w:pStyle w:val="Heading2"/>
        <w:numPr>
          <w:ilvl w:val="0"/>
          <w:numId w:val="34"/>
        </w:numPr>
        <w:ind w:left="426" w:hanging="426"/>
      </w:pPr>
      <w:r w:rsidRPr="00FC382D">
        <w:t xml:space="preserve">vyzýva Komisiu, aby </w:t>
      </w:r>
      <w:r w:rsidRPr="00FC382D">
        <w:rPr>
          <w:b/>
        </w:rPr>
        <w:t>zabezpečila</w:t>
      </w:r>
      <w:r w:rsidRPr="00FC382D">
        <w:t xml:space="preserve">, že </w:t>
      </w:r>
      <w:r w:rsidRPr="00FC382D">
        <w:rPr>
          <w:b/>
        </w:rPr>
        <w:t>náklady na vykonávanie</w:t>
      </w:r>
      <w:r w:rsidRPr="00FC382D">
        <w:t xml:space="preserve"> týchto právnych predpisov </w:t>
      </w:r>
      <w:r w:rsidRPr="00FC382D">
        <w:rPr>
          <w:b/>
        </w:rPr>
        <w:t>nebudú znášať subjekty</w:t>
      </w:r>
      <w:r w:rsidR="00FC382D">
        <w:t xml:space="preserve"> v </w:t>
      </w:r>
      <w:r w:rsidRPr="00FC382D">
        <w:t>tomto odvetví;</w:t>
      </w:r>
    </w:p>
    <w:p w:rsidRPr="00FC382D" w:rsidR="00963DF8" w:rsidP="005323C6" w:rsidRDefault="00963DF8" w14:paraId="314E23FB" w14:textId="5E65F440">
      <w:pPr>
        <w:pStyle w:val="Heading2"/>
        <w:numPr>
          <w:ilvl w:val="0"/>
          <w:numId w:val="34"/>
        </w:numPr>
        <w:ind w:left="426" w:hanging="426"/>
      </w:pPr>
      <w:r w:rsidRPr="00FC382D">
        <w:t xml:space="preserve">poukazuje na to, že </w:t>
      </w:r>
      <w:r w:rsidRPr="00FC382D">
        <w:rPr>
          <w:b/>
        </w:rPr>
        <w:t>ustanovenia</w:t>
      </w:r>
      <w:r w:rsidRPr="00FC382D">
        <w:t xml:space="preserve"> návrhu nariadenia ukladajú prevádzkovateľom (najmä chovateľom, vodičom</w:t>
      </w:r>
      <w:r w:rsidR="00FC382D">
        <w:t xml:space="preserve"> a </w:t>
      </w:r>
      <w:r w:rsidRPr="00FC382D">
        <w:t xml:space="preserve">veterinárnym lekárom) </w:t>
      </w:r>
      <w:r w:rsidRPr="00FC382D">
        <w:rPr>
          <w:b/>
        </w:rPr>
        <w:t>povinnosť pracovať</w:t>
      </w:r>
      <w:r w:rsidR="00FC382D">
        <w:rPr>
          <w:b/>
        </w:rPr>
        <w:t xml:space="preserve"> v </w:t>
      </w:r>
      <w:r w:rsidRPr="00FC382D">
        <w:rPr>
          <w:b/>
        </w:rPr>
        <w:t>nočných zmenách</w:t>
      </w:r>
      <w:r w:rsidRPr="00FC382D">
        <w:t>;</w:t>
      </w:r>
    </w:p>
    <w:p w:rsidRPr="00FC382D" w:rsidR="00963DF8" w:rsidP="005323C6" w:rsidRDefault="00963DF8" w14:paraId="1DC733B8" w14:textId="395E404D">
      <w:pPr>
        <w:pStyle w:val="Heading2"/>
        <w:numPr>
          <w:ilvl w:val="0"/>
          <w:numId w:val="34"/>
        </w:numPr>
        <w:ind w:left="426" w:hanging="426"/>
      </w:pPr>
      <w:r w:rsidRPr="00FC382D">
        <w:t xml:space="preserve">vyzýva Komisiu, aby </w:t>
      </w:r>
      <w:r w:rsidRPr="00FC382D">
        <w:rPr>
          <w:b/>
        </w:rPr>
        <w:t>zvážila vplyv tohto návrhu na dodávateľské reťazce</w:t>
      </w:r>
      <w:r w:rsidRPr="00FC382D">
        <w:t>, ktoré boli vybudované</w:t>
      </w:r>
      <w:r w:rsidR="00FC382D">
        <w:t xml:space="preserve"> a </w:t>
      </w:r>
      <w:r w:rsidRPr="00FC382D">
        <w:t>rozvinuté</w:t>
      </w:r>
      <w:r w:rsidR="00FC382D">
        <w:t xml:space="preserve"> v </w:t>
      </w:r>
      <w:r w:rsidRPr="00FC382D">
        <w:t>priebehu rokov na základe platných časových obmedzení;</w:t>
      </w:r>
    </w:p>
    <w:p w:rsidRPr="00FC382D" w:rsidR="00963DF8" w:rsidP="005323C6" w:rsidRDefault="00963DF8" w14:paraId="7E17E405" w14:textId="4A6FE8D7">
      <w:pPr>
        <w:pStyle w:val="Heading2"/>
        <w:numPr>
          <w:ilvl w:val="0"/>
          <w:numId w:val="34"/>
        </w:numPr>
        <w:ind w:left="426" w:hanging="426"/>
      </w:pPr>
      <w:r w:rsidRPr="00FC382D">
        <w:t>varuje pred dôsledkami obmedzenia prepravy zvierat na bitúnky na krátke cesty</w:t>
      </w:r>
      <w:r w:rsidR="00FC382D">
        <w:t xml:space="preserve"> v </w:t>
      </w:r>
      <w:r w:rsidRPr="00FC382D">
        <w:t>trvaní menej ako deväť hodín;</w:t>
      </w:r>
    </w:p>
    <w:p w:rsidRPr="00FC382D" w:rsidR="00963DF8" w:rsidP="005323C6" w:rsidRDefault="00963DF8" w14:paraId="75938D46" w14:textId="0B8E152B">
      <w:pPr>
        <w:pStyle w:val="Heading2"/>
        <w:numPr>
          <w:ilvl w:val="0"/>
          <w:numId w:val="34"/>
        </w:numPr>
        <w:ind w:left="426" w:hanging="426"/>
      </w:pPr>
      <w:r w:rsidRPr="00FC382D">
        <w:t xml:space="preserve">domnieva sa, že </w:t>
      </w:r>
      <w:r w:rsidRPr="00FC382D">
        <w:rPr>
          <w:b/>
        </w:rPr>
        <w:t>navrhované nové technické normy</w:t>
      </w:r>
      <w:r w:rsidRPr="00FC382D">
        <w:t xml:space="preserve"> týkajúce sa spôsobilosti na prepravu suchozemských zvierat </w:t>
      </w:r>
      <w:r w:rsidRPr="00FC382D">
        <w:rPr>
          <w:b/>
        </w:rPr>
        <w:t>by mohli viesť</w:t>
      </w:r>
      <w:r w:rsidR="00FC382D">
        <w:rPr>
          <w:b/>
        </w:rPr>
        <w:t xml:space="preserve"> k </w:t>
      </w:r>
      <w:r w:rsidRPr="00FC382D">
        <w:rPr>
          <w:b/>
        </w:rPr>
        <w:t>zatvoreniu mnohých chovov hospodárskych zvierat</w:t>
      </w:r>
      <w:r w:rsidRPr="00FC382D">
        <w:t>;</w:t>
      </w:r>
    </w:p>
    <w:p w:rsidRPr="00FC382D" w:rsidR="00963DF8" w:rsidP="005323C6" w:rsidRDefault="00963DF8" w14:paraId="389FA134" w14:textId="6EFD96A2">
      <w:pPr>
        <w:pStyle w:val="Heading2"/>
        <w:numPr>
          <w:ilvl w:val="0"/>
          <w:numId w:val="34"/>
        </w:numPr>
        <w:ind w:left="426" w:hanging="426"/>
      </w:pPr>
      <w:r w:rsidRPr="00FC382D">
        <w:t xml:space="preserve">domnieva sa, že </w:t>
      </w:r>
      <w:r w:rsidRPr="00FC382D">
        <w:rPr>
          <w:b/>
        </w:rPr>
        <w:t>zákaz cestnej prepravy neodstavených mladých zvierat</w:t>
      </w:r>
      <w:r w:rsidRPr="00FC382D">
        <w:t>, ako sú teľatá, jahňatá, kozľatá, ciciaky</w:t>
      </w:r>
      <w:r w:rsidR="00FC382D">
        <w:t xml:space="preserve"> a </w:t>
      </w:r>
      <w:r w:rsidRPr="00FC382D">
        <w:t xml:space="preserve">žriebätá, </w:t>
      </w:r>
      <w:r w:rsidRPr="00FC382D">
        <w:rPr>
          <w:b/>
        </w:rPr>
        <w:t>počas dlhých ciest má závažný vplyv na dovoz plemien zvierat</w:t>
      </w:r>
      <w:r w:rsidR="00FC382D">
        <w:t xml:space="preserve"> z </w:t>
      </w:r>
      <w:r w:rsidRPr="00FC382D">
        <w:t>iných členských štátov Európskej únie;</w:t>
      </w:r>
    </w:p>
    <w:p w:rsidRPr="00FC382D" w:rsidR="00963DF8" w:rsidP="005323C6" w:rsidRDefault="00963DF8" w14:paraId="5EF81B95" w14:textId="52EAEE35">
      <w:pPr>
        <w:pStyle w:val="Heading2"/>
        <w:numPr>
          <w:ilvl w:val="0"/>
          <w:numId w:val="34"/>
        </w:numPr>
        <w:ind w:left="426" w:hanging="426"/>
      </w:pPr>
      <w:r w:rsidRPr="00FC382D">
        <w:t xml:space="preserve">vyzýva Komisiu, aby </w:t>
      </w:r>
      <w:r w:rsidRPr="00FC382D">
        <w:rPr>
          <w:b/>
        </w:rPr>
        <w:t>zohľadnila klimatické špecifiká</w:t>
      </w:r>
      <w:r w:rsidRPr="00FC382D">
        <w:t xml:space="preserve"> každého členského štátu</w:t>
      </w:r>
      <w:r w:rsidR="00FC382D">
        <w:t xml:space="preserve"> v </w:t>
      </w:r>
      <w:r w:rsidRPr="00FC382D">
        <w:t>súvislosti</w:t>
      </w:r>
      <w:r w:rsidR="00FC382D">
        <w:t xml:space="preserve"> s </w:t>
      </w:r>
      <w:r w:rsidRPr="00FC382D">
        <w:t>ustanoveniami článku 31 návrhu;</w:t>
      </w:r>
    </w:p>
    <w:p w:rsidRPr="00FC382D" w:rsidR="00963DF8" w:rsidP="005323C6" w:rsidRDefault="00963DF8" w14:paraId="6F471F35" w14:textId="25D64159">
      <w:pPr>
        <w:pStyle w:val="Heading2"/>
        <w:numPr>
          <w:ilvl w:val="0"/>
          <w:numId w:val="34"/>
        </w:numPr>
        <w:ind w:left="426" w:hanging="426"/>
      </w:pPr>
      <w:r w:rsidRPr="00FC382D">
        <w:t xml:space="preserve">tvrdí, že je nevyhnutné </w:t>
      </w:r>
      <w:r w:rsidRPr="00FC382D">
        <w:rPr>
          <w:b/>
        </w:rPr>
        <w:t>podporovať krátke dodávateľské reťazce</w:t>
      </w:r>
      <w:r w:rsidRPr="00FC382D">
        <w:t xml:space="preserve"> ako účinné riešenie na obmedzenie nutnosti prepravy na dlhé vzdialenosti</w:t>
      </w:r>
      <w:r w:rsidR="00FC382D">
        <w:t xml:space="preserve"> a </w:t>
      </w:r>
      <w:r w:rsidRPr="00FC382D">
        <w:t>skrátenie vzdialenosti medzi miestami chovu, miestami výkrmu, bitúnkami</w:t>
      </w:r>
      <w:r w:rsidR="00FC382D">
        <w:t xml:space="preserve"> a </w:t>
      </w:r>
      <w:r w:rsidRPr="00FC382D">
        <w:t>miestami spotreby;</w:t>
      </w:r>
    </w:p>
    <w:p w:rsidRPr="00FC382D" w:rsidR="00963DF8" w:rsidP="005323C6" w:rsidRDefault="00963DF8" w14:paraId="16852CAB" w14:textId="0B0AD7D2">
      <w:pPr>
        <w:pStyle w:val="Heading2"/>
        <w:numPr>
          <w:ilvl w:val="0"/>
          <w:numId w:val="34"/>
        </w:numPr>
        <w:ind w:left="426" w:hanging="426"/>
      </w:pPr>
      <w:r w:rsidRPr="00FC382D">
        <w:t>súhlasí</w:t>
      </w:r>
      <w:r w:rsidR="00FC382D">
        <w:t xml:space="preserve"> s </w:t>
      </w:r>
      <w:r w:rsidRPr="00FC382D">
        <w:t>iniciatívami, ktoré sa zo zdravotného, hospodárskeho</w:t>
      </w:r>
      <w:r w:rsidR="00FC382D">
        <w:t xml:space="preserve"> a </w:t>
      </w:r>
      <w:r w:rsidRPr="00FC382D">
        <w:t>právneho hľadiska zasadzujú</w:t>
      </w:r>
      <w:r w:rsidR="00FC382D">
        <w:t xml:space="preserve"> o </w:t>
      </w:r>
      <w:r w:rsidRPr="00FC382D">
        <w:rPr>
          <w:b/>
        </w:rPr>
        <w:t>zachovanie miestnych bitúnkov</w:t>
      </w:r>
      <w:r w:rsidR="00FC382D">
        <w:rPr>
          <w:b/>
        </w:rPr>
        <w:t xml:space="preserve"> a </w:t>
      </w:r>
      <w:r w:rsidRPr="00FC382D">
        <w:rPr>
          <w:b/>
        </w:rPr>
        <w:t>podporu zabíjania priamo</w:t>
      </w:r>
      <w:r w:rsidR="00FC382D">
        <w:rPr>
          <w:b/>
        </w:rPr>
        <w:t xml:space="preserve"> v </w:t>
      </w:r>
      <w:r w:rsidRPr="00FC382D">
        <w:rPr>
          <w:b/>
        </w:rPr>
        <w:t>poľnohospodárskom podniku</w:t>
      </w:r>
      <w:r w:rsidRPr="00FC382D">
        <w:t>, ak to je vhodné</w:t>
      </w:r>
      <w:r w:rsidR="00FC382D">
        <w:t xml:space="preserve"> z </w:t>
      </w:r>
      <w:r w:rsidRPr="00FC382D">
        <w:t>hľadiska veľkosti podniku</w:t>
      </w:r>
      <w:r w:rsidR="00FC382D">
        <w:t xml:space="preserve"> a </w:t>
      </w:r>
      <w:r w:rsidRPr="00FC382D">
        <w:t>miestneho kontextu.</w:t>
      </w:r>
    </w:p>
    <w:p w:rsidRPr="00FC382D" w:rsidR="00963DF8" w:rsidP="00963DF8" w:rsidRDefault="00963DF8" w14:paraId="0E0F4BB4" w14:textId="77777777">
      <w:pPr>
        <w:widowControl w:val="0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4252"/>
      </w:tblGrid>
      <w:tr w:rsidRPr="00FC382D" w:rsidR="00963DF8" w:rsidTr="00937DD7" w14:paraId="2E44071F" w14:textId="77777777">
        <w:tc>
          <w:tcPr>
            <w:tcW w:w="2127" w:type="dxa"/>
          </w:tcPr>
          <w:p w:rsidRPr="00FC382D" w:rsidR="00963DF8" w:rsidP="00937DD7" w:rsidRDefault="00963DF8" w14:paraId="7BD7F8FA" w14:textId="77777777">
            <w:pPr>
              <w:keepNext/>
              <w:keepLines/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 xml:space="preserve">Kontakt: </w:t>
            </w:r>
          </w:p>
        </w:tc>
        <w:tc>
          <w:tcPr>
            <w:tcW w:w="4252" w:type="dxa"/>
          </w:tcPr>
          <w:p w:rsidRPr="00FC382D" w:rsidR="00963DF8" w:rsidP="00937DD7" w:rsidRDefault="00963DF8" w14:paraId="27777EB1" w14:textId="77777777">
            <w:pPr>
              <w:keepNext/>
              <w:keepLines/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Arturo ÍÑIGUEZ</w:t>
            </w:r>
          </w:p>
        </w:tc>
      </w:tr>
      <w:tr w:rsidRPr="00FC382D" w:rsidR="00963DF8" w:rsidTr="00937DD7" w14:paraId="4590665C" w14:textId="77777777">
        <w:tc>
          <w:tcPr>
            <w:tcW w:w="2127" w:type="dxa"/>
          </w:tcPr>
          <w:p w:rsidRPr="00FC382D" w:rsidR="00963DF8" w:rsidP="00937DD7" w:rsidRDefault="00963DF8" w14:paraId="02D1FA4C" w14:textId="77777777">
            <w:pPr>
              <w:keepNext/>
              <w:keepLines/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4252" w:type="dxa"/>
          </w:tcPr>
          <w:p w:rsidRPr="00FC382D" w:rsidR="00963DF8" w:rsidP="00937DD7" w:rsidRDefault="00963DF8" w14:paraId="4C7BD468" w14:textId="77777777">
            <w:pPr>
              <w:keepNext/>
              <w:keepLines/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+ 32 2 546 8768</w:t>
            </w:r>
          </w:p>
        </w:tc>
      </w:tr>
      <w:tr w:rsidRPr="00FC382D" w:rsidR="00963DF8" w:rsidTr="005323C6" w14:paraId="430E3E40" w14:textId="77777777">
        <w:trPr>
          <w:trHeight w:val="56"/>
        </w:trPr>
        <w:tc>
          <w:tcPr>
            <w:tcW w:w="2127" w:type="dxa"/>
          </w:tcPr>
          <w:p w:rsidRPr="00FC382D" w:rsidR="00963DF8" w:rsidP="00937DD7" w:rsidRDefault="00963DF8" w14:paraId="4FB3BA54" w14:textId="77777777">
            <w:pPr>
              <w:keepNext/>
              <w:keepLines/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4252" w:type="dxa"/>
          </w:tcPr>
          <w:p w:rsidRPr="00FC382D" w:rsidR="00963DF8" w:rsidP="00937DD7" w:rsidRDefault="00963DF8" w14:paraId="3CFFF95D" w14:textId="77777777">
            <w:pPr>
              <w:keepNext/>
              <w:keepLines/>
              <w:spacing w:line="240" w:lineRule="auto"/>
              <w:rPr>
                <w:i/>
                <w:iCs/>
                <w:sz w:val="20"/>
                <w:szCs w:val="20"/>
              </w:rPr>
            </w:pPr>
            <w:hyperlink w:history="1" r:id="rId28">
              <w:r w:rsidRPr="00FC382D">
                <w:rPr>
                  <w:rStyle w:val="Hyperlink"/>
                  <w:i/>
                  <w:sz w:val="20"/>
                  <w:szCs w:val="20"/>
                </w:rPr>
                <w:t>Arturo.Iniguez@eesc.europa.eu</w:t>
              </w:r>
            </w:hyperlink>
          </w:p>
        </w:tc>
      </w:tr>
    </w:tbl>
    <w:p w:rsidRPr="00FC382D" w:rsidR="00386C01" w:rsidRDefault="00386C01" w14:paraId="783F6CD8" w14:textId="765D6A7F">
      <w:pPr>
        <w:spacing w:after="160" w:line="259" w:lineRule="auto"/>
        <w:jc w:val="left"/>
        <w:rPr>
          <w:b/>
          <w:bCs/>
        </w:rPr>
      </w:pPr>
      <w:r w:rsidRPr="00FC382D">
        <w:br w:type="page"/>
      </w:r>
    </w:p>
    <w:p w:rsidRPr="00FC382D" w:rsidR="00895853" w:rsidP="00770F41" w:rsidRDefault="00895853" w14:paraId="1C46B2C3" w14:textId="7E834008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6847138" w:id="4"/>
      <w:bookmarkStart w:name="_Toc169861608" w:id="5"/>
      <w:bookmarkEnd w:id="4"/>
      <w:r w:rsidRPr="00FC382D">
        <w:rPr>
          <w:b/>
        </w:rPr>
        <w:lastRenderedPageBreak/>
        <w:t>DOPRAVA, ENERGETIKA, INFRAŠTRUKTÚRA A INFORMAČNÁ SPOLOČNOSŤ</w:t>
      </w:r>
      <w:bookmarkEnd w:id="5"/>
    </w:p>
    <w:p w:rsidR="00EC48BE" w:rsidP="00895853" w:rsidRDefault="00EC48BE" w14:paraId="2F9D2873" w14:textId="37C5A617"/>
    <w:p w:rsidRPr="00FC382D" w:rsidR="000F4A0C" w:rsidP="00895853" w:rsidRDefault="000F4A0C" w14:paraId="3481916E" w14:textId="77777777"/>
    <w:p w:rsidRPr="00FC382D" w:rsidR="00963DF8" w:rsidP="00963DF8" w:rsidRDefault="00963DF8" w14:paraId="76B1CAD1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hyperlink w:history="1" r:id="rId29">
        <w:r w:rsidRPr="00FC382D">
          <w:rPr>
            <w:rStyle w:val="Hyperlink"/>
            <w:b/>
            <w:bCs/>
            <w:i/>
            <w:iCs/>
            <w:sz w:val="28"/>
            <w:szCs w:val="28"/>
          </w:rPr>
          <w:t>Európsky plán na boj proti rakovine: faktory bezpečnosti dodávok rádioizotopov na lekárske účely</w:t>
        </w:r>
      </w:hyperlink>
    </w:p>
    <w:p w:rsidRPr="00FC382D" w:rsidR="00963DF8" w:rsidP="00963DF8" w:rsidRDefault="00963DF8" w14:paraId="1DBEA0A6" w14:textId="77777777">
      <w:pPr>
        <w:tabs>
          <w:tab w:val="center" w:pos="284"/>
        </w:tabs>
        <w:ind w:left="266" w:hanging="266"/>
        <w:rPr>
          <w:bCs/>
        </w:rPr>
      </w:pPr>
    </w:p>
    <w:tbl>
      <w:tblPr>
        <w:tblStyle w:val="TableGrid"/>
        <w:tblW w:w="343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287"/>
      </w:tblGrid>
      <w:tr w:rsidRPr="00FC382D" w:rsidR="00963DF8" w:rsidTr="00937DD7" w14:paraId="7F987D6A" w14:textId="77777777">
        <w:tc>
          <w:tcPr>
            <w:tcW w:w="1591" w:type="pct"/>
          </w:tcPr>
          <w:p w:rsidRPr="00FC382D" w:rsidR="00963DF8" w:rsidP="00937DD7" w:rsidRDefault="00963DF8" w14:paraId="3525C95C" w14:textId="77777777">
            <w:pPr>
              <w:tabs>
                <w:tab w:val="center" w:pos="284"/>
              </w:tabs>
              <w:ind w:left="266" w:right="318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Spravodajkyňa:</w:t>
            </w:r>
          </w:p>
        </w:tc>
        <w:tc>
          <w:tcPr>
            <w:tcW w:w="3409" w:type="pct"/>
          </w:tcPr>
          <w:p w:rsidRPr="00FC382D" w:rsidR="00963DF8" w:rsidP="00937DD7" w:rsidRDefault="00963DF8" w14:paraId="05AAAC16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Alena MASTANTUONO (CZ – I)</w:t>
            </w:r>
          </w:p>
        </w:tc>
      </w:tr>
      <w:tr w:rsidRPr="00FC382D" w:rsidR="00963DF8" w:rsidTr="00937DD7" w14:paraId="2E458A38" w14:textId="77777777">
        <w:tc>
          <w:tcPr>
            <w:tcW w:w="1591" w:type="pct"/>
          </w:tcPr>
          <w:p w:rsidRPr="00FC382D" w:rsidR="00963DF8" w:rsidP="00937DD7" w:rsidRDefault="00963DF8" w14:paraId="181038E8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Spoluspravodajca:</w:t>
            </w:r>
          </w:p>
        </w:tc>
        <w:tc>
          <w:tcPr>
            <w:tcW w:w="3409" w:type="pct"/>
          </w:tcPr>
          <w:p w:rsidRPr="00FC382D" w:rsidR="00963DF8" w:rsidP="00937DD7" w:rsidRDefault="00963DF8" w14:paraId="4163D740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Philippe CHARRY (FR – II)</w:t>
            </w:r>
          </w:p>
        </w:tc>
      </w:tr>
      <w:tr w:rsidRPr="00FC382D" w:rsidR="00963DF8" w:rsidTr="00937DD7" w14:paraId="36252EAB" w14:textId="77777777">
        <w:tc>
          <w:tcPr>
            <w:tcW w:w="5000" w:type="pct"/>
            <w:gridSpan w:val="2"/>
          </w:tcPr>
          <w:p w:rsidRPr="00FC382D" w:rsidR="00963DF8" w:rsidP="00937DD7" w:rsidRDefault="00963DF8" w14:paraId="3CD44343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963DF8" w:rsidTr="00937DD7" w14:paraId="434501A3" w14:textId="77777777">
        <w:tc>
          <w:tcPr>
            <w:tcW w:w="1591" w:type="pct"/>
            <w:vMerge w:val="restart"/>
          </w:tcPr>
          <w:p w:rsidRPr="00FC382D" w:rsidR="00963DF8" w:rsidP="00937DD7" w:rsidRDefault="00963DF8" w14:paraId="4B7C1AFB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3409" w:type="pct"/>
          </w:tcPr>
          <w:p w:rsidR="000F4A0C" w:rsidP="00937DD7" w:rsidRDefault="000F4A0C" w14:paraId="1FD93890" w14:textId="17132F0C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F4A0C">
              <w:rPr>
                <w:sz w:val="20"/>
                <w:szCs w:val="20"/>
              </w:rPr>
              <w:t>tanovisko z vlastnej iniciatívy</w:t>
            </w:r>
          </w:p>
          <w:p w:rsidRPr="00FC382D" w:rsidR="00963DF8" w:rsidP="00937DD7" w:rsidRDefault="00963DF8" w14:paraId="7323E63F" w14:textId="3D2A6E60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EESC-2024-00265-00-00-AC</w:t>
            </w:r>
          </w:p>
        </w:tc>
      </w:tr>
      <w:tr w:rsidRPr="00FC382D" w:rsidR="00963DF8" w:rsidTr="00937DD7" w14:paraId="402E3FD6" w14:textId="77777777">
        <w:tc>
          <w:tcPr>
            <w:tcW w:w="1591" w:type="pct"/>
            <w:vMerge/>
          </w:tcPr>
          <w:p w:rsidRPr="00FC382D" w:rsidR="00963DF8" w:rsidP="00937DD7" w:rsidRDefault="00963DF8" w14:paraId="495CA2B4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</w:p>
        </w:tc>
        <w:tc>
          <w:tcPr>
            <w:tcW w:w="3409" w:type="pct"/>
          </w:tcPr>
          <w:p w:rsidRPr="00FC382D" w:rsidR="00963DF8" w:rsidP="00937DD7" w:rsidRDefault="00963DF8" w14:paraId="01DAC117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</w:p>
        </w:tc>
      </w:tr>
    </w:tbl>
    <w:p w:rsidRPr="00FC382D" w:rsidR="00963DF8" w:rsidP="00963DF8" w:rsidRDefault="00963DF8" w14:paraId="4953BC3A" w14:textId="77777777">
      <w:pPr>
        <w:tabs>
          <w:tab w:val="center" w:pos="284"/>
        </w:tabs>
        <w:ind w:left="266" w:hanging="266"/>
      </w:pPr>
    </w:p>
    <w:p w:rsidRPr="00FC382D" w:rsidR="00963DF8" w:rsidP="00963DF8" w:rsidRDefault="00963DF8" w14:paraId="2C68D27D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FC382D">
        <w:rPr>
          <w:b/>
        </w:rPr>
        <w:t>Hlavné body</w:t>
      </w:r>
    </w:p>
    <w:p w:rsidRPr="00FC382D" w:rsidR="00963DF8" w:rsidP="00963DF8" w:rsidRDefault="00963DF8" w14:paraId="4C5FE1F2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C382D" w:rsidR="00963DF8" w:rsidP="00963DF8" w:rsidRDefault="00963DF8" w14:paraId="156BE745" w14:textId="77777777">
      <w:pPr>
        <w:rPr>
          <w:bCs/>
          <w:iCs/>
        </w:rPr>
      </w:pPr>
      <w:r w:rsidRPr="00FC382D">
        <w:t>EHSV:</w:t>
      </w:r>
    </w:p>
    <w:p w:rsidRPr="00FC382D" w:rsidR="00963DF8" w:rsidP="00963DF8" w:rsidRDefault="00963DF8" w14:paraId="6793FA30" w14:textId="77777777">
      <w:pPr>
        <w:rPr>
          <w:bCs/>
          <w:iCs/>
        </w:rPr>
      </w:pPr>
    </w:p>
    <w:p w:rsidRPr="00FC382D" w:rsidR="00963DF8" w:rsidP="005323C6" w:rsidRDefault="00963DF8" w14:paraId="32F1DF27" w14:textId="6F878DAA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zdôrazňuje, že nukleárna medicína zachraňuje milióny životov</w:t>
      </w:r>
      <w:r w:rsidR="00FC382D">
        <w:t xml:space="preserve"> a v </w:t>
      </w:r>
      <w:r w:rsidRPr="00FC382D">
        <w:t>rámci boja proti rakovine sa do nej vkladajú veľké nádeje. Zdôrazňuje nutnosť reagovať na potreby pacientov</w:t>
      </w:r>
      <w:r w:rsidR="00FC382D">
        <w:t xml:space="preserve"> v </w:t>
      </w:r>
      <w:r w:rsidRPr="00FC382D">
        <w:t>Európe</w:t>
      </w:r>
      <w:r w:rsidR="00FC382D">
        <w:t xml:space="preserve"> a </w:t>
      </w:r>
      <w:r w:rsidRPr="00FC382D">
        <w:t>zabezpečiť, aby všetci pacienti mali rovnaký prístup</w:t>
      </w:r>
      <w:r w:rsidR="00FC382D">
        <w:t xml:space="preserve"> k </w:t>
      </w:r>
      <w:r w:rsidRPr="00FC382D">
        <w:t>liečbe onkologických ochorení;</w:t>
      </w:r>
    </w:p>
    <w:p w:rsidRPr="00FC382D" w:rsidR="00963DF8" w:rsidP="005323C6" w:rsidRDefault="00963DF8" w14:paraId="040A9B3C" w14:textId="4D93B20A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poukazuje na to, že každý rok sa</w:t>
      </w:r>
      <w:r w:rsidR="00FC382D">
        <w:t xml:space="preserve"> v </w:t>
      </w:r>
      <w:r w:rsidRPr="00FC382D">
        <w:t>Európe vykoná 10 miliónov diagnostických</w:t>
      </w:r>
      <w:r w:rsidR="00FC382D">
        <w:t xml:space="preserve"> a </w:t>
      </w:r>
      <w:r w:rsidRPr="00FC382D">
        <w:t>terapeutických úkonov</w:t>
      </w:r>
      <w:r w:rsidR="00FC382D">
        <w:t xml:space="preserve"> s </w:t>
      </w:r>
      <w:r w:rsidRPr="00FC382D">
        <w:t>použitím rádioaktívnych liekov. Žiada, aby sa uprednostnili cielené rádionuklidové terapie, ktoré sú presné</w:t>
      </w:r>
      <w:r w:rsidR="00FC382D">
        <w:t xml:space="preserve"> a </w:t>
      </w:r>
      <w:r w:rsidRPr="00FC382D">
        <w:t>často menej škodlivé ako iné formy liečby;</w:t>
      </w:r>
    </w:p>
    <w:p w:rsidRPr="00FC382D" w:rsidR="00963DF8" w:rsidP="005323C6" w:rsidRDefault="00963DF8" w14:paraId="25F20BE3" w14:textId="65461B6E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požaduje stimuly pre výrobu, aby sa zaistila väčšia strategická autonómia</w:t>
      </w:r>
      <w:r w:rsidR="00FC382D">
        <w:t xml:space="preserve"> v </w:t>
      </w:r>
      <w:r w:rsidRPr="00FC382D">
        <w:t>oblasti dodávok rádioizotopov. Európa je svetovým lídrom</w:t>
      </w:r>
      <w:r w:rsidR="00FC382D">
        <w:t xml:space="preserve"> v </w:t>
      </w:r>
      <w:r w:rsidRPr="00FC382D">
        <w:t>dodávkach rádioizotopov na lekárske účely. Zároveň je však kriticky závislá od tretích krajín, pokiaľ ide</w:t>
      </w:r>
      <w:r w:rsidR="00FC382D">
        <w:t xml:space="preserve"> o </w:t>
      </w:r>
      <w:r w:rsidRPr="00FC382D">
        <w:t>základné východiskové materiály</w:t>
      </w:r>
      <w:r w:rsidR="00FC382D">
        <w:t xml:space="preserve"> a </w:t>
      </w:r>
      <w:r w:rsidRPr="00FC382D">
        <w:t>ich spracovanie. vyzýva preto Alianciu pre kritické lieky, aby pozorne sledovala dodávky rádioizotopov</w:t>
      </w:r>
      <w:r w:rsidR="00FC382D">
        <w:t xml:space="preserve"> v </w:t>
      </w:r>
      <w:r w:rsidRPr="00FC382D">
        <w:t>Európe</w:t>
      </w:r>
      <w:r w:rsidR="00FC382D">
        <w:t xml:space="preserve"> a </w:t>
      </w:r>
      <w:r w:rsidRPr="00FC382D">
        <w:t>podporovala zvyšovanie priemyselnej konkurencieschopnosti</w:t>
      </w:r>
      <w:r w:rsidR="00FC382D">
        <w:t xml:space="preserve"> v </w:t>
      </w:r>
      <w:r w:rsidRPr="00FC382D">
        <w:t>tomto odvetví;</w:t>
      </w:r>
    </w:p>
    <w:p w:rsidRPr="00FC382D" w:rsidR="00963DF8" w:rsidP="005323C6" w:rsidRDefault="00963DF8" w14:paraId="51BEDB0E" w14:textId="6B625469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žiada, aby sa venovala náležitá pozornosť dodržiavaniu opatrení</w:t>
      </w:r>
      <w:r w:rsidR="00FC382D">
        <w:t xml:space="preserve"> v </w:t>
      </w:r>
      <w:r w:rsidRPr="00FC382D">
        <w:t>oblasti bezpečnosti</w:t>
      </w:r>
      <w:r w:rsidR="00FC382D">
        <w:t xml:space="preserve"> a </w:t>
      </w:r>
      <w:r w:rsidRPr="00FC382D">
        <w:t>ochrany personálu</w:t>
      </w:r>
      <w:r w:rsidR="00FC382D">
        <w:t xml:space="preserve"> v </w:t>
      </w:r>
      <w:r w:rsidRPr="00FC382D">
        <w:t>celom dodávateľskom reťazci</w:t>
      </w:r>
      <w:r w:rsidR="00FC382D">
        <w:t xml:space="preserve"> a </w:t>
      </w:r>
      <w:r w:rsidRPr="00FC382D">
        <w:t>vyzýva, aby sa urýchlene investovalo do plánovania, vzdelávania</w:t>
      </w:r>
      <w:r w:rsidR="00FC382D">
        <w:t xml:space="preserve"> a </w:t>
      </w:r>
      <w:r w:rsidRPr="00FC382D">
        <w:t>odbornej prípravy, ako aj do mobility personálu potrebného</w:t>
      </w:r>
      <w:r w:rsidR="00FC382D">
        <w:t xml:space="preserve"> v </w:t>
      </w:r>
      <w:r w:rsidRPr="00FC382D">
        <w:t>tejto oblasti.</w:t>
      </w:r>
    </w:p>
    <w:p w:rsidRPr="00FC382D" w:rsidR="00963DF8" w:rsidP="00963DF8" w:rsidRDefault="00963DF8" w14:paraId="21E68EE4" w14:textId="77777777">
      <w:pPr>
        <w:widowControl w:val="0"/>
        <w:rPr>
          <w:bCs/>
          <w:iCs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FC382D" w:rsidR="00963DF8" w:rsidTr="00937DD7" w14:paraId="02182050" w14:textId="77777777">
        <w:tc>
          <w:tcPr>
            <w:tcW w:w="1556" w:type="pct"/>
          </w:tcPr>
          <w:p w:rsidRPr="00FC382D" w:rsidR="00963DF8" w:rsidP="00937DD7" w:rsidRDefault="00963DF8" w14:paraId="25047C66" w14:textId="77777777">
            <w:pPr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3444" w:type="pct"/>
          </w:tcPr>
          <w:p w:rsidRPr="00FC382D" w:rsidR="00963DF8" w:rsidP="00937DD7" w:rsidRDefault="00963DF8" w14:paraId="3825180B" w14:textId="77777777">
            <w:pPr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Maja RADMAN</w:t>
            </w:r>
          </w:p>
        </w:tc>
      </w:tr>
      <w:tr w:rsidRPr="00FC382D" w:rsidR="00963DF8" w:rsidTr="00937DD7" w14:paraId="4E0D3A1D" w14:textId="77777777">
        <w:tc>
          <w:tcPr>
            <w:tcW w:w="1556" w:type="pct"/>
          </w:tcPr>
          <w:p w:rsidRPr="00FC382D" w:rsidR="00963DF8" w:rsidP="00937DD7" w:rsidRDefault="00963DF8" w14:paraId="729C4705" w14:textId="77777777">
            <w:pPr>
              <w:tabs>
                <w:tab w:val="left" w:pos="670"/>
              </w:tabs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Tel.:</w:t>
            </w:r>
          </w:p>
        </w:tc>
        <w:tc>
          <w:tcPr>
            <w:tcW w:w="3444" w:type="pct"/>
          </w:tcPr>
          <w:p w:rsidRPr="00FC382D" w:rsidR="00963DF8" w:rsidP="00937DD7" w:rsidRDefault="00963DF8" w14:paraId="705D803B" w14:textId="51760302">
            <w:pPr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+32 2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546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9051</w:t>
            </w:r>
          </w:p>
        </w:tc>
      </w:tr>
      <w:tr w:rsidRPr="00FC382D" w:rsidR="00963DF8" w:rsidTr="00937DD7" w14:paraId="031343CA" w14:textId="77777777">
        <w:tc>
          <w:tcPr>
            <w:tcW w:w="1556" w:type="pct"/>
          </w:tcPr>
          <w:p w:rsidRPr="00FC382D" w:rsidR="00963DF8" w:rsidP="00937DD7" w:rsidRDefault="00963DF8" w14:paraId="6C7B4CEA" w14:textId="77777777">
            <w:pPr>
              <w:spacing w:line="240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444" w:type="pct"/>
          </w:tcPr>
          <w:p w:rsidRPr="00FC382D" w:rsidR="00963DF8" w:rsidP="00937DD7" w:rsidRDefault="00963DF8" w14:paraId="514299CE" w14:textId="77777777">
            <w:pPr>
              <w:spacing w:line="240" w:lineRule="auto"/>
              <w:rPr>
                <w:i/>
                <w:sz w:val="20"/>
                <w:szCs w:val="20"/>
              </w:rPr>
            </w:pPr>
            <w:hyperlink w:history="1" r:id="rId30">
              <w:r w:rsidRPr="00FC382D">
                <w:rPr>
                  <w:rStyle w:val="Hyperlink"/>
                  <w:i/>
                  <w:sz w:val="20"/>
                  <w:szCs w:val="20"/>
                </w:rPr>
                <w:t>Maja.Radman@eesc.europa.eu</w:t>
              </w:r>
            </w:hyperlink>
            <w:r w:rsidRPr="00FC382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Pr="00FC382D" w:rsidR="00516A59" w:rsidRDefault="00516A59" w14:paraId="77C764C5" w14:textId="77777777">
      <w:pPr>
        <w:spacing w:after="160" w:line="259" w:lineRule="auto"/>
        <w:jc w:val="left"/>
      </w:pPr>
      <w:r w:rsidRPr="00FC382D">
        <w:br w:type="page"/>
      </w:r>
    </w:p>
    <w:p w:rsidRPr="00FC382D" w:rsidR="00E110D0" w:rsidP="00770F41" w:rsidRDefault="00895853" w14:paraId="268D0B18" w14:textId="09AC0A5F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6847140" w:id="6"/>
      <w:bookmarkStart w:name="_Toc169861609" w:id="7"/>
      <w:bookmarkEnd w:id="6"/>
      <w:r w:rsidRPr="00FC382D">
        <w:rPr>
          <w:b/>
        </w:rPr>
        <w:lastRenderedPageBreak/>
        <w:t>PORADNÁ KOMISIA PRE PRIEMYSELNÉ ZMENY</w:t>
      </w:r>
      <w:bookmarkEnd w:id="7"/>
    </w:p>
    <w:p w:rsidRPr="00FC382D" w:rsidR="005C28F2" w:rsidP="00895853" w:rsidRDefault="005C28F2" w14:paraId="43B85D0B" w14:textId="77777777">
      <w:pPr>
        <w:overflowPunct w:val="0"/>
        <w:autoSpaceDE w:val="0"/>
        <w:autoSpaceDN w:val="0"/>
        <w:adjustRightInd w:val="0"/>
        <w:jc w:val="left"/>
        <w:textAlignment w:val="baseline"/>
      </w:pPr>
    </w:p>
    <w:p w:rsidRPr="00FC382D" w:rsidR="00963DF8" w:rsidP="00963DF8" w:rsidRDefault="00963DF8" w14:paraId="58A6A2FC" w14:textId="0FCA5781">
      <w:pPr>
        <w:pStyle w:val="ListParagraph"/>
        <w:widowControl w:val="0"/>
        <w:numPr>
          <w:ilvl w:val="0"/>
          <w:numId w:val="4"/>
        </w:numPr>
        <w:tabs>
          <w:tab w:val="center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i/>
          <w:iCs/>
          <w:sz w:val="28"/>
          <w:szCs w:val="28"/>
        </w:rPr>
      </w:pPr>
      <w:hyperlink w:history="1" r:id="rId31">
        <w:r w:rsidRPr="00FC382D">
          <w:rPr>
            <w:rStyle w:val="Hyperlink"/>
            <w:b/>
            <w:i/>
            <w:sz w:val="28"/>
          </w:rPr>
          <w:t>Európsky program priemyselného rozvoja</w:t>
        </w:r>
        <w:r w:rsidR="00FC382D">
          <w:rPr>
            <w:rStyle w:val="Hyperlink"/>
            <w:b/>
            <w:i/>
            <w:sz w:val="28"/>
          </w:rPr>
          <w:t xml:space="preserve"> v </w:t>
        </w:r>
        <w:r w:rsidRPr="00FC382D">
          <w:rPr>
            <w:rStyle w:val="Hyperlink"/>
            <w:b/>
            <w:i/>
            <w:sz w:val="28"/>
          </w:rPr>
          <w:t>oblasti obrany</w:t>
        </w:r>
      </w:hyperlink>
    </w:p>
    <w:p w:rsidRPr="00FC382D" w:rsidR="00963DF8" w:rsidP="00963DF8" w:rsidRDefault="00963DF8" w14:paraId="0BC781E1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tbl>
      <w:tblPr>
        <w:tblStyle w:val="TableGrid"/>
        <w:tblW w:w="434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5953"/>
      </w:tblGrid>
      <w:tr w:rsidRPr="00FC382D" w:rsidR="00963DF8" w:rsidTr="00937DD7" w14:paraId="3EACC4FF" w14:textId="77777777">
        <w:tc>
          <w:tcPr>
            <w:tcW w:w="1258" w:type="pct"/>
          </w:tcPr>
          <w:p w:rsidRPr="00FC382D" w:rsidR="00963DF8" w:rsidP="00937DD7" w:rsidRDefault="00963DF8" w14:paraId="7FCE5087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Spravodajca</w:t>
            </w:r>
          </w:p>
        </w:tc>
        <w:tc>
          <w:tcPr>
            <w:tcW w:w="3742" w:type="pct"/>
          </w:tcPr>
          <w:p w:rsidRPr="000F4A0C" w:rsidR="00963DF8" w:rsidP="00937DD7" w:rsidRDefault="00963DF8" w14:paraId="28F4494D" w14:textId="77777777">
            <w:pPr>
              <w:tabs>
                <w:tab w:val="center" w:pos="33"/>
              </w:tabs>
              <w:ind w:left="33" w:hanging="33"/>
              <w:rPr>
                <w:bCs/>
                <w:sz w:val="20"/>
                <w:szCs w:val="20"/>
              </w:rPr>
            </w:pPr>
            <w:r w:rsidRPr="000F4A0C">
              <w:rPr>
                <w:bCs/>
                <w:sz w:val="20"/>
                <w:szCs w:val="20"/>
              </w:rPr>
              <w:t>Tomasz Andrzej WRÓBLEWSKI (skupina Zamestnávatelia – PL)</w:t>
            </w:r>
          </w:p>
        </w:tc>
      </w:tr>
      <w:tr w:rsidRPr="00FC382D" w:rsidR="00963DF8" w:rsidTr="00937DD7" w14:paraId="206286BE" w14:textId="77777777">
        <w:tc>
          <w:tcPr>
            <w:tcW w:w="1258" w:type="pct"/>
          </w:tcPr>
          <w:p w:rsidRPr="00FC382D" w:rsidR="00963DF8" w:rsidP="00937DD7" w:rsidRDefault="00963DF8" w14:paraId="050E430E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Spoluspravodajca</w:t>
            </w:r>
          </w:p>
        </w:tc>
        <w:tc>
          <w:tcPr>
            <w:tcW w:w="3742" w:type="pct"/>
          </w:tcPr>
          <w:p w:rsidRPr="000F4A0C" w:rsidR="00963DF8" w:rsidP="00937DD7" w:rsidRDefault="00963DF8" w14:paraId="0F2F3074" w14:textId="77777777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</w:rPr>
            </w:pPr>
            <w:r w:rsidRPr="000F4A0C">
              <w:rPr>
                <w:bCs/>
                <w:sz w:val="20"/>
                <w:szCs w:val="20"/>
              </w:rPr>
              <w:t>Franck UHLIG (kat. 2 – FR)</w:t>
            </w:r>
          </w:p>
        </w:tc>
      </w:tr>
      <w:tr w:rsidRPr="00FC382D" w:rsidR="00963DF8" w:rsidTr="00937DD7" w14:paraId="3CD7504A" w14:textId="77777777">
        <w:tc>
          <w:tcPr>
            <w:tcW w:w="5000" w:type="pct"/>
            <w:gridSpan w:val="2"/>
          </w:tcPr>
          <w:p w:rsidRPr="00FC382D" w:rsidR="00963DF8" w:rsidP="00937DD7" w:rsidRDefault="00963DF8" w14:paraId="7ED7EE20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963DF8" w:rsidTr="00937DD7" w14:paraId="60139BE0" w14:textId="77777777">
        <w:tc>
          <w:tcPr>
            <w:tcW w:w="1258" w:type="pct"/>
            <w:vMerge w:val="restart"/>
          </w:tcPr>
          <w:p w:rsidRPr="00FC382D" w:rsidR="00963DF8" w:rsidP="00937DD7" w:rsidRDefault="00963DF8" w14:paraId="2B2FFABB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</w:t>
            </w:r>
          </w:p>
        </w:tc>
        <w:tc>
          <w:tcPr>
            <w:tcW w:w="3742" w:type="pct"/>
          </w:tcPr>
          <w:p w:rsidRPr="00FC382D" w:rsidR="00963DF8" w:rsidP="00937DD7" w:rsidRDefault="00963DF8" w14:paraId="6AB29539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COM(2024) 150 final</w:t>
            </w:r>
          </w:p>
        </w:tc>
      </w:tr>
      <w:tr w:rsidRPr="00FC382D" w:rsidR="00963DF8" w:rsidTr="00937DD7" w14:paraId="701D93D5" w14:textId="77777777">
        <w:tc>
          <w:tcPr>
            <w:tcW w:w="1258" w:type="pct"/>
            <w:vMerge/>
          </w:tcPr>
          <w:p w:rsidRPr="00FC382D" w:rsidR="00963DF8" w:rsidP="00937DD7" w:rsidRDefault="00963DF8" w14:paraId="6B4FB6FD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</w:p>
        </w:tc>
        <w:tc>
          <w:tcPr>
            <w:tcW w:w="3742" w:type="pct"/>
          </w:tcPr>
          <w:p w:rsidRPr="00FC382D" w:rsidR="00963DF8" w:rsidP="00937DD7" w:rsidRDefault="00963DF8" w14:paraId="6C2C0736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EESC-2024-00813-00-00-AC</w:t>
            </w:r>
          </w:p>
        </w:tc>
      </w:tr>
    </w:tbl>
    <w:p w:rsidRPr="00FC382D" w:rsidR="00963DF8" w:rsidP="00963DF8" w:rsidRDefault="00963DF8" w14:paraId="39BD3DE7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Pr="00FC382D" w:rsidR="00963DF8" w:rsidP="00963DF8" w:rsidRDefault="00963DF8" w14:paraId="2BFC9392" w14:textId="0EAED18B">
      <w:pPr>
        <w:keepNext/>
        <w:keepLines/>
        <w:ind w:left="142" w:hanging="142"/>
        <w:rPr>
          <w:b/>
        </w:rPr>
      </w:pPr>
      <w:r w:rsidRPr="00FC382D">
        <w:rPr>
          <w:b/>
        </w:rPr>
        <w:t>Hlavné body</w:t>
      </w:r>
    </w:p>
    <w:p w:rsidRPr="00FC382D" w:rsidR="00963DF8" w:rsidP="00963DF8" w:rsidRDefault="00963DF8" w14:paraId="63A97B0A" w14:textId="77777777">
      <w:pPr>
        <w:keepNext/>
        <w:keepLines/>
        <w:ind w:left="142" w:hanging="142"/>
        <w:rPr>
          <w:bCs/>
        </w:rPr>
      </w:pPr>
    </w:p>
    <w:p w:rsidRPr="00FC382D" w:rsidR="00963DF8" w:rsidP="00963DF8" w:rsidRDefault="00963DF8" w14:paraId="13B61AEA" w14:textId="77E21BA6">
      <w:pPr>
        <w:ind w:left="142"/>
      </w:pPr>
      <w:r w:rsidRPr="00FC382D">
        <w:t>EHSV:</w:t>
      </w:r>
    </w:p>
    <w:p w:rsidRPr="00FC382D" w:rsidR="00963DF8" w:rsidP="00963DF8" w:rsidRDefault="00963DF8" w14:paraId="384BBA86" w14:textId="77777777">
      <w:pPr>
        <w:ind w:left="142" w:hanging="142"/>
      </w:pPr>
    </w:p>
    <w:p w:rsidRPr="00FC382D" w:rsidR="00963DF8" w:rsidP="005323C6" w:rsidRDefault="00963DF8" w14:paraId="4C333270" w14:textId="3D518998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odporúča Európskej komisii, aby </w:t>
      </w:r>
      <w:r w:rsidRPr="00FC382D">
        <w:rPr>
          <w:b/>
          <w:bCs/>
        </w:rPr>
        <w:t>intenzívne komunikovala</w:t>
      </w:r>
      <w:r w:rsidR="00FC382D">
        <w:rPr>
          <w:b/>
          <w:bCs/>
        </w:rPr>
        <w:t xml:space="preserve"> s </w:t>
      </w:r>
      <w:r w:rsidRPr="00FC382D">
        <w:rPr>
          <w:b/>
          <w:bCs/>
        </w:rPr>
        <w:t>európskymi občanmi</w:t>
      </w:r>
      <w:r w:rsidR="00FC382D">
        <w:rPr>
          <w:b/>
          <w:bCs/>
        </w:rPr>
        <w:t xml:space="preserve"> s </w:t>
      </w:r>
      <w:r w:rsidRPr="00FC382D">
        <w:rPr>
          <w:b/>
          <w:bCs/>
        </w:rPr>
        <w:t>cieľom obšírne informovať</w:t>
      </w:r>
      <w:r w:rsidR="00FC382D">
        <w:rPr>
          <w:b/>
          <w:bCs/>
        </w:rPr>
        <w:t xml:space="preserve"> o </w:t>
      </w:r>
      <w:r w:rsidRPr="00FC382D">
        <w:rPr>
          <w:b/>
          <w:bCs/>
        </w:rPr>
        <w:t>výzvach súvisiacich so spoločným financovaním obrany</w:t>
      </w:r>
      <w:r w:rsidR="00FC382D">
        <w:t xml:space="preserve"> v </w:t>
      </w:r>
      <w:r w:rsidRPr="00FC382D">
        <w:t>súčasnom geopolitickom kontexte</w:t>
      </w:r>
      <w:r w:rsidR="00FC382D">
        <w:t xml:space="preserve"> a </w:t>
      </w:r>
      <w:r w:rsidRPr="00FC382D">
        <w:t>so zámerom budovať spoločnú bezpečnosť</w:t>
      </w:r>
      <w:r w:rsidR="00FC382D">
        <w:t xml:space="preserve"> a </w:t>
      </w:r>
      <w:r w:rsidRPr="00FC382D">
        <w:t>zároveň naďalej stavať európsku integráciu na projekte mieru</w:t>
      </w:r>
      <w:r w:rsidR="00FC382D">
        <w:t xml:space="preserve"> a </w:t>
      </w:r>
      <w:r w:rsidRPr="00FC382D">
        <w:t>solidarity;</w:t>
      </w:r>
    </w:p>
    <w:p w:rsidRPr="00FC382D" w:rsidR="00963DF8" w:rsidP="005323C6" w:rsidRDefault="00963DF8" w14:paraId="6322CBB3" w14:textId="4BF753B0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>žiada, aby boli</w:t>
      </w:r>
      <w:r w:rsidR="00FC382D">
        <w:t xml:space="preserve"> v </w:t>
      </w:r>
      <w:r w:rsidRPr="00FC382D">
        <w:t xml:space="preserve">strednodobom horizonte </w:t>
      </w:r>
      <w:r w:rsidRPr="00FC382D">
        <w:rPr>
          <w:b/>
          <w:bCs/>
        </w:rPr>
        <w:t>navýšené finančné prostriedky, ktoré sú</w:t>
      </w:r>
      <w:r w:rsidR="00FC382D">
        <w:rPr>
          <w:b/>
          <w:bCs/>
        </w:rPr>
        <w:t xml:space="preserve"> v </w:t>
      </w:r>
      <w:r w:rsidRPr="00FC382D">
        <w:rPr>
          <w:b/>
          <w:bCs/>
        </w:rPr>
        <w:t>súčasnosti obmedzené (1,5 miliardy EUR)</w:t>
      </w:r>
      <w:r w:rsidRPr="00FC382D">
        <w:t>;</w:t>
      </w:r>
    </w:p>
    <w:p w:rsidRPr="00FC382D" w:rsidR="00963DF8" w:rsidP="005323C6" w:rsidRDefault="00963DF8" w14:paraId="48ED8A23" w14:textId="6E1D26CB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>zdôrazňuje, že EDIP musí okrem nevyhnutnej reakcie na naliehavé potreby Ukrajiny viesť</w:t>
      </w:r>
      <w:r w:rsidR="00FC382D">
        <w:t xml:space="preserve"> k </w:t>
      </w:r>
      <w:r w:rsidRPr="00FC382D">
        <w:rPr>
          <w:b/>
          <w:bCs/>
        </w:rPr>
        <w:t>štrukturálnemu rozvoju európskeho prístupu</w:t>
      </w:r>
      <w:r w:rsidR="00FC382D">
        <w:rPr>
          <w:b/>
          <w:bCs/>
        </w:rPr>
        <w:t xml:space="preserve"> k </w:t>
      </w:r>
      <w:r w:rsidRPr="00FC382D">
        <w:rPr>
          <w:b/>
          <w:bCs/>
        </w:rPr>
        <w:t>obrane</w:t>
      </w:r>
      <w:r w:rsidR="00FC382D">
        <w:t xml:space="preserve"> a </w:t>
      </w:r>
      <w:r w:rsidRPr="00FC382D">
        <w:t>súvisiacej európskej obrannej priemyselnej</w:t>
      </w:r>
      <w:r w:rsidR="00FC382D">
        <w:t xml:space="preserve"> a </w:t>
      </w:r>
      <w:r w:rsidRPr="00FC382D">
        <w:t>technologickej základne (EDTIB);</w:t>
      </w:r>
    </w:p>
    <w:p w:rsidRPr="00FC382D" w:rsidR="00963DF8" w:rsidP="005323C6" w:rsidRDefault="00963DF8" w14:paraId="5BD94112" w14:textId="5E3EFECE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>odporúča, aby Európsky parlament, členské štáty, verejný</w:t>
      </w:r>
      <w:r w:rsidR="00FC382D">
        <w:t xml:space="preserve"> a </w:t>
      </w:r>
      <w:r w:rsidRPr="00FC382D">
        <w:t>súkromný finančný sektor</w:t>
      </w:r>
      <w:r w:rsidR="00FC382D">
        <w:t xml:space="preserve"> a </w:t>
      </w:r>
      <w:r w:rsidRPr="00FC382D">
        <w:t xml:space="preserve">Európska komisia vypracovali </w:t>
      </w:r>
      <w:r w:rsidRPr="00FC382D">
        <w:rPr>
          <w:b/>
          <w:bCs/>
        </w:rPr>
        <w:t>dlhodobý plán zvýšených výdavkov na zbrojenie</w:t>
      </w:r>
      <w:r w:rsidR="00FC382D">
        <w:rPr>
          <w:b/>
          <w:bCs/>
        </w:rPr>
        <w:t xml:space="preserve"> a </w:t>
      </w:r>
      <w:r w:rsidRPr="00FC382D">
        <w:rPr>
          <w:b/>
          <w:bCs/>
        </w:rPr>
        <w:t>obstarávanie</w:t>
      </w:r>
      <w:r w:rsidRPr="00FC382D">
        <w:t>, ktorý uľahčí dlhodobé investície súkromného sektora</w:t>
      </w:r>
      <w:r w:rsidR="00FC382D">
        <w:t xml:space="preserve"> a </w:t>
      </w:r>
      <w:r w:rsidRPr="00FC382D">
        <w:t>podporí plány výroby vojenského materiálu</w:t>
      </w:r>
      <w:r w:rsidR="00FC382D">
        <w:t xml:space="preserve"> v </w:t>
      </w:r>
      <w:r w:rsidRPr="00FC382D">
        <w:t>rámci EDTIB</w:t>
      </w:r>
      <w:r w:rsidR="00FC382D">
        <w:t xml:space="preserve"> a </w:t>
      </w:r>
      <w:r w:rsidRPr="00FC382D">
        <w:t>poskytne podporu obrannej technologickej</w:t>
      </w:r>
      <w:r w:rsidR="00FC382D">
        <w:t xml:space="preserve"> a </w:t>
      </w:r>
      <w:r w:rsidRPr="00FC382D">
        <w:t>priemyselnej základni pre Ukrajinu;</w:t>
      </w:r>
    </w:p>
    <w:p w:rsidRPr="00FC382D" w:rsidR="00963DF8" w:rsidP="005323C6" w:rsidRDefault="00963DF8" w14:paraId="38A24002" w14:textId="7A87C230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odporúča, aby Európska komisia </w:t>
      </w:r>
      <w:r w:rsidRPr="00FC382D">
        <w:rPr>
          <w:b/>
          <w:bCs/>
        </w:rPr>
        <w:t>objasnila pôvod</w:t>
      </w:r>
      <w:r w:rsidR="00FC382D">
        <w:rPr>
          <w:b/>
          <w:bCs/>
        </w:rPr>
        <w:t xml:space="preserve"> a </w:t>
      </w:r>
      <w:r w:rsidRPr="00FC382D">
        <w:rPr>
          <w:b/>
          <w:bCs/>
        </w:rPr>
        <w:t>použitie finančných prostriedkov vyčlenených na EDIP</w:t>
      </w:r>
      <w:r w:rsidRPr="00FC382D">
        <w:t>;</w:t>
      </w:r>
    </w:p>
    <w:p w:rsidRPr="00FC382D" w:rsidR="00963DF8" w:rsidP="005323C6" w:rsidRDefault="00963DF8" w14:paraId="437E58DB" w14:textId="1DE300B5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odporúča, aby </w:t>
      </w:r>
      <w:r w:rsidRPr="00FC382D">
        <w:rPr>
          <w:b/>
          <w:bCs/>
        </w:rPr>
        <w:t>spoločnosti</w:t>
      </w:r>
      <w:r w:rsidR="00FC382D">
        <w:rPr>
          <w:b/>
          <w:bCs/>
        </w:rPr>
        <w:t xml:space="preserve"> v </w:t>
      </w:r>
      <w:r w:rsidRPr="00FC382D">
        <w:rPr>
          <w:b/>
          <w:bCs/>
        </w:rPr>
        <w:t>rámci EDTIB posilnili spoluprácu, najmä</w:t>
      </w:r>
      <w:r w:rsidR="00FC382D">
        <w:rPr>
          <w:b/>
          <w:bCs/>
        </w:rPr>
        <w:t xml:space="preserve"> s </w:t>
      </w:r>
      <w:r w:rsidRPr="00FC382D">
        <w:rPr>
          <w:b/>
          <w:bCs/>
        </w:rPr>
        <w:t>MSP</w:t>
      </w:r>
      <w:r w:rsidR="00FC382D">
        <w:rPr>
          <w:b/>
          <w:bCs/>
        </w:rPr>
        <w:t xml:space="preserve"> a </w:t>
      </w:r>
      <w:r w:rsidRPr="00FC382D">
        <w:rPr>
          <w:b/>
          <w:bCs/>
        </w:rPr>
        <w:t>naprieč hranicami</w:t>
      </w:r>
      <w:r w:rsidRPr="00FC382D">
        <w:t>;</w:t>
      </w:r>
    </w:p>
    <w:p w:rsidRPr="00FC382D" w:rsidR="00963DF8" w:rsidP="005323C6" w:rsidRDefault="00963DF8" w14:paraId="61239203" w14:textId="43C52867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zdôrazňuje význam </w:t>
      </w:r>
      <w:r w:rsidRPr="00FC382D">
        <w:rPr>
          <w:b/>
          <w:bCs/>
        </w:rPr>
        <w:t>priemyselnej spolupráce</w:t>
      </w:r>
      <w:r w:rsidR="00FC382D">
        <w:rPr>
          <w:b/>
          <w:bCs/>
        </w:rPr>
        <w:t xml:space="preserve"> s </w:t>
      </w:r>
      <w:r w:rsidRPr="00FC382D">
        <w:rPr>
          <w:b/>
          <w:bCs/>
        </w:rPr>
        <w:t>Ukrajinou</w:t>
      </w:r>
      <w:r w:rsidR="00FC382D">
        <w:t xml:space="preserve"> v </w:t>
      </w:r>
      <w:r w:rsidRPr="00FC382D">
        <w:t>rámci EDIP;</w:t>
      </w:r>
    </w:p>
    <w:p w:rsidRPr="00FC382D" w:rsidR="00963DF8" w:rsidP="005323C6" w:rsidRDefault="00963DF8" w14:paraId="2CA56FBB" w14:textId="25AC7496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navrhuje ďalej podporovať </w:t>
      </w:r>
      <w:r w:rsidRPr="00FC382D">
        <w:rPr>
          <w:b/>
          <w:bCs/>
        </w:rPr>
        <w:t>synergie medzi obranným</w:t>
      </w:r>
      <w:r w:rsidR="00FC382D">
        <w:rPr>
          <w:b/>
          <w:bCs/>
        </w:rPr>
        <w:t xml:space="preserve"> a </w:t>
      </w:r>
      <w:r w:rsidRPr="00FC382D">
        <w:rPr>
          <w:b/>
          <w:bCs/>
        </w:rPr>
        <w:t>civilným priemyslom</w:t>
      </w:r>
      <w:r w:rsidRPr="00FC382D">
        <w:t xml:space="preserve"> vrátane MSP</w:t>
      </w:r>
      <w:r w:rsidR="00FC382D">
        <w:t xml:space="preserve"> a </w:t>
      </w:r>
      <w:r w:rsidRPr="00FC382D">
        <w:t>startupov;</w:t>
      </w:r>
    </w:p>
    <w:p w:rsidRPr="00FC382D" w:rsidR="00963DF8" w:rsidP="005323C6" w:rsidRDefault="00963DF8" w14:paraId="61BC2F53" w14:textId="21C967BC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odporúča, aby sa do regulačného dokumentu EDIP </w:t>
      </w:r>
      <w:r w:rsidRPr="00FC382D">
        <w:rPr>
          <w:b/>
          <w:bCs/>
        </w:rPr>
        <w:t>začlenil percentuálny podiel kooperatívnych</w:t>
      </w:r>
      <w:r w:rsidR="00FC382D">
        <w:rPr>
          <w:b/>
          <w:bCs/>
        </w:rPr>
        <w:t xml:space="preserve"> a </w:t>
      </w:r>
      <w:r w:rsidRPr="00FC382D">
        <w:rPr>
          <w:b/>
          <w:bCs/>
        </w:rPr>
        <w:t>vnútroeurópskych nákupných cieľov</w:t>
      </w:r>
      <w:r w:rsidRPr="00FC382D">
        <w:t xml:space="preserve"> vyjadrený</w:t>
      </w:r>
      <w:r w:rsidR="00FC382D">
        <w:t xml:space="preserve"> v </w:t>
      </w:r>
      <w:r w:rsidRPr="00FC382D">
        <w:t>oznámení</w:t>
      </w:r>
      <w:r w:rsidR="00FC382D">
        <w:t xml:space="preserve"> o </w:t>
      </w:r>
      <w:r w:rsidRPr="00FC382D">
        <w:t>EDIS.</w:t>
      </w:r>
    </w:p>
    <w:p w:rsidRPr="00FC382D" w:rsidR="00963DF8" w:rsidP="00963DF8" w:rsidRDefault="00963DF8" w14:paraId="0B706D8E" w14:textId="77777777">
      <w:pPr>
        <w:pStyle w:val="ListParagraph"/>
        <w:ind w:hanging="720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1"/>
        <w:gridCol w:w="4090"/>
      </w:tblGrid>
      <w:tr w:rsidRPr="00FC382D" w:rsidR="00963DF8" w:rsidTr="00937DD7" w14:paraId="3E40B986" w14:textId="77777777">
        <w:tc>
          <w:tcPr>
            <w:tcW w:w="3998" w:type="pct"/>
          </w:tcPr>
          <w:p w:rsidRPr="00FC382D" w:rsidR="00963DF8" w:rsidP="005323C6" w:rsidRDefault="00963DF8" w14:paraId="7327915D" w14:textId="77777777">
            <w:pPr>
              <w:ind w:right="507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1002" w:type="pct"/>
            <w:tcBorders>
              <w:left w:val="nil"/>
            </w:tcBorders>
          </w:tcPr>
          <w:p w:rsidRPr="00FC382D" w:rsidR="00963DF8" w:rsidP="005323C6" w:rsidRDefault="00963DF8" w14:paraId="50008024" w14:textId="77777777">
            <w:pPr>
              <w:ind w:right="507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Ioannis DIAMANTOPOULOS</w:t>
            </w:r>
          </w:p>
        </w:tc>
      </w:tr>
      <w:tr w:rsidRPr="00FC382D" w:rsidR="00963DF8" w:rsidTr="00937DD7" w14:paraId="14D2FF98" w14:textId="77777777">
        <w:tc>
          <w:tcPr>
            <w:tcW w:w="3998" w:type="pct"/>
          </w:tcPr>
          <w:p w:rsidRPr="00FC382D" w:rsidR="00963DF8" w:rsidP="005323C6" w:rsidRDefault="00963DF8" w14:paraId="541A185A" w14:textId="77777777">
            <w:pPr>
              <w:ind w:right="507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 xml:space="preserve">Tel.: </w:t>
            </w:r>
          </w:p>
        </w:tc>
        <w:tc>
          <w:tcPr>
            <w:tcW w:w="1002" w:type="pct"/>
            <w:tcBorders>
              <w:left w:val="nil"/>
            </w:tcBorders>
          </w:tcPr>
          <w:p w:rsidRPr="00FC382D" w:rsidR="00963DF8" w:rsidP="005323C6" w:rsidRDefault="00963DF8" w14:paraId="08252A43" w14:textId="348C7F70">
            <w:pPr>
              <w:ind w:right="507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+32 2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546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9170</w:t>
            </w:r>
          </w:p>
        </w:tc>
      </w:tr>
      <w:tr w:rsidRPr="00FC382D" w:rsidR="00963DF8" w:rsidTr="00937DD7" w14:paraId="3185923A" w14:textId="77777777">
        <w:tc>
          <w:tcPr>
            <w:tcW w:w="3998" w:type="pct"/>
          </w:tcPr>
          <w:p w:rsidRPr="00FC382D" w:rsidR="00963DF8" w:rsidP="005323C6" w:rsidRDefault="00963DF8" w14:paraId="7DA426FB" w14:textId="77777777">
            <w:pPr>
              <w:ind w:right="507"/>
              <w:rPr>
                <w:i/>
                <w:iCs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1002" w:type="pct"/>
            <w:tcBorders>
              <w:left w:val="nil"/>
            </w:tcBorders>
          </w:tcPr>
          <w:p w:rsidRPr="00FC382D" w:rsidR="00963DF8" w:rsidP="005323C6" w:rsidRDefault="00963DF8" w14:paraId="1D78774D" w14:textId="77777777">
            <w:pPr>
              <w:ind w:right="507"/>
              <w:rPr>
                <w:i/>
                <w:iCs/>
                <w:sz w:val="20"/>
                <w:szCs w:val="20"/>
              </w:rPr>
            </w:pPr>
            <w:r w:rsidRPr="00FC382D">
              <w:rPr>
                <w:i/>
                <w:color w:val="0000FF"/>
                <w:sz w:val="20"/>
                <w:szCs w:val="20"/>
                <w:u w:val="single"/>
              </w:rPr>
              <w:t>Ioannis.Diamantopoulos@eesc.europa.eu</w:t>
            </w:r>
          </w:p>
        </w:tc>
      </w:tr>
    </w:tbl>
    <w:p w:rsidRPr="00FC382D" w:rsidR="00B612CA" w:rsidRDefault="00B612CA" w14:paraId="4049531D" w14:textId="77777777">
      <w:pPr>
        <w:spacing w:after="160" w:line="259" w:lineRule="auto"/>
        <w:jc w:val="left"/>
      </w:pPr>
      <w:r w:rsidRPr="00FC382D">
        <w:br w:type="page"/>
      </w:r>
    </w:p>
    <w:p w:rsidRPr="00FC382D" w:rsidR="00963DF8" w:rsidP="00963DF8" w:rsidRDefault="00963DF8" w14:paraId="0A199E87" w14:textId="69D079E8">
      <w:pPr>
        <w:pStyle w:val="ListParagraph"/>
        <w:widowControl w:val="0"/>
        <w:numPr>
          <w:ilvl w:val="0"/>
          <w:numId w:val="4"/>
        </w:numPr>
        <w:tabs>
          <w:tab w:val="center" w:pos="567"/>
        </w:tabs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rPr>
          <w:b/>
          <w:sz w:val="28"/>
          <w:szCs w:val="28"/>
        </w:rPr>
      </w:pPr>
      <w:hyperlink w:history="1" r:id="rId32">
        <w:r w:rsidRPr="00FC382D">
          <w:rPr>
            <w:rStyle w:val="Hyperlink"/>
            <w:b/>
            <w:sz w:val="28"/>
          </w:rPr>
          <w:t>Priemysel dronov: prípadová štúdia</w:t>
        </w:r>
        <w:r w:rsidR="00FC382D">
          <w:rPr>
            <w:rStyle w:val="Hyperlink"/>
            <w:b/>
            <w:sz w:val="28"/>
          </w:rPr>
          <w:t xml:space="preserve"> o </w:t>
        </w:r>
        <w:r w:rsidRPr="00FC382D">
          <w:rPr>
            <w:rStyle w:val="Hyperlink"/>
            <w:b/>
            <w:sz w:val="28"/>
          </w:rPr>
          <w:t>strategickej autonómii</w:t>
        </w:r>
      </w:hyperlink>
    </w:p>
    <w:p w:rsidRPr="00FC382D" w:rsidR="00963DF8" w:rsidP="00963DF8" w:rsidRDefault="00963DF8" w14:paraId="13E35C9D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tbl>
      <w:tblPr>
        <w:tblStyle w:val="TableGrid"/>
        <w:tblW w:w="434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5953"/>
      </w:tblGrid>
      <w:tr w:rsidRPr="00FC382D" w:rsidR="00963DF8" w:rsidTr="00937DD7" w14:paraId="1D76A019" w14:textId="77777777">
        <w:tc>
          <w:tcPr>
            <w:tcW w:w="1258" w:type="pct"/>
          </w:tcPr>
          <w:p w:rsidRPr="00FC382D" w:rsidR="00963DF8" w:rsidP="00937DD7" w:rsidRDefault="00963DF8" w14:paraId="1464B606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Spravodajca:</w:t>
            </w:r>
          </w:p>
        </w:tc>
        <w:tc>
          <w:tcPr>
            <w:tcW w:w="3742" w:type="pct"/>
          </w:tcPr>
          <w:p w:rsidRPr="00FC382D" w:rsidR="00963DF8" w:rsidP="00937DD7" w:rsidRDefault="00963DF8" w14:paraId="76A7C67D" w14:textId="77777777">
            <w:pPr>
              <w:tabs>
                <w:tab w:val="center" w:pos="0"/>
              </w:tabs>
              <w:ind w:left="27" w:hanging="27"/>
              <w:rPr>
                <w:spacing w:val="-6"/>
                <w:sz w:val="20"/>
                <w:szCs w:val="20"/>
              </w:rPr>
            </w:pPr>
            <w:r w:rsidRPr="00FC382D">
              <w:rPr>
                <w:spacing w:val="-6"/>
                <w:sz w:val="20"/>
                <w:szCs w:val="20"/>
              </w:rPr>
              <w:t>Panagiotis GKOFAS (skupina Organizácie občianskej spoločnosti – EL)</w:t>
            </w:r>
          </w:p>
        </w:tc>
      </w:tr>
      <w:tr w:rsidRPr="00FC382D" w:rsidR="00963DF8" w:rsidTr="00937DD7" w14:paraId="238C6A11" w14:textId="77777777">
        <w:tc>
          <w:tcPr>
            <w:tcW w:w="1258" w:type="pct"/>
          </w:tcPr>
          <w:p w:rsidRPr="00FC382D" w:rsidR="00963DF8" w:rsidP="00937DD7" w:rsidRDefault="00963DF8" w14:paraId="6AE8AE21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Spoluspravodajca:</w:t>
            </w:r>
          </w:p>
        </w:tc>
        <w:tc>
          <w:tcPr>
            <w:tcW w:w="3742" w:type="pct"/>
          </w:tcPr>
          <w:p w:rsidRPr="00FC382D" w:rsidR="00963DF8" w:rsidP="00937DD7" w:rsidRDefault="00963DF8" w14:paraId="7B6D1A07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Patrice François CHAZERAND (kat. 1 – FR)</w:t>
            </w:r>
          </w:p>
        </w:tc>
      </w:tr>
      <w:tr w:rsidRPr="00FC382D" w:rsidR="00963DF8" w:rsidTr="00937DD7" w14:paraId="6050C9E2" w14:textId="77777777">
        <w:tc>
          <w:tcPr>
            <w:tcW w:w="5000" w:type="pct"/>
            <w:gridSpan w:val="2"/>
          </w:tcPr>
          <w:p w:rsidRPr="00FC382D" w:rsidR="00963DF8" w:rsidP="00937DD7" w:rsidRDefault="00963DF8" w14:paraId="5CCDDAD3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963DF8" w:rsidTr="00937DD7" w14:paraId="10B44506" w14:textId="77777777">
        <w:tc>
          <w:tcPr>
            <w:tcW w:w="1258" w:type="pct"/>
            <w:vMerge w:val="restart"/>
          </w:tcPr>
          <w:p w:rsidRPr="00FC382D" w:rsidR="00963DF8" w:rsidP="00937DD7" w:rsidRDefault="00963DF8" w14:paraId="165DDF43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3742" w:type="pct"/>
          </w:tcPr>
          <w:p w:rsidR="000F4A0C" w:rsidP="00937DD7" w:rsidRDefault="000F4A0C" w14:paraId="7E335F0A" w14:textId="6E27DCC5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F4A0C">
              <w:rPr>
                <w:sz w:val="20"/>
                <w:szCs w:val="20"/>
              </w:rPr>
              <w:t>tanovisko z vlastnej iniciatívy</w:t>
            </w:r>
          </w:p>
          <w:p w:rsidRPr="00FC382D" w:rsidR="00963DF8" w:rsidP="00937DD7" w:rsidRDefault="00963DF8" w14:paraId="2A4ABFFE" w14:textId="231BD7D2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EESC-2024-00046-00-00-AC</w:t>
            </w:r>
          </w:p>
        </w:tc>
      </w:tr>
      <w:tr w:rsidRPr="00FC382D" w:rsidR="00963DF8" w:rsidTr="00937DD7" w14:paraId="0CA68F59" w14:textId="77777777">
        <w:tc>
          <w:tcPr>
            <w:tcW w:w="1258" w:type="pct"/>
            <w:vMerge/>
          </w:tcPr>
          <w:p w:rsidRPr="00FC382D" w:rsidR="00963DF8" w:rsidP="00937DD7" w:rsidRDefault="00963DF8" w14:paraId="6EC8B12C" w14:textId="77777777">
            <w:pPr>
              <w:tabs>
                <w:tab w:val="center" w:pos="284"/>
              </w:tabs>
              <w:ind w:left="266" w:hanging="266"/>
              <w:rPr>
                <w:b/>
                <w:szCs w:val="24"/>
              </w:rPr>
            </w:pPr>
          </w:p>
        </w:tc>
        <w:tc>
          <w:tcPr>
            <w:tcW w:w="3742" w:type="pct"/>
          </w:tcPr>
          <w:p w:rsidRPr="00FC382D" w:rsidR="00963DF8" w:rsidP="00937DD7" w:rsidRDefault="00963DF8" w14:paraId="2441D574" w14:textId="77777777">
            <w:pPr>
              <w:tabs>
                <w:tab w:val="center" w:pos="284"/>
              </w:tabs>
              <w:ind w:left="266" w:hanging="266"/>
              <w:rPr>
                <w:szCs w:val="24"/>
              </w:rPr>
            </w:pPr>
          </w:p>
        </w:tc>
      </w:tr>
    </w:tbl>
    <w:p w:rsidRPr="00FC382D" w:rsidR="00963DF8" w:rsidP="00963DF8" w:rsidRDefault="00963DF8" w14:paraId="6CD5F264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Pr="00FC382D" w:rsidR="00963DF8" w:rsidP="00963DF8" w:rsidRDefault="00963DF8" w14:paraId="66C0D4D8" w14:textId="18FD3B6C">
      <w:pPr>
        <w:keepNext/>
        <w:keepLines/>
        <w:ind w:left="142" w:hanging="142"/>
        <w:rPr>
          <w:b/>
        </w:rPr>
      </w:pPr>
      <w:r w:rsidRPr="00FC382D">
        <w:rPr>
          <w:b/>
        </w:rPr>
        <w:t>Hlavné body</w:t>
      </w:r>
    </w:p>
    <w:p w:rsidRPr="00FC382D" w:rsidR="00963DF8" w:rsidP="00963DF8" w:rsidRDefault="00963DF8" w14:paraId="45DD4A38" w14:textId="77777777">
      <w:pPr>
        <w:keepNext/>
        <w:keepLines/>
        <w:ind w:left="142" w:hanging="142"/>
        <w:rPr>
          <w:bCs/>
        </w:rPr>
      </w:pPr>
    </w:p>
    <w:p w:rsidRPr="00FC382D" w:rsidR="00963DF8" w:rsidP="00963DF8" w:rsidRDefault="00963DF8" w14:paraId="0EB25FAD" w14:textId="557511B8">
      <w:pPr>
        <w:ind w:left="142"/>
      </w:pPr>
      <w:r w:rsidRPr="00FC382D">
        <w:t>EHSV:</w:t>
      </w:r>
    </w:p>
    <w:p w:rsidRPr="00FC382D" w:rsidR="00963DF8" w:rsidP="00963DF8" w:rsidRDefault="00963DF8" w14:paraId="0735B5B6" w14:textId="77777777">
      <w:pPr>
        <w:ind w:left="142" w:hanging="142"/>
      </w:pPr>
    </w:p>
    <w:p w:rsidRPr="00FC382D" w:rsidR="00963DF8" w:rsidP="005323C6" w:rsidRDefault="00963DF8" w14:paraId="6C0D3754" w14:textId="5C890ED9">
      <w:pPr>
        <w:pStyle w:val="ListParagraph"/>
        <w:numPr>
          <w:ilvl w:val="0"/>
          <w:numId w:val="5"/>
        </w:numPr>
        <w:ind w:left="426" w:hanging="426"/>
        <w:contextualSpacing w:val="0"/>
      </w:pPr>
      <w:r w:rsidRPr="00FC382D">
        <w:t>sa nazdáva, že na zabezpečenie potrebnej nezávislosti Európy je nevyhnutné prepojenie</w:t>
      </w:r>
      <w:r w:rsidRPr="00FC382D">
        <w:rPr>
          <w:b/>
        </w:rPr>
        <w:t xml:space="preserve"> európskej stratégie</w:t>
      </w:r>
      <w:r w:rsidR="00FC382D">
        <w:rPr>
          <w:b/>
        </w:rPr>
        <w:t xml:space="preserve"> v </w:t>
      </w:r>
      <w:r w:rsidRPr="00FC382D">
        <w:rPr>
          <w:b/>
        </w:rPr>
        <w:t>oblasti dronov</w:t>
      </w:r>
      <w:r w:rsidR="00FC382D">
        <w:t xml:space="preserve"> s </w:t>
      </w:r>
      <w:r w:rsidRPr="00FC382D">
        <w:rPr>
          <w:b/>
        </w:rPr>
        <w:t>európskou priemyselnou stratégiou</w:t>
      </w:r>
      <w:r w:rsidR="00FC382D">
        <w:rPr>
          <w:b/>
        </w:rPr>
        <w:t xml:space="preserve"> v </w:t>
      </w:r>
      <w:r w:rsidRPr="00FC382D">
        <w:rPr>
          <w:b/>
        </w:rPr>
        <w:t>oblasti obrany</w:t>
      </w:r>
      <w:r w:rsidR="00FC382D">
        <w:t xml:space="preserve"> a </w:t>
      </w:r>
      <w:r w:rsidRPr="00FC382D">
        <w:t xml:space="preserve">integrácia </w:t>
      </w:r>
      <w:r w:rsidRPr="00FC382D">
        <w:rPr>
          <w:b/>
        </w:rPr>
        <w:t>európskej obrannej technologickej</w:t>
      </w:r>
      <w:r w:rsidR="00FC382D">
        <w:rPr>
          <w:b/>
        </w:rPr>
        <w:t xml:space="preserve"> a </w:t>
      </w:r>
      <w:r w:rsidRPr="00FC382D">
        <w:rPr>
          <w:b/>
        </w:rPr>
        <w:t>priemyselnej základne (EDTIB)</w:t>
      </w:r>
      <w:r w:rsidRPr="00FC382D">
        <w:t xml:space="preserve"> na podporu </w:t>
      </w:r>
      <w:r w:rsidRPr="00FC382D">
        <w:rPr>
          <w:b/>
        </w:rPr>
        <w:t>domácej výroby vysokokvalitných/vysokokapacitných dronov</w:t>
      </w:r>
      <w:r w:rsidRPr="00FC382D">
        <w:t>;</w:t>
      </w:r>
    </w:p>
    <w:p w:rsidRPr="00FC382D" w:rsidR="00963DF8" w:rsidP="005323C6" w:rsidRDefault="00963DF8" w14:paraId="5210764B" w14:textId="672715A8">
      <w:pPr>
        <w:pStyle w:val="ListParagraph"/>
        <w:numPr>
          <w:ilvl w:val="0"/>
          <w:numId w:val="5"/>
        </w:numPr>
        <w:ind w:left="426" w:hanging="426"/>
        <w:contextualSpacing w:val="0"/>
      </w:pPr>
      <w:r w:rsidRPr="00FC382D">
        <w:t xml:space="preserve">sa naďalej zasadzuje za </w:t>
      </w:r>
      <w:r w:rsidRPr="00FC382D">
        <w:rPr>
          <w:b/>
        </w:rPr>
        <w:t>lepšiu spoluprácu</w:t>
      </w:r>
      <w:r w:rsidR="00FC382D">
        <w:rPr>
          <w:b/>
        </w:rPr>
        <w:t xml:space="preserve"> a </w:t>
      </w:r>
      <w:r w:rsidRPr="00FC382D">
        <w:rPr>
          <w:b/>
        </w:rPr>
        <w:t>inovácie</w:t>
      </w:r>
      <w:r w:rsidR="00FC382D">
        <w:t xml:space="preserve"> a </w:t>
      </w:r>
      <w:r w:rsidRPr="00FC382D">
        <w:t>za využívanie právnych predpisov, ako je akt</w:t>
      </w:r>
      <w:r w:rsidR="00FC382D">
        <w:t xml:space="preserve"> o </w:t>
      </w:r>
      <w:r w:rsidRPr="00FC382D">
        <w:t>umelej inteligencii</w:t>
      </w:r>
      <w:r w:rsidR="00FC382D">
        <w:t xml:space="preserve"> a </w:t>
      </w:r>
      <w:r w:rsidRPr="00FC382D">
        <w:t>akt</w:t>
      </w:r>
      <w:r w:rsidR="00FC382D">
        <w:t xml:space="preserve"> o </w:t>
      </w:r>
      <w:r w:rsidRPr="00FC382D">
        <w:t xml:space="preserve">čipoch, na </w:t>
      </w:r>
      <w:r w:rsidRPr="00FC382D">
        <w:rPr>
          <w:b/>
        </w:rPr>
        <w:t>posilnenie strategickej autonómie</w:t>
      </w:r>
      <w:r w:rsidR="00FC382D">
        <w:t xml:space="preserve"> a </w:t>
      </w:r>
      <w:r w:rsidRPr="00FC382D">
        <w:t>zvýšenie národnej bezpečnosti</w:t>
      </w:r>
      <w:r w:rsidR="00FC382D">
        <w:t xml:space="preserve"> a </w:t>
      </w:r>
      <w:r w:rsidRPr="00FC382D">
        <w:t>hospodárskeho rastu;</w:t>
      </w:r>
    </w:p>
    <w:p w:rsidRPr="00FC382D" w:rsidR="00963DF8" w:rsidP="005323C6" w:rsidRDefault="00963DF8" w14:paraId="5C9700EC" w14:textId="6AAA700D">
      <w:pPr>
        <w:pStyle w:val="ListParagraph"/>
        <w:numPr>
          <w:ilvl w:val="0"/>
          <w:numId w:val="5"/>
        </w:numPr>
        <w:ind w:left="426" w:hanging="426"/>
        <w:contextualSpacing w:val="0"/>
        <w:rPr>
          <w:spacing w:val="-8"/>
        </w:rPr>
      </w:pPr>
      <w:r w:rsidRPr="00FC382D">
        <w:rPr>
          <w:spacing w:val="-8"/>
        </w:rPr>
        <w:t>zdôrazňuje, že potreba</w:t>
      </w:r>
      <w:r w:rsidRPr="00FC382D">
        <w:rPr>
          <w:b/>
          <w:spacing w:val="-8"/>
        </w:rPr>
        <w:t xml:space="preserve"> súdržnosti medzi vojenským</w:t>
      </w:r>
      <w:r w:rsidR="00FC382D">
        <w:rPr>
          <w:b/>
          <w:spacing w:val="-8"/>
        </w:rPr>
        <w:t xml:space="preserve"> a </w:t>
      </w:r>
      <w:r w:rsidRPr="00FC382D">
        <w:rPr>
          <w:b/>
          <w:spacing w:val="-8"/>
        </w:rPr>
        <w:t>civilným výskumom</w:t>
      </w:r>
      <w:r w:rsidR="00FC382D">
        <w:rPr>
          <w:b/>
          <w:spacing w:val="-8"/>
        </w:rPr>
        <w:t xml:space="preserve"> a </w:t>
      </w:r>
      <w:r w:rsidRPr="00FC382D">
        <w:rPr>
          <w:b/>
          <w:spacing w:val="-8"/>
        </w:rPr>
        <w:t>vývojom</w:t>
      </w:r>
      <w:r w:rsidRPr="00FC382D">
        <w:rPr>
          <w:spacing w:val="-8"/>
        </w:rPr>
        <w:t xml:space="preserve"> bude len narastať, keďže drony budú vo väčšej miere využívať automatizáciu, strojové učenie</w:t>
      </w:r>
      <w:r w:rsidR="00FC382D">
        <w:rPr>
          <w:spacing w:val="-8"/>
        </w:rPr>
        <w:t xml:space="preserve"> a </w:t>
      </w:r>
      <w:r w:rsidRPr="00FC382D">
        <w:rPr>
          <w:spacing w:val="-8"/>
        </w:rPr>
        <w:t>umelú inteligenciu;</w:t>
      </w:r>
    </w:p>
    <w:p w:rsidRPr="00FC382D" w:rsidR="00963DF8" w:rsidP="005323C6" w:rsidRDefault="00963DF8" w14:paraId="280B4A3B" w14:textId="49D5F4B6">
      <w:pPr>
        <w:pStyle w:val="ListParagraph"/>
        <w:numPr>
          <w:ilvl w:val="0"/>
          <w:numId w:val="5"/>
        </w:numPr>
        <w:ind w:left="426" w:hanging="426"/>
        <w:contextualSpacing w:val="0"/>
      </w:pPr>
      <w:r w:rsidRPr="00FC382D">
        <w:t xml:space="preserve">sa domnieva, že </w:t>
      </w:r>
      <w:r w:rsidRPr="00FC382D">
        <w:rPr>
          <w:b/>
        </w:rPr>
        <w:t>strategický technologický plán pre drony</w:t>
      </w:r>
      <w:r w:rsidR="00FC382D">
        <w:rPr>
          <w:b/>
        </w:rPr>
        <w:t xml:space="preserve"> v </w:t>
      </w:r>
      <w:r w:rsidRPr="00FC382D">
        <w:rPr>
          <w:b/>
        </w:rPr>
        <w:t>Európe</w:t>
      </w:r>
      <w:r w:rsidRPr="00FC382D">
        <w:t xml:space="preserve"> je nevyhnutný pre kľúčové technológie dronov</w:t>
      </w:r>
      <w:r w:rsidR="00FC382D">
        <w:t xml:space="preserve"> a </w:t>
      </w:r>
      <w:r w:rsidRPr="00FC382D">
        <w:t>systémy dronov</w:t>
      </w:r>
      <w:r w:rsidR="00FC382D">
        <w:t xml:space="preserve"> s </w:t>
      </w:r>
      <w:r w:rsidRPr="00FC382D">
        <w:t>dvojakým použitím, ktoré môžu zabezpečiť štruktúrovaný prístup</w:t>
      </w:r>
      <w:r w:rsidR="00FC382D">
        <w:t xml:space="preserve"> k </w:t>
      </w:r>
      <w:r w:rsidRPr="00FC382D">
        <w:t>pokroku</w:t>
      </w:r>
      <w:r w:rsidR="00FC382D">
        <w:t xml:space="preserve"> v </w:t>
      </w:r>
      <w:r w:rsidRPr="00FC382D">
        <w:t>oblasti technológie dronov;</w:t>
      </w:r>
    </w:p>
    <w:p w:rsidRPr="00FC382D" w:rsidR="00963DF8" w:rsidP="005323C6" w:rsidRDefault="00963DF8" w14:paraId="542B93DF" w14:textId="03C3114E">
      <w:pPr>
        <w:pStyle w:val="ListParagraph"/>
        <w:numPr>
          <w:ilvl w:val="0"/>
          <w:numId w:val="5"/>
        </w:numPr>
        <w:ind w:left="426" w:hanging="426"/>
        <w:contextualSpacing w:val="0"/>
      </w:pPr>
      <w:r w:rsidRPr="00FC382D">
        <w:t xml:space="preserve">prízvukuje, že je potrebné dôkladne zvážiť </w:t>
      </w:r>
      <w:r w:rsidRPr="00FC382D">
        <w:rPr>
          <w:b/>
        </w:rPr>
        <w:t>finančnú podporu potenciálnych investícií do výroby dronov</w:t>
      </w:r>
      <w:r w:rsidR="00FC382D">
        <w:rPr>
          <w:b/>
        </w:rPr>
        <w:t xml:space="preserve"> a </w:t>
      </w:r>
      <w:r w:rsidRPr="00FC382D">
        <w:rPr>
          <w:b/>
        </w:rPr>
        <w:t>integrácie dodávateľských</w:t>
      </w:r>
      <w:r w:rsidR="00FC382D">
        <w:rPr>
          <w:b/>
        </w:rPr>
        <w:t xml:space="preserve"> a </w:t>
      </w:r>
      <w:r w:rsidRPr="00FC382D">
        <w:rPr>
          <w:b/>
        </w:rPr>
        <w:t>hodnotových reťazcov</w:t>
      </w:r>
      <w:r w:rsidRPr="00FC382D">
        <w:t>;</w:t>
      </w:r>
    </w:p>
    <w:p w:rsidRPr="00FC382D" w:rsidR="00963DF8" w:rsidP="005323C6" w:rsidRDefault="00963DF8" w14:paraId="26D4B512" w14:textId="66F1D23D">
      <w:pPr>
        <w:pStyle w:val="ListParagraph"/>
        <w:numPr>
          <w:ilvl w:val="0"/>
          <w:numId w:val="5"/>
        </w:numPr>
        <w:ind w:left="426" w:hanging="426"/>
        <w:contextualSpacing w:val="0"/>
      </w:pPr>
      <w:r w:rsidRPr="00FC382D">
        <w:t>zdôrazňuje, že EÚ by sa mala aktívnejšie angažovať na celosvetovej úrovni, najmä pokiaľ ide</w:t>
      </w:r>
      <w:r w:rsidR="00FC382D">
        <w:t xml:space="preserve"> o </w:t>
      </w:r>
      <w:r w:rsidRPr="00FC382D">
        <w:t>certifikačné postupy;</w:t>
      </w:r>
    </w:p>
    <w:p w:rsidRPr="00FC382D" w:rsidR="00963DF8" w:rsidP="005323C6" w:rsidRDefault="00963DF8" w14:paraId="49332BF6" w14:textId="2B2F97D0">
      <w:pPr>
        <w:pStyle w:val="ListParagraph"/>
        <w:numPr>
          <w:ilvl w:val="0"/>
          <w:numId w:val="5"/>
        </w:numPr>
        <w:ind w:left="426" w:hanging="426"/>
        <w:contextualSpacing w:val="0"/>
        <w:rPr>
          <w:spacing w:val="-4"/>
        </w:rPr>
      </w:pPr>
      <w:r w:rsidRPr="00FC382D">
        <w:rPr>
          <w:spacing w:val="-4"/>
        </w:rPr>
        <w:t xml:space="preserve">konštatuje, že zásadný význam má </w:t>
      </w:r>
      <w:r w:rsidRPr="00FC382D">
        <w:rPr>
          <w:b/>
          <w:spacing w:val="-4"/>
        </w:rPr>
        <w:t>spoločenská akceptácia</w:t>
      </w:r>
      <w:r w:rsidRPr="00FC382D">
        <w:rPr>
          <w:spacing w:val="-4"/>
        </w:rPr>
        <w:t xml:space="preserve"> inovačných operácií leteckej mobility: podpora EÚ môže posilniť celkový ekosystém leteckej dopravy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prispieť</w:t>
      </w:r>
      <w:r w:rsidR="00FC382D">
        <w:rPr>
          <w:spacing w:val="-4"/>
        </w:rPr>
        <w:t xml:space="preserve"> k </w:t>
      </w:r>
      <w:r w:rsidRPr="00FC382D">
        <w:rPr>
          <w:spacing w:val="-4"/>
        </w:rPr>
        <w:t>jeho rastu</w:t>
      </w:r>
      <w:r w:rsidR="00FC382D">
        <w:rPr>
          <w:spacing w:val="-4"/>
        </w:rPr>
        <w:t xml:space="preserve"> a </w:t>
      </w:r>
      <w:r w:rsidRPr="00FC382D">
        <w:rPr>
          <w:spacing w:val="-4"/>
        </w:rPr>
        <w:t>udržateľnosti;</w:t>
      </w:r>
    </w:p>
    <w:p w:rsidRPr="00FC382D" w:rsidR="00963DF8" w:rsidP="005323C6" w:rsidRDefault="00963DF8" w14:paraId="30EF6FCD" w14:textId="339744C9">
      <w:pPr>
        <w:pStyle w:val="ListParagraph"/>
        <w:numPr>
          <w:ilvl w:val="0"/>
          <w:numId w:val="5"/>
        </w:numPr>
        <w:ind w:left="426" w:hanging="426"/>
        <w:contextualSpacing w:val="0"/>
        <w:rPr>
          <w:spacing w:val="-6"/>
        </w:rPr>
      </w:pPr>
      <w:r w:rsidRPr="00FC382D">
        <w:rPr>
          <w:spacing w:val="-6"/>
        </w:rPr>
        <w:t xml:space="preserve">zdôrazňuje, že EÚ by mala byť tiež pripravená vytvoriť konsolidovanú </w:t>
      </w:r>
      <w:r w:rsidRPr="00FC382D">
        <w:rPr>
          <w:b/>
          <w:spacing w:val="-6"/>
        </w:rPr>
        <w:t>stratégiu na vytvorenie spoločného systému obrany proti dronom</w:t>
      </w:r>
      <w:r w:rsidR="00FC382D">
        <w:rPr>
          <w:spacing w:val="-6"/>
        </w:rPr>
        <w:t xml:space="preserve"> s </w:t>
      </w:r>
      <w:r w:rsidRPr="00FC382D">
        <w:rPr>
          <w:spacing w:val="-6"/>
        </w:rPr>
        <w:t>cieľom čeliť početným rizikám súvisiacim</w:t>
      </w:r>
      <w:r w:rsidR="00FC382D">
        <w:rPr>
          <w:spacing w:val="-6"/>
        </w:rPr>
        <w:t xml:space="preserve"> s </w:t>
      </w:r>
      <w:r w:rsidRPr="00FC382D">
        <w:rPr>
          <w:spacing w:val="-6"/>
        </w:rPr>
        <w:t>hybridnými hrozbami, teroristickými činmi, agresiou iných štátov</w:t>
      </w:r>
      <w:r w:rsidR="00FC382D">
        <w:rPr>
          <w:spacing w:val="-6"/>
        </w:rPr>
        <w:t xml:space="preserve"> a </w:t>
      </w:r>
      <w:r w:rsidRPr="00FC382D">
        <w:rPr>
          <w:spacing w:val="-6"/>
        </w:rPr>
        <w:t>dokonca so zneužívaním na civilnej úrovni.</w:t>
      </w:r>
    </w:p>
    <w:p w:rsidRPr="00FC382D" w:rsidR="00963DF8" w:rsidP="00963DF8" w:rsidRDefault="00963DF8" w14:paraId="6CA0CC0F" w14:textId="77777777">
      <w:pPr>
        <w:pStyle w:val="ListParagraph"/>
        <w:ind w:left="714" w:hanging="714"/>
        <w:contextualSpacing w:val="0"/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1"/>
        <w:gridCol w:w="3890"/>
      </w:tblGrid>
      <w:tr w:rsidRPr="00FC382D" w:rsidR="00963DF8" w:rsidTr="00937DD7" w14:paraId="11F581C7" w14:textId="77777777">
        <w:tc>
          <w:tcPr>
            <w:tcW w:w="2089" w:type="pct"/>
          </w:tcPr>
          <w:p w:rsidRPr="00FC382D" w:rsidR="00963DF8" w:rsidP="005323C6" w:rsidRDefault="00963DF8" w14:paraId="6FC14B51" w14:textId="77777777">
            <w:pPr>
              <w:ind w:right="307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Kontakt:</w:t>
            </w:r>
          </w:p>
        </w:tc>
        <w:tc>
          <w:tcPr>
            <w:tcW w:w="2911" w:type="pct"/>
            <w:tcBorders>
              <w:left w:val="nil"/>
            </w:tcBorders>
          </w:tcPr>
          <w:p w:rsidRPr="00FC382D" w:rsidR="00963DF8" w:rsidP="005323C6" w:rsidRDefault="00963DF8" w14:paraId="6573439B" w14:textId="77777777">
            <w:pPr>
              <w:ind w:right="307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Ioannis DIAMANTOPOULOS</w:t>
            </w:r>
          </w:p>
        </w:tc>
      </w:tr>
      <w:tr w:rsidRPr="00FC382D" w:rsidR="00963DF8" w:rsidTr="00937DD7" w14:paraId="6806A093" w14:textId="77777777">
        <w:tc>
          <w:tcPr>
            <w:tcW w:w="2089" w:type="pct"/>
          </w:tcPr>
          <w:p w:rsidRPr="00FC382D" w:rsidR="00963DF8" w:rsidP="005323C6" w:rsidRDefault="00963DF8" w14:paraId="12807B6C" w14:textId="77777777">
            <w:pPr>
              <w:ind w:right="307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 xml:space="preserve">Tel.: </w:t>
            </w:r>
          </w:p>
        </w:tc>
        <w:tc>
          <w:tcPr>
            <w:tcW w:w="2911" w:type="pct"/>
            <w:tcBorders>
              <w:left w:val="nil"/>
            </w:tcBorders>
          </w:tcPr>
          <w:p w:rsidRPr="00FC382D" w:rsidR="00963DF8" w:rsidP="005323C6" w:rsidRDefault="00963DF8" w14:paraId="660BA6B0" w14:textId="1460479F">
            <w:pPr>
              <w:ind w:right="307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+32 2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546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9170</w:t>
            </w:r>
          </w:p>
        </w:tc>
      </w:tr>
      <w:tr w:rsidRPr="00FC382D" w:rsidR="00963DF8" w:rsidTr="00937DD7" w14:paraId="79120D99" w14:textId="77777777">
        <w:tc>
          <w:tcPr>
            <w:tcW w:w="2089" w:type="pct"/>
          </w:tcPr>
          <w:p w:rsidRPr="00FC382D" w:rsidR="00963DF8" w:rsidP="005323C6" w:rsidRDefault="00963DF8" w14:paraId="614B2428" w14:textId="77777777">
            <w:pPr>
              <w:ind w:right="307"/>
              <w:rPr>
                <w:i/>
                <w:iCs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2911" w:type="pct"/>
            <w:tcBorders>
              <w:left w:val="nil"/>
            </w:tcBorders>
          </w:tcPr>
          <w:p w:rsidRPr="00FC382D" w:rsidR="00963DF8" w:rsidP="005323C6" w:rsidRDefault="00963DF8" w14:paraId="1AB6FCEF" w14:textId="77777777">
            <w:pPr>
              <w:ind w:right="307"/>
              <w:rPr>
                <w:i/>
                <w:iCs/>
                <w:sz w:val="20"/>
                <w:szCs w:val="20"/>
              </w:rPr>
            </w:pPr>
            <w:r w:rsidRPr="00FC382D">
              <w:rPr>
                <w:i/>
                <w:color w:val="0000FF"/>
                <w:sz w:val="20"/>
                <w:szCs w:val="20"/>
                <w:u w:val="single"/>
              </w:rPr>
              <w:t>Ioannis.Diamantopoulos@eesc.europa.eu</w:t>
            </w:r>
          </w:p>
        </w:tc>
      </w:tr>
    </w:tbl>
    <w:p w:rsidRPr="00FC382D" w:rsidR="00B612CA" w:rsidP="00963DF8" w:rsidRDefault="00DD6D07" w14:paraId="57B89030" w14:textId="4367DD49">
      <w:pPr>
        <w:spacing w:after="160" w:line="259" w:lineRule="auto"/>
        <w:jc w:val="left"/>
      </w:pPr>
      <w:r w:rsidRPr="00FC382D">
        <w:br w:type="page"/>
      </w:r>
    </w:p>
    <w:p w:rsidRPr="00FC382D" w:rsidR="00963DF8" w:rsidP="00963DF8" w:rsidRDefault="00963DF8" w14:paraId="32830D83" w14:textId="410D4982">
      <w:pPr>
        <w:pStyle w:val="ListParagraph"/>
        <w:widowControl w:val="0"/>
        <w:numPr>
          <w:ilvl w:val="0"/>
          <w:numId w:val="4"/>
        </w:numPr>
        <w:tabs>
          <w:tab w:val="center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i/>
          <w:iCs/>
          <w:sz w:val="28"/>
          <w:szCs w:val="28"/>
        </w:rPr>
      </w:pPr>
      <w:hyperlink w:history="1" r:id="rId33">
        <w:r w:rsidRPr="00FC382D">
          <w:rPr>
            <w:rStyle w:val="Hyperlink"/>
            <w:b/>
            <w:i/>
            <w:sz w:val="28"/>
          </w:rPr>
          <w:t>Oznámenie</w:t>
        </w:r>
        <w:r w:rsidR="00FC382D">
          <w:rPr>
            <w:rStyle w:val="Hyperlink"/>
            <w:b/>
            <w:i/>
            <w:sz w:val="28"/>
          </w:rPr>
          <w:t xml:space="preserve"> o </w:t>
        </w:r>
        <w:r w:rsidRPr="00FC382D">
          <w:rPr>
            <w:rStyle w:val="Hyperlink"/>
            <w:b/>
            <w:i/>
            <w:sz w:val="28"/>
          </w:rPr>
          <w:t>priemyselnom riadení uhlíka</w:t>
        </w:r>
      </w:hyperlink>
    </w:p>
    <w:p w:rsidRPr="00FC382D" w:rsidR="00963DF8" w:rsidP="00963DF8" w:rsidRDefault="00963DF8" w14:paraId="68AA3972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tbl>
      <w:tblPr>
        <w:tblStyle w:val="TableGrid"/>
        <w:tblW w:w="4497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0"/>
        <w:gridCol w:w="6225"/>
      </w:tblGrid>
      <w:tr w:rsidRPr="00FC382D" w:rsidR="00963DF8" w:rsidTr="00937DD7" w14:paraId="16192F56" w14:textId="77777777">
        <w:tc>
          <w:tcPr>
            <w:tcW w:w="1216" w:type="pct"/>
          </w:tcPr>
          <w:p w:rsidRPr="00FC382D" w:rsidR="00963DF8" w:rsidP="00937DD7" w:rsidRDefault="00963DF8" w14:paraId="656AC8F7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Spravodajca</w:t>
            </w:r>
          </w:p>
        </w:tc>
        <w:tc>
          <w:tcPr>
            <w:tcW w:w="3784" w:type="pct"/>
          </w:tcPr>
          <w:p w:rsidRPr="00FC382D" w:rsidR="00963DF8" w:rsidP="00937DD7" w:rsidRDefault="00963DF8" w14:paraId="4CACA3EA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Gonçalo LOBO XAVIER (skupina Zamestnávatelia – PT)</w:t>
            </w:r>
          </w:p>
        </w:tc>
      </w:tr>
      <w:tr w:rsidRPr="00FC382D" w:rsidR="00963DF8" w:rsidTr="00937DD7" w14:paraId="4A9FD156" w14:textId="77777777">
        <w:tc>
          <w:tcPr>
            <w:tcW w:w="1216" w:type="pct"/>
          </w:tcPr>
          <w:p w:rsidRPr="00FC382D" w:rsidR="00963DF8" w:rsidP="00937DD7" w:rsidRDefault="00963DF8" w14:paraId="5F39BC39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Spoluspravodajca</w:t>
            </w:r>
          </w:p>
        </w:tc>
        <w:tc>
          <w:tcPr>
            <w:tcW w:w="3784" w:type="pct"/>
          </w:tcPr>
          <w:p w:rsidRPr="00FC382D" w:rsidR="00963DF8" w:rsidP="00937DD7" w:rsidRDefault="00963DF8" w14:paraId="44F6C992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Jean-Michel POURTEAU (kat. 2 – FR)</w:t>
            </w:r>
          </w:p>
        </w:tc>
      </w:tr>
      <w:tr w:rsidRPr="00FC382D" w:rsidR="00963DF8" w:rsidTr="00937DD7" w14:paraId="49E0B20F" w14:textId="77777777">
        <w:tc>
          <w:tcPr>
            <w:tcW w:w="5000" w:type="pct"/>
            <w:gridSpan w:val="2"/>
          </w:tcPr>
          <w:p w:rsidRPr="00FC382D" w:rsidR="00963DF8" w:rsidP="00937DD7" w:rsidRDefault="00963DF8" w14:paraId="702EAE46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963DF8" w:rsidTr="00937DD7" w14:paraId="11B78D4A" w14:textId="77777777">
        <w:tc>
          <w:tcPr>
            <w:tcW w:w="1216" w:type="pct"/>
            <w:vMerge w:val="restart"/>
          </w:tcPr>
          <w:p w:rsidRPr="00FC382D" w:rsidR="00963DF8" w:rsidP="00937DD7" w:rsidRDefault="00963DF8" w14:paraId="4C1BC264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3784" w:type="pct"/>
          </w:tcPr>
          <w:p w:rsidRPr="00FC382D" w:rsidR="00963DF8" w:rsidP="00937DD7" w:rsidRDefault="00963DF8" w14:paraId="5FFD411B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COM(2024) 62 final</w:t>
            </w:r>
          </w:p>
        </w:tc>
      </w:tr>
      <w:tr w:rsidRPr="00FC382D" w:rsidR="00963DF8" w:rsidTr="00937DD7" w14:paraId="57FAF5A2" w14:textId="77777777">
        <w:tc>
          <w:tcPr>
            <w:tcW w:w="1216" w:type="pct"/>
            <w:vMerge/>
          </w:tcPr>
          <w:p w:rsidRPr="00FC382D" w:rsidR="00963DF8" w:rsidP="00937DD7" w:rsidRDefault="00963DF8" w14:paraId="49B4199D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</w:p>
        </w:tc>
        <w:tc>
          <w:tcPr>
            <w:tcW w:w="3784" w:type="pct"/>
          </w:tcPr>
          <w:p w:rsidRPr="00FC382D" w:rsidR="00963DF8" w:rsidP="00937DD7" w:rsidRDefault="00963DF8" w14:paraId="1D476BB0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EESC-2024-00878-00-00-AC</w:t>
            </w:r>
          </w:p>
        </w:tc>
      </w:tr>
    </w:tbl>
    <w:p w:rsidRPr="00FC382D" w:rsidR="00963DF8" w:rsidP="00963DF8" w:rsidRDefault="00963DF8" w14:paraId="51AE389E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Pr="00FC382D" w:rsidR="00963DF8" w:rsidP="00963DF8" w:rsidRDefault="00963DF8" w14:paraId="23BEED67" w14:textId="02A12173">
      <w:pPr>
        <w:keepNext/>
        <w:keepLines/>
        <w:ind w:left="142" w:hanging="142"/>
        <w:rPr>
          <w:b/>
        </w:rPr>
      </w:pPr>
      <w:r w:rsidRPr="00FC382D">
        <w:rPr>
          <w:b/>
        </w:rPr>
        <w:t>Hlavné body</w:t>
      </w:r>
    </w:p>
    <w:p w:rsidRPr="00FC382D" w:rsidR="00963DF8" w:rsidP="00963DF8" w:rsidRDefault="00963DF8" w14:paraId="7A8CE9C7" w14:textId="77777777">
      <w:pPr>
        <w:keepNext/>
        <w:keepLines/>
        <w:ind w:left="142" w:hanging="142"/>
        <w:rPr>
          <w:bCs/>
        </w:rPr>
      </w:pPr>
    </w:p>
    <w:p w:rsidRPr="00FC382D" w:rsidR="00963DF8" w:rsidP="00963DF8" w:rsidRDefault="00963DF8" w14:paraId="6EA64063" w14:textId="0AF16F8F">
      <w:pPr>
        <w:ind w:left="142"/>
      </w:pPr>
      <w:r w:rsidRPr="00FC382D">
        <w:t>EHSV:</w:t>
      </w:r>
    </w:p>
    <w:p w:rsidRPr="00FC382D" w:rsidR="00963DF8" w:rsidP="00963DF8" w:rsidRDefault="00963DF8" w14:paraId="6B517985" w14:textId="77777777">
      <w:pPr>
        <w:ind w:left="142" w:hanging="142"/>
      </w:pPr>
    </w:p>
    <w:p w:rsidRPr="00FC382D" w:rsidR="00963DF8" w:rsidP="005323C6" w:rsidRDefault="00963DF8" w14:paraId="7B010A1A" w14:textId="2F13254A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sa domnieva, že </w:t>
      </w:r>
      <w:r w:rsidRPr="00FC382D">
        <w:rPr>
          <w:b/>
        </w:rPr>
        <w:t>stratégia priemyselného riadenia uhlíka je veľmi vítaná</w:t>
      </w:r>
      <w:r w:rsidR="00FC382D">
        <w:rPr>
          <w:b/>
        </w:rPr>
        <w:t xml:space="preserve"> a </w:t>
      </w:r>
      <w:r w:rsidRPr="00FC382D">
        <w:rPr>
          <w:b/>
        </w:rPr>
        <w:t>vyvážená</w:t>
      </w:r>
      <w:r w:rsidR="00FC382D">
        <w:t xml:space="preserve"> a </w:t>
      </w:r>
      <w:r w:rsidRPr="00FC382D">
        <w:t xml:space="preserve">zahŕňa mnohé prvky nevyhnutné na </w:t>
      </w:r>
      <w:r w:rsidRPr="00FC382D">
        <w:rPr>
          <w:b/>
        </w:rPr>
        <w:t>zavádzanie technológií zachytávania</w:t>
      </w:r>
      <w:r w:rsidR="00FC382D">
        <w:rPr>
          <w:b/>
        </w:rPr>
        <w:t xml:space="preserve"> a </w:t>
      </w:r>
      <w:r w:rsidRPr="00FC382D">
        <w:rPr>
          <w:b/>
        </w:rPr>
        <w:t>ukladania oxidu uhličitého (CCS)</w:t>
      </w:r>
      <w:r w:rsidR="00FC382D">
        <w:rPr>
          <w:b/>
        </w:rPr>
        <w:t xml:space="preserve"> a </w:t>
      </w:r>
      <w:r w:rsidRPr="00FC382D">
        <w:rPr>
          <w:b/>
        </w:rPr>
        <w:t>zachytávania</w:t>
      </w:r>
      <w:r w:rsidR="00FC382D">
        <w:rPr>
          <w:b/>
        </w:rPr>
        <w:t xml:space="preserve"> a </w:t>
      </w:r>
      <w:r w:rsidRPr="00FC382D">
        <w:rPr>
          <w:b/>
        </w:rPr>
        <w:t>využívania oxidu uhličitého (CCU)</w:t>
      </w:r>
      <w:r w:rsidR="00FC382D">
        <w:rPr>
          <w:b/>
        </w:rPr>
        <w:t xml:space="preserve"> v </w:t>
      </w:r>
      <w:r w:rsidRPr="00FC382D">
        <w:rPr>
          <w:b/>
        </w:rPr>
        <w:t>priemyselnom meradle</w:t>
      </w:r>
      <w:r w:rsidR="00FC382D">
        <w:rPr>
          <w:b/>
        </w:rPr>
        <w:t xml:space="preserve"> v </w:t>
      </w:r>
      <w:r w:rsidRPr="00FC382D">
        <w:rPr>
          <w:b/>
        </w:rPr>
        <w:t>EÚ</w:t>
      </w:r>
      <w:r w:rsidRPr="00FC382D">
        <w:t>;</w:t>
      </w:r>
    </w:p>
    <w:p w:rsidRPr="00FC382D" w:rsidR="00963DF8" w:rsidP="005323C6" w:rsidRDefault="00963DF8" w14:paraId="71ED7643" w14:textId="11DF4FCB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uznáva, že na vybudovanie </w:t>
      </w:r>
      <w:r w:rsidRPr="00FC382D">
        <w:rPr>
          <w:b/>
        </w:rPr>
        <w:t>jednotného trhu</w:t>
      </w:r>
      <w:r w:rsidR="00FC382D">
        <w:rPr>
          <w:b/>
        </w:rPr>
        <w:t xml:space="preserve"> s </w:t>
      </w:r>
      <w:r w:rsidRPr="00FC382D">
        <w:rPr>
          <w:b/>
        </w:rPr>
        <w:t>uhlíkom</w:t>
      </w:r>
      <w:r w:rsidRPr="00FC382D">
        <w:t xml:space="preserve"> je potrebné </w:t>
      </w:r>
      <w:r w:rsidRPr="00FC382D">
        <w:rPr>
          <w:b/>
        </w:rPr>
        <w:t>vybudovať infraštruktúru na ukladanie</w:t>
      </w:r>
      <w:r w:rsidR="00FC382D">
        <w:rPr>
          <w:b/>
        </w:rPr>
        <w:t xml:space="preserve"> a </w:t>
      </w:r>
      <w:r w:rsidRPr="00FC382D">
        <w:rPr>
          <w:b/>
        </w:rPr>
        <w:t>dopravu (aj cezhranične)</w:t>
      </w:r>
      <w:r w:rsidR="00FC382D">
        <w:t xml:space="preserve"> a </w:t>
      </w:r>
      <w:r w:rsidRPr="00FC382D">
        <w:t xml:space="preserve">vypracovať </w:t>
      </w:r>
      <w:r w:rsidRPr="00FC382D">
        <w:rPr>
          <w:b/>
        </w:rPr>
        <w:t>pravidlá trhu</w:t>
      </w:r>
      <w:r w:rsidRPr="00FC382D">
        <w:t>;</w:t>
      </w:r>
    </w:p>
    <w:p w:rsidRPr="00FC382D" w:rsidR="00963DF8" w:rsidP="005323C6" w:rsidRDefault="00963DF8" w14:paraId="3DDEDB0E" w14:textId="77777777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upozorňuje na potrebu </w:t>
      </w:r>
      <w:r w:rsidRPr="00FC382D">
        <w:rPr>
          <w:b/>
        </w:rPr>
        <w:t>prispôsobiť stratégie riadenia uhlíka konkrétnym priemyselným odvetviam</w:t>
      </w:r>
      <w:r w:rsidRPr="00FC382D">
        <w:t>;</w:t>
      </w:r>
    </w:p>
    <w:p w:rsidRPr="00FC382D" w:rsidR="00963DF8" w:rsidP="005323C6" w:rsidRDefault="00963DF8" w14:paraId="29868586" w14:textId="36F072A8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>zastáva názor, že je nevyhnutné</w:t>
      </w:r>
      <w:r w:rsidRPr="00FC382D">
        <w:rPr>
          <w:b/>
        </w:rPr>
        <w:t xml:space="preserve"> identifikovať prekážky</w:t>
      </w:r>
      <w:r w:rsidRPr="00FC382D">
        <w:t xml:space="preserve"> </w:t>
      </w:r>
      <w:r w:rsidRPr="00FC382D">
        <w:rPr>
          <w:b/>
        </w:rPr>
        <w:t>brániace účinnému uplatňovaniu existujúcich postupov riadenia uhlíka</w:t>
      </w:r>
      <w:r w:rsidRPr="00FC382D">
        <w:t>, aby bolo možné zavádzať zmeny</w:t>
      </w:r>
      <w:r w:rsidR="00FC382D">
        <w:t xml:space="preserve"> a </w:t>
      </w:r>
      <w:r w:rsidRPr="00FC382D">
        <w:t>vymedzovať stratégie;</w:t>
      </w:r>
    </w:p>
    <w:p w:rsidRPr="00FC382D" w:rsidR="00963DF8" w:rsidP="005323C6" w:rsidRDefault="00963DF8" w14:paraId="28BD2C90" w14:textId="26150BCD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sa domnieva, že EÚ potrebuje </w:t>
      </w:r>
      <w:r w:rsidRPr="00FC382D">
        <w:rPr>
          <w:b/>
        </w:rPr>
        <w:t>priemyselnú stratégiu pre uhlík na podporu rastu udržateľným spôsobom</w:t>
      </w:r>
      <w:r w:rsidRPr="00FC382D">
        <w:t xml:space="preserve">, ktorou sa okrem </w:t>
      </w:r>
      <w:r w:rsidRPr="00FC382D">
        <w:rPr>
          <w:b/>
        </w:rPr>
        <w:t>splnenia cieľov Zelenej dohody</w:t>
      </w:r>
      <w:r w:rsidRPr="00FC382D">
        <w:t xml:space="preserve"> </w:t>
      </w:r>
      <w:r w:rsidRPr="00FC382D">
        <w:rPr>
          <w:b/>
        </w:rPr>
        <w:t>zaistia aj kvalitné pracovné miesta</w:t>
      </w:r>
      <w:r w:rsidR="00FC382D">
        <w:rPr>
          <w:b/>
        </w:rPr>
        <w:t xml:space="preserve"> a </w:t>
      </w:r>
      <w:r w:rsidRPr="00FC382D">
        <w:rPr>
          <w:b/>
        </w:rPr>
        <w:t>spravodlivá transformácia pre pracovníkov</w:t>
      </w:r>
      <w:r w:rsidR="00FC382D">
        <w:t xml:space="preserve"> a </w:t>
      </w:r>
      <w:r w:rsidRPr="00FC382D">
        <w:t>zároveň sa</w:t>
      </w:r>
      <w:r w:rsidRPr="00FC382D">
        <w:rPr>
          <w:b/>
        </w:rPr>
        <w:t xml:space="preserve"> </w:t>
      </w:r>
      <w:r w:rsidRPr="00FC382D">
        <w:t>identifikuje</w:t>
      </w:r>
      <w:r w:rsidRPr="00FC382D">
        <w:rPr>
          <w:b/>
        </w:rPr>
        <w:t xml:space="preserve"> potenciálny nedostatok pracovnej sily</w:t>
      </w:r>
      <w:r w:rsidR="00FC382D">
        <w:rPr>
          <w:b/>
        </w:rPr>
        <w:t xml:space="preserve"> a </w:t>
      </w:r>
      <w:r w:rsidRPr="00FC382D">
        <w:rPr>
          <w:b/>
        </w:rPr>
        <w:t>zručností</w:t>
      </w:r>
      <w:r w:rsidRPr="00FC382D">
        <w:t>;</w:t>
      </w:r>
    </w:p>
    <w:p w:rsidRPr="00FC382D" w:rsidR="00963DF8" w:rsidP="005323C6" w:rsidRDefault="00963DF8" w14:paraId="7C6363B4" w14:textId="1382FB2A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>odporúča vypracovať</w:t>
      </w:r>
      <w:r w:rsidRPr="00FC382D">
        <w:rPr>
          <w:b/>
        </w:rPr>
        <w:t xml:space="preserve"> jasný investičný plán na rozvoj rozvoja technológií CCS/CCU</w:t>
      </w:r>
      <w:r w:rsidRPr="00FC382D">
        <w:t xml:space="preserve">, pričom </w:t>
      </w:r>
      <w:r w:rsidRPr="00FC382D">
        <w:rPr>
          <w:b/>
        </w:rPr>
        <w:t>verejné financovanie by malo zahŕňať mechanizmus sociálnej podmienenosti zameraný na vytváranie</w:t>
      </w:r>
      <w:r w:rsidR="00FC382D">
        <w:rPr>
          <w:b/>
        </w:rPr>
        <w:t xml:space="preserve"> a </w:t>
      </w:r>
      <w:r w:rsidRPr="00FC382D">
        <w:rPr>
          <w:b/>
        </w:rPr>
        <w:t>udržiavanie kvalitných pracovných miest</w:t>
      </w:r>
      <w:r w:rsidRPr="00FC382D">
        <w:t>;</w:t>
      </w:r>
    </w:p>
    <w:p w:rsidRPr="00FC382D" w:rsidR="00963DF8" w:rsidP="005323C6" w:rsidRDefault="00963DF8" w14:paraId="0BF4F6F7" w14:textId="3C66E899">
      <w:pPr>
        <w:pStyle w:val="ListParagraph"/>
        <w:numPr>
          <w:ilvl w:val="0"/>
          <w:numId w:val="5"/>
        </w:numPr>
        <w:spacing w:after="160" w:line="259" w:lineRule="auto"/>
        <w:ind w:left="426" w:hanging="426"/>
      </w:pPr>
      <w:r w:rsidRPr="00FC382D">
        <w:t xml:space="preserve">sa domnieva, že projekty zamerané na znižovanie emisií uhlíka by mali vyváženým spôsobom zahŕňať </w:t>
      </w:r>
      <w:r w:rsidRPr="00FC382D">
        <w:rPr>
          <w:b/>
        </w:rPr>
        <w:t>odstraňovanie uhlíka, ako aj predchádzanie vzniku emisií uhlíka</w:t>
      </w:r>
      <w:r w:rsidRPr="00FC382D">
        <w:t xml:space="preserve">, no </w:t>
      </w:r>
      <w:r w:rsidRPr="00FC382D">
        <w:rPr>
          <w:b/>
        </w:rPr>
        <w:t>predchádzanie vzniku emisií uhlíka nie je</w:t>
      </w:r>
      <w:r w:rsidR="00FC382D">
        <w:rPr>
          <w:b/>
        </w:rPr>
        <w:t xml:space="preserve"> v </w:t>
      </w:r>
      <w:r w:rsidRPr="00FC382D">
        <w:rPr>
          <w:b/>
        </w:rPr>
        <w:t>súčasnosti dostatočne podporované</w:t>
      </w:r>
      <w:r w:rsidRPr="00FC382D">
        <w:t>;</w:t>
      </w:r>
    </w:p>
    <w:p w:rsidRPr="00FC382D" w:rsidR="00963DF8" w:rsidP="005323C6" w:rsidRDefault="00963DF8" w14:paraId="4FB31DE6" w14:textId="0D7070E5">
      <w:pPr>
        <w:pStyle w:val="ListParagraph"/>
        <w:numPr>
          <w:ilvl w:val="0"/>
          <w:numId w:val="5"/>
        </w:numPr>
        <w:spacing w:after="160" w:line="259" w:lineRule="auto"/>
        <w:ind w:left="426" w:hanging="426"/>
        <w:rPr>
          <w:spacing w:val="-6"/>
        </w:rPr>
      </w:pPr>
      <w:r w:rsidRPr="00FC382D">
        <w:rPr>
          <w:spacing w:val="-6"/>
        </w:rPr>
        <w:t xml:space="preserve">odporúča </w:t>
      </w:r>
      <w:r w:rsidRPr="00FC382D">
        <w:rPr>
          <w:b/>
          <w:spacing w:val="-6"/>
        </w:rPr>
        <w:t>vytvoriť nový, samostatný, dobre štruktúrovaný, vysoko integrovaný</w:t>
      </w:r>
      <w:r w:rsidR="00FC382D">
        <w:rPr>
          <w:b/>
          <w:spacing w:val="-6"/>
        </w:rPr>
        <w:t xml:space="preserve"> a </w:t>
      </w:r>
      <w:r w:rsidRPr="00FC382D">
        <w:rPr>
          <w:b/>
          <w:spacing w:val="-6"/>
        </w:rPr>
        <w:t>spoľahlivý systém kreditov na predchádzanie vzniku emisií uhlíka</w:t>
      </w:r>
      <w:r w:rsidRPr="00FC382D">
        <w:rPr>
          <w:spacing w:val="-6"/>
        </w:rPr>
        <w:t>, ktorý by poskytoval stimuly na dekarbonizáciu;</w:t>
      </w:r>
    </w:p>
    <w:p w:rsidRPr="00FC382D" w:rsidR="00963DF8" w:rsidP="005323C6" w:rsidRDefault="00963DF8" w14:paraId="258ED4ED" w14:textId="75F64274">
      <w:pPr>
        <w:pStyle w:val="ListParagraph"/>
        <w:numPr>
          <w:ilvl w:val="0"/>
          <w:numId w:val="5"/>
        </w:numPr>
        <w:spacing w:after="160" w:line="259" w:lineRule="auto"/>
        <w:ind w:left="426" w:hanging="426"/>
        <w:jc w:val="left"/>
      </w:pPr>
      <w:r w:rsidRPr="00FC382D">
        <w:t xml:space="preserve">je presvedčený, že </w:t>
      </w:r>
      <w:r w:rsidRPr="00FC382D">
        <w:rPr>
          <w:b/>
        </w:rPr>
        <w:t>kvóty systému EÚ na obchodovanie</w:t>
      </w:r>
      <w:r w:rsidR="00FC382D">
        <w:rPr>
          <w:b/>
        </w:rPr>
        <w:t xml:space="preserve"> s </w:t>
      </w:r>
      <w:r w:rsidRPr="00FC382D">
        <w:rPr>
          <w:b/>
        </w:rPr>
        <w:t>emisiami (ETS) by sa nemali používať ako „kredity“</w:t>
      </w:r>
      <w:r w:rsidRPr="00FC382D">
        <w:t>, pretože by to mohlo oslabiť súčasnú trhovú povahu systému EÚ na obchodovanie</w:t>
      </w:r>
      <w:r w:rsidR="00FC382D">
        <w:t xml:space="preserve"> s </w:t>
      </w:r>
      <w:r w:rsidRPr="00FC382D">
        <w:t>emisiami.</w:t>
      </w:r>
    </w:p>
    <w:p w:rsidRPr="00FC382D" w:rsidR="00963DF8" w:rsidP="005323C6" w:rsidRDefault="00963DF8" w14:paraId="738B4FCD" w14:textId="77777777">
      <w:pPr>
        <w:pStyle w:val="ListParagraph"/>
        <w:ind w:hanging="720"/>
      </w:pPr>
    </w:p>
    <w:tbl>
      <w:tblPr>
        <w:tblStyle w:val="TableGrid"/>
        <w:tblW w:w="303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18"/>
        <w:gridCol w:w="3039"/>
      </w:tblGrid>
      <w:tr w:rsidRPr="00FC382D" w:rsidR="00963DF8" w:rsidTr="005323C6" w14:paraId="5715D438" w14:textId="77777777">
        <w:tc>
          <w:tcPr>
            <w:tcW w:w="2266" w:type="pct"/>
          </w:tcPr>
          <w:p w:rsidRPr="00FC382D" w:rsidR="00963DF8" w:rsidP="00937DD7" w:rsidRDefault="00963DF8" w14:paraId="42816528" w14:textId="77777777">
            <w:pPr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2734" w:type="pct"/>
            <w:tcBorders>
              <w:left w:val="nil"/>
            </w:tcBorders>
          </w:tcPr>
          <w:p w:rsidRPr="00FC382D" w:rsidR="00963DF8" w:rsidP="005323C6" w:rsidRDefault="00963DF8" w14:paraId="791288C5" w14:textId="77777777">
            <w:pPr>
              <w:ind w:left="12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Adam DORYWALSKI</w:t>
            </w:r>
          </w:p>
        </w:tc>
      </w:tr>
      <w:tr w:rsidRPr="00FC382D" w:rsidR="00963DF8" w:rsidTr="005323C6" w14:paraId="58A1C73C" w14:textId="77777777">
        <w:tc>
          <w:tcPr>
            <w:tcW w:w="2266" w:type="pct"/>
          </w:tcPr>
          <w:p w:rsidRPr="00FC382D" w:rsidR="00963DF8" w:rsidP="00937DD7" w:rsidRDefault="00963DF8" w14:paraId="7B7B3C7C" w14:textId="77777777">
            <w:pPr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 xml:space="preserve">Tel. </w:t>
            </w:r>
          </w:p>
        </w:tc>
        <w:tc>
          <w:tcPr>
            <w:tcW w:w="2734" w:type="pct"/>
            <w:tcBorders>
              <w:left w:val="nil"/>
            </w:tcBorders>
          </w:tcPr>
          <w:p w:rsidRPr="00FC382D" w:rsidR="00963DF8" w:rsidP="00937DD7" w:rsidRDefault="00963DF8" w14:paraId="41CC6093" w14:textId="6F370D8A">
            <w:pPr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+32 2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546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9397</w:t>
            </w:r>
          </w:p>
        </w:tc>
      </w:tr>
      <w:tr w:rsidRPr="00FC382D" w:rsidR="00963DF8" w:rsidTr="005323C6" w14:paraId="26418209" w14:textId="77777777">
        <w:tc>
          <w:tcPr>
            <w:tcW w:w="2266" w:type="pct"/>
          </w:tcPr>
          <w:p w:rsidRPr="00FC382D" w:rsidR="00963DF8" w:rsidP="00937DD7" w:rsidRDefault="00963DF8" w14:paraId="51652ED9" w14:textId="77777777">
            <w:pPr>
              <w:rPr>
                <w:i/>
                <w:iCs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734" w:type="pct"/>
            <w:tcBorders>
              <w:left w:val="nil"/>
            </w:tcBorders>
          </w:tcPr>
          <w:p w:rsidRPr="00FC382D" w:rsidR="00963DF8" w:rsidP="00937DD7" w:rsidRDefault="00963DF8" w14:paraId="31C323CF" w14:textId="77777777">
            <w:pPr>
              <w:rPr>
                <w:i/>
                <w:iCs/>
                <w:sz w:val="20"/>
                <w:szCs w:val="20"/>
              </w:rPr>
            </w:pPr>
            <w:hyperlink w:history="1" r:id="rId34">
              <w:r w:rsidRPr="00FC382D">
                <w:rPr>
                  <w:rStyle w:val="Hyperlink"/>
                  <w:i/>
                  <w:sz w:val="20"/>
                  <w:szCs w:val="20"/>
                </w:rPr>
                <w:t>Adam.Dorywalski@eesc.europa.eu</w:t>
              </w:r>
            </w:hyperlink>
          </w:p>
        </w:tc>
      </w:tr>
    </w:tbl>
    <w:p w:rsidRPr="00FC382D" w:rsidR="003C2FB3" w:rsidRDefault="003C2FB3" w14:paraId="27BB641D" w14:textId="1147CAD7">
      <w:pPr>
        <w:spacing w:after="160" w:line="259" w:lineRule="auto"/>
        <w:jc w:val="left"/>
        <w:rPr>
          <w:sz w:val="20"/>
          <w:szCs w:val="20"/>
        </w:rPr>
      </w:pPr>
      <w:r w:rsidRPr="00FC382D">
        <w:rPr>
          <w:sz w:val="20"/>
          <w:szCs w:val="20"/>
        </w:rPr>
        <w:br w:type="page"/>
      </w:r>
    </w:p>
    <w:p w:rsidRPr="00FC382D" w:rsidR="001C6CC4" w:rsidP="005323C6" w:rsidRDefault="001C6CC4" w14:paraId="49066059" w14:textId="0A4D5599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hyperlink w:history="1" r:id="rId35">
        <w:r w:rsidRPr="00FC382D">
          <w:rPr>
            <w:rStyle w:val="Hyperlink"/>
            <w:b/>
            <w:i/>
            <w:sz w:val="28"/>
          </w:rPr>
          <w:t>Európska stratégia rozvoja obranného priemyslu</w:t>
        </w:r>
      </w:hyperlink>
    </w:p>
    <w:p w:rsidRPr="00FC382D" w:rsidR="001C6CC4" w:rsidP="001C6CC4" w:rsidRDefault="001C6CC4" w14:paraId="14AB1BCA" w14:textId="77777777">
      <w:pPr>
        <w:tabs>
          <w:tab w:val="center" w:pos="284"/>
        </w:tabs>
        <w:ind w:left="266" w:hanging="266"/>
        <w:rPr>
          <w:bCs/>
        </w:rPr>
      </w:pPr>
    </w:p>
    <w:tbl>
      <w:tblPr>
        <w:tblStyle w:val="TableGrid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6716"/>
      </w:tblGrid>
      <w:tr w:rsidRPr="00FC382D" w:rsidR="001C6CC4" w:rsidTr="00937DD7" w14:paraId="459F7BE3" w14:textId="77777777">
        <w:tc>
          <w:tcPr>
            <w:tcW w:w="1148" w:type="pct"/>
          </w:tcPr>
          <w:p w:rsidRPr="00FC382D" w:rsidR="001C6CC4" w:rsidP="00937DD7" w:rsidRDefault="001C6CC4" w14:paraId="0355C59D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Spravodajca</w:t>
            </w:r>
          </w:p>
        </w:tc>
        <w:tc>
          <w:tcPr>
            <w:tcW w:w="3852" w:type="pct"/>
          </w:tcPr>
          <w:p w:rsidRPr="000F4A0C" w:rsidR="001C6CC4" w:rsidP="00937DD7" w:rsidRDefault="001C6CC4" w14:paraId="0C8AD87A" w14:textId="77777777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</w:rPr>
            </w:pPr>
            <w:r w:rsidRPr="000F4A0C">
              <w:rPr>
                <w:bCs/>
                <w:sz w:val="20"/>
                <w:szCs w:val="20"/>
              </w:rPr>
              <w:t>Maurizio MENSI (skupina Organizácie občianskej spoločnosti – IT)</w:t>
            </w:r>
          </w:p>
        </w:tc>
      </w:tr>
      <w:tr w:rsidRPr="00FC382D" w:rsidR="001C6CC4" w:rsidTr="00937DD7" w14:paraId="2A17B47C" w14:textId="77777777">
        <w:tc>
          <w:tcPr>
            <w:tcW w:w="1148" w:type="pct"/>
          </w:tcPr>
          <w:p w:rsidRPr="00FC382D" w:rsidR="001C6CC4" w:rsidP="00937DD7" w:rsidRDefault="001C6CC4" w14:paraId="12609CD1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Spoluspravodajca:</w:t>
            </w:r>
          </w:p>
        </w:tc>
        <w:tc>
          <w:tcPr>
            <w:tcW w:w="3852" w:type="pct"/>
          </w:tcPr>
          <w:p w:rsidRPr="000F4A0C" w:rsidR="001C6CC4" w:rsidP="00937DD7" w:rsidRDefault="001C6CC4" w14:paraId="1F6CC03D" w14:textId="77777777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</w:rPr>
            </w:pPr>
            <w:r w:rsidRPr="000F4A0C">
              <w:rPr>
                <w:bCs/>
                <w:sz w:val="20"/>
                <w:szCs w:val="20"/>
              </w:rPr>
              <w:t>Jan PIE (kat. 1 – SE)</w:t>
            </w:r>
          </w:p>
        </w:tc>
      </w:tr>
      <w:tr w:rsidRPr="00FC382D" w:rsidR="001C6CC4" w:rsidTr="00937DD7" w14:paraId="76D032C2" w14:textId="77777777">
        <w:tc>
          <w:tcPr>
            <w:tcW w:w="5000" w:type="pct"/>
            <w:gridSpan w:val="2"/>
          </w:tcPr>
          <w:p w:rsidRPr="00FC382D" w:rsidR="001C6CC4" w:rsidP="00937DD7" w:rsidRDefault="001C6CC4" w14:paraId="6A73C818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1C6CC4" w:rsidTr="00937DD7" w14:paraId="7E2689C1" w14:textId="77777777">
        <w:tc>
          <w:tcPr>
            <w:tcW w:w="1148" w:type="pct"/>
          </w:tcPr>
          <w:p w:rsidRPr="00FC382D" w:rsidR="001C6CC4" w:rsidP="00937DD7" w:rsidRDefault="001C6CC4" w14:paraId="2C3827DA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3852" w:type="pct"/>
          </w:tcPr>
          <w:p w:rsidR="000F4A0C" w:rsidP="00937DD7" w:rsidRDefault="000F4A0C" w14:paraId="0C8470FE" w14:textId="471FFC3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0F4A0C">
              <w:rPr>
                <w:sz w:val="20"/>
                <w:szCs w:val="20"/>
              </w:rPr>
              <w:t>JOIN(2024) 10 final</w:t>
            </w:r>
          </w:p>
          <w:p w:rsidRPr="00FC382D" w:rsidR="001C6CC4" w:rsidP="00937DD7" w:rsidRDefault="001C6CC4" w14:paraId="015D94EA" w14:textId="2221FA1A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EESC-2024-00782-00-00-AS</w:t>
            </w:r>
          </w:p>
        </w:tc>
      </w:tr>
    </w:tbl>
    <w:p w:rsidRPr="00FC382D" w:rsidR="001C6CC4" w:rsidP="001C6CC4" w:rsidRDefault="001C6CC4" w14:paraId="277FAC86" w14:textId="77777777">
      <w:pPr>
        <w:tabs>
          <w:tab w:val="center" w:pos="284"/>
        </w:tabs>
        <w:ind w:left="266" w:hanging="266"/>
      </w:pPr>
    </w:p>
    <w:p w:rsidRPr="00FC382D" w:rsidR="001C6CC4" w:rsidP="001C6CC4" w:rsidRDefault="001C6CC4" w14:paraId="680A55FC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 w:rsidRPr="00FC382D">
        <w:rPr>
          <w:b/>
        </w:rPr>
        <w:t>Hlavné body</w:t>
      </w:r>
    </w:p>
    <w:p w:rsidRPr="00FC382D" w:rsidR="001C6CC4" w:rsidP="001C6CC4" w:rsidRDefault="001C6CC4" w14:paraId="6F91A56C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C382D" w:rsidR="001C6CC4" w:rsidP="001C6CC4" w:rsidRDefault="001C6CC4" w14:paraId="41840A42" w14:textId="77777777">
      <w:pPr>
        <w:rPr>
          <w:bCs/>
          <w:iCs/>
        </w:rPr>
      </w:pPr>
      <w:r w:rsidRPr="00FC382D">
        <w:t>EHSV:</w:t>
      </w:r>
    </w:p>
    <w:p w:rsidRPr="00FC382D" w:rsidR="001C6CC4" w:rsidP="001C6CC4" w:rsidRDefault="001C6CC4" w14:paraId="018A60B8" w14:textId="77777777">
      <w:pPr>
        <w:ind w:left="567" w:hanging="567"/>
      </w:pPr>
    </w:p>
    <w:p w:rsidRPr="00FC382D" w:rsidR="001C6CC4" w:rsidP="005323C6" w:rsidRDefault="001C6CC4" w14:paraId="34AD250C" w14:textId="464CA4A7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víta stratégiu pre európsky obranný priemysel ako dôležitý krok na posilnenie obrannej pripravenosti Európy,</w:t>
      </w:r>
      <w:r w:rsidR="00FC382D">
        <w:t xml:space="preserve"> a </w:t>
      </w:r>
      <w:r w:rsidRPr="00FC382D">
        <w:t>tým aj jej schopnosti chrániť svojich občanov, územie, základné hodnoty</w:t>
      </w:r>
      <w:r w:rsidR="00FC382D">
        <w:t xml:space="preserve"> a </w:t>
      </w:r>
      <w:r w:rsidRPr="00FC382D">
        <w:t>spôsob života;</w:t>
      </w:r>
    </w:p>
    <w:p w:rsidRPr="00FC382D" w:rsidR="001C6CC4" w:rsidP="005323C6" w:rsidRDefault="001C6CC4" w14:paraId="71730BA8" w14:textId="5654CD5A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víta posun od núdzových opatrení</w:t>
      </w:r>
      <w:r w:rsidR="00FC382D">
        <w:t xml:space="preserve"> k </w:t>
      </w:r>
      <w:r w:rsidRPr="00FC382D">
        <w:t>dlhodobejšej štrukturálnej reakcii. Víta najmä dôraz na nevyhnutnosť zvýšiť európske zdroje pre európske potreby;</w:t>
      </w:r>
    </w:p>
    <w:p w:rsidRPr="00FC382D" w:rsidR="001C6CC4" w:rsidP="005323C6" w:rsidRDefault="001C6CC4" w14:paraId="6593309D" w14:textId="77777777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zdôrazňuje význam využívania partnerstiev so spriatelenými krajinami so spoločnými hodnotami na dosiahnutie cieľov stratégie;</w:t>
      </w:r>
    </w:p>
    <w:p w:rsidRPr="00FC382D" w:rsidR="001C6CC4" w:rsidP="005323C6" w:rsidRDefault="001C6CC4" w14:paraId="5ABCF3F0" w14:textId="49AAF671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vyjadruje poľutovanie nad tým, že</w:t>
      </w:r>
      <w:r w:rsidR="00FC382D">
        <w:t xml:space="preserve"> v </w:t>
      </w:r>
      <w:r w:rsidRPr="00FC382D">
        <w:t>stratégii sa osobitne nezohľadňuje verejná mienka, pretože ide</w:t>
      </w:r>
      <w:r w:rsidR="00FC382D">
        <w:t xml:space="preserve"> o </w:t>
      </w:r>
      <w:r w:rsidRPr="00FC382D">
        <w:t>kľúčový faktor</w:t>
      </w:r>
      <w:r w:rsidR="00FC382D">
        <w:t xml:space="preserve"> v </w:t>
      </w:r>
      <w:r w:rsidRPr="00FC382D">
        <w:t>demokratických spoločnostiach;</w:t>
      </w:r>
    </w:p>
    <w:p w:rsidRPr="00FC382D" w:rsidR="001C6CC4" w:rsidP="005323C6" w:rsidRDefault="001C6CC4" w14:paraId="1DE73686" w14:textId="77777777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konštatuje, že kľúčový nástroj na vykonávanie stratégie (EDIP) pravdepodobne nebude funkčný pred koncom roka 2025. Preto je potrebné doplniť stratégiu ďalšími krátkodobými opatreniami zameranými na uspokojenie okamžitých potrieb;</w:t>
      </w:r>
    </w:p>
    <w:p w:rsidRPr="00FC382D" w:rsidR="001C6CC4" w:rsidP="005323C6" w:rsidRDefault="001C6CC4" w14:paraId="4A238194" w14:textId="7B0CD3D0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vyzýva členské štáty, aby prijali výzvu Komisie</w:t>
      </w:r>
      <w:r w:rsidR="00FC382D">
        <w:t xml:space="preserve"> a v </w:t>
      </w:r>
      <w:r w:rsidRPr="00FC382D">
        <w:t>krátkodobom horizonte preskúmali možnosti, ako prostredníctvom dostupných nástrojov podporiť rozsiahle spoločné verejné obstarávanie</w:t>
      </w:r>
      <w:r w:rsidR="00FC382D">
        <w:t xml:space="preserve"> v </w:t>
      </w:r>
      <w:r w:rsidRPr="00FC382D">
        <w:t>oblasti obrany, výrazné posilnenie EDTIB</w:t>
      </w:r>
      <w:r w:rsidR="00FC382D">
        <w:t xml:space="preserve"> a </w:t>
      </w:r>
      <w:r w:rsidRPr="00FC382D">
        <w:t>spustenie hlavných projektov</w:t>
      </w:r>
      <w:r w:rsidR="00FC382D">
        <w:t xml:space="preserve"> v </w:t>
      </w:r>
      <w:r w:rsidRPr="00FC382D">
        <w:t>oblasti obrany;</w:t>
      </w:r>
    </w:p>
    <w:p w:rsidRPr="00FC382D" w:rsidR="001C6CC4" w:rsidP="005323C6" w:rsidRDefault="001C6CC4" w14:paraId="4F2EEEDF" w14:textId="0B425170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sa domnieva, že zabezpečenie prístupu obranného priemyslu</w:t>
      </w:r>
      <w:r w:rsidR="00FC382D">
        <w:t xml:space="preserve"> k </w:t>
      </w:r>
      <w:r w:rsidRPr="00FC382D">
        <w:t>zručnostiam, technológii</w:t>
      </w:r>
      <w:r w:rsidR="00FC382D">
        <w:t xml:space="preserve"> a </w:t>
      </w:r>
      <w:r w:rsidRPr="00FC382D">
        <w:t>výskumu má zásadný význam</w:t>
      </w:r>
      <w:r w:rsidR="00FC382D">
        <w:t xml:space="preserve"> z </w:t>
      </w:r>
      <w:r w:rsidRPr="00FC382D">
        <w:t>priemyselného, ako aj zo strategického hľadiska;</w:t>
      </w:r>
    </w:p>
    <w:p w:rsidRPr="00FC382D" w:rsidR="001C6CC4" w:rsidP="005323C6" w:rsidRDefault="001C6CC4" w14:paraId="568EAE43" w14:textId="11E7583C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 w:rsidRPr="00FC382D">
        <w:t>zdôrazňuje, že úspech stratégie bude závisieť predovšetkým od toho, či sa členské štáty budú</w:t>
      </w:r>
      <w:r w:rsidR="00FC382D">
        <w:t xml:space="preserve"> v </w:t>
      </w:r>
      <w:r w:rsidRPr="00FC382D">
        <w:t>plnej miere angažovať</w:t>
      </w:r>
      <w:r w:rsidR="00FC382D">
        <w:t xml:space="preserve"> a </w:t>
      </w:r>
      <w:r w:rsidRPr="00FC382D">
        <w:t>či uznajú pridanú hodnotu európskeho prístupu.</w:t>
      </w:r>
    </w:p>
    <w:p w:rsidRPr="00FC382D" w:rsidR="001C6CC4" w:rsidP="005323C6" w:rsidRDefault="001C6CC4" w14:paraId="3AC02498" w14:textId="77777777">
      <w:pPr>
        <w:widowControl w:val="0"/>
        <w:ind w:left="426" w:hanging="426"/>
        <w:rPr>
          <w:sz w:val="20"/>
          <w:szCs w:val="20"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FC382D" w:rsidR="001C6CC4" w:rsidTr="00937DD7" w14:paraId="16BB3AB0" w14:textId="77777777">
        <w:tc>
          <w:tcPr>
            <w:tcW w:w="1556" w:type="pct"/>
          </w:tcPr>
          <w:p w:rsidRPr="00FC382D" w:rsidR="001C6CC4" w:rsidP="00FC382D" w:rsidRDefault="001C6CC4" w14:paraId="7848B667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3444" w:type="pct"/>
          </w:tcPr>
          <w:p w:rsidRPr="00FC382D" w:rsidR="001C6CC4" w:rsidP="00FC382D" w:rsidRDefault="001C6CC4" w14:paraId="188A8FCC" w14:textId="77777777">
            <w:pPr>
              <w:spacing w:line="276" w:lineRule="auto"/>
              <w:ind w:left="122"/>
              <w:rPr>
                <w:bCs/>
                <w:i/>
                <w:sz w:val="20"/>
                <w:szCs w:val="20"/>
              </w:rPr>
            </w:pPr>
            <w:r w:rsidRPr="00FC382D">
              <w:rPr>
                <w:bCs/>
                <w:i/>
                <w:sz w:val="20"/>
                <w:szCs w:val="20"/>
              </w:rPr>
              <w:t>Ioannis DIAMANTOPOULOS</w:t>
            </w:r>
          </w:p>
        </w:tc>
      </w:tr>
      <w:tr w:rsidRPr="00FC382D" w:rsidR="001C6CC4" w:rsidTr="00937DD7" w14:paraId="14054C36" w14:textId="77777777">
        <w:tc>
          <w:tcPr>
            <w:tcW w:w="1556" w:type="pct"/>
          </w:tcPr>
          <w:p w:rsidRPr="00FC382D" w:rsidR="001C6CC4" w:rsidP="00FC382D" w:rsidRDefault="001C6CC4" w14:paraId="27C7208B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Tel:</w:t>
            </w:r>
          </w:p>
        </w:tc>
        <w:tc>
          <w:tcPr>
            <w:tcW w:w="3444" w:type="pct"/>
          </w:tcPr>
          <w:p w:rsidRPr="00FC382D" w:rsidR="001C6CC4" w:rsidP="00FC382D" w:rsidRDefault="001C6CC4" w14:paraId="1D384D97" w14:textId="1C644960">
            <w:pPr>
              <w:spacing w:line="276" w:lineRule="auto"/>
              <w:ind w:left="122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</w:t>
            </w:r>
            <w:r w:rsidRPr="00FC382D" w:rsidR="005323C6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2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546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9170</w:t>
            </w:r>
          </w:p>
        </w:tc>
      </w:tr>
      <w:tr w:rsidRPr="00FC382D" w:rsidR="001C6CC4" w:rsidTr="00937DD7" w14:paraId="66487337" w14:textId="77777777">
        <w:tc>
          <w:tcPr>
            <w:tcW w:w="1556" w:type="pct"/>
          </w:tcPr>
          <w:p w:rsidRPr="00FC382D" w:rsidR="001C6CC4" w:rsidP="00FC382D" w:rsidRDefault="001C6CC4" w14:paraId="2A49697E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444" w:type="pct"/>
          </w:tcPr>
          <w:p w:rsidRPr="00FC382D" w:rsidR="001C6CC4" w:rsidP="00FC382D" w:rsidRDefault="001C6CC4" w14:paraId="5D60D140" w14:textId="77777777">
            <w:pPr>
              <w:spacing w:line="276" w:lineRule="auto"/>
              <w:ind w:left="122"/>
              <w:rPr>
                <w:i/>
                <w:sz w:val="20"/>
                <w:szCs w:val="20"/>
              </w:rPr>
            </w:pPr>
            <w:hyperlink w:history="1" r:id="rId36">
              <w:r w:rsidRPr="00FC382D">
                <w:rPr>
                  <w:rStyle w:val="Hyperlink"/>
                  <w:i/>
                  <w:sz w:val="20"/>
                  <w:szCs w:val="20"/>
                </w:rPr>
                <w:t>Ioannis.Diamantopoulos@eesc.europa.eu</w:t>
              </w:r>
            </w:hyperlink>
          </w:p>
        </w:tc>
      </w:tr>
    </w:tbl>
    <w:p w:rsidRPr="00FC382D" w:rsidR="00C26C81" w:rsidP="00FC382D" w:rsidRDefault="00C26C81" w14:paraId="209CF203" w14:textId="6268DD8D">
      <w:pPr>
        <w:spacing w:after="160" w:line="276" w:lineRule="auto"/>
        <w:jc w:val="left"/>
      </w:pPr>
      <w:r w:rsidRPr="00FC382D">
        <w:br w:type="page"/>
      </w:r>
    </w:p>
    <w:p w:rsidRPr="00FC382D" w:rsidR="001C6CC4" w:rsidP="005323C6" w:rsidRDefault="001C6CC4" w14:paraId="372F63B3" w14:textId="73A522BD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hyperlink w:history="1" r:id="rId37">
        <w:r w:rsidRPr="00FC382D">
          <w:rPr>
            <w:rStyle w:val="Hyperlink"/>
            <w:b/>
            <w:i/>
            <w:sz w:val="28"/>
          </w:rPr>
          <w:t>Priemyselné</w:t>
        </w:r>
        <w:r w:rsidR="00FC382D">
          <w:rPr>
            <w:rStyle w:val="Hyperlink"/>
            <w:b/>
            <w:i/>
            <w:sz w:val="28"/>
          </w:rPr>
          <w:t xml:space="preserve"> a </w:t>
        </w:r>
        <w:r w:rsidRPr="00FC382D">
          <w:rPr>
            <w:rStyle w:val="Hyperlink"/>
            <w:b/>
            <w:i/>
            <w:sz w:val="28"/>
          </w:rPr>
          <w:t>technologické prístupy</w:t>
        </w:r>
        <w:r w:rsidR="00FC382D">
          <w:rPr>
            <w:rStyle w:val="Hyperlink"/>
            <w:b/>
            <w:i/>
            <w:sz w:val="28"/>
          </w:rPr>
          <w:t xml:space="preserve"> a </w:t>
        </w:r>
        <w:r w:rsidRPr="00FC382D">
          <w:rPr>
            <w:rStyle w:val="Hyperlink"/>
            <w:b/>
            <w:i/>
            <w:sz w:val="28"/>
          </w:rPr>
          <w:t>najlepšie postupy podporujúce spoločnosť</w:t>
        </w:r>
        <w:r w:rsidR="00FC382D">
          <w:rPr>
            <w:rStyle w:val="Hyperlink"/>
            <w:b/>
            <w:i/>
            <w:sz w:val="28"/>
          </w:rPr>
          <w:t xml:space="preserve"> s </w:t>
        </w:r>
        <w:r w:rsidRPr="00FC382D">
          <w:rPr>
            <w:rStyle w:val="Hyperlink"/>
            <w:b/>
            <w:i/>
            <w:sz w:val="28"/>
          </w:rPr>
          <w:t>odolnými vodnými zdrojmi</w:t>
        </w:r>
      </w:hyperlink>
    </w:p>
    <w:p w:rsidRPr="00FC382D" w:rsidR="001C6CC4" w:rsidP="001C6CC4" w:rsidRDefault="001C6CC4" w14:paraId="30109BB3" w14:textId="77777777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6716"/>
      </w:tblGrid>
      <w:tr w:rsidRPr="00FC382D" w:rsidR="001C6CC4" w:rsidTr="00937DD7" w14:paraId="5701B8D5" w14:textId="77777777">
        <w:tc>
          <w:tcPr>
            <w:tcW w:w="1148" w:type="pct"/>
          </w:tcPr>
          <w:p w:rsidRPr="00FC382D" w:rsidR="001C6CC4" w:rsidP="00937DD7" w:rsidRDefault="001C6CC4" w14:paraId="0831FB6C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Spravodajca:</w:t>
            </w:r>
          </w:p>
        </w:tc>
        <w:tc>
          <w:tcPr>
            <w:tcW w:w="3852" w:type="pct"/>
          </w:tcPr>
          <w:p w:rsidRPr="000F4A0C" w:rsidR="001C6CC4" w:rsidP="00937DD7" w:rsidRDefault="001C6CC4" w14:paraId="0087061A" w14:textId="77777777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</w:rPr>
            </w:pPr>
            <w:r w:rsidRPr="000F4A0C">
              <w:rPr>
                <w:bCs/>
                <w:sz w:val="20"/>
                <w:szCs w:val="20"/>
              </w:rPr>
              <w:t>Florian MARIN (skupina Pracovníci – RO)</w:t>
            </w:r>
          </w:p>
        </w:tc>
      </w:tr>
      <w:tr w:rsidRPr="00FC382D" w:rsidR="001C6CC4" w:rsidTr="00937DD7" w14:paraId="06CF6475" w14:textId="77777777">
        <w:tc>
          <w:tcPr>
            <w:tcW w:w="1148" w:type="pct"/>
          </w:tcPr>
          <w:p w:rsidRPr="00FC382D" w:rsidR="001C6CC4" w:rsidP="00937DD7" w:rsidRDefault="001C6CC4" w14:paraId="781CB5B8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Spoluspravodajca:</w:t>
            </w:r>
          </w:p>
        </w:tc>
        <w:tc>
          <w:tcPr>
            <w:tcW w:w="3852" w:type="pct"/>
          </w:tcPr>
          <w:p w:rsidRPr="000F4A0C" w:rsidR="001C6CC4" w:rsidP="00937DD7" w:rsidRDefault="001C6CC4" w14:paraId="00744032" w14:textId="77777777">
            <w:pPr>
              <w:tabs>
                <w:tab w:val="center" w:pos="284"/>
              </w:tabs>
              <w:ind w:left="266" w:hanging="266"/>
              <w:rPr>
                <w:bCs/>
                <w:sz w:val="20"/>
                <w:szCs w:val="20"/>
              </w:rPr>
            </w:pPr>
            <w:r w:rsidRPr="000F4A0C">
              <w:rPr>
                <w:bCs/>
                <w:sz w:val="20"/>
                <w:szCs w:val="20"/>
              </w:rPr>
              <w:t>John BRYAN (kat. 3 – IE)</w:t>
            </w:r>
          </w:p>
        </w:tc>
      </w:tr>
      <w:tr w:rsidRPr="00FC382D" w:rsidR="001C6CC4" w:rsidTr="00937DD7" w14:paraId="028E1963" w14:textId="77777777">
        <w:tc>
          <w:tcPr>
            <w:tcW w:w="5000" w:type="pct"/>
            <w:gridSpan w:val="2"/>
          </w:tcPr>
          <w:p w:rsidRPr="00FC382D" w:rsidR="001C6CC4" w:rsidP="00937DD7" w:rsidRDefault="001C6CC4" w14:paraId="5D4D8903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sz w:val="20"/>
                <w:szCs w:val="20"/>
              </w:rPr>
            </w:pPr>
          </w:p>
        </w:tc>
      </w:tr>
      <w:tr w:rsidRPr="00FC382D" w:rsidR="001C6CC4" w:rsidTr="00937DD7" w14:paraId="0F6BFD60" w14:textId="77777777">
        <w:tc>
          <w:tcPr>
            <w:tcW w:w="1148" w:type="pct"/>
            <w:vMerge w:val="restart"/>
          </w:tcPr>
          <w:p w:rsidRPr="00FC382D" w:rsidR="001C6CC4" w:rsidP="00937DD7" w:rsidRDefault="001C6CC4" w14:paraId="2070AC4E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  <w:r w:rsidRPr="00FC382D">
              <w:rPr>
                <w:b/>
                <w:sz w:val="20"/>
                <w:szCs w:val="20"/>
              </w:rPr>
              <w:t>Ref.:</w:t>
            </w:r>
          </w:p>
        </w:tc>
        <w:tc>
          <w:tcPr>
            <w:tcW w:w="3852" w:type="pct"/>
          </w:tcPr>
          <w:p w:rsidR="000F4A0C" w:rsidP="00937DD7" w:rsidRDefault="000F4A0C" w14:paraId="71A435F3" w14:textId="6340B293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F4A0C">
              <w:rPr>
                <w:sz w:val="20"/>
                <w:szCs w:val="20"/>
              </w:rPr>
              <w:t>rieskumné stanovisko na žiadosť Európskej komisie</w:t>
            </w:r>
          </w:p>
          <w:p w:rsidRPr="00FC382D" w:rsidR="001C6CC4" w:rsidP="00937DD7" w:rsidRDefault="001C6CC4" w14:paraId="1D8EEECD" w14:textId="23C903D1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  <w:r w:rsidRPr="00FC382D">
              <w:rPr>
                <w:sz w:val="20"/>
                <w:szCs w:val="20"/>
              </w:rPr>
              <w:t>EESC-2024-00209-00-00-AC</w:t>
            </w:r>
          </w:p>
        </w:tc>
      </w:tr>
      <w:tr w:rsidRPr="00FC382D" w:rsidR="001C6CC4" w:rsidTr="00937DD7" w14:paraId="4232278F" w14:textId="77777777">
        <w:tc>
          <w:tcPr>
            <w:tcW w:w="1148" w:type="pct"/>
            <w:vMerge/>
          </w:tcPr>
          <w:p w:rsidRPr="00FC382D" w:rsidR="001C6CC4" w:rsidP="00937DD7" w:rsidRDefault="001C6CC4" w14:paraId="3CE4099E" w14:textId="77777777">
            <w:pPr>
              <w:tabs>
                <w:tab w:val="center" w:pos="284"/>
              </w:tabs>
              <w:ind w:left="266" w:hanging="266"/>
              <w:rPr>
                <w:b/>
                <w:sz w:val="20"/>
                <w:szCs w:val="20"/>
              </w:rPr>
            </w:pPr>
          </w:p>
        </w:tc>
        <w:tc>
          <w:tcPr>
            <w:tcW w:w="3852" w:type="pct"/>
          </w:tcPr>
          <w:p w:rsidRPr="00FC382D" w:rsidR="001C6CC4" w:rsidP="00937DD7" w:rsidRDefault="001C6CC4" w14:paraId="1351BFA7" w14:textId="77777777">
            <w:pPr>
              <w:tabs>
                <w:tab w:val="center" w:pos="284"/>
              </w:tabs>
              <w:ind w:left="266" w:hanging="266"/>
              <w:rPr>
                <w:sz w:val="20"/>
                <w:szCs w:val="20"/>
              </w:rPr>
            </w:pPr>
          </w:p>
        </w:tc>
      </w:tr>
    </w:tbl>
    <w:p w:rsidRPr="00FC382D" w:rsidR="001C6CC4" w:rsidP="001C6CC4" w:rsidRDefault="001C6CC4" w14:paraId="19247424" w14:textId="77777777">
      <w:pPr>
        <w:tabs>
          <w:tab w:val="center" w:pos="284"/>
        </w:tabs>
        <w:ind w:left="266" w:hanging="266"/>
      </w:pPr>
    </w:p>
    <w:p w:rsidRPr="00FC382D" w:rsidR="001C6CC4" w:rsidP="001C6CC4" w:rsidRDefault="001C6CC4" w14:paraId="26883EBB" w14:textId="29CE3664">
      <w:pPr>
        <w:keepNext/>
        <w:keepLines/>
        <w:tabs>
          <w:tab w:val="center" w:pos="284"/>
        </w:tabs>
        <w:ind w:left="266" w:hanging="266"/>
        <w:rPr>
          <w:b/>
        </w:rPr>
      </w:pPr>
      <w:r w:rsidRPr="00FC382D">
        <w:rPr>
          <w:b/>
        </w:rPr>
        <w:t>Hlavné body</w:t>
      </w:r>
    </w:p>
    <w:p w:rsidRPr="00FC382D" w:rsidR="001C6CC4" w:rsidP="001C6CC4" w:rsidRDefault="001C6CC4" w14:paraId="67095B84" w14:textId="77777777">
      <w:pPr>
        <w:keepNext/>
        <w:keepLines/>
        <w:tabs>
          <w:tab w:val="center" w:pos="284"/>
        </w:tabs>
        <w:ind w:left="266" w:hanging="266"/>
        <w:rPr>
          <w:bCs/>
        </w:rPr>
      </w:pPr>
    </w:p>
    <w:p w:rsidRPr="00FC382D" w:rsidR="001C6CC4" w:rsidP="001C6CC4" w:rsidRDefault="001C6CC4" w14:paraId="53DB4182" w14:textId="6D08B1D7">
      <w:r w:rsidRPr="00FC382D">
        <w:t>EHSV:</w:t>
      </w:r>
    </w:p>
    <w:p w:rsidRPr="00FC382D" w:rsidR="001C6CC4" w:rsidP="001C6CC4" w:rsidRDefault="001C6CC4" w14:paraId="019B6B9D" w14:textId="77777777"/>
    <w:p w:rsidRPr="00FC382D" w:rsidR="001C6CC4" w:rsidP="005323C6" w:rsidRDefault="001C6CC4" w14:paraId="1D6CED33" w14:textId="1DB2B2A4">
      <w:pPr>
        <w:pStyle w:val="ListParagraph"/>
        <w:numPr>
          <w:ilvl w:val="0"/>
          <w:numId w:val="36"/>
        </w:numPr>
        <w:spacing w:after="200" w:line="276" w:lineRule="auto"/>
        <w:ind w:left="426" w:hanging="426"/>
        <w:rPr>
          <w:bCs/>
          <w:iCs/>
        </w:rPr>
      </w:pPr>
      <w:r w:rsidRPr="00FC382D">
        <w:t xml:space="preserve">požaduje </w:t>
      </w:r>
      <w:r w:rsidRPr="00FC382D">
        <w:rPr>
          <w:b/>
          <w:bCs/>
        </w:rPr>
        <w:t>samostatnú stratégiu</w:t>
      </w:r>
      <w:r w:rsidRPr="00FC382D">
        <w:t> – európsku modrú dohodu –</w:t>
      </w:r>
      <w:r w:rsidR="00FC382D">
        <w:t xml:space="preserve"> a </w:t>
      </w:r>
      <w:r w:rsidRPr="00FC382D">
        <w:t xml:space="preserve">akčný plán </w:t>
      </w:r>
      <w:r w:rsidRPr="00FC382D">
        <w:rPr>
          <w:b/>
          <w:bCs/>
        </w:rPr>
        <w:t>pre vodu</w:t>
      </w:r>
      <w:r w:rsidR="00FC382D">
        <w:rPr>
          <w:b/>
          <w:bCs/>
        </w:rPr>
        <w:t xml:space="preserve"> s </w:t>
      </w:r>
      <w:r w:rsidRPr="00FC382D">
        <w:rPr>
          <w:b/>
          <w:bCs/>
        </w:rPr>
        <w:t>cieľom zaistiť odolné vodné zdroje, bezpečnosť</w:t>
      </w:r>
      <w:r w:rsidR="00FC382D">
        <w:rPr>
          <w:b/>
          <w:bCs/>
        </w:rPr>
        <w:t xml:space="preserve"> a </w:t>
      </w:r>
      <w:r w:rsidRPr="00FC382D">
        <w:rPr>
          <w:b/>
          <w:bCs/>
        </w:rPr>
        <w:t>udržateľnosť, ktoré budú dopĺňať Európsku zelenú dohodu</w:t>
      </w:r>
      <w:r w:rsidRPr="00FC382D">
        <w:t>;</w:t>
      </w:r>
    </w:p>
    <w:p w:rsidRPr="00FC382D" w:rsidR="001C6CC4" w:rsidP="005323C6" w:rsidRDefault="001C6CC4" w14:paraId="76D47040" w14:textId="0C881B83">
      <w:pPr>
        <w:pStyle w:val="ListParagraph"/>
        <w:numPr>
          <w:ilvl w:val="0"/>
          <w:numId w:val="36"/>
        </w:numPr>
        <w:spacing w:after="200" w:line="276" w:lineRule="auto"/>
        <w:ind w:left="426" w:hanging="426"/>
        <w:rPr>
          <w:bCs/>
          <w:iCs/>
        </w:rPr>
      </w:pPr>
      <w:r w:rsidRPr="00FC382D">
        <w:t xml:space="preserve">naliehavo vyzýva EÚ </w:t>
      </w:r>
      <w:r w:rsidRPr="00FC382D">
        <w:rPr>
          <w:b/>
          <w:bCs/>
        </w:rPr>
        <w:t>začleniť oblasť vody do revidovaného priemyselného rámca</w:t>
      </w:r>
      <w:r w:rsidR="00FC382D">
        <w:t xml:space="preserve"> a </w:t>
      </w:r>
      <w:r w:rsidRPr="00FC382D">
        <w:t>procesu transformácie</w:t>
      </w:r>
      <w:r w:rsidR="00FC382D">
        <w:t xml:space="preserve"> s </w:t>
      </w:r>
      <w:r w:rsidRPr="00FC382D">
        <w:t>odvetvovým prístupom;</w:t>
      </w:r>
    </w:p>
    <w:p w:rsidRPr="00FC382D" w:rsidR="001C6CC4" w:rsidP="005323C6" w:rsidRDefault="001C6CC4" w14:paraId="4EE34654" w14:textId="195B22E2">
      <w:pPr>
        <w:pStyle w:val="ListParagraph"/>
        <w:numPr>
          <w:ilvl w:val="0"/>
          <w:numId w:val="36"/>
        </w:numPr>
        <w:spacing w:after="200" w:line="276" w:lineRule="auto"/>
        <w:ind w:left="426" w:hanging="426"/>
        <w:rPr>
          <w:bCs/>
          <w:iCs/>
          <w:spacing w:val="-2"/>
        </w:rPr>
      </w:pPr>
      <w:r w:rsidRPr="00FC382D">
        <w:rPr>
          <w:spacing w:val="-2"/>
        </w:rPr>
        <w:t xml:space="preserve">konštatuje, že tento revidovaný rámec by mohol poskytnúť príležitosť navrhnúť </w:t>
      </w:r>
      <w:r w:rsidRPr="00FC382D">
        <w:rPr>
          <w:b/>
          <w:bCs/>
          <w:spacing w:val="-2"/>
        </w:rPr>
        <w:t>novú priemyselnú dohodu, ktorá by európskemu priemyslu ponúkla konsolidovanú stratégiu</w:t>
      </w:r>
      <w:r w:rsidRPr="00FC382D">
        <w:rPr>
          <w:spacing w:val="-2"/>
        </w:rPr>
        <w:t xml:space="preserve"> schopnú reagovať na viaceré výzvy, ktorým priemysel čelí (v oblasti vody, energie, kritických surovín, digitalizácie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strategickej autonómie),</w:t>
      </w:r>
      <w:r w:rsidR="00FC382D">
        <w:rPr>
          <w:spacing w:val="-2"/>
        </w:rPr>
        <w:t xml:space="preserve"> a </w:t>
      </w:r>
      <w:r w:rsidRPr="00FC382D">
        <w:rPr>
          <w:spacing w:val="-2"/>
        </w:rPr>
        <w:t>to do štyroch rokov;</w:t>
      </w:r>
    </w:p>
    <w:p w:rsidRPr="00FC382D" w:rsidR="001C6CC4" w:rsidP="005323C6" w:rsidRDefault="001C6CC4" w14:paraId="000DE0C2" w14:textId="38FC948A">
      <w:pPr>
        <w:pStyle w:val="ListParagraph"/>
        <w:numPr>
          <w:ilvl w:val="0"/>
          <w:numId w:val="36"/>
        </w:numPr>
        <w:spacing w:after="200" w:line="276" w:lineRule="auto"/>
        <w:ind w:left="426" w:hanging="426"/>
        <w:rPr>
          <w:bCs/>
          <w:iCs/>
        </w:rPr>
      </w:pPr>
      <w:r w:rsidRPr="00FC382D">
        <w:t>zdôrazňuje, že priemyselné</w:t>
      </w:r>
      <w:r w:rsidR="00FC382D">
        <w:t xml:space="preserve"> a </w:t>
      </w:r>
      <w:r w:rsidRPr="00FC382D">
        <w:t>technologické prístupy podporujúce spoločnosť</w:t>
      </w:r>
      <w:r w:rsidR="00FC382D">
        <w:t xml:space="preserve"> s </w:t>
      </w:r>
      <w:r w:rsidRPr="00FC382D">
        <w:t xml:space="preserve">inteligentnými vodnými zdrojmi musia byť pevne štruktúrované na základe </w:t>
      </w:r>
      <w:r w:rsidRPr="00FC382D">
        <w:rPr>
          <w:b/>
        </w:rPr>
        <w:t>komplexnej politiky udržateľného hospodárenia</w:t>
      </w:r>
      <w:r w:rsidR="00FC382D">
        <w:rPr>
          <w:b/>
        </w:rPr>
        <w:t xml:space="preserve"> s </w:t>
      </w:r>
      <w:r w:rsidRPr="00FC382D">
        <w:rPr>
          <w:b/>
        </w:rPr>
        <w:t>vodami pre priemysel</w:t>
      </w:r>
      <w:r w:rsidRPr="00FC382D">
        <w:t>. Táto politika musí byť založená na znižovaní spotreby, opätovnom využívaní</w:t>
      </w:r>
      <w:r w:rsidR="00FC382D">
        <w:t xml:space="preserve"> a </w:t>
      </w:r>
      <w:r w:rsidRPr="00FC382D">
        <w:t>recyklácii vody, znižovaní znečistenia vrátane postupného zavádzania</w:t>
      </w:r>
      <w:r w:rsidR="00FC382D">
        <w:t xml:space="preserve"> a </w:t>
      </w:r>
      <w:r w:rsidRPr="00FC382D">
        <w:t xml:space="preserve">používania technológií umožňujúcich efektívne využívanie vody, pričom musí zároveň zaručiť spravodlivú transformáciu </w:t>
      </w:r>
      <w:r w:rsidRPr="00FC382D">
        <w:rPr>
          <w:b/>
          <w:bCs/>
        </w:rPr>
        <w:t>zachovávajúcu priemyselnú konkurencieschopnosť</w:t>
      </w:r>
      <w:r w:rsidRPr="00FC382D">
        <w:t>;</w:t>
      </w:r>
    </w:p>
    <w:p w:rsidRPr="00FC382D" w:rsidR="001C6CC4" w:rsidP="005323C6" w:rsidRDefault="001C6CC4" w14:paraId="2F741698" w14:textId="147FBB50">
      <w:pPr>
        <w:pStyle w:val="ListParagraph"/>
        <w:numPr>
          <w:ilvl w:val="0"/>
          <w:numId w:val="36"/>
        </w:numPr>
        <w:spacing w:after="200" w:line="276" w:lineRule="auto"/>
        <w:ind w:left="426" w:hanging="426"/>
        <w:rPr>
          <w:bCs/>
          <w:iCs/>
        </w:rPr>
      </w:pPr>
      <w:r w:rsidRPr="00FC382D">
        <w:t xml:space="preserve">zdôrazňuje potrebu </w:t>
      </w:r>
      <w:r w:rsidRPr="00FC382D">
        <w:rPr>
          <w:b/>
          <w:bCs/>
        </w:rPr>
        <w:t>európskeho ekosystému správy údajov</w:t>
      </w:r>
      <w:r w:rsidR="00FC382D">
        <w:rPr>
          <w:b/>
          <w:bCs/>
        </w:rPr>
        <w:t xml:space="preserve"> o </w:t>
      </w:r>
      <w:r w:rsidRPr="00FC382D">
        <w:rPr>
          <w:b/>
          <w:bCs/>
        </w:rPr>
        <w:t>vode</w:t>
      </w:r>
      <w:r w:rsidRPr="00FC382D">
        <w:t>, ako aj potrebu merať spotrebu vody</w:t>
      </w:r>
      <w:r w:rsidR="00FC382D">
        <w:t xml:space="preserve"> v </w:t>
      </w:r>
      <w:r w:rsidRPr="00FC382D">
        <w:t>celom výrobnom procese</w:t>
      </w:r>
      <w:r w:rsidR="00FC382D">
        <w:t xml:space="preserve"> a </w:t>
      </w:r>
      <w:r w:rsidRPr="00FC382D">
        <w:t>znížiť na minimum používanie pitnej vody na priemyselné účel;</w:t>
      </w:r>
    </w:p>
    <w:p w:rsidRPr="00FC382D" w:rsidR="001C6CC4" w:rsidP="005323C6" w:rsidRDefault="001C6CC4" w14:paraId="13938DD4" w14:textId="2001D524">
      <w:pPr>
        <w:pStyle w:val="ListParagraph"/>
        <w:numPr>
          <w:ilvl w:val="0"/>
          <w:numId w:val="36"/>
        </w:numPr>
        <w:spacing w:after="200" w:line="276" w:lineRule="auto"/>
        <w:ind w:left="426" w:hanging="426"/>
        <w:rPr>
          <w:bCs/>
          <w:iCs/>
        </w:rPr>
      </w:pPr>
      <w:r w:rsidRPr="00FC382D">
        <w:t xml:space="preserve">zdôrazňuje potrebu </w:t>
      </w:r>
      <w:r w:rsidRPr="00FC382D">
        <w:rPr>
          <w:b/>
          <w:bCs/>
        </w:rPr>
        <w:t>zabezpečiť</w:t>
      </w:r>
      <w:r w:rsidR="00FC382D">
        <w:rPr>
          <w:b/>
          <w:bCs/>
        </w:rPr>
        <w:t xml:space="preserve"> v </w:t>
      </w:r>
      <w:r w:rsidRPr="00FC382D">
        <w:rPr>
          <w:b/>
          <w:bCs/>
        </w:rPr>
        <w:t>krízových situáciách prístup</w:t>
      </w:r>
      <w:r w:rsidR="00FC382D">
        <w:rPr>
          <w:b/>
          <w:bCs/>
        </w:rPr>
        <w:t xml:space="preserve"> k </w:t>
      </w:r>
      <w:r w:rsidRPr="00FC382D">
        <w:rPr>
          <w:b/>
          <w:bCs/>
        </w:rPr>
        <w:t>vode pre najkritickejšie odvetvia</w:t>
      </w:r>
      <w:r w:rsidRPr="00FC382D">
        <w:t>;</w:t>
      </w:r>
    </w:p>
    <w:p w:rsidRPr="00FC382D" w:rsidR="001C6CC4" w:rsidP="005323C6" w:rsidRDefault="001C6CC4" w14:paraId="1EB4BF81" w14:textId="08755897">
      <w:pPr>
        <w:pStyle w:val="ListParagraph"/>
        <w:numPr>
          <w:ilvl w:val="0"/>
          <w:numId w:val="36"/>
        </w:numPr>
        <w:spacing w:after="200" w:line="276" w:lineRule="auto"/>
        <w:ind w:left="426" w:hanging="426"/>
        <w:rPr>
          <w:bCs/>
          <w:iCs/>
        </w:rPr>
      </w:pPr>
      <w:r w:rsidRPr="00FC382D">
        <w:t xml:space="preserve">vyzýva na </w:t>
      </w:r>
      <w:r w:rsidRPr="00FC382D">
        <w:rPr>
          <w:b/>
          <w:bCs/>
        </w:rPr>
        <w:t>spôsob transformácie smerom</w:t>
      </w:r>
      <w:r w:rsidR="00FC382D">
        <w:rPr>
          <w:b/>
          <w:bCs/>
        </w:rPr>
        <w:t xml:space="preserve"> k </w:t>
      </w:r>
      <w:r w:rsidRPr="00FC382D">
        <w:rPr>
          <w:b/>
          <w:bCs/>
        </w:rPr>
        <w:t>rozvoju odvetvia čistých technológií efektívne využívajúceho vodu</w:t>
      </w:r>
      <w:r w:rsidRPr="00FC382D">
        <w:t>, vrátane plánu na zohľadnenie ľudského rozmeru</w:t>
      </w:r>
      <w:r w:rsidR="00FC382D">
        <w:t xml:space="preserve"> s </w:t>
      </w:r>
      <w:r w:rsidRPr="00FC382D">
        <w:t>cieľom zabezpečiť dostupnosť požadovaných zručností, kvalitné pracovné miesta</w:t>
      </w:r>
      <w:r w:rsidR="00FC382D">
        <w:t xml:space="preserve"> a </w:t>
      </w:r>
      <w:r w:rsidRPr="00FC382D">
        <w:t>dôstojné pracovné podmienky;</w:t>
      </w:r>
    </w:p>
    <w:p w:rsidRPr="00FC382D" w:rsidR="001C6CC4" w:rsidP="005323C6" w:rsidRDefault="001C6CC4" w14:paraId="17238844" w14:textId="07914747">
      <w:pPr>
        <w:pStyle w:val="ListParagraph"/>
        <w:numPr>
          <w:ilvl w:val="0"/>
          <w:numId w:val="36"/>
        </w:numPr>
        <w:spacing w:after="200" w:line="276" w:lineRule="auto"/>
        <w:ind w:left="426" w:hanging="426"/>
        <w:rPr>
          <w:bCs/>
          <w:iCs/>
        </w:rPr>
      </w:pPr>
      <w:r w:rsidRPr="00FC382D">
        <w:t xml:space="preserve">navrhuje opatrenia na podporu </w:t>
      </w:r>
      <w:r w:rsidRPr="00FC382D">
        <w:rPr>
          <w:b/>
        </w:rPr>
        <w:t>zriadenia fondu na transformáciu modrého hospodárstva</w:t>
      </w:r>
      <w:r w:rsidR="00FC382D">
        <w:t xml:space="preserve"> v </w:t>
      </w:r>
      <w:r w:rsidRPr="00FC382D">
        <w:t>priemyselnej oblasti;</w:t>
      </w:r>
    </w:p>
    <w:p w:rsidRPr="00FC382D" w:rsidR="005323C6" w:rsidP="005323C6" w:rsidRDefault="001C6CC4" w14:paraId="220FD53C" w14:textId="1449308E">
      <w:pPr>
        <w:pStyle w:val="ListParagraph"/>
        <w:numPr>
          <w:ilvl w:val="0"/>
          <w:numId w:val="36"/>
        </w:numPr>
        <w:spacing w:after="40" w:line="276" w:lineRule="auto"/>
        <w:ind w:left="426" w:hanging="426"/>
        <w:rPr>
          <w:bCs/>
          <w:iCs/>
        </w:rPr>
      </w:pPr>
      <w:r w:rsidRPr="00FC382D">
        <w:t xml:space="preserve">podporuje </w:t>
      </w:r>
      <w:r w:rsidRPr="00FC382D">
        <w:rPr>
          <w:b/>
          <w:bCs/>
        </w:rPr>
        <w:t>založenie znalostného</w:t>
      </w:r>
      <w:r w:rsidR="00FC382D">
        <w:rPr>
          <w:b/>
          <w:bCs/>
        </w:rPr>
        <w:t xml:space="preserve"> a </w:t>
      </w:r>
      <w:r w:rsidRPr="00FC382D">
        <w:rPr>
          <w:b/>
          <w:bCs/>
        </w:rPr>
        <w:t>inovačného spoločenstva (ZIS) pre vodu</w:t>
      </w:r>
      <w:r w:rsidRPr="00FC382D">
        <w:t xml:space="preserve"> Európskym inovačným</w:t>
      </w:r>
      <w:r w:rsidR="00FC382D">
        <w:t xml:space="preserve"> a </w:t>
      </w:r>
      <w:r w:rsidRPr="00FC382D">
        <w:t>technologickým inštitútom (EIT).</w:t>
      </w:r>
    </w:p>
    <w:p w:rsidRPr="00FC382D" w:rsidR="005323C6" w:rsidP="00FC382D" w:rsidRDefault="005323C6" w14:paraId="23B187C6" w14:textId="57B3CCD4">
      <w:pPr>
        <w:pStyle w:val="ListParagraph"/>
        <w:spacing w:after="40" w:line="276" w:lineRule="auto"/>
        <w:ind w:left="426" w:hanging="426"/>
        <w:rPr>
          <w:bCs/>
          <w:iCs/>
        </w:rPr>
      </w:pPr>
    </w:p>
    <w:tbl>
      <w:tblPr>
        <w:tblStyle w:val="TableGrid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FC382D" w:rsidR="005323C6" w:rsidTr="00937DD7" w14:paraId="58CE0132" w14:textId="77777777">
        <w:tc>
          <w:tcPr>
            <w:tcW w:w="1556" w:type="pct"/>
          </w:tcPr>
          <w:p w:rsidRPr="00FC382D" w:rsidR="005323C6" w:rsidP="00FC382D" w:rsidRDefault="005323C6" w14:paraId="68E8C65B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b/>
                <w:i/>
                <w:sz w:val="20"/>
                <w:szCs w:val="20"/>
              </w:rPr>
              <w:t>Kontakt</w:t>
            </w:r>
          </w:p>
        </w:tc>
        <w:tc>
          <w:tcPr>
            <w:tcW w:w="3444" w:type="pct"/>
          </w:tcPr>
          <w:p w:rsidRPr="00FC382D" w:rsidR="005323C6" w:rsidP="00FC382D" w:rsidRDefault="00FC382D" w14:paraId="450E8340" w14:textId="5C01B06F">
            <w:pPr>
              <w:spacing w:line="276" w:lineRule="auto"/>
              <w:ind w:left="122"/>
              <w:rPr>
                <w:bCs/>
                <w:i/>
                <w:sz w:val="20"/>
                <w:szCs w:val="20"/>
              </w:rPr>
            </w:pPr>
            <w:r w:rsidRPr="00FC382D">
              <w:rPr>
                <w:bCs/>
                <w:i/>
                <w:sz w:val="20"/>
                <w:szCs w:val="20"/>
              </w:rPr>
              <w:t>Heli NIEMELÄ-FARRER</w:t>
            </w:r>
          </w:p>
        </w:tc>
      </w:tr>
      <w:tr w:rsidRPr="00FC382D" w:rsidR="005323C6" w:rsidTr="00937DD7" w14:paraId="180D8979" w14:textId="77777777">
        <w:tc>
          <w:tcPr>
            <w:tcW w:w="1556" w:type="pct"/>
          </w:tcPr>
          <w:p w:rsidRPr="00FC382D" w:rsidR="005323C6" w:rsidP="00FC382D" w:rsidRDefault="005323C6" w14:paraId="7210B7EC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Tel:</w:t>
            </w:r>
          </w:p>
        </w:tc>
        <w:tc>
          <w:tcPr>
            <w:tcW w:w="3444" w:type="pct"/>
          </w:tcPr>
          <w:p w:rsidRPr="00FC382D" w:rsidR="005323C6" w:rsidP="00FC382D" w:rsidRDefault="00FC382D" w14:paraId="066CD3FF" w14:textId="6AC2FCED">
            <w:pPr>
              <w:spacing w:line="276" w:lineRule="auto"/>
              <w:ind w:left="122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+32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2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282</w:t>
            </w:r>
            <w:r w:rsidR="00C4755A">
              <w:rPr>
                <w:i/>
                <w:sz w:val="20"/>
                <w:szCs w:val="20"/>
              </w:rPr>
              <w:t> </w:t>
            </w:r>
            <w:r w:rsidRPr="00FC382D">
              <w:rPr>
                <w:i/>
                <w:sz w:val="20"/>
                <w:szCs w:val="20"/>
              </w:rPr>
              <w:t>2464</w:t>
            </w:r>
          </w:p>
        </w:tc>
      </w:tr>
      <w:tr w:rsidRPr="00FC382D" w:rsidR="005323C6" w:rsidTr="00937DD7" w14:paraId="0E4EC47D" w14:textId="77777777">
        <w:tc>
          <w:tcPr>
            <w:tcW w:w="1556" w:type="pct"/>
          </w:tcPr>
          <w:p w:rsidRPr="00FC382D" w:rsidR="005323C6" w:rsidP="00FC382D" w:rsidRDefault="005323C6" w14:paraId="5A5FA466" w14:textId="77777777">
            <w:pPr>
              <w:spacing w:line="276" w:lineRule="auto"/>
              <w:rPr>
                <w:i/>
                <w:sz w:val="20"/>
                <w:szCs w:val="20"/>
              </w:rPr>
            </w:pPr>
            <w:r w:rsidRPr="00FC382D">
              <w:rPr>
                <w:i/>
                <w:sz w:val="20"/>
                <w:szCs w:val="20"/>
              </w:rPr>
              <w:t>E-mail:</w:t>
            </w:r>
          </w:p>
        </w:tc>
        <w:tc>
          <w:tcPr>
            <w:tcW w:w="3444" w:type="pct"/>
          </w:tcPr>
          <w:p w:rsidRPr="00FC382D" w:rsidR="005323C6" w:rsidP="00FC382D" w:rsidRDefault="00FC382D" w14:paraId="2232B4CC" w14:textId="4E5FAF34">
            <w:pPr>
              <w:spacing w:line="276" w:lineRule="auto"/>
              <w:ind w:left="122"/>
              <w:rPr>
                <w:i/>
                <w:sz w:val="20"/>
                <w:szCs w:val="20"/>
              </w:rPr>
            </w:pPr>
            <w:hyperlink w:history="1" r:id="rId38">
              <w:r w:rsidRPr="00FC382D">
                <w:rPr>
                  <w:rStyle w:val="Hyperlink"/>
                  <w:sz w:val="20"/>
                  <w:szCs w:val="20"/>
                </w:rPr>
                <w:t>Heli.Niemela-Farrer@eesc.europa.eu</w:t>
              </w:r>
            </w:hyperlink>
          </w:p>
        </w:tc>
      </w:tr>
    </w:tbl>
    <w:p w:rsidRPr="00FC382D" w:rsidR="0092772D" w:rsidP="00FC382D" w:rsidRDefault="0092772D" w14:paraId="7379A588" w14:textId="60ACFBF8">
      <w:pPr>
        <w:spacing w:after="160" w:line="259" w:lineRule="auto"/>
        <w:jc w:val="left"/>
      </w:pPr>
    </w:p>
    <w:sectPr w:rsidRPr="00FC382D" w:rsidR="0092772D" w:rsidSect="00386C01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7" w:h="16839" w:code="9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0479" w14:textId="77777777" w:rsidR="002578F2" w:rsidRDefault="002578F2" w:rsidP="003B0516">
      <w:pPr>
        <w:spacing w:line="240" w:lineRule="auto"/>
      </w:pPr>
      <w:r>
        <w:separator/>
      </w:r>
    </w:p>
  </w:endnote>
  <w:endnote w:type="continuationSeparator" w:id="0">
    <w:p w14:paraId="18869CFE" w14:textId="77777777" w:rsidR="002578F2" w:rsidRDefault="002578F2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0DCC470F" w:rsidR="00765C4F" w:rsidRPr="005C28F2" w:rsidRDefault="005C28F2" w:rsidP="005C28F2">
    <w:pPr>
      <w:pStyle w:val="Footer"/>
    </w:pPr>
    <w:r>
      <w:t xml:space="preserve">EESC-2024-01704-00-00-TCD-TRA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C0FAE">
      <w:t>1</w:t>
    </w:r>
    <w:r>
      <w:fldChar w:fldCharType="end"/>
    </w:r>
    <w:r>
      <w:t>/</w:t>
    </w:r>
    <w:r w:rsidR="00051A88">
      <w:fldChar w:fldCharType="begin"/>
    </w:r>
    <w:r w:rsidR="00051A88">
      <w:instrText xml:space="preserve"> NUMPAGES </w:instrText>
    </w:r>
    <w:r w:rsidR="00051A88">
      <w:fldChar w:fldCharType="separate"/>
    </w:r>
    <w:r w:rsidR="00DC0FAE">
      <w:t>1</w:t>
    </w:r>
    <w:r w:rsidR="00051A8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386C01" w:rsidRDefault="00E4258F" w:rsidP="005C2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6DACB8BF" w:rsidR="00E4258F" w:rsidRPr="005C28F2" w:rsidRDefault="005C28F2" w:rsidP="005C28F2">
    <w:pPr>
      <w:pStyle w:val="Footer"/>
    </w:pPr>
    <w:r>
      <w:t xml:space="preserve">EESC-2024-01704-00-00-TCD-TRA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 w:rsidR="00051A88">
      <w:fldChar w:fldCharType="begin"/>
    </w:r>
    <w:r w:rsidR="00051A88">
      <w:instrText xml:space="preserve"> NUMPAGES </w:instrText>
    </w:r>
    <w:r w:rsidR="00051A88">
      <w:fldChar w:fldCharType="separate"/>
    </w:r>
    <w:r>
      <w:t>1</w:t>
    </w:r>
    <w:r w:rsidR="00051A88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386C01" w:rsidRDefault="00E4258F" w:rsidP="005C2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6F73" w14:textId="77777777" w:rsidR="002578F2" w:rsidRDefault="002578F2" w:rsidP="003B0516">
      <w:pPr>
        <w:spacing w:line="240" w:lineRule="auto"/>
      </w:pPr>
      <w:r>
        <w:separator/>
      </w:r>
    </w:p>
  </w:footnote>
  <w:footnote w:type="continuationSeparator" w:id="0">
    <w:p w14:paraId="5065BE47" w14:textId="77777777" w:rsidR="002578F2" w:rsidRDefault="002578F2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386C01" w:rsidRDefault="00E4258F" w:rsidP="00386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6655C03D" w:rsidR="00E4258F" w:rsidRPr="00386C01" w:rsidRDefault="00E4258F" w:rsidP="00386C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386C01" w:rsidRDefault="00E4258F" w:rsidP="00386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22EB68"/>
    <w:lvl w:ilvl="0">
      <w:numFmt w:val="decimal"/>
      <w:lvlText w:val="*"/>
      <w:lvlJc w:val="left"/>
    </w:lvl>
  </w:abstractNum>
  <w:abstractNum w:abstractNumId="1" w15:restartNumberingAfterBreak="0">
    <w:nsid w:val="033E08C8"/>
    <w:multiLevelType w:val="hybridMultilevel"/>
    <w:tmpl w:val="46905308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A3C71"/>
    <w:multiLevelType w:val="hybridMultilevel"/>
    <w:tmpl w:val="3FE235B8"/>
    <w:lvl w:ilvl="0" w:tplc="1AC69C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20295"/>
    <w:multiLevelType w:val="hybridMultilevel"/>
    <w:tmpl w:val="6776747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B05C1"/>
    <w:multiLevelType w:val="hybridMultilevel"/>
    <w:tmpl w:val="B9D6EAA6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4BF3FE3"/>
    <w:multiLevelType w:val="hybridMultilevel"/>
    <w:tmpl w:val="39DE4EAE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57B6B6A"/>
    <w:multiLevelType w:val="hybridMultilevel"/>
    <w:tmpl w:val="05EC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3388C"/>
    <w:multiLevelType w:val="hybridMultilevel"/>
    <w:tmpl w:val="274AB46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9479D"/>
    <w:multiLevelType w:val="hybridMultilevel"/>
    <w:tmpl w:val="6A942EB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90D53"/>
    <w:multiLevelType w:val="hybridMultilevel"/>
    <w:tmpl w:val="977CDE5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36F7FC6"/>
    <w:multiLevelType w:val="hybridMultilevel"/>
    <w:tmpl w:val="57084DA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8E32A4"/>
    <w:multiLevelType w:val="hybridMultilevel"/>
    <w:tmpl w:val="D138115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94545"/>
    <w:multiLevelType w:val="hybridMultilevel"/>
    <w:tmpl w:val="543AAAC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5D08"/>
    <w:multiLevelType w:val="hybridMultilevel"/>
    <w:tmpl w:val="819CD394"/>
    <w:lvl w:ilvl="0" w:tplc="85C8C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E7A62"/>
    <w:multiLevelType w:val="hybridMultilevel"/>
    <w:tmpl w:val="EFF6369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E749B"/>
    <w:multiLevelType w:val="hybridMultilevel"/>
    <w:tmpl w:val="4CE08B6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20584"/>
    <w:multiLevelType w:val="hybridMultilevel"/>
    <w:tmpl w:val="960CE05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2A63C20"/>
    <w:multiLevelType w:val="hybridMultilevel"/>
    <w:tmpl w:val="EA508A0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C7EAE"/>
    <w:multiLevelType w:val="hybridMultilevel"/>
    <w:tmpl w:val="754C732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97E5443"/>
    <w:multiLevelType w:val="hybridMultilevel"/>
    <w:tmpl w:val="CAB65DF6"/>
    <w:lvl w:ilvl="0" w:tplc="F6166D2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403C7B2A"/>
    <w:multiLevelType w:val="hybridMultilevel"/>
    <w:tmpl w:val="3264802E"/>
    <w:lvl w:ilvl="0" w:tplc="00E83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C43CC1"/>
    <w:multiLevelType w:val="hybridMultilevel"/>
    <w:tmpl w:val="0F629792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A57F35"/>
    <w:multiLevelType w:val="hybridMultilevel"/>
    <w:tmpl w:val="E5E40D66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3F84B37"/>
    <w:multiLevelType w:val="hybridMultilevel"/>
    <w:tmpl w:val="8092051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23ACC"/>
    <w:multiLevelType w:val="hybridMultilevel"/>
    <w:tmpl w:val="E262473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A6B31"/>
    <w:multiLevelType w:val="hybridMultilevel"/>
    <w:tmpl w:val="028E43B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1C33"/>
    <w:multiLevelType w:val="hybridMultilevel"/>
    <w:tmpl w:val="FA6C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31D03"/>
    <w:multiLevelType w:val="singleLevel"/>
    <w:tmpl w:val="F6166D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7022B7"/>
    <w:multiLevelType w:val="hybridMultilevel"/>
    <w:tmpl w:val="0BF409A2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52759"/>
    <w:multiLevelType w:val="hybridMultilevel"/>
    <w:tmpl w:val="56D2068E"/>
    <w:lvl w:ilvl="0" w:tplc="F6166D2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3933F59"/>
    <w:multiLevelType w:val="hybridMultilevel"/>
    <w:tmpl w:val="C854D33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652F1"/>
    <w:multiLevelType w:val="hybridMultilevel"/>
    <w:tmpl w:val="6722E5EA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9336FE"/>
    <w:multiLevelType w:val="hybridMultilevel"/>
    <w:tmpl w:val="8768312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03F41"/>
    <w:multiLevelType w:val="hybridMultilevel"/>
    <w:tmpl w:val="F244B24C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30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8">
    <w:abstractNumId w:val="28"/>
  </w:num>
  <w:num w:numId="9">
    <w:abstractNumId w:val="34"/>
  </w:num>
  <w:num w:numId="10">
    <w:abstractNumId w:val="3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4" w:hanging="283"/>
        </w:pPr>
        <w:rPr>
          <w:rFonts w:ascii="Symbol" w:hAnsi="Symbol" w:hint="default"/>
          <w:color w:val="auto"/>
        </w:rPr>
      </w:lvl>
    </w:lvlOverride>
  </w:num>
  <w:num w:numId="12">
    <w:abstractNumId w:val="26"/>
  </w:num>
  <w:num w:numId="13">
    <w:abstractNumId w:val="32"/>
  </w:num>
  <w:num w:numId="14">
    <w:abstractNumId w:val="21"/>
  </w:num>
  <w:num w:numId="15">
    <w:abstractNumId w:val="7"/>
  </w:num>
  <w:num w:numId="16">
    <w:abstractNumId w:val="16"/>
  </w:num>
  <w:num w:numId="17">
    <w:abstractNumId w:val="19"/>
  </w:num>
  <w:num w:numId="18">
    <w:abstractNumId w:val="23"/>
  </w:num>
  <w:num w:numId="19">
    <w:abstractNumId w:val="24"/>
  </w:num>
  <w:num w:numId="20">
    <w:abstractNumId w:val="31"/>
  </w:num>
  <w:num w:numId="21">
    <w:abstractNumId w:val="17"/>
  </w:num>
  <w:num w:numId="22">
    <w:abstractNumId w:val="1"/>
  </w:num>
  <w:num w:numId="23">
    <w:abstractNumId w:val="5"/>
  </w:num>
  <w:num w:numId="24">
    <w:abstractNumId w:val="12"/>
  </w:num>
  <w:num w:numId="25">
    <w:abstractNumId w:val="25"/>
  </w:num>
  <w:num w:numId="26">
    <w:abstractNumId w:val="11"/>
  </w:num>
  <w:num w:numId="27">
    <w:abstractNumId w:val="22"/>
  </w:num>
  <w:num w:numId="28">
    <w:abstractNumId w:val="3"/>
  </w:num>
  <w:num w:numId="29">
    <w:abstractNumId w:val="6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1">
    <w:abstractNumId w:val="9"/>
  </w:num>
  <w:num w:numId="32">
    <w:abstractNumId w:val="29"/>
  </w:num>
  <w:num w:numId="33">
    <w:abstractNumId w:val="14"/>
  </w:num>
  <w:num w:numId="34">
    <w:abstractNumId w:val="27"/>
  </w:num>
  <w:num w:numId="35">
    <w:abstractNumId w:val="18"/>
  </w:num>
  <w:num w:numId="36">
    <w:abstractNumId w:val="15"/>
  </w:num>
  <w:num w:numId="37">
    <w:abstractNumId w:val="4"/>
  </w:num>
  <w:num w:numId="3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567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7729"/>
    <w:rsid w:val="000077FC"/>
    <w:rsid w:val="000104A6"/>
    <w:rsid w:val="00011582"/>
    <w:rsid w:val="00011846"/>
    <w:rsid w:val="00012071"/>
    <w:rsid w:val="000120E1"/>
    <w:rsid w:val="000124A6"/>
    <w:rsid w:val="00013CEE"/>
    <w:rsid w:val="00014132"/>
    <w:rsid w:val="000142E0"/>
    <w:rsid w:val="00014C93"/>
    <w:rsid w:val="00015A43"/>
    <w:rsid w:val="00015E18"/>
    <w:rsid w:val="00016015"/>
    <w:rsid w:val="00017B56"/>
    <w:rsid w:val="00020557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304"/>
    <w:rsid w:val="00025343"/>
    <w:rsid w:val="000257FE"/>
    <w:rsid w:val="00025CE3"/>
    <w:rsid w:val="0002700A"/>
    <w:rsid w:val="00027072"/>
    <w:rsid w:val="000273E5"/>
    <w:rsid w:val="00027441"/>
    <w:rsid w:val="0003047E"/>
    <w:rsid w:val="00030AA7"/>
    <w:rsid w:val="00030ED3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C4A"/>
    <w:rsid w:val="0004205F"/>
    <w:rsid w:val="000421E0"/>
    <w:rsid w:val="000422C9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45A8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3B39"/>
    <w:rsid w:val="0007419A"/>
    <w:rsid w:val="0007457E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BF"/>
    <w:rsid w:val="000917D8"/>
    <w:rsid w:val="00092425"/>
    <w:rsid w:val="000925AF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953"/>
    <w:rsid w:val="000A3603"/>
    <w:rsid w:val="000A4E0B"/>
    <w:rsid w:val="000A558D"/>
    <w:rsid w:val="000A74DC"/>
    <w:rsid w:val="000A7BA8"/>
    <w:rsid w:val="000A7EC1"/>
    <w:rsid w:val="000B01F7"/>
    <w:rsid w:val="000B0B9A"/>
    <w:rsid w:val="000B1628"/>
    <w:rsid w:val="000B19C4"/>
    <w:rsid w:val="000B1AE6"/>
    <w:rsid w:val="000B1C30"/>
    <w:rsid w:val="000B1C78"/>
    <w:rsid w:val="000B25D7"/>
    <w:rsid w:val="000B2AC9"/>
    <w:rsid w:val="000B37D6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D0"/>
    <w:rsid w:val="000D5A98"/>
    <w:rsid w:val="000D65A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FFD"/>
    <w:rsid w:val="000E6108"/>
    <w:rsid w:val="000E698E"/>
    <w:rsid w:val="000E75F1"/>
    <w:rsid w:val="000F21B9"/>
    <w:rsid w:val="000F2598"/>
    <w:rsid w:val="000F2BDB"/>
    <w:rsid w:val="000F2E5A"/>
    <w:rsid w:val="000F4139"/>
    <w:rsid w:val="000F442A"/>
    <w:rsid w:val="000F4825"/>
    <w:rsid w:val="000F4A0C"/>
    <w:rsid w:val="000F53B7"/>
    <w:rsid w:val="000F679A"/>
    <w:rsid w:val="000F6FCF"/>
    <w:rsid w:val="000F791D"/>
    <w:rsid w:val="001000A8"/>
    <w:rsid w:val="00100FAC"/>
    <w:rsid w:val="0010109E"/>
    <w:rsid w:val="001016BE"/>
    <w:rsid w:val="00101D87"/>
    <w:rsid w:val="001023AA"/>
    <w:rsid w:val="00104302"/>
    <w:rsid w:val="0010484C"/>
    <w:rsid w:val="00104B7A"/>
    <w:rsid w:val="001052A1"/>
    <w:rsid w:val="0010535A"/>
    <w:rsid w:val="00105700"/>
    <w:rsid w:val="00105758"/>
    <w:rsid w:val="00105EF9"/>
    <w:rsid w:val="00106358"/>
    <w:rsid w:val="00110085"/>
    <w:rsid w:val="001106FB"/>
    <w:rsid w:val="00111187"/>
    <w:rsid w:val="00111BD8"/>
    <w:rsid w:val="00113B00"/>
    <w:rsid w:val="001140AE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D3E"/>
    <w:rsid w:val="00126D40"/>
    <w:rsid w:val="001271C3"/>
    <w:rsid w:val="001275C6"/>
    <w:rsid w:val="0013052F"/>
    <w:rsid w:val="00132B56"/>
    <w:rsid w:val="001332A2"/>
    <w:rsid w:val="00133C08"/>
    <w:rsid w:val="001348CC"/>
    <w:rsid w:val="00135610"/>
    <w:rsid w:val="00135769"/>
    <w:rsid w:val="00137686"/>
    <w:rsid w:val="00137BCC"/>
    <w:rsid w:val="001400C7"/>
    <w:rsid w:val="0014322B"/>
    <w:rsid w:val="001435E4"/>
    <w:rsid w:val="001445A7"/>
    <w:rsid w:val="001455A1"/>
    <w:rsid w:val="0014589C"/>
    <w:rsid w:val="00145DCD"/>
    <w:rsid w:val="00147108"/>
    <w:rsid w:val="00147442"/>
    <w:rsid w:val="00150AD8"/>
    <w:rsid w:val="00150B75"/>
    <w:rsid w:val="00150E51"/>
    <w:rsid w:val="001513FD"/>
    <w:rsid w:val="00151EDB"/>
    <w:rsid w:val="0015211E"/>
    <w:rsid w:val="00153032"/>
    <w:rsid w:val="00153F0C"/>
    <w:rsid w:val="00153FB4"/>
    <w:rsid w:val="001543FE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2541"/>
    <w:rsid w:val="0017287C"/>
    <w:rsid w:val="00173E94"/>
    <w:rsid w:val="00174253"/>
    <w:rsid w:val="001744F9"/>
    <w:rsid w:val="00174763"/>
    <w:rsid w:val="001755E0"/>
    <w:rsid w:val="001756D1"/>
    <w:rsid w:val="00175EC3"/>
    <w:rsid w:val="001760E9"/>
    <w:rsid w:val="00176786"/>
    <w:rsid w:val="001800DA"/>
    <w:rsid w:val="001801FC"/>
    <w:rsid w:val="00180F0B"/>
    <w:rsid w:val="00180F59"/>
    <w:rsid w:val="0018231C"/>
    <w:rsid w:val="00182F92"/>
    <w:rsid w:val="0018432F"/>
    <w:rsid w:val="00184D19"/>
    <w:rsid w:val="001861B4"/>
    <w:rsid w:val="001865D3"/>
    <w:rsid w:val="00186A73"/>
    <w:rsid w:val="00187F8B"/>
    <w:rsid w:val="00190D28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6909"/>
    <w:rsid w:val="0019715D"/>
    <w:rsid w:val="001A0AD4"/>
    <w:rsid w:val="001A1CC5"/>
    <w:rsid w:val="001A2273"/>
    <w:rsid w:val="001A2632"/>
    <w:rsid w:val="001A2ED2"/>
    <w:rsid w:val="001A5EC5"/>
    <w:rsid w:val="001A60BB"/>
    <w:rsid w:val="001A7110"/>
    <w:rsid w:val="001A7476"/>
    <w:rsid w:val="001B10DA"/>
    <w:rsid w:val="001B146A"/>
    <w:rsid w:val="001B612B"/>
    <w:rsid w:val="001B643B"/>
    <w:rsid w:val="001B6460"/>
    <w:rsid w:val="001B79F5"/>
    <w:rsid w:val="001C087D"/>
    <w:rsid w:val="001C08F2"/>
    <w:rsid w:val="001C1786"/>
    <w:rsid w:val="001C226F"/>
    <w:rsid w:val="001C3412"/>
    <w:rsid w:val="001C3C0F"/>
    <w:rsid w:val="001C4219"/>
    <w:rsid w:val="001C4A5D"/>
    <w:rsid w:val="001C4EDC"/>
    <w:rsid w:val="001C4EFA"/>
    <w:rsid w:val="001C5776"/>
    <w:rsid w:val="001C5D5C"/>
    <w:rsid w:val="001C643F"/>
    <w:rsid w:val="001C64EB"/>
    <w:rsid w:val="001C6CC4"/>
    <w:rsid w:val="001C6DC3"/>
    <w:rsid w:val="001C72AB"/>
    <w:rsid w:val="001C7B41"/>
    <w:rsid w:val="001D1F54"/>
    <w:rsid w:val="001D2636"/>
    <w:rsid w:val="001D31CF"/>
    <w:rsid w:val="001D357A"/>
    <w:rsid w:val="001D3D0A"/>
    <w:rsid w:val="001D6EF9"/>
    <w:rsid w:val="001D6FFF"/>
    <w:rsid w:val="001D770D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2DF"/>
    <w:rsid w:val="00206D17"/>
    <w:rsid w:val="00207025"/>
    <w:rsid w:val="00207B3C"/>
    <w:rsid w:val="00210F85"/>
    <w:rsid w:val="002119AD"/>
    <w:rsid w:val="00214437"/>
    <w:rsid w:val="00215520"/>
    <w:rsid w:val="0021590B"/>
    <w:rsid w:val="00215FAB"/>
    <w:rsid w:val="00217695"/>
    <w:rsid w:val="002205F3"/>
    <w:rsid w:val="00221313"/>
    <w:rsid w:val="002213A3"/>
    <w:rsid w:val="002216CC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571"/>
    <w:rsid w:val="00232374"/>
    <w:rsid w:val="002326F4"/>
    <w:rsid w:val="00232868"/>
    <w:rsid w:val="002328D2"/>
    <w:rsid w:val="0023415A"/>
    <w:rsid w:val="00234EA0"/>
    <w:rsid w:val="00235B94"/>
    <w:rsid w:val="00237481"/>
    <w:rsid w:val="00240C09"/>
    <w:rsid w:val="00240D4D"/>
    <w:rsid w:val="002419CA"/>
    <w:rsid w:val="00241C29"/>
    <w:rsid w:val="00242666"/>
    <w:rsid w:val="00242952"/>
    <w:rsid w:val="0024324E"/>
    <w:rsid w:val="00243BC0"/>
    <w:rsid w:val="0024479A"/>
    <w:rsid w:val="00245136"/>
    <w:rsid w:val="002457A2"/>
    <w:rsid w:val="00245A60"/>
    <w:rsid w:val="00245CD4"/>
    <w:rsid w:val="00246F51"/>
    <w:rsid w:val="002479AC"/>
    <w:rsid w:val="00247E02"/>
    <w:rsid w:val="00251418"/>
    <w:rsid w:val="002525C2"/>
    <w:rsid w:val="002525F9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578F2"/>
    <w:rsid w:val="00260129"/>
    <w:rsid w:val="00260907"/>
    <w:rsid w:val="00260B0A"/>
    <w:rsid w:val="00261903"/>
    <w:rsid w:val="00261EA6"/>
    <w:rsid w:val="00261FDB"/>
    <w:rsid w:val="002634CF"/>
    <w:rsid w:val="002635C7"/>
    <w:rsid w:val="00263616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C1C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97B9F"/>
    <w:rsid w:val="002A0BCA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5510"/>
    <w:rsid w:val="002B6D6C"/>
    <w:rsid w:val="002B75A5"/>
    <w:rsid w:val="002B7841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B80"/>
    <w:rsid w:val="002C4B6E"/>
    <w:rsid w:val="002C5F52"/>
    <w:rsid w:val="002C704D"/>
    <w:rsid w:val="002D03B9"/>
    <w:rsid w:val="002D10D5"/>
    <w:rsid w:val="002D1175"/>
    <w:rsid w:val="002D3D63"/>
    <w:rsid w:val="002D3FFF"/>
    <w:rsid w:val="002D4382"/>
    <w:rsid w:val="002D4A78"/>
    <w:rsid w:val="002D4C38"/>
    <w:rsid w:val="002D4C63"/>
    <w:rsid w:val="002D4D5D"/>
    <w:rsid w:val="002D5381"/>
    <w:rsid w:val="002D5A51"/>
    <w:rsid w:val="002D691D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31FD"/>
    <w:rsid w:val="002F32E6"/>
    <w:rsid w:val="002F4AF0"/>
    <w:rsid w:val="002F5750"/>
    <w:rsid w:val="002F57AC"/>
    <w:rsid w:val="002F57E9"/>
    <w:rsid w:val="002F5819"/>
    <w:rsid w:val="002F5EE1"/>
    <w:rsid w:val="002F63EB"/>
    <w:rsid w:val="002F6997"/>
    <w:rsid w:val="002F6E84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3D28"/>
    <w:rsid w:val="00325509"/>
    <w:rsid w:val="00325F6C"/>
    <w:rsid w:val="003262D8"/>
    <w:rsid w:val="0032691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2490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F9A"/>
    <w:rsid w:val="003505DD"/>
    <w:rsid w:val="00350A12"/>
    <w:rsid w:val="00350F5C"/>
    <w:rsid w:val="00351248"/>
    <w:rsid w:val="003512EC"/>
    <w:rsid w:val="0035145B"/>
    <w:rsid w:val="00351E31"/>
    <w:rsid w:val="00351F56"/>
    <w:rsid w:val="003527B4"/>
    <w:rsid w:val="003529C2"/>
    <w:rsid w:val="00353184"/>
    <w:rsid w:val="00353D37"/>
    <w:rsid w:val="00354714"/>
    <w:rsid w:val="00356BAD"/>
    <w:rsid w:val="00356CCD"/>
    <w:rsid w:val="003604AE"/>
    <w:rsid w:val="00360C2F"/>
    <w:rsid w:val="00360C81"/>
    <w:rsid w:val="00361E48"/>
    <w:rsid w:val="00361F46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E65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6C01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A0DB7"/>
    <w:rsid w:val="003A2251"/>
    <w:rsid w:val="003A2E3A"/>
    <w:rsid w:val="003A37C0"/>
    <w:rsid w:val="003A3C4C"/>
    <w:rsid w:val="003A5C4C"/>
    <w:rsid w:val="003A7071"/>
    <w:rsid w:val="003B01EE"/>
    <w:rsid w:val="003B0516"/>
    <w:rsid w:val="003B2007"/>
    <w:rsid w:val="003B301F"/>
    <w:rsid w:val="003B3C5F"/>
    <w:rsid w:val="003B3D68"/>
    <w:rsid w:val="003B48B7"/>
    <w:rsid w:val="003B496D"/>
    <w:rsid w:val="003B6100"/>
    <w:rsid w:val="003B6160"/>
    <w:rsid w:val="003B62FD"/>
    <w:rsid w:val="003B6653"/>
    <w:rsid w:val="003B6760"/>
    <w:rsid w:val="003B6EB5"/>
    <w:rsid w:val="003C07C5"/>
    <w:rsid w:val="003C0D9C"/>
    <w:rsid w:val="003C0E5B"/>
    <w:rsid w:val="003C0FF2"/>
    <w:rsid w:val="003C179C"/>
    <w:rsid w:val="003C2647"/>
    <w:rsid w:val="003C2F64"/>
    <w:rsid w:val="003C2FB3"/>
    <w:rsid w:val="003C3C73"/>
    <w:rsid w:val="003C3F66"/>
    <w:rsid w:val="003C4172"/>
    <w:rsid w:val="003C4D5B"/>
    <w:rsid w:val="003C5614"/>
    <w:rsid w:val="003C5C25"/>
    <w:rsid w:val="003C5D97"/>
    <w:rsid w:val="003C7345"/>
    <w:rsid w:val="003C7843"/>
    <w:rsid w:val="003D219D"/>
    <w:rsid w:val="003D2CA9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1AFA"/>
    <w:rsid w:val="003E2373"/>
    <w:rsid w:val="003E262D"/>
    <w:rsid w:val="003E2757"/>
    <w:rsid w:val="003E3BA4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575"/>
    <w:rsid w:val="003F5D7F"/>
    <w:rsid w:val="003F6382"/>
    <w:rsid w:val="003F6762"/>
    <w:rsid w:val="003F6EE3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4E65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8C7"/>
    <w:rsid w:val="00426B8F"/>
    <w:rsid w:val="00426ECD"/>
    <w:rsid w:val="00427161"/>
    <w:rsid w:val="00427D31"/>
    <w:rsid w:val="004305AF"/>
    <w:rsid w:val="0043160A"/>
    <w:rsid w:val="004331B4"/>
    <w:rsid w:val="00433439"/>
    <w:rsid w:val="0043387F"/>
    <w:rsid w:val="004351D4"/>
    <w:rsid w:val="00435C78"/>
    <w:rsid w:val="00436853"/>
    <w:rsid w:val="004408E6"/>
    <w:rsid w:val="004412D5"/>
    <w:rsid w:val="004415E2"/>
    <w:rsid w:val="00441A37"/>
    <w:rsid w:val="00441E1B"/>
    <w:rsid w:val="00441E45"/>
    <w:rsid w:val="004429E2"/>
    <w:rsid w:val="0044393A"/>
    <w:rsid w:val="0044394C"/>
    <w:rsid w:val="00443C4F"/>
    <w:rsid w:val="00444114"/>
    <w:rsid w:val="004442D3"/>
    <w:rsid w:val="00444F0D"/>
    <w:rsid w:val="00447339"/>
    <w:rsid w:val="004477C9"/>
    <w:rsid w:val="00447EE5"/>
    <w:rsid w:val="00450E5A"/>
    <w:rsid w:val="004511AE"/>
    <w:rsid w:val="004516BD"/>
    <w:rsid w:val="0045193E"/>
    <w:rsid w:val="004529D8"/>
    <w:rsid w:val="004539DA"/>
    <w:rsid w:val="00455312"/>
    <w:rsid w:val="0045690D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6CD9"/>
    <w:rsid w:val="00467BE4"/>
    <w:rsid w:val="00470719"/>
    <w:rsid w:val="00472A79"/>
    <w:rsid w:val="00472ACA"/>
    <w:rsid w:val="00472C23"/>
    <w:rsid w:val="00472E72"/>
    <w:rsid w:val="004732C2"/>
    <w:rsid w:val="004734C7"/>
    <w:rsid w:val="0047416F"/>
    <w:rsid w:val="004743D6"/>
    <w:rsid w:val="00474FF0"/>
    <w:rsid w:val="004755C3"/>
    <w:rsid w:val="00475D3E"/>
    <w:rsid w:val="0047677D"/>
    <w:rsid w:val="00477361"/>
    <w:rsid w:val="00477848"/>
    <w:rsid w:val="00477E0A"/>
    <w:rsid w:val="00480DF5"/>
    <w:rsid w:val="004823CB"/>
    <w:rsid w:val="00482F34"/>
    <w:rsid w:val="00483DD5"/>
    <w:rsid w:val="00484ECA"/>
    <w:rsid w:val="00485EA6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71E8"/>
    <w:rsid w:val="004972FA"/>
    <w:rsid w:val="0049781B"/>
    <w:rsid w:val="004A3CBD"/>
    <w:rsid w:val="004A46D9"/>
    <w:rsid w:val="004A5563"/>
    <w:rsid w:val="004A5CD7"/>
    <w:rsid w:val="004A6166"/>
    <w:rsid w:val="004A654F"/>
    <w:rsid w:val="004A66EE"/>
    <w:rsid w:val="004A688A"/>
    <w:rsid w:val="004A6B7F"/>
    <w:rsid w:val="004B1BC7"/>
    <w:rsid w:val="004B2250"/>
    <w:rsid w:val="004B32D3"/>
    <w:rsid w:val="004B344F"/>
    <w:rsid w:val="004B3B56"/>
    <w:rsid w:val="004B4150"/>
    <w:rsid w:val="004B45B8"/>
    <w:rsid w:val="004B4B28"/>
    <w:rsid w:val="004B7248"/>
    <w:rsid w:val="004B72DD"/>
    <w:rsid w:val="004C0C1D"/>
    <w:rsid w:val="004C1520"/>
    <w:rsid w:val="004C1E12"/>
    <w:rsid w:val="004C1EDE"/>
    <w:rsid w:val="004C2872"/>
    <w:rsid w:val="004C383F"/>
    <w:rsid w:val="004C3902"/>
    <w:rsid w:val="004C40E4"/>
    <w:rsid w:val="004C4101"/>
    <w:rsid w:val="004C48DA"/>
    <w:rsid w:val="004C583B"/>
    <w:rsid w:val="004C76BE"/>
    <w:rsid w:val="004C7B29"/>
    <w:rsid w:val="004D0366"/>
    <w:rsid w:val="004D0940"/>
    <w:rsid w:val="004D09EB"/>
    <w:rsid w:val="004D1910"/>
    <w:rsid w:val="004D2E64"/>
    <w:rsid w:val="004D3247"/>
    <w:rsid w:val="004D3E27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105"/>
    <w:rsid w:val="004E77E1"/>
    <w:rsid w:val="004F0CF5"/>
    <w:rsid w:val="004F1302"/>
    <w:rsid w:val="004F2430"/>
    <w:rsid w:val="004F271C"/>
    <w:rsid w:val="004F3158"/>
    <w:rsid w:val="004F32CD"/>
    <w:rsid w:val="004F4CD9"/>
    <w:rsid w:val="004F4CE0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2C92"/>
    <w:rsid w:val="00502E1F"/>
    <w:rsid w:val="005030F7"/>
    <w:rsid w:val="00503E8A"/>
    <w:rsid w:val="00504D3B"/>
    <w:rsid w:val="0050513B"/>
    <w:rsid w:val="00505C07"/>
    <w:rsid w:val="00507FBD"/>
    <w:rsid w:val="00510903"/>
    <w:rsid w:val="00510B95"/>
    <w:rsid w:val="00510F71"/>
    <w:rsid w:val="0051254E"/>
    <w:rsid w:val="005127F5"/>
    <w:rsid w:val="00512A34"/>
    <w:rsid w:val="0051658B"/>
    <w:rsid w:val="00516A59"/>
    <w:rsid w:val="00516CCE"/>
    <w:rsid w:val="00516FB9"/>
    <w:rsid w:val="0052028C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23C6"/>
    <w:rsid w:val="00533AA9"/>
    <w:rsid w:val="00533BF2"/>
    <w:rsid w:val="0053502B"/>
    <w:rsid w:val="005374D2"/>
    <w:rsid w:val="00537A37"/>
    <w:rsid w:val="0054010D"/>
    <w:rsid w:val="0054035C"/>
    <w:rsid w:val="005414B4"/>
    <w:rsid w:val="00542A74"/>
    <w:rsid w:val="00542AB1"/>
    <w:rsid w:val="00542C6F"/>
    <w:rsid w:val="005445DD"/>
    <w:rsid w:val="00544D95"/>
    <w:rsid w:val="00546217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A39"/>
    <w:rsid w:val="00555C58"/>
    <w:rsid w:val="00556279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896"/>
    <w:rsid w:val="00566919"/>
    <w:rsid w:val="00570527"/>
    <w:rsid w:val="005706B8"/>
    <w:rsid w:val="00570DDC"/>
    <w:rsid w:val="00571BCD"/>
    <w:rsid w:val="00571FEB"/>
    <w:rsid w:val="00572679"/>
    <w:rsid w:val="00572735"/>
    <w:rsid w:val="005727A8"/>
    <w:rsid w:val="00574403"/>
    <w:rsid w:val="00574E5A"/>
    <w:rsid w:val="0057560E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4760"/>
    <w:rsid w:val="0059541C"/>
    <w:rsid w:val="0059647B"/>
    <w:rsid w:val="005967FB"/>
    <w:rsid w:val="005A0D46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622F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5D8B"/>
    <w:rsid w:val="005B6007"/>
    <w:rsid w:val="005B7660"/>
    <w:rsid w:val="005C0363"/>
    <w:rsid w:val="005C0454"/>
    <w:rsid w:val="005C078D"/>
    <w:rsid w:val="005C28F2"/>
    <w:rsid w:val="005C6297"/>
    <w:rsid w:val="005C63F8"/>
    <w:rsid w:val="005C6A74"/>
    <w:rsid w:val="005C6F8B"/>
    <w:rsid w:val="005C72B5"/>
    <w:rsid w:val="005C7902"/>
    <w:rsid w:val="005C7C47"/>
    <w:rsid w:val="005D0AE8"/>
    <w:rsid w:val="005D326D"/>
    <w:rsid w:val="005D3431"/>
    <w:rsid w:val="005D55F5"/>
    <w:rsid w:val="005D5876"/>
    <w:rsid w:val="005D610D"/>
    <w:rsid w:val="005D621C"/>
    <w:rsid w:val="005D6E4D"/>
    <w:rsid w:val="005D76AC"/>
    <w:rsid w:val="005D7939"/>
    <w:rsid w:val="005D7A1C"/>
    <w:rsid w:val="005E0555"/>
    <w:rsid w:val="005E1D60"/>
    <w:rsid w:val="005E23CD"/>
    <w:rsid w:val="005E2C02"/>
    <w:rsid w:val="005E3426"/>
    <w:rsid w:val="005E3A6F"/>
    <w:rsid w:val="005E3EE4"/>
    <w:rsid w:val="005E4970"/>
    <w:rsid w:val="005E547D"/>
    <w:rsid w:val="005E56F3"/>
    <w:rsid w:val="005E60E1"/>
    <w:rsid w:val="005E682E"/>
    <w:rsid w:val="005E764B"/>
    <w:rsid w:val="005E7838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10B3B"/>
    <w:rsid w:val="0061132E"/>
    <w:rsid w:val="006119BD"/>
    <w:rsid w:val="00612458"/>
    <w:rsid w:val="006125A8"/>
    <w:rsid w:val="00613467"/>
    <w:rsid w:val="0061692F"/>
    <w:rsid w:val="00616DD7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822"/>
    <w:rsid w:val="00623469"/>
    <w:rsid w:val="00624785"/>
    <w:rsid w:val="00624CAC"/>
    <w:rsid w:val="00625885"/>
    <w:rsid w:val="006262F2"/>
    <w:rsid w:val="006263FF"/>
    <w:rsid w:val="00626B92"/>
    <w:rsid w:val="00627B8F"/>
    <w:rsid w:val="00627D71"/>
    <w:rsid w:val="00630047"/>
    <w:rsid w:val="0063079B"/>
    <w:rsid w:val="00630928"/>
    <w:rsid w:val="00631509"/>
    <w:rsid w:val="0063176E"/>
    <w:rsid w:val="00631992"/>
    <w:rsid w:val="00631A84"/>
    <w:rsid w:val="00632139"/>
    <w:rsid w:val="0063245C"/>
    <w:rsid w:val="006324DA"/>
    <w:rsid w:val="006334BE"/>
    <w:rsid w:val="00633FC6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3A5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604D8"/>
    <w:rsid w:val="00661542"/>
    <w:rsid w:val="00662436"/>
    <w:rsid w:val="00662475"/>
    <w:rsid w:val="00662D95"/>
    <w:rsid w:val="0066408C"/>
    <w:rsid w:val="006669FA"/>
    <w:rsid w:val="00666A72"/>
    <w:rsid w:val="00667E70"/>
    <w:rsid w:val="00670347"/>
    <w:rsid w:val="00670387"/>
    <w:rsid w:val="006705DE"/>
    <w:rsid w:val="00671753"/>
    <w:rsid w:val="006722E8"/>
    <w:rsid w:val="0067337A"/>
    <w:rsid w:val="006736F5"/>
    <w:rsid w:val="006749D4"/>
    <w:rsid w:val="00674A47"/>
    <w:rsid w:val="00675177"/>
    <w:rsid w:val="00675C3E"/>
    <w:rsid w:val="00676CBB"/>
    <w:rsid w:val="006773E3"/>
    <w:rsid w:val="00677979"/>
    <w:rsid w:val="0068132C"/>
    <w:rsid w:val="00681B23"/>
    <w:rsid w:val="0068241A"/>
    <w:rsid w:val="00682943"/>
    <w:rsid w:val="00682B1D"/>
    <w:rsid w:val="00682BBF"/>
    <w:rsid w:val="0068439A"/>
    <w:rsid w:val="006849A6"/>
    <w:rsid w:val="00685937"/>
    <w:rsid w:val="00685C57"/>
    <w:rsid w:val="00685CF8"/>
    <w:rsid w:val="00686FAC"/>
    <w:rsid w:val="00687437"/>
    <w:rsid w:val="00687C49"/>
    <w:rsid w:val="0069051C"/>
    <w:rsid w:val="00691253"/>
    <w:rsid w:val="00691356"/>
    <w:rsid w:val="006917E2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265F"/>
    <w:rsid w:val="006B318C"/>
    <w:rsid w:val="006B3316"/>
    <w:rsid w:val="006B5025"/>
    <w:rsid w:val="006B58ED"/>
    <w:rsid w:val="006B5D99"/>
    <w:rsid w:val="006B6D88"/>
    <w:rsid w:val="006B73D6"/>
    <w:rsid w:val="006C1160"/>
    <w:rsid w:val="006C19F4"/>
    <w:rsid w:val="006C23B2"/>
    <w:rsid w:val="006C24B2"/>
    <w:rsid w:val="006C25B5"/>
    <w:rsid w:val="006C2C92"/>
    <w:rsid w:val="006C2EB9"/>
    <w:rsid w:val="006C4311"/>
    <w:rsid w:val="006C4ED2"/>
    <w:rsid w:val="006C61EF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137"/>
    <w:rsid w:val="006E16D5"/>
    <w:rsid w:val="006E1DD7"/>
    <w:rsid w:val="006E224A"/>
    <w:rsid w:val="006E245B"/>
    <w:rsid w:val="006E3078"/>
    <w:rsid w:val="006E3F60"/>
    <w:rsid w:val="006E4430"/>
    <w:rsid w:val="006E489B"/>
    <w:rsid w:val="006E4F6C"/>
    <w:rsid w:val="006E6434"/>
    <w:rsid w:val="006E679C"/>
    <w:rsid w:val="006E6D23"/>
    <w:rsid w:val="006F016B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702"/>
    <w:rsid w:val="00724D6D"/>
    <w:rsid w:val="00727B0D"/>
    <w:rsid w:val="00730A22"/>
    <w:rsid w:val="00730BCC"/>
    <w:rsid w:val="00730BDD"/>
    <w:rsid w:val="00730F46"/>
    <w:rsid w:val="007313E4"/>
    <w:rsid w:val="007327CD"/>
    <w:rsid w:val="00732CC4"/>
    <w:rsid w:val="00733A55"/>
    <w:rsid w:val="00734181"/>
    <w:rsid w:val="0073462A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47CE3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7A9"/>
    <w:rsid w:val="00760B02"/>
    <w:rsid w:val="00760C0A"/>
    <w:rsid w:val="0076429F"/>
    <w:rsid w:val="007650A7"/>
    <w:rsid w:val="00765480"/>
    <w:rsid w:val="00765C4F"/>
    <w:rsid w:val="00766372"/>
    <w:rsid w:val="00766B65"/>
    <w:rsid w:val="0076753A"/>
    <w:rsid w:val="00770B2E"/>
    <w:rsid w:val="00770F41"/>
    <w:rsid w:val="00771110"/>
    <w:rsid w:val="007717CB"/>
    <w:rsid w:val="007724A0"/>
    <w:rsid w:val="00772F61"/>
    <w:rsid w:val="00775FC4"/>
    <w:rsid w:val="00775FDA"/>
    <w:rsid w:val="007764A8"/>
    <w:rsid w:val="007770B2"/>
    <w:rsid w:val="0077736D"/>
    <w:rsid w:val="0077792F"/>
    <w:rsid w:val="00777F11"/>
    <w:rsid w:val="007818B3"/>
    <w:rsid w:val="00781991"/>
    <w:rsid w:val="00781B32"/>
    <w:rsid w:val="007830DD"/>
    <w:rsid w:val="007833BB"/>
    <w:rsid w:val="00783680"/>
    <w:rsid w:val="00784DB5"/>
    <w:rsid w:val="007856C5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1E2D"/>
    <w:rsid w:val="007A26B7"/>
    <w:rsid w:val="007A300E"/>
    <w:rsid w:val="007A4DC4"/>
    <w:rsid w:val="007A4F58"/>
    <w:rsid w:val="007A51DE"/>
    <w:rsid w:val="007A52BD"/>
    <w:rsid w:val="007A63CB"/>
    <w:rsid w:val="007B081C"/>
    <w:rsid w:val="007B20AF"/>
    <w:rsid w:val="007B21C5"/>
    <w:rsid w:val="007B231B"/>
    <w:rsid w:val="007B2CAF"/>
    <w:rsid w:val="007B4C34"/>
    <w:rsid w:val="007B4C38"/>
    <w:rsid w:val="007B4EBE"/>
    <w:rsid w:val="007B6259"/>
    <w:rsid w:val="007B6B96"/>
    <w:rsid w:val="007B76EB"/>
    <w:rsid w:val="007B7C40"/>
    <w:rsid w:val="007C0BDC"/>
    <w:rsid w:val="007C11A7"/>
    <w:rsid w:val="007C1E20"/>
    <w:rsid w:val="007C2536"/>
    <w:rsid w:val="007C29B9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1970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119"/>
    <w:rsid w:val="007F211C"/>
    <w:rsid w:val="007F292F"/>
    <w:rsid w:val="007F2C09"/>
    <w:rsid w:val="007F68CA"/>
    <w:rsid w:val="007F6922"/>
    <w:rsid w:val="007F6CE1"/>
    <w:rsid w:val="007F7DBA"/>
    <w:rsid w:val="007F7E38"/>
    <w:rsid w:val="00800DE9"/>
    <w:rsid w:val="00802A53"/>
    <w:rsid w:val="00802E2B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0E21"/>
    <w:rsid w:val="00812594"/>
    <w:rsid w:val="00813A00"/>
    <w:rsid w:val="00813C58"/>
    <w:rsid w:val="00814E33"/>
    <w:rsid w:val="008159E1"/>
    <w:rsid w:val="00816A45"/>
    <w:rsid w:val="008171DA"/>
    <w:rsid w:val="008172B0"/>
    <w:rsid w:val="0081741E"/>
    <w:rsid w:val="00817B23"/>
    <w:rsid w:val="00820120"/>
    <w:rsid w:val="00821220"/>
    <w:rsid w:val="008220BD"/>
    <w:rsid w:val="00822289"/>
    <w:rsid w:val="0082285A"/>
    <w:rsid w:val="00822ED8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5B0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69D4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7D8"/>
    <w:rsid w:val="00866A9D"/>
    <w:rsid w:val="00870153"/>
    <w:rsid w:val="00871481"/>
    <w:rsid w:val="00871B5A"/>
    <w:rsid w:val="00871ED8"/>
    <w:rsid w:val="008737C0"/>
    <w:rsid w:val="00873B6F"/>
    <w:rsid w:val="00873B93"/>
    <w:rsid w:val="00873BFE"/>
    <w:rsid w:val="00873E2F"/>
    <w:rsid w:val="008742E0"/>
    <w:rsid w:val="008745F7"/>
    <w:rsid w:val="00874AE5"/>
    <w:rsid w:val="00875684"/>
    <w:rsid w:val="00875906"/>
    <w:rsid w:val="00876E46"/>
    <w:rsid w:val="008772F9"/>
    <w:rsid w:val="00877395"/>
    <w:rsid w:val="008776C0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04B"/>
    <w:rsid w:val="0089333A"/>
    <w:rsid w:val="008944AD"/>
    <w:rsid w:val="008946BF"/>
    <w:rsid w:val="00894BA8"/>
    <w:rsid w:val="00895853"/>
    <w:rsid w:val="00895C48"/>
    <w:rsid w:val="008964AF"/>
    <w:rsid w:val="008968EE"/>
    <w:rsid w:val="00896F71"/>
    <w:rsid w:val="008A0298"/>
    <w:rsid w:val="008A0B15"/>
    <w:rsid w:val="008A0C54"/>
    <w:rsid w:val="008A0E09"/>
    <w:rsid w:val="008A16E3"/>
    <w:rsid w:val="008A275F"/>
    <w:rsid w:val="008A4B7D"/>
    <w:rsid w:val="008A4C14"/>
    <w:rsid w:val="008A4D3B"/>
    <w:rsid w:val="008A55B6"/>
    <w:rsid w:val="008A6537"/>
    <w:rsid w:val="008A6871"/>
    <w:rsid w:val="008A6EC7"/>
    <w:rsid w:val="008A72A1"/>
    <w:rsid w:val="008A72F9"/>
    <w:rsid w:val="008A755A"/>
    <w:rsid w:val="008A7B98"/>
    <w:rsid w:val="008B2544"/>
    <w:rsid w:val="008B26C6"/>
    <w:rsid w:val="008B2708"/>
    <w:rsid w:val="008B4283"/>
    <w:rsid w:val="008B47C5"/>
    <w:rsid w:val="008B4C8C"/>
    <w:rsid w:val="008B5703"/>
    <w:rsid w:val="008B659D"/>
    <w:rsid w:val="008B66DD"/>
    <w:rsid w:val="008B7198"/>
    <w:rsid w:val="008B72DD"/>
    <w:rsid w:val="008B792B"/>
    <w:rsid w:val="008C18DE"/>
    <w:rsid w:val="008C3DBE"/>
    <w:rsid w:val="008C3E09"/>
    <w:rsid w:val="008C4B50"/>
    <w:rsid w:val="008C4FD1"/>
    <w:rsid w:val="008C5358"/>
    <w:rsid w:val="008C5DFD"/>
    <w:rsid w:val="008C790D"/>
    <w:rsid w:val="008D089A"/>
    <w:rsid w:val="008D1E60"/>
    <w:rsid w:val="008D2131"/>
    <w:rsid w:val="008D315D"/>
    <w:rsid w:val="008D3A30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32A8"/>
    <w:rsid w:val="008E4427"/>
    <w:rsid w:val="008E499D"/>
    <w:rsid w:val="008E5076"/>
    <w:rsid w:val="008E5F1F"/>
    <w:rsid w:val="008E639A"/>
    <w:rsid w:val="008E679C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587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660"/>
    <w:rsid w:val="00921C81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88F"/>
    <w:rsid w:val="00935B1C"/>
    <w:rsid w:val="00937D7A"/>
    <w:rsid w:val="009401A5"/>
    <w:rsid w:val="00940899"/>
    <w:rsid w:val="00940972"/>
    <w:rsid w:val="00941018"/>
    <w:rsid w:val="00942238"/>
    <w:rsid w:val="00942F41"/>
    <w:rsid w:val="00943A69"/>
    <w:rsid w:val="009444A2"/>
    <w:rsid w:val="00944A54"/>
    <w:rsid w:val="00945B9E"/>
    <w:rsid w:val="0094733C"/>
    <w:rsid w:val="009476EF"/>
    <w:rsid w:val="00947E08"/>
    <w:rsid w:val="009508AD"/>
    <w:rsid w:val="00950C4F"/>
    <w:rsid w:val="009530C5"/>
    <w:rsid w:val="0095386D"/>
    <w:rsid w:val="0095396D"/>
    <w:rsid w:val="0095532C"/>
    <w:rsid w:val="00957B83"/>
    <w:rsid w:val="00957CBF"/>
    <w:rsid w:val="0096099A"/>
    <w:rsid w:val="00960F6E"/>
    <w:rsid w:val="00961956"/>
    <w:rsid w:val="00961F3C"/>
    <w:rsid w:val="00963DF8"/>
    <w:rsid w:val="00964B58"/>
    <w:rsid w:val="00964DE8"/>
    <w:rsid w:val="00965516"/>
    <w:rsid w:val="00965822"/>
    <w:rsid w:val="00965B61"/>
    <w:rsid w:val="0096721E"/>
    <w:rsid w:val="00967517"/>
    <w:rsid w:val="009679A9"/>
    <w:rsid w:val="00967B0B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3920"/>
    <w:rsid w:val="0098510D"/>
    <w:rsid w:val="00986C7F"/>
    <w:rsid w:val="00987332"/>
    <w:rsid w:val="00987507"/>
    <w:rsid w:val="00987A9E"/>
    <w:rsid w:val="009916B2"/>
    <w:rsid w:val="009954A1"/>
    <w:rsid w:val="0099551B"/>
    <w:rsid w:val="009960A0"/>
    <w:rsid w:val="00996E9C"/>
    <w:rsid w:val="009A1011"/>
    <w:rsid w:val="009A1B51"/>
    <w:rsid w:val="009A3E0E"/>
    <w:rsid w:val="009A61EE"/>
    <w:rsid w:val="009A6D65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2ADA"/>
    <w:rsid w:val="009C4996"/>
    <w:rsid w:val="009C513E"/>
    <w:rsid w:val="009C53DA"/>
    <w:rsid w:val="009C574C"/>
    <w:rsid w:val="009C75E4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E03F3"/>
    <w:rsid w:val="009E2696"/>
    <w:rsid w:val="009E2B66"/>
    <w:rsid w:val="009E433D"/>
    <w:rsid w:val="009E4E92"/>
    <w:rsid w:val="009E57A4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2CB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5F39"/>
    <w:rsid w:val="00A06825"/>
    <w:rsid w:val="00A06E9E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4846"/>
    <w:rsid w:val="00A15A99"/>
    <w:rsid w:val="00A17267"/>
    <w:rsid w:val="00A1771A"/>
    <w:rsid w:val="00A2086E"/>
    <w:rsid w:val="00A20E9D"/>
    <w:rsid w:val="00A2120F"/>
    <w:rsid w:val="00A2178F"/>
    <w:rsid w:val="00A21FFA"/>
    <w:rsid w:val="00A22B10"/>
    <w:rsid w:val="00A23F52"/>
    <w:rsid w:val="00A24264"/>
    <w:rsid w:val="00A26217"/>
    <w:rsid w:val="00A3013F"/>
    <w:rsid w:val="00A3055E"/>
    <w:rsid w:val="00A30792"/>
    <w:rsid w:val="00A30B84"/>
    <w:rsid w:val="00A31DC8"/>
    <w:rsid w:val="00A3262A"/>
    <w:rsid w:val="00A329C8"/>
    <w:rsid w:val="00A3344B"/>
    <w:rsid w:val="00A33973"/>
    <w:rsid w:val="00A35436"/>
    <w:rsid w:val="00A35FF9"/>
    <w:rsid w:val="00A367AA"/>
    <w:rsid w:val="00A37880"/>
    <w:rsid w:val="00A400BF"/>
    <w:rsid w:val="00A41A3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1F03"/>
    <w:rsid w:val="00A51F67"/>
    <w:rsid w:val="00A522D4"/>
    <w:rsid w:val="00A5367D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67327"/>
    <w:rsid w:val="00A70D6E"/>
    <w:rsid w:val="00A715F7"/>
    <w:rsid w:val="00A720CF"/>
    <w:rsid w:val="00A72192"/>
    <w:rsid w:val="00A72B07"/>
    <w:rsid w:val="00A73BB9"/>
    <w:rsid w:val="00A73D4A"/>
    <w:rsid w:val="00A743EB"/>
    <w:rsid w:val="00A7450E"/>
    <w:rsid w:val="00A74B4C"/>
    <w:rsid w:val="00A7552F"/>
    <w:rsid w:val="00A76236"/>
    <w:rsid w:val="00A763E7"/>
    <w:rsid w:val="00A77796"/>
    <w:rsid w:val="00A80C1B"/>
    <w:rsid w:val="00A81862"/>
    <w:rsid w:val="00A8187F"/>
    <w:rsid w:val="00A8271E"/>
    <w:rsid w:val="00A827D2"/>
    <w:rsid w:val="00A847C3"/>
    <w:rsid w:val="00A855CF"/>
    <w:rsid w:val="00A85A01"/>
    <w:rsid w:val="00A86128"/>
    <w:rsid w:val="00A86D6A"/>
    <w:rsid w:val="00A86E2C"/>
    <w:rsid w:val="00A8766D"/>
    <w:rsid w:val="00A90F72"/>
    <w:rsid w:val="00A91E27"/>
    <w:rsid w:val="00A93DC3"/>
    <w:rsid w:val="00A9462E"/>
    <w:rsid w:val="00A94E45"/>
    <w:rsid w:val="00A950A5"/>
    <w:rsid w:val="00A978B6"/>
    <w:rsid w:val="00A97929"/>
    <w:rsid w:val="00AA05F8"/>
    <w:rsid w:val="00AA1167"/>
    <w:rsid w:val="00AA22BE"/>
    <w:rsid w:val="00AA44A3"/>
    <w:rsid w:val="00AA5C1D"/>
    <w:rsid w:val="00AA5C61"/>
    <w:rsid w:val="00AA5CBB"/>
    <w:rsid w:val="00AA5F9C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25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E3C"/>
    <w:rsid w:val="00AE4A8E"/>
    <w:rsid w:val="00AE4F16"/>
    <w:rsid w:val="00AE6038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8C6"/>
    <w:rsid w:val="00AF5A72"/>
    <w:rsid w:val="00B00DCF"/>
    <w:rsid w:val="00B0112A"/>
    <w:rsid w:val="00B0112B"/>
    <w:rsid w:val="00B01501"/>
    <w:rsid w:val="00B020DA"/>
    <w:rsid w:val="00B0229E"/>
    <w:rsid w:val="00B02467"/>
    <w:rsid w:val="00B028A4"/>
    <w:rsid w:val="00B06EFC"/>
    <w:rsid w:val="00B0753C"/>
    <w:rsid w:val="00B07DA6"/>
    <w:rsid w:val="00B07E5D"/>
    <w:rsid w:val="00B10582"/>
    <w:rsid w:val="00B10934"/>
    <w:rsid w:val="00B11496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4E9"/>
    <w:rsid w:val="00B24B60"/>
    <w:rsid w:val="00B24C28"/>
    <w:rsid w:val="00B24DF3"/>
    <w:rsid w:val="00B253A1"/>
    <w:rsid w:val="00B258FA"/>
    <w:rsid w:val="00B2754C"/>
    <w:rsid w:val="00B27E17"/>
    <w:rsid w:val="00B30118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08BC"/>
    <w:rsid w:val="00B41E79"/>
    <w:rsid w:val="00B42E2F"/>
    <w:rsid w:val="00B42F7B"/>
    <w:rsid w:val="00B42FA1"/>
    <w:rsid w:val="00B4330A"/>
    <w:rsid w:val="00B444D1"/>
    <w:rsid w:val="00B44B44"/>
    <w:rsid w:val="00B44BB9"/>
    <w:rsid w:val="00B44BEE"/>
    <w:rsid w:val="00B44E37"/>
    <w:rsid w:val="00B4522B"/>
    <w:rsid w:val="00B4791A"/>
    <w:rsid w:val="00B47EDE"/>
    <w:rsid w:val="00B50FAE"/>
    <w:rsid w:val="00B51AF6"/>
    <w:rsid w:val="00B51B20"/>
    <w:rsid w:val="00B51EBC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2CA"/>
    <w:rsid w:val="00B61819"/>
    <w:rsid w:val="00B62D22"/>
    <w:rsid w:val="00B6406F"/>
    <w:rsid w:val="00B6512D"/>
    <w:rsid w:val="00B652A4"/>
    <w:rsid w:val="00B656FE"/>
    <w:rsid w:val="00B65C4F"/>
    <w:rsid w:val="00B66035"/>
    <w:rsid w:val="00B667ED"/>
    <w:rsid w:val="00B67C63"/>
    <w:rsid w:val="00B67EDA"/>
    <w:rsid w:val="00B721AE"/>
    <w:rsid w:val="00B7366B"/>
    <w:rsid w:val="00B73746"/>
    <w:rsid w:val="00B7530C"/>
    <w:rsid w:val="00B75BEF"/>
    <w:rsid w:val="00B767ED"/>
    <w:rsid w:val="00B76922"/>
    <w:rsid w:val="00B772EE"/>
    <w:rsid w:val="00B77513"/>
    <w:rsid w:val="00B77F1B"/>
    <w:rsid w:val="00B80349"/>
    <w:rsid w:val="00B8063B"/>
    <w:rsid w:val="00B807B4"/>
    <w:rsid w:val="00B81D0F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19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54C"/>
    <w:rsid w:val="00BB1EE2"/>
    <w:rsid w:val="00BB219B"/>
    <w:rsid w:val="00BB29D4"/>
    <w:rsid w:val="00BB3421"/>
    <w:rsid w:val="00BB37C1"/>
    <w:rsid w:val="00BB3A55"/>
    <w:rsid w:val="00BB3AF7"/>
    <w:rsid w:val="00BB4097"/>
    <w:rsid w:val="00BB495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246"/>
    <w:rsid w:val="00C02717"/>
    <w:rsid w:val="00C02D8A"/>
    <w:rsid w:val="00C0325D"/>
    <w:rsid w:val="00C1014D"/>
    <w:rsid w:val="00C10B48"/>
    <w:rsid w:val="00C10C77"/>
    <w:rsid w:val="00C1211B"/>
    <w:rsid w:val="00C12284"/>
    <w:rsid w:val="00C129F3"/>
    <w:rsid w:val="00C14111"/>
    <w:rsid w:val="00C142B4"/>
    <w:rsid w:val="00C1585F"/>
    <w:rsid w:val="00C15B26"/>
    <w:rsid w:val="00C15C6A"/>
    <w:rsid w:val="00C16CAA"/>
    <w:rsid w:val="00C17044"/>
    <w:rsid w:val="00C1769B"/>
    <w:rsid w:val="00C17A76"/>
    <w:rsid w:val="00C20094"/>
    <w:rsid w:val="00C2260E"/>
    <w:rsid w:val="00C23477"/>
    <w:rsid w:val="00C23683"/>
    <w:rsid w:val="00C237F1"/>
    <w:rsid w:val="00C240FA"/>
    <w:rsid w:val="00C259DF"/>
    <w:rsid w:val="00C25DB3"/>
    <w:rsid w:val="00C26828"/>
    <w:rsid w:val="00C26C81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264"/>
    <w:rsid w:val="00C403AD"/>
    <w:rsid w:val="00C414F1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55A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3212"/>
    <w:rsid w:val="00C644EA"/>
    <w:rsid w:val="00C649E2"/>
    <w:rsid w:val="00C64EEF"/>
    <w:rsid w:val="00C65A95"/>
    <w:rsid w:val="00C6773B"/>
    <w:rsid w:val="00C677AD"/>
    <w:rsid w:val="00C6785F"/>
    <w:rsid w:val="00C67ABA"/>
    <w:rsid w:val="00C70714"/>
    <w:rsid w:val="00C70B4D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A5"/>
    <w:rsid w:val="00C8431E"/>
    <w:rsid w:val="00C84B64"/>
    <w:rsid w:val="00C8544C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CB5"/>
    <w:rsid w:val="00C9562F"/>
    <w:rsid w:val="00C95751"/>
    <w:rsid w:val="00C9679B"/>
    <w:rsid w:val="00C96BF2"/>
    <w:rsid w:val="00C96DFA"/>
    <w:rsid w:val="00C971BE"/>
    <w:rsid w:val="00C972F1"/>
    <w:rsid w:val="00C97966"/>
    <w:rsid w:val="00CA07CD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2678"/>
    <w:rsid w:val="00CC31B2"/>
    <w:rsid w:val="00CC42B6"/>
    <w:rsid w:val="00CC521C"/>
    <w:rsid w:val="00CC7E96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4DAE"/>
    <w:rsid w:val="00CE5119"/>
    <w:rsid w:val="00CE692D"/>
    <w:rsid w:val="00CE7111"/>
    <w:rsid w:val="00CF0005"/>
    <w:rsid w:val="00CF0261"/>
    <w:rsid w:val="00CF0270"/>
    <w:rsid w:val="00CF1F97"/>
    <w:rsid w:val="00CF2B24"/>
    <w:rsid w:val="00CF2F88"/>
    <w:rsid w:val="00CF309F"/>
    <w:rsid w:val="00CF3D01"/>
    <w:rsid w:val="00CF42E9"/>
    <w:rsid w:val="00CF5398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411"/>
    <w:rsid w:val="00D02FBA"/>
    <w:rsid w:val="00D0461E"/>
    <w:rsid w:val="00D04678"/>
    <w:rsid w:val="00D0477D"/>
    <w:rsid w:val="00D05789"/>
    <w:rsid w:val="00D070A6"/>
    <w:rsid w:val="00D076AE"/>
    <w:rsid w:val="00D07ABE"/>
    <w:rsid w:val="00D10C4D"/>
    <w:rsid w:val="00D115CF"/>
    <w:rsid w:val="00D11DE8"/>
    <w:rsid w:val="00D12B14"/>
    <w:rsid w:val="00D12B39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C97"/>
    <w:rsid w:val="00D36CE6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57060"/>
    <w:rsid w:val="00D61100"/>
    <w:rsid w:val="00D61B08"/>
    <w:rsid w:val="00D623C0"/>
    <w:rsid w:val="00D62FA5"/>
    <w:rsid w:val="00D630B8"/>
    <w:rsid w:val="00D63208"/>
    <w:rsid w:val="00D6320E"/>
    <w:rsid w:val="00D633D2"/>
    <w:rsid w:val="00D63656"/>
    <w:rsid w:val="00D6423D"/>
    <w:rsid w:val="00D64E2D"/>
    <w:rsid w:val="00D65CD6"/>
    <w:rsid w:val="00D67943"/>
    <w:rsid w:val="00D67B5F"/>
    <w:rsid w:val="00D67CAD"/>
    <w:rsid w:val="00D704BD"/>
    <w:rsid w:val="00D706C3"/>
    <w:rsid w:val="00D707A3"/>
    <w:rsid w:val="00D70F4B"/>
    <w:rsid w:val="00D710CF"/>
    <w:rsid w:val="00D71D11"/>
    <w:rsid w:val="00D7226F"/>
    <w:rsid w:val="00D725C2"/>
    <w:rsid w:val="00D7608C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91EA9"/>
    <w:rsid w:val="00D92EBC"/>
    <w:rsid w:val="00D93D43"/>
    <w:rsid w:val="00D944B2"/>
    <w:rsid w:val="00D94C7B"/>
    <w:rsid w:val="00D94DE4"/>
    <w:rsid w:val="00D9545B"/>
    <w:rsid w:val="00D95CCF"/>
    <w:rsid w:val="00D9691F"/>
    <w:rsid w:val="00D96DF6"/>
    <w:rsid w:val="00D97364"/>
    <w:rsid w:val="00D979E8"/>
    <w:rsid w:val="00D97AE5"/>
    <w:rsid w:val="00D97E9C"/>
    <w:rsid w:val="00DA134D"/>
    <w:rsid w:val="00DA20F0"/>
    <w:rsid w:val="00DA2D88"/>
    <w:rsid w:val="00DA4A4C"/>
    <w:rsid w:val="00DA4A76"/>
    <w:rsid w:val="00DA5622"/>
    <w:rsid w:val="00DA608B"/>
    <w:rsid w:val="00DB26C7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0FAE"/>
    <w:rsid w:val="00DC15A9"/>
    <w:rsid w:val="00DC1607"/>
    <w:rsid w:val="00DC17CF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6911"/>
    <w:rsid w:val="00DD6D07"/>
    <w:rsid w:val="00DD7044"/>
    <w:rsid w:val="00DE010C"/>
    <w:rsid w:val="00DE0F02"/>
    <w:rsid w:val="00DE2301"/>
    <w:rsid w:val="00DE29AC"/>
    <w:rsid w:val="00DE2C99"/>
    <w:rsid w:val="00DE308B"/>
    <w:rsid w:val="00DE3CA7"/>
    <w:rsid w:val="00DE43CE"/>
    <w:rsid w:val="00DE4A3B"/>
    <w:rsid w:val="00DE4C21"/>
    <w:rsid w:val="00DE4C77"/>
    <w:rsid w:val="00DE5DA2"/>
    <w:rsid w:val="00DE65D0"/>
    <w:rsid w:val="00DE69CB"/>
    <w:rsid w:val="00DE78E2"/>
    <w:rsid w:val="00DF132B"/>
    <w:rsid w:val="00DF1937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DF7BC0"/>
    <w:rsid w:val="00E00CD3"/>
    <w:rsid w:val="00E01B9A"/>
    <w:rsid w:val="00E01EE3"/>
    <w:rsid w:val="00E0226B"/>
    <w:rsid w:val="00E02818"/>
    <w:rsid w:val="00E02E1A"/>
    <w:rsid w:val="00E02F7F"/>
    <w:rsid w:val="00E038A6"/>
    <w:rsid w:val="00E03BF2"/>
    <w:rsid w:val="00E060CF"/>
    <w:rsid w:val="00E0620E"/>
    <w:rsid w:val="00E062AC"/>
    <w:rsid w:val="00E06456"/>
    <w:rsid w:val="00E074E2"/>
    <w:rsid w:val="00E07A49"/>
    <w:rsid w:val="00E07B22"/>
    <w:rsid w:val="00E102AB"/>
    <w:rsid w:val="00E10736"/>
    <w:rsid w:val="00E110D0"/>
    <w:rsid w:val="00E11669"/>
    <w:rsid w:val="00E119DF"/>
    <w:rsid w:val="00E11C18"/>
    <w:rsid w:val="00E11CA9"/>
    <w:rsid w:val="00E1312A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D7C"/>
    <w:rsid w:val="00E20E7D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B20"/>
    <w:rsid w:val="00E26F29"/>
    <w:rsid w:val="00E302BC"/>
    <w:rsid w:val="00E31152"/>
    <w:rsid w:val="00E3132D"/>
    <w:rsid w:val="00E31954"/>
    <w:rsid w:val="00E32E37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07B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07A"/>
    <w:rsid w:val="00E642C0"/>
    <w:rsid w:val="00E64300"/>
    <w:rsid w:val="00E653B3"/>
    <w:rsid w:val="00E65C6F"/>
    <w:rsid w:val="00E65D01"/>
    <w:rsid w:val="00E65DF1"/>
    <w:rsid w:val="00E66A9B"/>
    <w:rsid w:val="00E66AAC"/>
    <w:rsid w:val="00E66BE0"/>
    <w:rsid w:val="00E67282"/>
    <w:rsid w:val="00E70CCC"/>
    <w:rsid w:val="00E71209"/>
    <w:rsid w:val="00E72E7D"/>
    <w:rsid w:val="00E73B1E"/>
    <w:rsid w:val="00E7466E"/>
    <w:rsid w:val="00E75479"/>
    <w:rsid w:val="00E75514"/>
    <w:rsid w:val="00E7553B"/>
    <w:rsid w:val="00E77453"/>
    <w:rsid w:val="00E775D4"/>
    <w:rsid w:val="00E80149"/>
    <w:rsid w:val="00E81287"/>
    <w:rsid w:val="00E81FA5"/>
    <w:rsid w:val="00E81FDD"/>
    <w:rsid w:val="00E822C7"/>
    <w:rsid w:val="00E827E1"/>
    <w:rsid w:val="00E82B6C"/>
    <w:rsid w:val="00E84D9E"/>
    <w:rsid w:val="00E84DEC"/>
    <w:rsid w:val="00E84ED0"/>
    <w:rsid w:val="00E86232"/>
    <w:rsid w:val="00E86421"/>
    <w:rsid w:val="00E865BD"/>
    <w:rsid w:val="00E86F1E"/>
    <w:rsid w:val="00E86F8B"/>
    <w:rsid w:val="00E87122"/>
    <w:rsid w:val="00E87965"/>
    <w:rsid w:val="00E90E50"/>
    <w:rsid w:val="00E91000"/>
    <w:rsid w:val="00E926A5"/>
    <w:rsid w:val="00E93ED5"/>
    <w:rsid w:val="00E94AE8"/>
    <w:rsid w:val="00E94F65"/>
    <w:rsid w:val="00E96E30"/>
    <w:rsid w:val="00E9788D"/>
    <w:rsid w:val="00E9792C"/>
    <w:rsid w:val="00E97B50"/>
    <w:rsid w:val="00EA1181"/>
    <w:rsid w:val="00EA2799"/>
    <w:rsid w:val="00EA2EC0"/>
    <w:rsid w:val="00EA3D3D"/>
    <w:rsid w:val="00EA403A"/>
    <w:rsid w:val="00EA46F7"/>
    <w:rsid w:val="00EA72E8"/>
    <w:rsid w:val="00EA74E6"/>
    <w:rsid w:val="00EA76FF"/>
    <w:rsid w:val="00EB051C"/>
    <w:rsid w:val="00EB0645"/>
    <w:rsid w:val="00EB0A27"/>
    <w:rsid w:val="00EB0AB5"/>
    <w:rsid w:val="00EB0D7B"/>
    <w:rsid w:val="00EB1ADA"/>
    <w:rsid w:val="00EB3927"/>
    <w:rsid w:val="00EB3D32"/>
    <w:rsid w:val="00EB46E1"/>
    <w:rsid w:val="00EB473F"/>
    <w:rsid w:val="00EB49CC"/>
    <w:rsid w:val="00EB7883"/>
    <w:rsid w:val="00EB7972"/>
    <w:rsid w:val="00EC0628"/>
    <w:rsid w:val="00EC13BB"/>
    <w:rsid w:val="00EC1820"/>
    <w:rsid w:val="00EC3E58"/>
    <w:rsid w:val="00EC48BE"/>
    <w:rsid w:val="00EC533C"/>
    <w:rsid w:val="00EC5A06"/>
    <w:rsid w:val="00EC6543"/>
    <w:rsid w:val="00EC69D1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5F1D"/>
    <w:rsid w:val="00ED7BC2"/>
    <w:rsid w:val="00EE0235"/>
    <w:rsid w:val="00EE03C2"/>
    <w:rsid w:val="00EE1D94"/>
    <w:rsid w:val="00EE1E04"/>
    <w:rsid w:val="00EE1FFA"/>
    <w:rsid w:val="00EE27EF"/>
    <w:rsid w:val="00EE2FBD"/>
    <w:rsid w:val="00EE3B11"/>
    <w:rsid w:val="00EE478C"/>
    <w:rsid w:val="00EE5280"/>
    <w:rsid w:val="00EE5E80"/>
    <w:rsid w:val="00EE6158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274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3F8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44C"/>
    <w:rsid w:val="00F161F9"/>
    <w:rsid w:val="00F172C5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0AAD"/>
    <w:rsid w:val="00F3172E"/>
    <w:rsid w:val="00F3200A"/>
    <w:rsid w:val="00F324AC"/>
    <w:rsid w:val="00F32577"/>
    <w:rsid w:val="00F332F0"/>
    <w:rsid w:val="00F33863"/>
    <w:rsid w:val="00F33C79"/>
    <w:rsid w:val="00F33D9F"/>
    <w:rsid w:val="00F33DD2"/>
    <w:rsid w:val="00F33E24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157E"/>
    <w:rsid w:val="00F63F2A"/>
    <w:rsid w:val="00F646EF"/>
    <w:rsid w:val="00F64B0A"/>
    <w:rsid w:val="00F6655D"/>
    <w:rsid w:val="00F66741"/>
    <w:rsid w:val="00F70268"/>
    <w:rsid w:val="00F70851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65AC"/>
    <w:rsid w:val="00FB6C43"/>
    <w:rsid w:val="00FB7788"/>
    <w:rsid w:val="00FC0102"/>
    <w:rsid w:val="00FC0C7B"/>
    <w:rsid w:val="00FC2BE8"/>
    <w:rsid w:val="00FC382D"/>
    <w:rsid w:val="00FC39BA"/>
    <w:rsid w:val="00FC436F"/>
    <w:rsid w:val="00FC5914"/>
    <w:rsid w:val="00FC6799"/>
    <w:rsid w:val="00FC6EDF"/>
    <w:rsid w:val="00FC7765"/>
    <w:rsid w:val="00FD0F60"/>
    <w:rsid w:val="00FD118E"/>
    <w:rsid w:val="00FD2AB0"/>
    <w:rsid w:val="00FD3685"/>
    <w:rsid w:val="00FD3A69"/>
    <w:rsid w:val="00FD3D66"/>
    <w:rsid w:val="00FD3EB9"/>
    <w:rsid w:val="00FD4593"/>
    <w:rsid w:val="00FD4CB4"/>
    <w:rsid w:val="00FD4EF0"/>
    <w:rsid w:val="00FD5455"/>
    <w:rsid w:val="00FD63A1"/>
    <w:rsid w:val="00FD6E31"/>
    <w:rsid w:val="00FE044C"/>
    <w:rsid w:val="00FE1093"/>
    <w:rsid w:val="00FE16D2"/>
    <w:rsid w:val="00FE234C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528C"/>
    <w:rsid w:val="00FF5A6D"/>
    <w:rsid w:val="00FF64D0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,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F9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3"/>
      </w:numPr>
      <w:tabs>
        <w:tab w:val="left" w:pos="440"/>
        <w:tab w:val="right" w:leader="dot" w:pos="9063"/>
      </w:tabs>
      <w:spacing w:before="240"/>
      <w:ind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Nad,Odstavec_muj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sk-SK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Nad Char,Odstavec_muj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81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CC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83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33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43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rsid w:val="00EC0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rsid w:val="005C6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A9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17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C12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rsid w:val="00C02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rsid w:val="00E03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rsid w:val="000F4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rsid w:val="00EC6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rsid w:val="005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180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rsid w:val="009A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6F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6F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E2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rsid w:val="00A17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3C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A2E3A"/>
    <w:rPr>
      <w:color w:val="605E5C"/>
      <w:shd w:val="clear" w:color="auto" w:fill="E1DFDD"/>
    </w:rPr>
  </w:style>
  <w:style w:type="table" w:customStyle="1" w:styleId="TableGrid212">
    <w:name w:val="Table Grid212"/>
    <w:basedOn w:val="TableNormal"/>
    <w:next w:val="TableGrid"/>
    <w:rsid w:val="006C1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rsid w:val="001A5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rsid w:val="004E7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rsid w:val="0010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rsid w:val="00025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rsid w:val="00A14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A32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EC4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rsid w:val="00B61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B61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012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rsid w:val="003C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rsid w:val="00C26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5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F130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3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mailto:Georgios.Meleas@eesc.europa.eu" TargetMode="External"/><Relationship Id="rId26" Type="http://schemas.openxmlformats.org/officeDocument/2006/relationships/hyperlink" Target="mailto:Judit.CarrerasGarcia@eesc.europa.eu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eesc.europa.eu/sk/our-work/opinions-information-reports/opinions/revision-european-works-council-directive" TargetMode="External"/><Relationship Id="rId34" Type="http://schemas.openxmlformats.org/officeDocument/2006/relationships/hyperlink" Target="mailto:Adam.Dorywalski@eesc.europa.eu" TargetMode="External"/><Relationship Id="rId42" Type="http://schemas.openxmlformats.org/officeDocument/2006/relationships/footer" Target="footer3.xml"/><Relationship Id="rId47" Type="http://schemas.openxmlformats.org/officeDocument/2006/relationships/customXml" Target="../customXml/item1.xml"/><Relationship Id="rId50" Type="http://schemas.openxmlformats.org/officeDocument/2006/relationships/customXml" Target="../customXml/item4.xml"/><Relationship Id="rId7" Type="http://schemas.openxmlformats.org/officeDocument/2006/relationships/settings" Target="settings.xml"/><Relationship Id="rId16" Type="http://schemas.openxmlformats.org/officeDocument/2006/relationships/hyperlink" Target="mailto:Georgios.Meleas@eesc.europa.eu" TargetMode="External"/><Relationship Id="rId29" Type="http://schemas.openxmlformats.org/officeDocument/2006/relationships/hyperlink" Target="https://www.eesc.europa.eu/sk/our-work/opinions-information-reports/opinions/plan-europeen-pour-vaincre-le-cancer-vers-un-approvisionnement-sur-en-radio-isotopes-usage-medical" TargetMode="Externa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June.Bedaton@eesc.europa.eu" TargetMode="External"/><Relationship Id="rId32" Type="http://schemas.openxmlformats.org/officeDocument/2006/relationships/hyperlink" Target="https://www.eesc.europa.eu/sk/our-work/opinions-information-reports/opinions/drone-manufacturing-industry-case-study-assess-outcome-strategic-sector-different-policies-place-enhance-european" TargetMode="External"/><Relationship Id="rId37" Type="http://schemas.openxmlformats.org/officeDocument/2006/relationships/hyperlink" Target="https://www.eesc.europa.eu/sk/our-work/opinions-information-reports/opinions/industrial-and-technological-approaches-and-best-practices-supporting-water-resilient-society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sk/our-work/opinions-information-reports/opinions/role-cohesion-policy-upcoming-rounds-eu-enlargement" TargetMode="External"/><Relationship Id="rId23" Type="http://schemas.openxmlformats.org/officeDocument/2006/relationships/hyperlink" Target="https://www.eesc.europa.eu/sk/our-work/opinions-information-reports/opinions/un-lieu-ou-il-est-exclu-de-hair-une-europe-unie-contre-la-haine" TargetMode="External"/><Relationship Id="rId28" Type="http://schemas.openxmlformats.org/officeDocument/2006/relationships/hyperlink" Target="mailto:Arturo.Iniguez@eesc.europa.eu" TargetMode="External"/><Relationship Id="rId36" Type="http://schemas.openxmlformats.org/officeDocument/2006/relationships/hyperlink" Target="mailto:Ioannis.Diamantopoulos@eesc.europa.eu" TargetMode="External"/><Relationship Id="rId49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hyperlink" Target="https://www.eesc.europa.eu/sk/our-work/opinions-information-reports/opinions/vaccine-preventable-cancers" TargetMode="External"/><Relationship Id="rId31" Type="http://schemas.openxmlformats.org/officeDocument/2006/relationships/hyperlink" Target="https://www.eesc.europa.eu/sk/our-work/opinions-information-reports/opinions/european-defence-industry-programme" TargetMode="External"/><Relationship Id="rId44" Type="http://schemas.openxmlformats.org/officeDocument/2006/relationships/footer" Target="footer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Bartek.Bednarowicz@eesc.europa.eu" TargetMode="External"/><Relationship Id="rId27" Type="http://schemas.openxmlformats.org/officeDocument/2006/relationships/hyperlink" Target="https://www.eesc.europa.eu/sk/our-work/opinions-information-reports/opinions/revision-animal-welfare-legislation" TargetMode="External"/><Relationship Id="rId30" Type="http://schemas.openxmlformats.org/officeDocument/2006/relationships/hyperlink" Target="mailto:Maja.Radman@eesc.europa.eu" TargetMode="External"/><Relationship Id="rId35" Type="http://schemas.openxmlformats.org/officeDocument/2006/relationships/hyperlink" Target="https://www.eesc.europa.eu/sk/our-work/opinions-information-reports/opinions/european-defence-industrial-strategy" TargetMode="External"/><Relationship Id="rId43" Type="http://schemas.openxmlformats.org/officeDocument/2006/relationships/header" Target="header3.xml"/><Relationship Id="rId48" Type="http://schemas.openxmlformats.org/officeDocument/2006/relationships/customXml" Target="../customXml/item2.xml"/><Relationship Id="rId8" Type="http://schemas.openxmlformats.org/officeDocument/2006/relationships/webSettings" Target="webSettings.xml"/><Relationship Id="rId12" Type="http://schemas.openxmlformats.org/officeDocument/2006/relationships/hyperlink" Target="https://www.eesc.europa.eu/sk/our-work/opinions-information-reports/plenary-session-summaries" TargetMode="External"/><Relationship Id="rId17" Type="http://schemas.openxmlformats.org/officeDocument/2006/relationships/hyperlink" Target="https://www.eesc.europa.eu/sk/our-work/opinions-information-reports/opinions/ninth-report-economic-social-and-territorial-cohesion" TargetMode="External"/><Relationship Id="rId25" Type="http://schemas.openxmlformats.org/officeDocument/2006/relationships/hyperlink" Target="https://www.eesc.europa.eu/sk/our-work/opinions-information-reports/opinions/eu-climate-target-2040" TargetMode="External"/><Relationship Id="rId33" Type="http://schemas.openxmlformats.org/officeDocument/2006/relationships/hyperlink" Target="https://www.eesc.europa.eu/sk/our-work/opinions-information-reports/opinions/communication-sur-la-gestion-industrielle-du-carbone" TargetMode="External"/><Relationship Id="rId38" Type="http://schemas.openxmlformats.org/officeDocument/2006/relationships/hyperlink" Target="mailto:Heli.Niemela-Farrer@eesc.europa.eu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Valeria.Atzori@eesc.europa.eu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F7M6YNZUATRX-917472228-6182</_dlc_DocId>
    <_dlc_DocIdUrl xmlns="59ace41b-6786-4ce3-be71-52c27066c6ef">
      <Url>http://dm/eesc/2024/_layouts/15/DocIdRedir.aspx?ID=F7M6YNZUATRX-917472228-6182</Url>
      <Description>F7M6YNZUATRX-917472228-6182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2024-06-21T12:00:00+00:00</ProductionDate>
    <DocumentNumber xmlns="14d11ec3-fd82-4994-a217-1a91de9b2d2a">1704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2024-07-10T12:00:00+00:00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6412</FicheNumber>
    <OriginalSender xmlns="59ace41b-6786-4ce3-be71-52c27066c6ef">
      <UserInfo>
        <DisplayName>Rasevova Simona</DisplayName>
        <AccountId>1860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>589</MeetingNumber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F84ED6-9CAF-4F8A-81F4-0945CDE035A8}"/>
</file>

<file path=customXml/itemProps2.xml><?xml version="1.0" encoding="utf-8"?>
<ds:datastoreItem xmlns:ds="http://schemas.openxmlformats.org/officeDocument/2006/customXml" ds:itemID="{1947273F-8485-49BB-B563-8B54CF273BF6}"/>
</file>

<file path=customXml/itemProps3.xml><?xml version="1.0" encoding="utf-8"?>
<ds:datastoreItem xmlns:ds="http://schemas.openxmlformats.org/officeDocument/2006/customXml" ds:itemID="{CF539869-A9F9-4E8E-8995-A6C6FFBE382A}"/>
</file>

<file path=customXml/itemProps4.xml><?xml version="1.0" encoding="utf-8"?>
<ds:datastoreItem xmlns:ds="http://schemas.openxmlformats.org/officeDocument/2006/customXml" ds:itemID="{E66521CD-0DC5-488A-9075-62CD93298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5420</Words>
  <Characters>30897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- 587th plenary session - April 2024</vt:lpstr>
    </vt:vector>
  </TitlesOfParts>
  <Company>CESE-CdR</Company>
  <LinksUpToDate>false</LinksUpToDate>
  <CharactersWithSpaces>36245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stanovísk  588. plenárne zasadnutie  máj 2024</dc:title>
  <dc:subject>TCD</dc:subject>
  <dc:creator>Nieddu Emma</dc:creator>
  <cp:keywords>EESC-2024-01704-00-00-TCD-TRA-EN</cp:keywords>
  <dc:description>Rapporteur:  - Original language: EN - Date of document: 21/06/2024 - Date of meeting: 30/10/2024 14:30 - External documents:  - Administrator: MME TAMASAUSKIENE Julija</dc:description>
  <cp:lastModifiedBy>Rasevova Simona</cp:lastModifiedBy>
  <cp:revision>13</cp:revision>
  <cp:lastPrinted>2023-06-15T08:00:00Z</cp:lastPrinted>
  <dcterms:created xsi:type="dcterms:W3CDTF">2024-06-14T14:52:00Z</dcterms:created>
  <dcterms:modified xsi:type="dcterms:W3CDTF">2024-06-21T09:52:00Z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14/06/2024, 17/05/2024, 13/05/2024, 09/04/2024, 27/03/2024,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16:44:05, 13:50:35, 15:20:37, 17:11:40, 12:24:19,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pacup, pacup, jhvi, jhvi, pacup, enied, amett, amett, jhvi, pacup, jhvi, pacup, enied, pacup, enied, jhvi, enied, hnic, amett, enied, enied</vt:lpwstr>
  </property>
  <property fmtid="{D5CDD505-2E9C-101B-9397-08002B2CF9AE}" pid="6" name="Pref_FileName">
    <vt:lpwstr>EESC-2024-01704-00-00-TCD-TRA.docx, EESC-2024-01233-00-01-TCD-TRA.docx, eesc-2024-01233-00-00-tcd-ori.docx, EESC-2024-00740-00-01-TCD-ORI.docx, EESC-2024-00740-00-00-TCD-TRA.docx, EESC-2023-04915-00-00-TCD-ORI.docx, EESC-2023-04201-00-00-TCD-ORI.docx, EES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2445510d-93d8-440e-ac5f-dd4159f9c705</vt:lpwstr>
  </property>
  <property fmtid="{D5CDD505-2E9C-101B-9397-08002B2CF9AE}" pid="9" name="AvailableTranslations">
    <vt:lpwstr>5;#EN|f2175f21-25d7-44a3-96da-d6a61b075e1b;#37;#RO|feb747a2-64cd-4299-af12-4833ddc30497;#31;#NL|55c6556c-b4f4-441d-9acf-c498d4f838bd;#12;#IT|0774613c-01ed-4e5d-a25d-11d2388de825;#21;#SV|c2ed69e7-a339-43d7-8f22-d93680a92aa0;#24;#ES|e7a6b05b-ae16-40c8-add9-68b64b03aeba;#25;#DE|f6b31e5a-26fa-4935-b661-318e46daf27e;#28;#LV|46f7e311-5d9f-4663-b433-18aeccb7ace7;#43;#CS|72f9705b-0217-4fd3-bea2-cbc7ed80e26e;#30;#HR|2f555653-ed1a-4fe6-8362-9082d95989e5;#35;#FI|87606a43-d45f-42d6-b8c9-e1a3457db5b7;#36;#PT|50ccc04a-eadd-42ae-a0cb-acaf45f812ba;#22;#BG|1a1b3951-7821-4e6a-85f5-5673fc08bd2c;#33;#ET|ff6c3f4c-b02c-4c3c-ab07-2c37995a7a0a;#14;#FR|d2afafd3-4c81-4f60-8f52-ee33f2f54ff3;#29;#EL|6d4f4d51-af9b-4650-94b4-4276bee85c91;#16;#DA|5d49c027-8956-412b-aa16-e85a0f96ad0e;#27;#SL|98a412ae-eb01-49e9-ae3d-585a81724cfc;#26;#SK|46d9fce0-ef79-4f71-b89b-cd6aa82426b8;#34;#LT|a7ff5ce7-6123-4f68-865a-a57c31810414;#32;#HU|6b229040-c589-4408-b4c1-4285663d20a8;#17;#PL|1e03da61-4678-4e07-b136-b5024ca9197b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589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1704</vt:i4>
  </property>
  <property fmtid="{D5CDD505-2E9C-101B-9397-08002B2CF9AE}" pid="15" name="DocumentVersion">
    <vt:i4>0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2024-07-10T12:00:00Z</vt:filetime>
  </property>
  <property fmtid="{D5CDD505-2E9C-101B-9397-08002B2CF9AE}" pid="29" name="AvailableTranslations_0">
    <vt:lpwstr>EN|f2175f21-25d7-44a3-96da-d6a61b075e1b;NL|55c6556c-b4f4-441d-9acf-c498d4f838bd;IT|0774613c-01ed-4e5d-a25d-11d2388de825;SV|c2ed69e7-a339-43d7-8f22-d93680a92aa0;ES|e7a6b05b-ae16-40c8-add9-68b64b03aeba;DE|f6b31e5a-26fa-4935-b661-318e46daf27e;LV|46f7e311-5d9f-4663-b433-18aeccb7ace7;CS|72f9705b-0217-4fd3-bea2-cbc7ed80e26e;HR|2f555653-ed1a-4fe6-8362-9082d95989e5;PT|50ccc04a-eadd-42ae-a0cb-acaf45f812ba;FR|d2afafd3-4c81-4f60-8f52-ee33f2f54ff3;EL|6d4f4d51-af9b-4650-94b4-4276bee85c91;DA|5d49c027-8956-412b-aa16-e85a0f96ad0e;SL|98a412ae-eb01-49e9-ae3d-585a81724cfc;HU|6b229040-c589-4408-b4c1-4285663d20a8;PL|1e03da61-4678-4e07-b136-b5024ca9197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PT|50ccc04a-eadd-42ae-a0cb-acaf45f812ba;#32;#HU|6b229040-c589-4408-b4c1-4285663d20a8;#31;#NL|55c6556c-b4f4-441d-9acf-c498d4f838bd;#43;#CS|72f9705b-0217-4fd3-bea2-cbc7ed80e26e;#29;#EL|6d4f4d51-af9b-4650-94b4-4276bee85c91;#28;#LV|46f7e311-5d9f-4663-b433-18aeccb7ace7;#27;#SL|98a412ae-eb01-49e9-ae3d-585a81724cfc;#25;#DE|f6b31e5a-26fa-4935-b661-318e46daf27e;#24;#ES|e7a6b05b-ae16-40c8-add9-68b64b03aeba;#21;#SV|c2ed69e7-a339-43d7-8f22-d93680a92aa0;#17;#PL|1e03da61-4678-4e07-b136-b5024ca9197b;#16;#DA|5d49c027-8956-412b-aa16-e85a0f96ad0e;#14;#FR|d2afafd3-4c81-4f60-8f52-ee33f2f54ff3;#13;#TCD|cd9d6eb6-3f4f-424a-b2d1-57c9d450eaaf;#12;#IT|0774613c-01ed-4e5d-a25d-11d2388de825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;#30;#HR|2f555653-ed1a-4fe6-8362-9082d95989e5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6412</vt:i4>
  </property>
  <property fmtid="{D5CDD505-2E9C-101B-9397-08002B2CF9AE}" pid="37" name="DocumentLanguage">
    <vt:lpwstr>26;#SK|46d9fce0-ef79-4f71-b89b-cd6aa82426b8</vt:lpwstr>
  </property>
</Properties>
</file>