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2C420F" w14:paraId="785AE44C" w14:textId="698591E8">
      <w:pPr>
        <w:jc w:val="center"/>
      </w:pPr>
      <w:r>
        <w:rPr>
          <w:noProof/>
        </w:rPr>
        <w:drawing>
          <wp:inline distT="0" distB="0" distL="0" distR="0" wp14:anchorId="12734E75" wp14:editId="3BE8B571">
            <wp:extent cx="1792605" cy="1239520"/>
            <wp:effectExtent l="0" t="0" r="0" b="0"/>
            <wp:docPr id="2" name="Picture 2" title="EESCLogo_RO"/>
            <wp:cNvGraphicFramePr/>
            <a:graphic xmlns:a="http://schemas.openxmlformats.org/drawingml/2006/main">
              <a:graphicData uri="http://schemas.openxmlformats.org/drawingml/2006/picture">
                <pic:pic xmlns:pic="http://schemas.openxmlformats.org/drawingml/2006/picture">
                  <pic:nvPicPr>
                    <pic:cNvPr id="2" name="Picture 2" title="EESCLogo_R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443B53AA"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3DA65CCD">
      <w:pPr>
        <w:jc w:val="right"/>
      </w:pPr>
      <w:r>
        <w:t>Bruxelles, 21 iunie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24300EF">
            <w:pPr>
              <w:snapToGrid w:val="0"/>
              <w:jc w:val="center"/>
              <w:rPr>
                <w:b/>
                <w:sz w:val="32"/>
              </w:rPr>
            </w:pPr>
            <w:r>
              <w:rPr>
                <w:b/>
                <w:sz w:val="32"/>
              </w:rPr>
              <w:t>A 588-A SESIUNE PLENARĂ</w:t>
            </w:r>
          </w:p>
          <w:p w:rsidRPr="00094B6B" w:rsidR="001760E9" w:rsidP="00775FC4" w:rsidRDefault="001760E9" w14:paraId="6C87A626" w14:textId="0AE2882C">
            <w:pPr>
              <w:snapToGrid w:val="0"/>
              <w:jc w:val="center"/>
              <w:rPr>
                <w:b/>
                <w:sz w:val="32"/>
              </w:rPr>
            </w:pPr>
          </w:p>
          <w:p w:rsidRPr="00094B6B" w:rsidR="001760E9" w:rsidP="00775FC4" w:rsidRDefault="005E7838" w14:paraId="6CF7229C" w14:textId="287F4AF2">
            <w:pPr>
              <w:snapToGrid w:val="0"/>
              <w:jc w:val="center"/>
              <w:rPr>
                <w:b/>
                <w:sz w:val="32"/>
              </w:rPr>
            </w:pPr>
            <w:r>
              <w:rPr>
                <w:b/>
                <w:sz w:val="32"/>
              </w:rPr>
              <w:t>30 și 31 mai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 xml:space="preserve">REZUMATUL AVIZELOR, REZOLUȚIILOR </w:t>
            </w:r>
            <w:r>
              <w:rPr>
                <w:b/>
                <w:sz w:val="32"/>
              </w:rPr>
              <w:br/>
              <w:t>ȘI RAPOARTELOR DE INFORMARE/EVALUARE ADOPTATE</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Prezentul document este disponibil în limbile oficiale ale UE pe site-ul internet al CESE, la adresa:</w:t>
            </w:r>
          </w:p>
          <w:p w:rsidRPr="00094B6B" w:rsidR="00B16284" w:rsidP="00775FC4" w:rsidRDefault="00B16284" w14:paraId="4F26A4CE" w14:textId="77777777">
            <w:pPr>
              <w:snapToGrid w:val="0"/>
              <w:jc w:val="center"/>
            </w:pPr>
          </w:p>
          <w:p w:rsidRPr="00094B6B" w:rsidR="004D7AC0" w:rsidP="00775FC4" w:rsidRDefault="00F62CC9" w14:paraId="2A9352A2" w14:textId="0680ADB6">
            <w:pPr>
              <w:snapToGrid w:val="0"/>
              <w:jc w:val="center"/>
            </w:pPr>
            <w:hyperlink w:history="1" r:id="rId12">
              <w:r w:rsidR="002C420F">
                <w:rPr>
                  <w:rStyle w:val="Hyperlink"/>
                  <w:highlight w:val="yellow"/>
                </w:rPr>
                <w:t>https://www.eesc.europa.eu/ro/our-work/opinions-information-reports/plenary-session-summaries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Avizele menționate pot fi consultate online prin intermediul motorului de căutare al CESE:</w:t>
            </w:r>
          </w:p>
          <w:p w:rsidRPr="00094B6B" w:rsidR="00B16284" w:rsidP="00775FC4" w:rsidRDefault="00B16284" w14:paraId="7A5411A5" w14:textId="77777777">
            <w:pPr>
              <w:snapToGrid w:val="0"/>
              <w:jc w:val="center"/>
            </w:pPr>
          </w:p>
          <w:p w:rsidRPr="00094B6B" w:rsidR="004D7AC0" w:rsidP="00775FC4" w:rsidRDefault="00F62CC9" w14:paraId="441AC4DD" w14:textId="1194D751">
            <w:pPr>
              <w:snapToGrid w:val="0"/>
              <w:jc w:val="center"/>
            </w:pPr>
            <w:hyperlink w:history="1" r:id="rId13">
              <w:r w:rsidR="002C420F">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C28F2">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Cuprins:</w:t>
      </w:r>
    </w:p>
    <w:p w:rsidR="00682BD2" w:rsidRDefault="008772F9" w14:paraId="4842866C" w14:textId="6D6B61A6">
      <w:pPr>
        <w:pStyle w:val="TOC1"/>
        <w:rPr>
          <w:rFonts w:asciiTheme="minorHAnsi" w:hAnsiTheme="minorHAnsi" w:eastAsiaTheme="minorEastAsia" w:cstheme="minorBidi"/>
          <w:bCs w:val="0"/>
          <w:sz w:val="22"/>
          <w:szCs w:val="22"/>
          <w:lang w:val="fr-BE" w:eastAsia="fr-BE"/>
        </w:rPr>
      </w:pPr>
      <w:r>
        <w:fldChar w:fldCharType="begin"/>
      </w:r>
      <w:r>
        <w:instrText xml:space="preserve"> TOC \o "1-1" \h \z \u </w:instrText>
      </w:r>
      <w:r>
        <w:fldChar w:fldCharType="separate"/>
      </w:r>
      <w:hyperlink w:history="1" w:anchor="_Toc169877528">
        <w:r w:rsidRPr="00DB7D3C" w:rsidR="00682BD2">
          <w:rPr>
            <w:rStyle w:val="Hyperlink"/>
            <w14:scene3d>
              <w14:camera w14:prst="orthographicFront"/>
              <w14:lightRig w14:rig="threePt" w14:dir="t">
                <w14:rot w14:lat="0" w14:lon="0" w14:rev="0"/>
              </w14:lightRig>
            </w14:scene3d>
          </w:rPr>
          <w:t>1.</w:t>
        </w:r>
        <w:r w:rsidR="00682BD2">
          <w:rPr>
            <w:rFonts w:asciiTheme="minorHAnsi" w:hAnsiTheme="minorHAnsi" w:eastAsiaTheme="minorEastAsia" w:cstheme="minorBidi"/>
            <w:bCs w:val="0"/>
            <w:sz w:val="22"/>
            <w:szCs w:val="22"/>
            <w:lang w:val="fr-BE" w:eastAsia="fr-BE"/>
          </w:rPr>
          <w:tab/>
        </w:r>
        <w:r w:rsidRPr="00DB7D3C" w:rsidR="00682BD2">
          <w:rPr>
            <w:rStyle w:val="Hyperlink"/>
            <w:b/>
          </w:rPr>
          <w:t>SECȚIUNEA PENTRU UNIUNEA ECONOMICĂ ȘI MONETARĂ ȘI COEZIUNE ECONOMICĂ ȘI SOCIALĂ</w:t>
        </w:r>
        <w:r w:rsidR="00682BD2">
          <w:rPr>
            <w:webHidden/>
          </w:rPr>
          <w:tab/>
          <w:t>.......................................................................................................................................</w:t>
        </w:r>
        <w:r w:rsidR="00682BD2">
          <w:rPr>
            <w:webHidden/>
          </w:rPr>
          <w:fldChar w:fldCharType="begin"/>
        </w:r>
        <w:r w:rsidR="00682BD2">
          <w:rPr>
            <w:webHidden/>
          </w:rPr>
          <w:instrText xml:space="preserve"> PAGEREF _Toc169877528 \h </w:instrText>
        </w:r>
        <w:r w:rsidR="00682BD2">
          <w:rPr>
            <w:webHidden/>
          </w:rPr>
        </w:r>
        <w:r w:rsidR="00682BD2">
          <w:rPr>
            <w:webHidden/>
          </w:rPr>
          <w:fldChar w:fldCharType="separate"/>
        </w:r>
        <w:r w:rsidR="00682BD2">
          <w:rPr>
            <w:webHidden/>
          </w:rPr>
          <w:t>3</w:t>
        </w:r>
        <w:r w:rsidR="00682BD2">
          <w:rPr>
            <w:webHidden/>
          </w:rPr>
          <w:fldChar w:fldCharType="end"/>
        </w:r>
      </w:hyperlink>
    </w:p>
    <w:p w:rsidR="00682BD2" w:rsidRDefault="00682BD2" w14:paraId="3B2BB713" w14:textId="21A528E0">
      <w:pPr>
        <w:pStyle w:val="TOC1"/>
        <w:rPr>
          <w:rFonts w:asciiTheme="minorHAnsi" w:hAnsiTheme="minorHAnsi" w:eastAsiaTheme="minorEastAsia" w:cstheme="minorBidi"/>
          <w:bCs w:val="0"/>
          <w:sz w:val="22"/>
          <w:szCs w:val="22"/>
          <w:lang w:val="fr-BE" w:eastAsia="fr-BE"/>
        </w:rPr>
      </w:pPr>
      <w:hyperlink w:history="1" w:anchor="_Toc169877529">
        <w:r w:rsidRPr="00DB7D3C">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fr-BE" w:eastAsia="fr-BE"/>
          </w:rPr>
          <w:tab/>
        </w:r>
        <w:r w:rsidRPr="00DB7D3C">
          <w:rPr>
            <w:rStyle w:val="Hyperlink"/>
            <w:b/>
          </w:rPr>
          <w:t>SECȚIUNEA PENTRU OCUPAREA FORȚEI DE MUNCĂ, AFACERI SOCIALE ȘI CETĂȚENIE</w:t>
        </w:r>
        <w:r>
          <w:rPr>
            <w:webHidden/>
          </w:rPr>
          <w:tab/>
          <w:t>.</w:t>
        </w:r>
        <w:r>
          <w:rPr>
            <w:webHidden/>
          </w:rPr>
          <w:fldChar w:fldCharType="begin"/>
        </w:r>
        <w:r>
          <w:rPr>
            <w:webHidden/>
          </w:rPr>
          <w:instrText xml:space="preserve"> PAGEREF _Toc169877529 \h </w:instrText>
        </w:r>
        <w:r>
          <w:rPr>
            <w:webHidden/>
          </w:rPr>
        </w:r>
        <w:r>
          <w:rPr>
            <w:webHidden/>
          </w:rPr>
          <w:fldChar w:fldCharType="separate"/>
        </w:r>
        <w:r>
          <w:rPr>
            <w:webHidden/>
          </w:rPr>
          <w:t>7</w:t>
        </w:r>
        <w:r>
          <w:rPr>
            <w:webHidden/>
          </w:rPr>
          <w:fldChar w:fldCharType="end"/>
        </w:r>
      </w:hyperlink>
    </w:p>
    <w:p w:rsidR="00682BD2" w:rsidRDefault="00682BD2" w14:paraId="171B2594" w14:textId="62B3DF74">
      <w:pPr>
        <w:pStyle w:val="TOC1"/>
        <w:rPr>
          <w:rFonts w:asciiTheme="minorHAnsi" w:hAnsiTheme="minorHAnsi" w:eastAsiaTheme="minorEastAsia" w:cstheme="minorBidi"/>
          <w:bCs w:val="0"/>
          <w:sz w:val="22"/>
          <w:szCs w:val="22"/>
          <w:lang w:val="fr-BE" w:eastAsia="fr-BE"/>
        </w:rPr>
      </w:pPr>
      <w:hyperlink w:history="1" w:anchor="_Toc169877530">
        <w:r w:rsidRPr="00DB7D3C">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fr-BE" w:eastAsia="fr-BE"/>
          </w:rPr>
          <w:tab/>
        </w:r>
        <w:r w:rsidRPr="00DB7D3C">
          <w:rPr>
            <w:rStyle w:val="Hyperlink"/>
            <w:b/>
          </w:rPr>
          <w:t>SECȚIUNEA PENTRU AGRICULTURĂ, DEZVOLTARE RURALĂ ȘI PROTECȚIA MEDIULUI</w:t>
        </w:r>
        <w:r>
          <w:rPr>
            <w:webHidden/>
          </w:rPr>
          <w:tab/>
        </w:r>
        <w:r>
          <w:rPr>
            <w:webHidden/>
          </w:rPr>
          <w:fldChar w:fldCharType="begin"/>
        </w:r>
        <w:r>
          <w:rPr>
            <w:webHidden/>
          </w:rPr>
          <w:instrText xml:space="preserve"> PAGEREF _Toc169877530 \h </w:instrText>
        </w:r>
        <w:r>
          <w:rPr>
            <w:webHidden/>
          </w:rPr>
        </w:r>
        <w:r>
          <w:rPr>
            <w:webHidden/>
          </w:rPr>
          <w:fldChar w:fldCharType="separate"/>
        </w:r>
        <w:r>
          <w:rPr>
            <w:webHidden/>
          </w:rPr>
          <w:t>11</w:t>
        </w:r>
        <w:r>
          <w:rPr>
            <w:webHidden/>
          </w:rPr>
          <w:fldChar w:fldCharType="end"/>
        </w:r>
      </w:hyperlink>
    </w:p>
    <w:p w:rsidR="00682BD2" w:rsidRDefault="00682BD2" w14:paraId="077D51CC" w14:textId="0064466F">
      <w:pPr>
        <w:pStyle w:val="TOC1"/>
        <w:rPr>
          <w:rFonts w:asciiTheme="minorHAnsi" w:hAnsiTheme="minorHAnsi" w:eastAsiaTheme="minorEastAsia" w:cstheme="minorBidi"/>
          <w:bCs w:val="0"/>
          <w:sz w:val="22"/>
          <w:szCs w:val="22"/>
          <w:lang w:val="fr-BE" w:eastAsia="fr-BE"/>
        </w:rPr>
      </w:pPr>
      <w:hyperlink w:history="1" w:anchor="_Toc169877531">
        <w:r w:rsidRPr="00DB7D3C">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fr-BE" w:eastAsia="fr-BE"/>
          </w:rPr>
          <w:tab/>
        </w:r>
        <w:r w:rsidRPr="00DB7D3C">
          <w:rPr>
            <w:rStyle w:val="Hyperlink"/>
            <w:b/>
          </w:rPr>
          <w:t>SECȚIUNEA PENTRU TRANSPORTURI, ENERGIE, INFRASTRUCTURĂ ȘI SOCIETATEA INFORMAȚIONALĂ</w:t>
        </w:r>
        <w:r>
          <w:rPr>
            <w:webHidden/>
          </w:rPr>
          <w:tab/>
        </w:r>
        <w:r>
          <w:rPr>
            <w:webHidden/>
          </w:rPr>
          <w:fldChar w:fldCharType="begin"/>
        </w:r>
        <w:r>
          <w:rPr>
            <w:webHidden/>
          </w:rPr>
          <w:instrText xml:space="preserve"> PAGEREF _Toc169877531 \h </w:instrText>
        </w:r>
        <w:r>
          <w:rPr>
            <w:webHidden/>
          </w:rPr>
        </w:r>
        <w:r>
          <w:rPr>
            <w:webHidden/>
          </w:rPr>
          <w:fldChar w:fldCharType="separate"/>
        </w:r>
        <w:r>
          <w:rPr>
            <w:webHidden/>
          </w:rPr>
          <w:t>14</w:t>
        </w:r>
        <w:r>
          <w:rPr>
            <w:webHidden/>
          </w:rPr>
          <w:fldChar w:fldCharType="end"/>
        </w:r>
      </w:hyperlink>
    </w:p>
    <w:p w:rsidR="00682BD2" w:rsidRDefault="00682BD2" w14:paraId="6DB7A6F8" w14:textId="0660D143">
      <w:pPr>
        <w:pStyle w:val="TOC1"/>
        <w:rPr>
          <w:rFonts w:asciiTheme="minorHAnsi" w:hAnsiTheme="minorHAnsi" w:eastAsiaTheme="minorEastAsia" w:cstheme="minorBidi"/>
          <w:bCs w:val="0"/>
          <w:sz w:val="22"/>
          <w:szCs w:val="22"/>
          <w:lang w:val="fr-BE" w:eastAsia="fr-BE"/>
        </w:rPr>
      </w:pPr>
      <w:hyperlink w:history="1" w:anchor="_Toc169877532">
        <w:r w:rsidRPr="00DB7D3C">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fr-BE" w:eastAsia="fr-BE"/>
          </w:rPr>
          <w:tab/>
        </w:r>
        <w:r w:rsidRPr="00DB7D3C">
          <w:rPr>
            <w:rStyle w:val="Hyperlink"/>
            <w:b/>
          </w:rPr>
          <w:t>COMISIA CONSULTATIVĂ PENTRU MUTAȚII INDUSTRIALE</w:t>
        </w:r>
        <w:r>
          <w:rPr>
            <w:webHidden/>
          </w:rPr>
          <w:tab/>
        </w:r>
        <w:r>
          <w:rPr>
            <w:webHidden/>
          </w:rPr>
          <w:fldChar w:fldCharType="begin"/>
        </w:r>
        <w:r>
          <w:rPr>
            <w:webHidden/>
          </w:rPr>
          <w:instrText xml:space="preserve"> PAGEREF _Toc169877532 \h </w:instrText>
        </w:r>
        <w:r>
          <w:rPr>
            <w:webHidden/>
          </w:rPr>
        </w:r>
        <w:r>
          <w:rPr>
            <w:webHidden/>
          </w:rPr>
          <w:fldChar w:fldCharType="separate"/>
        </w:r>
        <w:r>
          <w:rPr>
            <w:webHidden/>
          </w:rPr>
          <w:t>15</w:t>
        </w:r>
        <w:r>
          <w:rPr>
            <w:webHidden/>
          </w:rPr>
          <w:fldChar w:fldCharType="end"/>
        </w:r>
      </w:hyperlink>
    </w:p>
    <w:p w:rsidR="00C86ABD" w:rsidRDefault="008772F9" w14:paraId="4EDE006A" w14:textId="398D6A36">
      <w:pPr>
        <w:jc w:val="left"/>
      </w:pPr>
      <w:r>
        <w:fldChar w:fldCharType="end"/>
      </w:r>
      <w:r>
        <w:br w:type="page"/>
      </w:r>
    </w:p>
    <w:p w:rsidRPr="00EE2FBD" w:rsidR="0038273B" w:rsidP="00770F41" w:rsidRDefault="0038273B" w14:paraId="62CE6920" w14:textId="4AB21D19">
      <w:pPr>
        <w:pStyle w:val="Heading1"/>
        <w:tabs>
          <w:tab w:val="clear" w:pos="440"/>
          <w:tab w:val="left" w:pos="567"/>
        </w:tabs>
        <w:ind w:left="567" w:hanging="567"/>
        <w:rPr>
          <w:b/>
          <w:bCs/>
        </w:rPr>
      </w:pPr>
      <w:bookmarkStart w:name="_Toc169877528" w:id="0"/>
      <w:r>
        <w:rPr>
          <w:b/>
        </w:rPr>
        <w:lastRenderedPageBreak/>
        <w:t>SECȚIUNEA PENTRU UNIUNEA ECONOMICĂ ȘI MONETARĂ ȘI COEZIUNE ECONOMICĂ ȘI SOCIALĂ</w:t>
      </w:r>
      <w:bookmarkEnd w:id="0"/>
    </w:p>
    <w:p w:rsidR="00105700" w:rsidP="00770F41" w:rsidRDefault="00105700" w14:paraId="72AAE541" w14:textId="7B9D6C9D">
      <w:pPr>
        <w:tabs>
          <w:tab w:val="center" w:pos="284"/>
        </w:tabs>
        <w:overflowPunct w:val="0"/>
        <w:autoSpaceDE w:val="0"/>
        <w:autoSpaceDN w:val="0"/>
        <w:adjustRightInd w:val="0"/>
        <w:ind w:left="266" w:hanging="266"/>
        <w:textAlignment w:val="baseline"/>
        <w:rPr>
          <w:b/>
          <w:sz w:val="24"/>
          <w:szCs w:val="24"/>
        </w:rPr>
      </w:pPr>
    </w:p>
    <w:p w:rsidR="006C19F4" w:rsidP="00770F41" w:rsidRDefault="006C19F4" w14:paraId="615CB201" w14:textId="46FEF5A0">
      <w:pPr>
        <w:tabs>
          <w:tab w:val="center" w:pos="284"/>
        </w:tabs>
        <w:overflowPunct w:val="0"/>
        <w:autoSpaceDE w:val="0"/>
        <w:autoSpaceDN w:val="0"/>
        <w:adjustRightInd w:val="0"/>
        <w:ind w:left="266" w:hanging="266"/>
        <w:textAlignment w:val="baseline"/>
        <w:rPr>
          <w:b/>
          <w:sz w:val="24"/>
          <w:szCs w:val="24"/>
        </w:rPr>
      </w:pPr>
    </w:p>
    <w:p w:rsidRPr="00DC0FAE" w:rsidR="006C19F4" w:rsidP="00C26C81" w:rsidRDefault="00F62CC9" w14:paraId="3A82A886" w14:textId="11A0A9D6">
      <w:pPr>
        <w:widowControl w:val="0"/>
        <w:numPr>
          <w:ilvl w:val="0"/>
          <w:numId w:val="7"/>
        </w:numPr>
        <w:overflowPunct w:val="0"/>
        <w:autoSpaceDE w:val="0"/>
        <w:autoSpaceDN w:val="0"/>
        <w:adjustRightInd w:val="0"/>
        <w:spacing w:after="120"/>
        <w:ind w:hanging="567"/>
        <w:textAlignment w:val="baseline"/>
        <w:rPr>
          <w:b/>
          <w:i/>
          <w:iCs/>
          <w:sz w:val="28"/>
          <w:szCs w:val="28"/>
        </w:rPr>
      </w:pPr>
      <w:hyperlink w:history="1" r:id="rId20">
        <w:r w:rsidR="002C420F">
          <w:rPr>
            <w:b/>
            <w:i/>
            <w:color w:val="0000FF"/>
            <w:sz w:val="28"/>
            <w:u w:val="single"/>
          </w:rPr>
          <w:t>Rolul politicii de coeziune în viitoarele runde de extindere a UE</w:t>
        </w:r>
      </w:hyperlink>
    </w:p>
    <w:p w:rsidRPr="006C19F4" w:rsidR="00190D28" w:rsidP="00DC0FAE" w:rsidRDefault="00190D28" w14:paraId="647D4419" w14:textId="77777777">
      <w:pPr>
        <w:widowControl w:val="0"/>
        <w:overflowPunct w:val="0"/>
        <w:autoSpaceDE w:val="0"/>
        <w:autoSpaceDN w:val="0"/>
        <w:adjustRightInd w:val="0"/>
        <w:spacing w:after="120"/>
        <w:ind w:left="284"/>
        <w:textAlignment w:val="baseline"/>
        <w:rPr>
          <w:b/>
          <w:i/>
          <w:iCs/>
          <w:sz w:val="28"/>
          <w:szCs w:val="28"/>
        </w:rPr>
      </w:pPr>
    </w:p>
    <w:tbl>
      <w:tblPr>
        <w:tblStyle w:val="TableGrid212"/>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6C19F4" w:rsidR="006C19F4" w:rsidTr="00FE3058" w14:paraId="7BA389F8" w14:textId="77777777">
        <w:tc>
          <w:tcPr>
            <w:tcW w:w="1701" w:type="dxa"/>
          </w:tcPr>
          <w:p w:rsidRPr="006C19F4" w:rsidR="006C19F4" w:rsidP="006C19F4" w:rsidRDefault="006C19F4" w14:paraId="4187F6BE" w14:textId="77777777">
            <w:pPr>
              <w:tabs>
                <w:tab w:val="center" w:pos="284"/>
              </w:tabs>
              <w:overflowPunct w:val="0"/>
              <w:autoSpaceDE w:val="0"/>
              <w:autoSpaceDN w:val="0"/>
              <w:adjustRightInd w:val="0"/>
              <w:ind w:left="266" w:hanging="266"/>
              <w:textAlignment w:val="baseline"/>
              <w:rPr>
                <w:b/>
              </w:rPr>
            </w:pPr>
            <w:r>
              <w:rPr>
                <w:b/>
                <w:bCs/>
              </w:rPr>
              <w:t>Raportoa</w:t>
            </w:r>
            <w:r>
              <w:rPr>
                <w:b/>
              </w:rPr>
              <w:t>re:</w:t>
            </w:r>
          </w:p>
        </w:tc>
        <w:tc>
          <w:tcPr>
            <w:tcW w:w="7621" w:type="dxa"/>
          </w:tcPr>
          <w:p w:rsidRPr="006C19F4" w:rsidR="006C19F4" w:rsidP="006C19F4" w:rsidRDefault="006C19F4" w14:paraId="1811BD9A" w14:textId="0F291321">
            <w:pPr>
              <w:tabs>
                <w:tab w:val="center" w:pos="284"/>
              </w:tabs>
              <w:overflowPunct w:val="0"/>
              <w:autoSpaceDE w:val="0"/>
              <w:autoSpaceDN w:val="0"/>
              <w:adjustRightInd w:val="0"/>
              <w:ind w:left="266" w:hanging="266"/>
              <w:textAlignment w:val="baseline"/>
              <w:rPr>
                <w:bCs/>
              </w:rPr>
            </w:pPr>
            <w:r>
              <w:t xml:space="preserve">Maria </w:t>
            </w:r>
            <w:proofErr w:type="spellStart"/>
            <w:r>
              <w:t>del</w:t>
            </w:r>
            <w:proofErr w:type="spellEnd"/>
            <w:r>
              <w:t xml:space="preserve"> Carmen BARRERA CHAMORRO (Grupul „Lucrători”</w:t>
            </w:r>
            <w:r w:rsidR="00682BD2">
              <w:t xml:space="preserve"> –</w:t>
            </w:r>
            <w:r>
              <w:t xml:space="preserve"> ES)</w:t>
            </w:r>
          </w:p>
        </w:tc>
      </w:tr>
      <w:tr w:rsidRPr="006C19F4" w:rsidR="006C19F4" w:rsidTr="00FE3058" w14:paraId="73869A75" w14:textId="77777777">
        <w:tc>
          <w:tcPr>
            <w:tcW w:w="9322" w:type="dxa"/>
            <w:gridSpan w:val="2"/>
          </w:tcPr>
          <w:p w:rsidRPr="006C19F4" w:rsidR="006C19F4" w:rsidP="006C19F4" w:rsidRDefault="006C19F4" w14:paraId="4BF0E4CE" w14:textId="77777777">
            <w:pPr>
              <w:tabs>
                <w:tab w:val="center" w:pos="284"/>
              </w:tabs>
              <w:overflowPunct w:val="0"/>
              <w:autoSpaceDE w:val="0"/>
              <w:autoSpaceDN w:val="0"/>
              <w:adjustRightInd w:val="0"/>
              <w:spacing w:line="160" w:lineRule="exact"/>
              <w:ind w:left="266" w:hanging="266"/>
              <w:textAlignment w:val="baseline"/>
            </w:pPr>
          </w:p>
        </w:tc>
      </w:tr>
      <w:tr w:rsidRPr="006C19F4" w:rsidR="006C19F4" w:rsidTr="00FE3058" w14:paraId="232B8808" w14:textId="77777777">
        <w:tc>
          <w:tcPr>
            <w:tcW w:w="1701" w:type="dxa"/>
          </w:tcPr>
          <w:p w:rsidRPr="006C19F4" w:rsidR="006C19F4" w:rsidP="006C19F4" w:rsidRDefault="006C19F4" w14:paraId="0DE082BA" w14:textId="77777777">
            <w:pPr>
              <w:tabs>
                <w:tab w:val="center" w:pos="284"/>
              </w:tabs>
              <w:overflowPunct w:val="0"/>
              <w:autoSpaceDE w:val="0"/>
              <w:autoSpaceDN w:val="0"/>
              <w:adjustRightInd w:val="0"/>
              <w:ind w:left="266" w:hanging="266"/>
              <w:textAlignment w:val="baseline"/>
              <w:rPr>
                <w:b/>
              </w:rPr>
            </w:pPr>
            <w:r>
              <w:rPr>
                <w:b/>
                <w:bCs/>
              </w:rPr>
              <w:t>Referințe:</w:t>
            </w:r>
          </w:p>
        </w:tc>
        <w:tc>
          <w:tcPr>
            <w:tcW w:w="7621" w:type="dxa"/>
          </w:tcPr>
          <w:p w:rsidRPr="00DC0FAE" w:rsidR="00ED5F1D" w:rsidP="00ED5F1D" w:rsidRDefault="00ED5F1D" w14:paraId="6C26CE56" w14:textId="7EC335DB">
            <w:pPr>
              <w:pStyle w:val="Default"/>
              <w:jc w:val="both"/>
              <w:rPr>
                <w:sz w:val="20"/>
                <w:szCs w:val="20"/>
              </w:rPr>
            </w:pPr>
            <w:r>
              <w:rPr>
                <w:sz w:val="20"/>
              </w:rPr>
              <w:t xml:space="preserve">Aviz exploratoriu la solicitarea Comisiei Europene </w:t>
            </w:r>
          </w:p>
          <w:p w:rsidRPr="006C19F4" w:rsidR="006C19F4" w:rsidP="006C19F4" w:rsidRDefault="006C19F4" w14:paraId="7903D5BC" w14:textId="592052F7">
            <w:pPr>
              <w:tabs>
                <w:tab w:val="center" w:pos="284"/>
              </w:tabs>
              <w:overflowPunct w:val="0"/>
              <w:autoSpaceDE w:val="0"/>
              <w:autoSpaceDN w:val="0"/>
              <w:adjustRightInd w:val="0"/>
              <w:ind w:left="266" w:hanging="266"/>
              <w:textAlignment w:val="baseline"/>
            </w:pPr>
            <w:r>
              <w:t>EESC-2024-00535-00-00-AC</w:t>
            </w:r>
          </w:p>
        </w:tc>
      </w:tr>
    </w:tbl>
    <w:p w:rsidR="00556279" w:rsidP="006C19F4" w:rsidRDefault="00556279" w14:paraId="3EB4A714" w14:textId="77777777">
      <w:pPr>
        <w:keepNext/>
        <w:keepLines/>
        <w:tabs>
          <w:tab w:val="center" w:pos="284"/>
        </w:tabs>
        <w:overflowPunct w:val="0"/>
        <w:autoSpaceDE w:val="0"/>
        <w:autoSpaceDN w:val="0"/>
        <w:adjustRightInd w:val="0"/>
        <w:spacing w:before="120"/>
        <w:ind w:left="266" w:hanging="266"/>
        <w:textAlignment w:val="baseline"/>
        <w:rPr>
          <w:b/>
        </w:rPr>
      </w:pPr>
    </w:p>
    <w:p w:rsidR="006C19F4" w:rsidP="006C19F4" w:rsidRDefault="006C19F4" w14:paraId="580E62C3" w14:textId="193AC286">
      <w:pPr>
        <w:keepNext/>
        <w:keepLines/>
        <w:tabs>
          <w:tab w:val="center" w:pos="284"/>
        </w:tabs>
        <w:overflowPunct w:val="0"/>
        <w:autoSpaceDE w:val="0"/>
        <w:autoSpaceDN w:val="0"/>
        <w:adjustRightInd w:val="0"/>
        <w:spacing w:before="120"/>
        <w:ind w:left="266" w:hanging="266"/>
        <w:textAlignment w:val="baseline"/>
        <w:rPr>
          <w:b/>
        </w:rPr>
      </w:pPr>
      <w:r>
        <w:rPr>
          <w:b/>
        </w:rPr>
        <w:t>Punctele principale:</w:t>
      </w:r>
    </w:p>
    <w:p w:rsidRPr="006C19F4" w:rsidR="00ED5F1D" w:rsidP="006C19F4" w:rsidRDefault="00ED5F1D" w14:paraId="7E453C4F" w14:textId="77777777">
      <w:pPr>
        <w:keepNext/>
        <w:keepLines/>
        <w:tabs>
          <w:tab w:val="center" w:pos="284"/>
        </w:tabs>
        <w:overflowPunct w:val="0"/>
        <w:autoSpaceDE w:val="0"/>
        <w:autoSpaceDN w:val="0"/>
        <w:adjustRightInd w:val="0"/>
        <w:spacing w:before="120"/>
        <w:ind w:left="266" w:hanging="266"/>
        <w:textAlignment w:val="baseline"/>
        <w:rPr>
          <w:b/>
        </w:rPr>
      </w:pPr>
    </w:p>
    <w:p w:rsidR="006C19F4" w:rsidP="006C19F4" w:rsidRDefault="006C19F4" w14:paraId="3AEFB419" w14:textId="78037879">
      <w:pPr>
        <w:overflowPunct w:val="0"/>
        <w:autoSpaceDE w:val="0"/>
        <w:autoSpaceDN w:val="0"/>
        <w:adjustRightInd w:val="0"/>
        <w:textAlignment w:val="baseline"/>
        <w:rPr>
          <w:bCs/>
          <w:iCs/>
        </w:rPr>
      </w:pPr>
      <w:r>
        <w:t>CESE:</w:t>
      </w:r>
    </w:p>
    <w:p w:rsidRPr="006C19F4" w:rsidR="007A51DE" w:rsidP="006C19F4" w:rsidRDefault="007A51DE" w14:paraId="3831A5EE" w14:textId="77777777">
      <w:pPr>
        <w:overflowPunct w:val="0"/>
        <w:autoSpaceDE w:val="0"/>
        <w:autoSpaceDN w:val="0"/>
        <w:adjustRightInd w:val="0"/>
        <w:textAlignment w:val="baseline"/>
        <w:rPr>
          <w:bCs/>
          <w:iCs/>
        </w:rPr>
      </w:pPr>
    </w:p>
    <w:p w:rsidRPr="006C19F4" w:rsidR="006C19F4" w:rsidP="00DC0FAE" w:rsidRDefault="006C19F4" w14:paraId="18DCF415" w14:textId="77777777">
      <w:pPr>
        <w:numPr>
          <w:ilvl w:val="0"/>
          <w:numId w:val="13"/>
        </w:numPr>
        <w:overflowPunct w:val="0"/>
        <w:autoSpaceDE w:val="0"/>
        <w:autoSpaceDN w:val="0"/>
        <w:adjustRightInd w:val="0"/>
        <w:spacing w:after="200" w:line="276" w:lineRule="auto"/>
        <w:contextualSpacing/>
        <w:textAlignment w:val="baseline"/>
        <w:rPr>
          <w:bCs/>
          <w:iCs/>
        </w:rPr>
      </w:pPr>
      <w:r>
        <w:t>subliniază că politica privind asistența pentru preaderare este un instrument indispensabil al politicii de extindere, influența sa putând fi sporită pentru a promova pacea și prosperitatea pe întreg continentul european, în special în regiunile în care pacea și stabilitatea au fost recent puse la încercare;</w:t>
      </w:r>
    </w:p>
    <w:p w:rsidRPr="006C19F4" w:rsidR="006C19F4" w:rsidP="00DC0FAE" w:rsidRDefault="006C19F4" w14:paraId="6F8C8AAA" w14:textId="77777777">
      <w:pPr>
        <w:numPr>
          <w:ilvl w:val="0"/>
          <w:numId w:val="13"/>
        </w:numPr>
        <w:overflowPunct w:val="0"/>
        <w:autoSpaceDE w:val="0"/>
        <w:autoSpaceDN w:val="0"/>
        <w:adjustRightInd w:val="0"/>
        <w:spacing w:after="200" w:line="276" w:lineRule="auto"/>
        <w:contextualSpacing/>
        <w:textAlignment w:val="baseline"/>
        <w:rPr>
          <w:bCs/>
          <w:iCs/>
        </w:rPr>
      </w:pPr>
      <w:r>
        <w:t>observă că, pentru a pregăti statele candidate să pună pe deplin în aplicare instrumentele politicii de coeziune în viitor, politica privind asistența pentru preaderare ar trebui să fie mai bine adaptată la punctele forte, la provocările și la nevoile regiunilor respective, precum și ale regiunilor limitrofe ale statelor membre ale UE;</w:t>
      </w:r>
    </w:p>
    <w:p w:rsidRPr="006C19F4" w:rsidR="006C19F4" w:rsidP="00DC0FAE" w:rsidRDefault="006C19F4" w14:paraId="7DB08F12" w14:textId="77777777">
      <w:pPr>
        <w:numPr>
          <w:ilvl w:val="0"/>
          <w:numId w:val="13"/>
        </w:numPr>
        <w:overflowPunct w:val="0"/>
        <w:autoSpaceDE w:val="0"/>
        <w:autoSpaceDN w:val="0"/>
        <w:adjustRightInd w:val="0"/>
        <w:spacing w:after="200" w:line="276" w:lineRule="auto"/>
        <w:contextualSpacing/>
        <w:textAlignment w:val="baseline"/>
        <w:rPr>
          <w:bCs/>
          <w:iCs/>
        </w:rPr>
      </w:pPr>
      <w:r>
        <w:t>recomandă ca politica privind asistența pentru preaderare în statele candidate să investească mai sistematic în dezvoltarea capitalului uman, în educație și în integrarea socială, pentru a preveni și a atenua inegalitățile sociale. Promovarea legăturilor cu organizațiile societății civile pentru îmbunătățirea planificării politicii privind asistența pentru preaderare este esențială;</w:t>
      </w:r>
    </w:p>
    <w:p w:rsidRPr="006C19F4" w:rsidR="006C19F4" w:rsidP="00DC0FAE" w:rsidRDefault="006C19F4" w14:paraId="796D945B" w14:textId="77777777">
      <w:pPr>
        <w:numPr>
          <w:ilvl w:val="0"/>
          <w:numId w:val="13"/>
        </w:numPr>
        <w:overflowPunct w:val="0"/>
        <w:autoSpaceDE w:val="0"/>
        <w:autoSpaceDN w:val="0"/>
        <w:adjustRightInd w:val="0"/>
        <w:spacing w:after="200" w:line="276" w:lineRule="auto"/>
        <w:contextualSpacing/>
        <w:textAlignment w:val="baseline"/>
        <w:rPr>
          <w:bCs/>
          <w:iCs/>
        </w:rPr>
      </w:pPr>
      <w:r>
        <w:t>observă că, în cadrul viitoarei politici de coeziune, ar trebui să se acorde prioritate protecției grupurilor vulnerabile, care se confruntă cu obstacole suplimentare și formidabile în calea dezvoltării lor economice și sociale și care pot întâmpina provocări suplimentare în cadrul viitorului proces de aderare;</w:t>
      </w:r>
    </w:p>
    <w:p w:rsidRPr="006C19F4" w:rsidR="006C19F4" w:rsidP="00DC0FAE" w:rsidRDefault="006C19F4" w14:paraId="7BE159C5" w14:textId="77777777">
      <w:pPr>
        <w:numPr>
          <w:ilvl w:val="0"/>
          <w:numId w:val="13"/>
        </w:numPr>
        <w:overflowPunct w:val="0"/>
        <w:autoSpaceDE w:val="0"/>
        <w:autoSpaceDN w:val="0"/>
        <w:adjustRightInd w:val="0"/>
        <w:spacing w:after="200" w:line="276" w:lineRule="auto"/>
        <w:contextualSpacing/>
        <w:textAlignment w:val="baseline"/>
        <w:rPr>
          <w:bCs/>
          <w:iCs/>
        </w:rPr>
      </w:pPr>
      <w:r>
        <w:t>subliniază că parteneriatele mai puternice cu organizațiile societății civile din statele candidate nu sunt doar deosebit de importante pentru promovarea obiectivelor de extindere, ci sunt și în concordanță cu strategiile de dezvoltare eficiente și incluzive, prin utilizarea principiilor consacrate ale unui parteneriat puternic și ale gestiunii partajate;</w:t>
      </w:r>
    </w:p>
    <w:p w:rsidRPr="006C19F4" w:rsidR="006C19F4" w:rsidP="00DC0FAE" w:rsidRDefault="006C19F4" w14:paraId="0F3DDE5E" w14:textId="77777777">
      <w:pPr>
        <w:numPr>
          <w:ilvl w:val="0"/>
          <w:numId w:val="13"/>
        </w:numPr>
        <w:overflowPunct w:val="0"/>
        <w:autoSpaceDE w:val="0"/>
        <w:autoSpaceDN w:val="0"/>
        <w:adjustRightInd w:val="0"/>
        <w:spacing w:after="200" w:line="276" w:lineRule="auto"/>
        <w:contextualSpacing/>
        <w:textAlignment w:val="baseline"/>
        <w:rPr>
          <w:bCs/>
          <w:iCs/>
        </w:rPr>
      </w:pPr>
      <w:r>
        <w:t>subliniază că rolul politicii de coeziune trebuie să meargă mult mai departe de investițiile de bază. Ea trebuie să se axeze pe consolidarea instituțiilor și a capacităților, inclusiv pe programele de înfrățire și pe sprijinul acordat societății civile și partenerilor sociali;</w:t>
      </w:r>
    </w:p>
    <w:p w:rsidRPr="006C19F4" w:rsidR="006C19F4" w:rsidP="00DC0FAE" w:rsidRDefault="006C19F4" w14:paraId="5388831B" w14:textId="77777777">
      <w:pPr>
        <w:numPr>
          <w:ilvl w:val="0"/>
          <w:numId w:val="13"/>
        </w:numPr>
        <w:overflowPunct w:val="0"/>
        <w:autoSpaceDE w:val="0"/>
        <w:autoSpaceDN w:val="0"/>
        <w:adjustRightInd w:val="0"/>
        <w:spacing w:after="200" w:line="276" w:lineRule="auto"/>
        <w:contextualSpacing/>
        <w:textAlignment w:val="baseline"/>
        <w:rPr>
          <w:bCs/>
          <w:iCs/>
        </w:rPr>
      </w:pPr>
      <w:r>
        <w:t>subliniază că valurile de extindere au avut, de asemenea, un impact asupra actualelor state membre și a regiunilor acestora, întrucât noile state membre aderă la piața unică și afectează lanțul valoric internațional și migrația forței de muncă în UE. Prin urmare, sunt necesare fonduri suplimentare pentru a investi în regiunile limitrofe țărilor candidate, precum și în regiunile din actualele state membre grav afectate de schimbările din UE și din lanțurile valorice globale ca urmare a extinderii;</w:t>
      </w:r>
    </w:p>
    <w:p w:rsidRPr="006C19F4" w:rsidR="006C19F4" w:rsidP="00DC0FAE" w:rsidRDefault="006C19F4" w14:paraId="371A7D2C" w14:textId="77777777">
      <w:pPr>
        <w:numPr>
          <w:ilvl w:val="0"/>
          <w:numId w:val="13"/>
        </w:numPr>
        <w:overflowPunct w:val="0"/>
        <w:autoSpaceDE w:val="0"/>
        <w:autoSpaceDN w:val="0"/>
        <w:adjustRightInd w:val="0"/>
        <w:spacing w:after="200" w:line="276" w:lineRule="auto"/>
        <w:contextualSpacing/>
        <w:textAlignment w:val="baseline"/>
        <w:rPr>
          <w:bCs/>
          <w:iCs/>
        </w:rPr>
      </w:pPr>
      <w:r>
        <w:t xml:space="preserve">consideră că Comisia Europeană (CE) ar trebui să își orienteze reformele viitoarei politici de coeziune, în paralel cu procesul de extindere, pentru a crește eficacitatea politicilor actuale, pe </w:t>
      </w:r>
      <w:r>
        <w:lastRenderedPageBreak/>
        <w:t>baza unui nivel crescut de specializare și diversificare, corelate cu o mai mare flexibilitate și specializare financiară. Nicio asistență financiară nu poate reuși să aducă prosperitate economică fără eforturi paralele de consolidare a instituțiilor și de reformare a guvernanței și fără implicarea societății civile;</w:t>
      </w:r>
    </w:p>
    <w:p w:rsidRPr="006C19F4" w:rsidR="006C19F4" w:rsidP="00DC0FAE" w:rsidRDefault="006C19F4" w14:paraId="0E40DD13" w14:textId="77777777">
      <w:pPr>
        <w:numPr>
          <w:ilvl w:val="0"/>
          <w:numId w:val="13"/>
        </w:numPr>
        <w:overflowPunct w:val="0"/>
        <w:autoSpaceDE w:val="0"/>
        <w:autoSpaceDN w:val="0"/>
        <w:adjustRightInd w:val="0"/>
        <w:spacing w:after="200" w:line="276" w:lineRule="auto"/>
        <w:contextualSpacing/>
        <w:textAlignment w:val="baseline"/>
        <w:rPr>
          <w:bCs/>
          <w:iCs/>
        </w:rPr>
      </w:pPr>
      <w:r>
        <w:t>subliniază necesitatea unor acțiuni urgente pentru a stopa, prin măsuri politice, inclusiv investiții în capitalul uman, valul de emigrări din țările candidate la aderarea la UE, care amenință să distrugă potențialul de dezvoltare economică și socială;</w:t>
      </w:r>
    </w:p>
    <w:p w:rsidRPr="006C19F4" w:rsidR="006C19F4" w:rsidP="00DC0FAE" w:rsidRDefault="006C19F4" w14:paraId="696DDE71" w14:textId="77777777">
      <w:pPr>
        <w:numPr>
          <w:ilvl w:val="0"/>
          <w:numId w:val="13"/>
        </w:numPr>
        <w:overflowPunct w:val="0"/>
        <w:autoSpaceDE w:val="0"/>
        <w:autoSpaceDN w:val="0"/>
        <w:adjustRightInd w:val="0"/>
        <w:spacing w:after="200" w:line="276" w:lineRule="auto"/>
        <w:contextualSpacing/>
        <w:textAlignment w:val="baseline"/>
        <w:rPr>
          <w:bCs/>
          <w:iCs/>
        </w:rPr>
      </w:pPr>
      <w:r>
        <w:t>consideră că este esențial să se îmbunătățească situația tinerilor din țările candidate. Sunt necesare eforturi pentru a îmbunătăți competențele și ocuparea forței de muncă în rândul tinerilor și pentru a spori atât oportunitățile educaționale, cât și cele în materie de ocupare a forței de muncă de calitate pentru tineri, în paralel cu soluțiile în materie de locuințe. Dialogul și participarea tinerilor la inițiativele privind Garanția pentru tineret ar trebui, de asemenea, încurajate;</w:t>
      </w:r>
    </w:p>
    <w:p w:rsidR="006C19F4" w:rsidP="00ED5F1D" w:rsidRDefault="006C19F4" w14:paraId="36FB8C43" w14:textId="60DCA5EA">
      <w:pPr>
        <w:numPr>
          <w:ilvl w:val="0"/>
          <w:numId w:val="13"/>
        </w:numPr>
        <w:overflowPunct w:val="0"/>
        <w:autoSpaceDE w:val="0"/>
        <w:autoSpaceDN w:val="0"/>
        <w:adjustRightInd w:val="0"/>
        <w:spacing w:after="200" w:line="276" w:lineRule="auto"/>
        <w:contextualSpacing/>
        <w:textAlignment w:val="baseline"/>
        <w:rPr>
          <w:bCs/>
          <w:iCs/>
        </w:rPr>
      </w:pPr>
      <w:r>
        <w:t>recomandă intensificarea eforturilor de îngrijire a persoanelor celor mai vulnerabile și a grupurilor vulnerabile din țările candidate, nu numai prin integrarea lor în sistemele de protecție, ci și ținând seama de ele în procesul decizional, ca cea mai bună modalitate de a transpune în practică primul principiu de bază al politicii de coeziune, și anume acela de a nu lăsa pe nimeni în urmă.</w:t>
      </w:r>
    </w:p>
    <w:p w:rsidRPr="006C19F4" w:rsidR="00ED5F1D" w:rsidP="00DC0FAE" w:rsidRDefault="00ED5F1D" w14:paraId="0BD5F507" w14:textId="77777777">
      <w:pPr>
        <w:overflowPunct w:val="0"/>
        <w:autoSpaceDE w:val="0"/>
        <w:autoSpaceDN w:val="0"/>
        <w:adjustRightInd w:val="0"/>
        <w:spacing w:after="200" w:line="276" w:lineRule="auto"/>
        <w:contextualSpacing/>
        <w:textAlignment w:val="baseline"/>
        <w:rPr>
          <w:bCs/>
          <w:iCs/>
        </w:rPr>
      </w:pPr>
    </w:p>
    <w:tbl>
      <w:tblPr>
        <w:tblStyle w:val="TableGrid2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5420"/>
      </w:tblGrid>
      <w:tr w:rsidRPr="006C19F4" w:rsidR="006C19F4" w:rsidTr="00682BD2" w14:paraId="7A7F559C" w14:textId="77777777">
        <w:tc>
          <w:tcPr>
            <w:tcW w:w="1668" w:type="dxa"/>
          </w:tcPr>
          <w:p w:rsidRPr="006C19F4" w:rsidR="006C19F4" w:rsidP="006C19F4" w:rsidRDefault="006C19F4" w14:paraId="6B40BFCD" w14:textId="77777777">
            <w:pPr>
              <w:overflowPunct w:val="0"/>
              <w:autoSpaceDE w:val="0"/>
              <w:autoSpaceDN w:val="0"/>
              <w:adjustRightInd w:val="0"/>
              <w:spacing w:line="240" w:lineRule="auto"/>
              <w:textAlignment w:val="baseline"/>
              <w:rPr>
                <w:i/>
              </w:rPr>
            </w:pPr>
            <w:r>
              <w:rPr>
                <w:b/>
                <w:i/>
              </w:rPr>
              <w:t>Date de contact:</w:t>
            </w:r>
          </w:p>
        </w:tc>
        <w:tc>
          <w:tcPr>
            <w:tcW w:w="5420" w:type="dxa"/>
          </w:tcPr>
          <w:p w:rsidRPr="006C19F4" w:rsidR="006C19F4" w:rsidP="006C19F4" w:rsidRDefault="006C19F4" w14:paraId="2E0B1708" w14:textId="77777777">
            <w:pPr>
              <w:overflowPunct w:val="0"/>
              <w:autoSpaceDE w:val="0"/>
              <w:autoSpaceDN w:val="0"/>
              <w:adjustRightInd w:val="0"/>
              <w:spacing w:line="240" w:lineRule="auto"/>
              <w:textAlignment w:val="baseline"/>
              <w:rPr>
                <w:i/>
              </w:rPr>
            </w:pPr>
            <w:r>
              <w:rPr>
                <w:i/>
              </w:rPr>
              <w:t xml:space="preserve">Georgios </w:t>
            </w:r>
            <w:proofErr w:type="spellStart"/>
            <w:r>
              <w:rPr>
                <w:i/>
              </w:rPr>
              <w:t>Meleas</w:t>
            </w:r>
            <w:proofErr w:type="spellEnd"/>
          </w:p>
        </w:tc>
      </w:tr>
      <w:tr w:rsidRPr="006C19F4" w:rsidR="006C19F4" w:rsidTr="00682BD2" w14:paraId="1C00A944" w14:textId="77777777">
        <w:tc>
          <w:tcPr>
            <w:tcW w:w="1668" w:type="dxa"/>
          </w:tcPr>
          <w:p w:rsidRPr="006C19F4" w:rsidR="006C19F4" w:rsidP="006C19F4" w:rsidRDefault="006C19F4" w14:paraId="02043B5C" w14:textId="77777777">
            <w:pPr>
              <w:overflowPunct w:val="0"/>
              <w:autoSpaceDE w:val="0"/>
              <w:autoSpaceDN w:val="0"/>
              <w:adjustRightInd w:val="0"/>
              <w:spacing w:line="240" w:lineRule="auto"/>
              <w:textAlignment w:val="baseline"/>
              <w:rPr>
                <w:i/>
              </w:rPr>
            </w:pPr>
            <w:r>
              <w:rPr>
                <w:i/>
              </w:rPr>
              <w:t>Tel.:</w:t>
            </w:r>
          </w:p>
        </w:tc>
        <w:tc>
          <w:tcPr>
            <w:tcW w:w="5420" w:type="dxa"/>
          </w:tcPr>
          <w:p w:rsidRPr="006C19F4" w:rsidR="006C19F4" w:rsidP="006C19F4" w:rsidRDefault="006C19F4" w14:paraId="7765EB4C" w14:textId="77777777">
            <w:pPr>
              <w:overflowPunct w:val="0"/>
              <w:autoSpaceDE w:val="0"/>
              <w:autoSpaceDN w:val="0"/>
              <w:adjustRightInd w:val="0"/>
              <w:spacing w:line="240" w:lineRule="auto"/>
              <w:textAlignment w:val="baseline"/>
              <w:rPr>
                <w:i/>
              </w:rPr>
            </w:pPr>
            <w:r>
              <w:rPr>
                <w:i/>
              </w:rPr>
              <w:t>+32 25469795</w:t>
            </w:r>
          </w:p>
        </w:tc>
      </w:tr>
      <w:tr w:rsidRPr="006C19F4" w:rsidR="006C19F4" w:rsidTr="00682BD2" w14:paraId="13E41AD9" w14:textId="77777777">
        <w:tc>
          <w:tcPr>
            <w:tcW w:w="1668" w:type="dxa"/>
          </w:tcPr>
          <w:p w:rsidRPr="006C19F4" w:rsidR="006C19F4" w:rsidP="006C19F4" w:rsidRDefault="006C19F4" w14:paraId="606A5A69" w14:textId="77777777">
            <w:pPr>
              <w:overflowPunct w:val="0"/>
              <w:autoSpaceDE w:val="0"/>
              <w:autoSpaceDN w:val="0"/>
              <w:adjustRightInd w:val="0"/>
              <w:spacing w:line="240" w:lineRule="auto"/>
              <w:textAlignment w:val="baseline"/>
              <w:rPr>
                <w:i/>
              </w:rPr>
            </w:pPr>
            <w:r>
              <w:rPr>
                <w:i/>
              </w:rPr>
              <w:t>E-mail:</w:t>
            </w:r>
          </w:p>
        </w:tc>
        <w:tc>
          <w:tcPr>
            <w:tcW w:w="5420" w:type="dxa"/>
          </w:tcPr>
          <w:p w:rsidRPr="006C19F4" w:rsidR="006C19F4" w:rsidP="006C19F4" w:rsidRDefault="00F62CC9" w14:paraId="6B1B5DA3" w14:textId="77777777">
            <w:pPr>
              <w:overflowPunct w:val="0"/>
              <w:autoSpaceDE w:val="0"/>
              <w:autoSpaceDN w:val="0"/>
              <w:adjustRightInd w:val="0"/>
              <w:spacing w:line="240" w:lineRule="auto"/>
              <w:textAlignment w:val="baseline"/>
              <w:rPr>
                <w:i/>
              </w:rPr>
            </w:pPr>
            <w:hyperlink w:history="1" r:id="rId21">
              <w:r w:rsidR="002C420F">
                <w:rPr>
                  <w:i/>
                  <w:color w:val="0000FF"/>
                  <w:u w:val="single"/>
                </w:rPr>
                <w:t>Georgios.Meleas@eesc.europa.eu</w:t>
              </w:r>
            </w:hyperlink>
          </w:p>
        </w:tc>
      </w:tr>
    </w:tbl>
    <w:p w:rsidR="001A5EC5" w:rsidP="00770F41" w:rsidRDefault="001A5EC5" w14:paraId="3A3398AC" w14:textId="4B0EF5D3">
      <w:pPr>
        <w:tabs>
          <w:tab w:val="center" w:pos="284"/>
        </w:tabs>
        <w:overflowPunct w:val="0"/>
        <w:autoSpaceDE w:val="0"/>
        <w:autoSpaceDN w:val="0"/>
        <w:adjustRightInd w:val="0"/>
        <w:ind w:left="266" w:hanging="266"/>
        <w:textAlignment w:val="baseline"/>
        <w:rPr>
          <w:b/>
          <w:sz w:val="24"/>
          <w:szCs w:val="24"/>
        </w:rPr>
      </w:pPr>
    </w:p>
    <w:p w:rsidR="001A5EC5" w:rsidRDefault="001A5EC5" w14:paraId="17F9882E" w14:textId="77777777">
      <w:pPr>
        <w:spacing w:after="160" w:line="259" w:lineRule="auto"/>
        <w:jc w:val="left"/>
        <w:rPr>
          <w:b/>
          <w:sz w:val="24"/>
          <w:szCs w:val="24"/>
        </w:rPr>
      </w:pPr>
      <w:r>
        <w:br w:type="page"/>
      </w:r>
    </w:p>
    <w:p w:rsidRPr="00DC0FAE" w:rsidR="001A5EC5" w:rsidP="00C26C81" w:rsidRDefault="00F62CC9" w14:paraId="5AEA0F19" w14:textId="7A5418D6">
      <w:pPr>
        <w:widowControl w:val="0"/>
        <w:numPr>
          <w:ilvl w:val="0"/>
          <w:numId w:val="7"/>
        </w:numPr>
        <w:overflowPunct w:val="0"/>
        <w:autoSpaceDE w:val="0"/>
        <w:autoSpaceDN w:val="0"/>
        <w:adjustRightInd w:val="0"/>
        <w:spacing w:after="120"/>
        <w:ind w:left="283"/>
        <w:textAlignment w:val="baseline"/>
        <w:rPr>
          <w:b/>
          <w:i/>
          <w:iCs/>
          <w:sz w:val="28"/>
          <w:szCs w:val="28"/>
        </w:rPr>
      </w:pPr>
      <w:hyperlink w:history="1" r:id="rId22">
        <w:r w:rsidR="002C420F">
          <w:rPr>
            <w:b/>
            <w:i/>
            <w:color w:val="0000FF"/>
            <w:sz w:val="28"/>
            <w:u w:val="single"/>
          </w:rPr>
          <w:t>Al 9-lea raport privind coeziunea economică, socială și teritorială</w:t>
        </w:r>
      </w:hyperlink>
    </w:p>
    <w:p w:rsidRPr="001A5EC5" w:rsidR="00444F0D" w:rsidP="00DC0FAE" w:rsidRDefault="00444F0D" w14:paraId="5992C072" w14:textId="77777777">
      <w:pPr>
        <w:widowControl w:val="0"/>
        <w:overflowPunct w:val="0"/>
        <w:autoSpaceDE w:val="0"/>
        <w:autoSpaceDN w:val="0"/>
        <w:adjustRightInd w:val="0"/>
        <w:spacing w:after="120"/>
        <w:ind w:left="284"/>
        <w:textAlignment w:val="baseline"/>
        <w:rPr>
          <w:b/>
          <w:i/>
          <w:iCs/>
          <w:sz w:val="28"/>
          <w:szCs w:val="28"/>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A5EC5" w:rsidR="001A5EC5" w:rsidTr="00DC0FAE" w14:paraId="44793051" w14:textId="77777777">
        <w:tc>
          <w:tcPr>
            <w:tcW w:w="1701" w:type="dxa"/>
          </w:tcPr>
          <w:p w:rsidRPr="001A5EC5" w:rsidR="001A5EC5" w:rsidP="00DC0FAE" w:rsidRDefault="001A5EC5" w14:paraId="463E72CE" w14:textId="77777777">
            <w:pPr>
              <w:overflowPunct w:val="0"/>
              <w:autoSpaceDE w:val="0"/>
              <w:autoSpaceDN w:val="0"/>
              <w:adjustRightInd w:val="0"/>
              <w:ind w:left="174" w:hanging="266"/>
              <w:textAlignment w:val="baseline"/>
              <w:rPr>
                <w:b/>
              </w:rPr>
            </w:pPr>
            <w:r>
              <w:rPr>
                <w:b/>
                <w:bCs/>
              </w:rPr>
              <w:t>Raporto</w:t>
            </w:r>
            <w:r>
              <w:rPr>
                <w:b/>
              </w:rPr>
              <w:t>r:</w:t>
            </w:r>
          </w:p>
        </w:tc>
        <w:tc>
          <w:tcPr>
            <w:tcW w:w="5387" w:type="dxa"/>
          </w:tcPr>
          <w:p w:rsidRPr="00682BD2" w:rsidR="001A5EC5" w:rsidP="00DC0FAE" w:rsidRDefault="001A5EC5" w14:paraId="64C714E3" w14:textId="72A5617D">
            <w:pPr>
              <w:overflowPunct w:val="0"/>
              <w:autoSpaceDE w:val="0"/>
              <w:autoSpaceDN w:val="0"/>
              <w:adjustRightInd w:val="0"/>
              <w:ind w:left="174" w:hanging="266"/>
              <w:textAlignment w:val="baseline"/>
            </w:pPr>
            <w:r>
              <w:t xml:space="preserve">Matteo </w:t>
            </w:r>
            <w:proofErr w:type="spellStart"/>
            <w:r>
              <w:t>Carlo</w:t>
            </w:r>
            <w:proofErr w:type="spellEnd"/>
            <w:r>
              <w:t xml:space="preserve"> BORSANI (Grupul „Angajatori”</w:t>
            </w:r>
            <w:r w:rsidR="00682BD2">
              <w:t xml:space="preserve"> –</w:t>
            </w:r>
            <w:r>
              <w:t xml:space="preserve"> IT)</w:t>
            </w:r>
          </w:p>
        </w:tc>
      </w:tr>
      <w:tr w:rsidRPr="001A5EC5" w:rsidR="001A5EC5" w:rsidTr="00FE3058" w14:paraId="32E56BAC" w14:textId="77777777">
        <w:tc>
          <w:tcPr>
            <w:tcW w:w="7088" w:type="dxa"/>
            <w:gridSpan w:val="2"/>
          </w:tcPr>
          <w:p w:rsidRPr="001A5EC5" w:rsidR="001A5EC5" w:rsidP="00DC0FAE" w:rsidRDefault="001A5EC5" w14:paraId="783F63D2" w14:textId="77777777">
            <w:pPr>
              <w:overflowPunct w:val="0"/>
              <w:autoSpaceDE w:val="0"/>
              <w:autoSpaceDN w:val="0"/>
              <w:adjustRightInd w:val="0"/>
              <w:spacing w:line="160" w:lineRule="exact"/>
              <w:ind w:left="174" w:hanging="266"/>
              <w:textAlignment w:val="baseline"/>
            </w:pPr>
          </w:p>
        </w:tc>
      </w:tr>
      <w:tr w:rsidRPr="001A5EC5" w:rsidR="001A5EC5" w:rsidTr="00FE3058" w14:paraId="2A351EBF" w14:textId="77777777">
        <w:tc>
          <w:tcPr>
            <w:tcW w:w="1701" w:type="dxa"/>
          </w:tcPr>
          <w:p w:rsidRPr="001A5EC5" w:rsidR="001A5EC5" w:rsidP="00DC0FAE" w:rsidRDefault="001A5EC5" w14:paraId="26606D0B" w14:textId="77777777">
            <w:pPr>
              <w:overflowPunct w:val="0"/>
              <w:autoSpaceDE w:val="0"/>
              <w:autoSpaceDN w:val="0"/>
              <w:adjustRightInd w:val="0"/>
              <w:ind w:left="174" w:hanging="266"/>
              <w:textAlignment w:val="baseline"/>
              <w:rPr>
                <w:b/>
              </w:rPr>
            </w:pPr>
            <w:r>
              <w:rPr>
                <w:b/>
              </w:rPr>
              <w:t>Referințe:</w:t>
            </w:r>
          </w:p>
        </w:tc>
        <w:tc>
          <w:tcPr>
            <w:tcW w:w="5387" w:type="dxa"/>
          </w:tcPr>
          <w:p w:rsidRPr="001A5EC5" w:rsidR="001A5EC5" w:rsidP="00DC0FAE" w:rsidRDefault="001A5EC5" w14:paraId="5C440461" w14:textId="77777777">
            <w:pPr>
              <w:overflowPunct w:val="0"/>
              <w:autoSpaceDE w:val="0"/>
              <w:autoSpaceDN w:val="0"/>
              <w:adjustRightInd w:val="0"/>
              <w:ind w:left="174" w:hanging="266"/>
              <w:textAlignment w:val="baseline"/>
            </w:pPr>
            <w:r>
              <w:t>COM(2024) 149 final</w:t>
            </w:r>
          </w:p>
          <w:p w:rsidRPr="001A5EC5" w:rsidR="001A5EC5" w:rsidP="00DC0FAE" w:rsidRDefault="001A5EC5" w14:paraId="3868DEB9" w14:textId="77777777">
            <w:pPr>
              <w:overflowPunct w:val="0"/>
              <w:autoSpaceDE w:val="0"/>
              <w:autoSpaceDN w:val="0"/>
              <w:adjustRightInd w:val="0"/>
              <w:ind w:left="174" w:hanging="266"/>
              <w:textAlignment w:val="baseline"/>
            </w:pPr>
            <w:r>
              <w:t>EESC-2024-00987-00-00-AC</w:t>
            </w:r>
          </w:p>
        </w:tc>
      </w:tr>
    </w:tbl>
    <w:p w:rsidRPr="001A5EC5" w:rsidR="001A5EC5" w:rsidP="001A5EC5" w:rsidRDefault="001A5EC5" w14:paraId="52E9606C" w14:textId="77777777">
      <w:pPr>
        <w:keepNext/>
        <w:keepLines/>
        <w:tabs>
          <w:tab w:val="center" w:pos="284"/>
        </w:tabs>
        <w:overflowPunct w:val="0"/>
        <w:autoSpaceDE w:val="0"/>
        <w:autoSpaceDN w:val="0"/>
        <w:adjustRightInd w:val="0"/>
        <w:spacing w:before="120"/>
        <w:ind w:left="266" w:hanging="266"/>
        <w:textAlignment w:val="baseline"/>
        <w:rPr>
          <w:b/>
        </w:rPr>
      </w:pPr>
      <w:r>
        <w:rPr>
          <w:b/>
        </w:rPr>
        <w:t>Punctele principale:</w:t>
      </w:r>
    </w:p>
    <w:p w:rsidRPr="001A5EC5" w:rsidR="001A5EC5" w:rsidP="001A5EC5" w:rsidRDefault="001A5EC5" w14:paraId="5E2503AC" w14:textId="77777777">
      <w:pPr>
        <w:overflowPunct w:val="0"/>
        <w:autoSpaceDE w:val="0"/>
        <w:autoSpaceDN w:val="0"/>
        <w:adjustRightInd w:val="0"/>
        <w:textAlignment w:val="baseline"/>
        <w:rPr>
          <w:bCs/>
          <w:iCs/>
        </w:rPr>
      </w:pPr>
    </w:p>
    <w:p w:rsidR="001A5EC5" w:rsidP="001A5EC5" w:rsidRDefault="001A5EC5" w14:paraId="4D0AC1AA" w14:textId="6DEDCE45">
      <w:pPr>
        <w:overflowPunct w:val="0"/>
        <w:autoSpaceDE w:val="0"/>
        <w:autoSpaceDN w:val="0"/>
        <w:adjustRightInd w:val="0"/>
        <w:textAlignment w:val="baseline"/>
        <w:rPr>
          <w:bCs/>
          <w:iCs/>
        </w:rPr>
      </w:pPr>
      <w:r>
        <w:t>CESE:</w:t>
      </w:r>
    </w:p>
    <w:p w:rsidRPr="001A5EC5" w:rsidR="00444F0D" w:rsidP="001A5EC5" w:rsidRDefault="00444F0D" w14:paraId="570F2CBE" w14:textId="77777777">
      <w:pPr>
        <w:overflowPunct w:val="0"/>
        <w:autoSpaceDE w:val="0"/>
        <w:autoSpaceDN w:val="0"/>
        <w:adjustRightInd w:val="0"/>
        <w:textAlignment w:val="baseline"/>
        <w:rPr>
          <w:bCs/>
          <w:iCs/>
        </w:rPr>
      </w:pPr>
    </w:p>
    <w:p w:rsidRPr="001A5EC5" w:rsidR="001A5EC5" w:rsidP="00682BD2" w:rsidRDefault="001A5EC5" w14:paraId="1478D8F5" w14:textId="77777777">
      <w:pPr>
        <w:numPr>
          <w:ilvl w:val="0"/>
          <w:numId w:val="14"/>
        </w:numPr>
        <w:overflowPunct w:val="0"/>
        <w:autoSpaceDE w:val="0"/>
        <w:autoSpaceDN w:val="0"/>
        <w:adjustRightInd w:val="0"/>
        <w:spacing w:after="200" w:line="276" w:lineRule="auto"/>
        <w:contextualSpacing/>
        <w:textAlignment w:val="baseline"/>
        <w:rPr>
          <w:bCs/>
          <w:iCs/>
        </w:rPr>
      </w:pPr>
      <w:r>
        <w:t xml:space="preserve">salută prezentarea celui de-al 9-lea raport privind coeziunea și consideră că descrierea rezultatelor acestuia este cuprinzătoare și reprezintă un punct de plecare util pentru realizarea unui bilanț al învățămintelor desprinse; </w:t>
      </w:r>
    </w:p>
    <w:p w:rsidRPr="001A5EC5" w:rsidR="001A5EC5" w:rsidP="00DC0FAE" w:rsidRDefault="001A5EC5" w14:paraId="7B27E433" w14:textId="77777777">
      <w:pPr>
        <w:numPr>
          <w:ilvl w:val="0"/>
          <w:numId w:val="14"/>
        </w:numPr>
        <w:overflowPunct w:val="0"/>
        <w:autoSpaceDE w:val="0"/>
        <w:autoSpaceDN w:val="0"/>
        <w:adjustRightInd w:val="0"/>
        <w:spacing w:after="200" w:line="276" w:lineRule="auto"/>
        <w:contextualSpacing/>
        <w:textAlignment w:val="baseline"/>
        <w:rPr>
          <w:bCs/>
          <w:iCs/>
        </w:rPr>
      </w:pPr>
      <w:r>
        <w:t>recomandă ca investițiile și politicile să se axeze pe stimularea bazei de producție pentru a consolida creșterea coeziunii teritoriale, subliniind că o corelație pozitivă între creșterea productivității și creșterea PIB-ului pe cap de locuitor s-a dovedit a fi singura similitudine între creșterile din toate tipurile de regiuni;</w:t>
      </w:r>
    </w:p>
    <w:p w:rsidRPr="001A5EC5" w:rsidR="001A5EC5" w:rsidP="00DC0FAE" w:rsidRDefault="001A5EC5" w14:paraId="446A7762" w14:textId="77777777">
      <w:pPr>
        <w:numPr>
          <w:ilvl w:val="0"/>
          <w:numId w:val="14"/>
        </w:numPr>
        <w:overflowPunct w:val="0"/>
        <w:autoSpaceDE w:val="0"/>
        <w:autoSpaceDN w:val="0"/>
        <w:adjustRightInd w:val="0"/>
        <w:spacing w:after="200" w:line="276" w:lineRule="auto"/>
        <w:contextualSpacing/>
        <w:textAlignment w:val="baseline"/>
        <w:rPr>
          <w:rFonts w:ascii="Calibri" w:hAnsi="Calibri"/>
        </w:rPr>
      </w:pPr>
      <w:r>
        <w:t>subliniază importanța competitivității pentru consolidarea coeziunii economice și relevanța investițiilor productive pentru stimularea competitivității și a creșterii economice, care, la rândul ei, are un efect de propagare pozitiv asupra coeziunii teritoriale și sociale. Evidențiază, totodată, că este important ca accesul la fondurile politicii de coeziune pentru investiții productive să fie extins la întreprinderile mari care fac parte din ecosistemul IMM-urilor, în anumite condiții legate de efectul în cascadă pe care acest demers l-ar putea avea asupra teritoriilor și a societății. Rezultatele coeziunii economice nu ar trebui măsurate doar în funcție de valoarea investițiilor economice într-o anumită zonă, ci și în funcție de rezultatele teritoriale și sociale;</w:t>
      </w:r>
    </w:p>
    <w:p w:rsidRPr="001A5EC5" w:rsidR="001A5EC5" w:rsidP="00DC0FAE" w:rsidRDefault="001A5EC5" w14:paraId="4372B202" w14:textId="77777777">
      <w:pPr>
        <w:numPr>
          <w:ilvl w:val="0"/>
          <w:numId w:val="14"/>
        </w:numPr>
        <w:overflowPunct w:val="0"/>
        <w:autoSpaceDE w:val="0"/>
        <w:autoSpaceDN w:val="0"/>
        <w:adjustRightInd w:val="0"/>
        <w:spacing w:after="200" w:line="276" w:lineRule="auto"/>
        <w:contextualSpacing/>
        <w:textAlignment w:val="baseline"/>
        <w:rPr>
          <w:bCs/>
          <w:iCs/>
        </w:rPr>
      </w:pPr>
      <w:r>
        <w:t>subliniază importanța de a se garanta o piață a forței de muncă funcțională și incluzivă pentru a consolida coeziunea socială, prin măsuri menite să le ofere cetățenilor și lucrătorilor din UE un set adecvat de competențe pentru a se integra pe piața forței de muncă și a se deplasa în interiorul ei. În acest context, recomandă asocierea politicilor de promovare a ocupării forței de muncă cu politici de stimulare a capacității de inserție profesională, inclusiv prin orientarea lor către acea parte a societății care riscă să fie lăsată în urmă și prin promovarea incluziunii persoanelor care nu participă, în prezent, la piața forței de muncă;</w:t>
      </w:r>
    </w:p>
    <w:p w:rsidRPr="001A5EC5" w:rsidR="001A5EC5" w:rsidP="00DC0FAE" w:rsidRDefault="001A5EC5" w14:paraId="2223D48A" w14:textId="77777777">
      <w:pPr>
        <w:numPr>
          <w:ilvl w:val="0"/>
          <w:numId w:val="14"/>
        </w:numPr>
        <w:overflowPunct w:val="0"/>
        <w:autoSpaceDE w:val="0"/>
        <w:autoSpaceDN w:val="0"/>
        <w:adjustRightInd w:val="0"/>
        <w:spacing w:after="200" w:line="276" w:lineRule="auto"/>
        <w:contextualSpacing/>
        <w:textAlignment w:val="baseline"/>
        <w:rPr>
          <w:bCs/>
          <w:iCs/>
        </w:rPr>
      </w:pPr>
      <w:r>
        <w:t>recomandă să se promoveze investiții strategice în administrația locală și regională, pentru a consolida sistemul care joacă un rol central în punerea în aplicare a programelor. De fapt, coeziunea socială, economică și teritorială nu se poate realiza fără a se asigura mai întâi coeziunea la nivelul capacităților administrațiilor publice;</w:t>
      </w:r>
    </w:p>
    <w:p w:rsidRPr="001A5EC5" w:rsidR="001A5EC5" w:rsidP="00DC0FAE" w:rsidRDefault="001A5EC5" w14:paraId="539D757E" w14:textId="77777777">
      <w:pPr>
        <w:numPr>
          <w:ilvl w:val="0"/>
          <w:numId w:val="14"/>
        </w:numPr>
        <w:overflowPunct w:val="0"/>
        <w:autoSpaceDE w:val="0"/>
        <w:autoSpaceDN w:val="0"/>
        <w:adjustRightInd w:val="0"/>
        <w:spacing w:after="200" w:line="276" w:lineRule="auto"/>
        <w:contextualSpacing/>
        <w:textAlignment w:val="baseline"/>
        <w:rPr>
          <w:bCs/>
          <w:iCs/>
        </w:rPr>
      </w:pPr>
      <w:r>
        <w:t>recomandă să se garanteze implicarea autorităților regionale și locale, să se respecte principiul parteneriatului și să se implice partenerii sociali și organizațiile societății civile în orice proces de reflecție privind viitorul politicii de coeziune;</w:t>
      </w:r>
    </w:p>
    <w:p w:rsidRPr="001A5EC5" w:rsidR="001A5EC5" w:rsidP="00DC0FAE" w:rsidRDefault="001A5EC5" w14:paraId="5AB147ED" w14:textId="77777777">
      <w:pPr>
        <w:numPr>
          <w:ilvl w:val="0"/>
          <w:numId w:val="14"/>
        </w:numPr>
        <w:overflowPunct w:val="0"/>
        <w:autoSpaceDE w:val="0"/>
        <w:autoSpaceDN w:val="0"/>
        <w:adjustRightInd w:val="0"/>
        <w:spacing w:after="200" w:line="276" w:lineRule="auto"/>
        <w:contextualSpacing/>
        <w:textAlignment w:val="baseline"/>
        <w:rPr>
          <w:bCs/>
          <w:iCs/>
        </w:rPr>
      </w:pPr>
      <w:r>
        <w:t xml:space="preserve">solicită </w:t>
      </w:r>
      <w:proofErr w:type="spellStart"/>
      <w:r>
        <w:t>colegiuitorilor</w:t>
      </w:r>
      <w:proofErr w:type="spellEnd"/>
      <w:r>
        <w:t xml:space="preserve"> ca bugetul global al CFM să fie mai ambițios și să asigure o finanțare adecvată a politicii de coeziune, inclusiv în perspectiva viitoarei necesități de investiții ale UE în domeniul apărării și a unei Uniuni Europene cu mai mult de 27 de state membre;</w:t>
      </w:r>
    </w:p>
    <w:p w:rsidR="001A5EC5" w:rsidP="00444F0D" w:rsidRDefault="001A5EC5" w14:paraId="5E21312D" w14:textId="7C3462A4">
      <w:pPr>
        <w:numPr>
          <w:ilvl w:val="0"/>
          <w:numId w:val="14"/>
        </w:numPr>
        <w:overflowPunct w:val="0"/>
        <w:autoSpaceDE w:val="0"/>
        <w:autoSpaceDN w:val="0"/>
        <w:adjustRightInd w:val="0"/>
        <w:spacing w:after="200" w:line="276" w:lineRule="auto"/>
        <w:contextualSpacing/>
        <w:textAlignment w:val="baseline"/>
        <w:rPr>
          <w:bCs/>
          <w:iCs/>
        </w:rPr>
      </w:pPr>
      <w:r>
        <w:t>în acest context, recomandă să se ia în considerare viitoarele extinderi avute în vedere de Uniunea Europeană, care vor necesita o politică de coeziune eficace și funcțională, pentru a garanta integrarea fără probleme a viitoarelor state membre, fără a compromite investițiile în actualele regiuni în curs de dezvoltare;</w:t>
      </w:r>
    </w:p>
    <w:p w:rsidRPr="001A5EC5" w:rsidR="00444F0D" w:rsidP="00DC0FAE" w:rsidRDefault="00444F0D" w14:paraId="00B923D2" w14:textId="77777777">
      <w:pPr>
        <w:overflowPunct w:val="0"/>
        <w:autoSpaceDE w:val="0"/>
        <w:autoSpaceDN w:val="0"/>
        <w:adjustRightInd w:val="0"/>
        <w:spacing w:after="200" w:line="276" w:lineRule="auto"/>
        <w:contextualSpacing/>
        <w:textAlignment w:val="baseline"/>
        <w:rPr>
          <w:bCs/>
          <w:iCs/>
        </w:rPr>
      </w:pPr>
    </w:p>
    <w:p w:rsidRPr="00DC0FAE" w:rsidR="001A5EC5" w:rsidP="00444F0D" w:rsidRDefault="001A5EC5" w14:paraId="3A6882A2" w14:textId="6ED2155C">
      <w:pPr>
        <w:numPr>
          <w:ilvl w:val="0"/>
          <w:numId w:val="14"/>
        </w:numPr>
        <w:overflowPunct w:val="0"/>
        <w:autoSpaceDE w:val="0"/>
        <w:autoSpaceDN w:val="0"/>
        <w:adjustRightInd w:val="0"/>
        <w:spacing w:after="200" w:line="276" w:lineRule="auto"/>
        <w:contextualSpacing/>
        <w:textAlignment w:val="baseline"/>
        <w:rPr>
          <w:bCs/>
          <w:iCs/>
        </w:rPr>
      </w:pPr>
      <w:r>
        <w:t xml:space="preserve">în sfârșit, recomandă utilizarea unor instrumente de investiții automate și ușor de pus în aplicare pentru tranziția către o </w:t>
      </w:r>
      <w:proofErr w:type="spellStart"/>
      <w:r>
        <w:t>Europă</w:t>
      </w:r>
      <w:proofErr w:type="spellEnd"/>
      <w:r>
        <w:t xml:space="preserve"> mai inteligentă și mai verde. Provocările pe care le implică tranziția verde și cea digitală echitabile și obiectivele ambițioase ale acestora necesită rapiditate și pregătire.</w:t>
      </w:r>
      <w:r>
        <w:rPr>
          <w:rFonts w:ascii="Calibri" w:hAnsi="Calibri"/>
        </w:rPr>
        <w:t xml:space="preserve"> </w:t>
      </w:r>
    </w:p>
    <w:p w:rsidRPr="001A5EC5" w:rsidR="00444F0D" w:rsidP="00DC0FAE" w:rsidRDefault="00444F0D" w14:paraId="0C8A63CF" w14:textId="77777777">
      <w:pPr>
        <w:overflowPunct w:val="0"/>
        <w:autoSpaceDE w:val="0"/>
        <w:autoSpaceDN w:val="0"/>
        <w:adjustRightInd w:val="0"/>
        <w:spacing w:after="200" w:line="276" w:lineRule="auto"/>
        <w:contextualSpacing/>
        <w:textAlignment w:val="baseline"/>
        <w:rPr>
          <w:bCs/>
          <w:iCs/>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5420"/>
      </w:tblGrid>
      <w:tr w:rsidRPr="001A5EC5" w:rsidR="001A5EC5" w:rsidTr="00682BD2" w14:paraId="3FFBD53A" w14:textId="77777777">
        <w:tc>
          <w:tcPr>
            <w:tcW w:w="1668" w:type="dxa"/>
          </w:tcPr>
          <w:p w:rsidRPr="001A5EC5" w:rsidR="001A5EC5" w:rsidP="001A5EC5" w:rsidRDefault="001A5EC5" w14:paraId="56686149" w14:textId="77777777">
            <w:pPr>
              <w:overflowPunct w:val="0"/>
              <w:autoSpaceDE w:val="0"/>
              <w:autoSpaceDN w:val="0"/>
              <w:adjustRightInd w:val="0"/>
              <w:spacing w:line="240" w:lineRule="auto"/>
              <w:textAlignment w:val="baseline"/>
              <w:rPr>
                <w:i/>
              </w:rPr>
            </w:pPr>
            <w:r>
              <w:rPr>
                <w:b/>
                <w:i/>
              </w:rPr>
              <w:t>Date de contact:</w:t>
            </w:r>
          </w:p>
        </w:tc>
        <w:tc>
          <w:tcPr>
            <w:tcW w:w="5420" w:type="dxa"/>
          </w:tcPr>
          <w:p w:rsidRPr="001A5EC5" w:rsidR="001A5EC5" w:rsidP="001A5EC5" w:rsidRDefault="001A5EC5" w14:paraId="7D68FE97" w14:textId="77777777">
            <w:pPr>
              <w:overflowPunct w:val="0"/>
              <w:autoSpaceDE w:val="0"/>
              <w:autoSpaceDN w:val="0"/>
              <w:adjustRightInd w:val="0"/>
              <w:spacing w:line="240" w:lineRule="auto"/>
              <w:textAlignment w:val="baseline"/>
              <w:rPr>
                <w:i/>
              </w:rPr>
            </w:pPr>
            <w:r>
              <w:rPr>
                <w:i/>
              </w:rPr>
              <w:t xml:space="preserve">Georgios </w:t>
            </w:r>
            <w:proofErr w:type="spellStart"/>
            <w:r>
              <w:rPr>
                <w:i/>
              </w:rPr>
              <w:t>Meleas</w:t>
            </w:r>
            <w:proofErr w:type="spellEnd"/>
          </w:p>
        </w:tc>
      </w:tr>
      <w:tr w:rsidRPr="001A5EC5" w:rsidR="001A5EC5" w:rsidTr="00682BD2" w14:paraId="654D5086" w14:textId="77777777">
        <w:tc>
          <w:tcPr>
            <w:tcW w:w="1668" w:type="dxa"/>
          </w:tcPr>
          <w:p w:rsidRPr="001A5EC5" w:rsidR="001A5EC5" w:rsidP="001A5EC5" w:rsidRDefault="001A5EC5" w14:paraId="3B2FDAFA" w14:textId="77777777">
            <w:pPr>
              <w:overflowPunct w:val="0"/>
              <w:autoSpaceDE w:val="0"/>
              <w:autoSpaceDN w:val="0"/>
              <w:adjustRightInd w:val="0"/>
              <w:spacing w:line="240" w:lineRule="auto"/>
              <w:textAlignment w:val="baseline"/>
              <w:rPr>
                <w:i/>
              </w:rPr>
            </w:pPr>
            <w:r>
              <w:rPr>
                <w:i/>
              </w:rPr>
              <w:t>Tel.:</w:t>
            </w:r>
          </w:p>
        </w:tc>
        <w:tc>
          <w:tcPr>
            <w:tcW w:w="5420" w:type="dxa"/>
          </w:tcPr>
          <w:p w:rsidRPr="001A5EC5" w:rsidR="001A5EC5" w:rsidP="001A5EC5" w:rsidRDefault="001A5EC5" w14:paraId="35F0788C" w14:textId="77777777">
            <w:pPr>
              <w:overflowPunct w:val="0"/>
              <w:autoSpaceDE w:val="0"/>
              <w:autoSpaceDN w:val="0"/>
              <w:adjustRightInd w:val="0"/>
              <w:spacing w:line="240" w:lineRule="auto"/>
              <w:textAlignment w:val="baseline"/>
              <w:rPr>
                <w:i/>
              </w:rPr>
            </w:pPr>
            <w:r>
              <w:rPr>
                <w:i/>
              </w:rPr>
              <w:t>+32 25469795</w:t>
            </w:r>
          </w:p>
        </w:tc>
      </w:tr>
      <w:tr w:rsidRPr="001A5EC5" w:rsidR="001A5EC5" w:rsidTr="00682BD2" w14:paraId="710F66DA" w14:textId="77777777">
        <w:tc>
          <w:tcPr>
            <w:tcW w:w="1668" w:type="dxa"/>
          </w:tcPr>
          <w:p w:rsidRPr="001A5EC5" w:rsidR="001A5EC5" w:rsidP="001A5EC5" w:rsidRDefault="001A5EC5" w14:paraId="62171153" w14:textId="77777777">
            <w:pPr>
              <w:overflowPunct w:val="0"/>
              <w:autoSpaceDE w:val="0"/>
              <w:autoSpaceDN w:val="0"/>
              <w:adjustRightInd w:val="0"/>
              <w:spacing w:line="240" w:lineRule="auto"/>
              <w:textAlignment w:val="baseline"/>
              <w:rPr>
                <w:i/>
              </w:rPr>
            </w:pPr>
            <w:r>
              <w:rPr>
                <w:i/>
              </w:rPr>
              <w:t>E-mail:</w:t>
            </w:r>
          </w:p>
        </w:tc>
        <w:tc>
          <w:tcPr>
            <w:tcW w:w="5420" w:type="dxa"/>
          </w:tcPr>
          <w:p w:rsidRPr="001A5EC5" w:rsidR="001A5EC5" w:rsidP="001A5EC5" w:rsidRDefault="00F62CC9" w14:paraId="2A008587" w14:textId="77777777">
            <w:pPr>
              <w:overflowPunct w:val="0"/>
              <w:autoSpaceDE w:val="0"/>
              <w:autoSpaceDN w:val="0"/>
              <w:adjustRightInd w:val="0"/>
              <w:spacing w:line="240" w:lineRule="auto"/>
              <w:textAlignment w:val="baseline"/>
              <w:rPr>
                <w:i/>
              </w:rPr>
            </w:pPr>
            <w:hyperlink w:history="1" r:id="rId23">
              <w:r w:rsidR="002C420F">
                <w:rPr>
                  <w:i/>
                  <w:color w:val="0000FF"/>
                  <w:u w:val="single"/>
                </w:rPr>
                <w:t>Georgios.Meleas@eesc.europa.eu</w:t>
              </w:r>
            </w:hyperlink>
            <w:r w:rsidR="002C420F">
              <w:rPr>
                <w:i/>
              </w:rPr>
              <w:t xml:space="preserve"> </w:t>
            </w:r>
          </w:p>
        </w:tc>
      </w:tr>
    </w:tbl>
    <w:p w:rsidR="005C28F2" w:rsidP="00770F41" w:rsidRDefault="005C28F2" w14:paraId="75A160E4" w14:textId="4CAAFB00">
      <w:pPr>
        <w:tabs>
          <w:tab w:val="center" w:pos="284"/>
        </w:tabs>
        <w:overflowPunct w:val="0"/>
        <w:autoSpaceDE w:val="0"/>
        <w:autoSpaceDN w:val="0"/>
        <w:adjustRightInd w:val="0"/>
        <w:ind w:left="266" w:hanging="266"/>
        <w:textAlignment w:val="baseline"/>
        <w:rPr>
          <w:b/>
          <w:sz w:val="24"/>
          <w:szCs w:val="24"/>
        </w:rPr>
      </w:pPr>
    </w:p>
    <w:p w:rsidR="005C28F2" w:rsidRDefault="005C28F2" w14:paraId="566BFFD9" w14:textId="77777777">
      <w:pPr>
        <w:spacing w:after="160" w:line="259" w:lineRule="auto"/>
        <w:jc w:val="left"/>
        <w:rPr>
          <w:b/>
          <w:sz w:val="24"/>
          <w:szCs w:val="24"/>
        </w:rPr>
      </w:pPr>
      <w:r>
        <w:br w:type="page"/>
      </w:r>
    </w:p>
    <w:p w:rsidRPr="00502E1F" w:rsidR="00502E1F" w:rsidP="00DC0FAE" w:rsidRDefault="00F62CC9" w14:paraId="26F82B31" w14:textId="13D21940">
      <w:pPr>
        <w:pStyle w:val="Heading1"/>
        <w:tabs>
          <w:tab w:val="clear" w:pos="440"/>
          <w:tab w:val="left" w:pos="567"/>
        </w:tabs>
        <w:ind w:left="567" w:hanging="567"/>
        <w:rPr>
          <w:color w:val="000000" w:themeColor="text1"/>
        </w:rPr>
      </w:pPr>
      <w:hyperlink w:history="1" w:anchor="_Toc159831769">
        <w:bookmarkStart w:name="_Toc169877529" w:id="1"/>
        <w:r w:rsidR="005C28F2">
          <w:rPr>
            <w:rStyle w:val="Hyperlink"/>
            <w:b/>
            <w:color w:val="000000" w:themeColor="text1"/>
            <w:u w:val="none"/>
          </w:rPr>
          <w:t>SECȚIUNEA PENTRU OCUPAREA FORȚEI DE MUNCĂ, AFACERI SOCIALE ȘI CETĂȚENIE</w:t>
        </w:r>
        <w:bookmarkEnd w:id="1"/>
      </w:hyperlink>
    </w:p>
    <w:p w:rsidR="00502E1F" w:rsidP="00502E1F" w:rsidRDefault="00502E1F" w14:paraId="7FCC1962" w14:textId="6F84DBB9"/>
    <w:p w:rsidR="005C28F2" w:rsidP="00502E1F" w:rsidRDefault="005C28F2" w14:paraId="56EE42DD" w14:textId="77777777"/>
    <w:p w:rsidRPr="004E7105" w:rsidR="004E7105" w:rsidP="00C26C81" w:rsidRDefault="00F62CC9" w14:paraId="7766257F" w14:textId="31A79F30">
      <w:pPr>
        <w:widowControl w:val="0"/>
        <w:numPr>
          <w:ilvl w:val="0"/>
          <w:numId w:val="7"/>
        </w:numPr>
        <w:overflowPunct w:val="0"/>
        <w:autoSpaceDE w:val="0"/>
        <w:autoSpaceDN w:val="0"/>
        <w:adjustRightInd w:val="0"/>
        <w:ind w:hanging="567"/>
        <w:textAlignment w:val="baseline"/>
        <w:rPr>
          <w:b/>
          <w:bCs/>
          <w:i/>
          <w:iCs/>
          <w:color w:val="0000FF"/>
          <w:sz w:val="28"/>
          <w:szCs w:val="28"/>
          <w:u w:val="single"/>
        </w:rPr>
      </w:pPr>
      <w:hyperlink w:history="1" r:id="rId24">
        <w:r w:rsidR="002C420F">
          <w:rPr>
            <w:b/>
            <w:i/>
            <w:color w:val="0000FF"/>
            <w:sz w:val="28"/>
            <w:u w:val="single"/>
          </w:rPr>
          <w:t>Cancerele care pot fi prevenite prin vaccinare</w:t>
        </w:r>
      </w:hyperlink>
      <w:r w:rsidRPr="004E7105" w:rsidR="004E7105">
        <w:rPr>
          <w:b/>
          <w:i/>
          <w:sz w:val="28"/>
        </w:rPr>
        <w:fldChar w:fldCharType="begin"/>
      </w:r>
      <w:r w:rsidRPr="004E7105" w:rsidR="004E7105">
        <w:rPr>
          <w:b/>
          <w:i/>
          <w:sz w:val="28"/>
        </w:rPr>
        <w:instrText xml:space="preserve"> HYPERLINK "https://www.eesc.europa.eu/ro/our-work/opinions-information-reports/opinions/anti-smuggling-package" </w:instrText>
      </w:r>
      <w:r w:rsidRPr="004E7105" w:rsidR="004E7105">
        <w:rPr>
          <w:b/>
          <w:i/>
          <w:sz w:val="28"/>
        </w:rPr>
        <w:fldChar w:fldCharType="separate"/>
      </w:r>
    </w:p>
    <w:p w:rsidRPr="004E7105" w:rsidR="004E7105" w:rsidP="004E7105" w:rsidRDefault="004E7105" w14:paraId="24B983D5" w14:textId="763F0B12">
      <w:pPr>
        <w:widowControl w:val="0"/>
        <w:overflowPunct w:val="0"/>
        <w:autoSpaceDE w:val="0"/>
        <w:autoSpaceDN w:val="0"/>
        <w:adjustRightInd w:val="0"/>
        <w:ind w:left="567"/>
        <w:textAlignment w:val="baseline"/>
        <w:rPr>
          <w:b/>
          <w:i/>
          <w:sz w:val="28"/>
        </w:rPr>
      </w:pPr>
      <w:r w:rsidRPr="004E7105">
        <w:rPr>
          <w:b/>
          <w:i/>
          <w:sz w:val="28"/>
        </w:rPr>
        <w:fldChar w:fldCharType="end"/>
      </w:r>
    </w:p>
    <w:tbl>
      <w:tblPr>
        <w:tblStyle w:val="TableGrid214"/>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464"/>
      </w:tblGrid>
      <w:tr w:rsidRPr="004E7105" w:rsidR="004E7105" w:rsidTr="00FE3058" w14:paraId="71118AAD" w14:textId="77777777">
        <w:tc>
          <w:tcPr>
            <w:tcW w:w="1522" w:type="pct"/>
          </w:tcPr>
          <w:p w:rsidRPr="004E7105" w:rsidR="004E7105" w:rsidP="004E7105" w:rsidRDefault="004E7105" w14:paraId="7C033E3E" w14:textId="7871F358">
            <w:pPr>
              <w:widowControl w:val="0"/>
              <w:overflowPunct w:val="0"/>
              <w:autoSpaceDE w:val="0"/>
              <w:autoSpaceDN w:val="0"/>
              <w:adjustRightInd w:val="0"/>
              <w:ind w:left="-113"/>
              <w:textAlignment w:val="baseline"/>
              <w:rPr>
                <w:b/>
              </w:rPr>
            </w:pPr>
            <w:r>
              <w:rPr>
                <w:b/>
              </w:rPr>
              <w:t>Raporto</w:t>
            </w:r>
            <w:r w:rsidR="00682BD2">
              <w:rPr>
                <w:b/>
              </w:rPr>
              <w:t>a</w:t>
            </w:r>
            <w:r>
              <w:rPr>
                <w:b/>
              </w:rPr>
              <w:t>r</w:t>
            </w:r>
            <w:r w:rsidR="00682BD2">
              <w:rPr>
                <w:b/>
              </w:rPr>
              <w:t>e</w:t>
            </w:r>
            <w:r>
              <w:rPr>
                <w:b/>
              </w:rPr>
              <w:t>:</w:t>
            </w:r>
          </w:p>
          <w:p w:rsidRPr="004E7105" w:rsidR="004E7105" w:rsidP="004E7105" w:rsidRDefault="004E7105" w14:paraId="2377D5BF" w14:textId="606076D1">
            <w:pPr>
              <w:widowControl w:val="0"/>
              <w:overflowPunct w:val="0"/>
              <w:autoSpaceDE w:val="0"/>
              <w:autoSpaceDN w:val="0"/>
              <w:adjustRightInd w:val="0"/>
              <w:ind w:left="-113"/>
              <w:textAlignment w:val="baseline"/>
              <w:rPr>
                <w:b/>
              </w:rPr>
            </w:pPr>
            <w:r>
              <w:rPr>
                <w:b/>
              </w:rPr>
              <w:t>Coraporto</w:t>
            </w:r>
            <w:r w:rsidR="00682BD2">
              <w:rPr>
                <w:b/>
              </w:rPr>
              <w:t>are</w:t>
            </w:r>
            <w:r>
              <w:rPr>
                <w:b/>
              </w:rPr>
              <w:t>:</w:t>
            </w:r>
          </w:p>
          <w:p w:rsidRPr="004E7105" w:rsidR="004E7105" w:rsidP="004E7105" w:rsidRDefault="004E7105" w14:paraId="474FD8BA" w14:textId="77777777">
            <w:pPr>
              <w:widowControl w:val="0"/>
              <w:overflowPunct w:val="0"/>
              <w:autoSpaceDE w:val="0"/>
              <w:autoSpaceDN w:val="0"/>
              <w:adjustRightInd w:val="0"/>
              <w:ind w:left="-113"/>
              <w:textAlignment w:val="baseline"/>
              <w:rPr>
                <w:b/>
              </w:rPr>
            </w:pPr>
          </w:p>
        </w:tc>
        <w:tc>
          <w:tcPr>
            <w:tcW w:w="3478" w:type="pct"/>
          </w:tcPr>
          <w:p w:rsidRPr="004E7105" w:rsidR="004E7105" w:rsidP="004E7105" w:rsidRDefault="004E7105" w14:paraId="5D3A3754" w14:textId="77777777">
            <w:pPr>
              <w:widowControl w:val="0"/>
              <w:tabs>
                <w:tab w:val="left" w:pos="4572"/>
              </w:tabs>
              <w:overflowPunct w:val="0"/>
              <w:autoSpaceDE w:val="0"/>
              <w:autoSpaceDN w:val="0"/>
              <w:adjustRightInd w:val="0"/>
              <w:ind w:left="-113" w:right="-823"/>
              <w:textAlignment w:val="baseline"/>
            </w:pPr>
            <w:r>
              <w:t>Milena ANGELOVA (Grupul „Angajatori” – BG)</w:t>
            </w:r>
          </w:p>
          <w:p w:rsidRPr="004E7105" w:rsidR="004E7105" w:rsidP="004E7105" w:rsidRDefault="004E7105" w14:paraId="1D69709A" w14:textId="77777777">
            <w:pPr>
              <w:widowControl w:val="0"/>
              <w:tabs>
                <w:tab w:val="left" w:pos="4572"/>
              </w:tabs>
              <w:overflowPunct w:val="0"/>
              <w:autoSpaceDE w:val="0"/>
              <w:autoSpaceDN w:val="0"/>
              <w:adjustRightInd w:val="0"/>
              <w:ind w:left="-113" w:right="-823"/>
              <w:textAlignment w:val="baseline"/>
            </w:pPr>
            <w:proofErr w:type="spellStart"/>
            <w:r>
              <w:t>Sára</w:t>
            </w:r>
            <w:proofErr w:type="spellEnd"/>
            <w:r>
              <w:t xml:space="preserve"> FELSZEGHI (Grupul „Lucrători” – HU)</w:t>
            </w:r>
          </w:p>
        </w:tc>
      </w:tr>
      <w:tr w:rsidRPr="004E7105" w:rsidR="004E7105" w:rsidTr="00FE3058" w14:paraId="7E7454B0" w14:textId="77777777">
        <w:tc>
          <w:tcPr>
            <w:tcW w:w="1522" w:type="pct"/>
            <w:vMerge w:val="restart"/>
          </w:tcPr>
          <w:p w:rsidRPr="004E7105" w:rsidR="004E7105" w:rsidP="004E7105" w:rsidRDefault="004E7105" w14:paraId="4901FAAB" w14:textId="77777777">
            <w:pPr>
              <w:widowControl w:val="0"/>
              <w:overflowPunct w:val="0"/>
              <w:autoSpaceDE w:val="0"/>
              <w:autoSpaceDN w:val="0"/>
              <w:adjustRightInd w:val="0"/>
              <w:ind w:left="-113"/>
              <w:textAlignment w:val="baseline"/>
              <w:rPr>
                <w:b/>
              </w:rPr>
            </w:pPr>
            <w:r>
              <w:rPr>
                <w:b/>
              </w:rPr>
              <w:t>Referințe:</w:t>
            </w:r>
          </w:p>
        </w:tc>
        <w:tc>
          <w:tcPr>
            <w:tcW w:w="3478" w:type="pct"/>
          </w:tcPr>
          <w:p w:rsidRPr="004E7105" w:rsidR="004E7105" w:rsidP="004E7105" w:rsidRDefault="004E7105" w14:paraId="6BFA5AA5" w14:textId="77777777">
            <w:pPr>
              <w:widowControl w:val="0"/>
              <w:tabs>
                <w:tab w:val="left" w:pos="4430"/>
              </w:tabs>
              <w:overflowPunct w:val="0"/>
              <w:autoSpaceDE w:val="0"/>
              <w:autoSpaceDN w:val="0"/>
              <w:adjustRightInd w:val="0"/>
              <w:ind w:left="-113" w:right="-823"/>
              <w:textAlignment w:val="baseline"/>
            </w:pPr>
            <w:r>
              <w:t>COM(2024) 45 final</w:t>
            </w:r>
          </w:p>
        </w:tc>
      </w:tr>
      <w:tr w:rsidRPr="004E7105" w:rsidR="004E7105" w:rsidTr="00FE3058" w14:paraId="75B0E482" w14:textId="77777777">
        <w:tc>
          <w:tcPr>
            <w:tcW w:w="1522" w:type="pct"/>
            <w:vMerge/>
          </w:tcPr>
          <w:p w:rsidRPr="004E7105" w:rsidR="004E7105" w:rsidP="004E7105" w:rsidRDefault="004E7105" w14:paraId="4FE1E1BE" w14:textId="77777777">
            <w:pPr>
              <w:widowControl w:val="0"/>
              <w:tabs>
                <w:tab w:val="center" w:pos="284"/>
              </w:tabs>
              <w:overflowPunct w:val="0"/>
              <w:autoSpaceDE w:val="0"/>
              <w:autoSpaceDN w:val="0"/>
              <w:adjustRightInd w:val="0"/>
              <w:ind w:left="266" w:hanging="266"/>
              <w:textAlignment w:val="baseline"/>
              <w:rPr>
                <w:b/>
              </w:rPr>
            </w:pPr>
          </w:p>
        </w:tc>
        <w:tc>
          <w:tcPr>
            <w:tcW w:w="3478" w:type="pct"/>
          </w:tcPr>
          <w:p w:rsidRPr="004E7105" w:rsidR="004E7105" w:rsidP="004E7105" w:rsidRDefault="004E7105" w14:paraId="279E0EF7" w14:textId="0692B6D4">
            <w:pPr>
              <w:widowControl w:val="0"/>
              <w:tabs>
                <w:tab w:val="center" w:pos="38"/>
                <w:tab w:val="left" w:pos="4430"/>
              </w:tabs>
              <w:overflowPunct w:val="0"/>
              <w:autoSpaceDE w:val="0"/>
              <w:autoSpaceDN w:val="0"/>
              <w:adjustRightInd w:val="0"/>
              <w:ind w:left="266" w:right="-823" w:hanging="370"/>
              <w:textAlignment w:val="baseline"/>
            </w:pPr>
            <w:r>
              <w:t>EESC-2024-00425-00-00-AC</w:t>
            </w:r>
          </w:p>
        </w:tc>
      </w:tr>
    </w:tbl>
    <w:p w:rsidRPr="004E7105" w:rsidR="004E7105" w:rsidP="004E7105" w:rsidRDefault="004E7105" w14:paraId="1E3B33B5" w14:textId="77777777">
      <w:pPr>
        <w:widowControl w:val="0"/>
        <w:tabs>
          <w:tab w:val="center" w:pos="284"/>
        </w:tabs>
        <w:overflowPunct w:val="0"/>
        <w:autoSpaceDE w:val="0"/>
        <w:autoSpaceDN w:val="0"/>
        <w:adjustRightInd w:val="0"/>
        <w:ind w:left="266" w:hanging="266"/>
        <w:textAlignment w:val="baseline"/>
        <w:rPr>
          <w:b/>
        </w:rPr>
      </w:pPr>
    </w:p>
    <w:p w:rsidRPr="004E7105" w:rsidR="004E7105" w:rsidP="004E7105" w:rsidRDefault="004E7105" w14:paraId="603B708E" w14:textId="77777777">
      <w:pPr>
        <w:widowControl w:val="0"/>
        <w:tabs>
          <w:tab w:val="center" w:pos="284"/>
        </w:tabs>
        <w:overflowPunct w:val="0"/>
        <w:autoSpaceDE w:val="0"/>
        <w:autoSpaceDN w:val="0"/>
        <w:adjustRightInd w:val="0"/>
        <w:ind w:left="266" w:hanging="266"/>
        <w:textAlignment w:val="baseline"/>
        <w:rPr>
          <w:b/>
        </w:rPr>
      </w:pPr>
      <w:r>
        <w:rPr>
          <w:b/>
        </w:rPr>
        <w:t>Punctele principale:</w:t>
      </w:r>
    </w:p>
    <w:p w:rsidRPr="004E7105" w:rsidR="004E7105" w:rsidP="004E7105" w:rsidRDefault="004E7105" w14:paraId="6359F491" w14:textId="77777777">
      <w:pPr>
        <w:widowControl w:val="0"/>
        <w:tabs>
          <w:tab w:val="center" w:pos="284"/>
        </w:tabs>
        <w:overflowPunct w:val="0"/>
        <w:autoSpaceDE w:val="0"/>
        <w:autoSpaceDN w:val="0"/>
        <w:adjustRightInd w:val="0"/>
        <w:ind w:left="266" w:hanging="266"/>
        <w:textAlignment w:val="baseline"/>
        <w:rPr>
          <w:b/>
        </w:rPr>
      </w:pPr>
    </w:p>
    <w:p w:rsidRPr="004E7105" w:rsidR="004E7105" w:rsidP="004E7105" w:rsidRDefault="004E7105" w14:paraId="0D08379E" w14:textId="77777777">
      <w:pPr>
        <w:widowControl w:val="0"/>
        <w:tabs>
          <w:tab w:val="center" w:pos="284"/>
        </w:tabs>
        <w:overflowPunct w:val="0"/>
        <w:autoSpaceDE w:val="0"/>
        <w:autoSpaceDN w:val="0"/>
        <w:adjustRightInd w:val="0"/>
        <w:ind w:left="266" w:hanging="266"/>
        <w:textAlignment w:val="baseline"/>
        <w:rPr>
          <w:szCs w:val="20"/>
        </w:rPr>
      </w:pPr>
      <w:r>
        <w:t>CESE:</w:t>
      </w:r>
    </w:p>
    <w:p w:rsidRPr="004E7105" w:rsidR="004E7105" w:rsidP="004E7105" w:rsidRDefault="004E7105" w14:paraId="0F4A732E" w14:textId="77777777">
      <w:pPr>
        <w:widowControl w:val="0"/>
        <w:tabs>
          <w:tab w:val="center" w:pos="284"/>
        </w:tabs>
        <w:overflowPunct w:val="0"/>
        <w:autoSpaceDE w:val="0"/>
        <w:autoSpaceDN w:val="0"/>
        <w:adjustRightInd w:val="0"/>
        <w:ind w:left="266" w:hanging="266"/>
        <w:textAlignment w:val="baseline"/>
        <w:rPr>
          <w:szCs w:val="20"/>
        </w:rPr>
      </w:pPr>
    </w:p>
    <w:p w:rsidRPr="00C17044" w:rsidR="004E7105" w:rsidP="00DC0FAE" w:rsidRDefault="004E7105" w14:paraId="20B5B3BF" w14:textId="574475D7">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încurajează schimbul de experiență și de bune practici și cooperarea intensă între statele membre;</w:t>
      </w:r>
    </w:p>
    <w:p w:rsidRPr="00C17044" w:rsidR="004E7105" w:rsidP="00DC0FAE" w:rsidRDefault="004E7105" w14:paraId="00661456" w14:textId="7869AB85">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recomandă creșterea atât a cererii, cât și a ofertei de vaccinare și subliniază necesitatea unei informări, educații și comunicări adecvate și subliniază rolul sistemului de sănătate din școli și al părinților în acest demers. Prevenirea cancerului ar trebui să devină o prioritate la nivel politic și să fie însoțită de resursele financiare, materiale și umane necesare;</w:t>
      </w:r>
    </w:p>
    <w:p w:rsidRPr="00C17044" w:rsidR="004E7105" w:rsidP="00DC0FAE" w:rsidRDefault="004E7105" w14:paraId="565730E6" w14:textId="08E5F52C">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solicită să se depună eforturi susținute pentru a combate informarea greșită și dezinformarea prin obținerea de dovezi științifice, precum și prin diseminarea de informații bazate pe fapte prin diferite canale, inclusiv prin platformele de comunicare socială;</w:t>
      </w:r>
    </w:p>
    <w:p w:rsidRPr="00C17044" w:rsidR="004E7105" w:rsidP="00DC0FAE" w:rsidRDefault="004E7105" w14:paraId="7BCF3EFF" w14:textId="78FB432A">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consideră că medicii generaliști, medicii de familie, medicii din școli și organizațiile societății civile pot juca un rol important în furnizarea de informații adecvate, în reducerea temerilor și a scepticismului și în orientarea oamenilor către vaccinare. Pentru a se asigura că mesajele sunt atractive pentru cei mai tineri, CESE pledează pentru intensificarea eforturilor de comunicare prin intermediul organizațiilor conduse de tineri;</w:t>
      </w:r>
    </w:p>
    <w:p w:rsidRPr="00C17044" w:rsidR="004E7105" w:rsidP="00DC0FAE" w:rsidRDefault="004E7105" w14:paraId="0DC26772" w14:textId="5A4CAC93">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subliniază necesitatea egalității de gen în măsurile de prevenire a cancerului și solicită vaccinarea împotriva HPV tuturor fetelor și băieților de o anumită vârstă, intensificarea comunicării privind disponibilitatea vaccinării împotriva HPV pentru băieți și colectarea și publicarea de informații cu privire la ratele de vaccinare atât a băieților, cât și a fetelor din diferite state membre;</w:t>
      </w:r>
    </w:p>
    <w:p w:rsidRPr="004E7105" w:rsidR="004E7105" w:rsidP="00DC0FAE" w:rsidRDefault="004E7105" w14:paraId="76072B6C" w14:textId="77777777">
      <w:pPr>
        <w:keepNext/>
        <w:keepLines/>
        <w:numPr>
          <w:ilvl w:val="0"/>
          <w:numId w:val="15"/>
        </w:numPr>
        <w:tabs>
          <w:tab w:val="center" w:pos="284"/>
        </w:tabs>
        <w:overflowPunct w:val="0"/>
        <w:autoSpaceDE w:val="0"/>
        <w:autoSpaceDN w:val="0"/>
        <w:adjustRightInd w:val="0"/>
        <w:ind w:left="284" w:hanging="284"/>
        <w:contextualSpacing/>
        <w:textAlignment w:val="baseline"/>
      </w:pPr>
      <w:r>
        <w:t>subliniază, de asemenea, că este important accesul facil la vaccinare din punctul de vedere al poziției geografice, precum și că este nevoie de acțiuni specifice pentru a ajunge la persoanele din diferite grupuri defavorizate și la persoanele cu riscuri specifice.</w:t>
      </w:r>
    </w:p>
    <w:p w:rsidRPr="004E7105" w:rsidR="004E7105" w:rsidP="004E7105" w:rsidRDefault="004E7105" w14:paraId="451AD803" w14:textId="77777777">
      <w:pPr>
        <w:widowControl w:val="0"/>
        <w:overflowPunct w:val="0"/>
        <w:autoSpaceDE w:val="0"/>
        <w:autoSpaceDN w:val="0"/>
        <w:adjustRightInd w:val="0"/>
        <w:ind w:left="709"/>
        <w:textAlignment w:val="baseline"/>
        <w:rPr>
          <w:sz w:val="16"/>
          <w:szCs w:val="16"/>
        </w:rPr>
      </w:pPr>
    </w:p>
    <w:tbl>
      <w:tblPr>
        <w:tblStyle w:val="TableGrid2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4E7105" w:rsidR="004E7105" w:rsidTr="00FE3058" w14:paraId="649C5F6D" w14:textId="77777777">
        <w:tc>
          <w:tcPr>
            <w:tcW w:w="1556" w:type="pct"/>
          </w:tcPr>
          <w:p w:rsidRPr="004E7105" w:rsidR="004E7105" w:rsidP="004E7105" w:rsidRDefault="004E7105" w14:paraId="31DDC109" w14:textId="77777777">
            <w:pPr>
              <w:widowControl w:val="0"/>
              <w:overflowPunct w:val="0"/>
              <w:autoSpaceDE w:val="0"/>
              <w:autoSpaceDN w:val="0"/>
              <w:adjustRightInd w:val="0"/>
              <w:textAlignment w:val="baseline"/>
              <w:rPr>
                <w:i/>
              </w:rPr>
            </w:pPr>
            <w:r>
              <w:rPr>
                <w:b/>
                <w:i/>
              </w:rPr>
              <w:t>Date de contact:</w:t>
            </w:r>
          </w:p>
        </w:tc>
        <w:tc>
          <w:tcPr>
            <w:tcW w:w="3444" w:type="pct"/>
          </w:tcPr>
          <w:p w:rsidRPr="004E7105" w:rsidR="004E7105" w:rsidP="004E7105" w:rsidRDefault="004E7105" w14:paraId="234336DC" w14:textId="3DE03174">
            <w:pPr>
              <w:widowControl w:val="0"/>
              <w:overflowPunct w:val="0"/>
              <w:autoSpaceDE w:val="0"/>
              <w:autoSpaceDN w:val="0"/>
              <w:adjustRightInd w:val="0"/>
              <w:textAlignment w:val="baseline"/>
              <w:rPr>
                <w:i/>
              </w:rPr>
            </w:pPr>
            <w:r>
              <w:rPr>
                <w:i/>
              </w:rPr>
              <w:t xml:space="preserve">Valeria </w:t>
            </w:r>
            <w:proofErr w:type="spellStart"/>
            <w:r>
              <w:rPr>
                <w:i/>
              </w:rPr>
              <w:t>Atzori</w:t>
            </w:r>
            <w:proofErr w:type="spellEnd"/>
          </w:p>
        </w:tc>
      </w:tr>
      <w:tr w:rsidRPr="004E7105" w:rsidR="004E7105" w:rsidTr="00FE3058" w14:paraId="77487634" w14:textId="77777777">
        <w:tc>
          <w:tcPr>
            <w:tcW w:w="1556" w:type="pct"/>
          </w:tcPr>
          <w:p w:rsidRPr="004E7105" w:rsidR="004E7105" w:rsidP="004E7105" w:rsidRDefault="004E7105" w14:paraId="5E05B9B4" w14:textId="77777777">
            <w:pPr>
              <w:widowControl w:val="0"/>
              <w:overflowPunct w:val="0"/>
              <w:autoSpaceDE w:val="0"/>
              <w:autoSpaceDN w:val="0"/>
              <w:adjustRightInd w:val="0"/>
              <w:textAlignment w:val="baseline"/>
              <w:rPr>
                <w:i/>
              </w:rPr>
            </w:pPr>
            <w:r>
              <w:rPr>
                <w:i/>
              </w:rPr>
              <w:t>Tel.:</w:t>
            </w:r>
          </w:p>
        </w:tc>
        <w:tc>
          <w:tcPr>
            <w:tcW w:w="3444" w:type="pct"/>
          </w:tcPr>
          <w:p w:rsidRPr="004E7105" w:rsidR="004E7105" w:rsidP="004E7105" w:rsidRDefault="004E7105" w14:paraId="1CB217D1" w14:textId="77777777">
            <w:pPr>
              <w:widowControl w:val="0"/>
              <w:overflowPunct w:val="0"/>
              <w:autoSpaceDE w:val="0"/>
              <w:autoSpaceDN w:val="0"/>
              <w:adjustRightInd w:val="0"/>
              <w:textAlignment w:val="baseline"/>
              <w:rPr>
                <w:i/>
              </w:rPr>
            </w:pPr>
            <w:r>
              <w:rPr>
                <w:i/>
              </w:rPr>
              <w:t>+32 25468774</w:t>
            </w:r>
          </w:p>
        </w:tc>
      </w:tr>
      <w:tr w:rsidRPr="004E7105" w:rsidR="004E7105" w:rsidTr="00FE3058" w14:paraId="00AFAE0F" w14:textId="77777777">
        <w:tc>
          <w:tcPr>
            <w:tcW w:w="1556" w:type="pct"/>
          </w:tcPr>
          <w:p w:rsidRPr="004E7105" w:rsidR="004E7105" w:rsidP="004E7105" w:rsidRDefault="004E7105" w14:paraId="31EB9B75" w14:textId="77777777">
            <w:pPr>
              <w:widowControl w:val="0"/>
              <w:overflowPunct w:val="0"/>
              <w:autoSpaceDE w:val="0"/>
              <w:autoSpaceDN w:val="0"/>
              <w:adjustRightInd w:val="0"/>
              <w:textAlignment w:val="baseline"/>
              <w:rPr>
                <w:i/>
              </w:rPr>
            </w:pPr>
            <w:r>
              <w:rPr>
                <w:i/>
              </w:rPr>
              <w:t>E-mail:</w:t>
            </w:r>
          </w:p>
        </w:tc>
        <w:tc>
          <w:tcPr>
            <w:tcW w:w="3444" w:type="pct"/>
          </w:tcPr>
          <w:p w:rsidRPr="004E7105" w:rsidR="004E7105" w:rsidP="004E7105" w:rsidRDefault="00F62CC9" w14:paraId="3E8EA07D" w14:textId="386BCD46">
            <w:pPr>
              <w:widowControl w:val="0"/>
              <w:overflowPunct w:val="0"/>
              <w:autoSpaceDE w:val="0"/>
              <w:autoSpaceDN w:val="0"/>
              <w:adjustRightInd w:val="0"/>
              <w:textAlignment w:val="baseline"/>
              <w:rPr>
                <w:color w:val="0000FF"/>
                <w:u w:val="single"/>
              </w:rPr>
            </w:pPr>
            <w:hyperlink w:history="1" r:id="rId25">
              <w:r w:rsidR="002C420F">
                <w:rPr>
                  <w:i/>
                  <w:color w:val="0000FF"/>
                  <w:u w:val="single"/>
                </w:rPr>
                <w:t>Valeria.Atzori@eesc.europa.eu</w:t>
              </w:r>
            </w:hyperlink>
          </w:p>
        </w:tc>
      </w:tr>
    </w:tbl>
    <w:p w:rsidR="0010484C" w:rsidRDefault="0010484C" w14:paraId="6CA58907" w14:textId="77777777">
      <w:pPr>
        <w:spacing w:after="160" w:line="259" w:lineRule="auto"/>
        <w:jc w:val="left"/>
        <w:rPr>
          <w:sz w:val="14"/>
          <w:szCs w:val="14"/>
        </w:rPr>
      </w:pPr>
    </w:p>
    <w:p w:rsidR="0010484C" w:rsidRDefault="0010484C" w14:paraId="3C32ABDC" w14:textId="77777777">
      <w:pPr>
        <w:spacing w:after="160" w:line="259" w:lineRule="auto"/>
        <w:jc w:val="left"/>
        <w:rPr>
          <w:sz w:val="14"/>
          <w:szCs w:val="14"/>
        </w:rPr>
      </w:pPr>
      <w:r>
        <w:br w:type="page"/>
      </w:r>
    </w:p>
    <w:p w:rsidRPr="0010484C" w:rsidR="0010484C" w:rsidP="007E0422" w:rsidRDefault="00F62CC9" w14:paraId="3ECE05AC" w14:textId="7B22D080">
      <w:pPr>
        <w:widowControl w:val="0"/>
        <w:numPr>
          <w:ilvl w:val="0"/>
          <w:numId w:val="7"/>
        </w:numPr>
        <w:overflowPunct w:val="0"/>
        <w:autoSpaceDE w:val="0"/>
        <w:autoSpaceDN w:val="0"/>
        <w:adjustRightInd w:val="0"/>
        <w:spacing w:line="264" w:lineRule="auto"/>
        <w:ind w:hanging="567"/>
        <w:textAlignment w:val="baseline"/>
        <w:rPr>
          <w:sz w:val="24"/>
          <w:szCs w:val="24"/>
        </w:rPr>
      </w:pPr>
      <w:hyperlink w:history="1" r:id="rId26">
        <w:r w:rsidR="002C420F">
          <w:rPr>
            <w:b/>
            <w:i/>
            <w:color w:val="0000FF"/>
            <w:sz w:val="28"/>
            <w:u w:val="single"/>
          </w:rPr>
          <w:t>Revizuirea Directivei privind comitetele europene de întreprindere</w:t>
        </w:r>
      </w:hyperlink>
    </w:p>
    <w:p w:rsidRPr="007E0422" w:rsidR="0010484C" w:rsidP="007E0422" w:rsidRDefault="0010484C" w14:paraId="00BC5CCC" w14:textId="690E0BC3">
      <w:pPr>
        <w:tabs>
          <w:tab w:val="center" w:pos="284"/>
        </w:tabs>
        <w:overflowPunct w:val="0"/>
        <w:autoSpaceDE w:val="0"/>
        <w:autoSpaceDN w:val="0"/>
        <w:adjustRightInd w:val="0"/>
        <w:spacing w:line="264" w:lineRule="auto"/>
        <w:ind w:left="266" w:hanging="266"/>
        <w:textAlignment w:val="baseline"/>
        <w:rPr>
          <w:b/>
          <w:sz w:val="16"/>
          <w:szCs w:val="16"/>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0484C" w:rsidR="0010484C" w:rsidTr="00FE3058" w14:paraId="561F7E20" w14:textId="77777777">
        <w:tc>
          <w:tcPr>
            <w:tcW w:w="1701" w:type="dxa"/>
          </w:tcPr>
          <w:p w:rsidRPr="0010484C" w:rsidR="0010484C" w:rsidP="007E0422" w:rsidRDefault="0010484C" w14:paraId="5540B242" w14:textId="77777777">
            <w:pPr>
              <w:tabs>
                <w:tab w:val="center" w:pos="284"/>
              </w:tabs>
              <w:overflowPunct w:val="0"/>
              <w:autoSpaceDE w:val="0"/>
              <w:autoSpaceDN w:val="0"/>
              <w:adjustRightInd w:val="0"/>
              <w:spacing w:line="264" w:lineRule="auto"/>
              <w:ind w:left="266" w:hanging="376"/>
              <w:textAlignment w:val="baseline"/>
              <w:rPr>
                <w:b/>
              </w:rPr>
            </w:pPr>
            <w:r>
              <w:rPr>
                <w:b/>
              </w:rPr>
              <w:t>Raportoare:</w:t>
            </w:r>
          </w:p>
        </w:tc>
        <w:tc>
          <w:tcPr>
            <w:tcW w:w="5387" w:type="dxa"/>
          </w:tcPr>
          <w:p w:rsidRPr="0010484C" w:rsidR="0010484C" w:rsidP="007E0422" w:rsidRDefault="0010484C" w14:paraId="2E037801" w14:textId="01A5B710">
            <w:pPr>
              <w:tabs>
                <w:tab w:val="center" w:pos="284"/>
              </w:tabs>
              <w:overflowPunct w:val="0"/>
              <w:autoSpaceDE w:val="0"/>
              <w:autoSpaceDN w:val="0"/>
              <w:adjustRightInd w:val="0"/>
              <w:spacing w:line="264" w:lineRule="auto"/>
              <w:ind w:left="266" w:hanging="376"/>
              <w:textAlignment w:val="baseline"/>
            </w:pPr>
            <w:r>
              <w:t>Sophia REISECKER (Grupul „Lucrători” – AT)</w:t>
            </w:r>
          </w:p>
        </w:tc>
      </w:tr>
      <w:tr w:rsidRPr="0010484C" w:rsidR="0010484C" w:rsidTr="00FE3058" w14:paraId="73157FC0" w14:textId="77777777">
        <w:tc>
          <w:tcPr>
            <w:tcW w:w="7088" w:type="dxa"/>
            <w:gridSpan w:val="2"/>
          </w:tcPr>
          <w:p w:rsidRPr="007E0422" w:rsidR="0010484C" w:rsidP="007E0422" w:rsidRDefault="0010484C" w14:paraId="11368192" w14:textId="77777777">
            <w:pPr>
              <w:tabs>
                <w:tab w:val="center" w:pos="284"/>
              </w:tabs>
              <w:overflowPunct w:val="0"/>
              <w:autoSpaceDE w:val="0"/>
              <w:autoSpaceDN w:val="0"/>
              <w:adjustRightInd w:val="0"/>
              <w:spacing w:line="264" w:lineRule="auto"/>
              <w:ind w:left="266" w:hanging="376"/>
              <w:textAlignment w:val="baseline"/>
              <w:rPr>
                <w:sz w:val="8"/>
                <w:szCs w:val="8"/>
              </w:rPr>
            </w:pPr>
          </w:p>
        </w:tc>
      </w:tr>
      <w:tr w:rsidRPr="0010484C" w:rsidR="0010484C" w:rsidTr="00FE3058" w14:paraId="08B719B5" w14:textId="77777777">
        <w:tc>
          <w:tcPr>
            <w:tcW w:w="1701" w:type="dxa"/>
            <w:vMerge w:val="restart"/>
          </w:tcPr>
          <w:p w:rsidRPr="0010484C" w:rsidR="0010484C" w:rsidP="007E0422" w:rsidRDefault="0010484C" w14:paraId="1AD2CE0E" w14:textId="77777777">
            <w:pPr>
              <w:tabs>
                <w:tab w:val="center" w:pos="284"/>
              </w:tabs>
              <w:overflowPunct w:val="0"/>
              <w:autoSpaceDE w:val="0"/>
              <w:autoSpaceDN w:val="0"/>
              <w:adjustRightInd w:val="0"/>
              <w:spacing w:line="264" w:lineRule="auto"/>
              <w:ind w:left="266" w:hanging="376"/>
              <w:textAlignment w:val="baseline"/>
              <w:rPr>
                <w:b/>
              </w:rPr>
            </w:pPr>
            <w:r>
              <w:rPr>
                <w:b/>
              </w:rPr>
              <w:t>Referințe:</w:t>
            </w:r>
          </w:p>
        </w:tc>
        <w:tc>
          <w:tcPr>
            <w:tcW w:w="5387" w:type="dxa"/>
          </w:tcPr>
          <w:p w:rsidRPr="0010484C" w:rsidR="0010484C" w:rsidP="007E0422" w:rsidRDefault="0010484C" w14:paraId="2437B8BE" w14:textId="4FE32139">
            <w:pPr>
              <w:tabs>
                <w:tab w:val="center" w:pos="284"/>
              </w:tabs>
              <w:overflowPunct w:val="0"/>
              <w:autoSpaceDE w:val="0"/>
              <w:autoSpaceDN w:val="0"/>
              <w:adjustRightInd w:val="0"/>
              <w:spacing w:line="264" w:lineRule="auto"/>
              <w:ind w:left="266" w:hanging="376"/>
              <w:textAlignment w:val="baseline"/>
            </w:pPr>
            <w:r>
              <w:t>COM(2024) 14 final</w:t>
            </w:r>
          </w:p>
        </w:tc>
      </w:tr>
      <w:tr w:rsidRPr="0010484C" w:rsidR="0010484C" w:rsidTr="00FE3058" w14:paraId="5820FB7B" w14:textId="77777777">
        <w:tc>
          <w:tcPr>
            <w:tcW w:w="1701" w:type="dxa"/>
            <w:vMerge/>
          </w:tcPr>
          <w:p w:rsidRPr="0010484C" w:rsidR="0010484C" w:rsidP="007E0422" w:rsidRDefault="0010484C" w14:paraId="7361EF92" w14:textId="77777777">
            <w:pPr>
              <w:tabs>
                <w:tab w:val="center" w:pos="284"/>
              </w:tabs>
              <w:overflowPunct w:val="0"/>
              <w:autoSpaceDE w:val="0"/>
              <w:autoSpaceDN w:val="0"/>
              <w:adjustRightInd w:val="0"/>
              <w:spacing w:line="264" w:lineRule="auto"/>
              <w:ind w:left="266" w:hanging="376"/>
              <w:textAlignment w:val="baseline"/>
              <w:rPr>
                <w:b/>
              </w:rPr>
            </w:pPr>
          </w:p>
        </w:tc>
        <w:tc>
          <w:tcPr>
            <w:tcW w:w="5387" w:type="dxa"/>
          </w:tcPr>
          <w:p w:rsidRPr="0010484C" w:rsidR="0010484C" w:rsidP="007E0422" w:rsidRDefault="0010484C" w14:paraId="0F30A46F" w14:textId="4D6C9E54">
            <w:pPr>
              <w:tabs>
                <w:tab w:val="center" w:pos="284"/>
              </w:tabs>
              <w:overflowPunct w:val="0"/>
              <w:autoSpaceDE w:val="0"/>
              <w:autoSpaceDN w:val="0"/>
              <w:adjustRightInd w:val="0"/>
              <w:spacing w:line="264" w:lineRule="auto"/>
              <w:ind w:left="266" w:hanging="376"/>
              <w:textAlignment w:val="baseline"/>
            </w:pPr>
            <w:r>
              <w:t>EESC-2024-00543-00-00-AC</w:t>
            </w:r>
          </w:p>
        </w:tc>
      </w:tr>
    </w:tbl>
    <w:p w:rsidRPr="007E0422" w:rsidR="0010484C" w:rsidP="007E0422" w:rsidRDefault="0010484C" w14:paraId="045C90A1" w14:textId="77777777">
      <w:pPr>
        <w:tabs>
          <w:tab w:val="center" w:pos="284"/>
        </w:tabs>
        <w:overflowPunct w:val="0"/>
        <w:autoSpaceDE w:val="0"/>
        <w:autoSpaceDN w:val="0"/>
        <w:adjustRightInd w:val="0"/>
        <w:spacing w:line="264" w:lineRule="auto"/>
        <w:ind w:left="266" w:hanging="266"/>
        <w:textAlignment w:val="baseline"/>
        <w:rPr>
          <w:sz w:val="14"/>
          <w:szCs w:val="14"/>
        </w:rPr>
      </w:pPr>
    </w:p>
    <w:p w:rsidRPr="0010484C" w:rsidR="0010484C" w:rsidP="007E0422" w:rsidRDefault="0010484C" w14:paraId="6E251606" w14:textId="77777777">
      <w:pPr>
        <w:keepNext/>
        <w:keepLines/>
        <w:tabs>
          <w:tab w:val="center" w:pos="284"/>
        </w:tabs>
        <w:overflowPunct w:val="0"/>
        <w:autoSpaceDE w:val="0"/>
        <w:autoSpaceDN w:val="0"/>
        <w:adjustRightInd w:val="0"/>
        <w:spacing w:line="264" w:lineRule="auto"/>
        <w:ind w:left="266" w:hanging="266"/>
        <w:textAlignment w:val="baseline"/>
        <w:rPr>
          <w:b/>
        </w:rPr>
      </w:pPr>
      <w:r>
        <w:rPr>
          <w:b/>
        </w:rPr>
        <w:t>Punctele principale:</w:t>
      </w:r>
    </w:p>
    <w:p w:rsidRPr="00DC0FAE" w:rsidR="0010484C" w:rsidP="007E0422" w:rsidRDefault="0010484C" w14:paraId="1FCAE476" w14:textId="77777777">
      <w:pPr>
        <w:keepNext/>
        <w:keepLines/>
        <w:tabs>
          <w:tab w:val="center" w:pos="284"/>
        </w:tabs>
        <w:overflowPunct w:val="0"/>
        <w:autoSpaceDE w:val="0"/>
        <w:autoSpaceDN w:val="0"/>
        <w:adjustRightInd w:val="0"/>
        <w:spacing w:line="264" w:lineRule="auto"/>
        <w:ind w:left="266" w:hanging="266"/>
        <w:textAlignment w:val="baseline"/>
        <w:rPr>
          <w:b/>
          <w:sz w:val="16"/>
          <w:szCs w:val="16"/>
        </w:rPr>
      </w:pPr>
    </w:p>
    <w:p w:rsidR="0010484C" w:rsidP="007E0422" w:rsidRDefault="0010484C" w14:paraId="45AB3525" w14:textId="1202BA36">
      <w:pPr>
        <w:overflowPunct w:val="0"/>
        <w:autoSpaceDE w:val="0"/>
        <w:autoSpaceDN w:val="0"/>
        <w:adjustRightInd w:val="0"/>
        <w:spacing w:line="264" w:lineRule="auto"/>
        <w:textAlignment w:val="baseline"/>
        <w:rPr>
          <w:bCs/>
          <w:iCs/>
        </w:rPr>
      </w:pPr>
      <w:r>
        <w:t>CESE:</w:t>
      </w:r>
    </w:p>
    <w:p w:rsidRPr="00DC0FAE" w:rsidR="002F6E84" w:rsidP="007E0422" w:rsidRDefault="002F6E84" w14:paraId="0DAE7107" w14:textId="77777777">
      <w:pPr>
        <w:overflowPunct w:val="0"/>
        <w:autoSpaceDE w:val="0"/>
        <w:autoSpaceDN w:val="0"/>
        <w:adjustRightInd w:val="0"/>
        <w:spacing w:line="264" w:lineRule="auto"/>
        <w:textAlignment w:val="baseline"/>
        <w:rPr>
          <w:bCs/>
          <w:iCs/>
          <w:sz w:val="16"/>
          <w:szCs w:val="16"/>
        </w:rPr>
      </w:pPr>
    </w:p>
    <w:p w:rsidRPr="00DC0FAE" w:rsidR="0010484C" w:rsidP="007E0422" w:rsidRDefault="0010484C" w14:paraId="5422A1B5" w14:textId="77777777">
      <w:pPr>
        <w:widowControl w:val="0"/>
        <w:numPr>
          <w:ilvl w:val="0"/>
          <w:numId w:val="16"/>
        </w:numPr>
        <w:overflowPunct w:val="0"/>
        <w:autoSpaceDE w:val="0"/>
        <w:autoSpaceDN w:val="0"/>
        <w:adjustRightInd w:val="0"/>
        <w:spacing w:line="264" w:lineRule="auto"/>
        <w:ind w:left="284" w:hanging="284"/>
        <w:textAlignment w:val="baseline"/>
        <w:rPr>
          <w:szCs w:val="20"/>
        </w:rPr>
      </w:pPr>
      <w:r>
        <w:t>salută măsurile legislative luate de Comisia Europeană pentru revizuirea Directivei 2009/38/CE în ceea ce privește standardele minime pentru înființarea comitetelor europene de întreprindere (CEI) și asigurarea funcționării eficiente a acestora;</w:t>
      </w:r>
    </w:p>
    <w:p w:rsidRPr="00DC0FAE" w:rsidR="0010484C" w:rsidP="007E0422" w:rsidRDefault="0010484C" w14:paraId="4FA291B7" w14:textId="77777777">
      <w:pPr>
        <w:widowControl w:val="0"/>
        <w:numPr>
          <w:ilvl w:val="0"/>
          <w:numId w:val="16"/>
        </w:numPr>
        <w:overflowPunct w:val="0"/>
        <w:autoSpaceDE w:val="0"/>
        <w:autoSpaceDN w:val="0"/>
        <w:adjustRightInd w:val="0"/>
        <w:spacing w:line="264" w:lineRule="auto"/>
        <w:ind w:left="284" w:hanging="284"/>
        <w:textAlignment w:val="baseline"/>
        <w:rPr>
          <w:szCs w:val="20"/>
        </w:rPr>
      </w:pPr>
      <w:r>
        <w:t>recunoaște obiectivul de a spori aplicarea efectivă și exercitarea drepturilor comitetelor europene de întreprindere de a asigura securitatea juridică prin clarificarea unor concepte centrale ale Directivei privind comitetele europene de întreprindere. Este vorba în special de definiția caracterului transnațional, resursele adecvate disponibile pentru comitetele europene de întreprindere, îmbunătățirea accesului la justiție și creșterea angajamentului statelor membre de a prevedea sancțiuni eficiente și disuasive pentru încălcarea drepturilor comitetelor europene de întreprindere;</w:t>
      </w:r>
    </w:p>
    <w:p w:rsidRPr="00DC0FAE" w:rsidR="0010484C" w:rsidP="007E0422" w:rsidRDefault="0010484C" w14:paraId="2ABD0814" w14:textId="77777777">
      <w:pPr>
        <w:widowControl w:val="0"/>
        <w:numPr>
          <w:ilvl w:val="0"/>
          <w:numId w:val="16"/>
        </w:numPr>
        <w:overflowPunct w:val="0"/>
        <w:autoSpaceDE w:val="0"/>
        <w:autoSpaceDN w:val="0"/>
        <w:adjustRightInd w:val="0"/>
        <w:spacing w:line="264" w:lineRule="auto"/>
        <w:ind w:left="284" w:hanging="284"/>
        <w:textAlignment w:val="baseline"/>
        <w:rPr>
          <w:szCs w:val="20"/>
        </w:rPr>
      </w:pPr>
      <w:r>
        <w:t>este mulțumit de obiectivele Comisiei de a revizui standardul pentru un proces de informare și consultare mai eficient și mai semnificativ, propunând completarea cerințelor subsidiare, creșterea frecvenței reuniunilor periodice ale comitetului european de întreprindere și introducerea unui răspuns motivat al conducerii la avizele comitetului european de întreprindere. De asemenea, recunoaște consolidarea rolului reprezentanților sindicali ca experți asistenți ai comitetului european de întreprindere;</w:t>
      </w:r>
    </w:p>
    <w:p w:rsidRPr="005C28F2" w:rsidR="0010484C" w:rsidP="007E0422" w:rsidRDefault="0010484C" w14:paraId="30EB9EA4" w14:textId="77777777">
      <w:pPr>
        <w:widowControl w:val="0"/>
        <w:numPr>
          <w:ilvl w:val="0"/>
          <w:numId w:val="16"/>
        </w:numPr>
        <w:overflowPunct w:val="0"/>
        <w:autoSpaceDE w:val="0"/>
        <w:autoSpaceDN w:val="0"/>
        <w:adjustRightInd w:val="0"/>
        <w:spacing w:line="264" w:lineRule="auto"/>
        <w:ind w:left="284" w:hanging="284"/>
        <w:textAlignment w:val="baseline"/>
        <w:rPr>
          <w:szCs w:val="20"/>
        </w:rPr>
      </w:pPr>
      <w:r>
        <w:t>sprijină modificările importante privind capacitatea comitetelor europene de întreprindere și a membrilor acestora de a-și îndeplini sarcinile. Aceasta se referă în special la resursele care urmează să fie furnizate de conducere, ale căror detalii trebuie stabilite în comun în acordul CEI relevant în ceea ce privește formarea, experții și reprezentarea juridică, precum și clarificările preconizate privind confidențialitatea;</w:t>
      </w:r>
    </w:p>
    <w:p w:rsidRPr="00DC0FAE" w:rsidR="0010484C" w:rsidP="007E0422" w:rsidRDefault="0010484C" w14:paraId="5A31B5F8" w14:textId="77777777">
      <w:pPr>
        <w:widowControl w:val="0"/>
        <w:numPr>
          <w:ilvl w:val="0"/>
          <w:numId w:val="16"/>
        </w:numPr>
        <w:overflowPunct w:val="0"/>
        <w:autoSpaceDE w:val="0"/>
        <w:autoSpaceDN w:val="0"/>
        <w:adjustRightInd w:val="0"/>
        <w:spacing w:line="264" w:lineRule="auto"/>
        <w:ind w:left="284" w:hanging="284"/>
        <w:textAlignment w:val="baseline"/>
        <w:rPr>
          <w:szCs w:val="20"/>
        </w:rPr>
      </w:pPr>
      <w:r>
        <w:t>solicită instituțiilor legislative să procedeze rapid la revizuirea Directivei privind comitetele europene de întreprindere, în conformitate cu propunerea Comisiei, ținând seama și de recomandările propuse în prezentul aviz;</w:t>
      </w:r>
    </w:p>
    <w:p w:rsidRPr="00DC0FAE" w:rsidR="0010484C" w:rsidP="007E0422" w:rsidRDefault="0010484C" w14:paraId="401ED45E" w14:textId="77777777">
      <w:pPr>
        <w:widowControl w:val="0"/>
        <w:numPr>
          <w:ilvl w:val="0"/>
          <w:numId w:val="16"/>
        </w:numPr>
        <w:overflowPunct w:val="0"/>
        <w:autoSpaceDE w:val="0"/>
        <w:autoSpaceDN w:val="0"/>
        <w:adjustRightInd w:val="0"/>
        <w:spacing w:line="264" w:lineRule="auto"/>
        <w:ind w:left="284" w:hanging="284"/>
        <w:textAlignment w:val="baseline"/>
        <w:rPr>
          <w:szCs w:val="20"/>
        </w:rPr>
      </w:pPr>
      <w:r>
        <w:t>subliniază necesitatea de a garanta transpunerea și punerea în aplicare corespunzătoare a directivei revizuite, cu instrumente eficace de monitorizare și punere în aplicare care să fie utilizate de Comisie în acest proces.</w:t>
      </w:r>
    </w:p>
    <w:p w:rsidRPr="00DC0FAE" w:rsidR="0010484C" w:rsidP="007E0422" w:rsidRDefault="0010484C" w14:paraId="79C5FBDA" w14:textId="77777777">
      <w:pPr>
        <w:widowControl w:val="0"/>
        <w:overflowPunct w:val="0"/>
        <w:autoSpaceDE w:val="0"/>
        <w:autoSpaceDN w:val="0"/>
        <w:adjustRightInd w:val="0"/>
        <w:spacing w:line="264" w:lineRule="auto"/>
        <w:ind w:left="709"/>
        <w:textAlignment w:val="baseline"/>
        <w:rPr>
          <w:sz w:val="12"/>
          <w:szCs w:val="10"/>
        </w:rPr>
      </w:pPr>
    </w:p>
    <w:p w:rsidRPr="005C28F2" w:rsidR="0010484C" w:rsidP="007E0422" w:rsidRDefault="0010484C" w14:paraId="3B5BD501" w14:textId="77777777">
      <w:pPr>
        <w:widowControl w:val="0"/>
        <w:overflowPunct w:val="0"/>
        <w:autoSpaceDE w:val="0"/>
        <w:autoSpaceDN w:val="0"/>
        <w:adjustRightInd w:val="0"/>
        <w:spacing w:line="264" w:lineRule="auto"/>
        <w:textAlignment w:val="baseline"/>
        <w:rPr>
          <w:b/>
          <w:bCs/>
          <w:szCs w:val="20"/>
        </w:rPr>
      </w:pPr>
      <w:r>
        <w:rPr>
          <w:b/>
        </w:rPr>
        <w:t xml:space="preserve">Din cauza opiniilor divergente exprimate de organizațiile patronale, membrii Grupului „Angajatori” al CESE au depus un </w:t>
      </w:r>
      <w:proofErr w:type="spellStart"/>
      <w:r>
        <w:rPr>
          <w:b/>
        </w:rPr>
        <w:t>contraaviz</w:t>
      </w:r>
      <w:proofErr w:type="spellEnd"/>
      <w:r>
        <w:rPr>
          <w:b/>
        </w:rPr>
        <w:t xml:space="preserve">. Mai precis, ei și-au exprimat îngrijorarea că revizuirea directivei ar putea complica funcționarea comitetelor europene de întreprindere și riscă să le transforme din canale eficace de informare și consultare la nivel de întreprindere în surse de litigii și de incertitudine juridică. Grupul „Angajatori” al CESE consideră că acest lucru ar putea submina cooperarea esențială și încrederea la locul de muncă. </w:t>
      </w:r>
      <w:proofErr w:type="spellStart"/>
      <w:r>
        <w:rPr>
          <w:b/>
        </w:rPr>
        <w:t>Contraavizul</w:t>
      </w:r>
      <w:proofErr w:type="spellEnd"/>
      <w:r>
        <w:rPr>
          <w:b/>
        </w:rPr>
        <w:t xml:space="preserve"> a fost respins de CESE (104 voturi pentru/125 împotrivă/11 abțineri), dar, întrucât a obținut peste un sfert din voturile exprimate, în conformitate cu Regulamentul de procedură al CESE, este anexat la aviz.</w:t>
      </w:r>
    </w:p>
    <w:p w:rsidR="0010484C" w:rsidP="0010484C" w:rsidRDefault="0010484C" w14:paraId="4D07561D" w14:textId="10666C39">
      <w:pPr>
        <w:widowControl w:val="0"/>
        <w:overflowPunct w:val="0"/>
        <w:autoSpaceDE w:val="0"/>
        <w:autoSpaceDN w:val="0"/>
        <w:adjustRightInd w:val="0"/>
        <w:textAlignment w:val="baseline"/>
        <w:rPr>
          <w:sz w:val="18"/>
          <w:szCs w:val="16"/>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5420"/>
      </w:tblGrid>
      <w:tr w:rsidRPr="0010484C" w:rsidR="005C28F2" w:rsidTr="007E0422" w14:paraId="60D176FD" w14:textId="77777777">
        <w:tc>
          <w:tcPr>
            <w:tcW w:w="1668" w:type="dxa"/>
          </w:tcPr>
          <w:p w:rsidRPr="0010484C" w:rsidR="005C28F2" w:rsidP="00405FFF" w:rsidRDefault="005C28F2" w14:paraId="585CB7BA" w14:textId="77777777">
            <w:pPr>
              <w:overflowPunct w:val="0"/>
              <w:autoSpaceDE w:val="0"/>
              <w:autoSpaceDN w:val="0"/>
              <w:adjustRightInd w:val="0"/>
              <w:ind w:hanging="110"/>
              <w:textAlignment w:val="baseline"/>
              <w:rPr>
                <w:i/>
              </w:rPr>
            </w:pPr>
            <w:r>
              <w:rPr>
                <w:b/>
                <w:i/>
              </w:rPr>
              <w:t>Date de contact:</w:t>
            </w:r>
          </w:p>
        </w:tc>
        <w:tc>
          <w:tcPr>
            <w:tcW w:w="5420" w:type="dxa"/>
          </w:tcPr>
          <w:p w:rsidRPr="0010484C" w:rsidR="005C28F2" w:rsidP="00405FFF" w:rsidRDefault="005C28F2" w14:paraId="78013169" w14:textId="77777777">
            <w:pPr>
              <w:overflowPunct w:val="0"/>
              <w:autoSpaceDE w:val="0"/>
              <w:autoSpaceDN w:val="0"/>
              <w:adjustRightInd w:val="0"/>
              <w:ind w:hanging="110"/>
              <w:textAlignment w:val="baseline"/>
              <w:rPr>
                <w:i/>
              </w:rPr>
            </w:pPr>
            <w:proofErr w:type="spellStart"/>
            <w:r>
              <w:rPr>
                <w:i/>
              </w:rPr>
              <w:t>Bartek</w:t>
            </w:r>
            <w:proofErr w:type="spellEnd"/>
            <w:r>
              <w:rPr>
                <w:i/>
              </w:rPr>
              <w:t xml:space="preserve"> </w:t>
            </w:r>
            <w:proofErr w:type="spellStart"/>
            <w:r>
              <w:rPr>
                <w:i/>
              </w:rPr>
              <w:t>Bednarowicz</w:t>
            </w:r>
            <w:proofErr w:type="spellEnd"/>
          </w:p>
        </w:tc>
      </w:tr>
      <w:tr w:rsidRPr="0010484C" w:rsidR="005C28F2" w:rsidTr="007E0422" w14:paraId="02718472" w14:textId="77777777">
        <w:tc>
          <w:tcPr>
            <w:tcW w:w="1668" w:type="dxa"/>
          </w:tcPr>
          <w:p w:rsidRPr="0010484C" w:rsidR="005C28F2" w:rsidP="00405FFF" w:rsidRDefault="005C28F2" w14:paraId="5ECEACD6" w14:textId="77777777">
            <w:pPr>
              <w:overflowPunct w:val="0"/>
              <w:autoSpaceDE w:val="0"/>
              <w:autoSpaceDN w:val="0"/>
              <w:adjustRightInd w:val="0"/>
              <w:ind w:hanging="110"/>
              <w:textAlignment w:val="baseline"/>
              <w:rPr>
                <w:i/>
              </w:rPr>
            </w:pPr>
            <w:r>
              <w:rPr>
                <w:i/>
              </w:rPr>
              <w:t>Tel.:</w:t>
            </w:r>
          </w:p>
        </w:tc>
        <w:tc>
          <w:tcPr>
            <w:tcW w:w="5420" w:type="dxa"/>
          </w:tcPr>
          <w:p w:rsidRPr="0010484C" w:rsidR="005C28F2" w:rsidP="00405FFF" w:rsidRDefault="005C28F2" w14:paraId="39C98148" w14:textId="77777777">
            <w:pPr>
              <w:overflowPunct w:val="0"/>
              <w:autoSpaceDE w:val="0"/>
              <w:autoSpaceDN w:val="0"/>
              <w:adjustRightInd w:val="0"/>
              <w:ind w:hanging="110"/>
              <w:textAlignment w:val="baseline"/>
              <w:rPr>
                <w:i/>
              </w:rPr>
            </w:pPr>
            <w:r>
              <w:rPr>
                <w:i/>
              </w:rPr>
              <w:t>+32 25469229</w:t>
            </w:r>
          </w:p>
        </w:tc>
      </w:tr>
      <w:tr w:rsidRPr="0010484C" w:rsidR="005C28F2" w:rsidTr="007E0422" w14:paraId="6D0F78E9" w14:textId="77777777">
        <w:tc>
          <w:tcPr>
            <w:tcW w:w="1668" w:type="dxa"/>
          </w:tcPr>
          <w:p w:rsidRPr="0010484C" w:rsidR="005C28F2" w:rsidP="00405FFF" w:rsidRDefault="005C28F2" w14:paraId="57F2C25C" w14:textId="77777777">
            <w:pPr>
              <w:overflowPunct w:val="0"/>
              <w:autoSpaceDE w:val="0"/>
              <w:autoSpaceDN w:val="0"/>
              <w:adjustRightInd w:val="0"/>
              <w:ind w:hanging="110"/>
              <w:textAlignment w:val="baseline"/>
              <w:rPr>
                <w:i/>
              </w:rPr>
            </w:pPr>
            <w:r>
              <w:rPr>
                <w:i/>
              </w:rPr>
              <w:t>E-mail:</w:t>
            </w:r>
          </w:p>
        </w:tc>
        <w:tc>
          <w:tcPr>
            <w:tcW w:w="5420" w:type="dxa"/>
          </w:tcPr>
          <w:p w:rsidRPr="0010484C" w:rsidR="005C28F2" w:rsidP="00405FFF" w:rsidRDefault="00F62CC9" w14:paraId="17171F10" w14:textId="77777777">
            <w:pPr>
              <w:overflowPunct w:val="0"/>
              <w:autoSpaceDE w:val="0"/>
              <w:autoSpaceDN w:val="0"/>
              <w:adjustRightInd w:val="0"/>
              <w:ind w:hanging="110"/>
              <w:textAlignment w:val="baseline"/>
              <w:rPr>
                <w:i/>
                <w:iCs/>
              </w:rPr>
            </w:pPr>
            <w:hyperlink w:history="1" r:id="rId27">
              <w:r w:rsidR="005C28F2">
                <w:rPr>
                  <w:i/>
                  <w:color w:val="0000FF"/>
                  <w:u w:val="single"/>
                </w:rPr>
                <w:t>Bartek.Bednarowicz@eesc.europa.eu</w:t>
              </w:r>
            </w:hyperlink>
          </w:p>
        </w:tc>
      </w:tr>
    </w:tbl>
    <w:p w:rsidRPr="005C28F2" w:rsidR="00025343" w:rsidP="00DC0FAE" w:rsidRDefault="00F62CC9" w14:paraId="05A78CB9" w14:textId="19CDB86F">
      <w:pPr>
        <w:widowControl w:val="0"/>
        <w:numPr>
          <w:ilvl w:val="0"/>
          <w:numId w:val="7"/>
        </w:numPr>
        <w:overflowPunct w:val="0"/>
        <w:autoSpaceDE w:val="0"/>
        <w:autoSpaceDN w:val="0"/>
        <w:adjustRightInd w:val="0"/>
        <w:ind w:hanging="567"/>
        <w:textAlignment w:val="baseline"/>
        <w:rPr>
          <w:b/>
        </w:rPr>
      </w:pPr>
      <w:hyperlink w:history="1" r:id="rId28">
        <w:r w:rsidR="005C28F2">
          <w:rPr>
            <w:b/>
            <w:i/>
            <w:color w:val="0000FF"/>
            <w:sz w:val="28"/>
            <w:u w:val="single"/>
          </w:rPr>
          <w:t xml:space="preserve">Ura nu își are locul aici: o </w:t>
        </w:r>
        <w:proofErr w:type="spellStart"/>
        <w:r w:rsidR="005C28F2">
          <w:rPr>
            <w:b/>
            <w:i/>
            <w:color w:val="0000FF"/>
            <w:sz w:val="28"/>
            <w:u w:val="single"/>
          </w:rPr>
          <w:t>Europă</w:t>
        </w:r>
        <w:proofErr w:type="spellEnd"/>
        <w:r w:rsidR="005C28F2">
          <w:rPr>
            <w:b/>
            <w:i/>
            <w:color w:val="0000FF"/>
            <w:sz w:val="28"/>
            <w:u w:val="single"/>
          </w:rPr>
          <w:t xml:space="preserve"> unită împotriva urii</w:t>
        </w:r>
      </w:hyperlink>
    </w:p>
    <w:p w:rsidRPr="00025343" w:rsidR="00025343" w:rsidP="00025343" w:rsidRDefault="00025343" w14:paraId="07CE56B3" w14:textId="576C118A">
      <w:pPr>
        <w:widowControl w:val="0"/>
        <w:overflowPunct w:val="0"/>
        <w:autoSpaceDE w:val="0"/>
        <w:autoSpaceDN w:val="0"/>
        <w:adjustRightInd w:val="0"/>
        <w:ind w:left="266"/>
        <w:textAlignment w:val="baseline"/>
        <w:rPr>
          <w:b/>
        </w:rPr>
      </w:pPr>
    </w:p>
    <w:tbl>
      <w:tblPr>
        <w:tblStyle w:val="TableGrid216"/>
        <w:tblW w:w="45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0"/>
        <w:gridCol w:w="5973"/>
      </w:tblGrid>
      <w:tr w:rsidRPr="00025343" w:rsidR="00025343" w:rsidTr="00FE3058" w14:paraId="2AF8F4F0" w14:textId="77777777">
        <w:trPr>
          <w:trHeight w:val="337"/>
        </w:trPr>
        <w:tc>
          <w:tcPr>
            <w:tcW w:w="1310" w:type="pct"/>
          </w:tcPr>
          <w:p w:rsidRPr="00025343" w:rsidR="00025343" w:rsidP="00DC0FAE" w:rsidRDefault="00025343" w14:paraId="11E0BB11" w14:textId="77777777">
            <w:pPr>
              <w:tabs>
                <w:tab w:val="center" w:pos="284"/>
              </w:tabs>
              <w:overflowPunct w:val="0"/>
              <w:autoSpaceDE w:val="0"/>
              <w:autoSpaceDN w:val="0"/>
              <w:adjustRightInd w:val="0"/>
              <w:ind w:left="266" w:hanging="92"/>
              <w:textAlignment w:val="baseline"/>
              <w:rPr>
                <w:b/>
              </w:rPr>
            </w:pPr>
            <w:r>
              <w:rPr>
                <w:b/>
                <w:bCs/>
              </w:rPr>
              <w:t>Raporto</w:t>
            </w:r>
            <w:r>
              <w:rPr>
                <w:b/>
              </w:rPr>
              <w:t>r:</w:t>
            </w:r>
          </w:p>
        </w:tc>
        <w:tc>
          <w:tcPr>
            <w:tcW w:w="3690" w:type="pct"/>
          </w:tcPr>
          <w:p w:rsidRPr="00025343" w:rsidR="00025343" w:rsidP="00DC0FAE" w:rsidRDefault="00025343" w14:paraId="75752AD4" w14:textId="3344EEAE">
            <w:pPr>
              <w:tabs>
                <w:tab w:val="center" w:pos="0"/>
              </w:tabs>
              <w:overflowPunct w:val="0"/>
              <w:autoSpaceDE w:val="0"/>
              <w:autoSpaceDN w:val="0"/>
              <w:adjustRightInd w:val="0"/>
              <w:ind w:hanging="92"/>
              <w:textAlignment w:val="baseline"/>
            </w:pPr>
            <w:r>
              <w:t xml:space="preserve">Cristian PÎRVULESCU (Grupul „Organizații ale societății civile” </w:t>
            </w:r>
            <w:r w:rsidR="007E0422">
              <w:t>–</w:t>
            </w:r>
            <w:r>
              <w:t xml:space="preserve"> RO)</w:t>
            </w:r>
          </w:p>
        </w:tc>
      </w:tr>
      <w:tr w:rsidRPr="00025343" w:rsidR="00025343" w:rsidTr="00FE3058" w14:paraId="1760181D" w14:textId="77777777">
        <w:trPr>
          <w:trHeight w:val="350"/>
        </w:trPr>
        <w:tc>
          <w:tcPr>
            <w:tcW w:w="1310" w:type="pct"/>
          </w:tcPr>
          <w:p w:rsidRPr="00025343" w:rsidR="00025343" w:rsidP="00DC0FAE" w:rsidRDefault="00025343" w14:paraId="2BD960A6" w14:textId="77777777">
            <w:pPr>
              <w:tabs>
                <w:tab w:val="center" w:pos="284"/>
              </w:tabs>
              <w:overflowPunct w:val="0"/>
              <w:autoSpaceDE w:val="0"/>
              <w:autoSpaceDN w:val="0"/>
              <w:adjustRightInd w:val="0"/>
              <w:ind w:left="266" w:hanging="92"/>
              <w:textAlignment w:val="baseline"/>
              <w:rPr>
                <w:b/>
              </w:rPr>
            </w:pPr>
            <w:r>
              <w:rPr>
                <w:b/>
              </w:rPr>
              <w:t>Coraportoare:</w:t>
            </w:r>
          </w:p>
        </w:tc>
        <w:tc>
          <w:tcPr>
            <w:tcW w:w="3690" w:type="pct"/>
          </w:tcPr>
          <w:p w:rsidRPr="00025343" w:rsidR="00025343" w:rsidP="00DC0FAE" w:rsidRDefault="00025343" w14:paraId="4D5D8264" w14:textId="0F078110">
            <w:pPr>
              <w:overflowPunct w:val="0"/>
              <w:autoSpaceDE w:val="0"/>
              <w:autoSpaceDN w:val="0"/>
              <w:adjustRightInd w:val="0"/>
              <w:ind w:hanging="92"/>
              <w:textAlignment w:val="baseline"/>
            </w:pPr>
            <w:r>
              <w:t>Milena ANGELOVA (Grupul „Angajatori” – BG)</w:t>
            </w:r>
          </w:p>
        </w:tc>
      </w:tr>
      <w:tr w:rsidRPr="00025343" w:rsidR="00025343" w:rsidTr="00FE3058" w14:paraId="2C6DD60C" w14:textId="77777777">
        <w:trPr>
          <w:trHeight w:val="180"/>
        </w:trPr>
        <w:tc>
          <w:tcPr>
            <w:tcW w:w="5000" w:type="pct"/>
            <w:gridSpan w:val="2"/>
          </w:tcPr>
          <w:p w:rsidRPr="00025343" w:rsidR="00025343" w:rsidP="00DC0FAE" w:rsidRDefault="00025343" w14:paraId="5C89C595" w14:textId="77777777">
            <w:pPr>
              <w:tabs>
                <w:tab w:val="center" w:pos="284"/>
              </w:tabs>
              <w:overflowPunct w:val="0"/>
              <w:autoSpaceDE w:val="0"/>
              <w:autoSpaceDN w:val="0"/>
              <w:adjustRightInd w:val="0"/>
              <w:spacing w:line="160" w:lineRule="exact"/>
              <w:ind w:left="266" w:hanging="92"/>
              <w:textAlignment w:val="baseline"/>
            </w:pPr>
          </w:p>
        </w:tc>
      </w:tr>
      <w:tr w:rsidRPr="00025343" w:rsidR="00025343" w:rsidTr="00FE3058" w14:paraId="6FBC34E5" w14:textId="77777777">
        <w:trPr>
          <w:trHeight w:val="337"/>
        </w:trPr>
        <w:tc>
          <w:tcPr>
            <w:tcW w:w="1310" w:type="pct"/>
          </w:tcPr>
          <w:p w:rsidRPr="00025343" w:rsidR="00025343" w:rsidP="00DC0FAE" w:rsidRDefault="00025343" w14:paraId="0CB959F0" w14:textId="77777777">
            <w:pPr>
              <w:tabs>
                <w:tab w:val="center" w:pos="284"/>
              </w:tabs>
              <w:overflowPunct w:val="0"/>
              <w:autoSpaceDE w:val="0"/>
              <w:autoSpaceDN w:val="0"/>
              <w:adjustRightInd w:val="0"/>
              <w:ind w:left="266" w:hanging="92"/>
              <w:textAlignment w:val="baseline"/>
              <w:rPr>
                <w:b/>
              </w:rPr>
            </w:pPr>
            <w:r>
              <w:rPr>
                <w:b/>
                <w:bCs/>
              </w:rPr>
              <w:t>Referințe:</w:t>
            </w:r>
          </w:p>
        </w:tc>
        <w:tc>
          <w:tcPr>
            <w:tcW w:w="3690" w:type="pct"/>
          </w:tcPr>
          <w:p w:rsidR="00073B39" w:rsidRDefault="00073B39" w14:paraId="4E56704D" w14:textId="77D55C36">
            <w:pPr>
              <w:overflowPunct w:val="0"/>
              <w:autoSpaceDE w:val="0"/>
              <w:autoSpaceDN w:val="0"/>
              <w:adjustRightInd w:val="0"/>
              <w:ind w:left="38" w:hanging="92"/>
              <w:textAlignment w:val="baseline"/>
            </w:pPr>
            <w:r>
              <w:t>JOIN(2023) 51 final</w:t>
            </w:r>
          </w:p>
          <w:p w:rsidRPr="00025343" w:rsidR="00025343" w:rsidP="00DC0FAE" w:rsidRDefault="00025343" w14:paraId="3DBBFBEB" w14:textId="41A0BBEE">
            <w:pPr>
              <w:overflowPunct w:val="0"/>
              <w:autoSpaceDE w:val="0"/>
              <w:autoSpaceDN w:val="0"/>
              <w:adjustRightInd w:val="0"/>
              <w:ind w:left="38" w:hanging="92"/>
              <w:textAlignment w:val="baseline"/>
            </w:pPr>
            <w:r>
              <w:t>EESC-2024-00795-00-00-AC</w:t>
            </w:r>
          </w:p>
        </w:tc>
      </w:tr>
    </w:tbl>
    <w:p w:rsidRPr="00025343" w:rsidR="00025343" w:rsidP="00025343" w:rsidRDefault="00025343" w14:paraId="22461CD2" w14:textId="77777777">
      <w:pPr>
        <w:tabs>
          <w:tab w:val="center" w:pos="284"/>
        </w:tabs>
        <w:overflowPunct w:val="0"/>
        <w:autoSpaceDE w:val="0"/>
        <w:autoSpaceDN w:val="0"/>
        <w:adjustRightInd w:val="0"/>
        <w:ind w:left="266" w:hanging="266"/>
        <w:textAlignment w:val="baseline"/>
        <w:rPr>
          <w:b/>
        </w:rPr>
      </w:pPr>
    </w:p>
    <w:p w:rsidRPr="00025343" w:rsidR="00025343" w:rsidP="00025343" w:rsidRDefault="00025343" w14:paraId="76CC5FDB" w14:textId="77777777">
      <w:pPr>
        <w:tabs>
          <w:tab w:val="center" w:pos="284"/>
        </w:tabs>
        <w:overflowPunct w:val="0"/>
        <w:autoSpaceDE w:val="0"/>
        <w:autoSpaceDN w:val="0"/>
        <w:adjustRightInd w:val="0"/>
        <w:ind w:left="266" w:hanging="266"/>
        <w:textAlignment w:val="baseline"/>
        <w:rPr>
          <w:b/>
        </w:rPr>
      </w:pPr>
      <w:r>
        <w:rPr>
          <w:b/>
        </w:rPr>
        <w:t>Punctele principale:</w:t>
      </w:r>
    </w:p>
    <w:p w:rsidRPr="00025343" w:rsidR="00025343" w:rsidP="00025343" w:rsidRDefault="00025343" w14:paraId="19863DE9" w14:textId="77777777">
      <w:pPr>
        <w:tabs>
          <w:tab w:val="center" w:pos="284"/>
        </w:tabs>
        <w:overflowPunct w:val="0"/>
        <w:autoSpaceDE w:val="0"/>
        <w:autoSpaceDN w:val="0"/>
        <w:adjustRightInd w:val="0"/>
        <w:ind w:left="266" w:hanging="266"/>
        <w:textAlignment w:val="baseline"/>
        <w:rPr>
          <w:b/>
        </w:rPr>
      </w:pPr>
    </w:p>
    <w:p w:rsidR="00025343" w:rsidP="00025343" w:rsidRDefault="00025343" w14:paraId="4E01D61B" w14:textId="1C55CBF5">
      <w:pPr>
        <w:overflowPunct w:val="0"/>
        <w:autoSpaceDE w:val="0"/>
        <w:autoSpaceDN w:val="0"/>
        <w:adjustRightInd w:val="0"/>
        <w:textAlignment w:val="baseline"/>
        <w:rPr>
          <w:bCs/>
          <w:iCs/>
        </w:rPr>
      </w:pPr>
      <w:r>
        <w:t>CESE:</w:t>
      </w:r>
    </w:p>
    <w:p w:rsidRPr="00025343" w:rsidR="00360C2F" w:rsidP="00025343" w:rsidRDefault="00360C2F" w14:paraId="227E2908" w14:textId="77777777">
      <w:pPr>
        <w:overflowPunct w:val="0"/>
        <w:autoSpaceDE w:val="0"/>
        <w:autoSpaceDN w:val="0"/>
        <w:adjustRightInd w:val="0"/>
        <w:textAlignment w:val="baseline"/>
        <w:rPr>
          <w:bCs/>
          <w:iCs/>
        </w:rPr>
      </w:pPr>
    </w:p>
    <w:p w:rsidRPr="00025343" w:rsidR="00025343" w:rsidP="00DC0FAE" w:rsidRDefault="00025343" w14:paraId="377FA812" w14:textId="77777777">
      <w:pPr>
        <w:widowControl w:val="0"/>
        <w:numPr>
          <w:ilvl w:val="0"/>
          <w:numId w:val="17"/>
        </w:numPr>
        <w:overflowPunct w:val="0"/>
        <w:autoSpaceDE w:val="0"/>
        <w:autoSpaceDN w:val="0"/>
        <w:adjustRightInd w:val="0"/>
        <w:ind w:left="284" w:hanging="284"/>
        <w:textAlignment w:val="baseline"/>
        <w:rPr>
          <w:bCs/>
          <w:iCs/>
        </w:rPr>
      </w:pPr>
      <w:r>
        <w:t>salută comunicarea, subliniind, în același timp, necesitatea unui parteneriat mai cuprinzător cu organizațiile societății civile. Solicită campanii de sensibilizare și eforturi de combatere a „ecosistemelor” de ură offline și online și reamintește responsabilitatea politicienilor de a evita un limbaj care promovează ura;</w:t>
      </w:r>
    </w:p>
    <w:p w:rsidRPr="00025343" w:rsidR="00025343" w:rsidP="00DC0FAE" w:rsidRDefault="00025343" w14:paraId="375F8159" w14:textId="77777777">
      <w:pPr>
        <w:widowControl w:val="0"/>
        <w:numPr>
          <w:ilvl w:val="0"/>
          <w:numId w:val="17"/>
        </w:numPr>
        <w:overflowPunct w:val="0"/>
        <w:autoSpaceDE w:val="0"/>
        <w:autoSpaceDN w:val="0"/>
        <w:adjustRightInd w:val="0"/>
        <w:ind w:left="284" w:hanging="284"/>
        <w:textAlignment w:val="baseline"/>
        <w:rPr>
          <w:bCs/>
          <w:iCs/>
        </w:rPr>
      </w:pPr>
      <w:r>
        <w:t>invită UE să adopte o abordare cuprinzătoare și să combată ura bazată pe orice caracteristici umane protejate, să pună în aplicare în mod eficient strategiile și inițiativele existente de promovare a egalității și a nediscriminării și să utilizeze în mod esențial aceeași abordare pentru a combate toate tipurile de ură. Invită statele membre să urmărească în justiție infracțiunile motivate de ură, să încurajeze raportarea și să instruiască autoritățile de aplicare a legii pentru a trata astfel de cazuri în mod corespunzător, cu respectul cuvenit pentru victime;</w:t>
      </w:r>
    </w:p>
    <w:p w:rsidRPr="00025343" w:rsidR="00025343" w:rsidP="00DC0FAE" w:rsidRDefault="00025343" w14:paraId="65F1FFC2" w14:textId="77777777">
      <w:pPr>
        <w:widowControl w:val="0"/>
        <w:numPr>
          <w:ilvl w:val="0"/>
          <w:numId w:val="17"/>
        </w:numPr>
        <w:overflowPunct w:val="0"/>
        <w:autoSpaceDE w:val="0"/>
        <w:autoSpaceDN w:val="0"/>
        <w:adjustRightInd w:val="0"/>
        <w:ind w:left="284" w:hanging="284"/>
        <w:textAlignment w:val="baseline"/>
        <w:rPr>
          <w:bCs/>
          <w:iCs/>
        </w:rPr>
      </w:pPr>
      <w:r>
        <w:t>regretă că acțiunile de combatere a urii de pe platformele online lasă de dorit din punctul de vedere al amplorii și al impactului; Rolul și expertiza notificatorilor ar trebui extinse, astfel încât să acopere în mod constant toate tipurile de prejudecăți motivate de ură exprimate online. Alfabetizarea mediatică și digitală ar trebui îmbunătățită pentru a garanta o raportare mai eficace;</w:t>
      </w:r>
    </w:p>
    <w:p w:rsidRPr="00025343" w:rsidR="00025343" w:rsidP="00DC0FAE" w:rsidRDefault="00025343" w14:paraId="0FED99CF" w14:textId="77777777">
      <w:pPr>
        <w:widowControl w:val="0"/>
        <w:numPr>
          <w:ilvl w:val="0"/>
          <w:numId w:val="17"/>
        </w:numPr>
        <w:overflowPunct w:val="0"/>
        <w:autoSpaceDE w:val="0"/>
        <w:autoSpaceDN w:val="0"/>
        <w:adjustRightInd w:val="0"/>
        <w:ind w:left="284" w:hanging="284"/>
        <w:textAlignment w:val="baseline"/>
        <w:rPr>
          <w:bCs/>
          <w:iCs/>
        </w:rPr>
      </w:pPr>
      <w:r>
        <w:t>consideră că activitatea Grupului la nivel înalt privind combaterea discursului instigator la ură și a infracțiunilor motivate de ură ar trebui să fie mai bine operaționalizată, eforturile de a dezvolta programe de formare și de consolidare a capacităților pentru societatea civilă ar trebui să fie intensificate, iar raportarea ar trebui să devină mai eficace. Raportarea și evaluarea comparativă ar trebui utilizate pentru a identifica progresele înregistrate. Raportarea infracțiunilor motivate de ură ar trebui să fie standardizată și instituționalizată la nivelul UE. Mecanismele de raportare trebuie să fie disponibile și accesibile, iar Comisia este încurajată să creeze o platformă online pentru raportarea rapidă a incidentelor de către organizațiile societății civile și apărătorii drepturilor omului;</w:t>
      </w:r>
    </w:p>
    <w:p w:rsidRPr="00025343" w:rsidR="00025343" w:rsidP="00DC0FAE" w:rsidRDefault="00025343" w14:paraId="293255FE" w14:textId="77777777">
      <w:pPr>
        <w:widowControl w:val="0"/>
        <w:numPr>
          <w:ilvl w:val="0"/>
          <w:numId w:val="17"/>
        </w:numPr>
        <w:overflowPunct w:val="0"/>
        <w:autoSpaceDE w:val="0"/>
        <w:autoSpaceDN w:val="0"/>
        <w:adjustRightInd w:val="0"/>
        <w:ind w:left="284" w:hanging="284"/>
        <w:textAlignment w:val="baseline"/>
        <w:rPr>
          <w:bCs/>
          <w:iCs/>
        </w:rPr>
      </w:pPr>
      <w:r>
        <w:t>subliniază că Comisia ar trebui să organizeze o analiză cuprinzătoare a activității organizațiilor societății civile și a notificatorilor de încredere, și să propună măsuri pentru ca aceasta să fie mai eficientă și mai adaptată la provocările actuale. UE ar trebui să insiste ca marile platforme online să împiedice algoritmii lor să amplifice ura, și ar trebui să utilizeze fonduri din programul CEDV și din programul Orizont Europa pentru a identifica și a combate ecosistemele de ură online, astfel încât capacitățile educaționale și de cercetare existente să poată contribui la acest obiectiv, la realizarea căruia ar putea contribui, de asemenea, educația civică din cadrul Erasmus+.</w:t>
      </w:r>
    </w:p>
    <w:p w:rsidRPr="00025343" w:rsidR="00025343" w:rsidP="00025343" w:rsidRDefault="00025343" w14:paraId="0B19C92B" w14:textId="77777777">
      <w:pPr>
        <w:widowControl w:val="0"/>
        <w:overflowPunct w:val="0"/>
        <w:autoSpaceDE w:val="0"/>
        <w:autoSpaceDN w:val="0"/>
        <w:adjustRightInd w:val="0"/>
        <w:ind w:left="424"/>
        <w:textAlignment w:val="baseline"/>
        <w:rPr>
          <w:bCs/>
          <w:iCs/>
        </w:rPr>
      </w:pPr>
    </w:p>
    <w:tbl>
      <w:tblPr>
        <w:tblStyle w:val="TableGrid2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025343" w:rsidR="00025343" w:rsidTr="00FE3058" w14:paraId="2383B5F9" w14:textId="77777777">
        <w:trPr>
          <w:trHeight w:val="60"/>
        </w:trPr>
        <w:tc>
          <w:tcPr>
            <w:tcW w:w="1556" w:type="pct"/>
          </w:tcPr>
          <w:p w:rsidRPr="00025343" w:rsidR="00025343" w:rsidP="00025343" w:rsidRDefault="00025343" w14:paraId="77472C91" w14:textId="77777777">
            <w:pPr>
              <w:overflowPunct w:val="0"/>
              <w:autoSpaceDE w:val="0"/>
              <w:autoSpaceDN w:val="0"/>
              <w:adjustRightInd w:val="0"/>
              <w:spacing w:line="240" w:lineRule="auto"/>
              <w:textAlignment w:val="baseline"/>
              <w:rPr>
                <w:i/>
              </w:rPr>
            </w:pPr>
            <w:r>
              <w:rPr>
                <w:b/>
                <w:i/>
              </w:rPr>
              <w:t>Date de contact:</w:t>
            </w:r>
          </w:p>
        </w:tc>
        <w:tc>
          <w:tcPr>
            <w:tcW w:w="3444" w:type="pct"/>
          </w:tcPr>
          <w:p w:rsidRPr="00025343" w:rsidR="00025343" w:rsidP="00025343" w:rsidRDefault="00025343" w14:paraId="0085AE7E" w14:textId="77777777">
            <w:pPr>
              <w:overflowPunct w:val="0"/>
              <w:autoSpaceDE w:val="0"/>
              <w:autoSpaceDN w:val="0"/>
              <w:adjustRightInd w:val="0"/>
              <w:spacing w:line="240" w:lineRule="auto"/>
              <w:textAlignment w:val="baseline"/>
              <w:rPr>
                <w:i/>
              </w:rPr>
            </w:pPr>
            <w:r>
              <w:rPr>
                <w:i/>
              </w:rPr>
              <w:t xml:space="preserve">June </w:t>
            </w:r>
            <w:proofErr w:type="spellStart"/>
            <w:r>
              <w:rPr>
                <w:i/>
              </w:rPr>
              <w:t>Bedaton</w:t>
            </w:r>
            <w:proofErr w:type="spellEnd"/>
          </w:p>
        </w:tc>
      </w:tr>
      <w:tr w:rsidRPr="00025343" w:rsidR="00025343" w:rsidTr="00FE3058" w14:paraId="5D5A7669" w14:textId="77777777">
        <w:tc>
          <w:tcPr>
            <w:tcW w:w="1556" w:type="pct"/>
          </w:tcPr>
          <w:p w:rsidRPr="00025343" w:rsidR="00025343" w:rsidP="00025343" w:rsidRDefault="00025343" w14:paraId="0EE8CCA8" w14:textId="77777777">
            <w:pPr>
              <w:overflowPunct w:val="0"/>
              <w:autoSpaceDE w:val="0"/>
              <w:autoSpaceDN w:val="0"/>
              <w:adjustRightInd w:val="0"/>
              <w:spacing w:line="240" w:lineRule="auto"/>
              <w:textAlignment w:val="baseline"/>
              <w:rPr>
                <w:i/>
              </w:rPr>
            </w:pPr>
            <w:r>
              <w:rPr>
                <w:i/>
              </w:rPr>
              <w:t>Tel.:</w:t>
            </w:r>
          </w:p>
        </w:tc>
        <w:tc>
          <w:tcPr>
            <w:tcW w:w="3444" w:type="pct"/>
          </w:tcPr>
          <w:p w:rsidRPr="00025343" w:rsidR="00025343" w:rsidP="00025343" w:rsidRDefault="00025343" w14:paraId="13FFF4AE" w14:textId="77777777">
            <w:pPr>
              <w:overflowPunct w:val="0"/>
              <w:autoSpaceDE w:val="0"/>
              <w:autoSpaceDN w:val="0"/>
              <w:adjustRightInd w:val="0"/>
              <w:spacing w:line="240" w:lineRule="auto"/>
              <w:textAlignment w:val="baseline"/>
              <w:rPr>
                <w:i/>
              </w:rPr>
            </w:pPr>
            <w:r>
              <w:rPr>
                <w:i/>
              </w:rPr>
              <w:t>+32 25468134</w:t>
            </w:r>
          </w:p>
        </w:tc>
      </w:tr>
      <w:tr w:rsidRPr="00025343" w:rsidR="00025343" w:rsidTr="00FE3058" w14:paraId="3F8348DB" w14:textId="77777777">
        <w:tc>
          <w:tcPr>
            <w:tcW w:w="1556" w:type="pct"/>
          </w:tcPr>
          <w:p w:rsidRPr="00025343" w:rsidR="00025343" w:rsidP="00025343" w:rsidRDefault="00025343" w14:paraId="727D8F5E" w14:textId="77777777">
            <w:pPr>
              <w:overflowPunct w:val="0"/>
              <w:autoSpaceDE w:val="0"/>
              <w:autoSpaceDN w:val="0"/>
              <w:adjustRightInd w:val="0"/>
              <w:spacing w:line="240" w:lineRule="auto"/>
              <w:textAlignment w:val="baseline"/>
              <w:rPr>
                <w:i/>
              </w:rPr>
            </w:pPr>
            <w:r>
              <w:rPr>
                <w:i/>
              </w:rPr>
              <w:t>E-mail:</w:t>
            </w:r>
          </w:p>
        </w:tc>
        <w:tc>
          <w:tcPr>
            <w:tcW w:w="3444" w:type="pct"/>
          </w:tcPr>
          <w:p w:rsidRPr="00025343" w:rsidR="00025343" w:rsidP="00025343" w:rsidRDefault="00F62CC9" w14:paraId="55F1FCFD" w14:textId="77777777">
            <w:pPr>
              <w:overflowPunct w:val="0"/>
              <w:autoSpaceDE w:val="0"/>
              <w:autoSpaceDN w:val="0"/>
              <w:adjustRightInd w:val="0"/>
              <w:spacing w:line="240" w:lineRule="auto"/>
              <w:textAlignment w:val="baseline"/>
              <w:rPr>
                <w:i/>
              </w:rPr>
            </w:pPr>
            <w:hyperlink w:history="1" r:id="rId29">
              <w:r w:rsidR="002C420F">
                <w:rPr>
                  <w:i/>
                  <w:color w:val="0000FF"/>
                  <w:u w:val="single"/>
                </w:rPr>
                <w:t>June.Bedaton@eesc.europa.eu</w:t>
              </w:r>
            </w:hyperlink>
          </w:p>
        </w:tc>
      </w:tr>
    </w:tbl>
    <w:p w:rsidRPr="00D71D11" w:rsidR="00502E1F" w:rsidRDefault="00502E1F" w14:paraId="3D58FF9D" w14:textId="2586B74C">
      <w:pPr>
        <w:spacing w:after="160" w:line="259" w:lineRule="auto"/>
        <w:jc w:val="left"/>
        <w:rPr>
          <w:sz w:val="14"/>
          <w:szCs w:val="14"/>
        </w:rPr>
      </w:pPr>
      <w:r>
        <w:br w:type="page"/>
      </w:r>
    </w:p>
    <w:p w:rsidRPr="00EE2FBD" w:rsidR="004C3902" w:rsidP="00770F41" w:rsidRDefault="008E2A59" w14:paraId="7AD922B6" w14:textId="2BABB602">
      <w:pPr>
        <w:pStyle w:val="Heading1"/>
        <w:tabs>
          <w:tab w:val="clear" w:pos="440"/>
          <w:tab w:val="left" w:pos="567"/>
        </w:tabs>
        <w:ind w:left="567" w:hanging="567"/>
        <w:rPr>
          <w:b/>
          <w:bCs/>
        </w:rPr>
      </w:pPr>
      <w:bookmarkStart w:name="_Toc166847134" w:id="2"/>
      <w:bookmarkStart w:name="_Toc169877530" w:id="3"/>
      <w:bookmarkEnd w:id="2"/>
      <w:r>
        <w:rPr>
          <w:b/>
        </w:rPr>
        <w:lastRenderedPageBreak/>
        <w:t>SECȚIUNEA PENTRU AGRICULTURĂ, DEZVOLTARE RURALĂ ȘI PROTECȚIA MEDIULUI</w:t>
      </w:r>
      <w:bookmarkEnd w:id="3"/>
    </w:p>
    <w:p w:rsidR="005C28F2" w:rsidRDefault="005C28F2" w14:paraId="70C7CB4F" w14:textId="77777777">
      <w:pPr>
        <w:spacing w:after="160" w:line="259" w:lineRule="auto"/>
        <w:jc w:val="left"/>
        <w:rPr>
          <w:b/>
          <w:bCs/>
        </w:rPr>
      </w:pPr>
    </w:p>
    <w:p w:rsidR="00A329C8" w:rsidRDefault="00A329C8" w14:paraId="207163CE" w14:textId="67E9BB6A">
      <w:pPr>
        <w:spacing w:after="160" w:line="259" w:lineRule="auto"/>
        <w:jc w:val="left"/>
        <w:rPr>
          <w:b/>
          <w:bCs/>
        </w:rPr>
      </w:pPr>
    </w:p>
    <w:p w:rsidRPr="00A329C8" w:rsidR="00A329C8" w:rsidP="00DC0FAE" w:rsidRDefault="00F62CC9" w14:paraId="54725696" w14:textId="5958EFA0">
      <w:pPr>
        <w:numPr>
          <w:ilvl w:val="0"/>
          <w:numId w:val="2"/>
        </w:numPr>
        <w:overflowPunct w:val="0"/>
        <w:autoSpaceDE w:val="0"/>
        <w:autoSpaceDN w:val="0"/>
        <w:adjustRightInd w:val="0"/>
        <w:spacing w:line="276" w:lineRule="auto"/>
        <w:contextualSpacing/>
        <w:jc w:val="left"/>
        <w:textAlignment w:val="baseline"/>
        <w:rPr>
          <w:i/>
          <w:iCs/>
        </w:rPr>
      </w:pPr>
      <w:hyperlink w:history="1" r:id="rId30">
        <w:r w:rsidR="004C1520">
          <w:rPr>
            <w:b/>
            <w:i/>
            <w:color w:val="0000FF"/>
            <w:sz w:val="28"/>
            <w:u w:val="single"/>
          </w:rPr>
          <w:t>Obiectivul climatic al UE pentru 2040</w:t>
        </w:r>
      </w:hyperlink>
    </w:p>
    <w:p w:rsidRPr="00A329C8" w:rsidR="00A329C8" w:rsidP="00A329C8" w:rsidRDefault="00A329C8" w14:paraId="41709063" w14:textId="77777777">
      <w:pPr>
        <w:widowControl w:val="0"/>
        <w:overflowPunct w:val="0"/>
        <w:autoSpaceDE w:val="0"/>
        <w:autoSpaceDN w:val="0"/>
        <w:adjustRightInd w:val="0"/>
        <w:ind w:left="567"/>
        <w:textAlignment w:val="baseline"/>
        <w:rPr>
          <w:bCs/>
          <w:sz w:val="16"/>
          <w:szCs w:val="16"/>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A329C8" w:rsidR="00A329C8" w:rsidTr="00FE3058" w14:paraId="1072566D" w14:textId="77777777">
        <w:tc>
          <w:tcPr>
            <w:tcW w:w="1701" w:type="dxa"/>
          </w:tcPr>
          <w:p w:rsidRPr="00A329C8" w:rsidR="00A329C8" w:rsidRDefault="00A329C8" w14:paraId="165FF2EB" w14:textId="77777777">
            <w:pPr>
              <w:tabs>
                <w:tab w:val="center" w:pos="284"/>
              </w:tabs>
              <w:overflowPunct w:val="0"/>
              <w:autoSpaceDE w:val="0"/>
              <w:autoSpaceDN w:val="0"/>
              <w:adjustRightInd w:val="0"/>
              <w:ind w:left="266" w:hanging="266"/>
              <w:textAlignment w:val="baseline"/>
              <w:rPr>
                <w:b/>
              </w:rPr>
            </w:pPr>
            <w:r>
              <w:rPr>
                <w:b/>
                <w:bCs/>
              </w:rPr>
              <w:t>Raporto</w:t>
            </w:r>
            <w:r>
              <w:rPr>
                <w:b/>
              </w:rPr>
              <w:t>r:</w:t>
            </w:r>
          </w:p>
        </w:tc>
        <w:tc>
          <w:tcPr>
            <w:tcW w:w="6096" w:type="dxa"/>
          </w:tcPr>
          <w:p w:rsidRPr="00A329C8" w:rsidR="00A329C8" w:rsidRDefault="00A329C8" w14:paraId="79F6E9C0" w14:textId="43EDADDC">
            <w:pPr>
              <w:tabs>
                <w:tab w:val="center" w:pos="284"/>
              </w:tabs>
              <w:overflowPunct w:val="0"/>
              <w:autoSpaceDE w:val="0"/>
              <w:autoSpaceDN w:val="0"/>
              <w:adjustRightInd w:val="0"/>
              <w:ind w:left="266" w:hanging="266"/>
              <w:textAlignment w:val="baseline"/>
              <w:rPr>
                <w:bCs/>
              </w:rPr>
            </w:pPr>
            <w:proofErr w:type="spellStart"/>
            <w:r>
              <w:t>Teppo</w:t>
            </w:r>
            <w:proofErr w:type="spellEnd"/>
            <w:r>
              <w:t xml:space="preserve"> SÄKKINEN (Grupul „Angajatori” – FI)</w:t>
            </w:r>
          </w:p>
        </w:tc>
      </w:tr>
      <w:tr w:rsidRPr="00A329C8" w:rsidR="00A329C8" w:rsidTr="00FE3058" w14:paraId="41523448" w14:textId="77777777">
        <w:tc>
          <w:tcPr>
            <w:tcW w:w="7797" w:type="dxa"/>
            <w:gridSpan w:val="2"/>
          </w:tcPr>
          <w:p w:rsidRPr="00A329C8" w:rsidR="00A329C8" w:rsidRDefault="00A329C8" w14:paraId="0D6A47D3"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A329C8" w:rsidR="00A329C8" w:rsidTr="00FE3058" w14:paraId="4CD963E6" w14:textId="77777777">
        <w:tc>
          <w:tcPr>
            <w:tcW w:w="1701" w:type="dxa"/>
            <w:vMerge w:val="restart"/>
          </w:tcPr>
          <w:p w:rsidRPr="00A329C8" w:rsidR="00A329C8" w:rsidRDefault="00A329C8" w14:paraId="09AC84B4" w14:textId="77777777">
            <w:pPr>
              <w:tabs>
                <w:tab w:val="center" w:pos="284"/>
              </w:tabs>
              <w:overflowPunct w:val="0"/>
              <w:autoSpaceDE w:val="0"/>
              <w:autoSpaceDN w:val="0"/>
              <w:adjustRightInd w:val="0"/>
              <w:ind w:left="266" w:hanging="266"/>
              <w:textAlignment w:val="baseline"/>
              <w:rPr>
                <w:b/>
              </w:rPr>
            </w:pPr>
            <w:r>
              <w:rPr>
                <w:b/>
              </w:rPr>
              <w:t>Referințe:</w:t>
            </w:r>
          </w:p>
        </w:tc>
        <w:tc>
          <w:tcPr>
            <w:tcW w:w="6096" w:type="dxa"/>
          </w:tcPr>
          <w:p w:rsidRPr="00A329C8" w:rsidR="00A329C8" w:rsidRDefault="00A329C8" w14:paraId="3A6B9900" w14:textId="77777777">
            <w:pPr>
              <w:tabs>
                <w:tab w:val="center" w:pos="284"/>
              </w:tabs>
              <w:overflowPunct w:val="0"/>
              <w:autoSpaceDE w:val="0"/>
              <w:autoSpaceDN w:val="0"/>
              <w:adjustRightInd w:val="0"/>
              <w:ind w:left="266" w:hanging="266"/>
              <w:textAlignment w:val="baseline"/>
            </w:pPr>
            <w:r>
              <w:t>COM(2024) 63 final</w:t>
            </w:r>
          </w:p>
        </w:tc>
      </w:tr>
      <w:tr w:rsidRPr="00A329C8" w:rsidR="00A329C8" w:rsidTr="00FE3058" w14:paraId="42B3A032" w14:textId="77777777">
        <w:tc>
          <w:tcPr>
            <w:tcW w:w="1701" w:type="dxa"/>
            <w:vMerge/>
          </w:tcPr>
          <w:p w:rsidRPr="00A329C8" w:rsidR="00A329C8" w:rsidRDefault="00A329C8" w14:paraId="4ADA52A9" w14:textId="77777777">
            <w:pPr>
              <w:tabs>
                <w:tab w:val="center" w:pos="284"/>
              </w:tabs>
              <w:overflowPunct w:val="0"/>
              <w:autoSpaceDE w:val="0"/>
              <w:autoSpaceDN w:val="0"/>
              <w:adjustRightInd w:val="0"/>
              <w:ind w:left="266" w:hanging="266"/>
              <w:textAlignment w:val="baseline"/>
              <w:rPr>
                <w:b/>
              </w:rPr>
            </w:pPr>
          </w:p>
        </w:tc>
        <w:tc>
          <w:tcPr>
            <w:tcW w:w="6096" w:type="dxa"/>
          </w:tcPr>
          <w:p w:rsidRPr="00A329C8" w:rsidR="00A329C8" w:rsidRDefault="00A329C8" w14:paraId="34A1EAA6" w14:textId="10339782">
            <w:pPr>
              <w:tabs>
                <w:tab w:val="center" w:pos="284"/>
              </w:tabs>
              <w:overflowPunct w:val="0"/>
              <w:autoSpaceDE w:val="0"/>
              <w:autoSpaceDN w:val="0"/>
              <w:adjustRightInd w:val="0"/>
              <w:ind w:left="266" w:hanging="266"/>
              <w:textAlignment w:val="baseline"/>
            </w:pPr>
            <w:r>
              <w:t>EESC-2024-00418-00-00-AC</w:t>
            </w:r>
          </w:p>
        </w:tc>
      </w:tr>
    </w:tbl>
    <w:p w:rsidRPr="00A329C8" w:rsidR="00A329C8" w:rsidP="00A329C8" w:rsidRDefault="00A329C8" w14:paraId="0015795B" w14:textId="77777777">
      <w:pPr>
        <w:keepNext/>
        <w:keepLines/>
        <w:tabs>
          <w:tab w:val="center" w:pos="284"/>
        </w:tabs>
        <w:overflowPunct w:val="0"/>
        <w:autoSpaceDE w:val="0"/>
        <w:autoSpaceDN w:val="0"/>
        <w:adjustRightInd w:val="0"/>
        <w:ind w:left="266" w:hanging="266"/>
        <w:textAlignment w:val="baseline"/>
        <w:rPr>
          <w:b/>
          <w:sz w:val="10"/>
          <w:szCs w:val="10"/>
        </w:rPr>
      </w:pPr>
    </w:p>
    <w:p w:rsidRPr="00A329C8" w:rsidR="00A329C8" w:rsidP="00A329C8" w:rsidRDefault="00A329C8" w14:paraId="52DD4DB5"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Punctele principale:</w:t>
      </w:r>
    </w:p>
    <w:p w:rsidRPr="00A329C8" w:rsidR="00A329C8" w:rsidP="00A329C8" w:rsidRDefault="00A329C8" w14:paraId="0EFAF4B2"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A329C8" w:rsidP="00A329C8" w:rsidRDefault="00A329C8" w14:paraId="4C8A0CE8" w14:textId="68F5BE87">
      <w:pPr>
        <w:overflowPunct w:val="0"/>
        <w:autoSpaceDE w:val="0"/>
        <w:autoSpaceDN w:val="0"/>
        <w:adjustRightInd w:val="0"/>
        <w:spacing w:line="240" w:lineRule="auto"/>
        <w:textAlignment w:val="baseline"/>
        <w:rPr>
          <w:bCs/>
          <w:iCs/>
        </w:rPr>
      </w:pPr>
      <w:r>
        <w:t>CESE:</w:t>
      </w:r>
    </w:p>
    <w:p w:rsidRPr="00A329C8" w:rsidR="00D12B39" w:rsidP="00A329C8" w:rsidRDefault="00D12B39" w14:paraId="369B2779" w14:textId="77777777">
      <w:pPr>
        <w:overflowPunct w:val="0"/>
        <w:autoSpaceDE w:val="0"/>
        <w:autoSpaceDN w:val="0"/>
        <w:adjustRightInd w:val="0"/>
        <w:spacing w:line="240" w:lineRule="auto"/>
        <w:textAlignment w:val="baseline"/>
        <w:rPr>
          <w:bCs/>
          <w:iCs/>
        </w:rPr>
      </w:pPr>
    </w:p>
    <w:p w:rsidRPr="00DC0FAE" w:rsidR="00A329C8" w:rsidP="00DC0FAE" w:rsidRDefault="00A329C8" w14:paraId="044AC65A" w14:textId="77777777">
      <w:pPr>
        <w:pStyle w:val="ListParagraph"/>
        <w:numPr>
          <w:ilvl w:val="0"/>
          <w:numId w:val="18"/>
        </w:numPr>
        <w:overflowPunct w:val="0"/>
        <w:autoSpaceDE w:val="0"/>
        <w:autoSpaceDN w:val="0"/>
        <w:adjustRightInd w:val="0"/>
        <w:ind w:left="284" w:hanging="284"/>
        <w:textAlignment w:val="baseline"/>
        <w:outlineLvl w:val="1"/>
        <w:rPr>
          <w:spacing w:val="-4"/>
          <w:szCs w:val="20"/>
        </w:rPr>
      </w:pPr>
      <w:r>
        <w:rPr>
          <w:b/>
        </w:rPr>
        <w:t>sprijină obiectivul recomandat de reducere cu 90 % a emisiilor nete de gaze cu efect de seră până în 2040</w:t>
      </w:r>
      <w:r>
        <w:t xml:space="preserve">, deoarece acesta este în concordanță cu datele științifice privind cota echitabilă a Europei în ceea ce privește obiectivul de limitare a încălzirii globale la 1,5 grade Celsius; subliniază că </w:t>
      </w:r>
      <w:r>
        <w:rPr>
          <w:b/>
        </w:rPr>
        <w:t>obiectivul este exigent</w:t>
      </w:r>
      <w:r>
        <w:t xml:space="preserve"> și poate fi atins numai dacă sunt puse în aplicare politici favorabile, care să asigure </w:t>
      </w:r>
      <w:r>
        <w:rPr>
          <w:b/>
        </w:rPr>
        <w:t>competitivitatea industriilor europene și o tranziție justă</w:t>
      </w:r>
      <w:r>
        <w:t xml:space="preserve"> și să utilizeze toate tehnologiile cu emisii scăzute de carbon sau fără emisii în mod eficient din punctul de vedere al costurilor;</w:t>
      </w:r>
    </w:p>
    <w:p w:rsidRPr="00DC0FAE" w:rsidR="00A329C8" w:rsidP="00DC0FAE" w:rsidRDefault="00A329C8" w14:paraId="43A81807" w14:textId="77777777">
      <w:pPr>
        <w:pStyle w:val="ListParagraph"/>
        <w:numPr>
          <w:ilvl w:val="0"/>
          <w:numId w:val="19"/>
        </w:numPr>
        <w:overflowPunct w:val="0"/>
        <w:autoSpaceDE w:val="0"/>
        <w:autoSpaceDN w:val="0"/>
        <w:adjustRightInd w:val="0"/>
        <w:ind w:left="284" w:hanging="284"/>
        <w:textAlignment w:val="baseline"/>
        <w:outlineLvl w:val="1"/>
        <w:rPr>
          <w:spacing w:val="-4"/>
          <w:szCs w:val="20"/>
        </w:rPr>
      </w:pPr>
      <w:r>
        <w:rPr>
          <w:b/>
        </w:rPr>
        <w:t>pune accentul pe reducerea efectivă a emisiilor prin eliminarea treptată a combustibililor fosili</w:t>
      </w:r>
      <w:r>
        <w:t>. Deși eliminarea dioxidului de carbon joacă un rol din ce în ce mai mare în atingerea obiectivelor climatice ale UE, dependența excesivă de absorbanți implică incertitudini și riscuri de blocaj în dependența de combustibili fosili sau de pierdere a absorbanților din cauza incendiilor forestiere, a dăunătorilor și a altor pericole;</w:t>
      </w:r>
    </w:p>
    <w:p w:rsidRPr="00DC0FAE" w:rsidR="00A329C8" w:rsidP="00DC0FAE" w:rsidRDefault="00A329C8" w14:paraId="22AE9A43" w14:textId="77777777">
      <w:pPr>
        <w:pStyle w:val="ListParagraph"/>
        <w:numPr>
          <w:ilvl w:val="0"/>
          <w:numId w:val="19"/>
        </w:numPr>
        <w:overflowPunct w:val="0"/>
        <w:autoSpaceDE w:val="0"/>
        <w:autoSpaceDN w:val="0"/>
        <w:adjustRightInd w:val="0"/>
        <w:ind w:left="284" w:hanging="284"/>
        <w:textAlignment w:val="baseline"/>
        <w:outlineLvl w:val="1"/>
        <w:rPr>
          <w:szCs w:val="20"/>
        </w:rPr>
      </w:pPr>
      <w:r>
        <w:t xml:space="preserve">solicită Comisiei să efectueze o evaluare științifică și economică a </w:t>
      </w:r>
      <w:r>
        <w:rPr>
          <w:b/>
        </w:rPr>
        <w:t>echilibrului dintre reducere și eliminare</w:t>
      </w:r>
      <w:r>
        <w:t>;</w:t>
      </w:r>
    </w:p>
    <w:p w:rsidRPr="00DC0FAE" w:rsidR="00A329C8" w:rsidP="00DC0FAE" w:rsidRDefault="00A329C8" w14:paraId="1F60CE63" w14:textId="77777777">
      <w:pPr>
        <w:pStyle w:val="ListParagraph"/>
        <w:numPr>
          <w:ilvl w:val="0"/>
          <w:numId w:val="20"/>
        </w:numPr>
        <w:overflowPunct w:val="0"/>
        <w:autoSpaceDE w:val="0"/>
        <w:autoSpaceDN w:val="0"/>
        <w:adjustRightInd w:val="0"/>
        <w:ind w:left="284" w:hanging="284"/>
        <w:textAlignment w:val="baseline"/>
        <w:outlineLvl w:val="1"/>
        <w:rPr>
          <w:szCs w:val="20"/>
        </w:rPr>
      </w:pPr>
      <w:r>
        <w:t>subliniază că trebuie să ne concentrăm pe punerea în aplicare a pachetului legislativ „Pregătiți pentru 55” și să ajutăm întreprinderile și gospodăriile europene să se adapteze la noul mediu de reglementare;</w:t>
      </w:r>
    </w:p>
    <w:p w:rsidRPr="00DC0FAE" w:rsidR="00A329C8" w:rsidP="00DC0FAE" w:rsidRDefault="00A329C8" w14:paraId="5FDA81D5" w14:textId="26480DC0">
      <w:pPr>
        <w:pStyle w:val="ListParagraph"/>
        <w:numPr>
          <w:ilvl w:val="0"/>
          <w:numId w:val="20"/>
        </w:numPr>
        <w:overflowPunct w:val="0"/>
        <w:autoSpaceDE w:val="0"/>
        <w:autoSpaceDN w:val="0"/>
        <w:adjustRightInd w:val="0"/>
        <w:ind w:left="284" w:hanging="284"/>
        <w:textAlignment w:val="baseline"/>
        <w:outlineLvl w:val="1"/>
        <w:rPr>
          <w:szCs w:val="20"/>
        </w:rPr>
      </w:pPr>
      <w:r>
        <w:t xml:space="preserve">constată că obiectivele climatice necesită un </w:t>
      </w:r>
      <w:r>
        <w:rPr>
          <w:b/>
        </w:rPr>
        <w:t>nivel fără precedent de investiții în decarbonizare</w:t>
      </w:r>
      <w:r>
        <w:t>.</w:t>
      </w:r>
    </w:p>
    <w:p w:rsidRPr="00DC0FAE" w:rsidR="00A329C8" w:rsidP="00DC0FAE" w:rsidRDefault="00A329C8" w14:paraId="5CB3A85C" w14:textId="77777777">
      <w:pPr>
        <w:pStyle w:val="ListParagraph"/>
        <w:numPr>
          <w:ilvl w:val="0"/>
          <w:numId w:val="20"/>
        </w:numPr>
        <w:overflowPunct w:val="0"/>
        <w:autoSpaceDE w:val="0"/>
        <w:autoSpaceDN w:val="0"/>
        <w:adjustRightInd w:val="0"/>
        <w:ind w:left="284" w:hanging="284"/>
        <w:textAlignment w:val="baseline"/>
        <w:outlineLvl w:val="1"/>
        <w:rPr>
          <w:szCs w:val="20"/>
        </w:rPr>
      </w:pPr>
      <w:r>
        <w:t>invită Comisia să urmărească și să stabilească obiective pentru creșterea exporturilor de produse și servicii europene din domeniul tehnologiilor curate;</w:t>
      </w:r>
    </w:p>
    <w:p w:rsidRPr="00DC0FAE" w:rsidR="00A329C8" w:rsidP="00DC0FAE" w:rsidRDefault="00A329C8" w14:paraId="734EC568" w14:textId="77777777">
      <w:pPr>
        <w:pStyle w:val="ListParagraph"/>
        <w:numPr>
          <w:ilvl w:val="0"/>
          <w:numId w:val="20"/>
        </w:numPr>
        <w:overflowPunct w:val="0"/>
        <w:autoSpaceDE w:val="0"/>
        <w:autoSpaceDN w:val="0"/>
        <w:adjustRightInd w:val="0"/>
        <w:ind w:left="284" w:hanging="284"/>
        <w:textAlignment w:val="baseline"/>
        <w:outlineLvl w:val="1"/>
        <w:rPr>
          <w:spacing w:val="-6"/>
          <w:szCs w:val="20"/>
        </w:rPr>
      </w:pPr>
      <w:r>
        <w:t xml:space="preserve">solicită ca </w:t>
      </w:r>
      <w:r>
        <w:rPr>
          <w:b/>
        </w:rPr>
        <w:t>producția de energie electrică</w:t>
      </w:r>
      <w:r>
        <w:t xml:space="preserve"> în UE să ajungă la </w:t>
      </w:r>
      <w:r>
        <w:rPr>
          <w:b/>
        </w:rPr>
        <w:t>zero emisii de dioxid de carbon până în 2040</w:t>
      </w:r>
      <w:r>
        <w:t>, urmată îndeaproape de încălzire și răcire. Disponibilitatea energiei curate și la prețuri accesibile și o infrastructură energetică adecvată pentru viitor reprezintă fundamentul decarbonizării altor sectoare, cum ar fi industria, construcțiile și transporturile;</w:t>
      </w:r>
    </w:p>
    <w:p w:rsidRPr="00DC0FAE" w:rsidR="00A329C8" w:rsidP="00DC0FAE" w:rsidRDefault="00A329C8" w14:paraId="2FF82DE1" w14:textId="77777777">
      <w:pPr>
        <w:pStyle w:val="ListParagraph"/>
        <w:numPr>
          <w:ilvl w:val="0"/>
          <w:numId w:val="20"/>
        </w:numPr>
        <w:overflowPunct w:val="0"/>
        <w:autoSpaceDE w:val="0"/>
        <w:autoSpaceDN w:val="0"/>
        <w:adjustRightInd w:val="0"/>
        <w:ind w:left="284" w:hanging="284"/>
        <w:textAlignment w:val="baseline"/>
        <w:outlineLvl w:val="1"/>
        <w:rPr>
          <w:szCs w:val="20"/>
        </w:rPr>
      </w:pPr>
      <w:r>
        <w:t xml:space="preserve">propune stabilirea unui </w:t>
      </w:r>
      <w:r>
        <w:rPr>
          <w:b/>
        </w:rPr>
        <w:t>obiectiv orientativ de reducere a emisiilor pentru sectorul agroalimentar</w:t>
      </w:r>
      <w:r>
        <w:t xml:space="preserve"> printr-un dialog strâns cu fermierii și cu alte părți interesate, bazat pe date științifice, asigurând securitatea alimentară europeană și luând în considerare diversele condiții naturale din UE;</w:t>
      </w:r>
    </w:p>
    <w:p w:rsidRPr="00DC0FAE" w:rsidR="00A329C8" w:rsidP="00DC0FAE" w:rsidRDefault="00A329C8" w14:paraId="5F04D765" w14:textId="77777777">
      <w:pPr>
        <w:pStyle w:val="ListParagraph"/>
        <w:numPr>
          <w:ilvl w:val="0"/>
          <w:numId w:val="21"/>
        </w:numPr>
        <w:overflowPunct w:val="0"/>
        <w:autoSpaceDE w:val="0"/>
        <w:autoSpaceDN w:val="0"/>
        <w:adjustRightInd w:val="0"/>
        <w:ind w:left="284" w:hanging="284"/>
        <w:textAlignment w:val="baseline"/>
        <w:outlineLvl w:val="1"/>
        <w:rPr>
          <w:spacing w:val="-6"/>
          <w:szCs w:val="20"/>
        </w:rPr>
      </w:pPr>
      <w:r>
        <w:t>subliniază importanța unui dialog amplu cu părțile interesate, inclusiv cu partenerii sociali și cu societatea civilă, precum și a implicării cetățenilor în stabilirea obiectivului pentru 2040 și în dezvoltarea politicilor aferente;</w:t>
      </w:r>
    </w:p>
    <w:p w:rsidRPr="00DC0FAE" w:rsidR="00A329C8" w:rsidP="00DC0FAE" w:rsidRDefault="00A329C8" w14:paraId="57C8228B" w14:textId="77777777">
      <w:pPr>
        <w:pStyle w:val="ListParagraph"/>
        <w:numPr>
          <w:ilvl w:val="0"/>
          <w:numId w:val="21"/>
        </w:numPr>
        <w:overflowPunct w:val="0"/>
        <w:autoSpaceDE w:val="0"/>
        <w:autoSpaceDN w:val="0"/>
        <w:adjustRightInd w:val="0"/>
        <w:ind w:left="284" w:hanging="284"/>
        <w:textAlignment w:val="baseline"/>
        <w:outlineLvl w:val="1"/>
        <w:rPr>
          <w:szCs w:val="20"/>
        </w:rPr>
      </w:pPr>
      <w:r>
        <w:lastRenderedPageBreak/>
        <w:t xml:space="preserve">subliniază posibilitatea de a reduce mai mult emisiile și de a reduce cererea de materiale și energie prin </w:t>
      </w:r>
      <w:r>
        <w:rPr>
          <w:b/>
        </w:rPr>
        <w:t>capacitarea consumatorilor pentru a alege un stil de viață durabil</w:t>
      </w:r>
      <w:r>
        <w:t>;</w:t>
      </w:r>
    </w:p>
    <w:p w:rsidRPr="00DC0FAE" w:rsidR="00A329C8" w:rsidP="00DC0FAE" w:rsidRDefault="00A329C8" w14:paraId="33E21B11" w14:textId="77777777">
      <w:pPr>
        <w:pStyle w:val="ListParagraph"/>
        <w:numPr>
          <w:ilvl w:val="0"/>
          <w:numId w:val="21"/>
        </w:numPr>
        <w:overflowPunct w:val="0"/>
        <w:autoSpaceDE w:val="0"/>
        <w:autoSpaceDN w:val="0"/>
        <w:adjustRightInd w:val="0"/>
        <w:spacing w:line="240" w:lineRule="auto"/>
        <w:ind w:left="284" w:hanging="284"/>
        <w:textAlignment w:val="baseline"/>
        <w:outlineLvl w:val="1"/>
        <w:rPr>
          <w:szCs w:val="20"/>
        </w:rPr>
      </w:pPr>
      <w:r>
        <w:t xml:space="preserve">solicită Comisiei </w:t>
      </w:r>
      <w:r>
        <w:rPr>
          <w:b/>
        </w:rPr>
        <w:t>să extindă verificarea competitivității</w:t>
      </w:r>
      <w:r>
        <w:t xml:space="preserve"> în raport cu alte economii importante, inclusiv cu politicile lor climatice, energetice și industriale și cu indicatorii economici, și să prezinte propuneri privind modalitățile de consolidare a competitivității și a bazei industriale a Europei la nivel mondial și de protejare a modelului nostru de economie de piață deschisă, cu standarde sociale și de mediu ridicate.</w:t>
      </w:r>
    </w:p>
    <w:p w:rsidRPr="00A329C8" w:rsidR="0073462A" w:rsidP="00A329C8" w:rsidRDefault="0073462A" w14:paraId="0EED3D8E" w14:textId="77777777">
      <w:pPr>
        <w:overflowPunct w:val="0"/>
        <w:autoSpaceDE w:val="0"/>
        <w:autoSpaceDN w:val="0"/>
        <w:adjustRightInd w:val="0"/>
        <w:spacing w:line="240" w:lineRule="auto"/>
        <w:textAlignment w:val="baseline"/>
        <w:rPr>
          <w:sz w:val="18"/>
          <w:szCs w:val="18"/>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A329C8" w:rsidR="00A329C8" w:rsidTr="00FE3058" w14:paraId="2C0A0929" w14:textId="77777777">
        <w:tc>
          <w:tcPr>
            <w:tcW w:w="1634" w:type="dxa"/>
          </w:tcPr>
          <w:p w:rsidRPr="00A329C8" w:rsidR="00A329C8" w:rsidP="00DC0FAE" w:rsidRDefault="00A329C8" w14:paraId="0961FF11" w14:textId="77777777">
            <w:pPr>
              <w:overflowPunct w:val="0"/>
              <w:autoSpaceDE w:val="0"/>
              <w:autoSpaceDN w:val="0"/>
              <w:adjustRightInd w:val="0"/>
              <w:spacing w:line="240" w:lineRule="auto"/>
              <w:ind w:left="709" w:hanging="819"/>
              <w:textAlignment w:val="baseline"/>
              <w:rPr>
                <w:i/>
              </w:rPr>
            </w:pPr>
            <w:r>
              <w:rPr>
                <w:b/>
                <w:i/>
              </w:rPr>
              <w:t>Date de contact:</w:t>
            </w:r>
          </w:p>
        </w:tc>
        <w:tc>
          <w:tcPr>
            <w:tcW w:w="5670" w:type="dxa"/>
          </w:tcPr>
          <w:p w:rsidRPr="00DC0FAE" w:rsidR="00A329C8" w:rsidP="00DC0FAE" w:rsidRDefault="00A329C8" w14:paraId="0F82E7FA" w14:textId="268094B7">
            <w:pPr>
              <w:overflowPunct w:val="0"/>
              <w:autoSpaceDE w:val="0"/>
              <w:autoSpaceDN w:val="0"/>
              <w:adjustRightInd w:val="0"/>
              <w:spacing w:line="240" w:lineRule="auto"/>
              <w:ind w:left="709" w:hanging="819"/>
              <w:textAlignment w:val="baseline"/>
              <w:rPr>
                <w:i/>
                <w:iCs/>
              </w:rPr>
            </w:pPr>
            <w:r>
              <w:rPr>
                <w:i/>
              </w:rPr>
              <w:t>Judit Carreras Garcia</w:t>
            </w:r>
          </w:p>
        </w:tc>
      </w:tr>
      <w:tr w:rsidRPr="00A329C8" w:rsidR="00A329C8" w:rsidTr="00FE3058" w14:paraId="1A5C453D" w14:textId="77777777">
        <w:tc>
          <w:tcPr>
            <w:tcW w:w="1634" w:type="dxa"/>
          </w:tcPr>
          <w:p w:rsidRPr="00A329C8" w:rsidR="00A329C8" w:rsidP="00DC0FAE" w:rsidRDefault="00A329C8" w14:paraId="180E2B3C" w14:textId="77777777">
            <w:pPr>
              <w:overflowPunct w:val="0"/>
              <w:autoSpaceDE w:val="0"/>
              <w:autoSpaceDN w:val="0"/>
              <w:adjustRightInd w:val="0"/>
              <w:spacing w:line="240" w:lineRule="auto"/>
              <w:ind w:left="709" w:hanging="819"/>
              <w:textAlignment w:val="baseline"/>
              <w:rPr>
                <w:i/>
              </w:rPr>
            </w:pPr>
            <w:r>
              <w:rPr>
                <w:i/>
              </w:rPr>
              <w:t>Tel.:</w:t>
            </w:r>
          </w:p>
        </w:tc>
        <w:tc>
          <w:tcPr>
            <w:tcW w:w="5670" w:type="dxa"/>
          </w:tcPr>
          <w:p w:rsidRPr="00A329C8" w:rsidR="00A329C8" w:rsidP="00DC0FAE" w:rsidRDefault="00A329C8" w14:paraId="729D5F41" w14:textId="77777777">
            <w:pPr>
              <w:overflowPunct w:val="0"/>
              <w:autoSpaceDE w:val="0"/>
              <w:autoSpaceDN w:val="0"/>
              <w:adjustRightInd w:val="0"/>
              <w:spacing w:line="240" w:lineRule="auto"/>
              <w:ind w:left="709" w:hanging="819"/>
              <w:textAlignment w:val="baseline"/>
              <w:rPr>
                <w:i/>
                <w:iCs/>
              </w:rPr>
            </w:pPr>
            <w:r>
              <w:rPr>
                <w:i/>
              </w:rPr>
              <w:t>+32 25468421</w:t>
            </w:r>
          </w:p>
        </w:tc>
      </w:tr>
      <w:tr w:rsidRPr="00A329C8" w:rsidR="00A329C8" w:rsidTr="00FE3058" w14:paraId="4404176D" w14:textId="77777777">
        <w:tc>
          <w:tcPr>
            <w:tcW w:w="1634" w:type="dxa"/>
          </w:tcPr>
          <w:p w:rsidRPr="00A329C8" w:rsidR="00A329C8" w:rsidP="00DC0FAE" w:rsidRDefault="007607A9" w14:paraId="60D8FC1E" w14:textId="35444914">
            <w:pPr>
              <w:overflowPunct w:val="0"/>
              <w:autoSpaceDE w:val="0"/>
              <w:autoSpaceDN w:val="0"/>
              <w:adjustRightInd w:val="0"/>
              <w:spacing w:line="240" w:lineRule="auto"/>
              <w:ind w:left="709" w:hanging="819"/>
              <w:textAlignment w:val="baseline"/>
              <w:rPr>
                <w:i/>
              </w:rPr>
            </w:pPr>
            <w:r>
              <w:rPr>
                <w:i/>
              </w:rPr>
              <w:t>E-mail:</w:t>
            </w:r>
          </w:p>
        </w:tc>
        <w:tc>
          <w:tcPr>
            <w:tcW w:w="5670" w:type="dxa"/>
          </w:tcPr>
          <w:p w:rsidRPr="00A329C8" w:rsidR="00A329C8" w:rsidP="00DC0FAE" w:rsidRDefault="00F62CC9" w14:paraId="7F4CE542" w14:textId="77777777">
            <w:pPr>
              <w:overflowPunct w:val="0"/>
              <w:autoSpaceDE w:val="0"/>
              <w:autoSpaceDN w:val="0"/>
              <w:adjustRightInd w:val="0"/>
              <w:spacing w:line="240" w:lineRule="auto"/>
              <w:ind w:left="709" w:hanging="819"/>
              <w:textAlignment w:val="baseline"/>
              <w:rPr>
                <w:i/>
                <w:iCs/>
                <w:color w:val="0000FF"/>
                <w:u w:val="single"/>
              </w:rPr>
            </w:pPr>
            <w:hyperlink w:history="1" r:id="rId31">
              <w:r w:rsidR="00D63208">
                <w:rPr>
                  <w:i/>
                  <w:color w:val="0000FF"/>
                  <w:u w:val="single"/>
                </w:rPr>
                <w:t>Judit.CarrerasGarcia@eesc.europa.eu</w:t>
              </w:r>
            </w:hyperlink>
          </w:p>
        </w:tc>
      </w:tr>
    </w:tbl>
    <w:p w:rsidR="00A329C8" w:rsidRDefault="00A329C8" w14:paraId="78CB8038" w14:textId="77777777">
      <w:pPr>
        <w:spacing w:after="160" w:line="259" w:lineRule="auto"/>
        <w:jc w:val="left"/>
        <w:rPr>
          <w:b/>
          <w:bCs/>
        </w:rPr>
      </w:pPr>
      <w:r>
        <w:br w:type="page"/>
      </w:r>
    </w:p>
    <w:p w:rsidRPr="00A14846" w:rsidR="00A329C8" w:rsidP="00C26C81" w:rsidRDefault="00F62CC9" w14:paraId="29FCBD43" w14:textId="33791494">
      <w:pPr>
        <w:widowControl w:val="0"/>
        <w:numPr>
          <w:ilvl w:val="0"/>
          <w:numId w:val="6"/>
        </w:numPr>
        <w:overflowPunct w:val="0"/>
        <w:autoSpaceDE w:val="0"/>
        <w:autoSpaceDN w:val="0"/>
        <w:adjustRightInd w:val="0"/>
        <w:textAlignment w:val="baseline"/>
        <w:rPr>
          <w:b/>
          <w:i/>
          <w:sz w:val="28"/>
          <w:szCs w:val="20"/>
        </w:rPr>
      </w:pPr>
      <w:hyperlink w:history="1" r:id="rId32">
        <w:r w:rsidR="002C420F">
          <w:rPr>
            <w:b/>
            <w:i/>
            <w:color w:val="0000FF"/>
            <w:sz w:val="28"/>
            <w:u w:val="single"/>
          </w:rPr>
          <w:t>Revizuirea legislației privind bunăstarea animalelor</w:t>
        </w:r>
      </w:hyperlink>
    </w:p>
    <w:p w:rsidRPr="00A14846" w:rsidR="00A329C8" w:rsidP="00A329C8" w:rsidRDefault="00A329C8" w14:paraId="5FF571D4" w14:textId="77777777">
      <w:pPr>
        <w:tabs>
          <w:tab w:val="center" w:pos="284"/>
        </w:tabs>
        <w:overflowPunct w:val="0"/>
        <w:autoSpaceDE w:val="0"/>
        <w:autoSpaceDN w:val="0"/>
        <w:adjustRightInd w:val="0"/>
        <w:ind w:left="266" w:hanging="266"/>
        <w:textAlignment w:val="baseline"/>
      </w:pPr>
    </w:p>
    <w:tbl>
      <w:tblPr>
        <w:tblStyle w:val="TableGrid217"/>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A14846" w:rsidR="00A329C8" w:rsidTr="00FE3058" w14:paraId="5D60937D" w14:textId="77777777">
        <w:tc>
          <w:tcPr>
            <w:tcW w:w="2127" w:type="dxa"/>
          </w:tcPr>
          <w:p w:rsidRPr="00A14846" w:rsidR="00A329C8" w:rsidP="00FE3058" w:rsidRDefault="00A329C8" w14:paraId="661CBE96" w14:textId="77777777">
            <w:pPr>
              <w:tabs>
                <w:tab w:val="center" w:pos="284"/>
              </w:tabs>
              <w:overflowPunct w:val="0"/>
              <w:autoSpaceDE w:val="0"/>
              <w:autoSpaceDN w:val="0"/>
              <w:adjustRightInd w:val="0"/>
              <w:ind w:left="266" w:hanging="266"/>
              <w:textAlignment w:val="baseline"/>
              <w:rPr>
                <w:b/>
              </w:rPr>
            </w:pPr>
            <w:r>
              <w:rPr>
                <w:b/>
              </w:rPr>
              <w:t xml:space="preserve">Raportor: </w:t>
            </w:r>
          </w:p>
        </w:tc>
        <w:tc>
          <w:tcPr>
            <w:tcW w:w="6804" w:type="dxa"/>
          </w:tcPr>
          <w:p w:rsidRPr="00A14846" w:rsidR="00A329C8" w:rsidP="00FE3058" w:rsidRDefault="00A329C8" w14:paraId="77C861E5" w14:textId="47173DAB">
            <w:pPr>
              <w:tabs>
                <w:tab w:val="center" w:pos="284"/>
              </w:tabs>
              <w:overflowPunct w:val="0"/>
              <w:autoSpaceDE w:val="0"/>
              <w:autoSpaceDN w:val="0"/>
              <w:adjustRightInd w:val="0"/>
              <w:ind w:left="266" w:hanging="266"/>
              <w:textAlignment w:val="baseline"/>
            </w:pPr>
            <w:proofErr w:type="spellStart"/>
            <w:r>
              <w:t>Jaume</w:t>
            </w:r>
            <w:proofErr w:type="spellEnd"/>
            <w:r>
              <w:t xml:space="preserve"> BERNIS CASTELLS (Grupul „Organizații ale societății civile” – ES)</w:t>
            </w:r>
          </w:p>
        </w:tc>
      </w:tr>
      <w:tr w:rsidRPr="00A14846" w:rsidR="00A329C8" w:rsidTr="00FE3058" w14:paraId="70D6EB9C" w14:textId="77777777">
        <w:tc>
          <w:tcPr>
            <w:tcW w:w="8931" w:type="dxa"/>
            <w:gridSpan w:val="2"/>
          </w:tcPr>
          <w:p w:rsidRPr="00A14846" w:rsidR="00A329C8" w:rsidP="00FE3058" w:rsidRDefault="00A329C8" w14:paraId="5D0701A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A14846" w:rsidR="00A329C8" w:rsidTr="00FE3058" w14:paraId="67C57163" w14:textId="77777777">
        <w:tc>
          <w:tcPr>
            <w:tcW w:w="2127" w:type="dxa"/>
          </w:tcPr>
          <w:p w:rsidRPr="00A14846" w:rsidR="00A329C8" w:rsidP="00FE3058" w:rsidRDefault="00A329C8" w14:paraId="0019A341" w14:textId="77777777">
            <w:pPr>
              <w:tabs>
                <w:tab w:val="center" w:pos="284"/>
              </w:tabs>
              <w:overflowPunct w:val="0"/>
              <w:autoSpaceDE w:val="0"/>
              <w:autoSpaceDN w:val="0"/>
              <w:adjustRightInd w:val="0"/>
              <w:ind w:left="266" w:hanging="266"/>
              <w:textAlignment w:val="baseline"/>
              <w:rPr>
                <w:b/>
              </w:rPr>
            </w:pPr>
            <w:r>
              <w:rPr>
                <w:b/>
              </w:rPr>
              <w:t>Referințe:</w:t>
            </w:r>
          </w:p>
        </w:tc>
        <w:tc>
          <w:tcPr>
            <w:tcW w:w="6804" w:type="dxa"/>
          </w:tcPr>
          <w:p w:rsidR="00D704BD" w:rsidP="00FE3058" w:rsidRDefault="00D704BD" w14:paraId="466B0FCB" w14:textId="138FF299">
            <w:pPr>
              <w:tabs>
                <w:tab w:val="center" w:pos="284"/>
              </w:tabs>
              <w:overflowPunct w:val="0"/>
              <w:autoSpaceDE w:val="0"/>
              <w:autoSpaceDN w:val="0"/>
              <w:adjustRightInd w:val="0"/>
              <w:ind w:left="266" w:hanging="266"/>
              <w:textAlignment w:val="baseline"/>
            </w:pPr>
            <w:r>
              <w:t>COM(2023) 770 final</w:t>
            </w:r>
          </w:p>
          <w:p w:rsidRPr="00A14846" w:rsidR="00A329C8" w:rsidP="00FE3058" w:rsidRDefault="00A329C8" w14:paraId="7298B786" w14:textId="063BFD24">
            <w:pPr>
              <w:tabs>
                <w:tab w:val="center" w:pos="284"/>
              </w:tabs>
              <w:overflowPunct w:val="0"/>
              <w:autoSpaceDE w:val="0"/>
              <w:autoSpaceDN w:val="0"/>
              <w:adjustRightInd w:val="0"/>
              <w:ind w:left="266" w:hanging="266"/>
              <w:textAlignment w:val="baseline"/>
            </w:pPr>
            <w:r>
              <w:t>EESC-2023-05464-00-00-AC</w:t>
            </w:r>
          </w:p>
        </w:tc>
      </w:tr>
    </w:tbl>
    <w:p w:rsidRPr="00A14846" w:rsidR="00A329C8" w:rsidP="00A329C8" w:rsidRDefault="00A329C8" w14:paraId="1C9BC533" w14:textId="77777777">
      <w:pPr>
        <w:keepNext/>
        <w:keepLines/>
        <w:tabs>
          <w:tab w:val="center" w:pos="284"/>
        </w:tabs>
        <w:overflowPunct w:val="0"/>
        <w:autoSpaceDE w:val="0"/>
        <w:autoSpaceDN w:val="0"/>
        <w:adjustRightInd w:val="0"/>
        <w:ind w:left="266" w:hanging="266"/>
        <w:textAlignment w:val="baseline"/>
        <w:rPr>
          <w:b/>
          <w:szCs w:val="20"/>
        </w:rPr>
      </w:pPr>
    </w:p>
    <w:p w:rsidRPr="00A14846" w:rsidR="00A329C8" w:rsidP="00A329C8" w:rsidRDefault="00A329C8" w14:paraId="1EE8EE07"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A14846" w:rsidR="00A329C8" w:rsidP="00A329C8" w:rsidRDefault="00A329C8" w14:paraId="6900345E" w14:textId="77777777">
      <w:pPr>
        <w:keepNext/>
        <w:keepLines/>
        <w:tabs>
          <w:tab w:val="center" w:pos="284"/>
        </w:tabs>
        <w:overflowPunct w:val="0"/>
        <w:autoSpaceDE w:val="0"/>
        <w:autoSpaceDN w:val="0"/>
        <w:adjustRightInd w:val="0"/>
        <w:ind w:left="266" w:hanging="266"/>
        <w:textAlignment w:val="baseline"/>
      </w:pPr>
    </w:p>
    <w:p w:rsidR="00A329C8" w:rsidP="00A329C8" w:rsidRDefault="00A329C8" w14:paraId="47E5F255" w14:textId="145A9A92">
      <w:pPr>
        <w:keepNext/>
        <w:keepLines/>
        <w:tabs>
          <w:tab w:val="center" w:pos="284"/>
        </w:tabs>
        <w:overflowPunct w:val="0"/>
        <w:autoSpaceDE w:val="0"/>
        <w:autoSpaceDN w:val="0"/>
        <w:adjustRightInd w:val="0"/>
        <w:ind w:left="266" w:hanging="266"/>
        <w:textAlignment w:val="baseline"/>
        <w:rPr>
          <w:szCs w:val="20"/>
        </w:rPr>
      </w:pPr>
      <w:r>
        <w:t>CESE:</w:t>
      </w:r>
    </w:p>
    <w:p w:rsidRPr="00A14846" w:rsidR="00D704BD" w:rsidP="00A329C8" w:rsidRDefault="00D704BD" w14:paraId="72E89559" w14:textId="77777777">
      <w:pPr>
        <w:keepNext/>
        <w:keepLines/>
        <w:tabs>
          <w:tab w:val="center" w:pos="284"/>
        </w:tabs>
        <w:overflowPunct w:val="0"/>
        <w:autoSpaceDE w:val="0"/>
        <w:autoSpaceDN w:val="0"/>
        <w:adjustRightInd w:val="0"/>
        <w:ind w:left="266" w:hanging="266"/>
        <w:textAlignment w:val="baseline"/>
      </w:pPr>
    </w:p>
    <w:p w:rsidRPr="00A14846" w:rsidR="00A329C8" w:rsidP="00DC0FAE" w:rsidRDefault="00A329C8" w14:paraId="5B8E8E34" w14:textId="77777777">
      <w:pPr>
        <w:numPr>
          <w:ilvl w:val="0"/>
          <w:numId w:val="22"/>
        </w:numPr>
        <w:overflowPunct w:val="0"/>
        <w:autoSpaceDE w:val="0"/>
        <w:autoSpaceDN w:val="0"/>
        <w:adjustRightInd w:val="0"/>
        <w:textAlignment w:val="baseline"/>
        <w:outlineLvl w:val="1"/>
        <w:rPr>
          <w:szCs w:val="20"/>
        </w:rPr>
      </w:pPr>
      <w:r>
        <w:t>sugerează Comisiei să țină seama de cunoștințele practice ale fermierilor, ale transportatorilor și ale medicilor veterinari, pentru a pune în aplicare și a armoniza reglementările;</w:t>
      </w:r>
    </w:p>
    <w:p w:rsidRPr="00A14846" w:rsidR="00A329C8" w:rsidP="00DC0FAE" w:rsidRDefault="00A329C8" w14:paraId="06F24D3E" w14:textId="77777777">
      <w:pPr>
        <w:numPr>
          <w:ilvl w:val="0"/>
          <w:numId w:val="22"/>
        </w:numPr>
        <w:overflowPunct w:val="0"/>
        <w:autoSpaceDE w:val="0"/>
        <w:autoSpaceDN w:val="0"/>
        <w:adjustRightInd w:val="0"/>
        <w:textAlignment w:val="baseline"/>
        <w:outlineLvl w:val="1"/>
        <w:rPr>
          <w:szCs w:val="20"/>
        </w:rPr>
      </w:pPr>
      <w:r>
        <w:t xml:space="preserve">consideră că </w:t>
      </w:r>
      <w:r>
        <w:rPr>
          <w:b/>
        </w:rPr>
        <w:t>normele care nu pot fi adaptate</w:t>
      </w:r>
      <w:r>
        <w:t xml:space="preserve"> la realitățile diferite ale celor 27 de state membre </w:t>
      </w:r>
      <w:r>
        <w:rPr>
          <w:b/>
        </w:rPr>
        <w:t>vor conduce la situații asimetrice</w:t>
      </w:r>
      <w:r>
        <w:t>;</w:t>
      </w:r>
    </w:p>
    <w:p w:rsidRPr="00A14846" w:rsidR="00A329C8" w:rsidP="00DC0FAE" w:rsidRDefault="00A329C8" w14:paraId="1889E9AA" w14:textId="77777777">
      <w:pPr>
        <w:numPr>
          <w:ilvl w:val="0"/>
          <w:numId w:val="22"/>
        </w:numPr>
        <w:overflowPunct w:val="0"/>
        <w:autoSpaceDE w:val="0"/>
        <w:autoSpaceDN w:val="0"/>
        <w:adjustRightInd w:val="0"/>
        <w:textAlignment w:val="baseline"/>
        <w:outlineLvl w:val="1"/>
        <w:rPr>
          <w:szCs w:val="20"/>
        </w:rPr>
      </w:pPr>
      <w:r>
        <w:t xml:space="preserve">solicită Comisiei </w:t>
      </w:r>
      <w:r>
        <w:rPr>
          <w:b/>
        </w:rPr>
        <w:t>să se asigure</w:t>
      </w:r>
      <w:r>
        <w:t xml:space="preserve"> că </w:t>
      </w:r>
      <w:r>
        <w:rPr>
          <w:b/>
        </w:rPr>
        <w:t>costurile legate de punerea în aplicare</w:t>
      </w:r>
      <w:r>
        <w:t xml:space="preserve"> a acestui regulament </w:t>
      </w:r>
      <w:r>
        <w:rPr>
          <w:b/>
        </w:rPr>
        <w:t>nu sunt suportate de către actorii</w:t>
      </w:r>
      <w:r>
        <w:t xml:space="preserve"> din sector;</w:t>
      </w:r>
    </w:p>
    <w:p w:rsidRPr="00A14846" w:rsidR="00A329C8" w:rsidP="00DC0FAE" w:rsidRDefault="00A329C8" w14:paraId="7DD5E3B0" w14:textId="77777777">
      <w:pPr>
        <w:numPr>
          <w:ilvl w:val="0"/>
          <w:numId w:val="22"/>
        </w:numPr>
        <w:overflowPunct w:val="0"/>
        <w:autoSpaceDE w:val="0"/>
        <w:autoSpaceDN w:val="0"/>
        <w:adjustRightInd w:val="0"/>
        <w:textAlignment w:val="baseline"/>
        <w:outlineLvl w:val="1"/>
        <w:rPr>
          <w:szCs w:val="20"/>
        </w:rPr>
      </w:pPr>
      <w:r>
        <w:t xml:space="preserve">subliniază că </w:t>
      </w:r>
      <w:r>
        <w:rPr>
          <w:b/>
        </w:rPr>
        <w:t>dispozițiile</w:t>
      </w:r>
      <w:r>
        <w:t xml:space="preserve"> incluse în propunerea de regulament </w:t>
      </w:r>
      <w:r>
        <w:rPr>
          <w:b/>
        </w:rPr>
        <w:t>îi obligă pe operatori să lucreze în schimburi de noapte</w:t>
      </w:r>
      <w:r>
        <w:t xml:space="preserve"> (în special pe fermieri, pe conducătorii auto și pe medicii veterinari);</w:t>
      </w:r>
    </w:p>
    <w:p w:rsidRPr="00A14846" w:rsidR="00A329C8" w:rsidP="00DC0FAE" w:rsidRDefault="00A329C8" w14:paraId="118CDB57" w14:textId="77777777">
      <w:pPr>
        <w:numPr>
          <w:ilvl w:val="0"/>
          <w:numId w:val="22"/>
        </w:numPr>
        <w:overflowPunct w:val="0"/>
        <w:autoSpaceDE w:val="0"/>
        <w:autoSpaceDN w:val="0"/>
        <w:adjustRightInd w:val="0"/>
        <w:textAlignment w:val="baseline"/>
        <w:outlineLvl w:val="1"/>
        <w:rPr>
          <w:szCs w:val="20"/>
        </w:rPr>
      </w:pPr>
      <w:r>
        <w:t xml:space="preserve">invită Comisia </w:t>
      </w:r>
      <w:r>
        <w:rPr>
          <w:b/>
        </w:rPr>
        <w:t>să ia în considerare impactul pe care îl va avea această propunere asupra lanțurilor de aprovizionare</w:t>
      </w:r>
      <w:r>
        <w:t xml:space="preserve"> care au fost create și dezvoltate de-a lungul anilor pe baza limitărilor orare actuale;</w:t>
      </w:r>
    </w:p>
    <w:p w:rsidRPr="00A14846" w:rsidR="00A329C8" w:rsidP="00DC0FAE" w:rsidRDefault="00A329C8" w14:paraId="63C74A95" w14:textId="77777777">
      <w:pPr>
        <w:numPr>
          <w:ilvl w:val="0"/>
          <w:numId w:val="22"/>
        </w:numPr>
        <w:overflowPunct w:val="0"/>
        <w:autoSpaceDE w:val="0"/>
        <w:autoSpaceDN w:val="0"/>
        <w:adjustRightInd w:val="0"/>
        <w:textAlignment w:val="baseline"/>
        <w:outlineLvl w:val="1"/>
        <w:rPr>
          <w:szCs w:val="20"/>
        </w:rPr>
      </w:pPr>
      <w:r>
        <w:t>atrage atenția asupra impactului limitării transportului terestru al animalelor destinate sacrificării la călătorii de scurtă durată, de mai puțin de nouă ore;</w:t>
      </w:r>
    </w:p>
    <w:p w:rsidRPr="00A14846" w:rsidR="00A329C8" w:rsidP="00DC0FAE" w:rsidRDefault="00A329C8" w14:paraId="6F8515E2" w14:textId="77777777">
      <w:pPr>
        <w:numPr>
          <w:ilvl w:val="0"/>
          <w:numId w:val="22"/>
        </w:numPr>
        <w:overflowPunct w:val="0"/>
        <w:autoSpaceDE w:val="0"/>
        <w:autoSpaceDN w:val="0"/>
        <w:adjustRightInd w:val="0"/>
        <w:textAlignment w:val="baseline"/>
        <w:outlineLvl w:val="1"/>
        <w:rPr>
          <w:szCs w:val="20"/>
        </w:rPr>
      </w:pPr>
      <w:r>
        <w:t xml:space="preserve">consideră că noile </w:t>
      </w:r>
      <w:r>
        <w:rPr>
          <w:b/>
        </w:rPr>
        <w:t>norme tehnice propuse</w:t>
      </w:r>
      <w:r>
        <w:t xml:space="preserve"> privind adecvarea animalelor terestre pentru transport </w:t>
      </w:r>
      <w:r>
        <w:rPr>
          <w:b/>
        </w:rPr>
        <w:t>ar putea conduce la închiderea multor ferme</w:t>
      </w:r>
      <w:r>
        <w:t>;</w:t>
      </w:r>
    </w:p>
    <w:p w:rsidRPr="00A14846" w:rsidR="00A329C8" w:rsidP="00DC0FAE" w:rsidRDefault="00A329C8" w14:paraId="5FA5848C" w14:textId="77777777">
      <w:pPr>
        <w:numPr>
          <w:ilvl w:val="0"/>
          <w:numId w:val="22"/>
        </w:numPr>
        <w:overflowPunct w:val="0"/>
        <w:autoSpaceDE w:val="0"/>
        <w:autoSpaceDN w:val="0"/>
        <w:adjustRightInd w:val="0"/>
        <w:textAlignment w:val="baseline"/>
        <w:outlineLvl w:val="1"/>
        <w:rPr>
          <w:szCs w:val="20"/>
        </w:rPr>
      </w:pPr>
      <w:r>
        <w:t xml:space="preserve">consideră că </w:t>
      </w:r>
      <w:r>
        <w:rPr>
          <w:b/>
        </w:rPr>
        <w:t>interzicerea transportului rutier pe trasee lungi al animalelor tinere</w:t>
      </w:r>
      <w:r>
        <w:t xml:space="preserve">, cum ar fi vițeii, mieii, iezii, purceii și mânjii neînțărcați, </w:t>
      </w:r>
      <w:r>
        <w:rPr>
          <w:b/>
        </w:rPr>
        <w:t>are un impact semnificativ asupra importului de rase de animale</w:t>
      </w:r>
      <w:r>
        <w:t xml:space="preserve"> din alte state membre ale Uniunii Europene;</w:t>
      </w:r>
    </w:p>
    <w:p w:rsidRPr="00A14846" w:rsidR="00A329C8" w:rsidP="00DC0FAE" w:rsidRDefault="00A329C8" w14:paraId="6BDADC07" w14:textId="77777777">
      <w:pPr>
        <w:numPr>
          <w:ilvl w:val="0"/>
          <w:numId w:val="22"/>
        </w:numPr>
        <w:overflowPunct w:val="0"/>
        <w:autoSpaceDE w:val="0"/>
        <w:autoSpaceDN w:val="0"/>
        <w:adjustRightInd w:val="0"/>
        <w:textAlignment w:val="baseline"/>
        <w:outlineLvl w:val="1"/>
        <w:rPr>
          <w:szCs w:val="20"/>
        </w:rPr>
      </w:pPr>
      <w:r>
        <w:t xml:space="preserve">îndeamnă Comisia </w:t>
      </w:r>
      <w:r>
        <w:rPr>
          <w:b/>
        </w:rPr>
        <w:t>să țină seama</w:t>
      </w:r>
      <w:r>
        <w:t xml:space="preserve">, în ceea ce privește dispozițiile prevăzute de articolul 31 din propunere, </w:t>
      </w:r>
      <w:r>
        <w:rPr>
          <w:b/>
        </w:rPr>
        <w:t>de caracteristicile climatice</w:t>
      </w:r>
      <w:r>
        <w:t xml:space="preserve"> specifice fiecărui stat membru;</w:t>
      </w:r>
    </w:p>
    <w:p w:rsidRPr="00A14846" w:rsidR="00A329C8" w:rsidP="00DC0FAE" w:rsidRDefault="00A329C8" w14:paraId="4637EB55" w14:textId="77777777">
      <w:pPr>
        <w:numPr>
          <w:ilvl w:val="0"/>
          <w:numId w:val="22"/>
        </w:numPr>
        <w:overflowPunct w:val="0"/>
        <w:autoSpaceDE w:val="0"/>
        <w:autoSpaceDN w:val="0"/>
        <w:adjustRightInd w:val="0"/>
        <w:textAlignment w:val="baseline"/>
        <w:outlineLvl w:val="1"/>
        <w:rPr>
          <w:szCs w:val="20"/>
        </w:rPr>
      </w:pPr>
      <w:r>
        <w:t xml:space="preserve">subliniază că </w:t>
      </w:r>
      <w:r>
        <w:rPr>
          <w:b/>
        </w:rPr>
        <w:t>promovarea circuitelor scurte de comercializare</w:t>
      </w:r>
      <w:r>
        <w:t xml:space="preserve"> este esențială, fiind o soluție eficace pentru reducerea necesității unor călătorii de lungă durată, prin scurtarea distanței dintre locurile unde animalele sunt crescute, îngrășate, sacrificate și consumate;</w:t>
      </w:r>
    </w:p>
    <w:p w:rsidRPr="00A14846" w:rsidR="00A329C8" w:rsidP="00DC0FAE" w:rsidRDefault="00A329C8" w14:paraId="6A4C0035" w14:textId="77777777">
      <w:pPr>
        <w:numPr>
          <w:ilvl w:val="0"/>
          <w:numId w:val="22"/>
        </w:numPr>
        <w:overflowPunct w:val="0"/>
        <w:autoSpaceDE w:val="0"/>
        <w:autoSpaceDN w:val="0"/>
        <w:adjustRightInd w:val="0"/>
        <w:textAlignment w:val="baseline"/>
        <w:outlineLvl w:val="1"/>
      </w:pPr>
      <w:r>
        <w:t xml:space="preserve">sprijină inițiativele care promovează pârghii sanitare, economice și juridice </w:t>
      </w:r>
      <w:r>
        <w:rPr>
          <w:b/>
        </w:rPr>
        <w:t>pentru menținerea abatoarelor locale și pentru încurajarea sacrificării în ferme</w:t>
      </w:r>
      <w:r>
        <w:t>, după caz, în funcție de dimensiunea fermei și de contextul local.</w:t>
      </w:r>
    </w:p>
    <w:p w:rsidRPr="00A14846" w:rsidR="00A329C8" w:rsidP="00A329C8" w:rsidRDefault="00A329C8" w14:paraId="00B0D36A" w14:textId="77777777">
      <w:pPr>
        <w:widowControl w:val="0"/>
        <w:overflowPunct w:val="0"/>
        <w:autoSpaceDE w:val="0"/>
        <w:autoSpaceDN w:val="0"/>
        <w:adjustRightInd w:val="0"/>
        <w:textAlignment w:val="baseline"/>
        <w:rPr>
          <w:sz w:val="16"/>
          <w:szCs w:val="16"/>
        </w:rPr>
      </w:pPr>
    </w:p>
    <w:tbl>
      <w:tblPr>
        <w:tblStyle w:val="TableGrid2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A14846" w:rsidR="00A329C8" w:rsidTr="00FE3058" w14:paraId="6B2AC513" w14:textId="77777777">
        <w:tc>
          <w:tcPr>
            <w:tcW w:w="2127" w:type="dxa"/>
          </w:tcPr>
          <w:p w:rsidRPr="00A14846" w:rsidR="00A329C8" w:rsidP="00FE3058" w:rsidRDefault="00A329C8" w14:paraId="1AAB3B0A" w14:textId="77777777">
            <w:pPr>
              <w:overflowPunct w:val="0"/>
              <w:autoSpaceDE w:val="0"/>
              <w:autoSpaceDN w:val="0"/>
              <w:adjustRightInd w:val="0"/>
              <w:spacing w:line="240" w:lineRule="auto"/>
              <w:textAlignment w:val="baseline"/>
              <w:rPr>
                <w:i/>
              </w:rPr>
            </w:pPr>
            <w:r>
              <w:rPr>
                <w:b/>
                <w:i/>
              </w:rPr>
              <w:t xml:space="preserve">Date de contact: </w:t>
            </w:r>
          </w:p>
        </w:tc>
        <w:tc>
          <w:tcPr>
            <w:tcW w:w="4252" w:type="dxa"/>
          </w:tcPr>
          <w:p w:rsidRPr="00A14846" w:rsidR="00A329C8" w:rsidP="00FE3058" w:rsidRDefault="00A329C8" w14:paraId="3604A495" w14:textId="158CA49A">
            <w:pPr>
              <w:overflowPunct w:val="0"/>
              <w:autoSpaceDE w:val="0"/>
              <w:autoSpaceDN w:val="0"/>
              <w:adjustRightInd w:val="0"/>
              <w:spacing w:line="240" w:lineRule="auto"/>
              <w:textAlignment w:val="baseline"/>
              <w:rPr>
                <w:i/>
              </w:rPr>
            </w:pPr>
            <w:r>
              <w:rPr>
                <w:i/>
              </w:rPr>
              <w:t xml:space="preserve">Arturo </w:t>
            </w:r>
            <w:proofErr w:type="spellStart"/>
            <w:r>
              <w:rPr>
                <w:i/>
              </w:rPr>
              <w:t>Íñiguez</w:t>
            </w:r>
            <w:proofErr w:type="spellEnd"/>
          </w:p>
        </w:tc>
      </w:tr>
      <w:tr w:rsidRPr="00A14846" w:rsidR="00A329C8" w:rsidTr="00FE3058" w14:paraId="54FCBA8B" w14:textId="77777777">
        <w:tc>
          <w:tcPr>
            <w:tcW w:w="2127" w:type="dxa"/>
          </w:tcPr>
          <w:p w:rsidRPr="00A14846" w:rsidR="00A329C8" w:rsidP="00FE3058" w:rsidRDefault="00A329C8" w14:paraId="62D7636F" w14:textId="77777777">
            <w:pPr>
              <w:overflowPunct w:val="0"/>
              <w:autoSpaceDE w:val="0"/>
              <w:autoSpaceDN w:val="0"/>
              <w:adjustRightInd w:val="0"/>
              <w:spacing w:line="240" w:lineRule="auto"/>
              <w:textAlignment w:val="baseline"/>
              <w:rPr>
                <w:i/>
              </w:rPr>
            </w:pPr>
            <w:r>
              <w:rPr>
                <w:i/>
              </w:rPr>
              <w:t>Tel.:</w:t>
            </w:r>
          </w:p>
        </w:tc>
        <w:tc>
          <w:tcPr>
            <w:tcW w:w="4252" w:type="dxa"/>
          </w:tcPr>
          <w:p w:rsidRPr="00A14846" w:rsidR="00A329C8" w:rsidP="00FE3058" w:rsidRDefault="00A329C8" w14:paraId="7C0E8B23" w14:textId="77777777">
            <w:pPr>
              <w:overflowPunct w:val="0"/>
              <w:autoSpaceDE w:val="0"/>
              <w:autoSpaceDN w:val="0"/>
              <w:adjustRightInd w:val="0"/>
              <w:spacing w:line="240" w:lineRule="auto"/>
              <w:textAlignment w:val="baseline"/>
              <w:rPr>
                <w:i/>
              </w:rPr>
            </w:pPr>
            <w:r>
              <w:rPr>
                <w:i/>
              </w:rPr>
              <w:t>+32 25468768</w:t>
            </w:r>
          </w:p>
        </w:tc>
      </w:tr>
      <w:tr w:rsidRPr="00A14846" w:rsidR="00A329C8" w:rsidTr="00FE3058" w14:paraId="485043FF" w14:textId="77777777">
        <w:tc>
          <w:tcPr>
            <w:tcW w:w="2127" w:type="dxa"/>
          </w:tcPr>
          <w:p w:rsidRPr="00A14846" w:rsidR="00A329C8" w:rsidP="00FE3058" w:rsidRDefault="00D704BD" w14:paraId="7E8D5802" w14:textId="61A5A309">
            <w:pPr>
              <w:overflowPunct w:val="0"/>
              <w:autoSpaceDE w:val="0"/>
              <w:autoSpaceDN w:val="0"/>
              <w:adjustRightInd w:val="0"/>
              <w:spacing w:line="240" w:lineRule="auto"/>
              <w:textAlignment w:val="baseline"/>
              <w:rPr>
                <w:i/>
              </w:rPr>
            </w:pPr>
            <w:r>
              <w:rPr>
                <w:i/>
              </w:rPr>
              <w:t>E-mail:</w:t>
            </w:r>
          </w:p>
        </w:tc>
        <w:tc>
          <w:tcPr>
            <w:tcW w:w="4252" w:type="dxa"/>
          </w:tcPr>
          <w:p w:rsidRPr="00A14846" w:rsidR="00A329C8" w:rsidP="00FE3058" w:rsidRDefault="00F62CC9" w14:paraId="0F764C0D" w14:textId="77777777">
            <w:pPr>
              <w:overflowPunct w:val="0"/>
              <w:autoSpaceDE w:val="0"/>
              <w:autoSpaceDN w:val="0"/>
              <w:adjustRightInd w:val="0"/>
              <w:spacing w:line="240" w:lineRule="auto"/>
              <w:textAlignment w:val="baseline"/>
              <w:rPr>
                <w:i/>
                <w:iCs/>
              </w:rPr>
            </w:pPr>
            <w:hyperlink w:history="1" r:id="rId33">
              <w:r w:rsidR="002C420F">
                <w:rPr>
                  <w:i/>
                  <w:color w:val="0000FF"/>
                  <w:u w:val="single"/>
                </w:rPr>
                <w:t>Arturo.Iniguez@eesc.europa.eu</w:t>
              </w:r>
            </w:hyperlink>
          </w:p>
        </w:tc>
      </w:tr>
    </w:tbl>
    <w:p w:rsidR="00A329C8" w:rsidP="00A329C8" w:rsidRDefault="00A329C8" w14:paraId="4A4D6D18" w14:textId="77777777">
      <w:pPr>
        <w:spacing w:after="160" w:line="259" w:lineRule="auto"/>
        <w:jc w:val="left"/>
        <w:rPr>
          <w:b/>
          <w:bCs/>
        </w:rPr>
      </w:pPr>
    </w:p>
    <w:p w:rsidR="00386C01" w:rsidRDefault="00386C01" w14:paraId="783F6CD8" w14:textId="765D6A7F">
      <w:pPr>
        <w:spacing w:after="160" w:line="259" w:lineRule="auto"/>
        <w:jc w:val="left"/>
        <w:rPr>
          <w:b/>
          <w:bCs/>
        </w:rPr>
      </w:pPr>
      <w:r>
        <w:br w:type="page"/>
      </w:r>
    </w:p>
    <w:p w:rsidR="00895853" w:rsidP="00770F41" w:rsidRDefault="00895853" w14:paraId="1C46B2C3" w14:textId="7E834008">
      <w:pPr>
        <w:pStyle w:val="Heading1"/>
        <w:tabs>
          <w:tab w:val="clear" w:pos="440"/>
          <w:tab w:val="left" w:pos="567"/>
        </w:tabs>
        <w:ind w:left="567" w:hanging="567"/>
        <w:rPr>
          <w:b/>
          <w:bCs/>
        </w:rPr>
      </w:pPr>
      <w:bookmarkStart w:name="_Toc166847138" w:id="4"/>
      <w:bookmarkStart w:name="_Toc169877531" w:id="5"/>
      <w:bookmarkEnd w:id="4"/>
      <w:r>
        <w:rPr>
          <w:b/>
        </w:rPr>
        <w:lastRenderedPageBreak/>
        <w:t>SECȚIUNEA PENTRU TRANSPORTURI, ENERGIE, INFRASTRUCTURĂ ȘI SOCIETATEA INFORMAȚIONALĂ</w:t>
      </w:r>
      <w:bookmarkEnd w:id="5"/>
    </w:p>
    <w:p w:rsidR="005C28F2" w:rsidP="00895853" w:rsidRDefault="005C28F2" w14:paraId="089CB383" w14:textId="77777777"/>
    <w:p w:rsidR="00EC48BE" w:rsidP="00895853" w:rsidRDefault="00EC48BE" w14:paraId="2F9D2873" w14:textId="2ADBE64F"/>
    <w:p w:rsidRPr="00EC48BE" w:rsidR="00EC48BE" w:rsidP="00C26C81" w:rsidRDefault="00F62CC9" w14:paraId="50FF3C6A" w14:textId="1C0187EA">
      <w:pPr>
        <w:widowControl w:val="0"/>
        <w:numPr>
          <w:ilvl w:val="0"/>
          <w:numId w:val="7"/>
        </w:numPr>
        <w:overflowPunct w:val="0"/>
        <w:autoSpaceDE w:val="0"/>
        <w:autoSpaceDN w:val="0"/>
        <w:adjustRightInd w:val="0"/>
        <w:ind w:hanging="567"/>
        <w:textAlignment w:val="baseline"/>
        <w:rPr>
          <w:sz w:val="20"/>
          <w:szCs w:val="20"/>
        </w:rPr>
      </w:pPr>
      <w:hyperlink w:history="1" r:id="rId34">
        <w:r w:rsidR="002C420F">
          <w:rPr>
            <w:b/>
            <w:i/>
            <w:color w:val="0000FF"/>
            <w:sz w:val="28"/>
            <w:u w:val="single"/>
          </w:rPr>
          <w:t>Planul european de combatere a cancerului: către o aprovizionare sigură cu radioizotopi medicali</w:t>
        </w:r>
      </w:hyperlink>
    </w:p>
    <w:p w:rsidRPr="00EC48BE" w:rsidR="00EC48BE" w:rsidP="00EC48BE" w:rsidRDefault="00EC48BE" w14:paraId="6ABD95D5" w14:textId="77777777">
      <w:pPr>
        <w:tabs>
          <w:tab w:val="center" w:pos="284"/>
        </w:tabs>
        <w:overflowPunct w:val="0"/>
        <w:autoSpaceDE w:val="0"/>
        <w:autoSpaceDN w:val="0"/>
        <w:adjustRightInd w:val="0"/>
        <w:ind w:left="266" w:hanging="266"/>
        <w:textAlignment w:val="baseline"/>
        <w:rPr>
          <w:b/>
        </w:rPr>
      </w:pPr>
    </w:p>
    <w:tbl>
      <w:tblPr>
        <w:tblStyle w:val="TableGrid219"/>
        <w:tblW w:w="428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702"/>
      </w:tblGrid>
      <w:tr w:rsidRPr="00EC48BE" w:rsidR="00EC48BE" w:rsidTr="00DC0FAE" w14:paraId="5D69D1D6" w14:textId="77777777">
        <w:tc>
          <w:tcPr>
            <w:tcW w:w="1276" w:type="pct"/>
          </w:tcPr>
          <w:p w:rsidRPr="00EC48BE" w:rsidR="00EC48BE" w:rsidP="00EC48BE" w:rsidRDefault="00EC48BE" w14:paraId="0629F8BB" w14:textId="77777777">
            <w:pPr>
              <w:tabs>
                <w:tab w:val="center" w:pos="284"/>
              </w:tabs>
              <w:overflowPunct w:val="0"/>
              <w:autoSpaceDE w:val="0"/>
              <w:autoSpaceDN w:val="0"/>
              <w:adjustRightInd w:val="0"/>
              <w:ind w:left="266" w:right="318" w:hanging="266"/>
              <w:textAlignment w:val="baseline"/>
              <w:rPr>
                <w:b/>
              </w:rPr>
            </w:pPr>
            <w:r>
              <w:rPr>
                <w:b/>
                <w:bCs/>
              </w:rPr>
              <w:t>Raportoa</w:t>
            </w:r>
            <w:r>
              <w:rPr>
                <w:b/>
              </w:rPr>
              <w:t>re:</w:t>
            </w:r>
          </w:p>
        </w:tc>
        <w:tc>
          <w:tcPr>
            <w:tcW w:w="3724" w:type="pct"/>
          </w:tcPr>
          <w:p w:rsidRPr="00EC48BE" w:rsidR="00EC48BE" w:rsidP="00EC48BE" w:rsidRDefault="00EC48BE" w14:paraId="1337C413" w14:textId="6D802AE6">
            <w:pPr>
              <w:tabs>
                <w:tab w:val="center" w:pos="284"/>
              </w:tabs>
              <w:overflowPunct w:val="0"/>
              <w:autoSpaceDE w:val="0"/>
              <w:autoSpaceDN w:val="0"/>
              <w:adjustRightInd w:val="0"/>
              <w:ind w:left="266" w:hanging="266"/>
              <w:textAlignment w:val="baseline"/>
            </w:pPr>
            <w:r>
              <w:t>Alena MASTANTUONO (Grupul „Angajatori” – CZ)</w:t>
            </w:r>
          </w:p>
        </w:tc>
      </w:tr>
      <w:tr w:rsidRPr="00EC48BE" w:rsidR="00EC48BE" w:rsidTr="00DC0FAE" w14:paraId="63F1C4BD" w14:textId="77777777">
        <w:tc>
          <w:tcPr>
            <w:tcW w:w="1276" w:type="pct"/>
          </w:tcPr>
          <w:p w:rsidRPr="00EC48BE" w:rsidR="00EC48BE" w:rsidP="00EC48BE" w:rsidRDefault="00EC48BE" w14:paraId="3FA3DCC7" w14:textId="77777777">
            <w:pPr>
              <w:tabs>
                <w:tab w:val="center" w:pos="284"/>
              </w:tabs>
              <w:overflowPunct w:val="0"/>
              <w:autoSpaceDE w:val="0"/>
              <w:autoSpaceDN w:val="0"/>
              <w:adjustRightInd w:val="0"/>
              <w:ind w:left="266" w:hanging="266"/>
              <w:textAlignment w:val="baseline"/>
              <w:rPr>
                <w:b/>
              </w:rPr>
            </w:pPr>
            <w:r>
              <w:rPr>
                <w:b/>
              </w:rPr>
              <w:t>Coraportor:</w:t>
            </w:r>
          </w:p>
        </w:tc>
        <w:tc>
          <w:tcPr>
            <w:tcW w:w="3724" w:type="pct"/>
          </w:tcPr>
          <w:p w:rsidRPr="00EC48BE" w:rsidR="00EC48BE" w:rsidP="00EC48BE" w:rsidRDefault="00EC48BE" w14:paraId="0C599690" w14:textId="764AA96C">
            <w:pPr>
              <w:tabs>
                <w:tab w:val="center" w:pos="284"/>
              </w:tabs>
              <w:overflowPunct w:val="0"/>
              <w:autoSpaceDE w:val="0"/>
              <w:autoSpaceDN w:val="0"/>
              <w:adjustRightInd w:val="0"/>
              <w:ind w:left="266" w:hanging="266"/>
              <w:textAlignment w:val="baseline"/>
            </w:pPr>
            <w:r>
              <w:t>Philippe CHARRY (Grupul „Lucrători” – FR)</w:t>
            </w:r>
          </w:p>
        </w:tc>
      </w:tr>
      <w:tr w:rsidRPr="00EC48BE" w:rsidR="00EC48BE" w:rsidTr="00DC0FAE" w14:paraId="498B3001" w14:textId="77777777">
        <w:tc>
          <w:tcPr>
            <w:tcW w:w="5000" w:type="pct"/>
            <w:gridSpan w:val="2"/>
          </w:tcPr>
          <w:p w:rsidRPr="00EC48BE" w:rsidR="00EC48BE" w:rsidP="00EC48BE" w:rsidRDefault="00EC48BE" w14:paraId="4D1569DD" w14:textId="77777777">
            <w:pPr>
              <w:tabs>
                <w:tab w:val="center" w:pos="284"/>
              </w:tabs>
              <w:overflowPunct w:val="0"/>
              <w:autoSpaceDE w:val="0"/>
              <w:autoSpaceDN w:val="0"/>
              <w:adjustRightInd w:val="0"/>
              <w:spacing w:line="160" w:lineRule="exact"/>
              <w:ind w:left="266" w:hanging="266"/>
              <w:textAlignment w:val="baseline"/>
            </w:pPr>
          </w:p>
        </w:tc>
      </w:tr>
      <w:tr w:rsidRPr="00EC48BE" w:rsidR="00EC48BE" w:rsidTr="00DC0FAE" w14:paraId="3524C066" w14:textId="77777777">
        <w:tc>
          <w:tcPr>
            <w:tcW w:w="1276" w:type="pct"/>
            <w:vMerge w:val="restart"/>
          </w:tcPr>
          <w:p w:rsidRPr="00EC48BE" w:rsidR="00EC48BE" w:rsidP="00EC48BE" w:rsidRDefault="00EC48BE" w14:paraId="7BBD85B4" w14:textId="77777777">
            <w:pPr>
              <w:tabs>
                <w:tab w:val="center" w:pos="284"/>
              </w:tabs>
              <w:overflowPunct w:val="0"/>
              <w:autoSpaceDE w:val="0"/>
              <w:autoSpaceDN w:val="0"/>
              <w:adjustRightInd w:val="0"/>
              <w:ind w:left="266" w:hanging="266"/>
              <w:textAlignment w:val="baseline"/>
              <w:rPr>
                <w:b/>
              </w:rPr>
            </w:pPr>
            <w:r>
              <w:rPr>
                <w:b/>
              </w:rPr>
              <w:t>Referințe:</w:t>
            </w:r>
          </w:p>
        </w:tc>
        <w:tc>
          <w:tcPr>
            <w:tcW w:w="3724" w:type="pct"/>
          </w:tcPr>
          <w:p w:rsidR="00802E2B" w:rsidP="00EC48BE" w:rsidRDefault="00802E2B" w14:paraId="3EA8129C" w14:textId="253FD17D">
            <w:pPr>
              <w:tabs>
                <w:tab w:val="center" w:pos="284"/>
              </w:tabs>
              <w:overflowPunct w:val="0"/>
              <w:autoSpaceDE w:val="0"/>
              <w:autoSpaceDN w:val="0"/>
              <w:adjustRightInd w:val="0"/>
              <w:ind w:left="266" w:hanging="266"/>
              <w:textAlignment w:val="baseline"/>
            </w:pPr>
            <w:r>
              <w:t>aviz din proprie inițiativă</w:t>
            </w:r>
          </w:p>
          <w:p w:rsidRPr="00EC48BE" w:rsidR="00EC48BE" w:rsidP="00EC48BE" w:rsidRDefault="00EC48BE" w14:paraId="30BF4772" w14:textId="5A3BAEA7">
            <w:pPr>
              <w:tabs>
                <w:tab w:val="center" w:pos="284"/>
              </w:tabs>
              <w:overflowPunct w:val="0"/>
              <w:autoSpaceDE w:val="0"/>
              <w:autoSpaceDN w:val="0"/>
              <w:adjustRightInd w:val="0"/>
              <w:ind w:left="266" w:hanging="266"/>
              <w:textAlignment w:val="baseline"/>
            </w:pPr>
            <w:r>
              <w:t>EESC-2024-00265-00-00-AC</w:t>
            </w:r>
          </w:p>
        </w:tc>
      </w:tr>
      <w:tr w:rsidRPr="00EC48BE" w:rsidR="00EC48BE" w:rsidTr="00DC0FAE" w14:paraId="2F6C577F" w14:textId="77777777">
        <w:tc>
          <w:tcPr>
            <w:tcW w:w="1276" w:type="pct"/>
            <w:vMerge/>
          </w:tcPr>
          <w:p w:rsidRPr="00EC48BE" w:rsidR="00EC48BE" w:rsidP="00EC48BE" w:rsidRDefault="00EC48BE" w14:paraId="5DF5D6AE" w14:textId="77777777">
            <w:pPr>
              <w:tabs>
                <w:tab w:val="center" w:pos="284"/>
              </w:tabs>
              <w:overflowPunct w:val="0"/>
              <w:autoSpaceDE w:val="0"/>
              <w:autoSpaceDN w:val="0"/>
              <w:adjustRightInd w:val="0"/>
              <w:ind w:left="266" w:hanging="266"/>
              <w:textAlignment w:val="baseline"/>
              <w:rPr>
                <w:b/>
              </w:rPr>
            </w:pPr>
          </w:p>
        </w:tc>
        <w:tc>
          <w:tcPr>
            <w:tcW w:w="3724" w:type="pct"/>
          </w:tcPr>
          <w:p w:rsidRPr="00EC48BE" w:rsidR="00EC48BE" w:rsidP="00EC48BE" w:rsidRDefault="00EC48BE" w14:paraId="3B39B1F2" w14:textId="77777777">
            <w:pPr>
              <w:tabs>
                <w:tab w:val="center" w:pos="284"/>
              </w:tabs>
              <w:overflowPunct w:val="0"/>
              <w:autoSpaceDE w:val="0"/>
              <w:autoSpaceDN w:val="0"/>
              <w:adjustRightInd w:val="0"/>
              <w:ind w:left="266" w:hanging="266"/>
              <w:textAlignment w:val="baseline"/>
            </w:pPr>
          </w:p>
        </w:tc>
      </w:tr>
    </w:tbl>
    <w:p w:rsidRPr="00EC48BE" w:rsidR="00EC48BE" w:rsidP="00EC48BE" w:rsidRDefault="00EC48BE" w14:paraId="6A658105" w14:textId="77777777">
      <w:pPr>
        <w:tabs>
          <w:tab w:val="center" w:pos="284"/>
        </w:tabs>
        <w:overflowPunct w:val="0"/>
        <w:autoSpaceDE w:val="0"/>
        <w:autoSpaceDN w:val="0"/>
        <w:adjustRightInd w:val="0"/>
        <w:ind w:left="266" w:hanging="266"/>
        <w:textAlignment w:val="baseline"/>
      </w:pPr>
    </w:p>
    <w:p w:rsidRPr="00EC48BE" w:rsidR="00EC48BE" w:rsidP="00EC48BE" w:rsidRDefault="00EC48BE" w14:paraId="53138D82"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EC48BE" w:rsidR="00EC48BE" w:rsidP="00EC48BE" w:rsidRDefault="00EC48BE" w14:paraId="30289543" w14:textId="77777777">
      <w:pPr>
        <w:keepNext/>
        <w:keepLines/>
        <w:tabs>
          <w:tab w:val="center" w:pos="284"/>
        </w:tabs>
        <w:overflowPunct w:val="0"/>
        <w:autoSpaceDE w:val="0"/>
        <w:autoSpaceDN w:val="0"/>
        <w:adjustRightInd w:val="0"/>
        <w:ind w:left="266" w:hanging="266"/>
        <w:textAlignment w:val="baseline"/>
        <w:rPr>
          <w:b/>
        </w:rPr>
      </w:pPr>
    </w:p>
    <w:p w:rsidRPr="00EC48BE" w:rsidR="00EC48BE" w:rsidP="00EC48BE" w:rsidRDefault="00EC48BE" w14:paraId="1FF2E76F" w14:textId="77777777">
      <w:pPr>
        <w:overflowPunct w:val="0"/>
        <w:autoSpaceDE w:val="0"/>
        <w:autoSpaceDN w:val="0"/>
        <w:adjustRightInd w:val="0"/>
        <w:textAlignment w:val="baseline"/>
        <w:rPr>
          <w:bCs/>
          <w:iCs/>
        </w:rPr>
      </w:pPr>
      <w:r>
        <w:t>CESE:</w:t>
      </w:r>
    </w:p>
    <w:p w:rsidRPr="00EC48BE" w:rsidR="00EC48BE" w:rsidP="00EC48BE" w:rsidRDefault="00EC48BE" w14:paraId="44A55ABA" w14:textId="77777777">
      <w:pPr>
        <w:overflowPunct w:val="0"/>
        <w:autoSpaceDE w:val="0"/>
        <w:autoSpaceDN w:val="0"/>
        <w:adjustRightInd w:val="0"/>
        <w:textAlignment w:val="baseline"/>
        <w:rPr>
          <w:bCs/>
          <w:iCs/>
        </w:rPr>
      </w:pPr>
    </w:p>
    <w:p w:rsidRPr="00EC48BE" w:rsidR="00EC48BE" w:rsidP="00DC0FAE" w:rsidRDefault="00EC48BE" w14:paraId="16965D67" w14:textId="77777777">
      <w:pPr>
        <w:widowControl w:val="0"/>
        <w:numPr>
          <w:ilvl w:val="0"/>
          <w:numId w:val="23"/>
        </w:numPr>
        <w:overflowPunct w:val="0"/>
        <w:autoSpaceDE w:val="0"/>
        <w:autoSpaceDN w:val="0"/>
        <w:adjustRightInd w:val="0"/>
        <w:ind w:left="284" w:hanging="284"/>
        <w:textAlignment w:val="baseline"/>
        <w:rPr>
          <w:bCs/>
          <w:iCs/>
        </w:rPr>
      </w:pPr>
      <w:r>
        <w:t>subliniază că milioane de vieți sunt salvate de medicina nucleară și că lupta împotriva cancerului își pune mari speranțe în această tehnologie. Comitetul subliniază necesitatea de a răspunde nevoilor pacienților din Europa și de a garanta accesul egal al tuturor la tratamente împotriva;</w:t>
      </w:r>
    </w:p>
    <w:p w:rsidRPr="00EC48BE" w:rsidR="00EC48BE" w:rsidP="00DC0FAE" w:rsidRDefault="00EC48BE" w14:paraId="2189E501" w14:textId="77777777">
      <w:pPr>
        <w:widowControl w:val="0"/>
        <w:numPr>
          <w:ilvl w:val="0"/>
          <w:numId w:val="23"/>
        </w:numPr>
        <w:overflowPunct w:val="0"/>
        <w:autoSpaceDE w:val="0"/>
        <w:autoSpaceDN w:val="0"/>
        <w:adjustRightInd w:val="0"/>
        <w:ind w:left="284" w:hanging="284"/>
        <w:textAlignment w:val="baseline"/>
        <w:rPr>
          <w:bCs/>
          <w:iCs/>
        </w:rPr>
      </w:pPr>
      <w:r>
        <w:t xml:space="preserve">În Europa, 10 milioane de intervenții pe an se bazează pe produse </w:t>
      </w:r>
      <w:proofErr w:type="spellStart"/>
      <w:r>
        <w:t>radiofarmaceutice</w:t>
      </w:r>
      <w:proofErr w:type="spellEnd"/>
      <w:r>
        <w:t xml:space="preserve"> în diagnosticare și terapie. Ar trebui să se acorde prioritate terapiilor țintite pe bază de </w:t>
      </w:r>
      <w:proofErr w:type="spellStart"/>
      <w:r>
        <w:t>radionuclizi</w:t>
      </w:r>
      <w:proofErr w:type="spellEnd"/>
      <w:r>
        <w:t>, care au precizie și sunt adesea mai puțin dăunătoare decât alte tratamente;</w:t>
      </w:r>
    </w:p>
    <w:p w:rsidRPr="00EC48BE" w:rsidR="00EC48BE" w:rsidP="00DC0FAE" w:rsidRDefault="00EC48BE" w14:paraId="42230DC3" w14:textId="77777777">
      <w:pPr>
        <w:widowControl w:val="0"/>
        <w:numPr>
          <w:ilvl w:val="0"/>
          <w:numId w:val="23"/>
        </w:numPr>
        <w:overflowPunct w:val="0"/>
        <w:autoSpaceDE w:val="0"/>
        <w:autoSpaceDN w:val="0"/>
        <w:adjustRightInd w:val="0"/>
        <w:ind w:left="284" w:hanging="284"/>
        <w:textAlignment w:val="baseline"/>
        <w:rPr>
          <w:bCs/>
          <w:iCs/>
        </w:rPr>
      </w:pPr>
      <w:r>
        <w:t>solicită stimulente pentru producție pentru a spori autonomia strategică în ceea ce privește aprovizionarea cu radioizotopi. Europa este lider mondial în furnizarea de radioizotopi pentru medicină. În același timp, Europa este puternic dependentă de țările terțe pentru materialele sursă esențiale și prelucrarea specifică. Prin urmare, Comitetul solicită Alianței pentru medicamente esențiale să monitorizeze cu atenție aprovizionarea cu radioizotopi în Europa și să sprijine consolidarea competitivității industriale în acest;</w:t>
      </w:r>
    </w:p>
    <w:p w:rsidRPr="00EC48BE" w:rsidR="00EC48BE" w:rsidP="00DC0FAE" w:rsidRDefault="00EC48BE" w14:paraId="55D3C6BC" w14:textId="77777777">
      <w:pPr>
        <w:widowControl w:val="0"/>
        <w:numPr>
          <w:ilvl w:val="0"/>
          <w:numId w:val="23"/>
        </w:numPr>
        <w:overflowPunct w:val="0"/>
        <w:autoSpaceDE w:val="0"/>
        <w:autoSpaceDN w:val="0"/>
        <w:adjustRightInd w:val="0"/>
        <w:ind w:left="284" w:hanging="284"/>
        <w:textAlignment w:val="baseline"/>
        <w:rPr>
          <w:bCs/>
          <w:iCs/>
        </w:rPr>
      </w:pPr>
      <w:r>
        <w:t>solicită să se acorde atenția cuvenită garantării că măsurile de siguranță și securitate a personalului sunt respectate de-a lungul întregului lanț de aprovizionare și solicită investiții urgente în planificarea, educația și formarea persoanelor necesare în acest sector, precum și în mobilitatea personalului.</w:t>
      </w:r>
    </w:p>
    <w:p w:rsidRPr="00EC48BE" w:rsidR="00EC48BE" w:rsidP="00EC48BE" w:rsidRDefault="00EC48BE" w14:paraId="387BEC6B" w14:textId="77777777">
      <w:pPr>
        <w:widowControl w:val="0"/>
        <w:overflowPunct w:val="0"/>
        <w:autoSpaceDE w:val="0"/>
        <w:autoSpaceDN w:val="0"/>
        <w:adjustRightInd w:val="0"/>
        <w:ind w:left="709"/>
        <w:textAlignment w:val="baseline"/>
      </w:pPr>
    </w:p>
    <w:p w:rsidRPr="00EC48BE" w:rsidR="00EC48BE" w:rsidP="00EC48BE" w:rsidRDefault="00EC48BE" w14:paraId="0529A1B6" w14:textId="77777777">
      <w:pPr>
        <w:widowControl w:val="0"/>
        <w:overflowPunct w:val="0"/>
        <w:autoSpaceDE w:val="0"/>
        <w:autoSpaceDN w:val="0"/>
        <w:adjustRightInd w:val="0"/>
        <w:ind w:left="709"/>
        <w:textAlignment w:val="baseline"/>
        <w:rPr>
          <w:szCs w:val="20"/>
        </w:rPr>
      </w:pPr>
    </w:p>
    <w:tbl>
      <w:tblPr>
        <w:tblStyle w:val="TableGrid2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EC48BE" w:rsidR="00EC48BE" w:rsidTr="00FE3058" w14:paraId="4FEA0D44" w14:textId="77777777">
        <w:tc>
          <w:tcPr>
            <w:tcW w:w="1556" w:type="pct"/>
          </w:tcPr>
          <w:p w:rsidRPr="00EC48BE" w:rsidR="00EC48BE" w:rsidP="00EC48BE" w:rsidRDefault="00EC48BE" w14:paraId="292D789E" w14:textId="77777777">
            <w:pPr>
              <w:overflowPunct w:val="0"/>
              <w:autoSpaceDE w:val="0"/>
              <w:autoSpaceDN w:val="0"/>
              <w:adjustRightInd w:val="0"/>
              <w:spacing w:line="240" w:lineRule="auto"/>
              <w:textAlignment w:val="baseline"/>
              <w:rPr>
                <w:i/>
              </w:rPr>
            </w:pPr>
            <w:r>
              <w:rPr>
                <w:b/>
                <w:i/>
              </w:rPr>
              <w:t>Date de contact:</w:t>
            </w:r>
          </w:p>
        </w:tc>
        <w:tc>
          <w:tcPr>
            <w:tcW w:w="3444" w:type="pct"/>
          </w:tcPr>
          <w:p w:rsidRPr="00EC48BE" w:rsidR="00EC48BE" w:rsidP="00EC48BE" w:rsidRDefault="00EC48BE" w14:paraId="50791366" w14:textId="2071A688">
            <w:pPr>
              <w:overflowPunct w:val="0"/>
              <w:autoSpaceDE w:val="0"/>
              <w:autoSpaceDN w:val="0"/>
              <w:adjustRightInd w:val="0"/>
              <w:spacing w:line="240" w:lineRule="auto"/>
              <w:textAlignment w:val="baseline"/>
              <w:rPr>
                <w:i/>
              </w:rPr>
            </w:pPr>
            <w:r>
              <w:rPr>
                <w:i/>
              </w:rPr>
              <w:t xml:space="preserve">Maja </w:t>
            </w:r>
            <w:proofErr w:type="spellStart"/>
            <w:r>
              <w:rPr>
                <w:i/>
              </w:rPr>
              <w:t>Radman</w:t>
            </w:r>
            <w:proofErr w:type="spellEnd"/>
          </w:p>
        </w:tc>
      </w:tr>
      <w:tr w:rsidRPr="00EC48BE" w:rsidR="00EC48BE" w:rsidTr="00FE3058" w14:paraId="35A36E33" w14:textId="77777777">
        <w:tc>
          <w:tcPr>
            <w:tcW w:w="1556" w:type="pct"/>
          </w:tcPr>
          <w:p w:rsidRPr="00EC48BE" w:rsidR="00EC48BE" w:rsidP="00EC48BE" w:rsidRDefault="00EC48BE" w14:paraId="610BC20B" w14:textId="77777777">
            <w:pPr>
              <w:overflowPunct w:val="0"/>
              <w:autoSpaceDE w:val="0"/>
              <w:autoSpaceDN w:val="0"/>
              <w:adjustRightInd w:val="0"/>
              <w:spacing w:line="240" w:lineRule="auto"/>
              <w:textAlignment w:val="baseline"/>
              <w:rPr>
                <w:i/>
              </w:rPr>
            </w:pPr>
            <w:r>
              <w:rPr>
                <w:i/>
              </w:rPr>
              <w:t>Tel.:</w:t>
            </w:r>
          </w:p>
        </w:tc>
        <w:tc>
          <w:tcPr>
            <w:tcW w:w="3444" w:type="pct"/>
          </w:tcPr>
          <w:p w:rsidRPr="00EC48BE" w:rsidR="00EC48BE" w:rsidP="00EC48BE" w:rsidRDefault="00EC48BE" w14:paraId="1B1FFFC2" w14:textId="77777777">
            <w:pPr>
              <w:overflowPunct w:val="0"/>
              <w:autoSpaceDE w:val="0"/>
              <w:autoSpaceDN w:val="0"/>
              <w:adjustRightInd w:val="0"/>
              <w:spacing w:line="240" w:lineRule="auto"/>
              <w:textAlignment w:val="baseline"/>
              <w:rPr>
                <w:i/>
              </w:rPr>
            </w:pPr>
            <w:r>
              <w:rPr>
                <w:i/>
              </w:rPr>
              <w:t>+32 25469051</w:t>
            </w:r>
          </w:p>
        </w:tc>
      </w:tr>
      <w:tr w:rsidRPr="00EC48BE" w:rsidR="00EC48BE" w:rsidTr="00FE3058" w14:paraId="6456D68F" w14:textId="77777777">
        <w:tc>
          <w:tcPr>
            <w:tcW w:w="1556" w:type="pct"/>
          </w:tcPr>
          <w:p w:rsidRPr="00EC48BE" w:rsidR="00EC48BE" w:rsidP="00EC48BE" w:rsidRDefault="00EC48BE" w14:paraId="59C76142" w14:textId="77777777">
            <w:pPr>
              <w:overflowPunct w:val="0"/>
              <w:autoSpaceDE w:val="0"/>
              <w:autoSpaceDN w:val="0"/>
              <w:adjustRightInd w:val="0"/>
              <w:spacing w:line="240" w:lineRule="auto"/>
              <w:textAlignment w:val="baseline"/>
              <w:rPr>
                <w:i/>
              </w:rPr>
            </w:pPr>
            <w:r>
              <w:rPr>
                <w:i/>
              </w:rPr>
              <w:t>E-mail:</w:t>
            </w:r>
          </w:p>
        </w:tc>
        <w:tc>
          <w:tcPr>
            <w:tcW w:w="3444" w:type="pct"/>
          </w:tcPr>
          <w:p w:rsidRPr="00EC48BE" w:rsidR="00EC48BE" w:rsidP="00EC48BE" w:rsidRDefault="00F62CC9" w14:paraId="50EB0CCC" w14:textId="77777777">
            <w:pPr>
              <w:overflowPunct w:val="0"/>
              <w:autoSpaceDE w:val="0"/>
              <w:autoSpaceDN w:val="0"/>
              <w:adjustRightInd w:val="0"/>
              <w:spacing w:line="240" w:lineRule="auto"/>
              <w:textAlignment w:val="baseline"/>
              <w:rPr>
                <w:i/>
              </w:rPr>
            </w:pPr>
            <w:hyperlink w:history="1" r:id="rId35">
              <w:r w:rsidR="002C420F">
                <w:rPr>
                  <w:i/>
                  <w:color w:val="0000FF"/>
                  <w:u w:val="single"/>
                </w:rPr>
                <w:t>Maja.Radman@eesc.europa.eu</w:t>
              </w:r>
            </w:hyperlink>
            <w:r w:rsidR="002C420F">
              <w:rPr>
                <w:i/>
              </w:rPr>
              <w:t xml:space="preserve"> </w:t>
            </w:r>
          </w:p>
        </w:tc>
      </w:tr>
    </w:tbl>
    <w:p w:rsidR="00516A59" w:rsidRDefault="00516A59" w14:paraId="7DD6A790" w14:textId="77777777">
      <w:pPr>
        <w:spacing w:after="160" w:line="259" w:lineRule="auto"/>
        <w:jc w:val="left"/>
      </w:pPr>
    </w:p>
    <w:p w:rsidR="00516A59" w:rsidRDefault="00516A59" w14:paraId="77C764C5" w14:textId="77777777">
      <w:pPr>
        <w:spacing w:after="160" w:line="259" w:lineRule="auto"/>
        <w:jc w:val="left"/>
      </w:pPr>
      <w:r>
        <w:br w:type="page"/>
      </w:r>
    </w:p>
    <w:p w:rsidRPr="000B1C30" w:rsidR="00E110D0" w:rsidP="00770F41" w:rsidRDefault="00895853" w14:paraId="268D0B18" w14:textId="09AC0A5F">
      <w:pPr>
        <w:pStyle w:val="Heading1"/>
        <w:tabs>
          <w:tab w:val="clear" w:pos="440"/>
          <w:tab w:val="left" w:pos="567"/>
        </w:tabs>
        <w:ind w:left="567" w:hanging="567"/>
        <w:rPr>
          <w:b/>
          <w:bCs/>
        </w:rPr>
      </w:pPr>
      <w:bookmarkStart w:name="_Toc166847140" w:id="6"/>
      <w:bookmarkStart w:name="_Toc169877532" w:id="7"/>
      <w:bookmarkEnd w:id="6"/>
      <w:r>
        <w:rPr>
          <w:b/>
        </w:rPr>
        <w:lastRenderedPageBreak/>
        <w:t>COMISIA CONSULTATIVĂ PENTRU MUTAȚII INDUSTRIALE</w:t>
      </w:r>
      <w:bookmarkEnd w:id="7"/>
    </w:p>
    <w:p w:rsidR="004351D4" w:rsidP="00895853" w:rsidRDefault="004351D4" w14:paraId="0AE04AB9" w14:textId="7E9F637B">
      <w:pPr>
        <w:overflowPunct w:val="0"/>
        <w:autoSpaceDE w:val="0"/>
        <w:autoSpaceDN w:val="0"/>
        <w:adjustRightInd w:val="0"/>
        <w:jc w:val="left"/>
        <w:textAlignment w:val="baseline"/>
        <w:rPr>
          <w:lang w:val="nl-BE"/>
        </w:rPr>
      </w:pPr>
    </w:p>
    <w:p w:rsidR="005C28F2" w:rsidP="00895853" w:rsidRDefault="005C28F2" w14:paraId="43B85D0B" w14:textId="77777777">
      <w:pPr>
        <w:overflowPunct w:val="0"/>
        <w:autoSpaceDE w:val="0"/>
        <w:autoSpaceDN w:val="0"/>
        <w:adjustRightInd w:val="0"/>
        <w:jc w:val="left"/>
        <w:textAlignment w:val="baseline"/>
        <w:rPr>
          <w:lang w:val="nl-BE"/>
        </w:rPr>
      </w:pPr>
    </w:p>
    <w:p w:rsidRPr="00B612CA" w:rsidR="00B612CA" w:rsidP="00C26C81" w:rsidRDefault="00F62CC9" w14:paraId="3FFD2060" w14:textId="4C32F184">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36">
        <w:r w:rsidR="002C420F">
          <w:rPr>
            <w:b/>
            <w:i/>
            <w:color w:val="0000FF"/>
            <w:sz w:val="28"/>
            <w:u w:val="single"/>
          </w:rPr>
          <w:t>Programul privind industria europeană de apărare</w:t>
        </w:r>
      </w:hyperlink>
    </w:p>
    <w:p w:rsidRPr="00B612CA" w:rsidR="00B612CA" w:rsidP="00B612CA" w:rsidRDefault="00B612CA" w14:paraId="6CCFE10F" w14:textId="59BC7F1E">
      <w:pPr>
        <w:widowControl w:val="0"/>
        <w:tabs>
          <w:tab w:val="center" w:pos="284"/>
        </w:tabs>
        <w:overflowPunct w:val="0"/>
        <w:autoSpaceDE w:val="0"/>
        <w:autoSpaceDN w:val="0"/>
        <w:adjustRightInd w:val="0"/>
        <w:textAlignment w:val="baseline"/>
        <w:rPr>
          <w:rFonts w:eastAsiaTheme="minorHAnsi"/>
          <w:b/>
          <w:lang w:val="en-US"/>
        </w:rPr>
      </w:pPr>
    </w:p>
    <w:tbl>
      <w:tblPr>
        <w:tblStyle w:val="TableGrid220"/>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812"/>
      </w:tblGrid>
      <w:tr w:rsidRPr="00B612CA" w:rsidR="00B612CA" w:rsidTr="00FE3058" w14:paraId="18CAAF03" w14:textId="77777777">
        <w:tc>
          <w:tcPr>
            <w:tcW w:w="1258" w:type="pct"/>
          </w:tcPr>
          <w:p w:rsidRPr="00DC0FAE" w:rsidR="00B612CA" w:rsidP="00DC0FAE" w:rsidRDefault="00B612CA" w14:paraId="7DF9E2A6" w14:textId="77777777">
            <w:pPr>
              <w:tabs>
                <w:tab w:val="center" w:pos="284"/>
              </w:tabs>
              <w:spacing w:line="259" w:lineRule="auto"/>
              <w:ind w:left="266" w:hanging="266"/>
              <w:jc w:val="left"/>
              <w:rPr>
                <w:rFonts w:eastAsiaTheme="minorHAnsi"/>
                <w:b/>
                <w:szCs w:val="24"/>
              </w:rPr>
            </w:pPr>
            <w:r>
              <w:rPr>
                <w:b/>
                <w:bCs/>
              </w:rPr>
              <w:t>Raporto</w:t>
            </w:r>
            <w:r>
              <w:rPr>
                <w:b/>
              </w:rPr>
              <w:t>r:</w:t>
            </w:r>
          </w:p>
        </w:tc>
        <w:tc>
          <w:tcPr>
            <w:tcW w:w="3742" w:type="pct"/>
          </w:tcPr>
          <w:p w:rsidRPr="007E0422" w:rsidR="00B612CA" w:rsidP="00DC0FAE" w:rsidRDefault="00B612CA" w14:paraId="7678F137" w14:textId="45732865">
            <w:pPr>
              <w:tabs>
                <w:tab w:val="center" w:pos="33"/>
              </w:tabs>
              <w:spacing w:line="259" w:lineRule="auto"/>
              <w:ind w:left="33" w:hanging="33"/>
              <w:jc w:val="left"/>
            </w:pPr>
            <w:proofErr w:type="spellStart"/>
            <w:r>
              <w:t>Tomasz</w:t>
            </w:r>
            <w:proofErr w:type="spellEnd"/>
            <w:r>
              <w:t xml:space="preserve"> Andrzej WRÓBLEWSKI (Grupul „Angajatori”</w:t>
            </w:r>
            <w:r w:rsidR="007E0422">
              <w:t xml:space="preserve"> –</w:t>
            </w:r>
            <w:r>
              <w:t xml:space="preserve"> PL)</w:t>
            </w:r>
          </w:p>
        </w:tc>
      </w:tr>
      <w:tr w:rsidRPr="00B612CA" w:rsidR="00B612CA" w:rsidTr="00FE3058" w14:paraId="02CD892C" w14:textId="77777777">
        <w:tc>
          <w:tcPr>
            <w:tcW w:w="1258" w:type="pct"/>
          </w:tcPr>
          <w:p w:rsidRPr="00DC0FAE" w:rsidR="00B612CA" w:rsidP="00DC0FAE" w:rsidRDefault="00B612CA" w14:paraId="32A8CC73" w14:textId="77777777">
            <w:pPr>
              <w:tabs>
                <w:tab w:val="center" w:pos="284"/>
              </w:tabs>
              <w:spacing w:line="259" w:lineRule="auto"/>
              <w:ind w:left="266" w:hanging="266"/>
              <w:jc w:val="left"/>
              <w:rPr>
                <w:rFonts w:eastAsiaTheme="minorHAnsi"/>
                <w:b/>
                <w:szCs w:val="24"/>
              </w:rPr>
            </w:pPr>
            <w:r>
              <w:rPr>
                <w:b/>
              </w:rPr>
              <w:t>Coraportor:</w:t>
            </w:r>
          </w:p>
        </w:tc>
        <w:tc>
          <w:tcPr>
            <w:tcW w:w="3742" w:type="pct"/>
          </w:tcPr>
          <w:p w:rsidRPr="00DC0FAE" w:rsidR="00B612CA" w:rsidP="00DC0FAE" w:rsidRDefault="00B612CA" w14:paraId="10B820C3" w14:textId="4AB00E12">
            <w:pPr>
              <w:tabs>
                <w:tab w:val="center" w:pos="284"/>
              </w:tabs>
              <w:spacing w:line="259" w:lineRule="auto"/>
              <w:ind w:left="266" w:hanging="266"/>
              <w:jc w:val="left"/>
              <w:rPr>
                <w:rFonts w:eastAsiaTheme="minorHAnsi"/>
                <w:szCs w:val="24"/>
              </w:rPr>
            </w:pPr>
            <w:r>
              <w:t>Franck UHLIG (Cat. 2-FR)</w:t>
            </w:r>
          </w:p>
        </w:tc>
      </w:tr>
      <w:tr w:rsidRPr="00B612CA" w:rsidR="00B612CA" w:rsidTr="00FE3058" w14:paraId="77B12610" w14:textId="77777777">
        <w:tc>
          <w:tcPr>
            <w:tcW w:w="5000" w:type="pct"/>
            <w:gridSpan w:val="2"/>
          </w:tcPr>
          <w:p w:rsidRPr="00DC0FAE" w:rsidR="00B612CA" w:rsidP="00B612CA" w:rsidRDefault="00B612CA" w14:paraId="22141688" w14:textId="77777777">
            <w:pPr>
              <w:tabs>
                <w:tab w:val="center" w:pos="284"/>
              </w:tabs>
              <w:spacing w:after="160" w:line="160" w:lineRule="exact"/>
              <w:ind w:left="266" w:hanging="266"/>
              <w:jc w:val="left"/>
              <w:rPr>
                <w:rFonts w:eastAsiaTheme="minorHAnsi"/>
                <w:szCs w:val="24"/>
              </w:rPr>
            </w:pPr>
          </w:p>
        </w:tc>
      </w:tr>
      <w:tr w:rsidRPr="00B612CA" w:rsidR="00B612CA" w:rsidTr="00FE3058" w14:paraId="366D3A3A" w14:textId="77777777">
        <w:tc>
          <w:tcPr>
            <w:tcW w:w="1258" w:type="pct"/>
            <w:vMerge w:val="restart"/>
          </w:tcPr>
          <w:p w:rsidRPr="00DC0FAE" w:rsidR="00B612CA" w:rsidP="00DC0FAE" w:rsidRDefault="00B612CA" w14:paraId="620E2FAB" w14:textId="77777777">
            <w:pPr>
              <w:tabs>
                <w:tab w:val="center" w:pos="284"/>
              </w:tabs>
              <w:spacing w:line="259" w:lineRule="auto"/>
              <w:ind w:left="266" w:hanging="266"/>
              <w:jc w:val="left"/>
              <w:rPr>
                <w:rFonts w:eastAsiaTheme="minorHAnsi"/>
                <w:b/>
                <w:szCs w:val="24"/>
              </w:rPr>
            </w:pPr>
            <w:r>
              <w:rPr>
                <w:b/>
              </w:rPr>
              <w:t>Referințe:</w:t>
            </w:r>
          </w:p>
        </w:tc>
        <w:tc>
          <w:tcPr>
            <w:tcW w:w="3742" w:type="pct"/>
          </w:tcPr>
          <w:p w:rsidRPr="00DC0FAE" w:rsidR="00B612CA" w:rsidP="00DC0FAE" w:rsidRDefault="00B612CA" w14:paraId="554796B3" w14:textId="77777777">
            <w:pPr>
              <w:tabs>
                <w:tab w:val="center" w:pos="284"/>
              </w:tabs>
              <w:spacing w:line="259" w:lineRule="auto"/>
              <w:ind w:left="266" w:hanging="266"/>
              <w:jc w:val="left"/>
              <w:rPr>
                <w:rFonts w:eastAsiaTheme="minorHAnsi"/>
                <w:szCs w:val="24"/>
              </w:rPr>
            </w:pPr>
            <w:r>
              <w:t>COM(2024) 150 final</w:t>
            </w:r>
          </w:p>
        </w:tc>
      </w:tr>
      <w:tr w:rsidRPr="00B612CA" w:rsidR="00B612CA" w:rsidTr="00FE3058" w14:paraId="10E2BB82" w14:textId="77777777">
        <w:tc>
          <w:tcPr>
            <w:tcW w:w="1258" w:type="pct"/>
            <w:vMerge/>
          </w:tcPr>
          <w:p w:rsidRPr="00DC0FAE" w:rsidR="00B612CA" w:rsidP="00DC0FAE" w:rsidRDefault="00B612CA" w14:paraId="175F9DD0" w14:textId="77777777">
            <w:pPr>
              <w:tabs>
                <w:tab w:val="center" w:pos="284"/>
              </w:tabs>
              <w:spacing w:line="259" w:lineRule="auto"/>
              <w:ind w:left="266" w:hanging="266"/>
              <w:jc w:val="left"/>
              <w:rPr>
                <w:rFonts w:eastAsiaTheme="minorHAnsi"/>
                <w:b/>
                <w:szCs w:val="24"/>
              </w:rPr>
            </w:pPr>
          </w:p>
        </w:tc>
        <w:tc>
          <w:tcPr>
            <w:tcW w:w="3742" w:type="pct"/>
          </w:tcPr>
          <w:p w:rsidRPr="00DC0FAE" w:rsidR="00B612CA" w:rsidP="00DC0FAE" w:rsidRDefault="00B612CA" w14:paraId="4A35E6C4" w14:textId="77777777">
            <w:pPr>
              <w:tabs>
                <w:tab w:val="center" w:pos="284"/>
              </w:tabs>
              <w:spacing w:line="259" w:lineRule="auto"/>
              <w:ind w:left="266" w:hanging="266"/>
              <w:jc w:val="left"/>
              <w:rPr>
                <w:rFonts w:eastAsiaTheme="minorHAnsi"/>
                <w:szCs w:val="24"/>
              </w:rPr>
            </w:pPr>
            <w:r>
              <w:t>EESC-2024-00813-00-00-AC</w:t>
            </w:r>
          </w:p>
        </w:tc>
      </w:tr>
    </w:tbl>
    <w:p w:rsidRPr="00B612CA" w:rsidR="00B612CA" w:rsidP="00B612CA" w:rsidRDefault="00B612CA" w14:paraId="65401695" w14:textId="77777777">
      <w:pPr>
        <w:widowControl w:val="0"/>
        <w:tabs>
          <w:tab w:val="center" w:pos="284"/>
        </w:tabs>
        <w:overflowPunct w:val="0"/>
        <w:autoSpaceDE w:val="0"/>
        <w:autoSpaceDN w:val="0"/>
        <w:adjustRightInd w:val="0"/>
        <w:textAlignment w:val="baseline"/>
        <w:rPr>
          <w:rFonts w:eastAsiaTheme="minorHAnsi"/>
          <w:b/>
          <w:lang w:val="en-US"/>
        </w:rPr>
      </w:pPr>
    </w:p>
    <w:p w:rsidR="00B612CA" w:rsidP="00B612CA" w:rsidRDefault="00B612CA" w14:paraId="66AF4059" w14:textId="103542FE">
      <w:pPr>
        <w:keepNext/>
        <w:keepLines/>
        <w:spacing w:after="160" w:line="259" w:lineRule="auto"/>
        <w:ind w:left="142" w:hanging="142"/>
        <w:jc w:val="left"/>
        <w:rPr>
          <w:rFonts w:eastAsiaTheme="minorHAnsi"/>
          <w:b/>
        </w:rPr>
      </w:pPr>
      <w:r>
        <w:rPr>
          <w:b/>
        </w:rPr>
        <w:t>Punctele principale:</w:t>
      </w:r>
    </w:p>
    <w:p w:rsidRPr="00B612CA" w:rsidR="007724A0" w:rsidP="00B612CA" w:rsidRDefault="007724A0" w14:paraId="6657CF81" w14:textId="77777777">
      <w:pPr>
        <w:keepNext/>
        <w:keepLines/>
        <w:spacing w:after="160" w:line="259" w:lineRule="auto"/>
        <w:ind w:left="142" w:hanging="142"/>
        <w:jc w:val="left"/>
        <w:rPr>
          <w:rFonts w:eastAsiaTheme="minorHAnsi"/>
          <w:b/>
          <w:lang w:val="en-US"/>
        </w:rPr>
      </w:pPr>
    </w:p>
    <w:p w:rsidR="00B612CA" w:rsidP="00DC0FAE" w:rsidRDefault="00B612CA" w14:paraId="6C447796" w14:textId="188E9CB3">
      <w:pPr>
        <w:spacing w:after="160" w:line="259" w:lineRule="auto"/>
        <w:ind w:left="142" w:hanging="142"/>
        <w:jc w:val="left"/>
        <w:rPr>
          <w:rFonts w:eastAsiaTheme="minorHAnsi"/>
        </w:rPr>
      </w:pPr>
      <w:r>
        <w:t>CESE:</w:t>
      </w:r>
    </w:p>
    <w:p w:rsidRPr="00B612CA" w:rsidR="00B612CA" w:rsidP="00DC0FAE" w:rsidRDefault="00B612CA" w14:paraId="19ACACDB" w14:textId="77777777">
      <w:pPr>
        <w:numPr>
          <w:ilvl w:val="0"/>
          <w:numId w:val="24"/>
        </w:numPr>
        <w:spacing w:after="160" w:line="259" w:lineRule="auto"/>
        <w:ind w:left="284" w:hanging="284"/>
        <w:contextualSpacing/>
        <w:rPr>
          <w:rFonts w:eastAsiaTheme="minorHAnsi"/>
        </w:rPr>
      </w:pPr>
      <w:r>
        <w:t xml:space="preserve">recomandă Comisiei Europene </w:t>
      </w:r>
      <w:r>
        <w:rPr>
          <w:b/>
        </w:rPr>
        <w:t>să comunice amplu cu cetățenii europeni pentru a face cunoscute pe scară largă provocările legate de finanțarea comună a apărării</w:t>
      </w:r>
      <w:r>
        <w:t xml:space="preserve"> în contextul geopolitic actual și în vederea construirii securității comune, continuând, totodată, să fondeze integrarea europeană pe un proiect de pace și solidaritate;</w:t>
      </w:r>
    </w:p>
    <w:p w:rsidRPr="00B612CA" w:rsidR="00B612CA" w:rsidP="00DC0FAE" w:rsidRDefault="00B612CA" w14:paraId="10700EAD" w14:textId="77777777">
      <w:pPr>
        <w:numPr>
          <w:ilvl w:val="0"/>
          <w:numId w:val="24"/>
        </w:numPr>
        <w:spacing w:after="160" w:line="259" w:lineRule="auto"/>
        <w:ind w:left="284" w:hanging="284"/>
        <w:contextualSpacing/>
        <w:rPr>
          <w:rFonts w:eastAsiaTheme="minorHAnsi"/>
        </w:rPr>
      </w:pPr>
      <w:r>
        <w:t xml:space="preserve">solicită ca pachetul financiar, </w:t>
      </w:r>
      <w:r>
        <w:rPr>
          <w:b/>
        </w:rPr>
        <w:t>în prezent limitat (1,5 miliarde EUR), să fie mărit</w:t>
      </w:r>
      <w:r>
        <w:t xml:space="preserve"> pe termen mediu;</w:t>
      </w:r>
    </w:p>
    <w:p w:rsidRPr="00B612CA" w:rsidR="00B612CA" w:rsidP="00DC0FAE" w:rsidRDefault="00B612CA" w14:paraId="35EFB068" w14:textId="77777777">
      <w:pPr>
        <w:numPr>
          <w:ilvl w:val="0"/>
          <w:numId w:val="24"/>
        </w:numPr>
        <w:spacing w:after="160" w:line="259" w:lineRule="auto"/>
        <w:ind w:left="284" w:hanging="284"/>
        <w:contextualSpacing/>
        <w:rPr>
          <w:rFonts w:eastAsiaTheme="minorHAnsi"/>
        </w:rPr>
      </w:pPr>
      <w:r>
        <w:t>subliniază că, pe lângă răspunsul necesar la nevoile urgente ale Ucrainei, EDIP trebuie să conducă la o</w:t>
      </w:r>
      <w:r>
        <w:rPr>
          <w:b/>
        </w:rPr>
        <w:t xml:space="preserve"> evoluție structurală a abordării europene în materie de apărare</w:t>
      </w:r>
      <w:r>
        <w:t xml:space="preserve"> și a bazei industriale și tehnologice de apărare europeană (EDTIB) respective;</w:t>
      </w:r>
    </w:p>
    <w:p w:rsidRPr="00B612CA" w:rsidR="00B612CA" w:rsidP="00DC0FAE" w:rsidRDefault="00B612CA" w14:paraId="474F4A0A" w14:textId="77777777">
      <w:pPr>
        <w:numPr>
          <w:ilvl w:val="0"/>
          <w:numId w:val="24"/>
        </w:numPr>
        <w:spacing w:after="160" w:line="259" w:lineRule="auto"/>
        <w:ind w:left="284" w:hanging="284"/>
        <w:contextualSpacing/>
        <w:rPr>
          <w:rFonts w:eastAsiaTheme="minorHAnsi"/>
        </w:rPr>
      </w:pPr>
      <w:r>
        <w:t xml:space="preserve">recomandă ca Parlamentul European, statele membre, sectorul financiar public și privat și Comisia Europeană să elaboreze un </w:t>
      </w:r>
      <w:r>
        <w:rPr>
          <w:b/>
        </w:rPr>
        <w:t>plan pe termen lung pentru creșterea cheltuielilor și a achizițiilor de armament</w:t>
      </w:r>
      <w:r>
        <w:t>, care să faciliteze investițiile pe termen lung ale sectorului privat și să sprijine planurile de producție de echipamente militare ale EDTIB și să ofere sprijin DTIB pentru Ucraina;</w:t>
      </w:r>
    </w:p>
    <w:p w:rsidRPr="00B612CA" w:rsidR="00B612CA" w:rsidP="00DC0FAE" w:rsidRDefault="00B612CA" w14:paraId="47D84DAE" w14:textId="77777777">
      <w:pPr>
        <w:numPr>
          <w:ilvl w:val="0"/>
          <w:numId w:val="24"/>
        </w:numPr>
        <w:spacing w:after="160" w:line="259" w:lineRule="auto"/>
        <w:ind w:left="284" w:hanging="284"/>
        <w:contextualSpacing/>
        <w:rPr>
          <w:rFonts w:eastAsiaTheme="minorHAnsi"/>
        </w:rPr>
      </w:pPr>
      <w:r>
        <w:t xml:space="preserve">recomandă Comisiei Europene </w:t>
      </w:r>
      <w:r>
        <w:rPr>
          <w:b/>
        </w:rPr>
        <w:t>să clarifice proveniența și utilizarea fondurilor destinate EDIP</w:t>
      </w:r>
      <w:r>
        <w:t>;</w:t>
      </w:r>
    </w:p>
    <w:p w:rsidRPr="00B612CA" w:rsidR="00B612CA" w:rsidP="00DC0FAE" w:rsidRDefault="00B612CA" w14:paraId="5028E334" w14:textId="77777777">
      <w:pPr>
        <w:numPr>
          <w:ilvl w:val="0"/>
          <w:numId w:val="24"/>
        </w:numPr>
        <w:spacing w:after="160" w:line="259" w:lineRule="auto"/>
        <w:ind w:left="284" w:hanging="284"/>
        <w:contextualSpacing/>
        <w:rPr>
          <w:rFonts w:eastAsiaTheme="minorHAnsi"/>
        </w:rPr>
      </w:pPr>
      <w:r>
        <w:t xml:space="preserve">recomandă ca </w:t>
      </w:r>
      <w:r>
        <w:rPr>
          <w:b/>
        </w:rPr>
        <w:t>întreprinderile EDTIB să consolideze cooperarea, în special cu IMM-urile și la nivel transfrontalier</w:t>
      </w:r>
      <w:r>
        <w:t>;</w:t>
      </w:r>
    </w:p>
    <w:p w:rsidRPr="00B612CA" w:rsidR="00B612CA" w:rsidP="00DC0FAE" w:rsidRDefault="00B612CA" w14:paraId="4BA1174F" w14:textId="77777777">
      <w:pPr>
        <w:numPr>
          <w:ilvl w:val="0"/>
          <w:numId w:val="24"/>
        </w:numPr>
        <w:spacing w:after="160" w:line="259" w:lineRule="auto"/>
        <w:ind w:left="284" w:hanging="284"/>
        <w:contextualSpacing/>
        <w:rPr>
          <w:rFonts w:eastAsiaTheme="minorHAnsi"/>
        </w:rPr>
      </w:pPr>
      <w:r>
        <w:t xml:space="preserve">evidențiază importanța </w:t>
      </w:r>
      <w:r>
        <w:rPr>
          <w:b/>
        </w:rPr>
        <w:t>cooperării industriale cu Ucraina</w:t>
      </w:r>
      <w:r>
        <w:t xml:space="preserve"> în cadrul EDIP;</w:t>
      </w:r>
    </w:p>
    <w:p w:rsidRPr="00B612CA" w:rsidR="00B612CA" w:rsidP="00DC0FAE" w:rsidRDefault="00B612CA" w14:paraId="7E080E3B" w14:textId="77777777">
      <w:pPr>
        <w:numPr>
          <w:ilvl w:val="0"/>
          <w:numId w:val="24"/>
        </w:numPr>
        <w:spacing w:after="160" w:line="259" w:lineRule="auto"/>
        <w:ind w:left="284" w:hanging="284"/>
        <w:contextualSpacing/>
        <w:rPr>
          <w:rFonts w:eastAsiaTheme="minorHAnsi"/>
        </w:rPr>
      </w:pPr>
      <w:r>
        <w:t xml:space="preserve">sugerează să se promoveze în continuare </w:t>
      </w:r>
      <w:proofErr w:type="spellStart"/>
      <w:r>
        <w:rPr>
          <w:b/>
        </w:rPr>
        <w:t>sinergiile</w:t>
      </w:r>
      <w:proofErr w:type="spellEnd"/>
      <w:r>
        <w:rPr>
          <w:b/>
        </w:rPr>
        <w:t xml:space="preserve"> dintre industria de apărare și cea civilă</w:t>
      </w:r>
      <w:r>
        <w:t>, incluzând IMM-urile și întreprinderile nou-înființate;</w:t>
      </w:r>
    </w:p>
    <w:p w:rsidRPr="00B612CA" w:rsidR="00B612CA" w:rsidP="00DC0FAE" w:rsidRDefault="00B612CA" w14:paraId="1616FA27" w14:textId="77777777">
      <w:pPr>
        <w:numPr>
          <w:ilvl w:val="0"/>
          <w:numId w:val="24"/>
        </w:numPr>
        <w:spacing w:after="160" w:line="259" w:lineRule="auto"/>
        <w:ind w:left="284" w:hanging="284"/>
        <w:contextualSpacing/>
        <w:rPr>
          <w:rFonts w:eastAsiaTheme="minorHAnsi"/>
        </w:rPr>
      </w:pPr>
      <w:r>
        <w:t xml:space="preserve">recomandă </w:t>
      </w:r>
      <w:r>
        <w:rPr>
          <w:b/>
        </w:rPr>
        <w:t>integrarea</w:t>
      </w:r>
      <w:r>
        <w:t xml:space="preserve"> în documentul de reglementare EDIP a </w:t>
      </w:r>
      <w:r>
        <w:rPr>
          <w:b/>
        </w:rPr>
        <w:t xml:space="preserve">procentului obiectivelor de achiziții în cooperare și </w:t>
      </w:r>
      <w:proofErr w:type="spellStart"/>
      <w:r>
        <w:rPr>
          <w:b/>
        </w:rPr>
        <w:t>intraeuropene</w:t>
      </w:r>
      <w:proofErr w:type="spellEnd"/>
      <w:r>
        <w:t xml:space="preserve"> exprimate în comunicarea privind „EDIS”.</w:t>
      </w:r>
    </w:p>
    <w:p w:rsidR="00B612CA" w:rsidP="007724A0" w:rsidRDefault="00B612CA" w14:paraId="0A876271" w14:textId="1EEC993C">
      <w:pPr>
        <w:spacing w:after="160" w:line="259" w:lineRule="auto"/>
        <w:ind w:left="720"/>
        <w:contextualSpacing/>
        <w:rPr>
          <w:rFonts w:eastAsiaTheme="minorHAnsi"/>
        </w:rPr>
      </w:pPr>
    </w:p>
    <w:p w:rsidRPr="00B612CA" w:rsidR="007724A0" w:rsidP="00DC0FAE" w:rsidRDefault="007724A0" w14:paraId="75BF54F5" w14:textId="77777777">
      <w:pPr>
        <w:spacing w:after="160" w:line="259" w:lineRule="auto"/>
        <w:ind w:left="720"/>
        <w:contextualSpacing/>
        <w:rPr>
          <w:rFonts w:eastAsiaTheme="minorHAnsi"/>
        </w:rPr>
      </w:pPr>
    </w:p>
    <w:tbl>
      <w:tblPr>
        <w:tblStyle w:val="TableGrid220"/>
        <w:tblW w:w="362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8"/>
        <w:gridCol w:w="4844"/>
      </w:tblGrid>
      <w:tr w:rsidRPr="00B612CA" w:rsidR="00B612CA" w:rsidTr="007E0422" w14:paraId="0A0E04CE" w14:textId="77777777">
        <w:tc>
          <w:tcPr>
            <w:tcW w:w="1258" w:type="pct"/>
          </w:tcPr>
          <w:p w:rsidRPr="00DC0FAE" w:rsidR="00B612CA" w:rsidP="00DC0FAE" w:rsidRDefault="00B612CA" w14:paraId="06D84C57" w14:textId="77777777">
            <w:pPr>
              <w:spacing w:line="240" w:lineRule="auto"/>
              <w:jc w:val="left"/>
              <w:rPr>
                <w:rFonts w:eastAsiaTheme="minorHAnsi"/>
                <w:i/>
              </w:rPr>
            </w:pPr>
            <w:r>
              <w:rPr>
                <w:b/>
                <w:i/>
              </w:rPr>
              <w:t>Date de contact:</w:t>
            </w:r>
          </w:p>
        </w:tc>
        <w:tc>
          <w:tcPr>
            <w:tcW w:w="3742" w:type="pct"/>
            <w:tcBorders>
              <w:left w:val="nil"/>
            </w:tcBorders>
          </w:tcPr>
          <w:p w:rsidRPr="00DC0FAE" w:rsidR="00B612CA" w:rsidP="00DC0FAE" w:rsidRDefault="00B612CA" w14:paraId="32F55D6E" w14:textId="496A8A95">
            <w:pPr>
              <w:spacing w:line="240" w:lineRule="auto"/>
              <w:ind w:firstLine="177"/>
              <w:jc w:val="left"/>
              <w:rPr>
                <w:rFonts w:eastAsiaTheme="minorHAnsi"/>
                <w:i/>
              </w:rPr>
            </w:pPr>
            <w:r>
              <w:rPr>
                <w:i/>
              </w:rPr>
              <w:t xml:space="preserve">Ioannis </w:t>
            </w:r>
            <w:proofErr w:type="spellStart"/>
            <w:r>
              <w:rPr>
                <w:i/>
              </w:rPr>
              <w:t>Diamantopoulos</w:t>
            </w:r>
            <w:proofErr w:type="spellEnd"/>
          </w:p>
        </w:tc>
      </w:tr>
      <w:tr w:rsidRPr="00B612CA" w:rsidR="00B612CA" w:rsidTr="007E0422" w14:paraId="170A473F" w14:textId="77777777">
        <w:tc>
          <w:tcPr>
            <w:tcW w:w="1258" w:type="pct"/>
          </w:tcPr>
          <w:p w:rsidRPr="00DC0FAE" w:rsidR="00B612CA" w:rsidP="00DC0FAE" w:rsidRDefault="00B612CA" w14:paraId="56DAFD05" w14:textId="77777777">
            <w:pPr>
              <w:spacing w:line="240" w:lineRule="auto"/>
              <w:jc w:val="left"/>
              <w:rPr>
                <w:rFonts w:eastAsiaTheme="minorHAnsi"/>
                <w:i/>
              </w:rPr>
            </w:pPr>
            <w:r>
              <w:rPr>
                <w:i/>
              </w:rPr>
              <w:t xml:space="preserve">Tel.: </w:t>
            </w:r>
          </w:p>
        </w:tc>
        <w:tc>
          <w:tcPr>
            <w:tcW w:w="3742" w:type="pct"/>
            <w:tcBorders>
              <w:left w:val="nil"/>
            </w:tcBorders>
          </w:tcPr>
          <w:p w:rsidRPr="00DC0FAE" w:rsidR="00B612CA" w:rsidP="00DC0FAE" w:rsidRDefault="00B612CA" w14:paraId="2A298CC6" w14:textId="77777777">
            <w:pPr>
              <w:spacing w:line="240" w:lineRule="auto"/>
              <w:ind w:firstLine="177"/>
              <w:jc w:val="left"/>
              <w:rPr>
                <w:rFonts w:eastAsiaTheme="minorHAnsi"/>
                <w:i/>
              </w:rPr>
            </w:pPr>
            <w:r>
              <w:rPr>
                <w:i/>
              </w:rPr>
              <w:t>+32 25469170</w:t>
            </w:r>
          </w:p>
        </w:tc>
      </w:tr>
      <w:tr w:rsidRPr="00B612CA" w:rsidR="00B612CA" w:rsidTr="007E0422" w14:paraId="279B24AC" w14:textId="77777777">
        <w:tc>
          <w:tcPr>
            <w:tcW w:w="1258" w:type="pct"/>
          </w:tcPr>
          <w:p w:rsidRPr="00DC0FAE" w:rsidR="00B612CA" w:rsidP="00DC0FAE" w:rsidRDefault="007724A0" w14:paraId="005C0206" w14:textId="59684306">
            <w:pPr>
              <w:spacing w:line="240" w:lineRule="auto"/>
              <w:jc w:val="left"/>
              <w:rPr>
                <w:rFonts w:eastAsiaTheme="minorHAnsi"/>
                <w:i/>
                <w:iCs/>
              </w:rPr>
            </w:pPr>
            <w:r>
              <w:rPr>
                <w:i/>
              </w:rPr>
              <w:t>E-mail:</w:t>
            </w:r>
          </w:p>
        </w:tc>
        <w:tc>
          <w:tcPr>
            <w:tcW w:w="3742" w:type="pct"/>
            <w:tcBorders>
              <w:left w:val="nil"/>
            </w:tcBorders>
          </w:tcPr>
          <w:p w:rsidRPr="00DC0FAE" w:rsidR="00B612CA" w:rsidP="00DC0FAE" w:rsidRDefault="00F62CC9" w14:paraId="64C65441" w14:textId="2972B3EB">
            <w:pPr>
              <w:spacing w:line="240" w:lineRule="auto"/>
              <w:ind w:firstLine="177"/>
              <w:jc w:val="left"/>
              <w:rPr>
                <w:rFonts w:eastAsiaTheme="minorHAnsi"/>
                <w:i/>
                <w:iCs/>
              </w:rPr>
            </w:pPr>
            <w:hyperlink w:history="1" r:id="rId37">
              <w:r w:rsidR="005C28F2">
                <w:rPr>
                  <w:rStyle w:val="Hyperlink"/>
                </w:rPr>
                <w:t>Ioannis.Diamantopoulos@eesc.europa.eu</w:t>
              </w:r>
            </w:hyperlink>
          </w:p>
        </w:tc>
      </w:tr>
    </w:tbl>
    <w:p w:rsidR="00B612CA" w:rsidP="00895853" w:rsidRDefault="00B612CA" w14:paraId="1175548C" w14:textId="715AB7C7">
      <w:pPr>
        <w:overflowPunct w:val="0"/>
        <w:autoSpaceDE w:val="0"/>
        <w:autoSpaceDN w:val="0"/>
        <w:adjustRightInd w:val="0"/>
        <w:jc w:val="left"/>
        <w:textAlignment w:val="baseline"/>
        <w:rPr>
          <w:lang w:val="nl-BE"/>
        </w:rPr>
      </w:pPr>
    </w:p>
    <w:p w:rsidR="00B612CA" w:rsidRDefault="00B612CA" w14:paraId="4049531D" w14:textId="77777777">
      <w:pPr>
        <w:spacing w:after="160" w:line="259" w:lineRule="auto"/>
        <w:jc w:val="left"/>
      </w:pPr>
      <w:r>
        <w:br w:type="page"/>
      </w:r>
    </w:p>
    <w:p w:rsidRPr="00B612CA" w:rsidR="00B612CA" w:rsidP="00C26C81" w:rsidRDefault="00F62CC9" w14:paraId="2A9B1900" w14:textId="09925451">
      <w:pPr>
        <w:widowControl w:val="0"/>
        <w:numPr>
          <w:ilvl w:val="0"/>
          <w:numId w:val="4"/>
        </w:numPr>
        <w:tabs>
          <w:tab w:val="center" w:pos="567"/>
        </w:tabs>
        <w:overflowPunct w:val="0"/>
        <w:autoSpaceDE w:val="0"/>
        <w:autoSpaceDN w:val="0"/>
        <w:adjustRightInd w:val="0"/>
        <w:spacing w:after="160" w:line="259" w:lineRule="auto"/>
        <w:ind w:left="567" w:hanging="567"/>
        <w:jc w:val="left"/>
        <w:textAlignment w:val="baseline"/>
        <w:rPr>
          <w:rFonts w:eastAsiaTheme="minorHAnsi"/>
          <w:b/>
          <w:sz w:val="28"/>
          <w:szCs w:val="28"/>
        </w:rPr>
      </w:pPr>
      <w:hyperlink w:history="1" r:id="rId38">
        <w:r w:rsidR="002C420F">
          <w:rPr>
            <w:b/>
            <w:color w:val="0000FF"/>
            <w:sz w:val="28"/>
            <w:u w:val="single"/>
          </w:rPr>
          <w:t xml:space="preserve">Industria </w:t>
        </w:r>
        <w:proofErr w:type="spellStart"/>
        <w:r w:rsidR="002C420F">
          <w:rPr>
            <w:b/>
            <w:color w:val="0000FF"/>
            <w:sz w:val="28"/>
            <w:u w:val="single"/>
          </w:rPr>
          <w:t>dronelor</w:t>
        </w:r>
        <w:proofErr w:type="spellEnd"/>
        <w:r w:rsidR="002C420F">
          <w:rPr>
            <w:b/>
            <w:color w:val="0000FF"/>
            <w:sz w:val="28"/>
            <w:u w:val="single"/>
          </w:rPr>
          <w:t>: un studiu de caz privind autonomia strategică</w:t>
        </w:r>
      </w:hyperlink>
    </w:p>
    <w:p w:rsidRPr="00B612CA" w:rsidR="00DD6D07" w:rsidP="00DC0FAE" w:rsidRDefault="00DD6D07" w14:paraId="4DADB4F0" w14:textId="77777777">
      <w:pPr>
        <w:widowControl w:val="0"/>
        <w:overflowPunct w:val="0"/>
        <w:autoSpaceDE w:val="0"/>
        <w:autoSpaceDN w:val="0"/>
        <w:adjustRightInd w:val="0"/>
        <w:textAlignment w:val="baseline"/>
        <w:rPr>
          <w:rFonts w:eastAsiaTheme="minorHAnsi"/>
          <w:b/>
          <w:sz w:val="16"/>
          <w:szCs w:val="16"/>
          <w:lang w:val="en-US"/>
        </w:rPr>
      </w:pPr>
    </w:p>
    <w:tbl>
      <w:tblPr>
        <w:tblStyle w:val="TableGrid221"/>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812"/>
      </w:tblGrid>
      <w:tr w:rsidRPr="00B612CA" w:rsidR="00B612CA" w:rsidTr="00FE3058" w14:paraId="3BDDEC70" w14:textId="77777777">
        <w:tc>
          <w:tcPr>
            <w:tcW w:w="1258" w:type="pct"/>
          </w:tcPr>
          <w:p w:rsidRPr="00DC0FAE" w:rsidR="00B612CA" w:rsidP="00DC0FAE" w:rsidRDefault="00B612CA" w14:paraId="72524AE6" w14:textId="77777777">
            <w:pPr>
              <w:tabs>
                <w:tab w:val="center" w:pos="284"/>
              </w:tabs>
              <w:ind w:left="266" w:hanging="266"/>
              <w:jc w:val="left"/>
              <w:rPr>
                <w:rFonts w:eastAsiaTheme="minorHAnsi"/>
                <w:b/>
                <w:szCs w:val="24"/>
              </w:rPr>
            </w:pPr>
            <w:r>
              <w:rPr>
                <w:b/>
                <w:bCs/>
              </w:rPr>
              <w:t>Raporto</w:t>
            </w:r>
            <w:r>
              <w:rPr>
                <w:b/>
              </w:rPr>
              <w:t>r:</w:t>
            </w:r>
          </w:p>
        </w:tc>
        <w:tc>
          <w:tcPr>
            <w:tcW w:w="3742" w:type="pct"/>
          </w:tcPr>
          <w:p w:rsidRPr="00DC0FAE" w:rsidR="00B612CA" w:rsidP="00DC0FAE" w:rsidRDefault="00B612CA" w14:paraId="5A103C16" w14:textId="77777777">
            <w:pPr>
              <w:tabs>
                <w:tab w:val="center" w:pos="0"/>
              </w:tabs>
              <w:ind w:left="27" w:hanging="27"/>
              <w:jc w:val="left"/>
              <w:rPr>
                <w:rFonts w:eastAsiaTheme="minorHAnsi"/>
                <w:szCs w:val="24"/>
              </w:rPr>
            </w:pPr>
            <w:proofErr w:type="spellStart"/>
            <w:r>
              <w:t>Panagiotis</w:t>
            </w:r>
            <w:proofErr w:type="spellEnd"/>
            <w:r>
              <w:t xml:space="preserve"> GKOFAS (Grupul „Organizații ale societății civile” – EL)</w:t>
            </w:r>
          </w:p>
        </w:tc>
      </w:tr>
      <w:tr w:rsidRPr="00B612CA" w:rsidR="00B612CA" w:rsidTr="00FE3058" w14:paraId="4789CE29" w14:textId="77777777">
        <w:tc>
          <w:tcPr>
            <w:tcW w:w="1258" w:type="pct"/>
          </w:tcPr>
          <w:p w:rsidRPr="00DC0FAE" w:rsidR="00B612CA" w:rsidP="00DC0FAE" w:rsidRDefault="00B612CA" w14:paraId="4BC4535D" w14:textId="77777777">
            <w:pPr>
              <w:tabs>
                <w:tab w:val="center" w:pos="284"/>
              </w:tabs>
              <w:ind w:left="266" w:hanging="266"/>
              <w:jc w:val="left"/>
              <w:rPr>
                <w:rFonts w:eastAsiaTheme="minorHAnsi"/>
                <w:b/>
                <w:szCs w:val="24"/>
              </w:rPr>
            </w:pPr>
            <w:r>
              <w:rPr>
                <w:b/>
              </w:rPr>
              <w:t>Coraportor:</w:t>
            </w:r>
          </w:p>
        </w:tc>
        <w:tc>
          <w:tcPr>
            <w:tcW w:w="3742" w:type="pct"/>
          </w:tcPr>
          <w:p w:rsidRPr="00114D93" w:rsidR="00B612CA" w:rsidP="00DC0FAE" w:rsidRDefault="00B612CA" w14:paraId="45BEE5FC" w14:textId="44D6A4A0">
            <w:pPr>
              <w:tabs>
                <w:tab w:val="center" w:pos="284"/>
              </w:tabs>
              <w:ind w:left="266" w:hanging="266"/>
              <w:jc w:val="left"/>
            </w:pPr>
            <w:proofErr w:type="spellStart"/>
            <w:r>
              <w:t>Patrice</w:t>
            </w:r>
            <w:proofErr w:type="spellEnd"/>
            <w:r>
              <w:t xml:space="preserve"> François CHAZERAND (Cat. 1 </w:t>
            </w:r>
            <w:r w:rsidR="00114D93">
              <w:t>–</w:t>
            </w:r>
            <w:r>
              <w:t xml:space="preserve"> FR)</w:t>
            </w:r>
          </w:p>
        </w:tc>
      </w:tr>
      <w:tr w:rsidRPr="00B612CA" w:rsidR="00B612CA" w:rsidTr="00FE3058" w14:paraId="5E7071EE" w14:textId="77777777">
        <w:tc>
          <w:tcPr>
            <w:tcW w:w="5000" w:type="pct"/>
            <w:gridSpan w:val="2"/>
          </w:tcPr>
          <w:p w:rsidRPr="00DC0FAE" w:rsidR="00B612CA" w:rsidP="00B612CA" w:rsidRDefault="00B612CA" w14:paraId="0CB6DE07" w14:textId="77777777">
            <w:pPr>
              <w:tabs>
                <w:tab w:val="center" w:pos="284"/>
              </w:tabs>
              <w:spacing w:after="160"/>
              <w:ind w:left="266" w:hanging="266"/>
              <w:jc w:val="left"/>
              <w:rPr>
                <w:rFonts w:eastAsiaTheme="minorHAnsi"/>
                <w:sz w:val="16"/>
                <w:szCs w:val="18"/>
              </w:rPr>
            </w:pPr>
          </w:p>
        </w:tc>
      </w:tr>
      <w:tr w:rsidRPr="00B612CA" w:rsidR="00B612CA" w:rsidTr="00FE3058" w14:paraId="5C97F1F0" w14:textId="77777777">
        <w:tc>
          <w:tcPr>
            <w:tcW w:w="1258" w:type="pct"/>
            <w:vMerge w:val="restart"/>
          </w:tcPr>
          <w:p w:rsidRPr="00DC0FAE" w:rsidR="00B612CA" w:rsidP="00B612CA" w:rsidRDefault="00B612CA" w14:paraId="1ACFAAEE" w14:textId="77777777">
            <w:pPr>
              <w:tabs>
                <w:tab w:val="center" w:pos="284"/>
              </w:tabs>
              <w:spacing w:after="160"/>
              <w:ind w:left="266" w:hanging="266"/>
              <w:jc w:val="left"/>
              <w:rPr>
                <w:rFonts w:eastAsiaTheme="minorHAnsi"/>
                <w:b/>
                <w:szCs w:val="24"/>
              </w:rPr>
            </w:pPr>
            <w:r>
              <w:rPr>
                <w:b/>
              </w:rPr>
              <w:t>Referințe:</w:t>
            </w:r>
          </w:p>
        </w:tc>
        <w:tc>
          <w:tcPr>
            <w:tcW w:w="3742" w:type="pct"/>
          </w:tcPr>
          <w:p w:rsidR="008E5F1F" w:rsidP="00DC0FAE" w:rsidRDefault="008E5F1F" w14:paraId="4FD72709" w14:textId="77777777">
            <w:pPr>
              <w:tabs>
                <w:tab w:val="center" w:pos="284"/>
              </w:tabs>
              <w:ind w:left="266" w:hanging="266"/>
              <w:jc w:val="left"/>
              <w:rPr>
                <w:rFonts w:eastAsiaTheme="minorHAnsi"/>
                <w:szCs w:val="24"/>
              </w:rPr>
            </w:pPr>
            <w:r>
              <w:t>aviz din proprie inițiativă</w:t>
            </w:r>
          </w:p>
          <w:p w:rsidRPr="00DC0FAE" w:rsidR="00B612CA" w:rsidP="00DC0FAE" w:rsidRDefault="00B612CA" w14:paraId="2BDD1C6B" w14:textId="29BCECDA">
            <w:pPr>
              <w:tabs>
                <w:tab w:val="center" w:pos="284"/>
              </w:tabs>
              <w:ind w:left="266" w:hanging="266"/>
              <w:jc w:val="left"/>
              <w:rPr>
                <w:rFonts w:eastAsiaTheme="minorHAnsi"/>
                <w:szCs w:val="24"/>
              </w:rPr>
            </w:pPr>
            <w:r>
              <w:t>EESC-2024-00046-00-00-AC</w:t>
            </w:r>
          </w:p>
        </w:tc>
      </w:tr>
      <w:tr w:rsidRPr="00B612CA" w:rsidR="00B612CA" w:rsidTr="00FE3058" w14:paraId="262D674B" w14:textId="77777777">
        <w:tc>
          <w:tcPr>
            <w:tcW w:w="1258" w:type="pct"/>
            <w:vMerge/>
          </w:tcPr>
          <w:p w:rsidRPr="00B612CA" w:rsidR="00B612CA" w:rsidP="00B612CA" w:rsidRDefault="00B612CA" w14:paraId="4C295F73" w14:textId="77777777">
            <w:pPr>
              <w:tabs>
                <w:tab w:val="center" w:pos="284"/>
              </w:tabs>
              <w:spacing w:after="160"/>
              <w:ind w:left="266" w:hanging="266"/>
              <w:jc w:val="left"/>
              <w:rPr>
                <w:rFonts w:asciiTheme="minorHAnsi" w:hAnsiTheme="minorHAnsi" w:eastAsiaTheme="minorHAnsi" w:cstheme="minorBidi"/>
                <w:b/>
                <w:szCs w:val="24"/>
              </w:rPr>
            </w:pPr>
          </w:p>
        </w:tc>
        <w:tc>
          <w:tcPr>
            <w:tcW w:w="3742" w:type="pct"/>
          </w:tcPr>
          <w:p w:rsidRPr="00B612CA" w:rsidR="00B612CA" w:rsidP="00B612CA" w:rsidRDefault="00B612CA" w14:paraId="6A3FA1C1" w14:textId="77777777">
            <w:pPr>
              <w:tabs>
                <w:tab w:val="center" w:pos="284"/>
              </w:tabs>
              <w:spacing w:after="160"/>
              <w:ind w:left="266" w:hanging="266"/>
              <w:jc w:val="left"/>
              <w:rPr>
                <w:rFonts w:asciiTheme="minorHAnsi" w:hAnsiTheme="minorHAnsi" w:eastAsiaTheme="minorHAnsi" w:cstheme="minorBidi"/>
                <w:szCs w:val="24"/>
              </w:rPr>
            </w:pPr>
          </w:p>
        </w:tc>
      </w:tr>
    </w:tbl>
    <w:p w:rsidRPr="00B612CA" w:rsidR="00B612CA" w:rsidP="00B612CA" w:rsidRDefault="00B612CA" w14:paraId="5D3EDF6C" w14:textId="77777777">
      <w:pPr>
        <w:keepNext/>
        <w:keepLines/>
        <w:spacing w:after="160"/>
        <w:ind w:left="142" w:hanging="142"/>
        <w:jc w:val="left"/>
        <w:rPr>
          <w:rFonts w:eastAsiaTheme="minorHAnsi"/>
          <w:b/>
        </w:rPr>
      </w:pPr>
      <w:r>
        <w:rPr>
          <w:b/>
        </w:rPr>
        <w:t>Punctele principale:</w:t>
      </w:r>
    </w:p>
    <w:p w:rsidR="00B612CA" w:rsidP="002F57E9" w:rsidRDefault="00B612CA" w14:paraId="500E1CB5" w14:textId="1961B0BC">
      <w:pPr>
        <w:spacing w:after="160"/>
        <w:ind w:left="142" w:hanging="142"/>
        <w:jc w:val="left"/>
        <w:rPr>
          <w:rFonts w:eastAsiaTheme="minorHAnsi"/>
        </w:rPr>
      </w:pPr>
      <w:r>
        <w:t>CESE:</w:t>
      </w:r>
    </w:p>
    <w:p w:rsidRPr="00B612CA" w:rsidR="00B612CA" w:rsidP="00DC0FAE" w:rsidRDefault="00B612CA" w14:paraId="487029DD" w14:textId="77777777">
      <w:pPr>
        <w:numPr>
          <w:ilvl w:val="0"/>
          <w:numId w:val="25"/>
        </w:numPr>
        <w:spacing w:line="259" w:lineRule="auto"/>
        <w:ind w:left="284" w:hanging="284"/>
        <w:rPr>
          <w:rFonts w:eastAsiaTheme="minorHAnsi"/>
        </w:rPr>
      </w:pPr>
      <w:r>
        <w:t xml:space="preserve">consideră că legătura dintre </w:t>
      </w:r>
      <w:r>
        <w:rPr>
          <w:b/>
        </w:rPr>
        <w:t xml:space="preserve">Strategia europeană privind </w:t>
      </w:r>
      <w:proofErr w:type="spellStart"/>
      <w:r>
        <w:rPr>
          <w:b/>
        </w:rPr>
        <w:t>dronele</w:t>
      </w:r>
      <w:proofErr w:type="spellEnd"/>
      <w:r>
        <w:t xml:space="preserve"> și </w:t>
      </w:r>
      <w:r>
        <w:rPr>
          <w:b/>
        </w:rPr>
        <w:t>Strategia privind industria europeană de apărare</w:t>
      </w:r>
      <w:r>
        <w:t xml:space="preserve"> și integrarea </w:t>
      </w:r>
      <w:r>
        <w:rPr>
          <w:b/>
        </w:rPr>
        <w:t>bazei industriale și tehnologice de apărare europeană</w:t>
      </w:r>
      <w:r>
        <w:t xml:space="preserve"> (EDTIB) pentru a sprijini </w:t>
      </w:r>
      <w:r>
        <w:rPr>
          <w:b/>
        </w:rPr>
        <w:t xml:space="preserve">producția internă de </w:t>
      </w:r>
      <w:proofErr w:type="spellStart"/>
      <w:r>
        <w:rPr>
          <w:b/>
        </w:rPr>
        <w:t>drone</w:t>
      </w:r>
      <w:proofErr w:type="spellEnd"/>
      <w:r>
        <w:rPr>
          <w:b/>
        </w:rPr>
        <w:t xml:space="preserve"> de înaltă calitate/capacitate</w:t>
      </w:r>
      <w:r>
        <w:t xml:space="preserve"> printr-un </w:t>
      </w:r>
      <w:r>
        <w:rPr>
          <w:b/>
        </w:rPr>
        <w:t>flux constant de achiziții publice</w:t>
      </w:r>
      <w:r>
        <w:t xml:space="preserve"> este esențială pentru independența indispensabilă a Europei;</w:t>
      </w:r>
    </w:p>
    <w:p w:rsidRPr="00B612CA" w:rsidR="00B612CA" w:rsidP="00DC0FAE" w:rsidRDefault="00B612CA" w14:paraId="1202E286" w14:textId="77777777">
      <w:pPr>
        <w:numPr>
          <w:ilvl w:val="0"/>
          <w:numId w:val="25"/>
        </w:numPr>
        <w:spacing w:line="259" w:lineRule="auto"/>
        <w:ind w:left="284" w:hanging="284"/>
        <w:rPr>
          <w:rFonts w:eastAsiaTheme="minorHAnsi"/>
        </w:rPr>
      </w:pPr>
      <w:r>
        <w:t xml:space="preserve">promovează în continuare </w:t>
      </w:r>
      <w:r>
        <w:rPr>
          <w:b/>
        </w:rPr>
        <w:t>colaborarea și inovarea îmbunătățite</w:t>
      </w:r>
      <w:r>
        <w:t xml:space="preserve"> și valorificarea legislației, cum ar fi Actul privind inteligența artificială și Actul european privind cipurile, </w:t>
      </w:r>
      <w:r>
        <w:rPr>
          <w:b/>
        </w:rPr>
        <w:t>pentru a consolida autonomia strategică</w:t>
      </w:r>
      <w:r>
        <w:t xml:space="preserve"> și a susține securitatea națională și creșterea economică;</w:t>
      </w:r>
    </w:p>
    <w:p w:rsidRPr="00B612CA" w:rsidR="00B612CA" w:rsidP="00DC0FAE" w:rsidRDefault="00B612CA" w14:paraId="13B8DCFD" w14:textId="77777777">
      <w:pPr>
        <w:numPr>
          <w:ilvl w:val="0"/>
          <w:numId w:val="25"/>
        </w:numPr>
        <w:spacing w:line="259" w:lineRule="auto"/>
        <w:ind w:left="284" w:hanging="284"/>
        <w:rPr>
          <w:rFonts w:eastAsiaTheme="minorHAnsi"/>
        </w:rPr>
      </w:pPr>
      <w:r>
        <w:t xml:space="preserve">subliniază că nevoia de </w:t>
      </w:r>
      <w:r>
        <w:rPr>
          <w:b/>
        </w:rPr>
        <w:t>coerență între cercetarea și dezvoltarea în domeniul militar și cel civil</w:t>
      </w:r>
      <w:r>
        <w:t xml:space="preserve"> va crește, deoarece </w:t>
      </w:r>
      <w:proofErr w:type="spellStart"/>
      <w:r>
        <w:t>dronele</w:t>
      </w:r>
      <w:proofErr w:type="spellEnd"/>
      <w:r>
        <w:t xml:space="preserve"> vor utiliza tot mai mult automatizarea, învățarea automată și inteligența artificială (IA);</w:t>
      </w:r>
    </w:p>
    <w:p w:rsidRPr="00B612CA" w:rsidR="00B612CA" w:rsidP="00DC0FAE" w:rsidRDefault="00B612CA" w14:paraId="36029321" w14:textId="77777777">
      <w:pPr>
        <w:numPr>
          <w:ilvl w:val="0"/>
          <w:numId w:val="25"/>
        </w:numPr>
        <w:spacing w:line="259" w:lineRule="auto"/>
        <w:ind w:left="284" w:hanging="284"/>
        <w:rPr>
          <w:rFonts w:eastAsiaTheme="minorHAnsi"/>
        </w:rPr>
      </w:pPr>
      <w:r>
        <w:t xml:space="preserve">consideră că </w:t>
      </w:r>
      <w:r>
        <w:rPr>
          <w:b/>
        </w:rPr>
        <w:t xml:space="preserve">o foaie de parcurs strategică privind tehnologia </w:t>
      </w:r>
      <w:proofErr w:type="spellStart"/>
      <w:r>
        <w:rPr>
          <w:b/>
        </w:rPr>
        <w:t>dronelor</w:t>
      </w:r>
      <w:proofErr w:type="spellEnd"/>
      <w:r>
        <w:rPr>
          <w:b/>
        </w:rPr>
        <w:t xml:space="preserve"> pentru Europa</w:t>
      </w:r>
      <w:r>
        <w:t xml:space="preserve"> este esențială pentru tehnologiile critice ale </w:t>
      </w:r>
      <w:proofErr w:type="spellStart"/>
      <w:r>
        <w:t>dronelor</w:t>
      </w:r>
      <w:proofErr w:type="spellEnd"/>
      <w:r>
        <w:t xml:space="preserve"> și pentru sistemele de </w:t>
      </w:r>
      <w:proofErr w:type="spellStart"/>
      <w:r>
        <w:t>drone</w:t>
      </w:r>
      <w:proofErr w:type="spellEnd"/>
      <w:r>
        <w:t xml:space="preserve"> cu dublă utilizare, putând să ofere o abordare structurată pentru progresul tehnologiei </w:t>
      </w:r>
      <w:proofErr w:type="spellStart"/>
      <w:r>
        <w:t>dronelor</w:t>
      </w:r>
      <w:proofErr w:type="spellEnd"/>
      <w:r>
        <w:t>;</w:t>
      </w:r>
    </w:p>
    <w:p w:rsidRPr="00B612CA" w:rsidR="00B612CA" w:rsidP="00DC0FAE" w:rsidRDefault="00B612CA" w14:paraId="1BD31BD4" w14:textId="77777777">
      <w:pPr>
        <w:numPr>
          <w:ilvl w:val="0"/>
          <w:numId w:val="25"/>
        </w:numPr>
        <w:spacing w:line="259" w:lineRule="auto"/>
        <w:ind w:left="284" w:hanging="284"/>
        <w:rPr>
          <w:rFonts w:eastAsiaTheme="minorHAnsi"/>
        </w:rPr>
      </w:pPr>
      <w:r>
        <w:t xml:space="preserve">subliniază că ar trebui să se acorde în mod special atenție </w:t>
      </w:r>
      <w:r>
        <w:rPr>
          <w:b/>
        </w:rPr>
        <w:t xml:space="preserve">sprijinului financiar pentru posibile investiții în producția de </w:t>
      </w:r>
      <w:proofErr w:type="spellStart"/>
      <w:r>
        <w:rPr>
          <w:b/>
        </w:rPr>
        <w:t>drone</w:t>
      </w:r>
      <w:proofErr w:type="spellEnd"/>
      <w:r>
        <w:rPr>
          <w:b/>
        </w:rPr>
        <w:t xml:space="preserve"> și în integrarea lanțurilor de aprovizionare și a lanțurilor valorice</w:t>
      </w:r>
      <w:r>
        <w:t>;</w:t>
      </w:r>
    </w:p>
    <w:p w:rsidRPr="00B612CA" w:rsidR="00B612CA" w:rsidP="00DC0FAE" w:rsidRDefault="00B612CA" w14:paraId="0CDF4865" w14:textId="77777777">
      <w:pPr>
        <w:numPr>
          <w:ilvl w:val="0"/>
          <w:numId w:val="25"/>
        </w:numPr>
        <w:spacing w:line="259" w:lineRule="auto"/>
        <w:ind w:left="284" w:hanging="284"/>
        <w:rPr>
          <w:rFonts w:eastAsiaTheme="minorHAnsi"/>
        </w:rPr>
      </w:pPr>
      <w:r>
        <w:t>subliniază că UE ar trebui să se implice mai activ la nivel mondial, în special în ceea ce privește procedurile de certificare;</w:t>
      </w:r>
    </w:p>
    <w:p w:rsidRPr="00B612CA" w:rsidR="00B612CA" w:rsidP="00DC0FAE" w:rsidRDefault="00B612CA" w14:paraId="6CE8FCE4" w14:textId="77777777">
      <w:pPr>
        <w:numPr>
          <w:ilvl w:val="0"/>
          <w:numId w:val="25"/>
        </w:numPr>
        <w:spacing w:line="259" w:lineRule="auto"/>
        <w:ind w:left="284" w:hanging="284"/>
        <w:rPr>
          <w:rFonts w:eastAsiaTheme="minorHAnsi"/>
        </w:rPr>
      </w:pPr>
      <w:r>
        <w:t xml:space="preserve">observă că </w:t>
      </w:r>
      <w:r>
        <w:rPr>
          <w:b/>
        </w:rPr>
        <w:t>acceptarea de către societate</w:t>
      </w:r>
      <w:r>
        <w:t xml:space="preserve"> a operațiunilor inovatoare de mobilitate aeriană este esențială: sprijinul UE poate consolida ecosistemul aviatic în ansamblu, contribuind la creșterea și la sustenabilitatea acestuia;</w:t>
      </w:r>
    </w:p>
    <w:p w:rsidRPr="00B612CA" w:rsidR="00B612CA" w:rsidP="00DC0FAE" w:rsidRDefault="00B612CA" w14:paraId="413AAB7E" w14:textId="77777777">
      <w:pPr>
        <w:numPr>
          <w:ilvl w:val="0"/>
          <w:numId w:val="25"/>
        </w:numPr>
        <w:spacing w:line="259" w:lineRule="auto"/>
        <w:ind w:left="284" w:hanging="284"/>
        <w:rPr>
          <w:rFonts w:eastAsiaTheme="minorHAnsi"/>
        </w:rPr>
      </w:pPr>
      <w:r>
        <w:t xml:space="preserve">subliniază că UE ar trebui, de asemenea, să fie pregătită să creeze o </w:t>
      </w:r>
      <w:r>
        <w:rPr>
          <w:b/>
        </w:rPr>
        <w:t>strategie</w:t>
      </w:r>
      <w:r>
        <w:t xml:space="preserve"> consolidată </w:t>
      </w:r>
      <w:r>
        <w:rPr>
          <w:b/>
        </w:rPr>
        <w:t>privind dezvoltarea unei umbrele comune de contracarare a atacurilor cu</w:t>
      </w:r>
      <w:r>
        <w:t xml:space="preserve"> </w:t>
      </w:r>
      <w:proofErr w:type="spellStart"/>
      <w:r>
        <w:rPr>
          <w:b/>
        </w:rPr>
        <w:t>drone</w:t>
      </w:r>
      <w:proofErr w:type="spellEnd"/>
      <w:r>
        <w:rPr>
          <w:b/>
        </w:rPr>
        <w:t xml:space="preserve"> </w:t>
      </w:r>
      <w:r>
        <w:t>pentru a face față riscurilor multiple legate de amenințările hibride, de acțiunile teroriste, de agresiunea altor state și chiar de abuzurile din domeniul civil.</w:t>
      </w:r>
    </w:p>
    <w:p w:rsidRPr="00B612CA" w:rsidR="00B612CA" w:rsidP="00B612CA" w:rsidRDefault="00B612CA" w14:paraId="02D1D393" w14:textId="77777777">
      <w:pPr>
        <w:ind w:left="714"/>
        <w:rPr>
          <w:rFonts w:eastAsiaTheme="minorHAnsi"/>
        </w:rPr>
      </w:pPr>
    </w:p>
    <w:p w:rsidRPr="00B612CA" w:rsidR="00B612CA" w:rsidP="00B612CA" w:rsidRDefault="00B612CA" w14:paraId="46AE56DD" w14:textId="77777777">
      <w:pPr>
        <w:ind w:left="714"/>
        <w:rPr>
          <w:rFonts w:eastAsiaTheme="minorHAnsi"/>
        </w:rPr>
      </w:pPr>
    </w:p>
    <w:tbl>
      <w:tblPr>
        <w:tblStyle w:val="TableGrid22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9"/>
        <w:gridCol w:w="4650"/>
      </w:tblGrid>
      <w:tr w:rsidRPr="00B612CA" w:rsidR="00B612CA" w:rsidTr="00114D93" w14:paraId="4B20577C" w14:textId="77777777">
        <w:tc>
          <w:tcPr>
            <w:tcW w:w="1297" w:type="pct"/>
          </w:tcPr>
          <w:p w:rsidRPr="00DC0FAE" w:rsidR="00B612CA" w:rsidP="00DC0FAE" w:rsidRDefault="00B612CA" w14:paraId="2947396D" w14:textId="77777777">
            <w:pPr>
              <w:spacing w:line="259" w:lineRule="auto"/>
              <w:jc w:val="left"/>
              <w:rPr>
                <w:rFonts w:eastAsiaTheme="minorHAnsi"/>
                <w:i/>
              </w:rPr>
            </w:pPr>
            <w:r>
              <w:rPr>
                <w:b/>
                <w:i/>
              </w:rPr>
              <w:t>Date de contact:</w:t>
            </w:r>
          </w:p>
        </w:tc>
        <w:tc>
          <w:tcPr>
            <w:tcW w:w="3703" w:type="pct"/>
            <w:tcBorders>
              <w:left w:val="nil"/>
            </w:tcBorders>
          </w:tcPr>
          <w:p w:rsidRPr="00DC0FAE" w:rsidR="00B612CA" w:rsidP="00DC0FAE" w:rsidRDefault="00B612CA" w14:paraId="2C72CC9C" w14:textId="59DEF34B">
            <w:pPr>
              <w:spacing w:line="259" w:lineRule="auto"/>
              <w:jc w:val="left"/>
              <w:rPr>
                <w:rFonts w:eastAsiaTheme="minorHAnsi"/>
                <w:i/>
              </w:rPr>
            </w:pPr>
            <w:r>
              <w:rPr>
                <w:i/>
              </w:rPr>
              <w:t xml:space="preserve">Ioannis </w:t>
            </w:r>
            <w:proofErr w:type="spellStart"/>
            <w:r>
              <w:rPr>
                <w:i/>
              </w:rPr>
              <w:t>Diamantopoulos</w:t>
            </w:r>
            <w:proofErr w:type="spellEnd"/>
          </w:p>
        </w:tc>
      </w:tr>
      <w:tr w:rsidRPr="00B612CA" w:rsidR="00B612CA" w:rsidTr="00114D93" w14:paraId="2E3E56CC" w14:textId="77777777">
        <w:tc>
          <w:tcPr>
            <w:tcW w:w="1297" w:type="pct"/>
          </w:tcPr>
          <w:p w:rsidRPr="00DC0FAE" w:rsidR="00B612CA" w:rsidP="00DC0FAE" w:rsidRDefault="00B612CA" w14:paraId="32C90F95" w14:textId="77777777">
            <w:pPr>
              <w:spacing w:line="259" w:lineRule="auto"/>
              <w:jc w:val="left"/>
              <w:rPr>
                <w:rFonts w:eastAsiaTheme="minorHAnsi"/>
                <w:i/>
              </w:rPr>
            </w:pPr>
            <w:r>
              <w:rPr>
                <w:i/>
              </w:rPr>
              <w:t xml:space="preserve">Tel.: </w:t>
            </w:r>
          </w:p>
        </w:tc>
        <w:tc>
          <w:tcPr>
            <w:tcW w:w="3703" w:type="pct"/>
            <w:tcBorders>
              <w:left w:val="nil"/>
            </w:tcBorders>
          </w:tcPr>
          <w:p w:rsidRPr="00DC0FAE" w:rsidR="00B612CA" w:rsidP="00DC0FAE" w:rsidRDefault="00B612CA" w14:paraId="6667914E" w14:textId="77777777">
            <w:pPr>
              <w:spacing w:line="259" w:lineRule="auto"/>
              <w:jc w:val="left"/>
              <w:rPr>
                <w:rFonts w:eastAsiaTheme="minorHAnsi"/>
                <w:i/>
              </w:rPr>
            </w:pPr>
            <w:r>
              <w:rPr>
                <w:i/>
              </w:rPr>
              <w:t>+32 25469170</w:t>
            </w:r>
          </w:p>
        </w:tc>
      </w:tr>
      <w:tr w:rsidRPr="00B612CA" w:rsidR="00B612CA" w:rsidTr="00114D93" w14:paraId="5E62AD0C" w14:textId="77777777">
        <w:tc>
          <w:tcPr>
            <w:tcW w:w="1297" w:type="pct"/>
          </w:tcPr>
          <w:p w:rsidRPr="00DC0FAE" w:rsidR="00B612CA" w:rsidP="00DC0FAE" w:rsidRDefault="00B612CA" w14:paraId="28949472" w14:textId="77777777">
            <w:pPr>
              <w:spacing w:line="259" w:lineRule="auto"/>
              <w:jc w:val="left"/>
              <w:rPr>
                <w:rFonts w:eastAsiaTheme="minorHAnsi"/>
                <w:i/>
                <w:iCs/>
              </w:rPr>
            </w:pPr>
            <w:r>
              <w:rPr>
                <w:i/>
              </w:rPr>
              <w:t>E-mail:</w:t>
            </w:r>
          </w:p>
        </w:tc>
        <w:tc>
          <w:tcPr>
            <w:tcW w:w="3703" w:type="pct"/>
            <w:tcBorders>
              <w:left w:val="nil"/>
            </w:tcBorders>
          </w:tcPr>
          <w:p w:rsidRPr="00DC0FAE" w:rsidR="00B612CA" w:rsidP="00DC0FAE" w:rsidRDefault="00F62CC9" w14:paraId="670FA610" w14:textId="3DD50747">
            <w:pPr>
              <w:spacing w:line="259" w:lineRule="auto"/>
              <w:jc w:val="left"/>
              <w:rPr>
                <w:rFonts w:eastAsiaTheme="minorHAnsi"/>
                <w:i/>
                <w:iCs/>
              </w:rPr>
            </w:pPr>
            <w:hyperlink w:history="1" r:id="rId39">
              <w:r w:rsidR="005C28F2">
                <w:rPr>
                  <w:rStyle w:val="Hyperlink"/>
                </w:rPr>
                <w:t>Ioannis.Diamantopoulos@eesc.europa.eu</w:t>
              </w:r>
            </w:hyperlink>
          </w:p>
        </w:tc>
      </w:tr>
    </w:tbl>
    <w:p w:rsidR="00DD6D07" w:rsidP="00895853" w:rsidRDefault="00DD6D07" w14:paraId="4B14A069" w14:textId="5E80731A">
      <w:pPr>
        <w:overflowPunct w:val="0"/>
        <w:autoSpaceDE w:val="0"/>
        <w:autoSpaceDN w:val="0"/>
        <w:adjustRightInd w:val="0"/>
        <w:jc w:val="left"/>
        <w:textAlignment w:val="baseline"/>
        <w:rPr>
          <w:lang w:val="nl-BE"/>
        </w:rPr>
      </w:pPr>
    </w:p>
    <w:p w:rsidRPr="00114D93" w:rsidR="00B612CA" w:rsidP="00114D93" w:rsidRDefault="00DD6D07" w14:paraId="57B89030" w14:textId="39F6F814">
      <w:pPr>
        <w:spacing w:after="160" w:line="259" w:lineRule="auto"/>
        <w:jc w:val="left"/>
      </w:pPr>
      <w:r>
        <w:br w:type="page"/>
      </w:r>
    </w:p>
    <w:p w:rsidRPr="000120E1" w:rsidR="000120E1" w:rsidP="00C26C81" w:rsidRDefault="00F62CC9" w14:paraId="55A70BD2" w14:textId="705E33C5">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40">
        <w:r w:rsidR="002C420F">
          <w:rPr>
            <w:b/>
            <w:i/>
            <w:color w:val="0000FF"/>
            <w:sz w:val="28"/>
            <w:u w:val="single"/>
          </w:rPr>
          <w:t>Comunicare privind gestionarea industrială a carbonului</w:t>
        </w:r>
      </w:hyperlink>
    </w:p>
    <w:p w:rsidRPr="000120E1" w:rsidR="000120E1" w:rsidP="000120E1" w:rsidRDefault="000120E1" w14:paraId="047D66DC" w14:textId="726FFD6D">
      <w:pPr>
        <w:widowControl w:val="0"/>
        <w:tabs>
          <w:tab w:val="center" w:pos="284"/>
        </w:tabs>
        <w:overflowPunct w:val="0"/>
        <w:autoSpaceDE w:val="0"/>
        <w:autoSpaceDN w:val="0"/>
        <w:adjustRightInd w:val="0"/>
        <w:textAlignment w:val="baseline"/>
        <w:rPr>
          <w:rFonts w:eastAsiaTheme="minorHAnsi"/>
          <w:b/>
          <w:lang w:val="en-US"/>
        </w:rPr>
      </w:pPr>
    </w:p>
    <w:tbl>
      <w:tblPr>
        <w:tblStyle w:val="TableGrid222"/>
        <w:tblW w:w="449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3"/>
        <w:gridCol w:w="6078"/>
      </w:tblGrid>
      <w:tr w:rsidRPr="000120E1" w:rsidR="000120E1" w:rsidTr="00FE3058" w14:paraId="7AA7740B" w14:textId="77777777">
        <w:tc>
          <w:tcPr>
            <w:tcW w:w="1216" w:type="pct"/>
          </w:tcPr>
          <w:p w:rsidRPr="00DC0FAE" w:rsidR="000120E1" w:rsidP="00DC0FAE" w:rsidRDefault="000120E1" w14:paraId="59DFCB28" w14:textId="77777777">
            <w:pPr>
              <w:tabs>
                <w:tab w:val="center" w:pos="284"/>
              </w:tabs>
              <w:spacing w:line="259" w:lineRule="auto"/>
              <w:ind w:left="266" w:hanging="266"/>
              <w:jc w:val="left"/>
              <w:rPr>
                <w:rFonts w:eastAsiaTheme="minorHAnsi"/>
                <w:b/>
                <w:szCs w:val="24"/>
              </w:rPr>
            </w:pPr>
            <w:r>
              <w:rPr>
                <w:b/>
                <w:bCs/>
              </w:rPr>
              <w:t>Raporto</w:t>
            </w:r>
            <w:r>
              <w:rPr>
                <w:b/>
              </w:rPr>
              <w:t>r:</w:t>
            </w:r>
          </w:p>
        </w:tc>
        <w:tc>
          <w:tcPr>
            <w:tcW w:w="3784" w:type="pct"/>
          </w:tcPr>
          <w:p w:rsidRPr="00114D93" w:rsidR="000120E1" w:rsidP="00DC0FAE" w:rsidRDefault="000120E1" w14:paraId="79819113" w14:textId="7A7FC46F">
            <w:pPr>
              <w:tabs>
                <w:tab w:val="center" w:pos="284"/>
              </w:tabs>
              <w:spacing w:line="259" w:lineRule="auto"/>
              <w:ind w:left="266" w:hanging="266"/>
              <w:jc w:val="left"/>
            </w:pPr>
            <w:proofErr w:type="spellStart"/>
            <w:r>
              <w:t>Gonçalo</w:t>
            </w:r>
            <w:proofErr w:type="spellEnd"/>
            <w:r>
              <w:t xml:space="preserve"> LOBO XAVIER (Grupul „Angajatori” </w:t>
            </w:r>
            <w:r w:rsidR="00114D93">
              <w:t>–</w:t>
            </w:r>
            <w:r>
              <w:t xml:space="preserve"> PT)</w:t>
            </w:r>
          </w:p>
        </w:tc>
      </w:tr>
      <w:tr w:rsidRPr="000120E1" w:rsidR="000120E1" w:rsidTr="00FE3058" w14:paraId="2A3124EA" w14:textId="77777777">
        <w:tc>
          <w:tcPr>
            <w:tcW w:w="1216" w:type="pct"/>
          </w:tcPr>
          <w:p w:rsidRPr="00DC0FAE" w:rsidR="000120E1" w:rsidP="00DC0FAE" w:rsidRDefault="000120E1" w14:paraId="051BCACD" w14:textId="77777777">
            <w:pPr>
              <w:tabs>
                <w:tab w:val="center" w:pos="284"/>
              </w:tabs>
              <w:spacing w:line="259" w:lineRule="auto"/>
              <w:ind w:left="266" w:hanging="266"/>
              <w:jc w:val="left"/>
              <w:rPr>
                <w:rFonts w:eastAsiaTheme="minorHAnsi"/>
                <w:b/>
                <w:szCs w:val="24"/>
              </w:rPr>
            </w:pPr>
            <w:r>
              <w:rPr>
                <w:b/>
              </w:rPr>
              <w:t>Coraportor:</w:t>
            </w:r>
          </w:p>
        </w:tc>
        <w:tc>
          <w:tcPr>
            <w:tcW w:w="3784" w:type="pct"/>
          </w:tcPr>
          <w:p w:rsidRPr="00114D93" w:rsidR="000120E1" w:rsidP="00DC0FAE" w:rsidRDefault="000120E1" w14:paraId="163FD73E" w14:textId="1CF5D70C">
            <w:pPr>
              <w:tabs>
                <w:tab w:val="center" w:pos="284"/>
              </w:tabs>
              <w:spacing w:line="259" w:lineRule="auto"/>
              <w:ind w:left="266" w:hanging="266"/>
              <w:jc w:val="left"/>
            </w:pPr>
            <w:r>
              <w:t xml:space="preserve">Jean-Michel POURTEAU (Cat. 2 </w:t>
            </w:r>
            <w:r w:rsidR="00114D93">
              <w:t>–</w:t>
            </w:r>
            <w:r>
              <w:t xml:space="preserve"> FR)</w:t>
            </w:r>
          </w:p>
        </w:tc>
      </w:tr>
      <w:tr w:rsidRPr="000120E1" w:rsidR="000120E1" w:rsidTr="00FE3058" w14:paraId="5A91F27D" w14:textId="77777777">
        <w:tc>
          <w:tcPr>
            <w:tcW w:w="5000" w:type="pct"/>
            <w:gridSpan w:val="2"/>
          </w:tcPr>
          <w:p w:rsidRPr="00DC0FAE" w:rsidR="000120E1" w:rsidP="000120E1" w:rsidRDefault="000120E1" w14:paraId="3A61F21C" w14:textId="77777777">
            <w:pPr>
              <w:tabs>
                <w:tab w:val="center" w:pos="284"/>
              </w:tabs>
              <w:spacing w:after="160" w:line="160" w:lineRule="exact"/>
              <w:ind w:left="266" w:hanging="266"/>
              <w:jc w:val="left"/>
              <w:rPr>
                <w:rFonts w:eastAsiaTheme="minorHAnsi"/>
                <w:szCs w:val="24"/>
              </w:rPr>
            </w:pPr>
          </w:p>
        </w:tc>
      </w:tr>
      <w:tr w:rsidRPr="000120E1" w:rsidR="000120E1" w:rsidTr="00FE3058" w14:paraId="70AFA820" w14:textId="77777777">
        <w:tc>
          <w:tcPr>
            <w:tcW w:w="1216" w:type="pct"/>
            <w:vMerge w:val="restart"/>
          </w:tcPr>
          <w:p w:rsidRPr="00DC0FAE" w:rsidR="000120E1" w:rsidP="00DC0FAE" w:rsidRDefault="000120E1" w14:paraId="2C1088D7" w14:textId="77777777">
            <w:pPr>
              <w:tabs>
                <w:tab w:val="center" w:pos="284"/>
              </w:tabs>
              <w:spacing w:line="259" w:lineRule="auto"/>
              <w:ind w:left="266" w:hanging="266"/>
              <w:jc w:val="left"/>
              <w:rPr>
                <w:rFonts w:eastAsiaTheme="minorHAnsi"/>
                <w:b/>
                <w:szCs w:val="24"/>
              </w:rPr>
            </w:pPr>
            <w:r>
              <w:rPr>
                <w:b/>
              </w:rPr>
              <w:t>Referințe:</w:t>
            </w:r>
          </w:p>
        </w:tc>
        <w:tc>
          <w:tcPr>
            <w:tcW w:w="3784" w:type="pct"/>
          </w:tcPr>
          <w:p w:rsidRPr="00DC0FAE" w:rsidR="000120E1" w:rsidP="00DC0FAE" w:rsidRDefault="000120E1" w14:paraId="115E7B5F" w14:textId="77777777">
            <w:pPr>
              <w:tabs>
                <w:tab w:val="center" w:pos="284"/>
              </w:tabs>
              <w:spacing w:line="259" w:lineRule="auto"/>
              <w:ind w:left="266" w:hanging="266"/>
              <w:jc w:val="left"/>
              <w:rPr>
                <w:rFonts w:eastAsiaTheme="minorHAnsi"/>
                <w:szCs w:val="24"/>
              </w:rPr>
            </w:pPr>
            <w:r>
              <w:t>COM(2024) 62 final</w:t>
            </w:r>
          </w:p>
        </w:tc>
      </w:tr>
      <w:tr w:rsidRPr="000120E1" w:rsidR="000120E1" w:rsidTr="00FE3058" w14:paraId="36B63748" w14:textId="77777777">
        <w:tc>
          <w:tcPr>
            <w:tcW w:w="1216" w:type="pct"/>
            <w:vMerge/>
          </w:tcPr>
          <w:p w:rsidRPr="000120E1" w:rsidR="000120E1" w:rsidP="00DC0FAE" w:rsidRDefault="000120E1" w14:paraId="1DD1D1CF" w14:textId="77777777">
            <w:pPr>
              <w:tabs>
                <w:tab w:val="center" w:pos="284"/>
              </w:tabs>
              <w:spacing w:line="259" w:lineRule="auto"/>
              <w:ind w:left="266" w:hanging="266"/>
              <w:jc w:val="left"/>
              <w:rPr>
                <w:rFonts w:asciiTheme="minorHAnsi" w:hAnsiTheme="minorHAnsi" w:eastAsiaTheme="minorHAnsi" w:cstheme="minorBidi"/>
                <w:b/>
                <w:szCs w:val="24"/>
              </w:rPr>
            </w:pPr>
          </w:p>
        </w:tc>
        <w:tc>
          <w:tcPr>
            <w:tcW w:w="3784" w:type="pct"/>
          </w:tcPr>
          <w:p w:rsidRPr="00DC0FAE" w:rsidR="000120E1" w:rsidP="00DC0FAE" w:rsidRDefault="000120E1" w14:paraId="156AA12F" w14:textId="77777777">
            <w:pPr>
              <w:tabs>
                <w:tab w:val="center" w:pos="284"/>
              </w:tabs>
              <w:spacing w:line="259" w:lineRule="auto"/>
              <w:ind w:left="266" w:hanging="266"/>
              <w:jc w:val="left"/>
              <w:rPr>
                <w:rFonts w:eastAsiaTheme="minorHAnsi"/>
                <w:szCs w:val="24"/>
              </w:rPr>
            </w:pPr>
            <w:r>
              <w:t>EESC-2024-00878-00-00-AC</w:t>
            </w:r>
          </w:p>
        </w:tc>
      </w:tr>
    </w:tbl>
    <w:p w:rsidRPr="000120E1" w:rsidR="000120E1" w:rsidP="000120E1" w:rsidRDefault="000120E1" w14:paraId="07738945" w14:textId="77777777">
      <w:pPr>
        <w:widowControl w:val="0"/>
        <w:tabs>
          <w:tab w:val="left" w:pos="1843"/>
        </w:tabs>
        <w:overflowPunct w:val="0"/>
        <w:autoSpaceDE w:val="0"/>
        <w:autoSpaceDN w:val="0"/>
        <w:adjustRightInd w:val="0"/>
        <w:textAlignment w:val="baseline"/>
        <w:rPr>
          <w:rFonts w:eastAsiaTheme="minorHAnsi"/>
          <w:b/>
          <w:lang w:val="en-US"/>
        </w:rPr>
      </w:pPr>
    </w:p>
    <w:p w:rsidRPr="000120E1" w:rsidR="000120E1" w:rsidP="000120E1" w:rsidRDefault="000120E1" w14:paraId="7665D3CF" w14:textId="77777777">
      <w:pPr>
        <w:keepNext/>
        <w:keepLines/>
        <w:spacing w:after="160" w:line="259" w:lineRule="auto"/>
        <w:ind w:left="142" w:hanging="142"/>
        <w:jc w:val="left"/>
        <w:rPr>
          <w:rFonts w:eastAsiaTheme="minorHAnsi"/>
          <w:b/>
        </w:rPr>
      </w:pPr>
      <w:r>
        <w:rPr>
          <w:b/>
        </w:rPr>
        <w:t>Punctele principale:</w:t>
      </w:r>
    </w:p>
    <w:p w:rsidRPr="000120E1" w:rsidR="000120E1" w:rsidP="00DC0FAE" w:rsidRDefault="000120E1" w14:paraId="3B7BB1CC" w14:textId="77777777">
      <w:pPr>
        <w:spacing w:after="160" w:line="259" w:lineRule="auto"/>
        <w:jc w:val="left"/>
        <w:rPr>
          <w:rFonts w:eastAsiaTheme="minorHAnsi"/>
        </w:rPr>
      </w:pPr>
      <w:r>
        <w:t>CESE:</w:t>
      </w:r>
    </w:p>
    <w:p w:rsidRPr="000120E1" w:rsidR="000120E1" w:rsidP="00DC0FAE" w:rsidRDefault="000120E1" w14:paraId="1360B3DB" w14:textId="77777777">
      <w:pPr>
        <w:numPr>
          <w:ilvl w:val="0"/>
          <w:numId w:val="26"/>
        </w:numPr>
        <w:spacing w:after="160" w:line="259" w:lineRule="auto"/>
        <w:ind w:left="284" w:hanging="284"/>
        <w:contextualSpacing/>
        <w:rPr>
          <w:rFonts w:eastAsiaTheme="minorHAnsi"/>
        </w:rPr>
      </w:pPr>
      <w:r>
        <w:t xml:space="preserve">consideră că </w:t>
      </w:r>
      <w:r>
        <w:rPr>
          <w:b/>
        </w:rPr>
        <w:t>strategia de gestionare industrială a carbonului este foarte binevenită și echilibrată</w:t>
      </w:r>
      <w:r>
        <w:t xml:space="preserve">, acoperind elemente esențiale pentru </w:t>
      </w:r>
      <w:r>
        <w:rPr>
          <w:b/>
        </w:rPr>
        <w:t>implementarea captării și stocării dioxidului de carbon (CCS) și a captării și utilizării dioxidului de carbon (CCU) la scară industrială în UE</w:t>
      </w:r>
      <w:r>
        <w:t>;</w:t>
      </w:r>
    </w:p>
    <w:p w:rsidRPr="000120E1" w:rsidR="000120E1" w:rsidP="00DC0FAE" w:rsidRDefault="000120E1" w14:paraId="7FE09CBD" w14:textId="77777777">
      <w:pPr>
        <w:numPr>
          <w:ilvl w:val="0"/>
          <w:numId w:val="26"/>
        </w:numPr>
        <w:spacing w:after="160" w:line="259" w:lineRule="auto"/>
        <w:ind w:left="284" w:hanging="284"/>
        <w:contextualSpacing/>
        <w:rPr>
          <w:rFonts w:eastAsiaTheme="minorHAnsi"/>
        </w:rPr>
      </w:pPr>
      <w:r>
        <w:t xml:space="preserve">recunoaște că pentru a pune bazele </w:t>
      </w:r>
      <w:r>
        <w:rPr>
          <w:b/>
        </w:rPr>
        <w:t>unei piețe unice a carbonului, este nevoie să se creeze infrastructură de stocare și transport (inclusiv la nivel transfrontalier)</w:t>
      </w:r>
      <w:r>
        <w:t xml:space="preserve">, alături de stabilirea </w:t>
      </w:r>
      <w:r>
        <w:rPr>
          <w:b/>
        </w:rPr>
        <w:t>normelor de piață</w:t>
      </w:r>
      <w:r>
        <w:t xml:space="preserve">; </w:t>
      </w:r>
    </w:p>
    <w:p w:rsidRPr="000120E1" w:rsidR="000120E1" w:rsidP="00DC0FAE" w:rsidRDefault="000120E1" w14:paraId="66EA0A1A" w14:textId="77777777">
      <w:pPr>
        <w:numPr>
          <w:ilvl w:val="0"/>
          <w:numId w:val="26"/>
        </w:numPr>
        <w:spacing w:after="160" w:line="259" w:lineRule="auto"/>
        <w:ind w:left="284" w:hanging="284"/>
        <w:contextualSpacing/>
        <w:rPr>
          <w:rFonts w:eastAsiaTheme="minorHAnsi"/>
        </w:rPr>
      </w:pPr>
      <w:r>
        <w:t xml:space="preserve">atrage atenția asupra necesității </w:t>
      </w:r>
      <w:r>
        <w:rPr>
          <w:b/>
        </w:rPr>
        <w:t>de a adapta strategiile de gestionare a carbonului la sectoarele industriale specifice</w:t>
      </w:r>
      <w:r>
        <w:t>;</w:t>
      </w:r>
    </w:p>
    <w:p w:rsidRPr="000120E1" w:rsidR="000120E1" w:rsidP="00DC0FAE" w:rsidRDefault="000120E1" w14:paraId="3B9262A2" w14:textId="77777777">
      <w:pPr>
        <w:numPr>
          <w:ilvl w:val="0"/>
          <w:numId w:val="26"/>
        </w:numPr>
        <w:spacing w:after="160" w:line="259" w:lineRule="auto"/>
        <w:ind w:left="284" w:hanging="284"/>
        <w:contextualSpacing/>
        <w:rPr>
          <w:rFonts w:eastAsiaTheme="minorHAnsi"/>
        </w:rPr>
      </w:pPr>
      <w:r>
        <w:t xml:space="preserve">susține că este esențial </w:t>
      </w:r>
      <w:r>
        <w:rPr>
          <w:b/>
        </w:rPr>
        <w:t>să se identifice barierele care subminează punerea efectivă în aplicare a practicilor existente de gestionare a carbonului</w:t>
      </w:r>
      <w:r>
        <w:t>, pentru a putea implementa cu ușurință schimbările și a defini strategiile;</w:t>
      </w:r>
    </w:p>
    <w:p w:rsidRPr="000120E1" w:rsidR="000120E1" w:rsidP="00DC0FAE" w:rsidRDefault="000120E1" w14:paraId="79DEBCDC" w14:textId="77777777">
      <w:pPr>
        <w:numPr>
          <w:ilvl w:val="0"/>
          <w:numId w:val="26"/>
        </w:numPr>
        <w:spacing w:after="160" w:line="259" w:lineRule="auto"/>
        <w:ind w:left="284" w:hanging="284"/>
        <w:contextualSpacing/>
        <w:rPr>
          <w:rFonts w:eastAsiaTheme="minorHAnsi"/>
        </w:rPr>
      </w:pPr>
      <w:r>
        <w:t xml:space="preserve">crede că UE are nevoie de o </w:t>
      </w:r>
      <w:r>
        <w:rPr>
          <w:b/>
        </w:rPr>
        <w:t>strategie industrială privind carbonul, care stimulează creșterea într-un mod durabil</w:t>
      </w:r>
      <w:r>
        <w:t xml:space="preserve"> și care nu numai că </w:t>
      </w:r>
      <w:r>
        <w:rPr>
          <w:b/>
        </w:rPr>
        <w:t>duce la îndeplinire Pactul verde, ci asigură și locuri de muncă de calitate și o tranziție justă pentru lucrători, precum și identificarea potențialelor deficite de forță de muncă și de competențe</w:t>
      </w:r>
      <w:r>
        <w:t>;</w:t>
      </w:r>
    </w:p>
    <w:p w:rsidRPr="000120E1" w:rsidR="000120E1" w:rsidP="00DC0FAE" w:rsidRDefault="000120E1" w14:paraId="71004638" w14:textId="77777777">
      <w:pPr>
        <w:numPr>
          <w:ilvl w:val="0"/>
          <w:numId w:val="26"/>
        </w:numPr>
        <w:spacing w:after="160" w:line="259" w:lineRule="auto"/>
        <w:ind w:left="284" w:hanging="284"/>
        <w:contextualSpacing/>
        <w:rPr>
          <w:rFonts w:eastAsiaTheme="minorHAnsi"/>
        </w:rPr>
      </w:pPr>
      <w:r>
        <w:t xml:space="preserve">recomandă </w:t>
      </w:r>
      <w:r>
        <w:rPr>
          <w:b/>
        </w:rPr>
        <w:t>un plan de investiții clar pentru dezvoltarea tehnologiilor CCS/CCU, iar finanțarea publică ar trebui să dispună de un mecanism de condiționalitate socială menit să creeze și să mențină locuri de muncă de calitate</w:t>
      </w:r>
      <w:r>
        <w:t>;</w:t>
      </w:r>
    </w:p>
    <w:p w:rsidRPr="000120E1" w:rsidR="000120E1" w:rsidP="00DC0FAE" w:rsidRDefault="000120E1" w14:paraId="3292CDC0" w14:textId="77777777">
      <w:pPr>
        <w:numPr>
          <w:ilvl w:val="0"/>
          <w:numId w:val="26"/>
        </w:numPr>
        <w:spacing w:after="160" w:line="259" w:lineRule="auto"/>
        <w:ind w:left="284" w:hanging="284"/>
        <w:contextualSpacing/>
        <w:rPr>
          <w:rFonts w:eastAsiaTheme="minorHAnsi"/>
        </w:rPr>
      </w:pPr>
      <w:r>
        <w:t xml:space="preserve">consideră că proiectele de reducere a emisiilor de dioxid de carbon ar trebui să implice atât </w:t>
      </w:r>
      <w:r>
        <w:rPr>
          <w:b/>
        </w:rPr>
        <w:t>eliminarea dioxidului de carbon, cât și evitarea emisiilor de dioxid de carbon; totuși, aceasta din urmă nu este sprijinită suficient în prezent</w:t>
      </w:r>
      <w:r>
        <w:t>;</w:t>
      </w:r>
    </w:p>
    <w:p w:rsidRPr="000120E1" w:rsidR="000120E1" w:rsidP="00DC0FAE" w:rsidRDefault="000120E1" w14:paraId="44EC1EE2" w14:textId="77777777">
      <w:pPr>
        <w:numPr>
          <w:ilvl w:val="0"/>
          <w:numId w:val="26"/>
        </w:numPr>
        <w:spacing w:after="160" w:line="259" w:lineRule="auto"/>
        <w:ind w:left="284" w:hanging="284"/>
        <w:contextualSpacing/>
        <w:rPr>
          <w:rFonts w:eastAsiaTheme="minorHAnsi"/>
        </w:rPr>
      </w:pPr>
      <w:r>
        <w:t xml:space="preserve">recomandă </w:t>
      </w:r>
      <w:r>
        <w:rPr>
          <w:b/>
        </w:rPr>
        <w:t>instituirea unui sistem de credite nou, separat, bine conceput, de înaltă integritate și solid pentru evitarea emisiilor de dioxid de carbon</w:t>
      </w:r>
      <w:r>
        <w:t>, care să stimuleze decarbonizarea;</w:t>
      </w:r>
    </w:p>
    <w:p w:rsidRPr="000120E1" w:rsidR="000120E1" w:rsidP="00DC0FAE" w:rsidRDefault="000120E1" w14:paraId="31699FAA" w14:textId="77777777">
      <w:pPr>
        <w:numPr>
          <w:ilvl w:val="0"/>
          <w:numId w:val="26"/>
        </w:numPr>
        <w:spacing w:after="160" w:line="259" w:lineRule="auto"/>
        <w:ind w:left="284" w:hanging="284"/>
        <w:contextualSpacing/>
        <w:rPr>
          <w:rFonts w:eastAsiaTheme="minorHAnsi"/>
        </w:rPr>
      </w:pPr>
      <w:r>
        <w:t xml:space="preserve">susține că </w:t>
      </w:r>
      <w:r>
        <w:rPr>
          <w:b/>
        </w:rPr>
        <w:t>certificatele din sistemul UE de comercializare a certificatelor de emisii (ETS) nu ar trebui utilizate ca „credite”</w:t>
      </w:r>
      <w:r>
        <w:t>, deoarece acest lucru ar putea submina caracterul actual bazat pe piață al sistemului UE de comercializare a certificatelor de emisii de dioxid de carbon.</w:t>
      </w:r>
    </w:p>
    <w:p w:rsidR="000120E1" w:rsidP="000120E1" w:rsidRDefault="000120E1" w14:paraId="3C1F1540" w14:textId="33153725">
      <w:pPr>
        <w:spacing w:after="160" w:line="259" w:lineRule="auto"/>
        <w:ind w:left="720"/>
        <w:contextualSpacing/>
        <w:jc w:val="left"/>
        <w:rPr>
          <w:rFonts w:eastAsiaTheme="minorHAnsi"/>
        </w:rPr>
      </w:pPr>
    </w:p>
    <w:p w:rsidRPr="000120E1" w:rsidR="00DD6D07" w:rsidP="000120E1" w:rsidRDefault="00DD6D07" w14:paraId="4FF166B9" w14:textId="77777777">
      <w:pPr>
        <w:spacing w:after="160" w:line="259" w:lineRule="auto"/>
        <w:ind w:left="720"/>
        <w:contextualSpacing/>
        <w:jc w:val="left"/>
        <w:rPr>
          <w:rFonts w:eastAsiaTheme="minorHAnsi"/>
        </w:rPr>
      </w:pPr>
    </w:p>
    <w:tbl>
      <w:tblPr>
        <w:tblStyle w:val="TableGrid22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9"/>
        <w:gridCol w:w="4650"/>
      </w:tblGrid>
      <w:tr w:rsidRPr="000120E1" w:rsidR="000120E1" w:rsidTr="00114D93" w14:paraId="5D2D90F0" w14:textId="77777777">
        <w:tc>
          <w:tcPr>
            <w:tcW w:w="1297" w:type="pct"/>
          </w:tcPr>
          <w:p w:rsidRPr="00DC0FAE" w:rsidR="000120E1" w:rsidP="00DC0FAE" w:rsidRDefault="000120E1" w14:paraId="0F7EFF96" w14:textId="77777777">
            <w:pPr>
              <w:spacing w:line="259" w:lineRule="auto"/>
              <w:jc w:val="left"/>
              <w:rPr>
                <w:rFonts w:eastAsiaTheme="minorHAnsi"/>
                <w:i/>
              </w:rPr>
            </w:pPr>
            <w:r>
              <w:rPr>
                <w:b/>
                <w:i/>
              </w:rPr>
              <w:t>Date de contact:</w:t>
            </w:r>
          </w:p>
        </w:tc>
        <w:tc>
          <w:tcPr>
            <w:tcW w:w="3703" w:type="pct"/>
            <w:tcBorders>
              <w:left w:val="nil"/>
            </w:tcBorders>
          </w:tcPr>
          <w:p w:rsidRPr="00DC0FAE" w:rsidR="000120E1" w:rsidP="00DC0FAE" w:rsidRDefault="000120E1" w14:paraId="161FCDF9" w14:textId="041A1233">
            <w:pPr>
              <w:spacing w:line="259" w:lineRule="auto"/>
              <w:jc w:val="left"/>
              <w:rPr>
                <w:rFonts w:eastAsiaTheme="minorHAnsi"/>
                <w:i/>
              </w:rPr>
            </w:pPr>
            <w:r>
              <w:rPr>
                <w:i/>
              </w:rPr>
              <w:t xml:space="preserve">Adam </w:t>
            </w:r>
            <w:proofErr w:type="spellStart"/>
            <w:r>
              <w:rPr>
                <w:i/>
              </w:rPr>
              <w:t>Dorywalski</w:t>
            </w:r>
            <w:proofErr w:type="spellEnd"/>
          </w:p>
        </w:tc>
      </w:tr>
      <w:tr w:rsidRPr="000120E1" w:rsidR="000120E1" w:rsidTr="00114D93" w14:paraId="4F400A68" w14:textId="77777777">
        <w:tc>
          <w:tcPr>
            <w:tcW w:w="1297" w:type="pct"/>
          </w:tcPr>
          <w:p w:rsidRPr="00DC0FAE" w:rsidR="000120E1" w:rsidP="00DC0FAE" w:rsidRDefault="000120E1" w14:paraId="381E2BF8" w14:textId="77777777">
            <w:pPr>
              <w:spacing w:line="259" w:lineRule="auto"/>
              <w:jc w:val="left"/>
              <w:rPr>
                <w:rFonts w:eastAsiaTheme="minorHAnsi"/>
                <w:i/>
              </w:rPr>
            </w:pPr>
            <w:r>
              <w:rPr>
                <w:i/>
              </w:rPr>
              <w:t xml:space="preserve">Tel.: </w:t>
            </w:r>
          </w:p>
        </w:tc>
        <w:tc>
          <w:tcPr>
            <w:tcW w:w="3703" w:type="pct"/>
            <w:tcBorders>
              <w:left w:val="nil"/>
            </w:tcBorders>
          </w:tcPr>
          <w:p w:rsidRPr="00DC0FAE" w:rsidR="000120E1" w:rsidP="00DC0FAE" w:rsidRDefault="000120E1" w14:paraId="78898855" w14:textId="77777777">
            <w:pPr>
              <w:spacing w:line="259" w:lineRule="auto"/>
              <w:jc w:val="left"/>
              <w:rPr>
                <w:rFonts w:eastAsiaTheme="minorHAnsi"/>
                <w:i/>
              </w:rPr>
            </w:pPr>
            <w:r>
              <w:rPr>
                <w:i/>
              </w:rPr>
              <w:t>+32 25469397</w:t>
            </w:r>
          </w:p>
        </w:tc>
      </w:tr>
      <w:tr w:rsidRPr="000120E1" w:rsidR="000120E1" w:rsidTr="00114D93" w14:paraId="63DC3EB7" w14:textId="77777777">
        <w:tc>
          <w:tcPr>
            <w:tcW w:w="1297" w:type="pct"/>
          </w:tcPr>
          <w:p w:rsidRPr="00DC0FAE" w:rsidR="000120E1" w:rsidP="00DC0FAE" w:rsidRDefault="00DD6D07" w14:paraId="66DC166A" w14:textId="68F50A4B">
            <w:pPr>
              <w:spacing w:line="259" w:lineRule="auto"/>
              <w:jc w:val="left"/>
              <w:rPr>
                <w:rFonts w:eastAsiaTheme="minorHAnsi"/>
                <w:i/>
                <w:iCs/>
              </w:rPr>
            </w:pPr>
            <w:r>
              <w:rPr>
                <w:i/>
              </w:rPr>
              <w:t>E-mail:</w:t>
            </w:r>
          </w:p>
        </w:tc>
        <w:tc>
          <w:tcPr>
            <w:tcW w:w="3703" w:type="pct"/>
            <w:tcBorders>
              <w:left w:val="nil"/>
            </w:tcBorders>
          </w:tcPr>
          <w:p w:rsidRPr="00DC0FAE" w:rsidR="000120E1" w:rsidP="00DC0FAE" w:rsidRDefault="00F62CC9" w14:paraId="2454CA29" w14:textId="77777777">
            <w:pPr>
              <w:spacing w:line="259" w:lineRule="auto"/>
              <w:jc w:val="left"/>
              <w:rPr>
                <w:rFonts w:eastAsiaTheme="minorHAnsi"/>
                <w:i/>
                <w:iCs/>
              </w:rPr>
            </w:pPr>
            <w:hyperlink w:history="1" r:id="rId41">
              <w:r w:rsidR="00D63208">
                <w:rPr>
                  <w:i/>
                  <w:color w:val="0000FF"/>
                  <w:u w:val="single"/>
                </w:rPr>
                <w:t>Adam.Dorywalski@eesc.europa.eu</w:t>
              </w:r>
            </w:hyperlink>
          </w:p>
        </w:tc>
      </w:tr>
    </w:tbl>
    <w:p w:rsidR="00B612CA" w:rsidP="00895853" w:rsidRDefault="00B612CA" w14:paraId="761EE0FB" w14:textId="19A9F226">
      <w:pPr>
        <w:overflowPunct w:val="0"/>
        <w:autoSpaceDE w:val="0"/>
        <w:autoSpaceDN w:val="0"/>
        <w:adjustRightInd w:val="0"/>
        <w:jc w:val="left"/>
        <w:textAlignment w:val="baseline"/>
        <w:rPr>
          <w:lang w:val="nl-BE"/>
        </w:rPr>
      </w:pPr>
    </w:p>
    <w:p w:rsidR="003C2FB3" w:rsidRDefault="003C2FB3" w14:paraId="27BB641D" w14:textId="1147CAD7">
      <w:pPr>
        <w:spacing w:after="160" w:line="259" w:lineRule="auto"/>
        <w:jc w:val="left"/>
      </w:pPr>
      <w:r>
        <w:br w:type="page"/>
      </w:r>
    </w:p>
    <w:p w:rsidRPr="003C2FB3" w:rsidR="003C2FB3" w:rsidP="00C26C81" w:rsidRDefault="00F62CC9" w14:paraId="2D57F018" w14:textId="51961DE6">
      <w:pPr>
        <w:widowControl w:val="0"/>
        <w:numPr>
          <w:ilvl w:val="0"/>
          <w:numId w:val="7"/>
        </w:numPr>
        <w:overflowPunct w:val="0"/>
        <w:autoSpaceDE w:val="0"/>
        <w:autoSpaceDN w:val="0"/>
        <w:adjustRightInd w:val="0"/>
        <w:ind w:hanging="567"/>
        <w:textAlignment w:val="baseline"/>
        <w:rPr>
          <w:sz w:val="20"/>
          <w:szCs w:val="20"/>
        </w:rPr>
      </w:pPr>
      <w:hyperlink w:history="1" r:id="rId42">
        <w:r w:rsidR="002C420F">
          <w:rPr>
            <w:b/>
            <w:i/>
            <w:color w:val="0000FF"/>
            <w:sz w:val="28"/>
            <w:u w:val="single"/>
          </w:rPr>
          <w:t>Strategia privind industria europeană de apărare</w:t>
        </w:r>
      </w:hyperlink>
    </w:p>
    <w:p w:rsidR="003C2FB3" w:rsidP="003C2FB3" w:rsidRDefault="003C2FB3" w14:paraId="21A2A52F" w14:textId="2BFA8D76">
      <w:pPr>
        <w:tabs>
          <w:tab w:val="center" w:pos="284"/>
        </w:tabs>
        <w:overflowPunct w:val="0"/>
        <w:autoSpaceDE w:val="0"/>
        <w:autoSpaceDN w:val="0"/>
        <w:adjustRightInd w:val="0"/>
        <w:ind w:left="266" w:hanging="266"/>
        <w:textAlignment w:val="baseline"/>
        <w:rPr>
          <w:b/>
        </w:rPr>
      </w:pPr>
    </w:p>
    <w:p w:rsidRPr="003C2FB3" w:rsidR="003C2FB3" w:rsidP="003C2FB3" w:rsidRDefault="003C2FB3" w14:paraId="4611B857" w14:textId="0220734C">
      <w:pPr>
        <w:tabs>
          <w:tab w:val="center" w:pos="284"/>
        </w:tabs>
        <w:overflowPunct w:val="0"/>
        <w:autoSpaceDE w:val="0"/>
        <w:autoSpaceDN w:val="0"/>
        <w:adjustRightInd w:val="0"/>
        <w:ind w:left="266" w:hanging="266"/>
        <w:textAlignment w:val="baseline"/>
        <w:rPr>
          <w:b/>
        </w:rPr>
      </w:pPr>
    </w:p>
    <w:tbl>
      <w:tblPr>
        <w:tblStyle w:val="TableGrid22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557"/>
      </w:tblGrid>
      <w:tr w:rsidRPr="003C2FB3" w:rsidR="003C2FB3" w:rsidTr="00FE3058" w14:paraId="30A6177E" w14:textId="77777777">
        <w:tc>
          <w:tcPr>
            <w:tcW w:w="1148" w:type="pct"/>
          </w:tcPr>
          <w:p w:rsidRPr="003C2FB3" w:rsidR="003C2FB3" w:rsidP="003C2FB3" w:rsidRDefault="003C2FB3" w14:paraId="77A7B517" w14:textId="77777777">
            <w:pPr>
              <w:tabs>
                <w:tab w:val="center" w:pos="284"/>
              </w:tabs>
              <w:overflowPunct w:val="0"/>
              <w:autoSpaceDE w:val="0"/>
              <w:autoSpaceDN w:val="0"/>
              <w:adjustRightInd w:val="0"/>
              <w:ind w:left="266" w:hanging="266"/>
              <w:textAlignment w:val="baseline"/>
              <w:rPr>
                <w:b/>
              </w:rPr>
            </w:pPr>
            <w:r>
              <w:rPr>
                <w:b/>
                <w:bCs/>
              </w:rPr>
              <w:t>Raporto</w:t>
            </w:r>
            <w:r>
              <w:rPr>
                <w:b/>
              </w:rPr>
              <w:t>r:</w:t>
            </w:r>
          </w:p>
        </w:tc>
        <w:tc>
          <w:tcPr>
            <w:tcW w:w="3852" w:type="pct"/>
          </w:tcPr>
          <w:p w:rsidRPr="00DC0FAE" w:rsidR="003C2FB3" w:rsidP="003C2FB3" w:rsidRDefault="003C2FB3" w14:paraId="77DB3C52" w14:textId="2C4B5CD4">
            <w:pPr>
              <w:tabs>
                <w:tab w:val="center" w:pos="284"/>
              </w:tabs>
              <w:overflowPunct w:val="0"/>
              <w:autoSpaceDE w:val="0"/>
              <w:autoSpaceDN w:val="0"/>
              <w:adjustRightInd w:val="0"/>
              <w:ind w:left="266" w:hanging="266"/>
              <w:textAlignment w:val="baseline"/>
            </w:pPr>
            <w:r>
              <w:t>Maurizio MENSI (Grupul „Organizații ale societății civile”</w:t>
            </w:r>
            <w:r w:rsidR="00114D93">
              <w:t xml:space="preserve"> –</w:t>
            </w:r>
            <w:r>
              <w:t xml:space="preserve"> IT)</w:t>
            </w:r>
          </w:p>
        </w:tc>
      </w:tr>
      <w:tr w:rsidRPr="003C2FB3" w:rsidR="003C2FB3" w:rsidTr="00FE3058" w14:paraId="4330C7A8" w14:textId="77777777">
        <w:tc>
          <w:tcPr>
            <w:tcW w:w="1148" w:type="pct"/>
          </w:tcPr>
          <w:p w:rsidRPr="003C2FB3" w:rsidR="003C2FB3" w:rsidP="003C2FB3" w:rsidRDefault="003C2FB3" w14:paraId="6EE0006E" w14:textId="77777777">
            <w:pPr>
              <w:tabs>
                <w:tab w:val="center" w:pos="284"/>
              </w:tabs>
              <w:overflowPunct w:val="0"/>
              <w:autoSpaceDE w:val="0"/>
              <w:autoSpaceDN w:val="0"/>
              <w:adjustRightInd w:val="0"/>
              <w:ind w:left="266" w:hanging="266"/>
              <w:textAlignment w:val="baseline"/>
              <w:rPr>
                <w:b/>
              </w:rPr>
            </w:pPr>
            <w:r>
              <w:rPr>
                <w:b/>
              </w:rPr>
              <w:t>Coraportor:</w:t>
            </w:r>
          </w:p>
        </w:tc>
        <w:tc>
          <w:tcPr>
            <w:tcW w:w="3852" w:type="pct"/>
          </w:tcPr>
          <w:p w:rsidRPr="00DC0FAE" w:rsidR="003C2FB3" w:rsidP="003C2FB3" w:rsidRDefault="003C2FB3" w14:paraId="227D7CFD" w14:textId="0783DBC3">
            <w:pPr>
              <w:tabs>
                <w:tab w:val="center" w:pos="284"/>
              </w:tabs>
              <w:overflowPunct w:val="0"/>
              <w:autoSpaceDE w:val="0"/>
              <w:autoSpaceDN w:val="0"/>
              <w:adjustRightInd w:val="0"/>
              <w:ind w:left="266" w:hanging="266"/>
              <w:textAlignment w:val="baseline"/>
            </w:pPr>
            <w:r>
              <w:t>Jan PIE (Cat. 1 – SE)</w:t>
            </w:r>
          </w:p>
        </w:tc>
      </w:tr>
      <w:tr w:rsidRPr="003C2FB3" w:rsidR="003C2FB3" w:rsidTr="00FE3058" w14:paraId="5B13BE6E" w14:textId="77777777">
        <w:tc>
          <w:tcPr>
            <w:tcW w:w="5000" w:type="pct"/>
            <w:gridSpan w:val="2"/>
          </w:tcPr>
          <w:p w:rsidRPr="003C2FB3" w:rsidR="003C2FB3" w:rsidP="003C2FB3" w:rsidRDefault="003C2FB3" w14:paraId="41685864" w14:textId="77777777">
            <w:pPr>
              <w:tabs>
                <w:tab w:val="center" w:pos="284"/>
              </w:tabs>
              <w:overflowPunct w:val="0"/>
              <w:autoSpaceDE w:val="0"/>
              <w:autoSpaceDN w:val="0"/>
              <w:adjustRightInd w:val="0"/>
              <w:spacing w:line="160" w:lineRule="exact"/>
              <w:ind w:left="266" w:hanging="266"/>
              <w:textAlignment w:val="baseline"/>
            </w:pPr>
          </w:p>
        </w:tc>
      </w:tr>
      <w:tr w:rsidRPr="003C2FB3" w:rsidR="003C2FB3" w:rsidTr="00FE3058" w14:paraId="53790FDC" w14:textId="77777777">
        <w:tc>
          <w:tcPr>
            <w:tcW w:w="1148" w:type="pct"/>
          </w:tcPr>
          <w:p w:rsidRPr="003C2FB3" w:rsidR="003C2FB3" w:rsidP="003C2FB3" w:rsidRDefault="003C2FB3" w14:paraId="1F7D7474" w14:textId="77777777">
            <w:pPr>
              <w:tabs>
                <w:tab w:val="center" w:pos="284"/>
              </w:tabs>
              <w:overflowPunct w:val="0"/>
              <w:autoSpaceDE w:val="0"/>
              <w:autoSpaceDN w:val="0"/>
              <w:adjustRightInd w:val="0"/>
              <w:ind w:left="266" w:hanging="266"/>
              <w:textAlignment w:val="baseline"/>
              <w:rPr>
                <w:b/>
              </w:rPr>
            </w:pPr>
            <w:r>
              <w:rPr>
                <w:b/>
              </w:rPr>
              <w:t>Referințe:</w:t>
            </w:r>
          </w:p>
        </w:tc>
        <w:tc>
          <w:tcPr>
            <w:tcW w:w="3852" w:type="pct"/>
          </w:tcPr>
          <w:p w:rsidR="00DD6911" w:rsidP="003C2FB3" w:rsidRDefault="00DD6911" w14:paraId="716A7B7A" w14:textId="397FFFB3">
            <w:pPr>
              <w:tabs>
                <w:tab w:val="center" w:pos="284"/>
              </w:tabs>
              <w:overflowPunct w:val="0"/>
              <w:autoSpaceDE w:val="0"/>
              <w:autoSpaceDN w:val="0"/>
              <w:adjustRightInd w:val="0"/>
              <w:ind w:left="266" w:hanging="266"/>
              <w:textAlignment w:val="baseline"/>
            </w:pPr>
            <w:r>
              <w:t>JOIN(2024) 10 final</w:t>
            </w:r>
          </w:p>
          <w:p w:rsidRPr="003C2FB3" w:rsidR="003C2FB3" w:rsidP="003C2FB3" w:rsidRDefault="003C2FB3" w14:paraId="2AE94E99" w14:textId="68928235">
            <w:pPr>
              <w:tabs>
                <w:tab w:val="center" w:pos="284"/>
              </w:tabs>
              <w:overflowPunct w:val="0"/>
              <w:autoSpaceDE w:val="0"/>
              <w:autoSpaceDN w:val="0"/>
              <w:adjustRightInd w:val="0"/>
              <w:ind w:left="266" w:hanging="266"/>
              <w:textAlignment w:val="baseline"/>
            </w:pPr>
            <w:r>
              <w:t>EESC-2024-00782-00-00-AC</w:t>
            </w:r>
          </w:p>
        </w:tc>
      </w:tr>
    </w:tbl>
    <w:p w:rsidRPr="003C2FB3" w:rsidR="003C2FB3" w:rsidP="003C2FB3" w:rsidRDefault="003C2FB3" w14:paraId="66624150" w14:textId="77777777">
      <w:pPr>
        <w:tabs>
          <w:tab w:val="center" w:pos="284"/>
        </w:tabs>
        <w:overflowPunct w:val="0"/>
        <w:autoSpaceDE w:val="0"/>
        <w:autoSpaceDN w:val="0"/>
        <w:adjustRightInd w:val="0"/>
        <w:ind w:left="266" w:hanging="266"/>
        <w:textAlignment w:val="baseline"/>
      </w:pPr>
    </w:p>
    <w:p w:rsidRPr="003C2FB3" w:rsidR="003C2FB3" w:rsidP="003C2FB3" w:rsidRDefault="003C2FB3" w14:paraId="62708475"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3C2FB3" w:rsidR="003C2FB3" w:rsidP="003C2FB3" w:rsidRDefault="003C2FB3" w14:paraId="11967A03" w14:textId="77777777">
      <w:pPr>
        <w:keepNext/>
        <w:keepLines/>
        <w:tabs>
          <w:tab w:val="center" w:pos="284"/>
        </w:tabs>
        <w:overflowPunct w:val="0"/>
        <w:autoSpaceDE w:val="0"/>
        <w:autoSpaceDN w:val="0"/>
        <w:adjustRightInd w:val="0"/>
        <w:ind w:left="266" w:hanging="266"/>
        <w:textAlignment w:val="baseline"/>
        <w:rPr>
          <w:b/>
        </w:rPr>
      </w:pPr>
    </w:p>
    <w:p w:rsidRPr="003C2FB3" w:rsidR="003C2FB3" w:rsidP="003C2FB3" w:rsidRDefault="003C2FB3" w14:paraId="54D38215" w14:textId="77777777">
      <w:pPr>
        <w:overflowPunct w:val="0"/>
        <w:autoSpaceDE w:val="0"/>
        <w:autoSpaceDN w:val="0"/>
        <w:adjustRightInd w:val="0"/>
        <w:textAlignment w:val="baseline"/>
        <w:rPr>
          <w:bCs/>
          <w:iCs/>
        </w:rPr>
      </w:pPr>
      <w:r>
        <w:t>CESE:</w:t>
      </w:r>
    </w:p>
    <w:p w:rsidRPr="003C2FB3" w:rsidR="003C2FB3" w:rsidP="003C2FB3" w:rsidRDefault="003C2FB3" w14:paraId="513233EC" w14:textId="77777777">
      <w:pPr>
        <w:overflowPunct w:val="0"/>
        <w:autoSpaceDE w:val="0"/>
        <w:autoSpaceDN w:val="0"/>
        <w:adjustRightInd w:val="0"/>
        <w:ind w:left="567" w:hanging="567"/>
        <w:textAlignment w:val="baseline"/>
        <w:rPr>
          <w:szCs w:val="20"/>
        </w:rPr>
      </w:pPr>
    </w:p>
    <w:p w:rsidRPr="003C2FB3" w:rsidR="003C2FB3" w:rsidP="00DC0FAE" w:rsidRDefault="003C2FB3" w14:paraId="0DFECBD7" w14:textId="77777777">
      <w:pPr>
        <w:widowControl w:val="0"/>
        <w:numPr>
          <w:ilvl w:val="0"/>
          <w:numId w:val="27"/>
        </w:numPr>
        <w:overflowPunct w:val="0"/>
        <w:autoSpaceDE w:val="0"/>
        <w:autoSpaceDN w:val="0"/>
        <w:adjustRightInd w:val="0"/>
        <w:ind w:left="284" w:hanging="284"/>
        <w:textAlignment w:val="baseline"/>
        <w:rPr>
          <w:bCs/>
          <w:iCs/>
        </w:rPr>
      </w:pPr>
      <w:r>
        <w:t>salută Strategia privind industria europeană de apărare ca fiind un pas important către consolidarea pregătirii Europei pentru apărare și, prin urmare, a capacității acesteia de a-și proteja cetățenii, teritoriul, precum și valorile fundamentale și modul de viață;</w:t>
      </w:r>
    </w:p>
    <w:p w:rsidRPr="003C2FB3" w:rsidR="003C2FB3" w:rsidP="00DC0FAE" w:rsidRDefault="003C2FB3" w14:paraId="02DEA830" w14:textId="77777777">
      <w:pPr>
        <w:widowControl w:val="0"/>
        <w:numPr>
          <w:ilvl w:val="0"/>
          <w:numId w:val="27"/>
        </w:numPr>
        <w:overflowPunct w:val="0"/>
        <w:autoSpaceDE w:val="0"/>
        <w:autoSpaceDN w:val="0"/>
        <w:adjustRightInd w:val="0"/>
        <w:ind w:left="284" w:hanging="284"/>
        <w:textAlignment w:val="baseline"/>
        <w:rPr>
          <w:bCs/>
          <w:iCs/>
        </w:rPr>
      </w:pPr>
      <w:r>
        <w:t>salută trecerea de la măsuri de urgență la un răspuns structural pe termen mai lung. În special, salută accentul pus pe necesitatea de a dezvolta sursele europene de aprovizionare pentru a răspunde nevoilor europene;</w:t>
      </w:r>
    </w:p>
    <w:p w:rsidRPr="003C2FB3" w:rsidR="003C2FB3" w:rsidP="00DC0FAE" w:rsidRDefault="003C2FB3" w14:paraId="32E6EBF1" w14:textId="77777777">
      <w:pPr>
        <w:widowControl w:val="0"/>
        <w:numPr>
          <w:ilvl w:val="0"/>
          <w:numId w:val="27"/>
        </w:numPr>
        <w:overflowPunct w:val="0"/>
        <w:autoSpaceDE w:val="0"/>
        <w:autoSpaceDN w:val="0"/>
        <w:adjustRightInd w:val="0"/>
        <w:ind w:left="284" w:hanging="284"/>
        <w:textAlignment w:val="baseline"/>
        <w:rPr>
          <w:bCs/>
          <w:iCs/>
        </w:rPr>
      </w:pPr>
      <w:r>
        <w:t>pentru realizarea obiectivelor strategiei, subliniază importanța valorificării parteneriatelor cu statele prietene, care împărtășesc aceleași valori;</w:t>
      </w:r>
    </w:p>
    <w:p w:rsidRPr="003C2FB3" w:rsidR="003C2FB3" w:rsidP="00DC0FAE" w:rsidRDefault="003C2FB3" w14:paraId="5FF6405D" w14:textId="77777777">
      <w:pPr>
        <w:widowControl w:val="0"/>
        <w:numPr>
          <w:ilvl w:val="0"/>
          <w:numId w:val="27"/>
        </w:numPr>
        <w:overflowPunct w:val="0"/>
        <w:autoSpaceDE w:val="0"/>
        <w:autoSpaceDN w:val="0"/>
        <w:adjustRightInd w:val="0"/>
        <w:ind w:left="284" w:hanging="284"/>
        <w:textAlignment w:val="baseline"/>
        <w:rPr>
          <w:bCs/>
          <w:iCs/>
        </w:rPr>
      </w:pPr>
      <w:r>
        <w:t>regretă că strategia nu abordează percepția publică, deoarece acesta este un factor-cheie în societățile democratice;</w:t>
      </w:r>
    </w:p>
    <w:p w:rsidRPr="003C2FB3" w:rsidR="003C2FB3" w:rsidP="00DC0FAE" w:rsidRDefault="003C2FB3" w14:paraId="05100907" w14:textId="77777777">
      <w:pPr>
        <w:widowControl w:val="0"/>
        <w:numPr>
          <w:ilvl w:val="0"/>
          <w:numId w:val="27"/>
        </w:numPr>
        <w:overflowPunct w:val="0"/>
        <w:autoSpaceDE w:val="0"/>
        <w:autoSpaceDN w:val="0"/>
        <w:adjustRightInd w:val="0"/>
        <w:ind w:left="284" w:hanging="284"/>
        <w:textAlignment w:val="baseline"/>
        <w:rPr>
          <w:bCs/>
          <w:iCs/>
        </w:rPr>
      </w:pPr>
      <w:r>
        <w:t>constată că este puțin probabil ca instrumentul-cheie pentru punerea în aplicare a strategiei (EDIP) să fie operațional înainte de sfârșitul anului 2025. Prin urmare, strategia trebuie completată cu alte măsuri, pe termen scurt, menite să abordeze nevoile imediate;</w:t>
      </w:r>
    </w:p>
    <w:p w:rsidRPr="003C2FB3" w:rsidR="003C2FB3" w:rsidP="00DC0FAE" w:rsidRDefault="003C2FB3" w14:paraId="533711D5" w14:textId="77777777">
      <w:pPr>
        <w:widowControl w:val="0"/>
        <w:numPr>
          <w:ilvl w:val="0"/>
          <w:numId w:val="27"/>
        </w:numPr>
        <w:overflowPunct w:val="0"/>
        <w:autoSpaceDE w:val="0"/>
        <w:autoSpaceDN w:val="0"/>
        <w:adjustRightInd w:val="0"/>
        <w:ind w:left="284" w:hanging="284"/>
        <w:textAlignment w:val="baseline"/>
        <w:rPr>
          <w:bCs/>
          <w:iCs/>
        </w:rPr>
      </w:pPr>
      <w:r>
        <w:t>invită statele membre să accepte invitația Comisiei de a căuta, pe termen scurt, opțiunile de stimulare, prin instrumentele disponibile, a achizițiilor publice comune în materie de apărare la scară largă, a intensificării pe scară largă a EDTIB și a lansării unor proiecte emblematice în domeniul apărării;</w:t>
      </w:r>
    </w:p>
    <w:p w:rsidRPr="003C2FB3" w:rsidR="003C2FB3" w:rsidP="00DC0FAE" w:rsidRDefault="003C2FB3" w14:paraId="02B3EC61" w14:textId="77777777">
      <w:pPr>
        <w:widowControl w:val="0"/>
        <w:numPr>
          <w:ilvl w:val="0"/>
          <w:numId w:val="27"/>
        </w:numPr>
        <w:overflowPunct w:val="0"/>
        <w:autoSpaceDE w:val="0"/>
        <w:autoSpaceDN w:val="0"/>
        <w:adjustRightInd w:val="0"/>
        <w:ind w:left="284" w:hanging="284"/>
        <w:textAlignment w:val="baseline"/>
        <w:rPr>
          <w:bCs/>
          <w:iCs/>
        </w:rPr>
      </w:pPr>
      <w:r>
        <w:t>consideră că asigurarea accesului industriei de apărare la competențe, tehnologie și cercetare este esențială atât din punct de vedere industrial, cât și strategic;</w:t>
      </w:r>
    </w:p>
    <w:p w:rsidRPr="003C2FB3" w:rsidR="003C2FB3" w:rsidP="00DC0FAE" w:rsidRDefault="003C2FB3" w14:paraId="4B7FEA1A" w14:textId="77777777">
      <w:pPr>
        <w:widowControl w:val="0"/>
        <w:numPr>
          <w:ilvl w:val="0"/>
          <w:numId w:val="27"/>
        </w:numPr>
        <w:overflowPunct w:val="0"/>
        <w:autoSpaceDE w:val="0"/>
        <w:autoSpaceDN w:val="0"/>
        <w:adjustRightInd w:val="0"/>
        <w:ind w:left="284" w:hanging="284"/>
        <w:textAlignment w:val="baseline"/>
        <w:rPr>
          <w:bCs/>
          <w:iCs/>
        </w:rPr>
      </w:pPr>
      <w:r>
        <w:t>subliniază că succesul strategiei va depinde în primul rând de deplina implicare a statelor membre și de recunoașterea de către acestea a valorii adăugate aduse de o abordare europeană.</w:t>
      </w:r>
    </w:p>
    <w:p w:rsidRPr="003C2FB3" w:rsidR="003C2FB3" w:rsidP="003C2FB3" w:rsidRDefault="003C2FB3" w14:paraId="0544CF61" w14:textId="77777777">
      <w:pPr>
        <w:widowControl w:val="0"/>
        <w:overflowPunct w:val="0"/>
        <w:autoSpaceDE w:val="0"/>
        <w:autoSpaceDN w:val="0"/>
        <w:adjustRightInd w:val="0"/>
        <w:ind w:left="709"/>
        <w:textAlignment w:val="baseline"/>
        <w:rPr>
          <w:szCs w:val="20"/>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9"/>
        <w:gridCol w:w="4650"/>
      </w:tblGrid>
      <w:tr w:rsidRPr="003C2FB3" w:rsidR="003C2FB3" w:rsidTr="00114D93" w14:paraId="0D2CEC95" w14:textId="77777777">
        <w:tc>
          <w:tcPr>
            <w:tcW w:w="1297" w:type="pct"/>
          </w:tcPr>
          <w:p w:rsidRPr="003C2FB3" w:rsidR="003C2FB3" w:rsidP="003C2FB3" w:rsidRDefault="003C2FB3" w14:paraId="3BD45DE2" w14:textId="77777777">
            <w:pPr>
              <w:overflowPunct w:val="0"/>
              <w:autoSpaceDE w:val="0"/>
              <w:autoSpaceDN w:val="0"/>
              <w:adjustRightInd w:val="0"/>
              <w:spacing w:line="240" w:lineRule="auto"/>
              <w:textAlignment w:val="baseline"/>
              <w:rPr>
                <w:i/>
              </w:rPr>
            </w:pPr>
            <w:r>
              <w:rPr>
                <w:b/>
                <w:i/>
              </w:rPr>
              <w:t>Date de contact:</w:t>
            </w:r>
          </w:p>
        </w:tc>
        <w:tc>
          <w:tcPr>
            <w:tcW w:w="3703" w:type="pct"/>
          </w:tcPr>
          <w:p w:rsidRPr="00DC0FAE" w:rsidR="003C2FB3" w:rsidP="003C2FB3" w:rsidRDefault="003C2FB3" w14:paraId="5D226FEE" w14:textId="7F8C40FE">
            <w:pPr>
              <w:overflowPunct w:val="0"/>
              <w:autoSpaceDE w:val="0"/>
              <w:autoSpaceDN w:val="0"/>
              <w:adjustRightInd w:val="0"/>
              <w:spacing w:line="240" w:lineRule="auto"/>
              <w:textAlignment w:val="baseline"/>
              <w:rPr>
                <w:i/>
              </w:rPr>
            </w:pPr>
            <w:r>
              <w:rPr>
                <w:i/>
              </w:rPr>
              <w:t xml:space="preserve">Ioannis </w:t>
            </w:r>
            <w:proofErr w:type="spellStart"/>
            <w:r>
              <w:rPr>
                <w:i/>
              </w:rPr>
              <w:t>Diamantopoulos</w:t>
            </w:r>
            <w:proofErr w:type="spellEnd"/>
          </w:p>
        </w:tc>
      </w:tr>
      <w:tr w:rsidRPr="003C2FB3" w:rsidR="003C2FB3" w:rsidTr="00114D93" w14:paraId="596191B0" w14:textId="77777777">
        <w:tc>
          <w:tcPr>
            <w:tcW w:w="1297" w:type="pct"/>
          </w:tcPr>
          <w:p w:rsidRPr="003C2FB3" w:rsidR="003C2FB3" w:rsidP="003C2FB3" w:rsidRDefault="003C2FB3" w14:paraId="0F7CD1EB" w14:textId="77777777">
            <w:pPr>
              <w:overflowPunct w:val="0"/>
              <w:autoSpaceDE w:val="0"/>
              <w:autoSpaceDN w:val="0"/>
              <w:adjustRightInd w:val="0"/>
              <w:spacing w:line="240" w:lineRule="auto"/>
              <w:textAlignment w:val="baseline"/>
              <w:rPr>
                <w:i/>
              </w:rPr>
            </w:pPr>
            <w:r>
              <w:rPr>
                <w:i/>
              </w:rPr>
              <w:t>Tel.:</w:t>
            </w:r>
          </w:p>
        </w:tc>
        <w:tc>
          <w:tcPr>
            <w:tcW w:w="3703" w:type="pct"/>
          </w:tcPr>
          <w:p w:rsidRPr="003C2FB3" w:rsidR="003C2FB3" w:rsidP="003C2FB3" w:rsidRDefault="003C2FB3" w14:paraId="428DEA48" w14:textId="77777777">
            <w:pPr>
              <w:overflowPunct w:val="0"/>
              <w:autoSpaceDE w:val="0"/>
              <w:autoSpaceDN w:val="0"/>
              <w:adjustRightInd w:val="0"/>
              <w:spacing w:line="240" w:lineRule="auto"/>
              <w:textAlignment w:val="baseline"/>
              <w:rPr>
                <w:i/>
              </w:rPr>
            </w:pPr>
            <w:r>
              <w:rPr>
                <w:i/>
              </w:rPr>
              <w:t>+32 25469170</w:t>
            </w:r>
          </w:p>
        </w:tc>
      </w:tr>
      <w:tr w:rsidRPr="003C2FB3" w:rsidR="003C2FB3" w:rsidTr="00114D93" w14:paraId="2628CAA2" w14:textId="77777777">
        <w:tc>
          <w:tcPr>
            <w:tcW w:w="1297" w:type="pct"/>
          </w:tcPr>
          <w:p w:rsidRPr="003C2FB3" w:rsidR="003C2FB3" w:rsidP="003C2FB3" w:rsidRDefault="003C2FB3" w14:paraId="0F1EFC5C" w14:textId="77777777">
            <w:pPr>
              <w:overflowPunct w:val="0"/>
              <w:autoSpaceDE w:val="0"/>
              <w:autoSpaceDN w:val="0"/>
              <w:adjustRightInd w:val="0"/>
              <w:spacing w:line="240" w:lineRule="auto"/>
              <w:textAlignment w:val="baseline"/>
              <w:rPr>
                <w:i/>
              </w:rPr>
            </w:pPr>
            <w:r>
              <w:rPr>
                <w:i/>
              </w:rPr>
              <w:t>E-mail:</w:t>
            </w:r>
          </w:p>
        </w:tc>
        <w:tc>
          <w:tcPr>
            <w:tcW w:w="3703" w:type="pct"/>
          </w:tcPr>
          <w:p w:rsidRPr="003C2FB3" w:rsidR="003C2FB3" w:rsidP="003C2FB3" w:rsidRDefault="00F62CC9" w14:paraId="32C40CB8" w14:textId="77777777">
            <w:pPr>
              <w:overflowPunct w:val="0"/>
              <w:autoSpaceDE w:val="0"/>
              <w:autoSpaceDN w:val="0"/>
              <w:adjustRightInd w:val="0"/>
              <w:spacing w:line="240" w:lineRule="auto"/>
              <w:textAlignment w:val="baseline"/>
              <w:rPr>
                <w:i/>
              </w:rPr>
            </w:pPr>
            <w:hyperlink w:history="1" r:id="rId43">
              <w:r w:rsidR="002C420F">
                <w:rPr>
                  <w:i/>
                  <w:color w:val="0000FF"/>
                  <w:u w:val="single"/>
                </w:rPr>
                <w:t>Ioannis.Diamantopoulos@eesc.europa.eu</w:t>
              </w:r>
            </w:hyperlink>
          </w:p>
        </w:tc>
      </w:tr>
    </w:tbl>
    <w:p w:rsidR="00B612CA" w:rsidP="00895853" w:rsidRDefault="00B612CA" w14:paraId="0A3D4AF6" w14:textId="77777777">
      <w:pPr>
        <w:overflowPunct w:val="0"/>
        <w:autoSpaceDE w:val="0"/>
        <w:autoSpaceDN w:val="0"/>
        <w:adjustRightInd w:val="0"/>
        <w:jc w:val="left"/>
        <w:textAlignment w:val="baseline"/>
        <w:rPr>
          <w:lang w:val="nl-BE"/>
        </w:rPr>
      </w:pPr>
    </w:p>
    <w:p w:rsidR="00C26C81" w:rsidRDefault="00C26C81" w14:paraId="209CF203" w14:textId="6268DD8D">
      <w:pPr>
        <w:spacing w:after="160" w:line="259" w:lineRule="auto"/>
        <w:jc w:val="left"/>
      </w:pPr>
      <w:r>
        <w:br w:type="page"/>
      </w:r>
    </w:p>
    <w:p w:rsidRPr="00C26C81" w:rsidR="00C26C81" w:rsidP="00C26C81" w:rsidRDefault="00F62CC9" w14:paraId="216DA7D4" w14:textId="4D9F3A69">
      <w:pPr>
        <w:widowControl w:val="0"/>
        <w:numPr>
          <w:ilvl w:val="0"/>
          <w:numId w:val="7"/>
        </w:numPr>
        <w:overflowPunct w:val="0"/>
        <w:autoSpaceDE w:val="0"/>
        <w:autoSpaceDN w:val="0"/>
        <w:adjustRightInd w:val="0"/>
        <w:ind w:hanging="567"/>
        <w:textAlignment w:val="baseline"/>
        <w:rPr>
          <w:sz w:val="20"/>
          <w:szCs w:val="20"/>
        </w:rPr>
      </w:pPr>
      <w:hyperlink w:history="1" r:id="rId44">
        <w:r w:rsidR="002C420F">
          <w:rPr>
            <w:b/>
            <w:i/>
            <w:color w:val="0000FF"/>
            <w:sz w:val="28"/>
            <w:u w:val="single"/>
          </w:rPr>
          <w:t xml:space="preserve">Abordări și bune practici industriale și tehnologice care sprijină o societate </w:t>
        </w:r>
        <w:proofErr w:type="spellStart"/>
        <w:r w:rsidR="002C420F">
          <w:rPr>
            <w:b/>
            <w:i/>
            <w:color w:val="0000FF"/>
            <w:sz w:val="28"/>
            <w:u w:val="single"/>
          </w:rPr>
          <w:t>rezilientă</w:t>
        </w:r>
        <w:proofErr w:type="spellEnd"/>
        <w:r w:rsidR="002C420F">
          <w:rPr>
            <w:b/>
            <w:i/>
            <w:color w:val="0000FF"/>
            <w:sz w:val="28"/>
            <w:u w:val="single"/>
          </w:rPr>
          <w:t xml:space="preserve"> în domeniul apei</w:t>
        </w:r>
      </w:hyperlink>
    </w:p>
    <w:p w:rsidR="00DF1937" w:rsidP="00C26C81" w:rsidRDefault="00DF1937" w14:paraId="48918DB7" w14:textId="77777777">
      <w:pPr>
        <w:tabs>
          <w:tab w:val="center" w:pos="284"/>
        </w:tabs>
        <w:overflowPunct w:val="0"/>
        <w:autoSpaceDE w:val="0"/>
        <w:autoSpaceDN w:val="0"/>
        <w:adjustRightInd w:val="0"/>
        <w:ind w:left="266" w:hanging="266"/>
        <w:textAlignment w:val="baseline"/>
        <w:rPr>
          <w:b/>
          <w:sz w:val="16"/>
          <w:szCs w:val="16"/>
        </w:rPr>
      </w:pPr>
    </w:p>
    <w:tbl>
      <w:tblPr>
        <w:tblStyle w:val="TableGrid224"/>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557"/>
      </w:tblGrid>
      <w:tr w:rsidRPr="00C26C81" w:rsidR="00C26C81" w:rsidTr="00FE3058" w14:paraId="120DFBE2" w14:textId="77777777">
        <w:tc>
          <w:tcPr>
            <w:tcW w:w="1148" w:type="pct"/>
          </w:tcPr>
          <w:p w:rsidRPr="00C26C81" w:rsidR="00C26C81" w:rsidP="00C26C81" w:rsidRDefault="00C26C81" w14:paraId="622F56C9" w14:textId="77777777">
            <w:pPr>
              <w:tabs>
                <w:tab w:val="center" w:pos="284"/>
              </w:tabs>
              <w:overflowPunct w:val="0"/>
              <w:autoSpaceDE w:val="0"/>
              <w:autoSpaceDN w:val="0"/>
              <w:adjustRightInd w:val="0"/>
              <w:ind w:left="266" w:hanging="266"/>
              <w:textAlignment w:val="baseline"/>
              <w:rPr>
                <w:b/>
              </w:rPr>
            </w:pPr>
            <w:r>
              <w:rPr>
                <w:b/>
                <w:bCs/>
              </w:rPr>
              <w:t>Raporto</w:t>
            </w:r>
            <w:r>
              <w:rPr>
                <w:b/>
              </w:rPr>
              <w:t>r:</w:t>
            </w:r>
          </w:p>
        </w:tc>
        <w:tc>
          <w:tcPr>
            <w:tcW w:w="3852" w:type="pct"/>
          </w:tcPr>
          <w:p w:rsidRPr="00DC0FAE" w:rsidR="00C26C81" w:rsidP="00C26C81" w:rsidRDefault="00C26C81" w14:paraId="4D21502F" w14:textId="4603861B">
            <w:pPr>
              <w:tabs>
                <w:tab w:val="center" w:pos="284"/>
              </w:tabs>
              <w:overflowPunct w:val="0"/>
              <w:autoSpaceDE w:val="0"/>
              <w:autoSpaceDN w:val="0"/>
              <w:adjustRightInd w:val="0"/>
              <w:ind w:left="266" w:hanging="266"/>
              <w:textAlignment w:val="baseline"/>
            </w:pPr>
            <w:r>
              <w:t>Florian MARIN (Grupul „Lucrători”</w:t>
            </w:r>
            <w:r w:rsidR="00114D93">
              <w:t xml:space="preserve"> –</w:t>
            </w:r>
            <w:r>
              <w:t xml:space="preserve"> RO)</w:t>
            </w:r>
          </w:p>
        </w:tc>
      </w:tr>
      <w:tr w:rsidRPr="00C26C81" w:rsidR="00C26C81" w:rsidTr="00FE3058" w14:paraId="1F60F708" w14:textId="77777777">
        <w:tc>
          <w:tcPr>
            <w:tcW w:w="1148" w:type="pct"/>
          </w:tcPr>
          <w:p w:rsidRPr="00C26C81" w:rsidR="00C26C81" w:rsidP="00C26C81" w:rsidRDefault="00C26C81" w14:paraId="3D84DAA7" w14:textId="77777777">
            <w:pPr>
              <w:tabs>
                <w:tab w:val="center" w:pos="284"/>
              </w:tabs>
              <w:overflowPunct w:val="0"/>
              <w:autoSpaceDE w:val="0"/>
              <w:autoSpaceDN w:val="0"/>
              <w:adjustRightInd w:val="0"/>
              <w:ind w:left="266" w:hanging="266"/>
              <w:textAlignment w:val="baseline"/>
              <w:rPr>
                <w:b/>
              </w:rPr>
            </w:pPr>
            <w:r>
              <w:rPr>
                <w:b/>
              </w:rPr>
              <w:t>Coraportor:</w:t>
            </w:r>
          </w:p>
        </w:tc>
        <w:tc>
          <w:tcPr>
            <w:tcW w:w="3852" w:type="pct"/>
          </w:tcPr>
          <w:p w:rsidRPr="00DC0FAE" w:rsidR="00C26C81" w:rsidP="00C26C81" w:rsidRDefault="00C26C81" w14:paraId="2CC5126F" w14:textId="00EA8334">
            <w:pPr>
              <w:tabs>
                <w:tab w:val="center" w:pos="284"/>
              </w:tabs>
              <w:overflowPunct w:val="0"/>
              <w:autoSpaceDE w:val="0"/>
              <w:autoSpaceDN w:val="0"/>
              <w:adjustRightInd w:val="0"/>
              <w:ind w:left="266" w:hanging="266"/>
              <w:textAlignment w:val="baseline"/>
            </w:pPr>
            <w:r>
              <w:t xml:space="preserve">John BRYAN (Cat. 3 </w:t>
            </w:r>
            <w:r w:rsidR="00114D93">
              <w:t>–</w:t>
            </w:r>
            <w:r>
              <w:t xml:space="preserve"> IE)</w:t>
            </w:r>
          </w:p>
        </w:tc>
      </w:tr>
      <w:tr w:rsidRPr="00C26C81" w:rsidR="00C26C81" w:rsidTr="00FE3058" w14:paraId="0255D7F1" w14:textId="77777777">
        <w:tc>
          <w:tcPr>
            <w:tcW w:w="5000" w:type="pct"/>
            <w:gridSpan w:val="2"/>
          </w:tcPr>
          <w:p w:rsidRPr="00C26C81" w:rsidR="00C26C81" w:rsidP="00C26C81" w:rsidRDefault="00C26C81" w14:paraId="65F1A50D" w14:textId="77777777">
            <w:pPr>
              <w:tabs>
                <w:tab w:val="center" w:pos="284"/>
              </w:tabs>
              <w:overflowPunct w:val="0"/>
              <w:autoSpaceDE w:val="0"/>
              <w:autoSpaceDN w:val="0"/>
              <w:adjustRightInd w:val="0"/>
              <w:spacing w:line="160" w:lineRule="exact"/>
              <w:ind w:left="266" w:hanging="266"/>
              <w:textAlignment w:val="baseline"/>
            </w:pPr>
          </w:p>
        </w:tc>
      </w:tr>
      <w:tr w:rsidRPr="00C26C81" w:rsidR="00C26C81" w:rsidTr="00FE3058" w14:paraId="6490CDCA" w14:textId="77777777">
        <w:tc>
          <w:tcPr>
            <w:tcW w:w="1148" w:type="pct"/>
            <w:vMerge w:val="restart"/>
          </w:tcPr>
          <w:p w:rsidRPr="00C26C81" w:rsidR="00C26C81" w:rsidP="00C26C81" w:rsidRDefault="00C26C81" w14:paraId="3249E176" w14:textId="77777777">
            <w:pPr>
              <w:tabs>
                <w:tab w:val="center" w:pos="284"/>
              </w:tabs>
              <w:overflowPunct w:val="0"/>
              <w:autoSpaceDE w:val="0"/>
              <w:autoSpaceDN w:val="0"/>
              <w:adjustRightInd w:val="0"/>
              <w:ind w:left="266" w:hanging="266"/>
              <w:textAlignment w:val="baseline"/>
              <w:rPr>
                <w:b/>
              </w:rPr>
            </w:pPr>
            <w:r>
              <w:rPr>
                <w:b/>
              </w:rPr>
              <w:t>Referințe:</w:t>
            </w:r>
          </w:p>
        </w:tc>
        <w:tc>
          <w:tcPr>
            <w:tcW w:w="3852" w:type="pct"/>
          </w:tcPr>
          <w:p w:rsidR="00DF1937" w:rsidP="00C26C81" w:rsidRDefault="00DF1937" w14:paraId="62B42CB3" w14:textId="689EBFFE">
            <w:pPr>
              <w:tabs>
                <w:tab w:val="center" w:pos="284"/>
              </w:tabs>
              <w:overflowPunct w:val="0"/>
              <w:autoSpaceDE w:val="0"/>
              <w:autoSpaceDN w:val="0"/>
              <w:adjustRightInd w:val="0"/>
              <w:ind w:left="266" w:hanging="266"/>
              <w:textAlignment w:val="baseline"/>
            </w:pPr>
            <w:r>
              <w:t>Aviz exploratoriu la solicitarea Comisiei Europene</w:t>
            </w:r>
          </w:p>
          <w:p w:rsidRPr="00C26C81" w:rsidR="00C26C81" w:rsidP="00C26C81" w:rsidRDefault="00C26C81" w14:paraId="575B4C73" w14:textId="570E8293">
            <w:pPr>
              <w:tabs>
                <w:tab w:val="center" w:pos="284"/>
              </w:tabs>
              <w:overflowPunct w:val="0"/>
              <w:autoSpaceDE w:val="0"/>
              <w:autoSpaceDN w:val="0"/>
              <w:adjustRightInd w:val="0"/>
              <w:ind w:left="266" w:hanging="266"/>
              <w:textAlignment w:val="baseline"/>
            </w:pPr>
            <w:r>
              <w:t>EESC-2024-00209-00-00-AC</w:t>
            </w:r>
          </w:p>
        </w:tc>
      </w:tr>
      <w:tr w:rsidRPr="00C26C81" w:rsidR="00C26C81" w:rsidTr="00FE3058" w14:paraId="7D13EFEC" w14:textId="77777777">
        <w:tc>
          <w:tcPr>
            <w:tcW w:w="1148" w:type="pct"/>
            <w:vMerge/>
          </w:tcPr>
          <w:p w:rsidRPr="00C26C81" w:rsidR="00C26C81" w:rsidP="00C26C81" w:rsidRDefault="00C26C81" w14:paraId="22339B72" w14:textId="77777777">
            <w:pPr>
              <w:tabs>
                <w:tab w:val="center" w:pos="284"/>
              </w:tabs>
              <w:overflowPunct w:val="0"/>
              <w:autoSpaceDE w:val="0"/>
              <w:autoSpaceDN w:val="0"/>
              <w:adjustRightInd w:val="0"/>
              <w:ind w:left="266" w:hanging="266"/>
              <w:textAlignment w:val="baseline"/>
              <w:rPr>
                <w:b/>
              </w:rPr>
            </w:pPr>
          </w:p>
        </w:tc>
        <w:tc>
          <w:tcPr>
            <w:tcW w:w="3852" w:type="pct"/>
          </w:tcPr>
          <w:p w:rsidRPr="00C26C81" w:rsidR="00C26C81" w:rsidP="00C26C81" w:rsidRDefault="00C26C81" w14:paraId="30DF2ED2" w14:textId="77777777">
            <w:pPr>
              <w:tabs>
                <w:tab w:val="center" w:pos="284"/>
              </w:tabs>
              <w:overflowPunct w:val="0"/>
              <w:autoSpaceDE w:val="0"/>
              <w:autoSpaceDN w:val="0"/>
              <w:adjustRightInd w:val="0"/>
              <w:ind w:left="266" w:hanging="266"/>
              <w:textAlignment w:val="baseline"/>
            </w:pPr>
          </w:p>
        </w:tc>
      </w:tr>
    </w:tbl>
    <w:p w:rsidRPr="00C26C81" w:rsidR="00C26C81" w:rsidP="00C26C81" w:rsidRDefault="00C26C81" w14:paraId="6756B12C" w14:textId="77777777">
      <w:pPr>
        <w:keepNext/>
        <w:keepLines/>
        <w:tabs>
          <w:tab w:val="center" w:pos="284"/>
        </w:tabs>
        <w:overflowPunct w:val="0"/>
        <w:autoSpaceDE w:val="0"/>
        <w:autoSpaceDN w:val="0"/>
        <w:adjustRightInd w:val="0"/>
        <w:ind w:left="266" w:hanging="266"/>
        <w:textAlignment w:val="baseline"/>
        <w:rPr>
          <w:b/>
        </w:rPr>
      </w:pPr>
      <w:r>
        <w:rPr>
          <w:b/>
        </w:rPr>
        <w:t>Punctele principale:</w:t>
      </w:r>
    </w:p>
    <w:p w:rsidRPr="00C26C81" w:rsidR="00C26C81" w:rsidP="00C26C81" w:rsidRDefault="00C26C81" w14:paraId="03D7DAA1" w14:textId="77777777">
      <w:pPr>
        <w:keepNext/>
        <w:keepLines/>
        <w:tabs>
          <w:tab w:val="center" w:pos="284"/>
        </w:tabs>
        <w:overflowPunct w:val="0"/>
        <w:autoSpaceDE w:val="0"/>
        <w:autoSpaceDN w:val="0"/>
        <w:adjustRightInd w:val="0"/>
        <w:ind w:left="266" w:hanging="266"/>
        <w:textAlignment w:val="baseline"/>
        <w:rPr>
          <w:b/>
          <w:sz w:val="16"/>
          <w:szCs w:val="16"/>
        </w:rPr>
      </w:pPr>
    </w:p>
    <w:p w:rsidR="00C26C81" w:rsidP="00C26C81" w:rsidRDefault="00C26C81" w14:paraId="0AEAF1D0" w14:textId="370DE955">
      <w:pPr>
        <w:overflowPunct w:val="0"/>
        <w:autoSpaceDE w:val="0"/>
        <w:autoSpaceDN w:val="0"/>
        <w:adjustRightInd w:val="0"/>
        <w:textAlignment w:val="baseline"/>
        <w:rPr>
          <w:bCs/>
          <w:iCs/>
        </w:rPr>
      </w:pPr>
      <w:r>
        <w:t>CESE:</w:t>
      </w:r>
    </w:p>
    <w:p w:rsidRPr="00C26C81" w:rsidR="002B7841" w:rsidP="00C26C81" w:rsidRDefault="002B7841" w14:paraId="2BBD3487" w14:textId="77777777">
      <w:pPr>
        <w:overflowPunct w:val="0"/>
        <w:autoSpaceDE w:val="0"/>
        <w:autoSpaceDN w:val="0"/>
        <w:adjustRightInd w:val="0"/>
        <w:textAlignment w:val="baseline"/>
        <w:rPr>
          <w:bCs/>
          <w:iCs/>
        </w:rPr>
      </w:pPr>
    </w:p>
    <w:p w:rsidRPr="00C26C81" w:rsidR="00C26C81" w:rsidP="00DC0FAE" w:rsidRDefault="00C26C81" w14:paraId="724B6930"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solicită o </w:t>
      </w:r>
      <w:r>
        <w:rPr>
          <w:b/>
        </w:rPr>
        <w:t>strategie de sine stătătoare</w:t>
      </w:r>
      <w:r>
        <w:t xml:space="preserve"> – un pact albastru al UE – și un plan de acțiune </w:t>
      </w:r>
      <w:r>
        <w:rPr>
          <w:b/>
        </w:rPr>
        <w:t>privind apa pentru a asigura reziliența, securitatea și sustenabilitatea apei, care să completeze Pactul verde european</w:t>
      </w:r>
      <w:r>
        <w:t>;</w:t>
      </w:r>
    </w:p>
    <w:p w:rsidRPr="00C26C81" w:rsidR="00C26C81" w:rsidP="00DC0FAE" w:rsidRDefault="00C26C81" w14:paraId="520F5238"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îndeamnă UE </w:t>
      </w:r>
      <w:r>
        <w:rPr>
          <w:b/>
        </w:rPr>
        <w:t>să integreze apa într-un cadru strategic industrial revizuit</w:t>
      </w:r>
      <w:r>
        <w:t xml:space="preserve"> și în căile de tranziție cu o abordare sectorială;</w:t>
      </w:r>
    </w:p>
    <w:p w:rsidRPr="00C26C81" w:rsidR="00C26C81" w:rsidP="00DC0FAE" w:rsidRDefault="00C26C81" w14:paraId="30D20AE2"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ia act de faptul că această revizuire ar trebui să analizeze ideea stabilirii unui </w:t>
      </w:r>
      <w:r>
        <w:rPr>
          <w:b/>
        </w:rPr>
        <w:t>nou acord industrial pentru a oferi industriei europene o strategie consolidată</w:t>
      </w:r>
      <w:r>
        <w:t xml:space="preserve"> care să răspundă provocărilor multiple cu care se confruntă (în ceea ce privește apa, energia, materiile prime critice, digitalizarea și autonomia strategică) în termen de patru ani;</w:t>
      </w:r>
    </w:p>
    <w:p w:rsidRPr="00C26C81" w:rsidR="00C26C81" w:rsidP="00DC0FAE" w:rsidRDefault="00C26C81" w14:paraId="04F84018"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subliniază că abordările și bunele practici industriale și tehnologice care sprijină o societate inteligentă în ce privește apa trebuie să fie ferm structurate în jurul unei </w:t>
      </w:r>
      <w:r>
        <w:rPr>
          <w:b/>
        </w:rPr>
        <w:t>politici cuprinzătoare și sustenabile de gospodărire a apelor pentru o industrie</w:t>
      </w:r>
      <w:r>
        <w:t xml:space="preserve"> bazată pe reducerea, reutilizarea și reciclarea apei, pe creșterea capacității de stocare, pe reducerea poluării apei și pe introducerea și utilizarea treptată a tehnologiilor eficiente din punctul de vedere al consumului de apă, asigurând în același timp o tranziție justă care </w:t>
      </w:r>
      <w:r>
        <w:rPr>
          <w:b/>
        </w:rPr>
        <w:t>să protejeze competitivitatea industrială</w:t>
      </w:r>
      <w:r>
        <w:t>;</w:t>
      </w:r>
    </w:p>
    <w:p w:rsidRPr="00C26C81" w:rsidR="00C26C81" w:rsidP="00DC0FAE" w:rsidRDefault="00C26C81" w14:paraId="42BF90D7"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subliniază necesitatea unui </w:t>
      </w:r>
      <w:r>
        <w:rPr>
          <w:b/>
        </w:rPr>
        <w:t>ecosistem european de gestionare a datelor privind apa</w:t>
      </w:r>
      <w:r>
        <w:t>, precum și necesitatea de a măsura consumul de apă în toate procesele de producție și de a reduce la minimum utilizarea apei potabile în scopuri industriale;</w:t>
      </w:r>
    </w:p>
    <w:p w:rsidRPr="00C26C81" w:rsidR="00C26C81" w:rsidP="00DC0FAE" w:rsidRDefault="00C26C81" w14:paraId="4A2463D1"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subliniază necesitatea de </w:t>
      </w:r>
      <w:r>
        <w:rPr>
          <w:b/>
        </w:rPr>
        <w:t>a asigura accesul la apă pentru industriile cele mai critice în situații de criză</w:t>
      </w:r>
      <w:r>
        <w:t>;</w:t>
      </w:r>
    </w:p>
    <w:p w:rsidRPr="00C26C81" w:rsidR="00C26C81" w:rsidP="00DC0FAE" w:rsidRDefault="00C26C81" w14:paraId="71162F5A"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solicită elaborarea unei </w:t>
      </w:r>
      <w:r>
        <w:rPr>
          <w:b/>
        </w:rPr>
        <w:t>căi de tranziție pentru dezvoltarea unui sector tehnologic curat și eficient din punctul de vedere al consumului de apă</w:t>
      </w:r>
      <w:r>
        <w:t>, incluzând o foaie de parcurs privind dimensiunea umană pentru a asigura disponibilitatea competențelor necesare, a locurilor de muncă de calitate și a condițiilor de muncă decente;</w:t>
      </w:r>
    </w:p>
    <w:p w:rsidRPr="00C26C81" w:rsidR="00C26C81" w:rsidP="00DC0FAE" w:rsidRDefault="00C26C81" w14:paraId="7B237525"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propune măsuri de sprijinire a </w:t>
      </w:r>
      <w:r>
        <w:rPr>
          <w:b/>
        </w:rPr>
        <w:t>punerii în aplicare a fondului de tranziție al Pactului albastru al UE</w:t>
      </w:r>
      <w:r>
        <w:t xml:space="preserve"> în domeniul industrial;</w:t>
      </w:r>
    </w:p>
    <w:p w:rsidRPr="00C26C81" w:rsidR="00C26C81" w:rsidP="00DC0FAE" w:rsidRDefault="00C26C81" w14:paraId="1A520A8C" w14:textId="77777777">
      <w:pPr>
        <w:numPr>
          <w:ilvl w:val="0"/>
          <w:numId w:val="28"/>
        </w:numPr>
        <w:overflowPunct w:val="0"/>
        <w:autoSpaceDE w:val="0"/>
        <w:autoSpaceDN w:val="0"/>
        <w:adjustRightInd w:val="0"/>
        <w:spacing w:after="40" w:line="276" w:lineRule="auto"/>
        <w:ind w:left="284" w:hanging="284"/>
        <w:contextualSpacing/>
        <w:textAlignment w:val="baseline"/>
        <w:rPr>
          <w:bCs/>
          <w:iCs/>
        </w:rPr>
      </w:pPr>
      <w:r>
        <w:t xml:space="preserve">sprijină crearea unei </w:t>
      </w:r>
      <w:r>
        <w:rPr>
          <w:b/>
        </w:rPr>
        <w:t>comunități de cunoaștere și inovare în domeniul apei (CCI</w:t>
      </w:r>
      <w:r>
        <w:t>) de către Institutul European de Inovare și Tehnologie (EIT).</w:t>
      </w:r>
    </w:p>
    <w:p w:rsidRPr="00C26C81" w:rsidR="00C26C81" w:rsidP="00C26C81" w:rsidRDefault="00C26C81" w14:paraId="586B6B4F" w14:textId="6B11469E">
      <w:pPr>
        <w:spacing w:after="40" w:line="276" w:lineRule="auto"/>
        <w:ind w:left="1276"/>
        <w:contextualSpacing/>
        <w:rPr>
          <w:bCs/>
          <w:iCs/>
          <w:lang w:eastAsia="zh-CN"/>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3C2FB3" w:rsidR="004F1302" w:rsidTr="0066006A" w14:paraId="598DD9AC" w14:textId="77777777">
        <w:tc>
          <w:tcPr>
            <w:tcW w:w="1556" w:type="pct"/>
          </w:tcPr>
          <w:p w:rsidRPr="003C2FB3" w:rsidR="004F1302" w:rsidP="0066006A" w:rsidRDefault="004F1302" w14:paraId="15B56178" w14:textId="77777777">
            <w:pPr>
              <w:overflowPunct w:val="0"/>
              <w:autoSpaceDE w:val="0"/>
              <w:autoSpaceDN w:val="0"/>
              <w:adjustRightInd w:val="0"/>
              <w:spacing w:line="240" w:lineRule="auto"/>
              <w:textAlignment w:val="baseline"/>
              <w:rPr>
                <w:i/>
              </w:rPr>
            </w:pPr>
            <w:r>
              <w:rPr>
                <w:b/>
                <w:i/>
              </w:rPr>
              <w:t>Date de contact:</w:t>
            </w:r>
          </w:p>
        </w:tc>
        <w:tc>
          <w:tcPr>
            <w:tcW w:w="3444" w:type="pct"/>
          </w:tcPr>
          <w:p w:rsidRPr="0066006A" w:rsidR="004F1302" w:rsidP="0066006A" w:rsidRDefault="004F1302" w14:paraId="6A690265" w14:textId="1C17A6F4">
            <w:pPr>
              <w:overflowPunct w:val="0"/>
              <w:autoSpaceDE w:val="0"/>
              <w:autoSpaceDN w:val="0"/>
              <w:adjustRightInd w:val="0"/>
              <w:spacing w:line="240" w:lineRule="auto"/>
              <w:textAlignment w:val="baseline"/>
              <w:rPr>
                <w:i/>
              </w:rPr>
            </w:pPr>
            <w:proofErr w:type="spellStart"/>
            <w:r>
              <w:rPr>
                <w:i/>
              </w:rPr>
              <w:t>Heli</w:t>
            </w:r>
            <w:proofErr w:type="spellEnd"/>
            <w:r>
              <w:rPr>
                <w:i/>
              </w:rPr>
              <w:t xml:space="preserve"> </w:t>
            </w:r>
            <w:proofErr w:type="spellStart"/>
            <w:r>
              <w:rPr>
                <w:i/>
              </w:rPr>
              <w:t>Niemelä-Farrer</w:t>
            </w:r>
            <w:proofErr w:type="spellEnd"/>
          </w:p>
        </w:tc>
      </w:tr>
      <w:tr w:rsidRPr="003C2FB3" w:rsidR="004F1302" w:rsidTr="0066006A" w14:paraId="2972FB5B" w14:textId="77777777">
        <w:tc>
          <w:tcPr>
            <w:tcW w:w="1556" w:type="pct"/>
          </w:tcPr>
          <w:p w:rsidRPr="003C2FB3" w:rsidR="004F1302" w:rsidP="0066006A" w:rsidRDefault="004F1302" w14:paraId="31E4746D" w14:textId="77777777">
            <w:pPr>
              <w:overflowPunct w:val="0"/>
              <w:autoSpaceDE w:val="0"/>
              <w:autoSpaceDN w:val="0"/>
              <w:adjustRightInd w:val="0"/>
              <w:spacing w:line="240" w:lineRule="auto"/>
              <w:textAlignment w:val="baseline"/>
              <w:rPr>
                <w:i/>
              </w:rPr>
            </w:pPr>
            <w:r>
              <w:rPr>
                <w:i/>
              </w:rPr>
              <w:t>Tel.:</w:t>
            </w:r>
          </w:p>
        </w:tc>
        <w:tc>
          <w:tcPr>
            <w:tcW w:w="3444" w:type="pct"/>
          </w:tcPr>
          <w:p w:rsidRPr="003C2FB3" w:rsidR="004F1302" w:rsidP="0066006A" w:rsidRDefault="004F1302" w14:paraId="24534461" w14:textId="0D1989E1">
            <w:pPr>
              <w:overflowPunct w:val="0"/>
              <w:autoSpaceDE w:val="0"/>
              <w:autoSpaceDN w:val="0"/>
              <w:adjustRightInd w:val="0"/>
              <w:spacing w:line="240" w:lineRule="auto"/>
              <w:textAlignment w:val="baseline"/>
              <w:rPr>
                <w:i/>
              </w:rPr>
            </w:pPr>
            <w:r>
              <w:rPr>
                <w:i/>
              </w:rPr>
              <w:t>+32 22822464</w:t>
            </w:r>
          </w:p>
        </w:tc>
      </w:tr>
      <w:tr w:rsidRPr="003C2FB3" w:rsidR="004F1302" w:rsidTr="0066006A" w14:paraId="40A463F8" w14:textId="77777777">
        <w:tc>
          <w:tcPr>
            <w:tcW w:w="1556" w:type="pct"/>
          </w:tcPr>
          <w:p w:rsidRPr="003C2FB3" w:rsidR="004F1302" w:rsidP="0066006A" w:rsidRDefault="004F1302" w14:paraId="3B219BCA" w14:textId="77777777">
            <w:pPr>
              <w:overflowPunct w:val="0"/>
              <w:autoSpaceDE w:val="0"/>
              <w:autoSpaceDN w:val="0"/>
              <w:adjustRightInd w:val="0"/>
              <w:spacing w:line="240" w:lineRule="auto"/>
              <w:textAlignment w:val="baseline"/>
              <w:rPr>
                <w:i/>
              </w:rPr>
            </w:pPr>
            <w:r>
              <w:rPr>
                <w:i/>
              </w:rPr>
              <w:t>E-mail:</w:t>
            </w:r>
          </w:p>
        </w:tc>
        <w:tc>
          <w:tcPr>
            <w:tcW w:w="3444" w:type="pct"/>
          </w:tcPr>
          <w:p w:rsidR="004F1302" w:rsidP="0066006A" w:rsidRDefault="00F62CC9" w14:paraId="0FED9690" w14:textId="7A8281DF">
            <w:pPr>
              <w:overflowPunct w:val="0"/>
              <w:autoSpaceDE w:val="0"/>
              <w:autoSpaceDN w:val="0"/>
              <w:adjustRightInd w:val="0"/>
              <w:spacing w:line="240" w:lineRule="auto"/>
              <w:textAlignment w:val="baseline"/>
              <w:rPr>
                <w:i/>
                <w:color w:val="0000FF"/>
                <w:u w:val="single"/>
              </w:rPr>
            </w:pPr>
            <w:hyperlink w:history="1" r:id="rId45">
              <w:r w:rsidR="004F1302">
                <w:rPr>
                  <w:rStyle w:val="Hyperlink"/>
                </w:rPr>
                <w:t>Heli.Niemela-Farrer</w:t>
              </w:r>
              <w:r w:rsidR="004F1302">
                <w:rPr>
                  <w:rStyle w:val="Hyperlink"/>
                  <w:i/>
                </w:rPr>
                <w:t>@eesc.europa.eu</w:t>
              </w:r>
            </w:hyperlink>
          </w:p>
          <w:p w:rsidRPr="003C2FB3" w:rsidR="004F1302" w:rsidP="0066006A" w:rsidRDefault="004F1302" w14:paraId="13626409" w14:textId="51178F9F">
            <w:pPr>
              <w:overflowPunct w:val="0"/>
              <w:autoSpaceDE w:val="0"/>
              <w:autoSpaceDN w:val="0"/>
              <w:adjustRightInd w:val="0"/>
              <w:spacing w:line="240" w:lineRule="auto"/>
              <w:textAlignment w:val="baseline"/>
              <w:rPr>
                <w:i/>
              </w:rPr>
            </w:pPr>
          </w:p>
        </w:tc>
      </w:tr>
    </w:tbl>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386C01">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6391" w14:textId="77777777" w:rsidR="00631992" w:rsidRDefault="00631992" w:rsidP="005C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DCC470F" w:rsidR="00765C4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rsidR="00DC0FAE">
      <w:t>1</w:t>
    </w:r>
    <w:r>
      <w:fldChar w:fldCharType="end"/>
    </w:r>
    <w:r>
      <w:t>/</w:t>
    </w:r>
    <w:fldSimple w:instr=" NUMPAGES ">
      <w:r w:rsidR="00DC0FA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63DF" w14:textId="77777777" w:rsidR="00631992" w:rsidRDefault="00631992" w:rsidP="005C2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5C28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DACB8BF" w:rsidR="00E4258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5C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75E2" w14:textId="77777777" w:rsidR="00631992" w:rsidRDefault="0063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5AEF" w14:textId="77777777" w:rsidR="00631992" w:rsidRDefault="00631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7C3B" w14:textId="77777777" w:rsidR="00631992" w:rsidRDefault="00631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22EB68"/>
    <w:lvl w:ilvl="0">
      <w:numFmt w:val="decimal"/>
      <w:lvlText w:val="*"/>
      <w:lvlJc w:val="left"/>
    </w:lvl>
  </w:abstractNum>
  <w:abstractNum w:abstractNumId="1" w15:restartNumberingAfterBreak="0">
    <w:nsid w:val="033E08C8"/>
    <w:multiLevelType w:val="hybridMultilevel"/>
    <w:tmpl w:val="4690530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020295"/>
    <w:multiLevelType w:val="hybridMultilevel"/>
    <w:tmpl w:val="67767474"/>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F3FE3"/>
    <w:multiLevelType w:val="hybridMultilevel"/>
    <w:tmpl w:val="39DE4E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57B6B6A"/>
    <w:multiLevelType w:val="hybridMultilevel"/>
    <w:tmpl w:val="05E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3388C"/>
    <w:multiLevelType w:val="hybridMultilevel"/>
    <w:tmpl w:val="274AB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8E32A4"/>
    <w:multiLevelType w:val="hybridMultilevel"/>
    <w:tmpl w:val="D138115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994545"/>
    <w:multiLevelType w:val="hybridMultilevel"/>
    <w:tmpl w:val="543AAAC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7B45D08"/>
    <w:multiLevelType w:val="hybridMultilevel"/>
    <w:tmpl w:val="819CD394"/>
    <w:lvl w:ilvl="0" w:tplc="85C8C05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20584"/>
    <w:multiLevelType w:val="hybridMultilevel"/>
    <w:tmpl w:val="960CE0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32A63C20"/>
    <w:multiLevelType w:val="hybridMultilevel"/>
    <w:tmpl w:val="EA508A0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7E5443"/>
    <w:multiLevelType w:val="hybridMultilevel"/>
    <w:tmpl w:val="CAB65DF6"/>
    <w:lvl w:ilvl="0" w:tplc="F6166D28">
      <w:start w:val="1"/>
      <w:numFmt w:val="bullet"/>
      <w:lvlText w:val=""/>
      <w:lvlJc w:val="left"/>
      <w:pPr>
        <w:ind w:left="501" w:hanging="360"/>
      </w:pPr>
      <w:rPr>
        <w:rFonts w:ascii="Symbol" w:hAnsi="Symbol"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14"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41C43CC1"/>
    <w:multiLevelType w:val="hybridMultilevel"/>
    <w:tmpl w:val="0F629792"/>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2A57F35"/>
    <w:multiLevelType w:val="hybridMultilevel"/>
    <w:tmpl w:val="E5E40D6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43F84B37"/>
    <w:multiLevelType w:val="hybridMultilevel"/>
    <w:tmpl w:val="809205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CA23ACC"/>
    <w:multiLevelType w:val="hybridMultilevel"/>
    <w:tmpl w:val="E262473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DA6B31"/>
    <w:multiLevelType w:val="hybridMultilevel"/>
    <w:tmpl w:val="028E43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8E1C33"/>
    <w:multiLevelType w:val="hybridMultilevel"/>
    <w:tmpl w:val="FA6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022B7"/>
    <w:multiLevelType w:val="hybridMultilevel"/>
    <w:tmpl w:val="100849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3933F59"/>
    <w:multiLevelType w:val="hybridMultilevel"/>
    <w:tmpl w:val="C854D3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F652F1"/>
    <w:multiLevelType w:val="hybridMultilevel"/>
    <w:tmpl w:val="6722E5EA"/>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
  </w:num>
  <w:num w:numId="4">
    <w:abstractNumId w:val="22"/>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8">
    <w:abstractNumId w:val="21"/>
  </w:num>
  <w:num w:numId="9">
    <w:abstractNumId w:val="26"/>
  </w:num>
  <w:num w:numId="10">
    <w:abstractNumId w:val="25"/>
  </w:num>
  <w:num w:numId="11">
    <w:abstractNumId w:val="0"/>
    <w:lvlOverride w:ilvl="0">
      <w:lvl w:ilvl="0">
        <w:start w:val="1"/>
        <w:numFmt w:val="bullet"/>
        <w:lvlText w:val=""/>
        <w:legacy w:legacy="1" w:legacySpace="0" w:legacyIndent="283"/>
        <w:lvlJc w:val="left"/>
        <w:pPr>
          <w:ind w:left="424" w:hanging="283"/>
        </w:pPr>
        <w:rPr>
          <w:rFonts w:ascii="Symbol" w:hAnsi="Symbol" w:hint="default"/>
          <w:color w:val="auto"/>
        </w:rPr>
      </w:lvl>
    </w:lvlOverride>
  </w:num>
  <w:num w:numId="12">
    <w:abstractNumId w:val="20"/>
  </w:num>
  <w:num w:numId="13">
    <w:abstractNumId w:val="24"/>
  </w:num>
  <w:num w:numId="14">
    <w:abstractNumId w:val="15"/>
  </w:num>
  <w:num w:numId="15">
    <w:abstractNumId w:val="6"/>
  </w:num>
  <w:num w:numId="16">
    <w:abstractNumId w:val="11"/>
  </w:num>
  <w:num w:numId="17">
    <w:abstractNumId w:val="13"/>
  </w:num>
  <w:num w:numId="18">
    <w:abstractNumId w:val="17"/>
  </w:num>
  <w:num w:numId="19">
    <w:abstractNumId w:val="18"/>
  </w:num>
  <w:num w:numId="20">
    <w:abstractNumId w:val="23"/>
  </w:num>
  <w:num w:numId="21">
    <w:abstractNumId w:val="12"/>
  </w:num>
  <w:num w:numId="22">
    <w:abstractNumId w:val="1"/>
  </w:num>
  <w:num w:numId="23">
    <w:abstractNumId w:val="4"/>
  </w:num>
  <w:num w:numId="24">
    <w:abstractNumId w:val="9"/>
  </w:num>
  <w:num w:numId="25">
    <w:abstractNumId w:val="19"/>
  </w:num>
  <w:num w:numId="26">
    <w:abstractNumId w:val="8"/>
  </w:num>
  <w:num w:numId="27">
    <w:abstractNumId w:val="16"/>
  </w:num>
  <w:num w:numId="28">
    <w:abstractNumId w:val="3"/>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634F"/>
    <w:rsid w:val="00007729"/>
    <w:rsid w:val="000077FC"/>
    <w:rsid w:val="000104A6"/>
    <w:rsid w:val="00011582"/>
    <w:rsid w:val="00011846"/>
    <w:rsid w:val="00012071"/>
    <w:rsid w:val="000120E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343"/>
    <w:rsid w:val="000257FE"/>
    <w:rsid w:val="00025CE3"/>
    <w:rsid w:val="0002700A"/>
    <w:rsid w:val="00027072"/>
    <w:rsid w:val="000273E5"/>
    <w:rsid w:val="00027441"/>
    <w:rsid w:val="0003047E"/>
    <w:rsid w:val="00030AA7"/>
    <w:rsid w:val="00030ED3"/>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5A8"/>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3B39"/>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84C"/>
    <w:rsid w:val="00104B7A"/>
    <w:rsid w:val="001052A1"/>
    <w:rsid w:val="0010535A"/>
    <w:rsid w:val="00105700"/>
    <w:rsid w:val="00105758"/>
    <w:rsid w:val="00105EF9"/>
    <w:rsid w:val="00106358"/>
    <w:rsid w:val="00110085"/>
    <w:rsid w:val="001106FB"/>
    <w:rsid w:val="00111187"/>
    <w:rsid w:val="00111BD8"/>
    <w:rsid w:val="00113B00"/>
    <w:rsid w:val="001140AE"/>
    <w:rsid w:val="00114D93"/>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47442"/>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0D28"/>
    <w:rsid w:val="00191584"/>
    <w:rsid w:val="00191597"/>
    <w:rsid w:val="00192911"/>
    <w:rsid w:val="00192BCD"/>
    <w:rsid w:val="00193D92"/>
    <w:rsid w:val="00194870"/>
    <w:rsid w:val="001951FD"/>
    <w:rsid w:val="00195380"/>
    <w:rsid w:val="001965D5"/>
    <w:rsid w:val="0019674A"/>
    <w:rsid w:val="00196909"/>
    <w:rsid w:val="0019715D"/>
    <w:rsid w:val="001A0AD4"/>
    <w:rsid w:val="001A1CC5"/>
    <w:rsid w:val="001A2273"/>
    <w:rsid w:val="001A2632"/>
    <w:rsid w:val="001A2ED2"/>
    <w:rsid w:val="001A5EC5"/>
    <w:rsid w:val="001A60BB"/>
    <w:rsid w:val="001A7110"/>
    <w:rsid w:val="001A7476"/>
    <w:rsid w:val="001B10DA"/>
    <w:rsid w:val="001B146A"/>
    <w:rsid w:val="001B612B"/>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3F"/>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4437"/>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24E"/>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841"/>
    <w:rsid w:val="002B7981"/>
    <w:rsid w:val="002B7C5C"/>
    <w:rsid w:val="002B7F3A"/>
    <w:rsid w:val="002C016E"/>
    <w:rsid w:val="002C07E4"/>
    <w:rsid w:val="002C08B8"/>
    <w:rsid w:val="002C0E2F"/>
    <w:rsid w:val="002C2466"/>
    <w:rsid w:val="002C24B9"/>
    <w:rsid w:val="002C2B80"/>
    <w:rsid w:val="002C420F"/>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7E9"/>
    <w:rsid w:val="002F5819"/>
    <w:rsid w:val="002F5EE1"/>
    <w:rsid w:val="002F63EB"/>
    <w:rsid w:val="002F6997"/>
    <w:rsid w:val="002F6E84"/>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41B"/>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2F"/>
    <w:rsid w:val="00360C81"/>
    <w:rsid w:val="00361E48"/>
    <w:rsid w:val="00361F46"/>
    <w:rsid w:val="00363F5C"/>
    <w:rsid w:val="003641AD"/>
    <w:rsid w:val="003661D3"/>
    <w:rsid w:val="0036641A"/>
    <w:rsid w:val="00370548"/>
    <w:rsid w:val="00370CCB"/>
    <w:rsid w:val="003746E1"/>
    <w:rsid w:val="003748B6"/>
    <w:rsid w:val="00374BB8"/>
    <w:rsid w:val="003754CD"/>
    <w:rsid w:val="00375E65"/>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2FB3"/>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4F0D"/>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C23"/>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972FA"/>
    <w:rsid w:val="004A3CBD"/>
    <w:rsid w:val="004A46D9"/>
    <w:rsid w:val="004A5563"/>
    <w:rsid w:val="004A5CD7"/>
    <w:rsid w:val="004A6166"/>
    <w:rsid w:val="004A654F"/>
    <w:rsid w:val="004A66EE"/>
    <w:rsid w:val="004A688A"/>
    <w:rsid w:val="004A6B7F"/>
    <w:rsid w:val="004B1BC7"/>
    <w:rsid w:val="004B2250"/>
    <w:rsid w:val="004B32D3"/>
    <w:rsid w:val="004B344F"/>
    <w:rsid w:val="004B3B56"/>
    <w:rsid w:val="004B4150"/>
    <w:rsid w:val="004B45B8"/>
    <w:rsid w:val="004B4B28"/>
    <w:rsid w:val="004B7248"/>
    <w:rsid w:val="004B72DD"/>
    <w:rsid w:val="004C0C1D"/>
    <w:rsid w:val="004C1520"/>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105"/>
    <w:rsid w:val="004E77E1"/>
    <w:rsid w:val="004F0CF5"/>
    <w:rsid w:val="004F1302"/>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C9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A59"/>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279"/>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6B8"/>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5D8B"/>
    <w:rsid w:val="005B6007"/>
    <w:rsid w:val="005B7660"/>
    <w:rsid w:val="005C0363"/>
    <w:rsid w:val="005C0454"/>
    <w:rsid w:val="005C078D"/>
    <w:rsid w:val="005C28F2"/>
    <w:rsid w:val="005C6297"/>
    <w:rsid w:val="005C63F8"/>
    <w:rsid w:val="005C6A74"/>
    <w:rsid w:val="005C6F8B"/>
    <w:rsid w:val="005C72B5"/>
    <w:rsid w:val="005C7902"/>
    <w:rsid w:val="005C7C47"/>
    <w:rsid w:val="005D0AE8"/>
    <w:rsid w:val="005D1D51"/>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838"/>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992"/>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1753"/>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2BD2"/>
    <w:rsid w:val="0068439A"/>
    <w:rsid w:val="006849A6"/>
    <w:rsid w:val="00685937"/>
    <w:rsid w:val="00685C57"/>
    <w:rsid w:val="00685CF8"/>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19F4"/>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137"/>
    <w:rsid w:val="006E16D5"/>
    <w:rsid w:val="006E1DD7"/>
    <w:rsid w:val="006E224A"/>
    <w:rsid w:val="006E245B"/>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462A"/>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7A9"/>
    <w:rsid w:val="00760B02"/>
    <w:rsid w:val="00760C0A"/>
    <w:rsid w:val="0076429F"/>
    <w:rsid w:val="007650A7"/>
    <w:rsid w:val="00765480"/>
    <w:rsid w:val="00765C4F"/>
    <w:rsid w:val="00766372"/>
    <w:rsid w:val="00766B65"/>
    <w:rsid w:val="0076753A"/>
    <w:rsid w:val="00770B2E"/>
    <w:rsid w:val="00770F41"/>
    <w:rsid w:val="00771110"/>
    <w:rsid w:val="007717CB"/>
    <w:rsid w:val="007724A0"/>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300E"/>
    <w:rsid w:val="007A4DC4"/>
    <w:rsid w:val="007A4F58"/>
    <w:rsid w:val="007A51DE"/>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29B9"/>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422"/>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2E2B"/>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7D8"/>
    <w:rsid w:val="00866A9D"/>
    <w:rsid w:val="00870153"/>
    <w:rsid w:val="00871481"/>
    <w:rsid w:val="00871B5A"/>
    <w:rsid w:val="00871ED8"/>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275F"/>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4C8C"/>
    <w:rsid w:val="008B5703"/>
    <w:rsid w:val="008B659D"/>
    <w:rsid w:val="008B66DD"/>
    <w:rsid w:val="008B7198"/>
    <w:rsid w:val="008B72DD"/>
    <w:rsid w:val="008B792B"/>
    <w:rsid w:val="008C18DE"/>
    <w:rsid w:val="008C3DBE"/>
    <w:rsid w:val="008C3E09"/>
    <w:rsid w:val="008C4B50"/>
    <w:rsid w:val="008C4FD1"/>
    <w:rsid w:val="008C5358"/>
    <w:rsid w:val="008C5DFD"/>
    <w:rsid w:val="008C790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5F1F"/>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532C"/>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2ADA"/>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5F39"/>
    <w:rsid w:val="00A06825"/>
    <w:rsid w:val="00A06E9E"/>
    <w:rsid w:val="00A1036D"/>
    <w:rsid w:val="00A10A98"/>
    <w:rsid w:val="00A10B0E"/>
    <w:rsid w:val="00A10C1C"/>
    <w:rsid w:val="00A11AB2"/>
    <w:rsid w:val="00A12627"/>
    <w:rsid w:val="00A12A65"/>
    <w:rsid w:val="00A13493"/>
    <w:rsid w:val="00A13A09"/>
    <w:rsid w:val="00A1414A"/>
    <w:rsid w:val="00A14846"/>
    <w:rsid w:val="00A15A99"/>
    <w:rsid w:val="00A17267"/>
    <w:rsid w:val="00A1771A"/>
    <w:rsid w:val="00A2086E"/>
    <w:rsid w:val="00A20E9D"/>
    <w:rsid w:val="00A2120F"/>
    <w:rsid w:val="00A2178F"/>
    <w:rsid w:val="00A21FFA"/>
    <w:rsid w:val="00A22B10"/>
    <w:rsid w:val="00A23F52"/>
    <w:rsid w:val="00A24264"/>
    <w:rsid w:val="00A26217"/>
    <w:rsid w:val="00A3013F"/>
    <w:rsid w:val="00A3055E"/>
    <w:rsid w:val="00A30792"/>
    <w:rsid w:val="00A30B84"/>
    <w:rsid w:val="00A31DC8"/>
    <w:rsid w:val="00A3262A"/>
    <w:rsid w:val="00A329C8"/>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28A4"/>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2CA"/>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5BEF"/>
    <w:rsid w:val="00B767ED"/>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044"/>
    <w:rsid w:val="00C1769B"/>
    <w:rsid w:val="00C17A76"/>
    <w:rsid w:val="00C20094"/>
    <w:rsid w:val="00C2260E"/>
    <w:rsid w:val="00C23477"/>
    <w:rsid w:val="00C23683"/>
    <w:rsid w:val="00C237F1"/>
    <w:rsid w:val="00C240FA"/>
    <w:rsid w:val="00C259DF"/>
    <w:rsid w:val="00C25DB3"/>
    <w:rsid w:val="00C26828"/>
    <w:rsid w:val="00C26C81"/>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7CD"/>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5119"/>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2B39"/>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8"/>
    <w:rsid w:val="00D6320E"/>
    <w:rsid w:val="00D633D2"/>
    <w:rsid w:val="00D63656"/>
    <w:rsid w:val="00D6423D"/>
    <w:rsid w:val="00D64E2D"/>
    <w:rsid w:val="00D65CD6"/>
    <w:rsid w:val="00D67943"/>
    <w:rsid w:val="00D67B5F"/>
    <w:rsid w:val="00D67CAD"/>
    <w:rsid w:val="00D704B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6C7"/>
    <w:rsid w:val="00DB2B61"/>
    <w:rsid w:val="00DB34D6"/>
    <w:rsid w:val="00DB3C05"/>
    <w:rsid w:val="00DB3DBA"/>
    <w:rsid w:val="00DB4124"/>
    <w:rsid w:val="00DB5B6E"/>
    <w:rsid w:val="00DB678B"/>
    <w:rsid w:val="00DB6D98"/>
    <w:rsid w:val="00DC057E"/>
    <w:rsid w:val="00DC097D"/>
    <w:rsid w:val="00DC0FAE"/>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6911"/>
    <w:rsid w:val="00DD6D07"/>
    <w:rsid w:val="00DD7044"/>
    <w:rsid w:val="00DE010C"/>
    <w:rsid w:val="00DE0F02"/>
    <w:rsid w:val="00DE2301"/>
    <w:rsid w:val="00DE29AC"/>
    <w:rsid w:val="00DE2C99"/>
    <w:rsid w:val="00DE308B"/>
    <w:rsid w:val="00DE3CA7"/>
    <w:rsid w:val="00DE43CE"/>
    <w:rsid w:val="00DE4A3B"/>
    <w:rsid w:val="00DE4C21"/>
    <w:rsid w:val="00DE4C77"/>
    <w:rsid w:val="00DE5DA2"/>
    <w:rsid w:val="00DE65D0"/>
    <w:rsid w:val="00DE69CB"/>
    <w:rsid w:val="00DE78E2"/>
    <w:rsid w:val="00DF132B"/>
    <w:rsid w:val="00DF1937"/>
    <w:rsid w:val="00DF2015"/>
    <w:rsid w:val="00DF25DF"/>
    <w:rsid w:val="00DF2640"/>
    <w:rsid w:val="00DF2B94"/>
    <w:rsid w:val="00DF305C"/>
    <w:rsid w:val="00DF349B"/>
    <w:rsid w:val="00DF3AB4"/>
    <w:rsid w:val="00DF3AB5"/>
    <w:rsid w:val="00DF3ABC"/>
    <w:rsid w:val="00DF3E74"/>
    <w:rsid w:val="00DF590D"/>
    <w:rsid w:val="00DF6944"/>
    <w:rsid w:val="00DF7BC0"/>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07B22"/>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E7D"/>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07B"/>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07A"/>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6F8B"/>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48BE"/>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5F1D"/>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3F8"/>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2CC9"/>
    <w:rsid w:val="00F63F2A"/>
    <w:rsid w:val="00F646EF"/>
    <w:rsid w:val="00F64B0A"/>
    <w:rsid w:val="00F6655D"/>
    <w:rsid w:val="00F66741"/>
    <w:rsid w:val="00F70268"/>
    <w:rsid w:val="00F70851"/>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1F53"/>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093"/>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3"/>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ro-RO"/>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table" w:customStyle="1" w:styleId="TableGrid212">
    <w:name w:val="Table Grid212"/>
    <w:basedOn w:val="TableNormal"/>
    <w:next w:val="TableGrid"/>
    <w:rsid w:val="006C1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5E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E7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1048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025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A148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A32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EC4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3C2F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26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F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8">
    <w:name w:val="Unresolved Mention8"/>
    <w:basedOn w:val="DefaultParagraphFont"/>
    <w:uiPriority w:val="99"/>
    <w:semiHidden/>
    <w:unhideWhenUsed/>
    <w:rsid w:val="004F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ro/our-work/opinions-information-reports/opinions/revision-de-la-directive-relative-au-comite-dentreprise-europeen" TargetMode="External"/><Relationship Id="rId39" Type="http://schemas.openxmlformats.org/officeDocument/2006/relationships/hyperlink" Target="mailto:Ioannis.Diamantopoulos@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ro/our-work/opinions-information-reports/opinions/plan-europeen-pour-vaincre-le-cancer-vers-un-approvisionnement-sur-en-radio-isotopes-usage-medical" TargetMode="External"/><Relationship Id="rId42" Type="http://schemas.openxmlformats.org/officeDocument/2006/relationships/hyperlink" Target="https://www.eesc.europa.eu/ro/our-work/opinions-information-reports/opinions/european-defence-industrial-strategy"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June.Bedaton@eesc.europa.eu" TargetMode="External"/><Relationship Id="rId11" Type="http://schemas.openxmlformats.org/officeDocument/2006/relationships/image" Target="media/image1.jpeg"/><Relationship Id="rId24" Type="http://schemas.openxmlformats.org/officeDocument/2006/relationships/hyperlink" Target="https://www.eesc.europa.eu/ro/our-work/opinions-information-reports/opinions/vaccine-preventable-cancers" TargetMode="External"/><Relationship Id="rId32" Type="http://schemas.openxmlformats.org/officeDocument/2006/relationships/hyperlink" Target="https://www.eesc.europa.eu/ro/our-work/opinions-information-reports/opinions/revision-animal-welfare-legislation" TargetMode="External"/><Relationship Id="rId37" Type="http://schemas.openxmlformats.org/officeDocument/2006/relationships/hyperlink" Target="mailto:Ioannis.Diamantopoulos@eesc.europa.eu" TargetMode="External"/><Relationship Id="rId40" Type="http://schemas.openxmlformats.org/officeDocument/2006/relationships/hyperlink" Target="https://www.eesc.europa.eu/ro/our-work/opinions-information-reports/opinions/communication-sur-la-gestion-industrielle-du-carbone" TargetMode="External"/><Relationship Id="rId45" Type="http://schemas.openxmlformats.org/officeDocument/2006/relationships/hyperlink" Target="mailto:Heli.Niemela-Farrer@eesc.europa.e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Judit.CarrerasGarcia@eesc.europa.eu" TargetMode="External"/><Relationship Id="rId44" Type="http://schemas.openxmlformats.org/officeDocument/2006/relationships/hyperlink" Target="https://www.eesc.europa.eu/ro/our-work/opinions-information-reports/opinions/industrial-and-technological-approaches-and-best-practices-supporting-water-resilient-society" TargetMode="External"/><Relationship Id="rId5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ro/our-work/opinions-information-reports/opinions/ninth-report-economic-social-and-territorial-cohesion" TargetMode="External"/><Relationship Id="rId27" Type="http://schemas.openxmlformats.org/officeDocument/2006/relationships/hyperlink" Target="mailto:Bartek.Bednarowicz@eesc.europa.eu" TargetMode="External"/><Relationship Id="rId30" Type="http://schemas.openxmlformats.org/officeDocument/2006/relationships/hyperlink" Target="https://www.eesc.europa.eu/ro/our-work/opinions-information-reports/opinions/eu-climate-target-2040" TargetMode="External"/><Relationship Id="rId35" Type="http://schemas.openxmlformats.org/officeDocument/2006/relationships/hyperlink" Target="mailto:Maja.Radman@eesc.europa.eu" TargetMode="External"/><Relationship Id="rId43" Type="http://schemas.openxmlformats.org/officeDocument/2006/relationships/hyperlink" Target="mailto:Ioannis.Diamantopoulos@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footer" Target="footer6.xml"/><Relationship Id="rId12" Type="http://schemas.openxmlformats.org/officeDocument/2006/relationships/hyperlink" Target="https://www.eesc.europa.eu/ro/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Valeria.Atzor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ro/our-work/opinions-information-reports/opinions/drone-manufacturing-industry-case-study-assess-outcome-strategic-sector-different-policies-place-enhance-european" TargetMode="External"/><Relationship Id="rId46" Type="http://schemas.openxmlformats.org/officeDocument/2006/relationships/header" Target="header4.xml"/><Relationship Id="rId20" Type="http://schemas.openxmlformats.org/officeDocument/2006/relationships/hyperlink" Target="https://www.eesc.europa.eu/ro/our-work/opinions-information-reports/opinions/role-cohesion-policy-upcoming-rounds-eu-enlargement" TargetMode="External"/><Relationship Id="rId41" Type="http://schemas.openxmlformats.org/officeDocument/2006/relationships/hyperlink" Target="mailto:Adam.Dorywalski@eesc.europa.eu" TargetMode="External"/><Relationship Id="rId54"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ro/our-work/opinions-information-reports/opinions/un-lieu-ou-il-est-exclu-de-hair-une-europe-unie-contre-la-haine" TargetMode="External"/><Relationship Id="rId36" Type="http://schemas.openxmlformats.org/officeDocument/2006/relationships/hyperlink" Target="https://www.eesc.europa.eu/ro/our-work/opinions-information-reports/opinions/european-defence-industry-programme" TargetMode="External"/><Relationship Id="rId49" Type="http://schemas.openxmlformats.org/officeDocument/2006/relationships/footer" Target="footer5.xml"/><Relationship Id="rId5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F7M6YNZUATRX-917472228-6209</_dlc_DocId>
    <_dlc_DocIdUrl xmlns="59ace41b-6786-4ce3-be71-52c27066c6ef">
      <Url>http://dm/eesc/2024/_layouts/15/DocIdRedir.aspx?ID=F7M6YNZUATRX-917472228-6209</Url>
      <Description>F7M6YNZUATRX-917472228-6209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2024-06-21T12:00:00+00:00</ProductionDate>
    <DocumentNumber xmlns="14d11ec3-fd82-4994-a217-1a91de9b2d2a">1704</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6412</FicheNumber>
    <OriginalSender xmlns="59ace41b-6786-4ce3-be71-52c27066c6ef">
      <UserInfo>
        <DisplayName>Soldan Aureliana Cristiana</DisplayName>
        <AccountId>1536</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589</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CF4FA-77FC-4460-8F2A-894C97C0EC02}"/>
</file>

<file path=customXml/itemProps2.xml><?xml version="1.0" encoding="utf-8"?>
<ds:datastoreItem xmlns:ds="http://schemas.openxmlformats.org/officeDocument/2006/customXml" ds:itemID="{C85D4C48-ED38-4EA7-AEB8-7D36D164E5FB}"/>
</file>

<file path=customXml/itemProps3.xml><?xml version="1.0" encoding="utf-8"?>
<ds:datastoreItem xmlns:ds="http://schemas.openxmlformats.org/officeDocument/2006/customXml" ds:itemID="{9122C97B-C6D6-47BF-9BF3-631D91140F58}"/>
</file>

<file path=customXml/itemProps4.xml><?xml version="1.0" encoding="utf-8"?>
<ds:datastoreItem xmlns:ds="http://schemas.openxmlformats.org/officeDocument/2006/customXml" ds:itemID="{22FEA648-B4E3-4D01-83BA-A55CBD2B902D}"/>
</file>

<file path=docProps/app.xml><?xml version="1.0" encoding="utf-8"?>
<Properties xmlns="http://schemas.openxmlformats.org/officeDocument/2006/extended-properties" xmlns:vt="http://schemas.openxmlformats.org/officeDocument/2006/docPropsVTypes">
  <Template>Normal.dotm</Template>
  <TotalTime>1</TotalTime>
  <Pages>18</Pages>
  <Words>6286</Words>
  <Characters>34577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Summary of opinions - 587th plenary session - April 2024</vt:lpstr>
    </vt:vector>
  </TitlesOfParts>
  <Company>CESE-CdR</Company>
  <LinksUpToDate>false</LinksUpToDate>
  <CharactersWithSpaces>40782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Rezumatul avizelor - a 588-a sesiune plenară - mai 2024  </dc:title>
  <dc:subject>TCD</dc:subject>
  <dc:creator>Nieddu Emma</dc:creator>
  <cp:keywords>EESC-2024-01704-00-00-TCD-TRA-EN</cp:keywords>
  <dc:description>Rapporteur:  - Original language: EN - Date of document: 21/06/2024 - Date of meeting: 30/10/2024 14:30 - External documents:  - Administrator: MME TAMASAUSKIENE Julija</dc:description>
  <cp:lastModifiedBy>Soldan Aureliana Cristiana</cp:lastModifiedBy>
  <cp:revision>7</cp:revision>
  <cp:lastPrinted>2023-06-15T08:00:00Z</cp:lastPrinted>
  <dcterms:created xsi:type="dcterms:W3CDTF">2024-06-21T13:56:00Z</dcterms:created>
  <dcterms:modified xsi:type="dcterms:W3CDTF">2024-06-21T13:57:00Z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14/06/2024, 17/05/2024, 13/05/2024, 09/04/2024, 27/03/2024, 03/01/2024, 13/11/2023, 25/09/2023, 25/07/2023, 30/06/2023, 23/06/2023, 26/05/2023, 07/03/2023, 11/01/2023, 10/01/2023, 29/03/2022, 04/03/2022, 15/12/2021, 13/09/2021, 03/09/2021, 28/06/2021</vt:lpwstr>
  </property>
  <property fmtid="{D5CDD505-2E9C-101B-9397-08002B2CF9AE}" pid="4" name="Pref_Time">
    <vt:lpwstr>16:44:05, 13:50:35, 15:20:37, 17:11:40, 12:24:19, 15:02:18, 17:01:12, 16:07:19, 11:58:41, 14:00:08, 12:39:02, 15:12:50, 10:27:54, 10:12:15, 11:41:25, 14:21:50, 16:54:06, 17:56:36, 14:13:00, 10:08:10, 08:41:48</vt:lpwstr>
  </property>
  <property fmtid="{D5CDD505-2E9C-101B-9397-08002B2CF9AE}" pid="5" name="Pref_User">
    <vt:lpwstr>pacup, pacup, jhvi, jhvi, pacup, enied, amett, amett, jhvi, pacup, jhvi, pacup, enied, pacup, enied, jhvi, enied, hnic, amett, enied, enied</vt:lpwstr>
  </property>
  <property fmtid="{D5CDD505-2E9C-101B-9397-08002B2CF9AE}" pid="6" name="Pref_FileName">
    <vt:lpwstr>EESC-2024-01704-00-00-TCD-TRA.docx, EESC-2024-01233-00-01-TCD-TRA.docx, eesc-2024-01233-00-00-tcd-ori.docx, EESC-2024-00740-00-01-TCD-ORI.docx, EESC-2024-00740-00-00-TCD-TRA.docx, EESC-2023-04915-00-00-TCD-ORI.docx, EESC-2023-04201-00-00-TCD-ORI.docx,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313f2def-f6ae-4ed8-b2cb-0fb6137741aa</vt:lpwstr>
  </property>
  <property fmtid="{D5CDD505-2E9C-101B-9397-08002B2CF9AE}" pid="9" name="AvailableTranslations">
    <vt:lpwstr>5;#EN|f2175f21-25d7-44a3-96da-d6a61b075e1b;#37;#RO|feb747a2-64cd-4299-af12-4833ddc30497;#31;#NL|55c6556c-b4f4-441d-9acf-c498d4f838bd;#12;#IT|0774613c-01ed-4e5d-a25d-11d2388de825;#21;#SV|c2ed69e7-a339-43d7-8f22-d93680a92aa0;#24;#ES|e7a6b05b-ae16-40c8-add9-68b64b03aeba;#25;#DE|f6b31e5a-26fa-4935-b661-318e46daf27e;#28;#LV|46f7e311-5d9f-4663-b433-18aeccb7ace7;#43;#CS|72f9705b-0217-4fd3-bea2-cbc7ed80e26e;#30;#HR|2f555653-ed1a-4fe6-8362-9082d95989e5;#35;#FI|87606a43-d45f-42d6-b8c9-e1a3457db5b7;#36;#PT|50ccc04a-eadd-42ae-a0cb-acaf45f812ba;#22;#BG|1a1b3951-7821-4e6a-85f5-5673fc08bd2c;#33;#ET|ff6c3f4c-b02c-4c3c-ab07-2c37995a7a0a;#14;#FR|d2afafd3-4c81-4f60-8f52-ee33f2f54ff3;#29;#EL|6d4f4d51-af9b-4650-94b4-4276bee85c91;#16;#DA|5d49c027-8956-412b-aa16-e85a0f96ad0e;#27;#SL|98a412ae-eb01-49e9-ae3d-585a81724cfc;#26;#SK|46d9fce0-ef79-4f71-b89b-cd6aa82426b8;#34;#LT|a7ff5ce7-6123-4f68-865a-a57c31810414;#32;#HU|6b229040-c589-4408-b4c1-4285663d20a8;#17;#PL|1e03da61-4678-4e07-b136-b5024ca9197b</vt:lpwstr>
  </property>
  <property fmtid="{D5CDD505-2E9C-101B-9397-08002B2CF9AE}" pid="10" name="DocumentType_0">
    <vt:lpwstr>TCD|cd9d6eb6-3f4f-424a-b2d1-57c9d450eaaf</vt:lpwstr>
  </property>
  <property fmtid="{D5CDD505-2E9C-101B-9397-08002B2CF9AE}" pid="11" name="MeetingNumber">
    <vt:i4>589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1704</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2024-07-10T12:00:00Z</vt:filetime>
  </property>
  <property fmtid="{D5CDD505-2E9C-101B-9397-08002B2CF9AE}" pid="29" name="AvailableTranslations_0">
    <vt:lpwstr>EN|f2175f21-25d7-44a3-96da-d6a61b075e1b;NL|55c6556c-b4f4-441d-9acf-c498d4f838bd;IT|0774613c-01ed-4e5d-a25d-11d2388de825;SV|c2ed69e7-a339-43d7-8f22-d93680a92aa0;ES|e7a6b05b-ae16-40c8-add9-68b64b03aeba;DE|f6b31e5a-26fa-4935-b661-318e46daf27e;LV|46f7e311-5d9f-4663-b433-18aeccb7ace7;CS|72f9705b-0217-4fd3-bea2-cbc7ed80e26e;HR|2f555653-ed1a-4fe6-8362-9082d95989e5;FI|87606a43-d45f-42d6-b8c9-e1a3457db5b7;PT|50ccc04a-eadd-42ae-a0cb-acaf45f812ba;BG|1a1b3951-7821-4e6a-85f5-5673fc08bd2c;ET|ff6c3f4c-b02c-4c3c-ab07-2c37995a7a0a;FR|d2afafd3-4c81-4f60-8f52-ee33f2f54ff3;EL|6d4f4d51-af9b-4650-94b4-4276bee85c91;DA|5d49c027-8956-412b-aa16-e85a0f96ad0e;SL|98a412ae-eb01-49e9-ae3d-585a81724cfc;SK|46d9fce0-ef79-4f71-b89b-cd6aa82426b8;LT|a7ff5ce7-6123-4f68-865a-a57c31810414;HU|6b229040-c589-4408-b4c1-4285663d20a8;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43;#CS|72f9705b-0217-4fd3-bea2-cbc7ed80e26e;#36;#PT|50ccc04a-eadd-42ae-a0cb-acaf45f812ba;#35;#FI|87606a43-d45f-42d6-b8c9-e1a3457db5b7;#34;#LT|a7ff5ce7-6123-4f68-865a-a57c31810414;#33;#ET|ff6c3f4c-b02c-4c3c-ab07-2c37995a7a0a;#32;#HU|6b229040-c589-4408-b4c1-4285663d20a8;#31;#NL|55c6556c-b4f4-441d-9acf-c498d4f838bd;#30;#HR|2f555653-ed1a-4fe6-8362-9082d95989e5;#29;#EL|6d4f4d51-af9b-4650-94b4-4276bee85c91;#28;#LV|46f7e311-5d9f-4663-b433-18aeccb7ace7;#27;#SL|98a412ae-eb01-49e9-ae3d-585a81724cfc;#26;#SK|46d9fce0-ef79-4f71-b89b-cd6aa82426b8;#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6412</vt:i4>
  </property>
  <property fmtid="{D5CDD505-2E9C-101B-9397-08002B2CF9AE}" pid="37" name="DocumentLanguage">
    <vt:lpwstr>37;#RO|feb747a2-64cd-4299-af12-4833ddc30497</vt:lpwstr>
  </property>
</Properties>
</file>