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575EC3" w14:paraId="785AE44C" w14:textId="2020F8D5">
      <w:pPr>
        <w:jc w:val="center"/>
      </w:pPr>
      <w:r>
        <w:rPr>
          <w:noProof/>
        </w:rPr>
        <w:drawing>
          <wp:inline distT="0" distB="0" distL="0" distR="0" wp14:anchorId="02C7F5B2" wp14:editId="2B4C107B">
            <wp:extent cx="1792605" cy="1239520"/>
            <wp:effectExtent l="0" t="0" r="0" b="0"/>
            <wp:docPr id="2" name="Picture 2" title="EESCLogo_NL"/>
            <wp:cNvGraphicFramePr/>
            <a:graphic xmlns:a="http://schemas.openxmlformats.org/drawingml/2006/main">
              <a:graphicData uri="http://schemas.openxmlformats.org/drawingml/2006/picture">
                <pic:pic xmlns:pic="http://schemas.openxmlformats.org/drawingml/2006/picture">
                  <pic:nvPicPr>
                    <pic:cNvPr id="2" name="Picture 2" title="EESCLogo_NL"/>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6704" behindDoc="1" locked="0" layoutInCell="0" allowOverlap="1" wp14:editId="2BF6B50F"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NL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NL</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3DA65CCD">
      <w:pPr>
        <w:jc w:val="right"/>
      </w:pPr>
      <w:r>
        <w:t>Brussel, 21 juni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324300EF">
            <w:pPr>
              <w:snapToGrid w:val="0"/>
              <w:jc w:val="center"/>
              <w:rPr>
                <w:b/>
                <w:sz w:val="32"/>
              </w:rPr>
            </w:pPr>
            <w:r>
              <w:rPr>
                <w:b/>
                <w:sz w:val="32"/>
              </w:rPr>
              <w:t>588</w:t>
            </w:r>
            <w:r>
              <w:rPr>
                <w:b/>
                <w:sz w:val="32"/>
                <w:vertAlign w:val="superscript"/>
              </w:rPr>
              <w:t>e</w:t>
            </w:r>
            <w:r>
              <w:rPr>
                <w:b/>
                <w:sz w:val="32"/>
              </w:rPr>
              <w:t xml:space="preserve"> ZITTING</w:t>
            </w:r>
          </w:p>
          <w:p w:rsidRPr="00094B6B" w:rsidR="001760E9" w:rsidP="00775FC4" w:rsidRDefault="001760E9" w14:paraId="6C87A626" w14:textId="0AE2882C">
            <w:pPr>
              <w:snapToGrid w:val="0"/>
              <w:jc w:val="center"/>
              <w:rPr>
                <w:b/>
                <w:sz w:val="32"/>
              </w:rPr>
            </w:pPr>
          </w:p>
          <w:p w:rsidRPr="00094B6B" w:rsidR="001760E9" w:rsidP="00775FC4" w:rsidRDefault="005E7838" w14:paraId="6CF7229C" w14:textId="287F4AF2">
            <w:pPr>
              <w:snapToGrid w:val="0"/>
              <w:jc w:val="center"/>
              <w:rPr>
                <w:b/>
                <w:sz w:val="32"/>
              </w:rPr>
            </w:pPr>
            <w:r>
              <w:rPr>
                <w:b/>
                <w:sz w:val="32"/>
              </w:rPr>
              <w:t>30 en 31 mei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33C2958E">
            <w:pPr>
              <w:snapToGrid w:val="0"/>
              <w:jc w:val="center"/>
              <w:rPr>
                <w:rFonts w:eastAsia="MS Mincho"/>
                <w:b/>
                <w:sz w:val="32"/>
                <w:szCs w:val="32"/>
              </w:rPr>
            </w:pPr>
            <w:r>
              <w:rPr>
                <w:b/>
                <w:sz w:val="32"/>
              </w:rPr>
              <w:t>SAMENVATTING VAN DE GOEDGEKEURDE ADVIEZEN, RESOLUTIES, INFORMATIEVE RAPPORTEN EN</w:t>
            </w:r>
            <w:r w:rsidR="005C7EAA">
              <w:rPr>
                <w:b/>
                <w:sz w:val="32"/>
              </w:rPr>
              <w:t> </w:t>
            </w:r>
            <w:r>
              <w:rPr>
                <w:b/>
                <w:sz w:val="32"/>
              </w:rPr>
              <w:t>EVALUATIEVERSLAGEN</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Dit document is in de officiële talen op te vragen op de website van het EESC:</w:t>
            </w:r>
          </w:p>
          <w:p w:rsidRPr="00094B6B" w:rsidR="00B16284" w:rsidP="00775FC4" w:rsidRDefault="00B16284" w14:paraId="4F26A4CE" w14:textId="77777777">
            <w:pPr>
              <w:snapToGrid w:val="0"/>
              <w:jc w:val="center"/>
            </w:pPr>
          </w:p>
          <w:p w:rsidRPr="00094B6B" w:rsidR="004D7AC0" w:rsidP="00775FC4" w:rsidRDefault="00856941" w14:paraId="2A9352A2" w14:textId="0680ADB6">
            <w:pPr>
              <w:snapToGrid w:val="0"/>
              <w:jc w:val="center"/>
            </w:pPr>
            <w:hyperlink w:history="1" r:id="rId12">
              <w:r w:rsidR="00575EC3">
                <w:rPr>
                  <w:rStyle w:val="Hyperlink"/>
                  <w:highlight w:val="yellow"/>
                </w:rPr>
                <w:t>https://www.eesc.europa.eu/nl/our-work/opinions-information-reports/plenary-session-summaries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De genoemde adviezen kunnen online worden geraadpleegd via de zoekmachine van het EESC:</w:t>
            </w:r>
          </w:p>
          <w:p w:rsidRPr="00094B6B" w:rsidR="00B16284" w:rsidP="00775FC4" w:rsidRDefault="00B16284" w14:paraId="7A5411A5" w14:textId="77777777">
            <w:pPr>
              <w:snapToGrid w:val="0"/>
              <w:jc w:val="center"/>
            </w:pPr>
          </w:p>
          <w:p w:rsidRPr="00094B6B" w:rsidR="004D7AC0" w:rsidP="00775FC4" w:rsidRDefault="00856941" w14:paraId="441AC4DD" w14:textId="1194D751">
            <w:pPr>
              <w:snapToGrid w:val="0"/>
              <w:jc w:val="center"/>
            </w:pPr>
            <w:hyperlink w:history="1" r:id="rId13">
              <w:r w:rsidR="00575EC3">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C28F2">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Inhoudsopgave</w:t>
      </w:r>
    </w:p>
    <w:p w:rsidR="0086510F" w:rsidRDefault="008772F9" w14:paraId="2479742A" w14:textId="36FC87D8">
      <w:pPr>
        <w:pStyle w:val="TOC1"/>
        <w:rPr>
          <w:rFonts w:asciiTheme="minorHAnsi" w:hAnsiTheme="minorHAnsi" w:eastAsiaTheme="minorEastAsia" w:cstheme="minorBidi"/>
          <w:bCs w:val="0"/>
          <w:sz w:val="22"/>
          <w:szCs w:val="22"/>
          <w:lang w:val="en-US"/>
        </w:rPr>
      </w:pPr>
      <w:r>
        <w:fldChar w:fldCharType="begin"/>
      </w:r>
      <w:r>
        <w:instrText xml:space="preserve"> TOC \o "1-1" \h \z \u </w:instrText>
      </w:r>
      <w:r>
        <w:fldChar w:fldCharType="separate"/>
      </w:r>
      <w:hyperlink w:history="1" w:anchor="_Toc169704431">
        <w:r w:rsidRPr="004F2DA2" w:rsidR="0086510F">
          <w:rPr>
            <w:rStyle w:val="Hyperlink"/>
            <w14:scene3d>
              <w14:camera w14:prst="orthographicFront"/>
              <w14:lightRig w14:rig="threePt" w14:dir="t">
                <w14:rot w14:lat="0" w14:lon="0" w14:rev="0"/>
              </w14:lightRig>
            </w14:scene3d>
          </w:rPr>
          <w:t>1.</w:t>
        </w:r>
        <w:r w:rsidR="0086510F">
          <w:rPr>
            <w:rFonts w:asciiTheme="minorHAnsi" w:hAnsiTheme="minorHAnsi" w:eastAsiaTheme="minorEastAsia" w:cstheme="minorBidi"/>
            <w:bCs w:val="0"/>
            <w:sz w:val="22"/>
            <w:szCs w:val="22"/>
            <w:lang w:val="en-US"/>
          </w:rPr>
          <w:tab/>
        </w:r>
        <w:r w:rsidRPr="004F2DA2" w:rsidR="0086510F">
          <w:rPr>
            <w:rStyle w:val="Hyperlink"/>
            <w:b/>
          </w:rPr>
          <w:t>ECONOMISCHE EN MONETAIRE UNIE, ECONOMISCHE EN SOCIALE SAMENHANG</w:t>
        </w:r>
        <w:r w:rsidR="0086510F">
          <w:rPr>
            <w:webHidden/>
          </w:rPr>
          <w:tab/>
        </w:r>
        <w:r w:rsidR="0086510F">
          <w:rPr>
            <w:webHidden/>
          </w:rPr>
          <w:fldChar w:fldCharType="begin"/>
        </w:r>
        <w:r w:rsidR="0086510F">
          <w:rPr>
            <w:webHidden/>
          </w:rPr>
          <w:instrText xml:space="preserve"> PAGEREF _Toc169704431 \h </w:instrText>
        </w:r>
        <w:r w:rsidR="0086510F">
          <w:rPr>
            <w:webHidden/>
          </w:rPr>
        </w:r>
        <w:r w:rsidR="0086510F">
          <w:rPr>
            <w:webHidden/>
          </w:rPr>
          <w:fldChar w:fldCharType="separate"/>
        </w:r>
        <w:r w:rsidR="0086510F">
          <w:rPr>
            <w:webHidden/>
          </w:rPr>
          <w:t>3</w:t>
        </w:r>
        <w:r w:rsidR="0086510F">
          <w:rPr>
            <w:webHidden/>
          </w:rPr>
          <w:fldChar w:fldCharType="end"/>
        </w:r>
      </w:hyperlink>
    </w:p>
    <w:p w:rsidR="0086510F" w:rsidRDefault="0086510F" w14:paraId="626A3DEE" w14:textId="4C16914D">
      <w:pPr>
        <w:pStyle w:val="TOC1"/>
        <w:rPr>
          <w:rFonts w:asciiTheme="minorHAnsi" w:hAnsiTheme="minorHAnsi" w:eastAsiaTheme="minorEastAsia" w:cstheme="minorBidi"/>
          <w:bCs w:val="0"/>
          <w:sz w:val="22"/>
          <w:szCs w:val="22"/>
          <w:lang w:val="en-US"/>
        </w:rPr>
      </w:pPr>
      <w:hyperlink w:history="1" w:anchor="_Toc169704432">
        <w:r w:rsidRPr="004F2DA2">
          <w:rPr>
            <w:rStyle w:val="Hyperlink"/>
            <w14:scene3d>
              <w14:camera w14:prst="orthographicFront"/>
              <w14:lightRig w14:rig="threePt" w14:dir="t">
                <w14:rot w14:lat="0" w14:lon="0" w14:rev="0"/>
              </w14:lightRig>
            </w14:scene3d>
          </w:rPr>
          <w:t>2.</w:t>
        </w:r>
        <w:r>
          <w:rPr>
            <w:rFonts w:asciiTheme="minorHAnsi" w:hAnsiTheme="minorHAnsi" w:eastAsiaTheme="minorEastAsia" w:cstheme="minorBidi"/>
            <w:bCs w:val="0"/>
            <w:sz w:val="22"/>
            <w:szCs w:val="22"/>
            <w:lang w:val="en-US"/>
          </w:rPr>
          <w:tab/>
        </w:r>
        <w:r w:rsidRPr="004F2DA2">
          <w:rPr>
            <w:rStyle w:val="Hyperlink"/>
            <w:b/>
          </w:rPr>
          <w:t>WERKGELEGENHEID, SOCIALE ZAKEN EN BURGERSCHAP</w:t>
        </w:r>
        <w:r>
          <w:rPr>
            <w:webHidden/>
          </w:rPr>
          <w:tab/>
        </w:r>
        <w:r>
          <w:rPr>
            <w:webHidden/>
          </w:rPr>
          <w:fldChar w:fldCharType="begin"/>
        </w:r>
        <w:r>
          <w:rPr>
            <w:webHidden/>
          </w:rPr>
          <w:instrText xml:space="preserve"> PAGEREF _Toc169704432 \h </w:instrText>
        </w:r>
        <w:r>
          <w:rPr>
            <w:webHidden/>
          </w:rPr>
        </w:r>
        <w:r>
          <w:rPr>
            <w:webHidden/>
          </w:rPr>
          <w:fldChar w:fldCharType="separate"/>
        </w:r>
        <w:r>
          <w:rPr>
            <w:webHidden/>
          </w:rPr>
          <w:t>7</w:t>
        </w:r>
        <w:r>
          <w:rPr>
            <w:webHidden/>
          </w:rPr>
          <w:fldChar w:fldCharType="end"/>
        </w:r>
      </w:hyperlink>
    </w:p>
    <w:p w:rsidR="0086510F" w:rsidRDefault="0086510F" w14:paraId="20D6C907" w14:textId="5F927FAD">
      <w:pPr>
        <w:pStyle w:val="TOC1"/>
        <w:rPr>
          <w:rFonts w:asciiTheme="minorHAnsi" w:hAnsiTheme="minorHAnsi" w:eastAsiaTheme="minorEastAsia" w:cstheme="minorBidi"/>
          <w:bCs w:val="0"/>
          <w:sz w:val="22"/>
          <w:szCs w:val="22"/>
          <w:lang w:val="en-US"/>
        </w:rPr>
      </w:pPr>
      <w:hyperlink w:history="1" w:anchor="_Toc169704433">
        <w:r w:rsidRPr="004F2DA2">
          <w:rPr>
            <w:rStyle w:val="Hyperlink"/>
            <w14:scene3d>
              <w14:camera w14:prst="orthographicFront"/>
              <w14:lightRig w14:rig="threePt" w14:dir="t">
                <w14:rot w14:lat="0" w14:lon="0" w14:rev="0"/>
              </w14:lightRig>
            </w14:scene3d>
          </w:rPr>
          <w:t>3.</w:t>
        </w:r>
        <w:r>
          <w:rPr>
            <w:rFonts w:asciiTheme="minorHAnsi" w:hAnsiTheme="minorHAnsi" w:eastAsiaTheme="minorEastAsia" w:cstheme="minorBidi"/>
            <w:bCs w:val="0"/>
            <w:sz w:val="22"/>
            <w:szCs w:val="22"/>
            <w:lang w:val="en-US"/>
          </w:rPr>
          <w:tab/>
        </w:r>
        <w:r w:rsidRPr="004F2DA2">
          <w:rPr>
            <w:rStyle w:val="Hyperlink"/>
            <w:b/>
          </w:rPr>
          <w:t>LANDBOUW, PLATTELANDSONTWIKKELING EN MILIEU</w:t>
        </w:r>
        <w:r>
          <w:rPr>
            <w:webHidden/>
          </w:rPr>
          <w:tab/>
        </w:r>
        <w:r>
          <w:rPr>
            <w:webHidden/>
          </w:rPr>
          <w:fldChar w:fldCharType="begin"/>
        </w:r>
        <w:r>
          <w:rPr>
            <w:webHidden/>
          </w:rPr>
          <w:instrText xml:space="preserve"> PAGEREF _Toc169704433 \h </w:instrText>
        </w:r>
        <w:r>
          <w:rPr>
            <w:webHidden/>
          </w:rPr>
        </w:r>
        <w:r>
          <w:rPr>
            <w:webHidden/>
          </w:rPr>
          <w:fldChar w:fldCharType="separate"/>
        </w:r>
        <w:r>
          <w:rPr>
            <w:webHidden/>
          </w:rPr>
          <w:t>11</w:t>
        </w:r>
        <w:r>
          <w:rPr>
            <w:webHidden/>
          </w:rPr>
          <w:fldChar w:fldCharType="end"/>
        </w:r>
      </w:hyperlink>
    </w:p>
    <w:p w:rsidR="0086510F" w:rsidRDefault="0086510F" w14:paraId="6AEAC4CB" w14:textId="0FC51044">
      <w:pPr>
        <w:pStyle w:val="TOC1"/>
        <w:rPr>
          <w:rFonts w:asciiTheme="minorHAnsi" w:hAnsiTheme="minorHAnsi" w:eastAsiaTheme="minorEastAsia" w:cstheme="minorBidi"/>
          <w:bCs w:val="0"/>
          <w:sz w:val="22"/>
          <w:szCs w:val="22"/>
          <w:lang w:val="en-US"/>
        </w:rPr>
      </w:pPr>
      <w:hyperlink w:history="1" w:anchor="_Toc169704434">
        <w:r w:rsidRPr="004F2DA2">
          <w:rPr>
            <w:rStyle w:val="Hyperlink"/>
            <w14:scene3d>
              <w14:camera w14:prst="orthographicFront"/>
              <w14:lightRig w14:rig="threePt" w14:dir="t">
                <w14:rot w14:lat="0" w14:lon="0" w14:rev="0"/>
              </w14:lightRig>
            </w14:scene3d>
          </w:rPr>
          <w:t>4.</w:t>
        </w:r>
        <w:r>
          <w:rPr>
            <w:rFonts w:asciiTheme="minorHAnsi" w:hAnsiTheme="minorHAnsi" w:eastAsiaTheme="minorEastAsia" w:cstheme="minorBidi"/>
            <w:bCs w:val="0"/>
            <w:sz w:val="22"/>
            <w:szCs w:val="22"/>
            <w:lang w:val="en-US"/>
          </w:rPr>
          <w:tab/>
        </w:r>
        <w:r w:rsidRPr="004F2DA2">
          <w:rPr>
            <w:rStyle w:val="Hyperlink"/>
            <w:b/>
          </w:rPr>
          <w:t>VERVOER, ENERGIE, INFRASTRUCTUUR EN INFORMATIEMAATSCHAPPIJ</w:t>
        </w:r>
        <w:r>
          <w:rPr>
            <w:webHidden/>
          </w:rPr>
          <w:tab/>
        </w:r>
        <w:r>
          <w:rPr>
            <w:webHidden/>
          </w:rPr>
          <w:fldChar w:fldCharType="begin"/>
        </w:r>
        <w:r>
          <w:rPr>
            <w:webHidden/>
          </w:rPr>
          <w:instrText xml:space="preserve"> PAGEREF _Toc169704434 \h </w:instrText>
        </w:r>
        <w:r>
          <w:rPr>
            <w:webHidden/>
          </w:rPr>
        </w:r>
        <w:r>
          <w:rPr>
            <w:webHidden/>
          </w:rPr>
          <w:fldChar w:fldCharType="separate"/>
        </w:r>
        <w:r>
          <w:rPr>
            <w:webHidden/>
          </w:rPr>
          <w:t>14</w:t>
        </w:r>
        <w:r>
          <w:rPr>
            <w:webHidden/>
          </w:rPr>
          <w:fldChar w:fldCharType="end"/>
        </w:r>
      </w:hyperlink>
    </w:p>
    <w:p w:rsidR="0086510F" w:rsidRDefault="0086510F" w14:paraId="4B8C82E0" w14:textId="0C747518">
      <w:pPr>
        <w:pStyle w:val="TOC1"/>
        <w:rPr>
          <w:rFonts w:asciiTheme="minorHAnsi" w:hAnsiTheme="minorHAnsi" w:eastAsiaTheme="minorEastAsia" w:cstheme="minorBidi"/>
          <w:bCs w:val="0"/>
          <w:sz w:val="22"/>
          <w:szCs w:val="22"/>
          <w:lang w:val="en-US"/>
        </w:rPr>
      </w:pPr>
      <w:hyperlink w:history="1" w:anchor="_Toc169704435">
        <w:r w:rsidRPr="004F2DA2">
          <w:rPr>
            <w:rStyle w:val="Hyperlink"/>
            <w14:scene3d>
              <w14:camera w14:prst="orthographicFront"/>
              <w14:lightRig w14:rig="threePt" w14:dir="t">
                <w14:rot w14:lat="0" w14:lon="0" w14:rev="0"/>
              </w14:lightRig>
            </w14:scene3d>
          </w:rPr>
          <w:t>5.</w:t>
        </w:r>
        <w:r>
          <w:rPr>
            <w:rFonts w:asciiTheme="minorHAnsi" w:hAnsiTheme="minorHAnsi" w:eastAsiaTheme="minorEastAsia" w:cstheme="minorBidi"/>
            <w:bCs w:val="0"/>
            <w:sz w:val="22"/>
            <w:szCs w:val="22"/>
            <w:lang w:val="en-US"/>
          </w:rPr>
          <w:tab/>
        </w:r>
        <w:r w:rsidRPr="004F2DA2">
          <w:rPr>
            <w:rStyle w:val="Hyperlink"/>
            <w:b/>
          </w:rPr>
          <w:t>ADVIESCOMMISSIE INDUSTRIËLE RECONVERSIE</w:t>
        </w:r>
        <w:r>
          <w:rPr>
            <w:webHidden/>
          </w:rPr>
          <w:tab/>
        </w:r>
        <w:r>
          <w:rPr>
            <w:webHidden/>
          </w:rPr>
          <w:fldChar w:fldCharType="begin"/>
        </w:r>
        <w:r>
          <w:rPr>
            <w:webHidden/>
          </w:rPr>
          <w:instrText xml:space="preserve"> PAGEREF _Toc169704435 \h </w:instrText>
        </w:r>
        <w:r>
          <w:rPr>
            <w:webHidden/>
          </w:rPr>
        </w:r>
        <w:r>
          <w:rPr>
            <w:webHidden/>
          </w:rPr>
          <w:fldChar w:fldCharType="separate"/>
        </w:r>
        <w:r>
          <w:rPr>
            <w:webHidden/>
          </w:rPr>
          <w:t>15</w:t>
        </w:r>
        <w:r>
          <w:rPr>
            <w:webHidden/>
          </w:rPr>
          <w:fldChar w:fldCharType="end"/>
        </w:r>
      </w:hyperlink>
    </w:p>
    <w:p w:rsidR="00C86ABD" w:rsidRDefault="008772F9" w14:paraId="4EDE006A" w14:textId="6885B133">
      <w:pPr>
        <w:jc w:val="left"/>
      </w:pPr>
      <w:r>
        <w:fldChar w:fldCharType="end"/>
      </w:r>
      <w:r>
        <w:br w:type="page"/>
      </w:r>
    </w:p>
    <w:p w:rsidRPr="00EE2FBD" w:rsidR="0038273B" w:rsidP="00770F41" w:rsidRDefault="0038273B" w14:paraId="62CE6920" w14:textId="4AB21D19">
      <w:pPr>
        <w:pStyle w:val="Heading1"/>
        <w:tabs>
          <w:tab w:val="clear" w:pos="440"/>
          <w:tab w:val="left" w:pos="567"/>
        </w:tabs>
        <w:ind w:left="567" w:hanging="567"/>
        <w:rPr>
          <w:b/>
          <w:bCs/>
        </w:rPr>
      </w:pPr>
      <w:bookmarkStart w:name="_Toc169704431" w:id="0"/>
      <w:r>
        <w:rPr>
          <w:b/>
        </w:rPr>
        <w:lastRenderedPageBreak/>
        <w:t>ECONOMISCHE EN MONETAIRE UNIE, ECONOMISCHE EN SOCIALE SAMENHANG</w:t>
      </w:r>
      <w:bookmarkEnd w:id="0"/>
    </w:p>
    <w:p w:rsidR="00105700" w:rsidP="00770F41" w:rsidRDefault="00105700" w14:paraId="72AAE541" w14:textId="7B9D6C9D">
      <w:pPr>
        <w:tabs>
          <w:tab w:val="center" w:pos="284"/>
        </w:tabs>
        <w:overflowPunct w:val="0"/>
        <w:autoSpaceDE w:val="0"/>
        <w:autoSpaceDN w:val="0"/>
        <w:adjustRightInd w:val="0"/>
        <w:ind w:left="266" w:hanging="266"/>
        <w:textAlignment w:val="baseline"/>
        <w:rPr>
          <w:b/>
          <w:sz w:val="24"/>
          <w:szCs w:val="24"/>
        </w:rPr>
      </w:pPr>
    </w:p>
    <w:p w:rsidRPr="00DC0FAE" w:rsidR="006C19F4" w:rsidP="00C26C81" w:rsidRDefault="00856941" w14:paraId="3A82A886" w14:textId="11A0A9D6">
      <w:pPr>
        <w:widowControl w:val="0"/>
        <w:numPr>
          <w:ilvl w:val="0"/>
          <w:numId w:val="7"/>
        </w:numPr>
        <w:overflowPunct w:val="0"/>
        <w:autoSpaceDE w:val="0"/>
        <w:autoSpaceDN w:val="0"/>
        <w:adjustRightInd w:val="0"/>
        <w:spacing w:after="120"/>
        <w:ind w:hanging="567"/>
        <w:textAlignment w:val="baseline"/>
        <w:rPr>
          <w:b/>
          <w:i/>
          <w:iCs/>
          <w:sz w:val="28"/>
          <w:szCs w:val="28"/>
        </w:rPr>
      </w:pPr>
      <w:hyperlink w:history="1" r:id="rId20">
        <w:r w:rsidR="00575EC3">
          <w:rPr>
            <w:b/>
            <w:i/>
            <w:color w:val="0000FF"/>
            <w:sz w:val="28"/>
            <w:u w:val="single"/>
          </w:rPr>
          <w:t>De rol van het cohesiebeleid in de volgende uitbreidingsrondes van de EU</w:t>
        </w:r>
      </w:hyperlink>
    </w:p>
    <w:p w:rsidRPr="005C7EAA" w:rsidR="00190D28" w:rsidP="005C7EAA" w:rsidRDefault="00190D28" w14:paraId="647D4419" w14:textId="77777777">
      <w:pPr>
        <w:widowControl w:val="0"/>
        <w:overflowPunct w:val="0"/>
        <w:autoSpaceDE w:val="0"/>
        <w:autoSpaceDN w:val="0"/>
        <w:adjustRightInd w:val="0"/>
        <w:ind w:left="284"/>
        <w:textAlignment w:val="baseline"/>
        <w:rPr>
          <w:bCs/>
          <w:sz w:val="28"/>
          <w:szCs w:val="28"/>
        </w:rPr>
      </w:pPr>
    </w:p>
    <w:tbl>
      <w:tblPr>
        <w:tblStyle w:val="TableGrid212"/>
        <w:tblW w:w="932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7173"/>
      </w:tblGrid>
      <w:tr w:rsidRPr="006C19F4" w:rsidR="006C19F4" w:rsidTr="00FE3058" w14:paraId="7BA389F8" w14:textId="77777777">
        <w:tc>
          <w:tcPr>
            <w:tcW w:w="1701" w:type="dxa"/>
          </w:tcPr>
          <w:p w:rsidRPr="006C19F4" w:rsidR="006C19F4" w:rsidP="006C19F4" w:rsidRDefault="006C19F4" w14:paraId="4187F6BE" w14:textId="77777777">
            <w:pPr>
              <w:tabs>
                <w:tab w:val="center" w:pos="284"/>
              </w:tabs>
              <w:overflowPunct w:val="0"/>
              <w:autoSpaceDE w:val="0"/>
              <w:autoSpaceDN w:val="0"/>
              <w:adjustRightInd w:val="0"/>
              <w:ind w:left="266" w:hanging="266"/>
              <w:textAlignment w:val="baseline"/>
              <w:rPr>
                <w:b/>
              </w:rPr>
            </w:pPr>
            <w:r>
              <w:rPr>
                <w:b/>
              </w:rPr>
              <w:t>Rapporteur</w:t>
            </w:r>
          </w:p>
        </w:tc>
        <w:tc>
          <w:tcPr>
            <w:tcW w:w="7621" w:type="dxa"/>
          </w:tcPr>
          <w:p w:rsidRPr="006C19F4" w:rsidR="006C19F4" w:rsidP="006C19F4" w:rsidRDefault="006C19F4" w14:paraId="1811BD9A" w14:textId="77777777">
            <w:pPr>
              <w:tabs>
                <w:tab w:val="center" w:pos="284"/>
              </w:tabs>
              <w:overflowPunct w:val="0"/>
              <w:autoSpaceDE w:val="0"/>
              <w:autoSpaceDN w:val="0"/>
              <w:adjustRightInd w:val="0"/>
              <w:ind w:left="266" w:hanging="266"/>
              <w:textAlignment w:val="baseline"/>
              <w:rPr>
                <w:bCs/>
              </w:rPr>
            </w:pPr>
            <w:r>
              <w:t>Maria del Carmen BARRERA CHAMORRO (groep Werknemers – ES)</w:t>
            </w:r>
          </w:p>
        </w:tc>
      </w:tr>
      <w:tr w:rsidRPr="006C19F4" w:rsidR="006C19F4" w:rsidTr="00FE3058" w14:paraId="73869A75" w14:textId="77777777">
        <w:tc>
          <w:tcPr>
            <w:tcW w:w="9322" w:type="dxa"/>
            <w:gridSpan w:val="2"/>
          </w:tcPr>
          <w:p w:rsidRPr="006C19F4" w:rsidR="006C19F4" w:rsidP="006C19F4" w:rsidRDefault="006C19F4" w14:paraId="4BF0E4CE" w14:textId="77777777">
            <w:pPr>
              <w:tabs>
                <w:tab w:val="center" w:pos="284"/>
              </w:tabs>
              <w:overflowPunct w:val="0"/>
              <w:autoSpaceDE w:val="0"/>
              <w:autoSpaceDN w:val="0"/>
              <w:adjustRightInd w:val="0"/>
              <w:spacing w:line="160" w:lineRule="exact"/>
              <w:ind w:left="266" w:hanging="266"/>
              <w:textAlignment w:val="baseline"/>
            </w:pPr>
          </w:p>
        </w:tc>
      </w:tr>
      <w:tr w:rsidRPr="006C19F4" w:rsidR="006C19F4" w:rsidTr="00FE3058" w14:paraId="232B8808" w14:textId="77777777">
        <w:tc>
          <w:tcPr>
            <w:tcW w:w="1701" w:type="dxa"/>
          </w:tcPr>
          <w:p w:rsidRPr="006C19F4" w:rsidR="006C19F4" w:rsidP="006C19F4" w:rsidRDefault="006C19F4" w14:paraId="0DE082BA"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7621" w:type="dxa"/>
          </w:tcPr>
          <w:p w:rsidRPr="00DC0FAE" w:rsidR="00ED5F1D" w:rsidP="00ED5F1D" w:rsidRDefault="00ED5F1D" w14:paraId="6C26CE56" w14:textId="7EC335DB">
            <w:pPr>
              <w:pStyle w:val="Default"/>
              <w:jc w:val="both"/>
              <w:rPr>
                <w:sz w:val="20"/>
                <w:szCs w:val="20"/>
              </w:rPr>
            </w:pPr>
            <w:r>
              <w:rPr>
                <w:sz w:val="20"/>
              </w:rPr>
              <w:t xml:space="preserve">Verkennend advies, aangevraagd door de Europese Commissie </w:t>
            </w:r>
          </w:p>
          <w:p w:rsidRPr="006C19F4" w:rsidR="006C19F4" w:rsidP="006C19F4" w:rsidRDefault="006C19F4" w14:paraId="7903D5BC" w14:textId="592052F7">
            <w:pPr>
              <w:tabs>
                <w:tab w:val="center" w:pos="284"/>
              </w:tabs>
              <w:overflowPunct w:val="0"/>
              <w:autoSpaceDE w:val="0"/>
              <w:autoSpaceDN w:val="0"/>
              <w:adjustRightInd w:val="0"/>
              <w:ind w:left="266" w:hanging="266"/>
              <w:textAlignment w:val="baseline"/>
            </w:pPr>
            <w:r>
              <w:t>EESC-2024-00535-00-00-AC</w:t>
            </w:r>
          </w:p>
        </w:tc>
      </w:tr>
    </w:tbl>
    <w:p w:rsidR="00556279" w:rsidP="005C7EAA" w:rsidRDefault="00556279" w14:paraId="3EB4A714" w14:textId="77777777">
      <w:pPr>
        <w:keepNext/>
        <w:keepLines/>
        <w:tabs>
          <w:tab w:val="center" w:pos="284"/>
        </w:tabs>
        <w:overflowPunct w:val="0"/>
        <w:autoSpaceDE w:val="0"/>
        <w:autoSpaceDN w:val="0"/>
        <w:adjustRightInd w:val="0"/>
        <w:ind w:left="266" w:hanging="266"/>
        <w:textAlignment w:val="baseline"/>
        <w:rPr>
          <w:b/>
        </w:rPr>
      </w:pPr>
    </w:p>
    <w:p w:rsidR="006C19F4" w:rsidP="006C19F4" w:rsidRDefault="006C19F4" w14:paraId="580E62C3" w14:textId="193AC286">
      <w:pPr>
        <w:keepNext/>
        <w:keepLines/>
        <w:tabs>
          <w:tab w:val="center" w:pos="284"/>
        </w:tabs>
        <w:overflowPunct w:val="0"/>
        <w:autoSpaceDE w:val="0"/>
        <w:autoSpaceDN w:val="0"/>
        <w:adjustRightInd w:val="0"/>
        <w:spacing w:before="120"/>
        <w:ind w:left="266" w:hanging="266"/>
        <w:textAlignment w:val="baseline"/>
        <w:rPr>
          <w:b/>
        </w:rPr>
      </w:pPr>
      <w:r>
        <w:rPr>
          <w:b/>
        </w:rPr>
        <w:t>Hoofdpunten</w:t>
      </w:r>
    </w:p>
    <w:p w:rsidRPr="006C19F4" w:rsidR="00ED5F1D" w:rsidP="005C7EAA" w:rsidRDefault="00ED5F1D" w14:paraId="7E453C4F" w14:textId="77777777">
      <w:pPr>
        <w:keepNext/>
        <w:keepLines/>
        <w:tabs>
          <w:tab w:val="center" w:pos="284"/>
        </w:tabs>
        <w:overflowPunct w:val="0"/>
        <w:autoSpaceDE w:val="0"/>
        <w:autoSpaceDN w:val="0"/>
        <w:adjustRightInd w:val="0"/>
        <w:ind w:left="266" w:hanging="266"/>
        <w:textAlignment w:val="baseline"/>
        <w:rPr>
          <w:b/>
        </w:rPr>
      </w:pPr>
    </w:p>
    <w:p w:rsidR="006C19F4" w:rsidP="006C19F4" w:rsidRDefault="006C19F4" w14:paraId="3AEFB419" w14:textId="78037879">
      <w:pPr>
        <w:overflowPunct w:val="0"/>
        <w:autoSpaceDE w:val="0"/>
        <w:autoSpaceDN w:val="0"/>
        <w:adjustRightInd w:val="0"/>
        <w:textAlignment w:val="baseline"/>
        <w:rPr>
          <w:bCs/>
          <w:iCs/>
        </w:rPr>
      </w:pPr>
      <w:r>
        <w:t>Het EESC:</w:t>
      </w:r>
    </w:p>
    <w:p w:rsidRPr="006C19F4" w:rsidR="007A51DE" w:rsidP="006C19F4" w:rsidRDefault="007A51DE" w14:paraId="3831A5EE" w14:textId="77777777">
      <w:pPr>
        <w:overflowPunct w:val="0"/>
        <w:autoSpaceDE w:val="0"/>
        <w:autoSpaceDN w:val="0"/>
        <w:adjustRightInd w:val="0"/>
        <w:textAlignment w:val="baseline"/>
        <w:rPr>
          <w:bCs/>
          <w:iCs/>
        </w:rPr>
      </w:pPr>
    </w:p>
    <w:p w:rsidRPr="006C19F4" w:rsidR="006C19F4" w:rsidP="00DC0FAE" w:rsidRDefault="006C19F4" w14:paraId="18DCF415" w14:textId="77777777">
      <w:pPr>
        <w:numPr>
          <w:ilvl w:val="0"/>
          <w:numId w:val="13"/>
        </w:numPr>
        <w:overflowPunct w:val="0"/>
        <w:autoSpaceDE w:val="0"/>
        <w:autoSpaceDN w:val="0"/>
        <w:adjustRightInd w:val="0"/>
        <w:spacing w:after="200" w:line="276" w:lineRule="auto"/>
        <w:contextualSpacing/>
        <w:textAlignment w:val="baseline"/>
        <w:rPr>
          <w:bCs/>
          <w:iCs/>
        </w:rPr>
      </w:pPr>
      <w:r>
        <w:t>wijst erop dat het pretoetredingssteunbeleid een onmisbaar instrument van het uitbreidingsbeleid is, waarvan de invloed kan worden vergroot om vrede en welvaart op het hele Europese continent te bevorderen, met name in regio’s waar de vrede en stabiliteit recentelijk op de proef zijn gesteld;</w:t>
      </w:r>
    </w:p>
    <w:p w:rsidRPr="006C19F4" w:rsidR="006C19F4" w:rsidP="00DC0FAE" w:rsidRDefault="006C19F4" w14:paraId="6F8C8AAA" w14:textId="77777777">
      <w:pPr>
        <w:numPr>
          <w:ilvl w:val="0"/>
          <w:numId w:val="13"/>
        </w:numPr>
        <w:overflowPunct w:val="0"/>
        <w:autoSpaceDE w:val="0"/>
        <w:autoSpaceDN w:val="0"/>
        <w:adjustRightInd w:val="0"/>
        <w:spacing w:after="200" w:line="276" w:lineRule="auto"/>
        <w:contextualSpacing/>
        <w:textAlignment w:val="baseline"/>
        <w:rPr>
          <w:bCs/>
          <w:iCs/>
        </w:rPr>
      </w:pPr>
      <w:r>
        <w:t>vindt dat het pretoetredingssteunbeleid beter moet worden afgestemd op de sterke punten, uitdagingen en behoeften van de respectieve regio’s en de aangrenzende regio’s van de EU-lidstaten, teneinde de kandidaat-lidstaten voor te bereiden op de volledige uitvoering van de instrumenten van het cohesiebeleid in de toekomst;</w:t>
      </w:r>
    </w:p>
    <w:p w:rsidRPr="006C19F4" w:rsidR="006C19F4" w:rsidP="00DC0FAE" w:rsidRDefault="006C19F4" w14:paraId="7DB08F12" w14:textId="77777777">
      <w:pPr>
        <w:numPr>
          <w:ilvl w:val="0"/>
          <w:numId w:val="13"/>
        </w:numPr>
        <w:overflowPunct w:val="0"/>
        <w:autoSpaceDE w:val="0"/>
        <w:autoSpaceDN w:val="0"/>
        <w:adjustRightInd w:val="0"/>
        <w:spacing w:after="200" w:line="276" w:lineRule="auto"/>
        <w:contextualSpacing/>
        <w:textAlignment w:val="baseline"/>
        <w:rPr>
          <w:bCs/>
          <w:iCs/>
        </w:rPr>
      </w:pPr>
      <w:r>
        <w:t>beveelt aan dat het pretoetredingssteunbeleid in de kandidaat-lidstaten systematischer investeert in de ontwikkeling van menselijk kapitaal, onderwijs en maatschappelijke integratie, om sociale ongelijkheden te voorkomen en te verminderen. Het is van essentieel belang dat de banden met maatschappelijke organisaties worden aangehaald bij de verbetering van de planning van het pretoetredingssteunbeleid;</w:t>
      </w:r>
    </w:p>
    <w:p w:rsidRPr="006C19F4" w:rsidR="006C19F4" w:rsidP="00DC0FAE" w:rsidRDefault="006C19F4" w14:paraId="796D945B" w14:textId="77777777">
      <w:pPr>
        <w:numPr>
          <w:ilvl w:val="0"/>
          <w:numId w:val="13"/>
        </w:numPr>
        <w:overflowPunct w:val="0"/>
        <w:autoSpaceDE w:val="0"/>
        <w:autoSpaceDN w:val="0"/>
        <w:adjustRightInd w:val="0"/>
        <w:spacing w:after="200" w:line="276" w:lineRule="auto"/>
        <w:contextualSpacing/>
        <w:textAlignment w:val="baseline"/>
        <w:rPr>
          <w:bCs/>
          <w:iCs/>
        </w:rPr>
      </w:pPr>
      <w:r>
        <w:t>vindt dat het toekomstige cohesiebeleid prioriteit moet geven aan de bescherming van kwetsbare groepen, die te maken hebben met extra en enorme obstakels voor hun economische en sociale ontwikkeling en die in het toekomstige toetredingsproces voor extra uitdagingen kunnen staan;</w:t>
      </w:r>
    </w:p>
    <w:p w:rsidRPr="006C19F4" w:rsidR="006C19F4" w:rsidP="00DC0FAE" w:rsidRDefault="006C19F4" w14:paraId="7BE159C5" w14:textId="77777777">
      <w:pPr>
        <w:numPr>
          <w:ilvl w:val="0"/>
          <w:numId w:val="13"/>
        </w:numPr>
        <w:overflowPunct w:val="0"/>
        <w:autoSpaceDE w:val="0"/>
        <w:autoSpaceDN w:val="0"/>
        <w:adjustRightInd w:val="0"/>
        <w:spacing w:after="200" w:line="276" w:lineRule="auto"/>
        <w:contextualSpacing/>
        <w:textAlignment w:val="baseline"/>
        <w:rPr>
          <w:bCs/>
          <w:iCs/>
        </w:rPr>
      </w:pPr>
      <w:r>
        <w:t>wijst erop dat sterkere partnerschappen met maatschappelijke organisaties in kandidaat-lidstaten niet alleen van onschatbare waarde voor het bevorderen van de uitbreidingsdoelstellingen zijn, maar ook in overeenstemming zijn met doeltreffende en inclusieve ontwikkelingsstrategieën door gebruik te maken van de gevestigde beginselen van sterk partnerschap en gedeeld beheer;</w:t>
      </w:r>
    </w:p>
    <w:p w:rsidRPr="006C19F4" w:rsidR="006C19F4" w:rsidP="00DC0FAE" w:rsidRDefault="006C19F4" w14:paraId="0F3DDE5E" w14:textId="77777777">
      <w:pPr>
        <w:numPr>
          <w:ilvl w:val="0"/>
          <w:numId w:val="13"/>
        </w:numPr>
        <w:overflowPunct w:val="0"/>
        <w:autoSpaceDE w:val="0"/>
        <w:autoSpaceDN w:val="0"/>
        <w:adjustRightInd w:val="0"/>
        <w:spacing w:after="200" w:line="276" w:lineRule="auto"/>
        <w:contextualSpacing/>
        <w:textAlignment w:val="baseline"/>
        <w:rPr>
          <w:bCs/>
          <w:iCs/>
        </w:rPr>
      </w:pPr>
      <w:r>
        <w:t>wijst erop dat de rol van het cohesiebeleid veel verder moet gaan dan kerninvesteringen. De nadruk moet daarbij liggen op institutionele en capaciteitsopbouw, met inbegrip van programma’s op het gebied van stedenbanden en steun voor het maatschappelijk middenveld en de sociale partners;</w:t>
      </w:r>
    </w:p>
    <w:p w:rsidRPr="006C19F4" w:rsidR="006C19F4" w:rsidP="00DC0FAE" w:rsidRDefault="006C19F4" w14:paraId="5388831B" w14:textId="77777777">
      <w:pPr>
        <w:numPr>
          <w:ilvl w:val="0"/>
          <w:numId w:val="13"/>
        </w:numPr>
        <w:overflowPunct w:val="0"/>
        <w:autoSpaceDE w:val="0"/>
        <w:autoSpaceDN w:val="0"/>
        <w:adjustRightInd w:val="0"/>
        <w:spacing w:after="200" w:line="276" w:lineRule="auto"/>
        <w:contextualSpacing/>
        <w:textAlignment w:val="baseline"/>
        <w:rPr>
          <w:bCs/>
          <w:iCs/>
        </w:rPr>
      </w:pPr>
      <w:r>
        <w:t xml:space="preserve">benadrukt dat de uitbreidingsgolven ook gevolgen hebben gehad voor de huidige lidstaten en hun regio’s, aangezien de nieuwe lidstaten toetreden tot de interne markt en de internationale waardeketen en arbeidsmigratie in de EU beïnvloeden. Derhalve zijn er extra middelen nodig om te investeren in de regio’s die grenzen aan de kandidaat-lidstaten en in de regio’s van de huidige lidstaten die zwaar worden getroffen door de veranderingen in de EU- en mondiale </w:t>
      </w:r>
      <w:proofErr w:type="spellStart"/>
      <w:r>
        <w:t>waardeketens</w:t>
      </w:r>
      <w:proofErr w:type="spellEnd"/>
      <w:r>
        <w:t xml:space="preserve"> als gevolg van de uitbreiding;</w:t>
      </w:r>
    </w:p>
    <w:p w:rsidRPr="006C19F4" w:rsidR="006C19F4" w:rsidP="00DC0FAE" w:rsidRDefault="006C19F4" w14:paraId="371A7D2C" w14:textId="77777777">
      <w:pPr>
        <w:numPr>
          <w:ilvl w:val="0"/>
          <w:numId w:val="13"/>
        </w:numPr>
        <w:overflowPunct w:val="0"/>
        <w:autoSpaceDE w:val="0"/>
        <w:autoSpaceDN w:val="0"/>
        <w:adjustRightInd w:val="0"/>
        <w:spacing w:after="200" w:line="276" w:lineRule="auto"/>
        <w:contextualSpacing/>
        <w:textAlignment w:val="baseline"/>
        <w:rPr>
          <w:bCs/>
          <w:iCs/>
        </w:rPr>
      </w:pPr>
      <w:r>
        <w:lastRenderedPageBreak/>
        <w:t>meent dat de Europese Commissie haar hervormingen van het toekomstige cohesiebeleid, parallel aan het uitbreidingsproces, moet richten op het vergroten van de doeltreffendheid van het huidige beleid, gebaseerd op meer specialisatie en diversificatie, gekoppeld aan meer flexibiliteit en financiële specialisatie. Zonder parallelle inspanningen op het gebied van institutionele opbouw, hervorming van het bestuur en participatie van het maatschappelijk middenveld kan financiële bijstand niet leiden tot economische welvaart;</w:t>
      </w:r>
    </w:p>
    <w:p w:rsidRPr="006C19F4" w:rsidR="006C19F4" w:rsidP="00DC0FAE" w:rsidRDefault="006C19F4" w14:paraId="0E40DD13" w14:textId="77777777">
      <w:pPr>
        <w:numPr>
          <w:ilvl w:val="0"/>
          <w:numId w:val="13"/>
        </w:numPr>
        <w:overflowPunct w:val="0"/>
        <w:autoSpaceDE w:val="0"/>
        <w:autoSpaceDN w:val="0"/>
        <w:adjustRightInd w:val="0"/>
        <w:spacing w:after="200" w:line="276" w:lineRule="auto"/>
        <w:contextualSpacing/>
        <w:textAlignment w:val="baseline"/>
        <w:rPr>
          <w:bCs/>
          <w:iCs/>
        </w:rPr>
      </w:pPr>
      <w:r>
        <w:t>benadrukt dat er dringend actie moet worden ondernomen om door middel van diverse beleidsmaatregelen, waaronder investeringen in menselijk kapitaal, een dam op te werpen tegen het wegtrekken van mensen uit de kandidaat-lidstaten van de EU, hetgeen hun potentieel voor economische en sociale ontwikkeling dreigt te ondergraven;</w:t>
      </w:r>
    </w:p>
    <w:p w:rsidRPr="006C19F4" w:rsidR="006C19F4" w:rsidP="00DC0FAE" w:rsidRDefault="006C19F4" w14:paraId="696DDE71" w14:textId="77777777">
      <w:pPr>
        <w:numPr>
          <w:ilvl w:val="0"/>
          <w:numId w:val="13"/>
        </w:numPr>
        <w:overflowPunct w:val="0"/>
        <w:autoSpaceDE w:val="0"/>
        <w:autoSpaceDN w:val="0"/>
        <w:adjustRightInd w:val="0"/>
        <w:spacing w:after="200" w:line="276" w:lineRule="auto"/>
        <w:contextualSpacing/>
        <w:textAlignment w:val="baseline"/>
        <w:rPr>
          <w:bCs/>
          <w:iCs/>
        </w:rPr>
      </w:pPr>
      <w:r>
        <w:t>acht het van essentieel belang dat de situatie van jongeren in de kandidaat-lidstaten wordt verbeterd. Er zijn inspanningen nodig om de vaardigheden en de werkgelegenheid van jongeren te verbeteren en om hun onderwijsmogelijkheden en hun kans op hoogwaardige banen te vergroten, in combinatie met huisvestingsoplossingen. Ook moeten de dialoog met en de deelname van jongeren aan initiatieven in het kader van de jongerengarantie worden aangemoedigd;</w:t>
      </w:r>
    </w:p>
    <w:p w:rsidR="006C19F4" w:rsidP="00ED5F1D" w:rsidRDefault="006C19F4" w14:paraId="36FB8C43" w14:textId="60DCA5EA">
      <w:pPr>
        <w:numPr>
          <w:ilvl w:val="0"/>
          <w:numId w:val="13"/>
        </w:numPr>
        <w:overflowPunct w:val="0"/>
        <w:autoSpaceDE w:val="0"/>
        <w:autoSpaceDN w:val="0"/>
        <w:adjustRightInd w:val="0"/>
        <w:spacing w:after="200" w:line="276" w:lineRule="auto"/>
        <w:contextualSpacing/>
        <w:textAlignment w:val="baseline"/>
        <w:rPr>
          <w:bCs/>
          <w:iCs/>
        </w:rPr>
      </w:pPr>
      <w:r>
        <w:t>beveelt aan om extra aandacht te besteden aan de meest kwetsbare personen en groepen in de kandidaat-lidstaten, door hen niet alleen op te nemen in beschermingsstelsels maar ook in aanmerking te nemen in het besluitvormingsproces. Dit is de beste manier om het eerste basisbeginsel van het cohesiebeleid, “niemand aan zijn lot overlaten”, te verwezenlijken.</w:t>
      </w:r>
    </w:p>
    <w:p w:rsidRPr="006C19F4" w:rsidR="00ED5F1D" w:rsidP="00DC0FAE" w:rsidRDefault="00ED5F1D" w14:paraId="0BD5F507" w14:textId="77777777">
      <w:pPr>
        <w:overflowPunct w:val="0"/>
        <w:autoSpaceDE w:val="0"/>
        <w:autoSpaceDN w:val="0"/>
        <w:adjustRightInd w:val="0"/>
        <w:spacing w:after="200" w:line="276" w:lineRule="auto"/>
        <w:contextualSpacing/>
        <w:textAlignment w:val="baseline"/>
        <w:rPr>
          <w:bCs/>
          <w:iCs/>
        </w:rPr>
      </w:pPr>
    </w:p>
    <w:tbl>
      <w:tblPr>
        <w:tblStyle w:val="TableGrid21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670"/>
      </w:tblGrid>
      <w:tr w:rsidRPr="006C19F4" w:rsidR="006C19F4" w:rsidTr="00FE3058" w14:paraId="7A7F559C" w14:textId="77777777">
        <w:tc>
          <w:tcPr>
            <w:tcW w:w="1418" w:type="dxa"/>
          </w:tcPr>
          <w:p w:rsidRPr="006C19F4" w:rsidR="006C19F4" w:rsidP="006C19F4" w:rsidRDefault="006C19F4" w14:paraId="6B40BFCD" w14:textId="77777777">
            <w:pPr>
              <w:overflowPunct w:val="0"/>
              <w:autoSpaceDE w:val="0"/>
              <w:autoSpaceDN w:val="0"/>
              <w:adjustRightInd w:val="0"/>
              <w:spacing w:line="240" w:lineRule="auto"/>
              <w:textAlignment w:val="baseline"/>
              <w:rPr>
                <w:i/>
              </w:rPr>
            </w:pPr>
            <w:r>
              <w:rPr>
                <w:b/>
                <w:i/>
              </w:rPr>
              <w:t>Contactpersoon</w:t>
            </w:r>
          </w:p>
        </w:tc>
        <w:tc>
          <w:tcPr>
            <w:tcW w:w="5670" w:type="dxa"/>
          </w:tcPr>
          <w:p w:rsidRPr="006C19F4" w:rsidR="006C19F4" w:rsidP="006C19F4" w:rsidRDefault="006C19F4" w14:paraId="2E0B1708" w14:textId="77777777">
            <w:pPr>
              <w:overflowPunct w:val="0"/>
              <w:autoSpaceDE w:val="0"/>
              <w:autoSpaceDN w:val="0"/>
              <w:adjustRightInd w:val="0"/>
              <w:spacing w:line="240" w:lineRule="auto"/>
              <w:textAlignment w:val="baseline"/>
              <w:rPr>
                <w:i/>
              </w:rPr>
            </w:pPr>
            <w:proofErr w:type="spellStart"/>
            <w:r>
              <w:rPr>
                <w:i/>
              </w:rPr>
              <w:t>Georgios</w:t>
            </w:r>
            <w:proofErr w:type="spellEnd"/>
            <w:r>
              <w:rPr>
                <w:i/>
              </w:rPr>
              <w:t xml:space="preserve"> </w:t>
            </w:r>
            <w:proofErr w:type="spellStart"/>
            <w:r>
              <w:rPr>
                <w:i/>
              </w:rPr>
              <w:t>Meleas</w:t>
            </w:r>
            <w:proofErr w:type="spellEnd"/>
          </w:p>
        </w:tc>
      </w:tr>
      <w:tr w:rsidRPr="006C19F4" w:rsidR="006C19F4" w:rsidTr="00FE3058" w14:paraId="1C00A944" w14:textId="77777777">
        <w:tc>
          <w:tcPr>
            <w:tcW w:w="1418" w:type="dxa"/>
          </w:tcPr>
          <w:p w:rsidRPr="006C19F4" w:rsidR="006C19F4" w:rsidP="006C19F4" w:rsidRDefault="006C19F4" w14:paraId="02043B5C" w14:textId="77777777">
            <w:pPr>
              <w:overflowPunct w:val="0"/>
              <w:autoSpaceDE w:val="0"/>
              <w:autoSpaceDN w:val="0"/>
              <w:adjustRightInd w:val="0"/>
              <w:spacing w:line="240" w:lineRule="auto"/>
              <w:textAlignment w:val="baseline"/>
              <w:rPr>
                <w:i/>
              </w:rPr>
            </w:pPr>
            <w:r>
              <w:rPr>
                <w:i/>
              </w:rPr>
              <w:t>Tel.</w:t>
            </w:r>
          </w:p>
        </w:tc>
        <w:tc>
          <w:tcPr>
            <w:tcW w:w="5670" w:type="dxa"/>
          </w:tcPr>
          <w:p w:rsidRPr="006C19F4" w:rsidR="006C19F4" w:rsidP="006C19F4" w:rsidRDefault="006C19F4" w14:paraId="7765EB4C" w14:textId="77777777">
            <w:pPr>
              <w:overflowPunct w:val="0"/>
              <w:autoSpaceDE w:val="0"/>
              <w:autoSpaceDN w:val="0"/>
              <w:adjustRightInd w:val="0"/>
              <w:spacing w:line="240" w:lineRule="auto"/>
              <w:textAlignment w:val="baseline"/>
              <w:rPr>
                <w:i/>
              </w:rPr>
            </w:pPr>
            <w:r>
              <w:rPr>
                <w:i/>
              </w:rPr>
              <w:t>+32 25469795</w:t>
            </w:r>
          </w:p>
        </w:tc>
      </w:tr>
      <w:tr w:rsidRPr="006C19F4" w:rsidR="006C19F4" w:rsidTr="00FE3058" w14:paraId="13E41AD9" w14:textId="77777777">
        <w:tc>
          <w:tcPr>
            <w:tcW w:w="1418" w:type="dxa"/>
          </w:tcPr>
          <w:p w:rsidRPr="006C19F4" w:rsidR="006C19F4" w:rsidP="006C19F4" w:rsidRDefault="006C19F4" w14:paraId="606A5A69" w14:textId="77777777">
            <w:pPr>
              <w:overflowPunct w:val="0"/>
              <w:autoSpaceDE w:val="0"/>
              <w:autoSpaceDN w:val="0"/>
              <w:adjustRightInd w:val="0"/>
              <w:spacing w:line="240" w:lineRule="auto"/>
              <w:textAlignment w:val="baseline"/>
              <w:rPr>
                <w:i/>
              </w:rPr>
            </w:pPr>
            <w:r>
              <w:rPr>
                <w:i/>
              </w:rPr>
              <w:t>E-mail</w:t>
            </w:r>
          </w:p>
        </w:tc>
        <w:tc>
          <w:tcPr>
            <w:tcW w:w="5670" w:type="dxa"/>
          </w:tcPr>
          <w:p w:rsidRPr="006C19F4" w:rsidR="006C19F4" w:rsidP="006C19F4" w:rsidRDefault="00856941" w14:paraId="6B1B5DA3" w14:textId="77777777">
            <w:pPr>
              <w:overflowPunct w:val="0"/>
              <w:autoSpaceDE w:val="0"/>
              <w:autoSpaceDN w:val="0"/>
              <w:adjustRightInd w:val="0"/>
              <w:spacing w:line="240" w:lineRule="auto"/>
              <w:textAlignment w:val="baseline"/>
              <w:rPr>
                <w:i/>
              </w:rPr>
            </w:pPr>
            <w:hyperlink w:history="1" r:id="rId21">
              <w:r w:rsidR="00575EC3">
                <w:rPr>
                  <w:i/>
                  <w:color w:val="0000FF"/>
                  <w:u w:val="single"/>
                </w:rPr>
                <w:t>Georgios.Meleas@eesc.europa.eu</w:t>
              </w:r>
            </w:hyperlink>
          </w:p>
        </w:tc>
      </w:tr>
    </w:tbl>
    <w:p w:rsidRPr="005C7EAA" w:rsidR="001A5EC5" w:rsidP="00770F41" w:rsidRDefault="001A5EC5" w14:paraId="3A3398AC" w14:textId="4B0EF5D3">
      <w:pPr>
        <w:tabs>
          <w:tab w:val="center" w:pos="284"/>
        </w:tabs>
        <w:overflowPunct w:val="0"/>
        <w:autoSpaceDE w:val="0"/>
        <w:autoSpaceDN w:val="0"/>
        <w:adjustRightInd w:val="0"/>
        <w:ind w:left="266" w:hanging="266"/>
        <w:textAlignment w:val="baseline"/>
        <w:rPr>
          <w:bCs/>
          <w:sz w:val="24"/>
          <w:szCs w:val="24"/>
        </w:rPr>
      </w:pPr>
    </w:p>
    <w:p w:rsidR="001A5EC5" w:rsidRDefault="001A5EC5" w14:paraId="17F9882E" w14:textId="77777777">
      <w:pPr>
        <w:spacing w:after="160" w:line="259" w:lineRule="auto"/>
        <w:jc w:val="left"/>
        <w:rPr>
          <w:b/>
          <w:sz w:val="24"/>
          <w:szCs w:val="24"/>
        </w:rPr>
      </w:pPr>
      <w:r>
        <w:br w:type="page"/>
      </w:r>
    </w:p>
    <w:p w:rsidRPr="00DC0FAE" w:rsidR="001A5EC5" w:rsidP="00C26C81" w:rsidRDefault="00856941" w14:paraId="5AEA0F19" w14:textId="7A5418D6">
      <w:pPr>
        <w:widowControl w:val="0"/>
        <w:numPr>
          <w:ilvl w:val="0"/>
          <w:numId w:val="7"/>
        </w:numPr>
        <w:overflowPunct w:val="0"/>
        <w:autoSpaceDE w:val="0"/>
        <w:autoSpaceDN w:val="0"/>
        <w:adjustRightInd w:val="0"/>
        <w:spacing w:after="120"/>
        <w:ind w:left="283"/>
        <w:textAlignment w:val="baseline"/>
        <w:rPr>
          <w:b/>
          <w:i/>
          <w:iCs/>
          <w:sz w:val="28"/>
          <w:szCs w:val="28"/>
        </w:rPr>
      </w:pPr>
      <w:hyperlink w:history="1" r:id="rId22">
        <w:r w:rsidR="00575EC3">
          <w:rPr>
            <w:b/>
            <w:i/>
            <w:color w:val="0000FF"/>
            <w:sz w:val="28"/>
            <w:u w:val="single"/>
          </w:rPr>
          <w:t>Negende verslag inzake economische, sociale en territoriale cohesie</w:t>
        </w:r>
      </w:hyperlink>
    </w:p>
    <w:p w:rsidRPr="005C7EAA" w:rsidR="00444F0D" w:rsidP="005C7EAA" w:rsidRDefault="00444F0D" w14:paraId="5992C072" w14:textId="77777777">
      <w:pPr>
        <w:widowControl w:val="0"/>
        <w:overflowPunct w:val="0"/>
        <w:autoSpaceDE w:val="0"/>
        <w:autoSpaceDN w:val="0"/>
        <w:adjustRightInd w:val="0"/>
        <w:ind w:left="284"/>
        <w:textAlignment w:val="baseline"/>
        <w:rPr>
          <w:bCs/>
          <w:sz w:val="24"/>
          <w:szCs w:val="24"/>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57"/>
        <w:gridCol w:w="5387"/>
      </w:tblGrid>
      <w:tr w:rsidRPr="001A5EC5" w:rsidR="001A5EC5" w:rsidTr="00DC0FAE" w14:paraId="44793051" w14:textId="77777777">
        <w:tc>
          <w:tcPr>
            <w:tcW w:w="1701" w:type="dxa"/>
          </w:tcPr>
          <w:p w:rsidRPr="001A5EC5" w:rsidR="001A5EC5" w:rsidP="00DC0FAE" w:rsidRDefault="001A5EC5" w14:paraId="463E72CE" w14:textId="77777777">
            <w:pPr>
              <w:overflowPunct w:val="0"/>
              <w:autoSpaceDE w:val="0"/>
              <w:autoSpaceDN w:val="0"/>
              <w:adjustRightInd w:val="0"/>
              <w:ind w:left="174" w:hanging="266"/>
              <w:textAlignment w:val="baseline"/>
              <w:rPr>
                <w:b/>
              </w:rPr>
            </w:pPr>
            <w:r>
              <w:rPr>
                <w:b/>
              </w:rPr>
              <w:t>Rapporteur</w:t>
            </w:r>
          </w:p>
        </w:tc>
        <w:tc>
          <w:tcPr>
            <w:tcW w:w="5387" w:type="dxa"/>
          </w:tcPr>
          <w:p w:rsidRPr="001A5EC5" w:rsidR="001A5EC5" w:rsidP="00DC0FAE" w:rsidRDefault="001A5EC5" w14:paraId="64C714E3" w14:textId="77777777">
            <w:pPr>
              <w:overflowPunct w:val="0"/>
              <w:autoSpaceDE w:val="0"/>
              <w:autoSpaceDN w:val="0"/>
              <w:adjustRightInd w:val="0"/>
              <w:ind w:left="174" w:hanging="266"/>
              <w:textAlignment w:val="baseline"/>
              <w:rPr>
                <w:bCs/>
              </w:rPr>
            </w:pPr>
            <w:r>
              <w:t>Matteo Carlo BORSANI (groep Werkgevers – IT)</w:t>
            </w:r>
          </w:p>
        </w:tc>
      </w:tr>
      <w:tr w:rsidRPr="001A5EC5" w:rsidR="001A5EC5" w:rsidTr="00FE3058" w14:paraId="32E56BAC" w14:textId="77777777">
        <w:tc>
          <w:tcPr>
            <w:tcW w:w="7088" w:type="dxa"/>
            <w:gridSpan w:val="2"/>
          </w:tcPr>
          <w:p w:rsidRPr="001A5EC5" w:rsidR="001A5EC5" w:rsidP="00DC0FAE" w:rsidRDefault="001A5EC5" w14:paraId="783F63D2" w14:textId="77777777">
            <w:pPr>
              <w:overflowPunct w:val="0"/>
              <w:autoSpaceDE w:val="0"/>
              <w:autoSpaceDN w:val="0"/>
              <w:adjustRightInd w:val="0"/>
              <w:spacing w:line="160" w:lineRule="exact"/>
              <w:ind w:left="174" w:hanging="266"/>
              <w:textAlignment w:val="baseline"/>
            </w:pPr>
          </w:p>
        </w:tc>
      </w:tr>
      <w:tr w:rsidRPr="001A5EC5" w:rsidR="001A5EC5" w:rsidTr="00FE3058" w14:paraId="2A351EBF" w14:textId="77777777">
        <w:tc>
          <w:tcPr>
            <w:tcW w:w="1701" w:type="dxa"/>
          </w:tcPr>
          <w:p w:rsidRPr="001A5EC5" w:rsidR="001A5EC5" w:rsidP="00DC0FAE" w:rsidRDefault="001A5EC5" w14:paraId="26606D0B" w14:textId="77777777">
            <w:pPr>
              <w:overflowPunct w:val="0"/>
              <w:autoSpaceDE w:val="0"/>
              <w:autoSpaceDN w:val="0"/>
              <w:adjustRightInd w:val="0"/>
              <w:ind w:left="174" w:hanging="266"/>
              <w:textAlignment w:val="baseline"/>
              <w:rPr>
                <w:b/>
              </w:rPr>
            </w:pPr>
            <w:r>
              <w:rPr>
                <w:b/>
              </w:rPr>
              <w:t>Referentiedocumenten</w:t>
            </w:r>
          </w:p>
        </w:tc>
        <w:tc>
          <w:tcPr>
            <w:tcW w:w="5387" w:type="dxa"/>
          </w:tcPr>
          <w:p w:rsidRPr="001A5EC5" w:rsidR="001A5EC5" w:rsidP="00DC0FAE" w:rsidRDefault="001A5EC5" w14:paraId="5C440461" w14:textId="77777777">
            <w:pPr>
              <w:overflowPunct w:val="0"/>
              <w:autoSpaceDE w:val="0"/>
              <w:autoSpaceDN w:val="0"/>
              <w:adjustRightInd w:val="0"/>
              <w:ind w:left="174" w:hanging="266"/>
              <w:textAlignment w:val="baseline"/>
            </w:pPr>
            <w:r>
              <w:t xml:space="preserve">COM(2024) 149 </w:t>
            </w:r>
            <w:proofErr w:type="spellStart"/>
            <w:r>
              <w:t>final</w:t>
            </w:r>
            <w:proofErr w:type="spellEnd"/>
          </w:p>
          <w:p w:rsidRPr="001A5EC5" w:rsidR="001A5EC5" w:rsidP="00DC0FAE" w:rsidRDefault="001A5EC5" w14:paraId="3868DEB9" w14:textId="77777777">
            <w:pPr>
              <w:overflowPunct w:val="0"/>
              <w:autoSpaceDE w:val="0"/>
              <w:autoSpaceDN w:val="0"/>
              <w:adjustRightInd w:val="0"/>
              <w:ind w:left="174" w:hanging="266"/>
              <w:textAlignment w:val="baseline"/>
            </w:pPr>
            <w:r>
              <w:t>EESC-2024-00987-00-00-AC</w:t>
            </w:r>
          </w:p>
        </w:tc>
      </w:tr>
    </w:tbl>
    <w:p w:rsidRPr="001A5EC5" w:rsidR="001A5EC5" w:rsidP="001A5EC5" w:rsidRDefault="001A5EC5" w14:paraId="52E9606C" w14:textId="77777777">
      <w:pPr>
        <w:keepNext/>
        <w:keepLines/>
        <w:tabs>
          <w:tab w:val="center" w:pos="284"/>
        </w:tabs>
        <w:overflowPunct w:val="0"/>
        <w:autoSpaceDE w:val="0"/>
        <w:autoSpaceDN w:val="0"/>
        <w:adjustRightInd w:val="0"/>
        <w:spacing w:before="120"/>
        <w:ind w:left="266" w:hanging="266"/>
        <w:textAlignment w:val="baseline"/>
        <w:rPr>
          <w:b/>
        </w:rPr>
      </w:pPr>
      <w:r>
        <w:rPr>
          <w:b/>
        </w:rPr>
        <w:t>Hoofdpunten</w:t>
      </w:r>
    </w:p>
    <w:p w:rsidRPr="001A5EC5" w:rsidR="001A5EC5" w:rsidP="001A5EC5" w:rsidRDefault="001A5EC5" w14:paraId="5E2503AC" w14:textId="77777777">
      <w:pPr>
        <w:overflowPunct w:val="0"/>
        <w:autoSpaceDE w:val="0"/>
        <w:autoSpaceDN w:val="0"/>
        <w:adjustRightInd w:val="0"/>
        <w:textAlignment w:val="baseline"/>
        <w:rPr>
          <w:bCs/>
          <w:iCs/>
        </w:rPr>
      </w:pPr>
    </w:p>
    <w:p w:rsidR="001A5EC5" w:rsidP="005C7EAA" w:rsidRDefault="001A5EC5" w14:paraId="4D0AC1AA" w14:textId="6DEDCE45">
      <w:pPr>
        <w:overflowPunct w:val="0"/>
        <w:autoSpaceDE w:val="0"/>
        <w:autoSpaceDN w:val="0"/>
        <w:adjustRightInd w:val="0"/>
        <w:spacing w:line="240" w:lineRule="auto"/>
        <w:textAlignment w:val="baseline"/>
        <w:rPr>
          <w:bCs/>
          <w:iCs/>
        </w:rPr>
      </w:pPr>
      <w:r>
        <w:t>Het EESC:</w:t>
      </w:r>
    </w:p>
    <w:p w:rsidRPr="001A5EC5" w:rsidR="00444F0D" w:rsidP="001A5EC5" w:rsidRDefault="00444F0D" w14:paraId="570F2CBE" w14:textId="77777777">
      <w:pPr>
        <w:overflowPunct w:val="0"/>
        <w:autoSpaceDE w:val="0"/>
        <w:autoSpaceDN w:val="0"/>
        <w:adjustRightInd w:val="0"/>
        <w:textAlignment w:val="baseline"/>
        <w:rPr>
          <w:bCs/>
          <w:iCs/>
        </w:rPr>
      </w:pPr>
    </w:p>
    <w:p w:rsidRPr="001A5EC5" w:rsidR="001A5EC5" w:rsidP="005C7EAA" w:rsidRDefault="001A5EC5" w14:paraId="1478D8F5" w14:textId="77777777">
      <w:pPr>
        <w:numPr>
          <w:ilvl w:val="0"/>
          <w:numId w:val="14"/>
        </w:numPr>
        <w:overflowPunct w:val="0"/>
        <w:autoSpaceDE w:val="0"/>
        <w:autoSpaceDN w:val="0"/>
        <w:adjustRightInd w:val="0"/>
        <w:spacing w:after="200" w:line="276" w:lineRule="auto"/>
        <w:contextualSpacing/>
        <w:textAlignment w:val="baseline"/>
        <w:rPr>
          <w:bCs/>
          <w:iCs/>
        </w:rPr>
      </w:pPr>
      <w:r>
        <w:t xml:space="preserve">neemt met voldoening kennis van het onlangs gepresenteerde 9e cohesieverslag en van de resultaten die daarin uitvoerig en nauwkeurig worden omschreven, en beschouwt dit als een nuttig uitgangspunt om de balans op te maken van de geleerde lessen; </w:t>
      </w:r>
    </w:p>
    <w:p w:rsidRPr="001A5EC5" w:rsidR="001A5EC5" w:rsidP="00DC0FAE" w:rsidRDefault="001A5EC5" w14:paraId="7B27E433" w14:textId="77777777">
      <w:pPr>
        <w:numPr>
          <w:ilvl w:val="0"/>
          <w:numId w:val="14"/>
        </w:numPr>
        <w:overflowPunct w:val="0"/>
        <w:autoSpaceDE w:val="0"/>
        <w:autoSpaceDN w:val="0"/>
        <w:adjustRightInd w:val="0"/>
        <w:spacing w:after="200" w:line="276" w:lineRule="auto"/>
        <w:contextualSpacing/>
        <w:textAlignment w:val="baseline"/>
        <w:rPr>
          <w:bCs/>
          <w:iCs/>
        </w:rPr>
      </w:pPr>
      <w:r>
        <w:t>beveelt aan om de investeringen en het beleid te focussen op het versterken van de productiebasis om de territoriale samenhang te vergroten, en benadrukt dat een positieve correlatie tussen productiviteitsgroei en een stijging van het bbp per hoofd van de bevolking het enige gemeenschappelijke kenmerk van groei in alle soorten regio’s is gebleken;</w:t>
      </w:r>
    </w:p>
    <w:p w:rsidRPr="001A5EC5" w:rsidR="001A5EC5" w:rsidP="00DC0FAE" w:rsidRDefault="001A5EC5" w14:paraId="446A7762" w14:textId="77777777">
      <w:pPr>
        <w:numPr>
          <w:ilvl w:val="0"/>
          <w:numId w:val="14"/>
        </w:numPr>
        <w:overflowPunct w:val="0"/>
        <w:autoSpaceDE w:val="0"/>
        <w:autoSpaceDN w:val="0"/>
        <w:adjustRightInd w:val="0"/>
        <w:spacing w:after="200" w:line="276" w:lineRule="auto"/>
        <w:contextualSpacing/>
        <w:textAlignment w:val="baseline"/>
        <w:rPr>
          <w:rFonts w:ascii="Calibri" w:hAnsi="Calibri"/>
        </w:rPr>
      </w:pPr>
      <w:r>
        <w:t>benadrukt het belang van het concurrentievermogen voor het versterken van de economische cohesie en van productieve investeringen voor het stimuleren van het concurrentievermogen en de economische groei, die op hun beurt een gunstig effect hebben op de territoriale en sociale cohesie. Ook wijst het erop dat de middelen van het cohesiebeleid voor productieve investeringen onder bepaalde voorwaarden ook toegankelijk moeten worden gemaakt voor grote ondernemingen die tot het ecosysteem van kleine en middelgrote ondernemingen (kmo’s) behoren, vanwege de kettingreactie op het grondgebied en de samenleving. De resultaten van economische cohesie moeten niet louter worden afgemeten aan de hoogte van de economische investeringen in een bepaald gebied, maar ook aan de territoriale en sociale resultaten;</w:t>
      </w:r>
    </w:p>
    <w:p w:rsidRPr="001A5EC5" w:rsidR="001A5EC5" w:rsidP="00DC0FAE" w:rsidRDefault="001A5EC5" w14:paraId="4372B202" w14:textId="77777777">
      <w:pPr>
        <w:numPr>
          <w:ilvl w:val="0"/>
          <w:numId w:val="14"/>
        </w:numPr>
        <w:overflowPunct w:val="0"/>
        <w:autoSpaceDE w:val="0"/>
        <w:autoSpaceDN w:val="0"/>
        <w:adjustRightInd w:val="0"/>
        <w:spacing w:after="200" w:line="276" w:lineRule="auto"/>
        <w:contextualSpacing/>
        <w:textAlignment w:val="baseline"/>
        <w:rPr>
          <w:bCs/>
          <w:iCs/>
        </w:rPr>
      </w:pPr>
      <w:r>
        <w:t>benadrukt het belang van een goed functionerende en inclusieve arbeidsmarkt voor het vergroten van de sociale cohesie door middel van maatregelen om EU-burgers en -werknemers uit te rusten met de juiste vaardigheden om de arbeidsmarkt te betreden en zich daarin te bewegen. In dit verband beveelt het aan om beleidsmaatregelen te nemen die zowel op de werkgelegenheid als op de inzetbaarheid zijn gericht, onder meer door aandacht te besteden aan het deel van de samenleving dat dreigt achter te blijven en door te ijveren voor de inclusie van mensen die momenteel van de arbeidsmarkt zijn uitgesloten;</w:t>
      </w:r>
    </w:p>
    <w:p w:rsidRPr="001A5EC5" w:rsidR="001A5EC5" w:rsidP="00DC0FAE" w:rsidRDefault="001A5EC5" w14:paraId="2223D48A" w14:textId="77777777">
      <w:pPr>
        <w:numPr>
          <w:ilvl w:val="0"/>
          <w:numId w:val="14"/>
        </w:numPr>
        <w:overflowPunct w:val="0"/>
        <w:autoSpaceDE w:val="0"/>
        <w:autoSpaceDN w:val="0"/>
        <w:adjustRightInd w:val="0"/>
        <w:spacing w:after="200" w:line="276" w:lineRule="auto"/>
        <w:contextualSpacing/>
        <w:textAlignment w:val="baseline"/>
        <w:rPr>
          <w:bCs/>
          <w:iCs/>
        </w:rPr>
      </w:pPr>
      <w:r>
        <w:t>pleit voor strategische investeringen in lokale en regionale bestuursorganen om het systeem dat een centrale rol speelt bij de uitvoering van programma’s te versterken. Sociale, economische en territoriale cohesie kan immers niet worden bereikt als niet eerst de capaciteit van het openbaar bestuur wordt versterkt;</w:t>
      </w:r>
    </w:p>
    <w:p w:rsidRPr="001A5EC5" w:rsidR="001A5EC5" w:rsidP="00DC0FAE" w:rsidRDefault="001A5EC5" w14:paraId="539D757E" w14:textId="77777777">
      <w:pPr>
        <w:numPr>
          <w:ilvl w:val="0"/>
          <w:numId w:val="14"/>
        </w:numPr>
        <w:overflowPunct w:val="0"/>
        <w:autoSpaceDE w:val="0"/>
        <w:autoSpaceDN w:val="0"/>
        <w:adjustRightInd w:val="0"/>
        <w:spacing w:after="200" w:line="276" w:lineRule="auto"/>
        <w:contextualSpacing/>
        <w:textAlignment w:val="baseline"/>
        <w:rPr>
          <w:bCs/>
          <w:iCs/>
        </w:rPr>
      </w:pPr>
      <w:r>
        <w:t>beveelt aan om de betrokkenheid van regionale en lokale overheden te waarborgen, het partnerschapsbeginsel na te leven en de sociale partners en maatschappelijke organisaties te betrekken bij elke discussie over de toekomst van het cohesiebeleid;</w:t>
      </w:r>
    </w:p>
    <w:p w:rsidRPr="001A5EC5" w:rsidR="001A5EC5" w:rsidP="00DC0FAE" w:rsidRDefault="001A5EC5" w14:paraId="5AB147ED" w14:textId="77777777">
      <w:pPr>
        <w:numPr>
          <w:ilvl w:val="0"/>
          <w:numId w:val="14"/>
        </w:numPr>
        <w:overflowPunct w:val="0"/>
        <w:autoSpaceDE w:val="0"/>
        <w:autoSpaceDN w:val="0"/>
        <w:adjustRightInd w:val="0"/>
        <w:spacing w:after="200" w:line="276" w:lineRule="auto"/>
        <w:contextualSpacing/>
        <w:textAlignment w:val="baseline"/>
        <w:rPr>
          <w:bCs/>
          <w:iCs/>
        </w:rPr>
      </w:pPr>
      <w:r>
        <w:t>roept de medewetgevers op om de algemene begroting van het MFK ambitieuzer te maken en voldoende middelen te reserveren voor het cohesiebeleid, onder meer met het oog op de toekomstige behoefte aan EU-investeringen in defensie en een Europese Unie met 27+ lidstaten;</w:t>
      </w:r>
    </w:p>
    <w:p w:rsidR="001A5EC5" w:rsidP="00444F0D" w:rsidRDefault="001A5EC5" w14:paraId="5E21312D" w14:textId="7C3462A4">
      <w:pPr>
        <w:numPr>
          <w:ilvl w:val="0"/>
          <w:numId w:val="14"/>
        </w:numPr>
        <w:overflowPunct w:val="0"/>
        <w:autoSpaceDE w:val="0"/>
        <w:autoSpaceDN w:val="0"/>
        <w:adjustRightInd w:val="0"/>
        <w:spacing w:after="200" w:line="276" w:lineRule="auto"/>
        <w:contextualSpacing/>
        <w:textAlignment w:val="baseline"/>
        <w:rPr>
          <w:bCs/>
          <w:iCs/>
        </w:rPr>
      </w:pPr>
      <w:r>
        <w:t>beveelt dan ook aan om rekening te houden met de toekomstige uitbreidingen van de EU, die een doeltreffend en goed functionerend cohesiebeleid vereisen om een soepele integratie van de toekomstige lidstaten te waarborgen, zonder de investeringen in de huidige ontwikkelingsregio’s in gevaar te brengen;</w:t>
      </w:r>
    </w:p>
    <w:p w:rsidRPr="001A5EC5" w:rsidR="00444F0D" w:rsidP="00DC0FAE" w:rsidRDefault="00444F0D" w14:paraId="00B923D2" w14:textId="77777777">
      <w:pPr>
        <w:overflowPunct w:val="0"/>
        <w:autoSpaceDE w:val="0"/>
        <w:autoSpaceDN w:val="0"/>
        <w:adjustRightInd w:val="0"/>
        <w:spacing w:after="200" w:line="276" w:lineRule="auto"/>
        <w:contextualSpacing/>
        <w:textAlignment w:val="baseline"/>
        <w:rPr>
          <w:bCs/>
          <w:iCs/>
        </w:rPr>
      </w:pPr>
    </w:p>
    <w:p w:rsidRPr="00DC0FAE" w:rsidR="001A5EC5" w:rsidP="00444F0D" w:rsidRDefault="001A5EC5" w14:paraId="3A6882A2" w14:textId="6ED2155C">
      <w:pPr>
        <w:numPr>
          <w:ilvl w:val="0"/>
          <w:numId w:val="14"/>
        </w:numPr>
        <w:overflowPunct w:val="0"/>
        <w:autoSpaceDE w:val="0"/>
        <w:autoSpaceDN w:val="0"/>
        <w:adjustRightInd w:val="0"/>
        <w:spacing w:after="200" w:line="276" w:lineRule="auto"/>
        <w:contextualSpacing/>
        <w:textAlignment w:val="baseline"/>
        <w:rPr>
          <w:bCs/>
          <w:iCs/>
        </w:rPr>
      </w:pPr>
      <w:r>
        <w:t>beveelt tot slot aan om voor de transitie naar een slimmer en groener Europa gebruik te maken van automatisch en gemakkelijk toe te passen investeringsinstrumenten. De uitdagingen van een eerlijke groene en digitale transitie en de ambitieuze doelstellingen ervan vereisen snelheid en paraatheid.</w:t>
      </w:r>
      <w:r>
        <w:rPr>
          <w:rFonts w:ascii="Calibri" w:hAnsi="Calibri"/>
        </w:rPr>
        <w:t xml:space="preserve"> </w:t>
      </w:r>
    </w:p>
    <w:p w:rsidRPr="001A5EC5" w:rsidR="00444F0D" w:rsidP="00DC0FAE" w:rsidRDefault="00444F0D" w14:paraId="0C8A63CF" w14:textId="77777777">
      <w:pPr>
        <w:overflowPunct w:val="0"/>
        <w:autoSpaceDE w:val="0"/>
        <w:autoSpaceDN w:val="0"/>
        <w:adjustRightInd w:val="0"/>
        <w:spacing w:after="200" w:line="276" w:lineRule="auto"/>
        <w:contextualSpacing/>
        <w:textAlignment w:val="baseline"/>
        <w:rPr>
          <w:bCs/>
          <w:iCs/>
        </w:rPr>
      </w:pPr>
    </w:p>
    <w:tbl>
      <w:tblPr>
        <w:tblStyle w:val="TableGrid21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517"/>
        <w:gridCol w:w="5670"/>
      </w:tblGrid>
      <w:tr w:rsidRPr="001A5EC5" w:rsidR="001A5EC5" w:rsidTr="00FE3058" w14:paraId="3FFBD53A" w14:textId="77777777">
        <w:tc>
          <w:tcPr>
            <w:tcW w:w="1418" w:type="dxa"/>
          </w:tcPr>
          <w:p w:rsidRPr="001A5EC5" w:rsidR="001A5EC5" w:rsidP="001A5EC5" w:rsidRDefault="001A5EC5" w14:paraId="56686149" w14:textId="77777777">
            <w:pPr>
              <w:overflowPunct w:val="0"/>
              <w:autoSpaceDE w:val="0"/>
              <w:autoSpaceDN w:val="0"/>
              <w:adjustRightInd w:val="0"/>
              <w:spacing w:line="240" w:lineRule="auto"/>
              <w:textAlignment w:val="baseline"/>
              <w:rPr>
                <w:i/>
              </w:rPr>
            </w:pPr>
            <w:r>
              <w:rPr>
                <w:b/>
                <w:i/>
              </w:rPr>
              <w:t>Contactpersoon</w:t>
            </w:r>
          </w:p>
        </w:tc>
        <w:tc>
          <w:tcPr>
            <w:tcW w:w="5670" w:type="dxa"/>
          </w:tcPr>
          <w:p w:rsidRPr="001A5EC5" w:rsidR="001A5EC5" w:rsidP="001A5EC5" w:rsidRDefault="001A5EC5" w14:paraId="7D68FE97" w14:textId="77777777">
            <w:pPr>
              <w:overflowPunct w:val="0"/>
              <w:autoSpaceDE w:val="0"/>
              <w:autoSpaceDN w:val="0"/>
              <w:adjustRightInd w:val="0"/>
              <w:spacing w:line="240" w:lineRule="auto"/>
              <w:textAlignment w:val="baseline"/>
              <w:rPr>
                <w:i/>
              </w:rPr>
            </w:pPr>
            <w:proofErr w:type="spellStart"/>
            <w:r>
              <w:rPr>
                <w:i/>
              </w:rPr>
              <w:t>Georgios</w:t>
            </w:r>
            <w:proofErr w:type="spellEnd"/>
            <w:r>
              <w:rPr>
                <w:i/>
              </w:rPr>
              <w:t xml:space="preserve"> </w:t>
            </w:r>
            <w:proofErr w:type="spellStart"/>
            <w:r>
              <w:rPr>
                <w:i/>
              </w:rPr>
              <w:t>Meleas</w:t>
            </w:r>
            <w:proofErr w:type="spellEnd"/>
          </w:p>
        </w:tc>
      </w:tr>
      <w:tr w:rsidRPr="001A5EC5" w:rsidR="001A5EC5" w:rsidTr="00FE3058" w14:paraId="654D5086" w14:textId="77777777">
        <w:tc>
          <w:tcPr>
            <w:tcW w:w="1418" w:type="dxa"/>
          </w:tcPr>
          <w:p w:rsidRPr="001A5EC5" w:rsidR="001A5EC5" w:rsidP="001A5EC5" w:rsidRDefault="001A5EC5" w14:paraId="3B2FDAFA" w14:textId="77777777">
            <w:pPr>
              <w:overflowPunct w:val="0"/>
              <w:autoSpaceDE w:val="0"/>
              <w:autoSpaceDN w:val="0"/>
              <w:adjustRightInd w:val="0"/>
              <w:spacing w:line="240" w:lineRule="auto"/>
              <w:textAlignment w:val="baseline"/>
              <w:rPr>
                <w:i/>
              </w:rPr>
            </w:pPr>
            <w:r>
              <w:rPr>
                <w:i/>
              </w:rPr>
              <w:t>Tel.</w:t>
            </w:r>
          </w:p>
        </w:tc>
        <w:tc>
          <w:tcPr>
            <w:tcW w:w="5670" w:type="dxa"/>
          </w:tcPr>
          <w:p w:rsidRPr="001A5EC5" w:rsidR="001A5EC5" w:rsidP="001A5EC5" w:rsidRDefault="001A5EC5" w14:paraId="35F0788C" w14:textId="77777777">
            <w:pPr>
              <w:overflowPunct w:val="0"/>
              <w:autoSpaceDE w:val="0"/>
              <w:autoSpaceDN w:val="0"/>
              <w:adjustRightInd w:val="0"/>
              <w:spacing w:line="240" w:lineRule="auto"/>
              <w:textAlignment w:val="baseline"/>
              <w:rPr>
                <w:i/>
              </w:rPr>
            </w:pPr>
            <w:r>
              <w:rPr>
                <w:i/>
              </w:rPr>
              <w:t>+32 25469795</w:t>
            </w:r>
          </w:p>
        </w:tc>
      </w:tr>
      <w:tr w:rsidRPr="001A5EC5" w:rsidR="001A5EC5" w:rsidTr="00FE3058" w14:paraId="710F66DA" w14:textId="77777777">
        <w:tc>
          <w:tcPr>
            <w:tcW w:w="1418" w:type="dxa"/>
          </w:tcPr>
          <w:p w:rsidRPr="001A5EC5" w:rsidR="001A5EC5" w:rsidP="001A5EC5" w:rsidRDefault="001A5EC5" w14:paraId="62171153" w14:textId="77777777">
            <w:pPr>
              <w:overflowPunct w:val="0"/>
              <w:autoSpaceDE w:val="0"/>
              <w:autoSpaceDN w:val="0"/>
              <w:adjustRightInd w:val="0"/>
              <w:spacing w:line="240" w:lineRule="auto"/>
              <w:textAlignment w:val="baseline"/>
              <w:rPr>
                <w:i/>
              </w:rPr>
            </w:pPr>
            <w:r>
              <w:rPr>
                <w:i/>
              </w:rPr>
              <w:t>E-mail</w:t>
            </w:r>
          </w:p>
        </w:tc>
        <w:tc>
          <w:tcPr>
            <w:tcW w:w="5670" w:type="dxa"/>
          </w:tcPr>
          <w:p w:rsidRPr="001A5EC5" w:rsidR="001A5EC5" w:rsidP="001A5EC5" w:rsidRDefault="00856941" w14:paraId="2A008587" w14:textId="77777777">
            <w:pPr>
              <w:overflowPunct w:val="0"/>
              <w:autoSpaceDE w:val="0"/>
              <w:autoSpaceDN w:val="0"/>
              <w:adjustRightInd w:val="0"/>
              <w:spacing w:line="240" w:lineRule="auto"/>
              <w:textAlignment w:val="baseline"/>
              <w:rPr>
                <w:i/>
              </w:rPr>
            </w:pPr>
            <w:hyperlink w:history="1" r:id="rId23">
              <w:r w:rsidR="00575EC3">
                <w:rPr>
                  <w:i/>
                  <w:color w:val="0000FF"/>
                  <w:u w:val="single"/>
                </w:rPr>
                <w:t>Georgios.Meleas@eesc.europa.eu</w:t>
              </w:r>
            </w:hyperlink>
            <w:r w:rsidR="00575EC3">
              <w:rPr>
                <w:i/>
              </w:rPr>
              <w:t xml:space="preserve"> </w:t>
            </w:r>
          </w:p>
        </w:tc>
      </w:tr>
    </w:tbl>
    <w:p w:rsidRPr="005C7EAA" w:rsidR="005C28F2" w:rsidP="00770F41" w:rsidRDefault="005C28F2" w14:paraId="75A160E4" w14:textId="4CAAFB00">
      <w:pPr>
        <w:tabs>
          <w:tab w:val="center" w:pos="284"/>
        </w:tabs>
        <w:overflowPunct w:val="0"/>
        <w:autoSpaceDE w:val="0"/>
        <w:autoSpaceDN w:val="0"/>
        <w:adjustRightInd w:val="0"/>
        <w:ind w:left="266" w:hanging="266"/>
        <w:textAlignment w:val="baseline"/>
        <w:rPr>
          <w:bCs/>
          <w:sz w:val="24"/>
          <w:szCs w:val="24"/>
        </w:rPr>
      </w:pPr>
    </w:p>
    <w:p w:rsidRPr="005C7EAA" w:rsidR="005C28F2" w:rsidRDefault="005C28F2" w14:paraId="566BFFD9" w14:textId="77777777">
      <w:pPr>
        <w:spacing w:after="160" w:line="259" w:lineRule="auto"/>
        <w:jc w:val="left"/>
        <w:rPr>
          <w:sz w:val="24"/>
          <w:szCs w:val="24"/>
        </w:rPr>
      </w:pPr>
      <w:r w:rsidRPr="005C7EAA">
        <w:br w:type="page"/>
      </w:r>
    </w:p>
    <w:p w:rsidRPr="00502E1F" w:rsidR="00502E1F" w:rsidP="00DC0FAE" w:rsidRDefault="00856941" w14:paraId="26F82B31" w14:textId="13D21940">
      <w:pPr>
        <w:pStyle w:val="Heading1"/>
        <w:tabs>
          <w:tab w:val="clear" w:pos="440"/>
          <w:tab w:val="left" w:pos="567"/>
        </w:tabs>
        <w:ind w:left="567" w:hanging="567"/>
        <w:rPr>
          <w:color w:val="000000" w:themeColor="text1"/>
        </w:rPr>
      </w:pPr>
      <w:hyperlink w:history="1" w:anchor="_Toc159831769">
        <w:bookmarkStart w:name="_Toc169704432" w:id="1"/>
        <w:r w:rsidR="005C28F2">
          <w:rPr>
            <w:rStyle w:val="Hyperlink"/>
            <w:b/>
            <w:bCs/>
            <w:color w:val="000000" w:themeColor="text1"/>
            <w:u w:val="none"/>
          </w:rPr>
          <w:t>WERKGELEGENHEID, SOCIALE ZAKEN EN BURGERSCHAP</w:t>
        </w:r>
        <w:bookmarkEnd w:id="1"/>
      </w:hyperlink>
    </w:p>
    <w:p w:rsidR="005C28F2" w:rsidP="00502E1F" w:rsidRDefault="005C28F2" w14:paraId="56EE42DD" w14:textId="77777777"/>
    <w:p w:rsidRPr="005C7EAA" w:rsidR="004E7105" w:rsidP="00C26C81" w:rsidRDefault="00856941" w14:paraId="7766257F" w14:textId="31A79F30">
      <w:pPr>
        <w:widowControl w:val="0"/>
        <w:numPr>
          <w:ilvl w:val="0"/>
          <w:numId w:val="7"/>
        </w:numPr>
        <w:overflowPunct w:val="0"/>
        <w:autoSpaceDE w:val="0"/>
        <w:autoSpaceDN w:val="0"/>
        <w:adjustRightInd w:val="0"/>
        <w:ind w:hanging="567"/>
        <w:textAlignment w:val="baseline"/>
        <w:rPr>
          <w:bCs/>
          <w:iCs/>
          <w:color w:val="0000FF"/>
          <w:sz w:val="28"/>
          <w:szCs w:val="28"/>
          <w:u w:val="single"/>
        </w:rPr>
      </w:pPr>
      <w:hyperlink w:history="1" r:id="rId24">
        <w:r w:rsidR="00575EC3">
          <w:rPr>
            <w:b/>
            <w:i/>
            <w:color w:val="0000FF"/>
            <w:sz w:val="28"/>
            <w:u w:val="single"/>
          </w:rPr>
          <w:t>Vormen van kanker die door vaccinatie kunnen worden voorkomen</w:t>
        </w:r>
      </w:hyperlink>
      <w:r w:rsidRPr="005C7EAA" w:rsidR="004E7105">
        <w:rPr>
          <w:bCs/>
          <w:iCs/>
          <w:sz w:val="28"/>
        </w:rPr>
        <w:fldChar w:fldCharType="begin"/>
      </w:r>
      <w:r w:rsidRPr="005C7EAA" w:rsidR="004E7105">
        <w:rPr>
          <w:bCs/>
          <w:iCs/>
          <w:sz w:val="28"/>
        </w:rPr>
        <w:instrText xml:space="preserve"> HYPERLINK "https://www.eesc.europa.eu/nl/our-work/opinions-information-reports/opinions/anti-smuggling-package" </w:instrText>
      </w:r>
      <w:r w:rsidRPr="005C7EAA" w:rsidR="004E7105">
        <w:rPr>
          <w:bCs/>
          <w:iCs/>
          <w:sz w:val="28"/>
        </w:rPr>
        <w:fldChar w:fldCharType="separate"/>
      </w:r>
    </w:p>
    <w:p w:rsidRPr="005C7EAA" w:rsidR="004E7105" w:rsidP="004E7105" w:rsidRDefault="004E7105" w14:paraId="24B983D5" w14:textId="763F0B12">
      <w:pPr>
        <w:widowControl w:val="0"/>
        <w:overflowPunct w:val="0"/>
        <w:autoSpaceDE w:val="0"/>
        <w:autoSpaceDN w:val="0"/>
        <w:adjustRightInd w:val="0"/>
        <w:ind w:left="567"/>
        <w:textAlignment w:val="baseline"/>
        <w:rPr>
          <w:bCs/>
          <w:iCs/>
          <w:sz w:val="28"/>
        </w:rPr>
      </w:pPr>
      <w:r w:rsidRPr="005C7EAA">
        <w:rPr>
          <w:bCs/>
          <w:iCs/>
          <w:sz w:val="28"/>
        </w:rPr>
        <w:fldChar w:fldCharType="end"/>
      </w:r>
    </w:p>
    <w:tbl>
      <w:tblPr>
        <w:tblStyle w:val="TableGrid214"/>
        <w:tblW w:w="377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4677"/>
      </w:tblGrid>
      <w:tr w:rsidRPr="004E7105" w:rsidR="004E7105" w:rsidTr="005C7EAA" w14:paraId="71118AAD" w14:textId="77777777">
        <w:tc>
          <w:tcPr>
            <w:tcW w:w="1617" w:type="pct"/>
          </w:tcPr>
          <w:p w:rsidRPr="004E7105" w:rsidR="004E7105" w:rsidP="004E7105" w:rsidRDefault="004E7105" w14:paraId="7C033E3E" w14:textId="77777777">
            <w:pPr>
              <w:widowControl w:val="0"/>
              <w:overflowPunct w:val="0"/>
              <w:autoSpaceDE w:val="0"/>
              <w:autoSpaceDN w:val="0"/>
              <w:adjustRightInd w:val="0"/>
              <w:ind w:left="-113"/>
              <w:textAlignment w:val="baseline"/>
              <w:rPr>
                <w:b/>
              </w:rPr>
            </w:pPr>
            <w:r>
              <w:rPr>
                <w:b/>
              </w:rPr>
              <w:t>Rapporteur</w:t>
            </w:r>
          </w:p>
          <w:p w:rsidRPr="004E7105" w:rsidR="004E7105" w:rsidP="004E7105" w:rsidRDefault="004E7105" w14:paraId="2377D5BF" w14:textId="77777777">
            <w:pPr>
              <w:widowControl w:val="0"/>
              <w:overflowPunct w:val="0"/>
              <w:autoSpaceDE w:val="0"/>
              <w:autoSpaceDN w:val="0"/>
              <w:adjustRightInd w:val="0"/>
              <w:ind w:left="-113"/>
              <w:textAlignment w:val="baseline"/>
              <w:rPr>
                <w:b/>
              </w:rPr>
            </w:pPr>
            <w:proofErr w:type="spellStart"/>
            <w:r>
              <w:rPr>
                <w:b/>
              </w:rPr>
              <w:t>Corapporteur</w:t>
            </w:r>
            <w:proofErr w:type="spellEnd"/>
          </w:p>
          <w:p w:rsidRPr="004E7105" w:rsidR="004E7105" w:rsidP="004E7105" w:rsidRDefault="004E7105" w14:paraId="474FD8BA" w14:textId="77777777">
            <w:pPr>
              <w:widowControl w:val="0"/>
              <w:overflowPunct w:val="0"/>
              <w:autoSpaceDE w:val="0"/>
              <w:autoSpaceDN w:val="0"/>
              <w:adjustRightInd w:val="0"/>
              <w:ind w:left="-113"/>
              <w:textAlignment w:val="baseline"/>
              <w:rPr>
                <w:b/>
              </w:rPr>
            </w:pPr>
          </w:p>
        </w:tc>
        <w:tc>
          <w:tcPr>
            <w:tcW w:w="3383" w:type="pct"/>
          </w:tcPr>
          <w:p w:rsidRPr="004E7105" w:rsidR="004E7105" w:rsidP="004E7105" w:rsidRDefault="004E7105" w14:paraId="5D3A3754" w14:textId="77777777">
            <w:pPr>
              <w:widowControl w:val="0"/>
              <w:tabs>
                <w:tab w:val="left" w:pos="4572"/>
              </w:tabs>
              <w:overflowPunct w:val="0"/>
              <w:autoSpaceDE w:val="0"/>
              <w:autoSpaceDN w:val="0"/>
              <w:adjustRightInd w:val="0"/>
              <w:ind w:left="-113" w:right="-823"/>
              <w:textAlignment w:val="baseline"/>
            </w:pPr>
            <w:r>
              <w:t>Milena ANGELOVA (groep Werkgevers – BG)</w:t>
            </w:r>
          </w:p>
          <w:p w:rsidRPr="004E7105" w:rsidR="004E7105" w:rsidP="004E7105" w:rsidRDefault="004E7105" w14:paraId="1D69709A" w14:textId="77777777">
            <w:pPr>
              <w:widowControl w:val="0"/>
              <w:tabs>
                <w:tab w:val="left" w:pos="4572"/>
              </w:tabs>
              <w:overflowPunct w:val="0"/>
              <w:autoSpaceDE w:val="0"/>
              <w:autoSpaceDN w:val="0"/>
              <w:adjustRightInd w:val="0"/>
              <w:ind w:left="-113" w:right="-823"/>
              <w:textAlignment w:val="baseline"/>
            </w:pPr>
            <w:r>
              <w:t>Sára FELSZEGHI (groep Werknemers – HU)</w:t>
            </w:r>
          </w:p>
        </w:tc>
      </w:tr>
      <w:tr w:rsidRPr="004E7105" w:rsidR="004E7105" w:rsidTr="005C7EAA" w14:paraId="7E7454B0" w14:textId="77777777">
        <w:tc>
          <w:tcPr>
            <w:tcW w:w="1617" w:type="pct"/>
            <w:vMerge w:val="restart"/>
          </w:tcPr>
          <w:p w:rsidRPr="004E7105" w:rsidR="004E7105" w:rsidP="004E7105" w:rsidRDefault="004E7105" w14:paraId="4901FAAB" w14:textId="77777777">
            <w:pPr>
              <w:widowControl w:val="0"/>
              <w:overflowPunct w:val="0"/>
              <w:autoSpaceDE w:val="0"/>
              <w:autoSpaceDN w:val="0"/>
              <w:adjustRightInd w:val="0"/>
              <w:ind w:left="-113"/>
              <w:textAlignment w:val="baseline"/>
              <w:rPr>
                <w:b/>
              </w:rPr>
            </w:pPr>
            <w:r>
              <w:rPr>
                <w:b/>
              </w:rPr>
              <w:t>Referentiedocumenten</w:t>
            </w:r>
          </w:p>
        </w:tc>
        <w:tc>
          <w:tcPr>
            <w:tcW w:w="3383" w:type="pct"/>
          </w:tcPr>
          <w:p w:rsidRPr="004E7105" w:rsidR="004E7105" w:rsidP="004E7105" w:rsidRDefault="004E7105" w14:paraId="6BFA5AA5" w14:textId="77777777">
            <w:pPr>
              <w:widowControl w:val="0"/>
              <w:tabs>
                <w:tab w:val="left" w:pos="4430"/>
              </w:tabs>
              <w:overflowPunct w:val="0"/>
              <w:autoSpaceDE w:val="0"/>
              <w:autoSpaceDN w:val="0"/>
              <w:adjustRightInd w:val="0"/>
              <w:ind w:left="-113" w:right="-823"/>
              <w:textAlignment w:val="baseline"/>
            </w:pPr>
            <w:r>
              <w:t xml:space="preserve">COM(2024) 45 </w:t>
            </w:r>
            <w:proofErr w:type="spellStart"/>
            <w:r>
              <w:t>final</w:t>
            </w:r>
            <w:proofErr w:type="spellEnd"/>
          </w:p>
        </w:tc>
      </w:tr>
      <w:tr w:rsidRPr="004E7105" w:rsidR="004E7105" w:rsidTr="005C7EAA" w14:paraId="75B0E482" w14:textId="77777777">
        <w:tc>
          <w:tcPr>
            <w:tcW w:w="1617" w:type="pct"/>
            <w:vMerge/>
          </w:tcPr>
          <w:p w:rsidRPr="004E7105" w:rsidR="004E7105" w:rsidP="004E7105" w:rsidRDefault="004E7105" w14:paraId="4FE1E1BE" w14:textId="77777777">
            <w:pPr>
              <w:widowControl w:val="0"/>
              <w:tabs>
                <w:tab w:val="center" w:pos="284"/>
              </w:tabs>
              <w:overflowPunct w:val="0"/>
              <w:autoSpaceDE w:val="0"/>
              <w:autoSpaceDN w:val="0"/>
              <w:adjustRightInd w:val="0"/>
              <w:ind w:left="266" w:hanging="266"/>
              <w:textAlignment w:val="baseline"/>
              <w:rPr>
                <w:b/>
              </w:rPr>
            </w:pPr>
          </w:p>
        </w:tc>
        <w:tc>
          <w:tcPr>
            <w:tcW w:w="3383" w:type="pct"/>
          </w:tcPr>
          <w:p w:rsidRPr="004E7105" w:rsidR="004E7105" w:rsidP="004E7105" w:rsidRDefault="004E7105" w14:paraId="279E0EF7" w14:textId="0692B6D4">
            <w:pPr>
              <w:widowControl w:val="0"/>
              <w:tabs>
                <w:tab w:val="center" w:pos="38"/>
                <w:tab w:val="left" w:pos="4430"/>
              </w:tabs>
              <w:overflowPunct w:val="0"/>
              <w:autoSpaceDE w:val="0"/>
              <w:autoSpaceDN w:val="0"/>
              <w:adjustRightInd w:val="0"/>
              <w:ind w:left="266" w:right="-823" w:hanging="370"/>
              <w:textAlignment w:val="baseline"/>
            </w:pPr>
            <w:r>
              <w:t>EESC-2024-00425-00-00-AC</w:t>
            </w:r>
          </w:p>
        </w:tc>
      </w:tr>
    </w:tbl>
    <w:p w:rsidRPr="005C7EAA" w:rsidR="004E7105" w:rsidP="004E7105" w:rsidRDefault="004E7105" w14:paraId="1E3B33B5" w14:textId="77777777">
      <w:pPr>
        <w:widowControl w:val="0"/>
        <w:tabs>
          <w:tab w:val="center" w:pos="284"/>
        </w:tabs>
        <w:overflowPunct w:val="0"/>
        <w:autoSpaceDE w:val="0"/>
        <w:autoSpaceDN w:val="0"/>
        <w:adjustRightInd w:val="0"/>
        <w:ind w:left="266" w:hanging="266"/>
        <w:textAlignment w:val="baseline"/>
        <w:rPr>
          <w:bCs/>
        </w:rPr>
      </w:pPr>
    </w:p>
    <w:p w:rsidRPr="004E7105" w:rsidR="004E7105" w:rsidP="004E7105" w:rsidRDefault="004E7105" w14:paraId="603B708E" w14:textId="77777777">
      <w:pPr>
        <w:widowControl w:val="0"/>
        <w:tabs>
          <w:tab w:val="center" w:pos="284"/>
        </w:tabs>
        <w:overflowPunct w:val="0"/>
        <w:autoSpaceDE w:val="0"/>
        <w:autoSpaceDN w:val="0"/>
        <w:adjustRightInd w:val="0"/>
        <w:ind w:left="266" w:hanging="266"/>
        <w:textAlignment w:val="baseline"/>
        <w:rPr>
          <w:b/>
        </w:rPr>
      </w:pPr>
      <w:r>
        <w:rPr>
          <w:b/>
        </w:rPr>
        <w:t>Hoofdpunten</w:t>
      </w:r>
    </w:p>
    <w:p w:rsidRPr="005C7EAA" w:rsidR="004E7105" w:rsidP="004E7105" w:rsidRDefault="004E7105" w14:paraId="6359F491" w14:textId="77777777">
      <w:pPr>
        <w:widowControl w:val="0"/>
        <w:tabs>
          <w:tab w:val="center" w:pos="284"/>
        </w:tabs>
        <w:overflowPunct w:val="0"/>
        <w:autoSpaceDE w:val="0"/>
        <w:autoSpaceDN w:val="0"/>
        <w:adjustRightInd w:val="0"/>
        <w:ind w:left="266" w:hanging="266"/>
        <w:textAlignment w:val="baseline"/>
        <w:rPr>
          <w:bCs/>
        </w:rPr>
      </w:pPr>
    </w:p>
    <w:p w:rsidRPr="004E7105" w:rsidR="004E7105" w:rsidP="004E7105" w:rsidRDefault="004E7105" w14:paraId="0D08379E" w14:textId="77777777">
      <w:pPr>
        <w:widowControl w:val="0"/>
        <w:tabs>
          <w:tab w:val="center" w:pos="284"/>
        </w:tabs>
        <w:overflowPunct w:val="0"/>
        <w:autoSpaceDE w:val="0"/>
        <w:autoSpaceDN w:val="0"/>
        <w:adjustRightInd w:val="0"/>
        <w:ind w:left="266" w:hanging="266"/>
        <w:textAlignment w:val="baseline"/>
        <w:rPr>
          <w:szCs w:val="20"/>
        </w:rPr>
      </w:pPr>
      <w:r>
        <w:t>Het EESC:</w:t>
      </w:r>
    </w:p>
    <w:p w:rsidRPr="004E7105" w:rsidR="004E7105" w:rsidP="004E7105" w:rsidRDefault="004E7105" w14:paraId="0F4A732E" w14:textId="77777777">
      <w:pPr>
        <w:widowControl w:val="0"/>
        <w:tabs>
          <w:tab w:val="center" w:pos="284"/>
        </w:tabs>
        <w:overflowPunct w:val="0"/>
        <w:autoSpaceDE w:val="0"/>
        <w:autoSpaceDN w:val="0"/>
        <w:adjustRightInd w:val="0"/>
        <w:ind w:left="266" w:hanging="266"/>
        <w:textAlignment w:val="baseline"/>
        <w:rPr>
          <w:szCs w:val="20"/>
        </w:rPr>
      </w:pPr>
    </w:p>
    <w:p w:rsidRPr="00C17044" w:rsidR="004E7105" w:rsidP="00DC0FAE" w:rsidRDefault="004E7105" w14:paraId="20B5B3BF" w14:textId="574475D7">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pleit voor het delen van ervaringen en goede praktijken alsook intensieve samenwerking tussen de lidstaten;</w:t>
      </w:r>
    </w:p>
    <w:p w:rsidRPr="00C17044" w:rsidR="004E7105" w:rsidP="00DC0FAE" w:rsidRDefault="004E7105" w14:paraId="00661456" w14:textId="7869AB85">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beveelt aan om zowel de vraag naar als het aanbod van vaccinaties te verhogen en wijst op de noodzaak van goede voorlichting, educatie en communicatie. Ook onderstreept het de rol van het schoolartsensysteem en de ouders hierbij. Kankerpreventie moet op politiek niveau als een prioriteit wordt beschouwd en hiervoor moeten de nodige financiële, materiële en personele middelen worden toegewezen;</w:t>
      </w:r>
    </w:p>
    <w:p w:rsidRPr="00C17044" w:rsidR="004E7105" w:rsidP="00DC0FAE" w:rsidRDefault="004E7105" w14:paraId="565730E6" w14:textId="08E5F52C">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dringt erop aan dat er krachtige inspanningen worden geleverd om misinformatie en desinformatie te bestrijden door wetenschappelijk onderbouwd bewijs te vergaren, en om op feiten gebaseerde informatie via verschillende kanalen, inclusief sociale media, te verspreiden;</w:t>
      </w:r>
    </w:p>
    <w:p w:rsidRPr="00C17044" w:rsidR="004E7105" w:rsidP="00DC0FAE" w:rsidRDefault="004E7105" w14:paraId="7BCF3EFF" w14:textId="78FB432A">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meent dat voor huisartsen en schooldokters alsook maatschappelijke organisaties een belangrijke taak is weggelegd om goede informatie te verstrekken, angst en scepsis te verminderen en mensen bij vaccinaties te begeleiden. Om de over te brengen boodschap aantrekkelijk te maken voor jongeren zou er goed aan worden gedaan om door jongeren geleide organisaties meer te betrekken bij de communicatie-inspanningen;</w:t>
      </w:r>
    </w:p>
    <w:p w:rsidRPr="00C17044" w:rsidR="004E7105" w:rsidP="00DC0FAE" w:rsidRDefault="004E7105" w14:paraId="0DC26772" w14:textId="5A4CAC93">
      <w:pPr>
        <w:widowControl w:val="0"/>
        <w:numPr>
          <w:ilvl w:val="0"/>
          <w:numId w:val="15"/>
        </w:numPr>
        <w:tabs>
          <w:tab w:val="center" w:pos="284"/>
        </w:tabs>
        <w:overflowPunct w:val="0"/>
        <w:autoSpaceDE w:val="0"/>
        <w:autoSpaceDN w:val="0"/>
        <w:adjustRightInd w:val="0"/>
        <w:ind w:left="284" w:hanging="284"/>
        <w:contextualSpacing/>
        <w:textAlignment w:val="baseline"/>
        <w:rPr>
          <w:szCs w:val="20"/>
        </w:rPr>
      </w:pPr>
      <w:r>
        <w:t>benadrukt de noodzaak van gendergelijkheid bij kankerpreventiemaatregelen en dringt erop aan dat alle meisjes en jongens van een bepaalde leeftijd tegen HPV worden gevaccineerd. Ook moet de communicatie over de beschikbaarheid van HPV-vaccinatie voor jongens worden geïntensiveerd en moet informatie worden verzameld en gepubliceerd over de mate waarin zowel jongens als meisjes in de verschillende lidstaten zijn gevaccineerd;</w:t>
      </w:r>
    </w:p>
    <w:p w:rsidRPr="004E7105" w:rsidR="004E7105" w:rsidP="00DC0FAE" w:rsidRDefault="004E7105" w14:paraId="76072B6C" w14:textId="77777777">
      <w:pPr>
        <w:keepNext/>
        <w:keepLines/>
        <w:numPr>
          <w:ilvl w:val="0"/>
          <w:numId w:val="15"/>
        </w:numPr>
        <w:tabs>
          <w:tab w:val="center" w:pos="284"/>
        </w:tabs>
        <w:overflowPunct w:val="0"/>
        <w:autoSpaceDE w:val="0"/>
        <w:autoSpaceDN w:val="0"/>
        <w:adjustRightInd w:val="0"/>
        <w:ind w:left="284" w:hanging="284"/>
        <w:contextualSpacing/>
        <w:textAlignment w:val="baseline"/>
      </w:pPr>
      <w:r>
        <w:t>beklemtoont dat het belangrijk is dat mensen in geografisch opzicht gemakkelijk toegang hebben tot vaccinatie en dat er gerichte maatregelen worden getroffen om mensen uit diverse kansarme groepen en mensen met specifieke risico’s te bereiken.</w:t>
      </w:r>
    </w:p>
    <w:p w:rsidRPr="005C7EAA" w:rsidR="004E7105" w:rsidP="004E7105" w:rsidRDefault="004E7105" w14:paraId="451AD803" w14:textId="77777777">
      <w:pPr>
        <w:widowControl w:val="0"/>
        <w:overflowPunct w:val="0"/>
        <w:autoSpaceDE w:val="0"/>
        <w:autoSpaceDN w:val="0"/>
        <w:adjustRightInd w:val="0"/>
        <w:ind w:left="709"/>
        <w:textAlignment w:val="baseline"/>
      </w:pPr>
    </w:p>
    <w:tbl>
      <w:tblPr>
        <w:tblStyle w:val="TableGrid21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4E7105" w:rsidR="004E7105" w:rsidTr="00FE3058" w14:paraId="649C5F6D" w14:textId="77777777">
        <w:tc>
          <w:tcPr>
            <w:tcW w:w="1556" w:type="pct"/>
          </w:tcPr>
          <w:p w:rsidRPr="004E7105" w:rsidR="004E7105" w:rsidP="004E7105" w:rsidRDefault="004E7105" w14:paraId="31DDC109" w14:textId="77777777">
            <w:pPr>
              <w:widowControl w:val="0"/>
              <w:overflowPunct w:val="0"/>
              <w:autoSpaceDE w:val="0"/>
              <w:autoSpaceDN w:val="0"/>
              <w:adjustRightInd w:val="0"/>
              <w:textAlignment w:val="baseline"/>
              <w:rPr>
                <w:i/>
              </w:rPr>
            </w:pPr>
            <w:r>
              <w:rPr>
                <w:b/>
                <w:i/>
              </w:rPr>
              <w:t>Contactpersoon</w:t>
            </w:r>
          </w:p>
        </w:tc>
        <w:tc>
          <w:tcPr>
            <w:tcW w:w="3444" w:type="pct"/>
          </w:tcPr>
          <w:p w:rsidRPr="004E7105" w:rsidR="004E7105" w:rsidP="004E7105" w:rsidRDefault="004E7105" w14:paraId="234336DC" w14:textId="3DE03174">
            <w:pPr>
              <w:widowControl w:val="0"/>
              <w:overflowPunct w:val="0"/>
              <w:autoSpaceDE w:val="0"/>
              <w:autoSpaceDN w:val="0"/>
              <w:adjustRightInd w:val="0"/>
              <w:textAlignment w:val="baseline"/>
              <w:rPr>
                <w:i/>
              </w:rPr>
            </w:pPr>
            <w:proofErr w:type="spellStart"/>
            <w:r>
              <w:rPr>
                <w:i/>
              </w:rPr>
              <w:t>Valeria</w:t>
            </w:r>
            <w:proofErr w:type="spellEnd"/>
            <w:r>
              <w:rPr>
                <w:i/>
              </w:rPr>
              <w:t xml:space="preserve"> </w:t>
            </w:r>
            <w:proofErr w:type="spellStart"/>
            <w:r>
              <w:rPr>
                <w:i/>
              </w:rPr>
              <w:t>Atzori</w:t>
            </w:r>
            <w:proofErr w:type="spellEnd"/>
          </w:p>
        </w:tc>
      </w:tr>
      <w:tr w:rsidRPr="004E7105" w:rsidR="004E7105" w:rsidTr="00FE3058" w14:paraId="77487634" w14:textId="77777777">
        <w:tc>
          <w:tcPr>
            <w:tcW w:w="1556" w:type="pct"/>
          </w:tcPr>
          <w:p w:rsidRPr="004E7105" w:rsidR="004E7105" w:rsidP="004E7105" w:rsidRDefault="004E7105" w14:paraId="5E05B9B4" w14:textId="77777777">
            <w:pPr>
              <w:widowControl w:val="0"/>
              <w:overflowPunct w:val="0"/>
              <w:autoSpaceDE w:val="0"/>
              <w:autoSpaceDN w:val="0"/>
              <w:adjustRightInd w:val="0"/>
              <w:textAlignment w:val="baseline"/>
              <w:rPr>
                <w:i/>
              </w:rPr>
            </w:pPr>
            <w:r>
              <w:rPr>
                <w:i/>
              </w:rPr>
              <w:t>Tel.</w:t>
            </w:r>
          </w:p>
        </w:tc>
        <w:tc>
          <w:tcPr>
            <w:tcW w:w="3444" w:type="pct"/>
          </w:tcPr>
          <w:p w:rsidRPr="004E7105" w:rsidR="004E7105" w:rsidP="004E7105" w:rsidRDefault="004E7105" w14:paraId="1CB217D1" w14:textId="77777777">
            <w:pPr>
              <w:widowControl w:val="0"/>
              <w:overflowPunct w:val="0"/>
              <w:autoSpaceDE w:val="0"/>
              <w:autoSpaceDN w:val="0"/>
              <w:adjustRightInd w:val="0"/>
              <w:textAlignment w:val="baseline"/>
              <w:rPr>
                <w:i/>
              </w:rPr>
            </w:pPr>
            <w:r>
              <w:rPr>
                <w:i/>
              </w:rPr>
              <w:t>+32 25468774</w:t>
            </w:r>
          </w:p>
        </w:tc>
      </w:tr>
      <w:tr w:rsidRPr="004E7105" w:rsidR="004E7105" w:rsidTr="00FE3058" w14:paraId="00AFAE0F" w14:textId="77777777">
        <w:tc>
          <w:tcPr>
            <w:tcW w:w="1556" w:type="pct"/>
          </w:tcPr>
          <w:p w:rsidRPr="004E7105" w:rsidR="004E7105" w:rsidP="004E7105" w:rsidRDefault="004E7105" w14:paraId="31EB9B75" w14:textId="77777777">
            <w:pPr>
              <w:widowControl w:val="0"/>
              <w:overflowPunct w:val="0"/>
              <w:autoSpaceDE w:val="0"/>
              <w:autoSpaceDN w:val="0"/>
              <w:adjustRightInd w:val="0"/>
              <w:textAlignment w:val="baseline"/>
              <w:rPr>
                <w:i/>
              </w:rPr>
            </w:pPr>
            <w:r>
              <w:rPr>
                <w:i/>
              </w:rPr>
              <w:t>E-mail</w:t>
            </w:r>
          </w:p>
        </w:tc>
        <w:tc>
          <w:tcPr>
            <w:tcW w:w="3444" w:type="pct"/>
          </w:tcPr>
          <w:p w:rsidRPr="004E7105" w:rsidR="004E7105" w:rsidP="004E7105" w:rsidRDefault="00856941" w14:paraId="3E8EA07D" w14:textId="426AC77D">
            <w:pPr>
              <w:widowControl w:val="0"/>
              <w:overflowPunct w:val="0"/>
              <w:autoSpaceDE w:val="0"/>
              <w:autoSpaceDN w:val="0"/>
              <w:adjustRightInd w:val="0"/>
              <w:textAlignment w:val="baseline"/>
              <w:rPr>
                <w:color w:val="0000FF"/>
                <w:u w:val="single"/>
              </w:rPr>
            </w:pPr>
            <w:hyperlink w:history="1" r:id="rId25">
              <w:r w:rsidR="00575EC3">
                <w:rPr>
                  <w:i/>
                  <w:color w:val="0000FF"/>
                  <w:u w:val="single"/>
                </w:rPr>
                <w:t>Valeria.Atzori@eesc.europa.eu</w:t>
              </w:r>
            </w:hyperlink>
          </w:p>
        </w:tc>
      </w:tr>
    </w:tbl>
    <w:p w:rsidR="0010484C" w:rsidRDefault="0010484C" w14:paraId="6CA58907" w14:textId="77777777">
      <w:pPr>
        <w:spacing w:after="160" w:line="259" w:lineRule="auto"/>
        <w:jc w:val="left"/>
        <w:rPr>
          <w:sz w:val="14"/>
          <w:szCs w:val="14"/>
        </w:rPr>
      </w:pPr>
    </w:p>
    <w:p w:rsidR="0010484C" w:rsidRDefault="0010484C" w14:paraId="3C32ABDC" w14:textId="77777777">
      <w:pPr>
        <w:spacing w:after="160" w:line="259" w:lineRule="auto"/>
        <w:jc w:val="left"/>
        <w:rPr>
          <w:sz w:val="14"/>
          <w:szCs w:val="14"/>
        </w:rPr>
      </w:pPr>
      <w:r>
        <w:br w:type="page"/>
      </w:r>
    </w:p>
    <w:p w:rsidRPr="0010484C" w:rsidR="0010484C" w:rsidP="00C26C81" w:rsidRDefault="00856941" w14:paraId="3ECE05AC" w14:textId="7B22D080">
      <w:pPr>
        <w:widowControl w:val="0"/>
        <w:numPr>
          <w:ilvl w:val="0"/>
          <w:numId w:val="7"/>
        </w:numPr>
        <w:overflowPunct w:val="0"/>
        <w:autoSpaceDE w:val="0"/>
        <w:autoSpaceDN w:val="0"/>
        <w:adjustRightInd w:val="0"/>
        <w:ind w:hanging="567"/>
        <w:textAlignment w:val="baseline"/>
        <w:rPr>
          <w:sz w:val="24"/>
          <w:szCs w:val="24"/>
        </w:rPr>
      </w:pPr>
      <w:hyperlink w:history="1" r:id="rId26">
        <w:r w:rsidR="00575EC3">
          <w:rPr>
            <w:b/>
            <w:i/>
            <w:color w:val="0000FF"/>
            <w:sz w:val="28"/>
            <w:u w:val="single"/>
          </w:rPr>
          <w:t>Herziening richtlijn Europese ondernemingsraad</w:t>
        </w:r>
      </w:hyperlink>
    </w:p>
    <w:p w:rsidRPr="005C7EAA" w:rsidR="0010484C" w:rsidP="0010484C" w:rsidRDefault="0010484C" w14:paraId="00BC5CCC" w14:textId="690E0BC3">
      <w:pPr>
        <w:tabs>
          <w:tab w:val="center" w:pos="284"/>
        </w:tabs>
        <w:overflowPunct w:val="0"/>
        <w:autoSpaceDE w:val="0"/>
        <w:autoSpaceDN w:val="0"/>
        <w:adjustRightInd w:val="0"/>
        <w:ind w:left="266" w:hanging="266"/>
        <w:textAlignment w:val="baseline"/>
        <w:rPr>
          <w:bCs/>
          <w:sz w:val="24"/>
          <w:szCs w:val="24"/>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9"/>
        <w:gridCol w:w="5387"/>
      </w:tblGrid>
      <w:tr w:rsidRPr="0010484C" w:rsidR="0010484C" w:rsidTr="00FE3058" w14:paraId="561F7E20" w14:textId="77777777">
        <w:tc>
          <w:tcPr>
            <w:tcW w:w="1701" w:type="dxa"/>
          </w:tcPr>
          <w:p w:rsidRPr="0010484C" w:rsidR="0010484C" w:rsidP="00DC0FAE" w:rsidRDefault="0010484C" w14:paraId="5540B242" w14:textId="77777777">
            <w:pPr>
              <w:tabs>
                <w:tab w:val="center" w:pos="284"/>
              </w:tabs>
              <w:overflowPunct w:val="0"/>
              <w:autoSpaceDE w:val="0"/>
              <w:autoSpaceDN w:val="0"/>
              <w:adjustRightInd w:val="0"/>
              <w:ind w:left="266" w:hanging="376"/>
              <w:textAlignment w:val="baseline"/>
              <w:rPr>
                <w:b/>
              </w:rPr>
            </w:pPr>
            <w:r>
              <w:rPr>
                <w:b/>
              </w:rPr>
              <w:t>Rapporteur</w:t>
            </w:r>
          </w:p>
        </w:tc>
        <w:tc>
          <w:tcPr>
            <w:tcW w:w="5387" w:type="dxa"/>
          </w:tcPr>
          <w:p w:rsidRPr="0010484C" w:rsidR="0010484C" w:rsidP="00DC0FAE" w:rsidRDefault="0010484C" w14:paraId="2E037801" w14:textId="01A5B710">
            <w:pPr>
              <w:tabs>
                <w:tab w:val="center" w:pos="284"/>
              </w:tabs>
              <w:overflowPunct w:val="0"/>
              <w:autoSpaceDE w:val="0"/>
              <w:autoSpaceDN w:val="0"/>
              <w:adjustRightInd w:val="0"/>
              <w:ind w:left="266" w:hanging="376"/>
              <w:textAlignment w:val="baseline"/>
            </w:pPr>
            <w:r>
              <w:t>Sophia REISECKER (groep Werknemers – AT)</w:t>
            </w:r>
          </w:p>
        </w:tc>
      </w:tr>
      <w:tr w:rsidRPr="0010484C" w:rsidR="0010484C" w:rsidTr="00FE3058" w14:paraId="73157FC0" w14:textId="77777777">
        <w:tc>
          <w:tcPr>
            <w:tcW w:w="7088" w:type="dxa"/>
            <w:gridSpan w:val="2"/>
          </w:tcPr>
          <w:p w:rsidRPr="0010484C" w:rsidR="0010484C" w:rsidP="00DC0FAE" w:rsidRDefault="0010484C" w14:paraId="11368192" w14:textId="77777777">
            <w:pPr>
              <w:tabs>
                <w:tab w:val="center" w:pos="284"/>
              </w:tabs>
              <w:overflowPunct w:val="0"/>
              <w:autoSpaceDE w:val="0"/>
              <w:autoSpaceDN w:val="0"/>
              <w:adjustRightInd w:val="0"/>
              <w:ind w:left="266" w:hanging="376"/>
              <w:textAlignment w:val="baseline"/>
            </w:pPr>
          </w:p>
        </w:tc>
      </w:tr>
      <w:tr w:rsidRPr="0010484C" w:rsidR="0010484C" w:rsidTr="00FE3058" w14:paraId="08B719B5" w14:textId="77777777">
        <w:tc>
          <w:tcPr>
            <w:tcW w:w="1701" w:type="dxa"/>
            <w:vMerge w:val="restart"/>
          </w:tcPr>
          <w:p w:rsidRPr="0010484C" w:rsidR="0010484C" w:rsidP="00DC0FAE" w:rsidRDefault="0010484C" w14:paraId="1AD2CE0E" w14:textId="77777777">
            <w:pPr>
              <w:tabs>
                <w:tab w:val="center" w:pos="284"/>
              </w:tabs>
              <w:overflowPunct w:val="0"/>
              <w:autoSpaceDE w:val="0"/>
              <w:autoSpaceDN w:val="0"/>
              <w:adjustRightInd w:val="0"/>
              <w:ind w:left="266" w:hanging="376"/>
              <w:textAlignment w:val="baseline"/>
              <w:rPr>
                <w:b/>
              </w:rPr>
            </w:pPr>
            <w:r>
              <w:rPr>
                <w:b/>
              </w:rPr>
              <w:t>Referentiedocumenten</w:t>
            </w:r>
          </w:p>
        </w:tc>
        <w:tc>
          <w:tcPr>
            <w:tcW w:w="5387" w:type="dxa"/>
          </w:tcPr>
          <w:p w:rsidRPr="0010484C" w:rsidR="0010484C" w:rsidP="00DC0FAE" w:rsidRDefault="0010484C" w14:paraId="2437B8BE" w14:textId="4FE32139">
            <w:pPr>
              <w:tabs>
                <w:tab w:val="center" w:pos="284"/>
              </w:tabs>
              <w:overflowPunct w:val="0"/>
              <w:autoSpaceDE w:val="0"/>
              <w:autoSpaceDN w:val="0"/>
              <w:adjustRightInd w:val="0"/>
              <w:ind w:left="266" w:hanging="376"/>
              <w:textAlignment w:val="baseline"/>
            </w:pPr>
            <w:r>
              <w:t xml:space="preserve">COM(2024) 14 </w:t>
            </w:r>
            <w:proofErr w:type="spellStart"/>
            <w:r>
              <w:t>final</w:t>
            </w:r>
            <w:proofErr w:type="spellEnd"/>
          </w:p>
        </w:tc>
      </w:tr>
      <w:tr w:rsidRPr="0010484C" w:rsidR="0010484C" w:rsidTr="00FE3058" w14:paraId="5820FB7B" w14:textId="77777777">
        <w:tc>
          <w:tcPr>
            <w:tcW w:w="1701" w:type="dxa"/>
            <w:vMerge/>
          </w:tcPr>
          <w:p w:rsidRPr="0010484C" w:rsidR="0010484C" w:rsidP="00DC0FAE" w:rsidRDefault="0010484C" w14:paraId="7361EF92" w14:textId="77777777">
            <w:pPr>
              <w:tabs>
                <w:tab w:val="center" w:pos="284"/>
              </w:tabs>
              <w:overflowPunct w:val="0"/>
              <w:autoSpaceDE w:val="0"/>
              <w:autoSpaceDN w:val="0"/>
              <w:adjustRightInd w:val="0"/>
              <w:ind w:left="266" w:hanging="376"/>
              <w:textAlignment w:val="baseline"/>
              <w:rPr>
                <w:b/>
              </w:rPr>
            </w:pPr>
          </w:p>
        </w:tc>
        <w:tc>
          <w:tcPr>
            <w:tcW w:w="5387" w:type="dxa"/>
          </w:tcPr>
          <w:p w:rsidRPr="0010484C" w:rsidR="0010484C" w:rsidP="00DC0FAE" w:rsidRDefault="0010484C" w14:paraId="0F30A46F" w14:textId="4D6C9E54">
            <w:pPr>
              <w:tabs>
                <w:tab w:val="center" w:pos="284"/>
              </w:tabs>
              <w:overflowPunct w:val="0"/>
              <w:autoSpaceDE w:val="0"/>
              <w:autoSpaceDN w:val="0"/>
              <w:adjustRightInd w:val="0"/>
              <w:ind w:left="266" w:hanging="376"/>
              <w:textAlignment w:val="baseline"/>
            </w:pPr>
            <w:r>
              <w:t>EESC-2024-00543-00-00-AC</w:t>
            </w:r>
          </w:p>
        </w:tc>
      </w:tr>
    </w:tbl>
    <w:p w:rsidRPr="005C7EAA" w:rsidR="0010484C" w:rsidP="0010484C" w:rsidRDefault="0010484C" w14:paraId="045C90A1" w14:textId="77777777">
      <w:pPr>
        <w:tabs>
          <w:tab w:val="center" w:pos="284"/>
        </w:tabs>
        <w:overflowPunct w:val="0"/>
        <w:autoSpaceDE w:val="0"/>
        <w:autoSpaceDN w:val="0"/>
        <w:adjustRightInd w:val="0"/>
        <w:ind w:left="266" w:hanging="266"/>
        <w:textAlignment w:val="baseline"/>
      </w:pPr>
    </w:p>
    <w:p w:rsidRPr="005C7EAA" w:rsidR="0010484C" w:rsidP="0010484C" w:rsidRDefault="0010484C" w14:paraId="6E251606" w14:textId="77777777">
      <w:pPr>
        <w:keepNext/>
        <w:keepLines/>
        <w:tabs>
          <w:tab w:val="center" w:pos="284"/>
        </w:tabs>
        <w:overflowPunct w:val="0"/>
        <w:autoSpaceDE w:val="0"/>
        <w:autoSpaceDN w:val="0"/>
        <w:adjustRightInd w:val="0"/>
        <w:ind w:left="266" w:hanging="266"/>
        <w:textAlignment w:val="baseline"/>
        <w:rPr>
          <w:b/>
        </w:rPr>
      </w:pPr>
      <w:r w:rsidRPr="005C7EAA">
        <w:rPr>
          <w:b/>
        </w:rPr>
        <w:t>Hoofdpunten</w:t>
      </w:r>
    </w:p>
    <w:p w:rsidRPr="005C7EAA" w:rsidR="0010484C" w:rsidP="0010484C" w:rsidRDefault="0010484C" w14:paraId="1FCAE476" w14:textId="77777777">
      <w:pPr>
        <w:keepNext/>
        <w:keepLines/>
        <w:tabs>
          <w:tab w:val="center" w:pos="284"/>
        </w:tabs>
        <w:overflowPunct w:val="0"/>
        <w:autoSpaceDE w:val="0"/>
        <w:autoSpaceDN w:val="0"/>
        <w:adjustRightInd w:val="0"/>
        <w:ind w:left="266" w:hanging="266"/>
        <w:textAlignment w:val="baseline"/>
        <w:rPr>
          <w:bCs/>
        </w:rPr>
      </w:pPr>
    </w:p>
    <w:p w:rsidRPr="005C7EAA" w:rsidR="0010484C" w:rsidP="0010484C" w:rsidRDefault="0010484C" w14:paraId="45AB3525" w14:textId="1202BA36">
      <w:pPr>
        <w:overflowPunct w:val="0"/>
        <w:autoSpaceDE w:val="0"/>
        <w:autoSpaceDN w:val="0"/>
        <w:adjustRightInd w:val="0"/>
        <w:textAlignment w:val="baseline"/>
        <w:rPr>
          <w:bCs/>
          <w:iCs/>
        </w:rPr>
      </w:pPr>
      <w:r w:rsidRPr="005C7EAA">
        <w:t>Het EESC:</w:t>
      </w:r>
    </w:p>
    <w:p w:rsidRPr="005C7EAA" w:rsidR="002F6E84" w:rsidP="0010484C" w:rsidRDefault="002F6E84" w14:paraId="0DAE7107" w14:textId="77777777">
      <w:pPr>
        <w:overflowPunct w:val="0"/>
        <w:autoSpaceDE w:val="0"/>
        <w:autoSpaceDN w:val="0"/>
        <w:adjustRightInd w:val="0"/>
        <w:textAlignment w:val="baseline"/>
        <w:rPr>
          <w:bCs/>
          <w:iCs/>
        </w:rPr>
      </w:pPr>
    </w:p>
    <w:p w:rsidRPr="00DC0FAE" w:rsidR="0010484C" w:rsidP="00DC0FAE" w:rsidRDefault="0010484C" w14:paraId="5422A1B5" w14:textId="77777777">
      <w:pPr>
        <w:widowControl w:val="0"/>
        <w:numPr>
          <w:ilvl w:val="0"/>
          <w:numId w:val="16"/>
        </w:numPr>
        <w:overflowPunct w:val="0"/>
        <w:autoSpaceDE w:val="0"/>
        <w:autoSpaceDN w:val="0"/>
        <w:adjustRightInd w:val="0"/>
        <w:ind w:left="284" w:hanging="284"/>
        <w:textAlignment w:val="baseline"/>
        <w:rPr>
          <w:szCs w:val="20"/>
        </w:rPr>
      </w:pPr>
      <w:r>
        <w:t>verwelkomt de wetgevingsmaatregelen die de Europese Commissie heeft genomen om Richtlijn 2009/38/EG te herzien wat betreft minimumnormen voor de instelling en de doeltreffende werking van Europese ondernemingsraden (</w:t>
      </w:r>
      <w:proofErr w:type="spellStart"/>
      <w:r>
        <w:t>EOR’s</w:t>
      </w:r>
      <w:proofErr w:type="spellEnd"/>
      <w:r>
        <w:t>);</w:t>
      </w:r>
    </w:p>
    <w:p w:rsidRPr="00DC0FAE" w:rsidR="0010484C" w:rsidP="00DC0FAE" w:rsidRDefault="0010484C" w14:paraId="4FA291B7" w14:textId="77777777">
      <w:pPr>
        <w:widowControl w:val="0"/>
        <w:numPr>
          <w:ilvl w:val="0"/>
          <w:numId w:val="16"/>
        </w:numPr>
        <w:overflowPunct w:val="0"/>
        <w:autoSpaceDE w:val="0"/>
        <w:autoSpaceDN w:val="0"/>
        <w:adjustRightInd w:val="0"/>
        <w:ind w:left="284" w:hanging="284"/>
        <w:textAlignment w:val="baseline"/>
        <w:rPr>
          <w:szCs w:val="20"/>
        </w:rPr>
      </w:pPr>
      <w:r>
        <w:t xml:space="preserve">onderschrijft het doel om aan de hand van een verduidelijking van kernbegrippen van de EOR-richtlijn de doeltreffendheid en toepassing van EOR-rechten te verbeteren, wat de rechtszekerheid ten goede moet komen. Het gaat hierbij met name om de definitie van “transnationaliteit”, passende middelen voor </w:t>
      </w:r>
      <w:proofErr w:type="spellStart"/>
      <w:r>
        <w:t>EOR’s</w:t>
      </w:r>
      <w:proofErr w:type="spellEnd"/>
      <w:r>
        <w:t>, toegang tot de rechter, en de noodzaak voor de lidstaten om meer werk te maken van doeltreffende en voldoende afschrikkende sancties voor inbreuken op EOR-rechten;</w:t>
      </w:r>
    </w:p>
    <w:p w:rsidRPr="00DC0FAE" w:rsidR="0010484C" w:rsidP="00DC0FAE" w:rsidRDefault="0010484C" w14:paraId="2ABD0814" w14:textId="77777777">
      <w:pPr>
        <w:widowControl w:val="0"/>
        <w:numPr>
          <w:ilvl w:val="0"/>
          <w:numId w:val="16"/>
        </w:numPr>
        <w:overflowPunct w:val="0"/>
        <w:autoSpaceDE w:val="0"/>
        <w:autoSpaceDN w:val="0"/>
        <w:adjustRightInd w:val="0"/>
        <w:ind w:left="284" w:hanging="284"/>
        <w:textAlignment w:val="baseline"/>
        <w:rPr>
          <w:szCs w:val="20"/>
        </w:rPr>
      </w:pPr>
      <w:r>
        <w:t xml:space="preserve">is het eens met de doelstelling van de Commissie om aan de hand van voorstellen voor aanvullingen op de subsidiaire voorschriften de norm te herzien teneinde tot een efficiënter en zinvoller informatieverstrekkings- en raadplegingsproces te komen, alsook om de frequentie van reguliere EOR-vergaderingen te verhogen en om een met redenen omkleed antwoord van het bestuur op EOR-adviezen in te voeren. Ook erkent het EESC de versterking van de rol van vakbondsvertegenwoordigers als deskundigen die </w:t>
      </w:r>
      <w:proofErr w:type="spellStart"/>
      <w:r>
        <w:t>EOR’s</w:t>
      </w:r>
      <w:proofErr w:type="spellEnd"/>
      <w:r>
        <w:t xml:space="preserve"> bijstaan;</w:t>
      </w:r>
    </w:p>
    <w:p w:rsidRPr="005C28F2" w:rsidR="0010484C" w:rsidP="00DC0FAE" w:rsidRDefault="0010484C" w14:paraId="30EB9EA4" w14:textId="77777777">
      <w:pPr>
        <w:widowControl w:val="0"/>
        <w:numPr>
          <w:ilvl w:val="0"/>
          <w:numId w:val="16"/>
        </w:numPr>
        <w:overflowPunct w:val="0"/>
        <w:autoSpaceDE w:val="0"/>
        <w:autoSpaceDN w:val="0"/>
        <w:adjustRightInd w:val="0"/>
        <w:ind w:left="284" w:hanging="284"/>
        <w:textAlignment w:val="baseline"/>
        <w:rPr>
          <w:szCs w:val="20"/>
        </w:rPr>
      </w:pPr>
      <w:r>
        <w:t xml:space="preserve">steunt belangrijke wijzigingen in verband met het vermogen van </w:t>
      </w:r>
      <w:proofErr w:type="spellStart"/>
      <w:r>
        <w:t>EOR’s</w:t>
      </w:r>
      <w:proofErr w:type="spellEnd"/>
      <w:r>
        <w:t xml:space="preserve"> en hun leden om hun taken uit te voeren. Dit betreft met name de verstrekking van middelen door het bestuur, waarvan de details gezamenlijk moeten worden vastgesteld in de desbetreffende EOR-overeenkomst in verband met opleiding, deskundigen en vertegenwoordiging in rechte en de beoogde verduidelijkingen inzake vertrouwelijkheid;</w:t>
      </w:r>
    </w:p>
    <w:p w:rsidRPr="00DC0FAE" w:rsidR="0010484C" w:rsidP="00DC0FAE" w:rsidRDefault="0010484C" w14:paraId="5A31B5F8" w14:textId="77777777">
      <w:pPr>
        <w:widowControl w:val="0"/>
        <w:numPr>
          <w:ilvl w:val="0"/>
          <w:numId w:val="16"/>
        </w:numPr>
        <w:overflowPunct w:val="0"/>
        <w:autoSpaceDE w:val="0"/>
        <w:autoSpaceDN w:val="0"/>
        <w:adjustRightInd w:val="0"/>
        <w:ind w:left="284" w:hanging="284"/>
        <w:textAlignment w:val="baseline"/>
        <w:rPr>
          <w:szCs w:val="20"/>
        </w:rPr>
      </w:pPr>
      <w:r>
        <w:t>roept de wetgevende instellingen op om snel werk te maken van de herziening van de EOR-richtlijn overeenkomstig het voorstel van de Commissie en daarbij ook rekening te houden met de in dit advies gedane aanbevelingen;</w:t>
      </w:r>
    </w:p>
    <w:p w:rsidRPr="005C7EAA" w:rsidR="0010484C" w:rsidP="00DC0FAE" w:rsidRDefault="0010484C" w14:paraId="401ED45E" w14:textId="77777777">
      <w:pPr>
        <w:widowControl w:val="0"/>
        <w:numPr>
          <w:ilvl w:val="0"/>
          <w:numId w:val="16"/>
        </w:numPr>
        <w:overflowPunct w:val="0"/>
        <w:autoSpaceDE w:val="0"/>
        <w:autoSpaceDN w:val="0"/>
        <w:adjustRightInd w:val="0"/>
        <w:ind w:left="284" w:hanging="284"/>
        <w:textAlignment w:val="baseline"/>
        <w:rPr>
          <w:spacing w:val="-2"/>
          <w:szCs w:val="20"/>
        </w:rPr>
      </w:pPr>
      <w:r w:rsidRPr="005C7EAA">
        <w:rPr>
          <w:spacing w:val="-2"/>
        </w:rPr>
        <w:t>wijst erop dat gewaarborgd moet worden dat de herziene richtlijn goed wordt omgezet en toegepast, waarbij de Commissie doeltreffende monitorings- en uitvoeringsinstrumenten moet gebruiken.</w:t>
      </w:r>
    </w:p>
    <w:p w:rsidRPr="005C7EAA" w:rsidR="0010484C" w:rsidP="005C7EAA" w:rsidRDefault="0010484C" w14:paraId="79C5FBDA" w14:textId="77777777">
      <w:pPr>
        <w:overflowPunct w:val="0"/>
        <w:autoSpaceDE w:val="0"/>
        <w:autoSpaceDN w:val="0"/>
        <w:adjustRightInd w:val="0"/>
        <w:textAlignment w:val="baseline"/>
        <w:rPr>
          <w:bCs/>
          <w:iCs/>
        </w:rPr>
      </w:pPr>
    </w:p>
    <w:p w:rsidRPr="005C28F2" w:rsidR="0010484C" w:rsidP="0010484C" w:rsidRDefault="0010484C" w14:paraId="3B5BD501" w14:textId="77777777">
      <w:pPr>
        <w:widowControl w:val="0"/>
        <w:overflowPunct w:val="0"/>
        <w:autoSpaceDE w:val="0"/>
        <w:autoSpaceDN w:val="0"/>
        <w:adjustRightInd w:val="0"/>
        <w:textAlignment w:val="baseline"/>
        <w:rPr>
          <w:b/>
          <w:bCs/>
          <w:szCs w:val="20"/>
        </w:rPr>
      </w:pPr>
      <w:r w:rsidRPr="005C7EAA">
        <w:rPr>
          <w:b/>
          <w:spacing w:val="-2"/>
        </w:rPr>
        <w:t xml:space="preserve">Vanwege de afwijkende standpunten van de werkgeversorganisaties hebben de leden van de EESC-groep Werkgevers een tegenadvies ingediend. Meer in het bijzonder toonden zij zich bezorgd dat de herziening van de richtlijn het functioneren van </w:t>
      </w:r>
      <w:proofErr w:type="spellStart"/>
      <w:r w:rsidRPr="005C7EAA">
        <w:rPr>
          <w:b/>
          <w:spacing w:val="-2"/>
        </w:rPr>
        <w:t>EOR’s</w:t>
      </w:r>
      <w:proofErr w:type="spellEnd"/>
      <w:r w:rsidRPr="005C7EAA">
        <w:rPr>
          <w:b/>
          <w:spacing w:val="-2"/>
        </w:rPr>
        <w:t xml:space="preserve"> zal bemoeilijken en het risico met zich zal meebrengen dat </w:t>
      </w:r>
      <w:proofErr w:type="spellStart"/>
      <w:r w:rsidRPr="005C7EAA">
        <w:rPr>
          <w:b/>
          <w:spacing w:val="-2"/>
        </w:rPr>
        <w:t>EOR’s</w:t>
      </w:r>
      <w:proofErr w:type="spellEnd"/>
      <w:r w:rsidRPr="005C7EAA">
        <w:rPr>
          <w:b/>
          <w:spacing w:val="-2"/>
        </w:rPr>
        <w:t xml:space="preserve"> van doeltreffende instrumenten voor informatieverstrekking en raadpleging op ondernemingsniveau veranderen in bronnen van geschillen en rechtsonzekerheid. De EESC-groep Werkgevers is van mening dat de broodnodige geest van samenwerking en vertrouwen op de werkplek hierdoor kan worden aangetast. Het tegenadvies werd door het EESC verworpen (104 stemmen voor/125 tegen/11 onthoudingen), </w:t>
      </w:r>
      <w:r w:rsidRPr="005C7EAA">
        <w:rPr>
          <w:b/>
          <w:spacing w:val="-2"/>
        </w:rPr>
        <w:lastRenderedPageBreak/>
        <w:t>maar aangezien het meer dan een kwart van de uitgebrachte stemmen heeft gekregen, is het overeenkomstig het reglement van orde van het EESC als bijlage bij het advies</w:t>
      </w:r>
      <w:r>
        <w:rPr>
          <w:b/>
        </w:rPr>
        <w:t xml:space="preserve"> gevoegd.</w:t>
      </w:r>
    </w:p>
    <w:p w:rsidRPr="005C7EAA" w:rsidR="0010484C" w:rsidP="005C7EAA" w:rsidRDefault="0010484C" w14:paraId="4D07561D" w14:textId="10666C39">
      <w:pPr>
        <w:overflowPunct w:val="0"/>
        <w:autoSpaceDE w:val="0"/>
        <w:autoSpaceDN w:val="0"/>
        <w:adjustRightInd w:val="0"/>
        <w:textAlignment w:val="baseline"/>
        <w:rPr>
          <w:bCs/>
          <w:iCs/>
        </w:rPr>
      </w:pPr>
    </w:p>
    <w:tbl>
      <w:tblPr>
        <w:tblStyle w:val="TableGrid21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0484C" w:rsidR="005C28F2" w:rsidTr="00405FFF" w14:paraId="60D176FD" w14:textId="77777777">
        <w:tc>
          <w:tcPr>
            <w:tcW w:w="1418" w:type="dxa"/>
          </w:tcPr>
          <w:p w:rsidRPr="0010484C" w:rsidR="005C28F2" w:rsidP="00405FFF" w:rsidRDefault="005C28F2" w14:paraId="585CB7BA" w14:textId="77777777">
            <w:pPr>
              <w:overflowPunct w:val="0"/>
              <w:autoSpaceDE w:val="0"/>
              <w:autoSpaceDN w:val="0"/>
              <w:adjustRightInd w:val="0"/>
              <w:ind w:hanging="110"/>
              <w:textAlignment w:val="baseline"/>
              <w:rPr>
                <w:i/>
              </w:rPr>
            </w:pPr>
            <w:r>
              <w:rPr>
                <w:b/>
                <w:i/>
              </w:rPr>
              <w:t>Contactpersoon</w:t>
            </w:r>
          </w:p>
        </w:tc>
        <w:tc>
          <w:tcPr>
            <w:tcW w:w="5670" w:type="dxa"/>
          </w:tcPr>
          <w:p w:rsidRPr="0010484C" w:rsidR="005C28F2" w:rsidP="00405FFF" w:rsidRDefault="005C28F2" w14:paraId="78013169" w14:textId="77777777">
            <w:pPr>
              <w:overflowPunct w:val="0"/>
              <w:autoSpaceDE w:val="0"/>
              <w:autoSpaceDN w:val="0"/>
              <w:adjustRightInd w:val="0"/>
              <w:ind w:hanging="110"/>
              <w:textAlignment w:val="baseline"/>
              <w:rPr>
                <w:i/>
              </w:rPr>
            </w:pPr>
            <w:proofErr w:type="spellStart"/>
            <w:r>
              <w:rPr>
                <w:i/>
              </w:rPr>
              <w:t>Bartek</w:t>
            </w:r>
            <w:proofErr w:type="spellEnd"/>
            <w:r>
              <w:rPr>
                <w:i/>
              </w:rPr>
              <w:t xml:space="preserve"> </w:t>
            </w:r>
            <w:proofErr w:type="spellStart"/>
            <w:r>
              <w:rPr>
                <w:i/>
              </w:rPr>
              <w:t>Bednarowicz</w:t>
            </w:r>
            <w:proofErr w:type="spellEnd"/>
          </w:p>
        </w:tc>
      </w:tr>
      <w:tr w:rsidRPr="0010484C" w:rsidR="005C28F2" w:rsidTr="00405FFF" w14:paraId="02718472" w14:textId="77777777">
        <w:tc>
          <w:tcPr>
            <w:tcW w:w="1418" w:type="dxa"/>
          </w:tcPr>
          <w:p w:rsidRPr="0010484C" w:rsidR="005C28F2" w:rsidP="00405FFF" w:rsidRDefault="005C28F2" w14:paraId="5ECEACD6" w14:textId="77777777">
            <w:pPr>
              <w:overflowPunct w:val="0"/>
              <w:autoSpaceDE w:val="0"/>
              <w:autoSpaceDN w:val="0"/>
              <w:adjustRightInd w:val="0"/>
              <w:ind w:hanging="110"/>
              <w:textAlignment w:val="baseline"/>
              <w:rPr>
                <w:i/>
              </w:rPr>
            </w:pPr>
            <w:r>
              <w:rPr>
                <w:i/>
              </w:rPr>
              <w:t>Tel.</w:t>
            </w:r>
          </w:p>
        </w:tc>
        <w:tc>
          <w:tcPr>
            <w:tcW w:w="5670" w:type="dxa"/>
          </w:tcPr>
          <w:p w:rsidRPr="0010484C" w:rsidR="005C28F2" w:rsidP="00405FFF" w:rsidRDefault="005C28F2" w14:paraId="39C98148" w14:textId="77777777">
            <w:pPr>
              <w:overflowPunct w:val="0"/>
              <w:autoSpaceDE w:val="0"/>
              <w:autoSpaceDN w:val="0"/>
              <w:adjustRightInd w:val="0"/>
              <w:ind w:hanging="110"/>
              <w:textAlignment w:val="baseline"/>
              <w:rPr>
                <w:i/>
              </w:rPr>
            </w:pPr>
            <w:r>
              <w:rPr>
                <w:i/>
              </w:rPr>
              <w:t>+32 25469229</w:t>
            </w:r>
          </w:p>
        </w:tc>
      </w:tr>
      <w:tr w:rsidRPr="0010484C" w:rsidR="005C28F2" w:rsidTr="00405FFF" w14:paraId="6D0F78E9" w14:textId="77777777">
        <w:tc>
          <w:tcPr>
            <w:tcW w:w="1418" w:type="dxa"/>
          </w:tcPr>
          <w:p w:rsidRPr="0010484C" w:rsidR="005C28F2" w:rsidP="00405FFF" w:rsidRDefault="005C28F2" w14:paraId="57F2C25C" w14:textId="77777777">
            <w:pPr>
              <w:overflowPunct w:val="0"/>
              <w:autoSpaceDE w:val="0"/>
              <w:autoSpaceDN w:val="0"/>
              <w:adjustRightInd w:val="0"/>
              <w:ind w:hanging="110"/>
              <w:textAlignment w:val="baseline"/>
              <w:rPr>
                <w:i/>
              </w:rPr>
            </w:pPr>
            <w:r>
              <w:rPr>
                <w:i/>
              </w:rPr>
              <w:t>E-mail</w:t>
            </w:r>
          </w:p>
        </w:tc>
        <w:tc>
          <w:tcPr>
            <w:tcW w:w="5670" w:type="dxa"/>
          </w:tcPr>
          <w:p w:rsidRPr="0010484C" w:rsidR="005C28F2" w:rsidP="00405FFF" w:rsidRDefault="00856941" w14:paraId="17171F10" w14:textId="77777777">
            <w:pPr>
              <w:overflowPunct w:val="0"/>
              <w:autoSpaceDE w:val="0"/>
              <w:autoSpaceDN w:val="0"/>
              <w:adjustRightInd w:val="0"/>
              <w:ind w:hanging="110"/>
              <w:textAlignment w:val="baseline"/>
              <w:rPr>
                <w:i/>
                <w:iCs/>
              </w:rPr>
            </w:pPr>
            <w:hyperlink w:history="1" r:id="rId27">
              <w:r w:rsidR="005C28F2">
                <w:rPr>
                  <w:i/>
                  <w:color w:val="0000FF"/>
                  <w:u w:val="single"/>
                </w:rPr>
                <w:t>Bartek.Bednarowicz@eesc.europa.eu</w:t>
              </w:r>
            </w:hyperlink>
          </w:p>
        </w:tc>
      </w:tr>
    </w:tbl>
    <w:p w:rsidR="005C7EAA" w:rsidP="00405FFF" w:rsidRDefault="005C7EAA" w14:paraId="1777E4C0" w14:textId="07B220B0">
      <w:pPr>
        <w:tabs>
          <w:tab w:val="left" w:pos="1418"/>
        </w:tabs>
        <w:overflowPunct w:val="0"/>
        <w:autoSpaceDE w:val="0"/>
        <w:autoSpaceDN w:val="0"/>
        <w:adjustRightInd w:val="0"/>
        <w:ind w:hanging="110"/>
        <w:jc w:val="left"/>
        <w:textAlignment w:val="baseline"/>
        <w:rPr>
          <w:i/>
        </w:rPr>
      </w:pPr>
    </w:p>
    <w:p w:rsidR="005C7EAA" w:rsidRDefault="005C7EAA" w14:paraId="579CA5ED" w14:textId="77777777">
      <w:pPr>
        <w:spacing w:after="160" w:line="259" w:lineRule="auto"/>
        <w:jc w:val="left"/>
        <w:rPr>
          <w:i/>
        </w:rPr>
      </w:pPr>
      <w:r>
        <w:rPr>
          <w:i/>
        </w:rPr>
        <w:br w:type="page"/>
      </w:r>
    </w:p>
    <w:p w:rsidRPr="005C28F2" w:rsidR="00025343" w:rsidP="00DC0FAE" w:rsidRDefault="00856941" w14:paraId="05A78CB9" w14:textId="19CDB86F">
      <w:pPr>
        <w:widowControl w:val="0"/>
        <w:numPr>
          <w:ilvl w:val="0"/>
          <w:numId w:val="7"/>
        </w:numPr>
        <w:overflowPunct w:val="0"/>
        <w:autoSpaceDE w:val="0"/>
        <w:autoSpaceDN w:val="0"/>
        <w:adjustRightInd w:val="0"/>
        <w:ind w:hanging="567"/>
        <w:textAlignment w:val="baseline"/>
        <w:rPr>
          <w:b/>
        </w:rPr>
      </w:pPr>
      <w:hyperlink w:history="1" r:id="rId28">
        <w:r w:rsidR="005C28F2">
          <w:rPr>
            <w:b/>
            <w:i/>
            <w:color w:val="0000FF"/>
            <w:sz w:val="28"/>
            <w:u w:val="single"/>
          </w:rPr>
          <w:t>Geen plaats voor haat: een verenigd Europa tegen haat</w:t>
        </w:r>
      </w:hyperlink>
    </w:p>
    <w:p w:rsidRPr="001C1C9A" w:rsidR="00025343" w:rsidP="00025343" w:rsidRDefault="00025343" w14:paraId="07CE56B3" w14:textId="576C118A">
      <w:pPr>
        <w:widowControl w:val="0"/>
        <w:overflowPunct w:val="0"/>
        <w:autoSpaceDE w:val="0"/>
        <w:autoSpaceDN w:val="0"/>
        <w:adjustRightInd w:val="0"/>
        <w:ind w:left="266"/>
        <w:textAlignment w:val="baseline"/>
        <w:rPr>
          <w:bCs/>
        </w:rPr>
      </w:pPr>
    </w:p>
    <w:tbl>
      <w:tblPr>
        <w:tblStyle w:val="TableGrid216"/>
        <w:tblW w:w="453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23"/>
        <w:gridCol w:w="5966"/>
      </w:tblGrid>
      <w:tr w:rsidRPr="00025343" w:rsidR="00025343" w:rsidTr="00FE3058" w14:paraId="2AF8F4F0" w14:textId="77777777">
        <w:trPr>
          <w:trHeight w:val="337"/>
        </w:trPr>
        <w:tc>
          <w:tcPr>
            <w:tcW w:w="1310" w:type="pct"/>
          </w:tcPr>
          <w:p w:rsidRPr="00025343" w:rsidR="00025343" w:rsidP="00DC0FAE" w:rsidRDefault="00025343" w14:paraId="11E0BB11" w14:textId="77777777">
            <w:pPr>
              <w:tabs>
                <w:tab w:val="center" w:pos="284"/>
              </w:tabs>
              <w:overflowPunct w:val="0"/>
              <w:autoSpaceDE w:val="0"/>
              <w:autoSpaceDN w:val="0"/>
              <w:adjustRightInd w:val="0"/>
              <w:ind w:left="266" w:hanging="92"/>
              <w:textAlignment w:val="baseline"/>
              <w:rPr>
                <w:b/>
              </w:rPr>
            </w:pPr>
            <w:r>
              <w:rPr>
                <w:b/>
              </w:rPr>
              <w:t>Rapporteur</w:t>
            </w:r>
          </w:p>
        </w:tc>
        <w:tc>
          <w:tcPr>
            <w:tcW w:w="3690" w:type="pct"/>
          </w:tcPr>
          <w:p w:rsidRPr="00025343" w:rsidR="00025343" w:rsidP="00DC0FAE" w:rsidRDefault="00025343" w14:paraId="75752AD4" w14:textId="7ACD3C64">
            <w:pPr>
              <w:tabs>
                <w:tab w:val="center" w:pos="0"/>
              </w:tabs>
              <w:overflowPunct w:val="0"/>
              <w:autoSpaceDE w:val="0"/>
              <w:autoSpaceDN w:val="0"/>
              <w:adjustRightInd w:val="0"/>
              <w:ind w:hanging="92"/>
              <w:textAlignment w:val="baseline"/>
            </w:pPr>
            <w:proofErr w:type="spellStart"/>
            <w:r>
              <w:t>Cristian</w:t>
            </w:r>
            <w:proofErr w:type="spellEnd"/>
            <w:r>
              <w:t xml:space="preserve"> PÎRVULESCU (groep Maatschappelijke Organisaties – RO)</w:t>
            </w:r>
          </w:p>
        </w:tc>
      </w:tr>
      <w:tr w:rsidRPr="00025343" w:rsidR="00025343" w:rsidTr="00FE3058" w14:paraId="1760181D" w14:textId="77777777">
        <w:trPr>
          <w:trHeight w:val="350"/>
        </w:trPr>
        <w:tc>
          <w:tcPr>
            <w:tcW w:w="1310" w:type="pct"/>
          </w:tcPr>
          <w:p w:rsidRPr="00025343" w:rsidR="00025343" w:rsidP="00DC0FAE" w:rsidRDefault="00025343" w14:paraId="2BD960A6" w14:textId="77777777">
            <w:pPr>
              <w:tabs>
                <w:tab w:val="center" w:pos="284"/>
              </w:tabs>
              <w:overflowPunct w:val="0"/>
              <w:autoSpaceDE w:val="0"/>
              <w:autoSpaceDN w:val="0"/>
              <w:adjustRightInd w:val="0"/>
              <w:ind w:left="266" w:hanging="92"/>
              <w:textAlignment w:val="baseline"/>
              <w:rPr>
                <w:b/>
              </w:rPr>
            </w:pPr>
            <w:proofErr w:type="spellStart"/>
            <w:r>
              <w:rPr>
                <w:b/>
              </w:rPr>
              <w:t>Corapporteur</w:t>
            </w:r>
            <w:proofErr w:type="spellEnd"/>
          </w:p>
        </w:tc>
        <w:tc>
          <w:tcPr>
            <w:tcW w:w="3690" w:type="pct"/>
          </w:tcPr>
          <w:p w:rsidRPr="00025343" w:rsidR="00025343" w:rsidP="00DC0FAE" w:rsidRDefault="00025343" w14:paraId="4D5D8264" w14:textId="0F078110">
            <w:pPr>
              <w:overflowPunct w:val="0"/>
              <w:autoSpaceDE w:val="0"/>
              <w:autoSpaceDN w:val="0"/>
              <w:adjustRightInd w:val="0"/>
              <w:ind w:hanging="92"/>
              <w:textAlignment w:val="baseline"/>
            </w:pPr>
            <w:r>
              <w:t>Milena ANGELOVA (groep Werkgevers – BG)</w:t>
            </w:r>
          </w:p>
        </w:tc>
      </w:tr>
      <w:tr w:rsidRPr="00025343" w:rsidR="00025343" w:rsidTr="00FE3058" w14:paraId="2C6DD60C" w14:textId="77777777">
        <w:trPr>
          <w:trHeight w:val="180"/>
        </w:trPr>
        <w:tc>
          <w:tcPr>
            <w:tcW w:w="5000" w:type="pct"/>
            <w:gridSpan w:val="2"/>
          </w:tcPr>
          <w:p w:rsidRPr="00025343" w:rsidR="00025343" w:rsidP="00DC0FAE" w:rsidRDefault="00025343" w14:paraId="5C89C595" w14:textId="77777777">
            <w:pPr>
              <w:tabs>
                <w:tab w:val="center" w:pos="284"/>
              </w:tabs>
              <w:overflowPunct w:val="0"/>
              <w:autoSpaceDE w:val="0"/>
              <w:autoSpaceDN w:val="0"/>
              <w:adjustRightInd w:val="0"/>
              <w:spacing w:line="160" w:lineRule="exact"/>
              <w:ind w:left="266" w:hanging="92"/>
              <w:textAlignment w:val="baseline"/>
            </w:pPr>
          </w:p>
        </w:tc>
      </w:tr>
      <w:tr w:rsidRPr="00025343" w:rsidR="00025343" w:rsidTr="00FE3058" w14:paraId="6FBC34E5" w14:textId="77777777">
        <w:trPr>
          <w:trHeight w:val="337"/>
        </w:trPr>
        <w:tc>
          <w:tcPr>
            <w:tcW w:w="1310" w:type="pct"/>
          </w:tcPr>
          <w:p w:rsidRPr="00025343" w:rsidR="00025343" w:rsidP="00DC0FAE" w:rsidRDefault="00025343" w14:paraId="0CB959F0" w14:textId="77777777">
            <w:pPr>
              <w:tabs>
                <w:tab w:val="center" w:pos="284"/>
              </w:tabs>
              <w:overflowPunct w:val="0"/>
              <w:autoSpaceDE w:val="0"/>
              <w:autoSpaceDN w:val="0"/>
              <w:adjustRightInd w:val="0"/>
              <w:ind w:left="266" w:hanging="92"/>
              <w:textAlignment w:val="baseline"/>
              <w:rPr>
                <w:b/>
              </w:rPr>
            </w:pPr>
            <w:r>
              <w:rPr>
                <w:b/>
              </w:rPr>
              <w:t>Referentiedocumenten</w:t>
            </w:r>
          </w:p>
        </w:tc>
        <w:tc>
          <w:tcPr>
            <w:tcW w:w="3690" w:type="pct"/>
          </w:tcPr>
          <w:p w:rsidR="00073B39" w:rsidRDefault="00073B39" w14:paraId="4E56704D" w14:textId="77D55C36">
            <w:pPr>
              <w:overflowPunct w:val="0"/>
              <w:autoSpaceDE w:val="0"/>
              <w:autoSpaceDN w:val="0"/>
              <w:adjustRightInd w:val="0"/>
              <w:ind w:left="38" w:hanging="92"/>
              <w:textAlignment w:val="baseline"/>
            </w:pPr>
            <w:r>
              <w:t xml:space="preserve">JOIN(2023) 51 </w:t>
            </w:r>
            <w:proofErr w:type="spellStart"/>
            <w:r>
              <w:t>final</w:t>
            </w:r>
            <w:proofErr w:type="spellEnd"/>
          </w:p>
          <w:p w:rsidRPr="00025343" w:rsidR="00025343" w:rsidP="00DC0FAE" w:rsidRDefault="00025343" w14:paraId="3DBBFBEB" w14:textId="41A0BBEE">
            <w:pPr>
              <w:overflowPunct w:val="0"/>
              <w:autoSpaceDE w:val="0"/>
              <w:autoSpaceDN w:val="0"/>
              <w:adjustRightInd w:val="0"/>
              <w:ind w:left="38" w:hanging="92"/>
              <w:textAlignment w:val="baseline"/>
            </w:pPr>
            <w:r>
              <w:t>EESC-2024-00795-00-00-AC</w:t>
            </w:r>
          </w:p>
        </w:tc>
      </w:tr>
    </w:tbl>
    <w:p w:rsidRPr="001C1C9A" w:rsidR="00025343" w:rsidP="001C1C9A" w:rsidRDefault="00025343" w14:paraId="22461CD2" w14:textId="77777777">
      <w:pPr>
        <w:tabs>
          <w:tab w:val="center" w:pos="284"/>
        </w:tabs>
        <w:overflowPunct w:val="0"/>
        <w:autoSpaceDE w:val="0"/>
        <w:autoSpaceDN w:val="0"/>
        <w:adjustRightInd w:val="0"/>
        <w:spacing w:line="240" w:lineRule="auto"/>
        <w:ind w:left="266" w:hanging="266"/>
        <w:textAlignment w:val="baseline"/>
        <w:rPr>
          <w:bCs/>
          <w:sz w:val="18"/>
          <w:szCs w:val="18"/>
        </w:rPr>
      </w:pPr>
    </w:p>
    <w:p w:rsidRPr="00025343" w:rsidR="00025343" w:rsidP="00025343" w:rsidRDefault="00025343" w14:paraId="76CC5FDB" w14:textId="77777777">
      <w:pPr>
        <w:tabs>
          <w:tab w:val="center" w:pos="284"/>
        </w:tabs>
        <w:overflowPunct w:val="0"/>
        <w:autoSpaceDE w:val="0"/>
        <w:autoSpaceDN w:val="0"/>
        <w:adjustRightInd w:val="0"/>
        <w:ind w:left="266" w:hanging="266"/>
        <w:textAlignment w:val="baseline"/>
        <w:rPr>
          <w:b/>
        </w:rPr>
      </w:pPr>
      <w:r>
        <w:rPr>
          <w:b/>
        </w:rPr>
        <w:t>Hoofdpunten</w:t>
      </w:r>
    </w:p>
    <w:p w:rsidRPr="005C7EAA" w:rsidR="00025343" w:rsidP="001C1C9A" w:rsidRDefault="00025343" w14:paraId="19863DE9" w14:textId="77777777">
      <w:pPr>
        <w:tabs>
          <w:tab w:val="center" w:pos="284"/>
        </w:tabs>
        <w:overflowPunct w:val="0"/>
        <w:autoSpaceDE w:val="0"/>
        <w:autoSpaceDN w:val="0"/>
        <w:adjustRightInd w:val="0"/>
        <w:spacing w:line="240" w:lineRule="auto"/>
        <w:ind w:left="266" w:hanging="266"/>
        <w:textAlignment w:val="baseline"/>
        <w:rPr>
          <w:bCs/>
        </w:rPr>
      </w:pPr>
    </w:p>
    <w:p w:rsidR="00025343" w:rsidP="00025343" w:rsidRDefault="00025343" w14:paraId="4E01D61B" w14:textId="1C55CBF5">
      <w:pPr>
        <w:overflowPunct w:val="0"/>
        <w:autoSpaceDE w:val="0"/>
        <w:autoSpaceDN w:val="0"/>
        <w:adjustRightInd w:val="0"/>
        <w:textAlignment w:val="baseline"/>
        <w:rPr>
          <w:bCs/>
          <w:iCs/>
        </w:rPr>
      </w:pPr>
      <w:r>
        <w:t>Het EESC:</w:t>
      </w:r>
    </w:p>
    <w:p w:rsidRPr="001C1C9A" w:rsidR="00360C2F" w:rsidP="001C1C9A" w:rsidRDefault="00360C2F" w14:paraId="227E2908" w14:textId="77777777">
      <w:pPr>
        <w:overflowPunct w:val="0"/>
        <w:autoSpaceDE w:val="0"/>
        <w:autoSpaceDN w:val="0"/>
        <w:adjustRightInd w:val="0"/>
        <w:spacing w:line="240" w:lineRule="auto"/>
        <w:textAlignment w:val="baseline"/>
        <w:rPr>
          <w:bCs/>
          <w:iCs/>
          <w:sz w:val="20"/>
          <w:szCs w:val="20"/>
        </w:rPr>
      </w:pPr>
    </w:p>
    <w:p w:rsidRPr="00025343" w:rsidR="00025343" w:rsidP="00DC0FAE" w:rsidRDefault="00025343" w14:paraId="377FA812" w14:textId="77777777">
      <w:pPr>
        <w:widowControl w:val="0"/>
        <w:numPr>
          <w:ilvl w:val="0"/>
          <w:numId w:val="17"/>
        </w:numPr>
        <w:overflowPunct w:val="0"/>
        <w:autoSpaceDE w:val="0"/>
        <w:autoSpaceDN w:val="0"/>
        <w:adjustRightInd w:val="0"/>
        <w:ind w:left="284" w:hanging="284"/>
        <w:textAlignment w:val="baseline"/>
        <w:rPr>
          <w:bCs/>
          <w:iCs/>
        </w:rPr>
      </w:pPr>
      <w:r>
        <w:t xml:space="preserve">is ingenomen met de mededeling maar wijst erop dat er een meer alomvattend partnerschap met maatschappelijke organisaties moet komen; pleit voor bewustmakingscampagnes en inspanningen om de “ecosystemen” van haat off- en online te bestrijden; wijst op de grote verantwoordelijkheid van politici om </w:t>
      </w:r>
      <w:proofErr w:type="spellStart"/>
      <w:r>
        <w:t>haatbevorderende</w:t>
      </w:r>
      <w:proofErr w:type="spellEnd"/>
      <w:r>
        <w:t xml:space="preserve"> taal te vermijden;</w:t>
      </w:r>
    </w:p>
    <w:p w:rsidRPr="00025343" w:rsidR="00025343" w:rsidP="00DC0FAE" w:rsidRDefault="00025343" w14:paraId="375F8159" w14:textId="77777777">
      <w:pPr>
        <w:widowControl w:val="0"/>
        <w:numPr>
          <w:ilvl w:val="0"/>
          <w:numId w:val="17"/>
        </w:numPr>
        <w:overflowPunct w:val="0"/>
        <w:autoSpaceDE w:val="0"/>
        <w:autoSpaceDN w:val="0"/>
        <w:adjustRightInd w:val="0"/>
        <w:ind w:left="284" w:hanging="284"/>
        <w:textAlignment w:val="baseline"/>
        <w:rPr>
          <w:bCs/>
          <w:iCs/>
        </w:rPr>
      </w:pPr>
      <w:r>
        <w:t>roept de EU op om een alomvattende aanpak te hanteren en haat op basis van beschermde menselijke kenmerken te bestrijden, om bestaande strategieën en initiatieven ter bevordering van gelijkheid en non-discriminatie doeltreffend uit te voeren, en om alle vormen van haat in wezen op dezelfde manier te bestrijden; dringt erop aan dat de lidstaten op haat gebaseerde misdrijven vervolgen, het doen van aangifte door burgers stimuleren en rechtshandhavingsinstanties opleiden om zulke aangiftes naar behoren te behandelen met inachtneming van de slachtoffers;</w:t>
      </w:r>
    </w:p>
    <w:p w:rsidRPr="00025343" w:rsidR="00025343" w:rsidP="00DC0FAE" w:rsidRDefault="00025343" w14:paraId="65F1FFC2" w14:textId="77777777">
      <w:pPr>
        <w:widowControl w:val="0"/>
        <w:numPr>
          <w:ilvl w:val="0"/>
          <w:numId w:val="17"/>
        </w:numPr>
        <w:overflowPunct w:val="0"/>
        <w:autoSpaceDE w:val="0"/>
        <w:autoSpaceDN w:val="0"/>
        <w:adjustRightInd w:val="0"/>
        <w:ind w:left="284" w:hanging="284"/>
        <w:textAlignment w:val="baseline"/>
        <w:rPr>
          <w:bCs/>
          <w:iCs/>
        </w:rPr>
      </w:pPr>
      <w:r>
        <w:t xml:space="preserve">betreurt dat de strijd tegen haat op onlineplatforms qua omvang en impact nog in de kinderschoenen staat. De rol en deskundigheid van de </w:t>
      </w:r>
      <w:proofErr w:type="spellStart"/>
      <w:r>
        <w:t>flaggers</w:t>
      </w:r>
      <w:proofErr w:type="spellEnd"/>
      <w:r>
        <w:t xml:space="preserve"> moeten worden uitgebreid tot alle soorten haatvooroordelen op het internet. De media- en digitale geletterdheid moet worden verbeterd om ervoor te zorgen dat </w:t>
      </w:r>
      <w:proofErr w:type="spellStart"/>
      <w:r>
        <w:t>haatzaaiende</w:t>
      </w:r>
      <w:proofErr w:type="spellEnd"/>
      <w:r>
        <w:t xml:space="preserve"> uitlatingen doeltreffender worden gemeld;</w:t>
      </w:r>
    </w:p>
    <w:p w:rsidRPr="00025343" w:rsidR="00025343" w:rsidP="00DC0FAE" w:rsidRDefault="00025343" w14:paraId="0FED99CF" w14:textId="77777777">
      <w:pPr>
        <w:widowControl w:val="0"/>
        <w:numPr>
          <w:ilvl w:val="0"/>
          <w:numId w:val="17"/>
        </w:numPr>
        <w:overflowPunct w:val="0"/>
        <w:autoSpaceDE w:val="0"/>
        <w:autoSpaceDN w:val="0"/>
        <w:adjustRightInd w:val="0"/>
        <w:ind w:left="284" w:hanging="284"/>
        <w:textAlignment w:val="baseline"/>
        <w:rPr>
          <w:bCs/>
          <w:iCs/>
        </w:rPr>
      </w:pPr>
      <w:r>
        <w:t xml:space="preserve">vindt dat de werkzaamheden van de Groep op hoog niveau inzake de bestrijding van </w:t>
      </w:r>
      <w:proofErr w:type="spellStart"/>
      <w:r>
        <w:t>haatzaaiende</w:t>
      </w:r>
      <w:proofErr w:type="spellEnd"/>
      <w:r>
        <w:t xml:space="preserve"> uitlatingen en haatmisdrijven </w:t>
      </w:r>
      <w:proofErr w:type="spellStart"/>
      <w:r>
        <w:t>operationeler</w:t>
      </w:r>
      <w:proofErr w:type="spellEnd"/>
      <w:r>
        <w:t xml:space="preserve"> moeten worden gemaakt, dat de opleiding en capaciteitsopbouw voor maatschappelijke organisaties moet worden opgevoerd en dat rapportagemechanismen doeltreffender moeten worden. Rapportage en benchmarking moeten worden gebruikt om de vooruitgang vast te stellen. Meldingen van haatmisdrijven moeten op EU-niveau worden gestandaardiseerd en geïnstitutionaliseerd. Rapportagemechanismen moeten voor alle slachtoffers beschikbaar en toegankelijk zijn en de Commissie wordt aangemoedigd een onlineplatform op te zetten voor snelle melding door maatschappelijke organisaties en verdedigers van mensenrechten van incidenten;</w:t>
      </w:r>
    </w:p>
    <w:p w:rsidRPr="00025343" w:rsidR="00025343" w:rsidP="00DC0FAE" w:rsidRDefault="00025343" w14:paraId="293255FE" w14:textId="77777777">
      <w:pPr>
        <w:widowControl w:val="0"/>
        <w:numPr>
          <w:ilvl w:val="0"/>
          <w:numId w:val="17"/>
        </w:numPr>
        <w:overflowPunct w:val="0"/>
        <w:autoSpaceDE w:val="0"/>
        <w:autoSpaceDN w:val="0"/>
        <w:adjustRightInd w:val="0"/>
        <w:ind w:left="284" w:hanging="284"/>
        <w:textAlignment w:val="baseline"/>
        <w:rPr>
          <w:bCs/>
          <w:iCs/>
        </w:rPr>
      </w:pPr>
      <w:r>
        <w:t>onderstreept dat de Commissie een evaluatie van het werk van maatschappelijke organisaties en “</w:t>
      </w:r>
      <w:proofErr w:type="spellStart"/>
      <w:r>
        <w:t>trusted</w:t>
      </w:r>
      <w:proofErr w:type="spellEnd"/>
      <w:r>
        <w:t xml:space="preserve"> </w:t>
      </w:r>
      <w:proofErr w:type="spellStart"/>
      <w:r>
        <w:t>flaggers</w:t>
      </w:r>
      <w:proofErr w:type="spellEnd"/>
      <w:r>
        <w:t>” moet organiseren en maatregelen moet voorstellen om dat werk doeltreffender te maken en beter af te stemmen op de huidige vraagstukken. De EU moet erop aandringen dat grote onlineplatforms voorkomen dat hun algoritmen haat versterken, en moet middelen uit het CERV-programma en Horizon Europa inzetten voor het in kaart brengen en bestrijden van ecosystemen voor haat online, zodat bestaande onderwijs- en onderzoekscapaciteiten aan deze doelstelling kunnen bijdragen. Daartoe kunnen ook Erasmus+-middelen voor burgerschapsvorming worden benut.</w:t>
      </w:r>
    </w:p>
    <w:p w:rsidRPr="00025343" w:rsidR="00025343" w:rsidP="001C1C9A" w:rsidRDefault="00025343" w14:paraId="0B19C92B" w14:textId="77777777">
      <w:pPr>
        <w:widowControl w:val="0"/>
        <w:overflowPunct w:val="0"/>
        <w:autoSpaceDE w:val="0"/>
        <w:autoSpaceDN w:val="0"/>
        <w:adjustRightInd w:val="0"/>
        <w:spacing w:line="240" w:lineRule="auto"/>
        <w:ind w:left="424"/>
        <w:textAlignment w:val="baseline"/>
        <w:rPr>
          <w:bCs/>
          <w:iCs/>
        </w:rPr>
      </w:pPr>
    </w:p>
    <w:tbl>
      <w:tblPr>
        <w:tblStyle w:val="TableGrid216"/>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025343" w:rsidR="00025343" w:rsidTr="00FE3058" w14:paraId="2383B5F9" w14:textId="77777777">
        <w:trPr>
          <w:trHeight w:val="60"/>
        </w:trPr>
        <w:tc>
          <w:tcPr>
            <w:tcW w:w="1556" w:type="pct"/>
          </w:tcPr>
          <w:p w:rsidRPr="00025343" w:rsidR="00025343" w:rsidP="00025343" w:rsidRDefault="00025343" w14:paraId="77472C91"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025343" w:rsidR="00025343" w:rsidP="00025343" w:rsidRDefault="00025343" w14:paraId="0085AE7E" w14:textId="77777777">
            <w:pPr>
              <w:overflowPunct w:val="0"/>
              <w:autoSpaceDE w:val="0"/>
              <w:autoSpaceDN w:val="0"/>
              <w:adjustRightInd w:val="0"/>
              <w:spacing w:line="240" w:lineRule="auto"/>
              <w:textAlignment w:val="baseline"/>
              <w:rPr>
                <w:i/>
              </w:rPr>
            </w:pPr>
            <w:proofErr w:type="spellStart"/>
            <w:r>
              <w:rPr>
                <w:i/>
              </w:rPr>
              <w:t>June</w:t>
            </w:r>
            <w:proofErr w:type="spellEnd"/>
            <w:r>
              <w:rPr>
                <w:i/>
              </w:rPr>
              <w:t xml:space="preserve"> </w:t>
            </w:r>
            <w:proofErr w:type="spellStart"/>
            <w:r>
              <w:rPr>
                <w:i/>
              </w:rPr>
              <w:t>Bedaton</w:t>
            </w:r>
            <w:proofErr w:type="spellEnd"/>
          </w:p>
        </w:tc>
      </w:tr>
      <w:tr w:rsidRPr="00025343" w:rsidR="00025343" w:rsidTr="00FE3058" w14:paraId="5D5A7669" w14:textId="77777777">
        <w:tc>
          <w:tcPr>
            <w:tcW w:w="1556" w:type="pct"/>
          </w:tcPr>
          <w:p w:rsidRPr="00025343" w:rsidR="00025343" w:rsidP="00025343" w:rsidRDefault="00025343" w14:paraId="0EE8CCA8" w14:textId="77777777">
            <w:pPr>
              <w:overflowPunct w:val="0"/>
              <w:autoSpaceDE w:val="0"/>
              <w:autoSpaceDN w:val="0"/>
              <w:adjustRightInd w:val="0"/>
              <w:spacing w:line="240" w:lineRule="auto"/>
              <w:textAlignment w:val="baseline"/>
              <w:rPr>
                <w:i/>
              </w:rPr>
            </w:pPr>
            <w:r>
              <w:rPr>
                <w:i/>
              </w:rPr>
              <w:t>Tel.</w:t>
            </w:r>
          </w:p>
        </w:tc>
        <w:tc>
          <w:tcPr>
            <w:tcW w:w="3444" w:type="pct"/>
          </w:tcPr>
          <w:p w:rsidRPr="00025343" w:rsidR="00025343" w:rsidP="00025343" w:rsidRDefault="00025343" w14:paraId="13FFF4AE" w14:textId="77777777">
            <w:pPr>
              <w:overflowPunct w:val="0"/>
              <w:autoSpaceDE w:val="0"/>
              <w:autoSpaceDN w:val="0"/>
              <w:adjustRightInd w:val="0"/>
              <w:spacing w:line="240" w:lineRule="auto"/>
              <w:textAlignment w:val="baseline"/>
              <w:rPr>
                <w:i/>
              </w:rPr>
            </w:pPr>
            <w:r>
              <w:rPr>
                <w:i/>
              </w:rPr>
              <w:t>+32 25468134</w:t>
            </w:r>
          </w:p>
        </w:tc>
      </w:tr>
      <w:tr w:rsidRPr="00025343" w:rsidR="00025343" w:rsidTr="00FE3058" w14:paraId="3F8348DB" w14:textId="77777777">
        <w:tc>
          <w:tcPr>
            <w:tcW w:w="1556" w:type="pct"/>
          </w:tcPr>
          <w:p w:rsidRPr="00025343" w:rsidR="00025343" w:rsidP="00025343" w:rsidRDefault="00025343" w14:paraId="727D8F5E" w14:textId="77777777">
            <w:pPr>
              <w:overflowPunct w:val="0"/>
              <w:autoSpaceDE w:val="0"/>
              <w:autoSpaceDN w:val="0"/>
              <w:adjustRightInd w:val="0"/>
              <w:spacing w:line="240" w:lineRule="auto"/>
              <w:textAlignment w:val="baseline"/>
              <w:rPr>
                <w:i/>
              </w:rPr>
            </w:pPr>
            <w:r>
              <w:rPr>
                <w:i/>
              </w:rPr>
              <w:t>E-mail</w:t>
            </w:r>
          </w:p>
        </w:tc>
        <w:tc>
          <w:tcPr>
            <w:tcW w:w="3444" w:type="pct"/>
          </w:tcPr>
          <w:p w:rsidRPr="00025343" w:rsidR="00025343" w:rsidP="00025343" w:rsidRDefault="00856941" w14:paraId="55F1FCFD" w14:textId="77777777">
            <w:pPr>
              <w:overflowPunct w:val="0"/>
              <w:autoSpaceDE w:val="0"/>
              <w:autoSpaceDN w:val="0"/>
              <w:adjustRightInd w:val="0"/>
              <w:spacing w:line="240" w:lineRule="auto"/>
              <w:textAlignment w:val="baseline"/>
              <w:rPr>
                <w:i/>
              </w:rPr>
            </w:pPr>
            <w:hyperlink w:history="1" r:id="rId29">
              <w:r w:rsidR="00575EC3">
                <w:rPr>
                  <w:i/>
                  <w:color w:val="0000FF"/>
                  <w:u w:val="single"/>
                </w:rPr>
                <w:t>June.Bedaton@eesc.europa.eu</w:t>
              </w:r>
            </w:hyperlink>
          </w:p>
        </w:tc>
      </w:tr>
    </w:tbl>
    <w:p w:rsidRPr="001C1C9A" w:rsidR="00502E1F" w:rsidP="001C1C9A" w:rsidRDefault="00502E1F" w14:paraId="3D58FF9D" w14:textId="2586B74C">
      <w:pPr>
        <w:spacing w:line="240" w:lineRule="auto"/>
        <w:jc w:val="left"/>
        <w:rPr>
          <w:sz w:val="6"/>
          <w:szCs w:val="6"/>
        </w:rPr>
      </w:pPr>
      <w:r w:rsidRPr="001C1C9A">
        <w:rPr>
          <w:sz w:val="14"/>
          <w:szCs w:val="14"/>
        </w:rPr>
        <w:br w:type="page"/>
      </w:r>
    </w:p>
    <w:p w:rsidRPr="00EE2FBD" w:rsidR="004C3902" w:rsidP="00770F41" w:rsidRDefault="008E2A59" w14:paraId="7AD922B6" w14:textId="2BABB602">
      <w:pPr>
        <w:pStyle w:val="Heading1"/>
        <w:tabs>
          <w:tab w:val="clear" w:pos="440"/>
          <w:tab w:val="left" w:pos="567"/>
        </w:tabs>
        <w:ind w:left="567" w:hanging="567"/>
        <w:rPr>
          <w:b/>
          <w:bCs/>
        </w:rPr>
      </w:pPr>
      <w:bookmarkStart w:name="_Toc166847134" w:id="2"/>
      <w:bookmarkStart w:name="_Toc169704433" w:id="3"/>
      <w:bookmarkEnd w:id="2"/>
      <w:r>
        <w:rPr>
          <w:b/>
        </w:rPr>
        <w:lastRenderedPageBreak/>
        <w:t>LANDBOUW, PLATTELANDSONTWIKKELING EN MILIEU</w:t>
      </w:r>
      <w:bookmarkEnd w:id="3"/>
    </w:p>
    <w:p w:rsidRPr="001C1C9A" w:rsidR="00A329C8" w:rsidRDefault="00A329C8" w14:paraId="207163CE" w14:textId="67E9BB6A">
      <w:pPr>
        <w:spacing w:after="160" w:line="259" w:lineRule="auto"/>
        <w:jc w:val="left"/>
      </w:pPr>
    </w:p>
    <w:p w:rsidRPr="00A329C8" w:rsidR="00A329C8" w:rsidP="00DC0FAE" w:rsidRDefault="00856941" w14:paraId="54725696" w14:textId="5958EFA0">
      <w:pPr>
        <w:numPr>
          <w:ilvl w:val="0"/>
          <w:numId w:val="2"/>
        </w:numPr>
        <w:overflowPunct w:val="0"/>
        <w:autoSpaceDE w:val="0"/>
        <w:autoSpaceDN w:val="0"/>
        <w:adjustRightInd w:val="0"/>
        <w:spacing w:line="276" w:lineRule="auto"/>
        <w:contextualSpacing/>
        <w:jc w:val="left"/>
        <w:textAlignment w:val="baseline"/>
        <w:rPr>
          <w:i/>
          <w:iCs/>
        </w:rPr>
      </w:pPr>
      <w:hyperlink w:history="1" r:id="rId30">
        <w:r w:rsidR="004C1520">
          <w:rPr>
            <w:b/>
            <w:i/>
            <w:color w:val="0000FF"/>
            <w:sz w:val="28"/>
            <w:u w:val="single"/>
          </w:rPr>
          <w:t>Klimaatdoelstelling van de EU voor 2040</w:t>
        </w:r>
      </w:hyperlink>
    </w:p>
    <w:p w:rsidRPr="001C1C9A" w:rsidR="00A329C8" w:rsidP="001C1C9A" w:rsidRDefault="00A329C8" w14:paraId="41709063" w14:textId="77777777">
      <w:pPr>
        <w:overflowPunct w:val="0"/>
        <w:autoSpaceDE w:val="0"/>
        <w:autoSpaceDN w:val="0"/>
        <w:adjustRightInd w:val="0"/>
        <w:textAlignment w:val="baseline"/>
        <w:outlineLvl w:val="1"/>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096"/>
      </w:tblGrid>
      <w:tr w:rsidRPr="00A329C8" w:rsidR="00A329C8" w:rsidTr="00FE3058" w14:paraId="1072566D" w14:textId="77777777">
        <w:tc>
          <w:tcPr>
            <w:tcW w:w="1701" w:type="dxa"/>
          </w:tcPr>
          <w:p w:rsidRPr="00A329C8" w:rsidR="00A329C8" w:rsidRDefault="00A329C8" w14:paraId="165FF2EB" w14:textId="77777777">
            <w:pPr>
              <w:tabs>
                <w:tab w:val="center" w:pos="284"/>
              </w:tabs>
              <w:overflowPunct w:val="0"/>
              <w:autoSpaceDE w:val="0"/>
              <w:autoSpaceDN w:val="0"/>
              <w:adjustRightInd w:val="0"/>
              <w:ind w:left="266" w:hanging="266"/>
              <w:textAlignment w:val="baseline"/>
              <w:rPr>
                <w:b/>
              </w:rPr>
            </w:pPr>
            <w:r>
              <w:rPr>
                <w:b/>
              </w:rPr>
              <w:t>Rapporteur</w:t>
            </w:r>
          </w:p>
        </w:tc>
        <w:tc>
          <w:tcPr>
            <w:tcW w:w="6096" w:type="dxa"/>
          </w:tcPr>
          <w:p w:rsidRPr="00A329C8" w:rsidR="00A329C8" w:rsidRDefault="00A329C8" w14:paraId="79F6E9C0" w14:textId="43EDADDC">
            <w:pPr>
              <w:tabs>
                <w:tab w:val="center" w:pos="284"/>
              </w:tabs>
              <w:overflowPunct w:val="0"/>
              <w:autoSpaceDE w:val="0"/>
              <w:autoSpaceDN w:val="0"/>
              <w:adjustRightInd w:val="0"/>
              <w:ind w:left="266" w:hanging="266"/>
              <w:textAlignment w:val="baseline"/>
              <w:rPr>
                <w:bCs/>
              </w:rPr>
            </w:pPr>
            <w:proofErr w:type="spellStart"/>
            <w:r>
              <w:t>Teppo</w:t>
            </w:r>
            <w:proofErr w:type="spellEnd"/>
            <w:r>
              <w:t xml:space="preserve"> SÄKKINEN (groep Werkgevers – FI)</w:t>
            </w:r>
          </w:p>
        </w:tc>
      </w:tr>
      <w:tr w:rsidRPr="00A329C8" w:rsidR="00A329C8" w:rsidTr="00FE3058" w14:paraId="41523448" w14:textId="77777777">
        <w:tc>
          <w:tcPr>
            <w:tcW w:w="7797" w:type="dxa"/>
            <w:gridSpan w:val="2"/>
          </w:tcPr>
          <w:p w:rsidRPr="00A329C8" w:rsidR="00A329C8" w:rsidRDefault="00A329C8" w14:paraId="0D6A47D3"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A329C8" w:rsidR="00A329C8" w:rsidTr="00FE3058" w14:paraId="4CD963E6" w14:textId="77777777">
        <w:tc>
          <w:tcPr>
            <w:tcW w:w="1701" w:type="dxa"/>
            <w:vMerge w:val="restart"/>
          </w:tcPr>
          <w:p w:rsidRPr="00A329C8" w:rsidR="00A329C8" w:rsidRDefault="00A329C8" w14:paraId="09AC84B4"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6096" w:type="dxa"/>
          </w:tcPr>
          <w:p w:rsidRPr="00A329C8" w:rsidR="00A329C8" w:rsidRDefault="00A329C8" w14:paraId="3A6B9900" w14:textId="77777777">
            <w:pPr>
              <w:tabs>
                <w:tab w:val="center" w:pos="284"/>
              </w:tabs>
              <w:overflowPunct w:val="0"/>
              <w:autoSpaceDE w:val="0"/>
              <w:autoSpaceDN w:val="0"/>
              <w:adjustRightInd w:val="0"/>
              <w:ind w:left="266" w:hanging="266"/>
              <w:textAlignment w:val="baseline"/>
            </w:pPr>
            <w:r>
              <w:t xml:space="preserve">COM(2024) 63 </w:t>
            </w:r>
            <w:proofErr w:type="spellStart"/>
            <w:r>
              <w:t>final</w:t>
            </w:r>
            <w:proofErr w:type="spellEnd"/>
          </w:p>
        </w:tc>
      </w:tr>
      <w:tr w:rsidRPr="00A329C8" w:rsidR="00A329C8" w:rsidTr="00FE3058" w14:paraId="42B3A032" w14:textId="77777777">
        <w:tc>
          <w:tcPr>
            <w:tcW w:w="1701" w:type="dxa"/>
            <w:vMerge/>
          </w:tcPr>
          <w:p w:rsidRPr="00A329C8" w:rsidR="00A329C8" w:rsidRDefault="00A329C8" w14:paraId="4ADA52A9" w14:textId="77777777">
            <w:pPr>
              <w:tabs>
                <w:tab w:val="center" w:pos="284"/>
              </w:tabs>
              <w:overflowPunct w:val="0"/>
              <w:autoSpaceDE w:val="0"/>
              <w:autoSpaceDN w:val="0"/>
              <w:adjustRightInd w:val="0"/>
              <w:ind w:left="266" w:hanging="266"/>
              <w:textAlignment w:val="baseline"/>
              <w:rPr>
                <w:b/>
              </w:rPr>
            </w:pPr>
          </w:p>
        </w:tc>
        <w:tc>
          <w:tcPr>
            <w:tcW w:w="6096" w:type="dxa"/>
          </w:tcPr>
          <w:p w:rsidRPr="00A329C8" w:rsidR="00A329C8" w:rsidRDefault="00A329C8" w14:paraId="34A1EAA6" w14:textId="10339782">
            <w:pPr>
              <w:tabs>
                <w:tab w:val="center" w:pos="284"/>
              </w:tabs>
              <w:overflowPunct w:val="0"/>
              <w:autoSpaceDE w:val="0"/>
              <w:autoSpaceDN w:val="0"/>
              <w:adjustRightInd w:val="0"/>
              <w:ind w:left="266" w:hanging="266"/>
              <w:textAlignment w:val="baseline"/>
            </w:pPr>
            <w:r>
              <w:t>EESC-2024-00418-00-00-AC</w:t>
            </w:r>
          </w:p>
        </w:tc>
      </w:tr>
    </w:tbl>
    <w:p w:rsidRPr="001C1C9A" w:rsidR="00A329C8" w:rsidP="001C1C9A" w:rsidRDefault="00A329C8" w14:paraId="0015795B" w14:textId="77777777">
      <w:pPr>
        <w:overflowPunct w:val="0"/>
        <w:autoSpaceDE w:val="0"/>
        <w:autoSpaceDN w:val="0"/>
        <w:adjustRightInd w:val="0"/>
        <w:spacing w:line="240" w:lineRule="auto"/>
        <w:textAlignment w:val="baseline"/>
        <w:rPr>
          <w:bCs/>
          <w:iCs/>
        </w:rPr>
      </w:pPr>
    </w:p>
    <w:p w:rsidRPr="00A329C8" w:rsidR="00A329C8" w:rsidP="00A329C8" w:rsidRDefault="00A329C8" w14:paraId="52DD4DB5"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Hoofdpunten</w:t>
      </w:r>
    </w:p>
    <w:p w:rsidRPr="001C1C9A" w:rsidR="00A329C8" w:rsidP="001C1C9A" w:rsidRDefault="00A329C8" w14:paraId="0EFAF4B2" w14:textId="77777777">
      <w:pPr>
        <w:overflowPunct w:val="0"/>
        <w:autoSpaceDE w:val="0"/>
        <w:autoSpaceDN w:val="0"/>
        <w:adjustRightInd w:val="0"/>
        <w:spacing w:line="240" w:lineRule="auto"/>
        <w:textAlignment w:val="baseline"/>
        <w:rPr>
          <w:bCs/>
          <w:iCs/>
        </w:rPr>
      </w:pPr>
    </w:p>
    <w:p w:rsidR="00A329C8" w:rsidP="00A329C8" w:rsidRDefault="00A329C8" w14:paraId="4C8A0CE8" w14:textId="68F5BE87">
      <w:pPr>
        <w:overflowPunct w:val="0"/>
        <w:autoSpaceDE w:val="0"/>
        <w:autoSpaceDN w:val="0"/>
        <w:adjustRightInd w:val="0"/>
        <w:spacing w:line="240" w:lineRule="auto"/>
        <w:textAlignment w:val="baseline"/>
        <w:rPr>
          <w:bCs/>
          <w:iCs/>
        </w:rPr>
      </w:pPr>
      <w:r>
        <w:t>Het EESC:</w:t>
      </w:r>
    </w:p>
    <w:p w:rsidRPr="00A329C8" w:rsidR="00D12B39" w:rsidP="00A329C8" w:rsidRDefault="00D12B39" w14:paraId="369B2779" w14:textId="77777777">
      <w:pPr>
        <w:overflowPunct w:val="0"/>
        <w:autoSpaceDE w:val="0"/>
        <w:autoSpaceDN w:val="0"/>
        <w:adjustRightInd w:val="0"/>
        <w:spacing w:line="240" w:lineRule="auto"/>
        <w:textAlignment w:val="baseline"/>
        <w:rPr>
          <w:bCs/>
          <w:iCs/>
        </w:rPr>
      </w:pPr>
    </w:p>
    <w:p w:rsidRPr="00DC0FAE" w:rsidR="00A329C8" w:rsidP="00DC0FAE" w:rsidRDefault="00A329C8" w14:paraId="044AC65A" w14:textId="77777777">
      <w:pPr>
        <w:pStyle w:val="ListParagraph"/>
        <w:numPr>
          <w:ilvl w:val="0"/>
          <w:numId w:val="18"/>
        </w:numPr>
        <w:overflowPunct w:val="0"/>
        <w:autoSpaceDE w:val="0"/>
        <w:autoSpaceDN w:val="0"/>
        <w:adjustRightInd w:val="0"/>
        <w:ind w:left="284" w:hanging="284"/>
        <w:textAlignment w:val="baseline"/>
        <w:outlineLvl w:val="1"/>
        <w:rPr>
          <w:spacing w:val="-4"/>
          <w:szCs w:val="20"/>
        </w:rPr>
      </w:pPr>
      <w:r>
        <w:rPr>
          <w:b/>
        </w:rPr>
        <w:t>steunt de aanbevolen emissiereductiedoelstelling van 90 % tegen 2040</w:t>
      </w:r>
      <w:r>
        <w:t xml:space="preserve">, aangezien dit strookt met de wetenschappelijke inzichten over het billijke aandeel van Europa in de 1,5 °C-doelstelling. Het gaat om een </w:t>
      </w:r>
      <w:r>
        <w:rPr>
          <w:b/>
        </w:rPr>
        <w:t>ambitieuze doelstelling</w:t>
      </w:r>
      <w:r>
        <w:t xml:space="preserve"> die alleen kan worden bereikt als er een ondersteunend beleid is om </w:t>
      </w:r>
      <w:r>
        <w:rPr>
          <w:b/>
        </w:rPr>
        <w:t>het concurrentievermogen van de Europese industrie</w:t>
      </w:r>
      <w:r>
        <w:t xml:space="preserve"> en </w:t>
      </w:r>
      <w:r>
        <w:rPr>
          <w:b/>
        </w:rPr>
        <w:t>een rechtvaardige transitie</w:t>
      </w:r>
      <w:r>
        <w:t xml:space="preserve"> te waarborgen en door alle mogelijke koolstofvrije en koolstofarme technologieën op kosteneffectieve wijze te gebruiken;</w:t>
      </w:r>
    </w:p>
    <w:p w:rsidRPr="00DC0FAE" w:rsidR="00A329C8" w:rsidP="00DC0FAE" w:rsidRDefault="00A329C8" w14:paraId="43A81807" w14:textId="77777777">
      <w:pPr>
        <w:pStyle w:val="ListParagraph"/>
        <w:numPr>
          <w:ilvl w:val="0"/>
          <w:numId w:val="19"/>
        </w:numPr>
        <w:overflowPunct w:val="0"/>
        <w:autoSpaceDE w:val="0"/>
        <w:autoSpaceDN w:val="0"/>
        <w:adjustRightInd w:val="0"/>
        <w:ind w:left="284" w:hanging="284"/>
        <w:textAlignment w:val="baseline"/>
        <w:outlineLvl w:val="1"/>
        <w:rPr>
          <w:spacing w:val="-4"/>
          <w:szCs w:val="20"/>
        </w:rPr>
      </w:pPr>
      <w:r>
        <w:rPr>
          <w:b/>
        </w:rPr>
        <w:t>benadrukt dat daadwerkelijke emissiereducties kunnen worden bereikt door geleidelijk af te stappen van fossiele brandstoffen</w:t>
      </w:r>
      <w:r>
        <w:t>. Hoewel koolstofverwijdering een steeds grotere rol speelt bij de verwezenlijking van de klimaatdoelstellingen van de EU, brengt een te grote afhankelijkheid van koolstofputten onzekerheden met zich mee én het risico dat we afhankelijk blijven van fossiele brandstoffen of putten kwijtraken als gevolg van bosbranden, plagen en andere gevaren;</w:t>
      </w:r>
    </w:p>
    <w:p w:rsidRPr="00DC0FAE" w:rsidR="00A329C8" w:rsidP="00DC0FAE" w:rsidRDefault="00A329C8" w14:paraId="22AE9A43" w14:textId="77777777">
      <w:pPr>
        <w:pStyle w:val="ListParagraph"/>
        <w:numPr>
          <w:ilvl w:val="0"/>
          <w:numId w:val="19"/>
        </w:numPr>
        <w:overflowPunct w:val="0"/>
        <w:autoSpaceDE w:val="0"/>
        <w:autoSpaceDN w:val="0"/>
        <w:adjustRightInd w:val="0"/>
        <w:ind w:left="284" w:hanging="284"/>
        <w:textAlignment w:val="baseline"/>
        <w:outlineLvl w:val="1"/>
        <w:rPr>
          <w:szCs w:val="20"/>
        </w:rPr>
      </w:pPr>
      <w:r>
        <w:t xml:space="preserve">verzoekt de Commissie een wetenschappelijke en economische beoordeling te maken van </w:t>
      </w:r>
      <w:r>
        <w:rPr>
          <w:b/>
        </w:rPr>
        <w:t>het evenwicht tussen emissiereducties en koolstofverwijderingen</w:t>
      </w:r>
      <w:r>
        <w:t>;</w:t>
      </w:r>
    </w:p>
    <w:p w:rsidRPr="00DC0FAE" w:rsidR="00A329C8" w:rsidP="00DC0FAE" w:rsidRDefault="00A329C8" w14:paraId="1F60CE63" w14:textId="77777777">
      <w:pPr>
        <w:pStyle w:val="ListParagraph"/>
        <w:numPr>
          <w:ilvl w:val="0"/>
          <w:numId w:val="20"/>
        </w:numPr>
        <w:overflowPunct w:val="0"/>
        <w:autoSpaceDE w:val="0"/>
        <w:autoSpaceDN w:val="0"/>
        <w:adjustRightInd w:val="0"/>
        <w:ind w:left="284" w:hanging="284"/>
        <w:textAlignment w:val="baseline"/>
        <w:outlineLvl w:val="1"/>
        <w:rPr>
          <w:szCs w:val="20"/>
        </w:rPr>
      </w:pPr>
      <w:r>
        <w:t xml:space="preserve">onderstreept dat de nadruk moet liggen op de uitvoering van de “Fit </w:t>
      </w:r>
      <w:proofErr w:type="spellStart"/>
      <w:r>
        <w:t>for</w:t>
      </w:r>
      <w:proofErr w:type="spellEnd"/>
      <w:r>
        <w:t xml:space="preserve"> 55”-wetgeving en op de ondersteuning van Europese bedrijven en huishoudens bij hun aanpassing aan het nieuwe regelgevingskader;</w:t>
      </w:r>
    </w:p>
    <w:p w:rsidRPr="00DC0FAE" w:rsidR="00A329C8" w:rsidP="00DC0FAE" w:rsidRDefault="00A329C8" w14:paraId="5FDA81D5" w14:textId="26480DC0">
      <w:pPr>
        <w:pStyle w:val="ListParagraph"/>
        <w:numPr>
          <w:ilvl w:val="0"/>
          <w:numId w:val="20"/>
        </w:numPr>
        <w:overflowPunct w:val="0"/>
        <w:autoSpaceDE w:val="0"/>
        <w:autoSpaceDN w:val="0"/>
        <w:adjustRightInd w:val="0"/>
        <w:ind w:left="284" w:hanging="284"/>
        <w:textAlignment w:val="baseline"/>
        <w:outlineLvl w:val="1"/>
        <w:rPr>
          <w:szCs w:val="20"/>
        </w:rPr>
      </w:pPr>
      <w:r>
        <w:t xml:space="preserve">merkt op dat </w:t>
      </w:r>
      <w:r>
        <w:rPr>
          <w:b/>
        </w:rPr>
        <w:t xml:space="preserve">een ongekend niveau van investeringen in </w:t>
      </w:r>
      <w:proofErr w:type="spellStart"/>
      <w:r>
        <w:rPr>
          <w:b/>
        </w:rPr>
        <w:t>decarbonisatie</w:t>
      </w:r>
      <w:proofErr w:type="spellEnd"/>
      <w:r>
        <w:t xml:space="preserve"> nodig is om de klimaatdoelstellingen te verwezenlijken;</w:t>
      </w:r>
    </w:p>
    <w:p w:rsidRPr="00DC0FAE" w:rsidR="00A329C8" w:rsidP="00DC0FAE" w:rsidRDefault="00A329C8" w14:paraId="5CB3A85C" w14:textId="77777777">
      <w:pPr>
        <w:pStyle w:val="ListParagraph"/>
        <w:numPr>
          <w:ilvl w:val="0"/>
          <w:numId w:val="20"/>
        </w:numPr>
        <w:overflowPunct w:val="0"/>
        <w:autoSpaceDE w:val="0"/>
        <w:autoSpaceDN w:val="0"/>
        <w:adjustRightInd w:val="0"/>
        <w:ind w:left="284" w:hanging="284"/>
        <w:textAlignment w:val="baseline"/>
        <w:outlineLvl w:val="1"/>
        <w:rPr>
          <w:szCs w:val="20"/>
        </w:rPr>
      </w:pPr>
      <w:r>
        <w:t xml:space="preserve">roept de Commissie op om de groei van de uitvoer van Europese </w:t>
      </w:r>
      <w:proofErr w:type="spellStart"/>
      <w:r>
        <w:t>cleantech</w:t>
      </w:r>
      <w:proofErr w:type="spellEnd"/>
      <w:r>
        <w:t>-producten en -diensten te monitoren en om hiervoor streefdoelen vast te stellen;</w:t>
      </w:r>
    </w:p>
    <w:p w:rsidRPr="00DC0FAE" w:rsidR="00A329C8" w:rsidP="00DC0FAE" w:rsidRDefault="00A329C8" w14:paraId="734EC568" w14:textId="77777777">
      <w:pPr>
        <w:pStyle w:val="ListParagraph"/>
        <w:numPr>
          <w:ilvl w:val="0"/>
          <w:numId w:val="20"/>
        </w:numPr>
        <w:overflowPunct w:val="0"/>
        <w:autoSpaceDE w:val="0"/>
        <w:autoSpaceDN w:val="0"/>
        <w:adjustRightInd w:val="0"/>
        <w:ind w:left="284" w:hanging="284"/>
        <w:textAlignment w:val="baseline"/>
        <w:outlineLvl w:val="1"/>
        <w:rPr>
          <w:spacing w:val="-6"/>
          <w:szCs w:val="20"/>
        </w:rPr>
      </w:pPr>
      <w:r>
        <w:t xml:space="preserve">wil dat de </w:t>
      </w:r>
      <w:r>
        <w:rPr>
          <w:b/>
        </w:rPr>
        <w:t>elektriciteitsproductie</w:t>
      </w:r>
      <w:r>
        <w:t xml:space="preserve"> in de EU </w:t>
      </w:r>
      <w:r>
        <w:rPr>
          <w:b/>
        </w:rPr>
        <w:t>tegen 2040 koolstofvrij</w:t>
      </w:r>
      <w:r>
        <w:t xml:space="preserve"> is en dat verwarming en koeling snel volgen. De beschikbaarheid van schone en betaalbare energie en een toekomstgerichte energie-infrastructuur vormen de basis voor het koolstofvrij maken van andere sectoren, zoals industrie, gebouwen en vervoer;</w:t>
      </w:r>
    </w:p>
    <w:p w:rsidRPr="00DC0FAE" w:rsidR="00A329C8" w:rsidP="00DC0FAE" w:rsidRDefault="00A329C8" w14:paraId="2FF82DE1" w14:textId="77777777">
      <w:pPr>
        <w:pStyle w:val="ListParagraph"/>
        <w:numPr>
          <w:ilvl w:val="0"/>
          <w:numId w:val="20"/>
        </w:numPr>
        <w:overflowPunct w:val="0"/>
        <w:autoSpaceDE w:val="0"/>
        <w:autoSpaceDN w:val="0"/>
        <w:adjustRightInd w:val="0"/>
        <w:ind w:left="284" w:hanging="284"/>
        <w:textAlignment w:val="baseline"/>
        <w:outlineLvl w:val="1"/>
        <w:rPr>
          <w:szCs w:val="20"/>
        </w:rPr>
      </w:pPr>
      <w:r>
        <w:t xml:space="preserve">stelt voor om in nauw overleg met de landbouwers en andere belanghebbenden een indicatieve </w:t>
      </w:r>
      <w:r>
        <w:rPr>
          <w:b/>
        </w:rPr>
        <w:t>emissiereductiedoelstelling voor de agrovoedingssector</w:t>
      </w:r>
      <w:r>
        <w:t xml:space="preserve"> vast te stellen op basis van wetenschappelijke gegevens, waarbij de Europese voedselzekerheid wordt gewaarborgd en rekening wordt gehouden met de uiteenlopende natuurlijke omstandigheden in de EU;</w:t>
      </w:r>
    </w:p>
    <w:p w:rsidRPr="00DC0FAE" w:rsidR="00A329C8" w:rsidP="00DC0FAE" w:rsidRDefault="00A329C8" w14:paraId="5F04D765" w14:textId="77777777">
      <w:pPr>
        <w:pStyle w:val="ListParagraph"/>
        <w:numPr>
          <w:ilvl w:val="0"/>
          <w:numId w:val="21"/>
        </w:numPr>
        <w:overflowPunct w:val="0"/>
        <w:autoSpaceDE w:val="0"/>
        <w:autoSpaceDN w:val="0"/>
        <w:adjustRightInd w:val="0"/>
        <w:ind w:left="284" w:hanging="284"/>
        <w:textAlignment w:val="baseline"/>
        <w:outlineLvl w:val="1"/>
        <w:rPr>
          <w:spacing w:val="-6"/>
          <w:szCs w:val="20"/>
        </w:rPr>
      </w:pPr>
      <w:r>
        <w:t>onderstreept dat een brede dialoog met belanghebbenden moet worden gevoerd, waaronder de sociale partners en het maatschappelijk middenveld, en dat de burgers moeten worden betrokken bij de vaststelling van de doelstelling voor 2040 en de ontwikkeling van flankerend beleid;</w:t>
      </w:r>
    </w:p>
    <w:p w:rsidRPr="00DC0FAE" w:rsidR="00A329C8" w:rsidP="001C1C9A" w:rsidRDefault="00A329C8" w14:paraId="57C8228B" w14:textId="77777777">
      <w:pPr>
        <w:pStyle w:val="ListParagraph"/>
        <w:numPr>
          <w:ilvl w:val="0"/>
          <w:numId w:val="21"/>
        </w:numPr>
        <w:overflowPunct w:val="0"/>
        <w:autoSpaceDE w:val="0"/>
        <w:autoSpaceDN w:val="0"/>
        <w:adjustRightInd w:val="0"/>
        <w:ind w:left="284" w:hanging="284"/>
        <w:textAlignment w:val="baseline"/>
        <w:outlineLvl w:val="1"/>
        <w:rPr>
          <w:szCs w:val="20"/>
        </w:rPr>
      </w:pPr>
      <w:r>
        <w:lastRenderedPageBreak/>
        <w:t xml:space="preserve">wijst erop dat kan worden gezorgd voor grotere emissiereducties en een lager materiaal- en energieverbruik wanneer </w:t>
      </w:r>
      <w:r>
        <w:rPr>
          <w:b/>
        </w:rPr>
        <w:t>consumenten in staat worden gesteld duurzame levensstijlkeuzes te maken</w:t>
      </w:r>
      <w:r>
        <w:t>;</w:t>
      </w:r>
    </w:p>
    <w:p w:rsidRPr="00DC0FAE" w:rsidR="00A329C8" w:rsidP="001C1C9A" w:rsidRDefault="00A329C8" w14:paraId="33E21B11" w14:textId="77777777">
      <w:pPr>
        <w:pStyle w:val="ListParagraph"/>
        <w:numPr>
          <w:ilvl w:val="0"/>
          <w:numId w:val="21"/>
        </w:numPr>
        <w:overflowPunct w:val="0"/>
        <w:autoSpaceDE w:val="0"/>
        <w:autoSpaceDN w:val="0"/>
        <w:adjustRightInd w:val="0"/>
        <w:ind w:left="284" w:hanging="284"/>
        <w:textAlignment w:val="baseline"/>
        <w:outlineLvl w:val="1"/>
        <w:rPr>
          <w:szCs w:val="20"/>
        </w:rPr>
      </w:pPr>
      <w:r>
        <w:t xml:space="preserve">dringt er bij de Commissie op aan om </w:t>
      </w:r>
      <w:r>
        <w:rPr>
          <w:b/>
        </w:rPr>
        <w:t>de concurrentievermogenstest uit te breiden</w:t>
      </w:r>
      <w:r>
        <w:t xml:space="preserve"> tot andere grote economieën, met inbegrip van hun klimaat-, energie- en industriebeleid en economische indicatoren, en om voorstellen te doen over de wijze waarop het mondiale concurrentievermogen en de industriële basis van Europa kunnen worden versterkt en ons model van een open markteconomie met hoge milieu- en sociale normen kan worden veiliggesteld.</w:t>
      </w:r>
    </w:p>
    <w:p w:rsidRPr="00A329C8" w:rsidR="0073462A" w:rsidP="001C1C9A" w:rsidRDefault="0073462A" w14:paraId="0EED3D8E" w14:textId="77777777">
      <w:pPr>
        <w:overflowPunct w:val="0"/>
        <w:autoSpaceDE w:val="0"/>
        <w:autoSpaceDN w:val="0"/>
        <w:adjustRightInd w:val="0"/>
        <w:textAlignment w:val="baseline"/>
        <w:rPr>
          <w:sz w:val="18"/>
          <w:szCs w:val="18"/>
        </w:rPr>
      </w:pPr>
    </w:p>
    <w:tbl>
      <w:tblPr>
        <w:tblStyle w:val="TableGrid21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A329C8" w:rsidR="00A329C8" w:rsidTr="00FE3058" w14:paraId="2C0A0929" w14:textId="77777777">
        <w:tc>
          <w:tcPr>
            <w:tcW w:w="1634" w:type="dxa"/>
          </w:tcPr>
          <w:p w:rsidRPr="00A329C8" w:rsidR="00A329C8" w:rsidP="00DC0FAE" w:rsidRDefault="00A329C8" w14:paraId="0961FF11" w14:textId="77777777">
            <w:pPr>
              <w:overflowPunct w:val="0"/>
              <w:autoSpaceDE w:val="0"/>
              <w:autoSpaceDN w:val="0"/>
              <w:adjustRightInd w:val="0"/>
              <w:spacing w:line="240" w:lineRule="auto"/>
              <w:ind w:left="709" w:hanging="819"/>
              <w:textAlignment w:val="baseline"/>
              <w:rPr>
                <w:i/>
              </w:rPr>
            </w:pPr>
            <w:r>
              <w:rPr>
                <w:b/>
                <w:i/>
              </w:rPr>
              <w:t>Contactpersoon</w:t>
            </w:r>
          </w:p>
        </w:tc>
        <w:tc>
          <w:tcPr>
            <w:tcW w:w="5670" w:type="dxa"/>
          </w:tcPr>
          <w:p w:rsidRPr="00DC0FAE" w:rsidR="00A329C8" w:rsidP="00DC0FAE" w:rsidRDefault="00A329C8" w14:paraId="0F82E7FA" w14:textId="268094B7">
            <w:pPr>
              <w:overflowPunct w:val="0"/>
              <w:autoSpaceDE w:val="0"/>
              <w:autoSpaceDN w:val="0"/>
              <w:adjustRightInd w:val="0"/>
              <w:spacing w:line="240" w:lineRule="auto"/>
              <w:ind w:left="709" w:hanging="819"/>
              <w:textAlignment w:val="baseline"/>
              <w:rPr>
                <w:i/>
                <w:iCs/>
              </w:rPr>
            </w:pPr>
            <w:proofErr w:type="spellStart"/>
            <w:r>
              <w:rPr>
                <w:i/>
              </w:rPr>
              <w:t>Judit</w:t>
            </w:r>
            <w:proofErr w:type="spellEnd"/>
            <w:r>
              <w:rPr>
                <w:i/>
              </w:rPr>
              <w:t xml:space="preserve"> </w:t>
            </w:r>
            <w:proofErr w:type="spellStart"/>
            <w:r>
              <w:rPr>
                <w:i/>
              </w:rPr>
              <w:t>Carreras</w:t>
            </w:r>
            <w:proofErr w:type="spellEnd"/>
            <w:r>
              <w:rPr>
                <w:i/>
              </w:rPr>
              <w:t xml:space="preserve"> </w:t>
            </w:r>
            <w:proofErr w:type="spellStart"/>
            <w:r>
              <w:rPr>
                <w:i/>
              </w:rPr>
              <w:t>Garcia</w:t>
            </w:r>
            <w:proofErr w:type="spellEnd"/>
          </w:p>
        </w:tc>
      </w:tr>
      <w:tr w:rsidRPr="00A329C8" w:rsidR="00A329C8" w:rsidTr="00FE3058" w14:paraId="1A5C453D" w14:textId="77777777">
        <w:tc>
          <w:tcPr>
            <w:tcW w:w="1634" w:type="dxa"/>
          </w:tcPr>
          <w:p w:rsidRPr="00A329C8" w:rsidR="00A329C8" w:rsidP="00DC0FAE" w:rsidRDefault="00A329C8" w14:paraId="180E2B3C" w14:textId="77777777">
            <w:pPr>
              <w:overflowPunct w:val="0"/>
              <w:autoSpaceDE w:val="0"/>
              <w:autoSpaceDN w:val="0"/>
              <w:adjustRightInd w:val="0"/>
              <w:spacing w:line="240" w:lineRule="auto"/>
              <w:ind w:left="709" w:hanging="819"/>
              <w:textAlignment w:val="baseline"/>
              <w:rPr>
                <w:i/>
              </w:rPr>
            </w:pPr>
            <w:r>
              <w:rPr>
                <w:i/>
              </w:rPr>
              <w:t>Tel.</w:t>
            </w:r>
          </w:p>
        </w:tc>
        <w:tc>
          <w:tcPr>
            <w:tcW w:w="5670" w:type="dxa"/>
          </w:tcPr>
          <w:p w:rsidRPr="00A329C8" w:rsidR="00A329C8" w:rsidP="00DC0FAE" w:rsidRDefault="00A329C8" w14:paraId="729D5F41" w14:textId="77777777">
            <w:pPr>
              <w:overflowPunct w:val="0"/>
              <w:autoSpaceDE w:val="0"/>
              <w:autoSpaceDN w:val="0"/>
              <w:adjustRightInd w:val="0"/>
              <w:spacing w:line="240" w:lineRule="auto"/>
              <w:ind w:left="709" w:hanging="819"/>
              <w:textAlignment w:val="baseline"/>
              <w:rPr>
                <w:i/>
                <w:iCs/>
              </w:rPr>
            </w:pPr>
            <w:r>
              <w:rPr>
                <w:i/>
              </w:rPr>
              <w:t>+32 25468421</w:t>
            </w:r>
          </w:p>
        </w:tc>
      </w:tr>
      <w:tr w:rsidRPr="00A329C8" w:rsidR="00A329C8" w:rsidTr="00FE3058" w14:paraId="4404176D" w14:textId="77777777">
        <w:tc>
          <w:tcPr>
            <w:tcW w:w="1634" w:type="dxa"/>
          </w:tcPr>
          <w:p w:rsidRPr="00A329C8" w:rsidR="00A329C8" w:rsidP="00DC0FAE" w:rsidRDefault="007607A9" w14:paraId="60D8FC1E" w14:textId="35444914">
            <w:pPr>
              <w:overflowPunct w:val="0"/>
              <w:autoSpaceDE w:val="0"/>
              <w:autoSpaceDN w:val="0"/>
              <w:adjustRightInd w:val="0"/>
              <w:spacing w:line="240" w:lineRule="auto"/>
              <w:ind w:left="709" w:hanging="819"/>
              <w:textAlignment w:val="baseline"/>
              <w:rPr>
                <w:i/>
              </w:rPr>
            </w:pPr>
            <w:r>
              <w:rPr>
                <w:i/>
              </w:rPr>
              <w:t>E-mail</w:t>
            </w:r>
          </w:p>
        </w:tc>
        <w:tc>
          <w:tcPr>
            <w:tcW w:w="5670" w:type="dxa"/>
          </w:tcPr>
          <w:p w:rsidRPr="00A329C8" w:rsidR="00A329C8" w:rsidP="00DC0FAE" w:rsidRDefault="00856941" w14:paraId="7F4CE542" w14:textId="77777777">
            <w:pPr>
              <w:overflowPunct w:val="0"/>
              <w:autoSpaceDE w:val="0"/>
              <w:autoSpaceDN w:val="0"/>
              <w:adjustRightInd w:val="0"/>
              <w:spacing w:line="240" w:lineRule="auto"/>
              <w:ind w:left="709" w:hanging="819"/>
              <w:textAlignment w:val="baseline"/>
              <w:rPr>
                <w:i/>
                <w:iCs/>
                <w:color w:val="0000FF"/>
                <w:u w:val="single"/>
              </w:rPr>
            </w:pPr>
            <w:hyperlink w:history="1" r:id="rId31">
              <w:r w:rsidR="00D63208">
                <w:rPr>
                  <w:i/>
                  <w:color w:val="0000FF"/>
                  <w:u w:val="single"/>
                </w:rPr>
                <w:t>Judit.CarrerasGarcia@eesc.europa.eu</w:t>
              </w:r>
            </w:hyperlink>
          </w:p>
        </w:tc>
      </w:tr>
    </w:tbl>
    <w:p w:rsidR="00A329C8" w:rsidRDefault="00A329C8" w14:paraId="78CB8038" w14:textId="77777777">
      <w:pPr>
        <w:spacing w:after="160" w:line="259" w:lineRule="auto"/>
        <w:jc w:val="left"/>
        <w:rPr>
          <w:b/>
          <w:bCs/>
        </w:rPr>
      </w:pPr>
      <w:r>
        <w:br w:type="page"/>
      </w:r>
    </w:p>
    <w:p w:rsidRPr="00A14846" w:rsidR="00A329C8" w:rsidP="00C26C81" w:rsidRDefault="00856941" w14:paraId="29FCBD43" w14:textId="33791494">
      <w:pPr>
        <w:widowControl w:val="0"/>
        <w:numPr>
          <w:ilvl w:val="0"/>
          <w:numId w:val="6"/>
        </w:numPr>
        <w:overflowPunct w:val="0"/>
        <w:autoSpaceDE w:val="0"/>
        <w:autoSpaceDN w:val="0"/>
        <w:adjustRightInd w:val="0"/>
        <w:textAlignment w:val="baseline"/>
        <w:rPr>
          <w:b/>
          <w:i/>
          <w:sz w:val="28"/>
          <w:szCs w:val="20"/>
        </w:rPr>
      </w:pPr>
      <w:hyperlink w:history="1" r:id="rId32">
        <w:r w:rsidR="00575EC3">
          <w:rPr>
            <w:b/>
            <w:i/>
            <w:color w:val="0000FF"/>
            <w:sz w:val="28"/>
            <w:u w:val="single"/>
          </w:rPr>
          <w:t>Herziening van de wetgeving inzake dierenwelzijn</w:t>
        </w:r>
      </w:hyperlink>
    </w:p>
    <w:p w:rsidRPr="00A14846" w:rsidR="00A329C8" w:rsidP="00A329C8" w:rsidRDefault="00A329C8" w14:paraId="5FF571D4" w14:textId="77777777">
      <w:pPr>
        <w:tabs>
          <w:tab w:val="center" w:pos="284"/>
        </w:tabs>
        <w:overflowPunct w:val="0"/>
        <w:autoSpaceDE w:val="0"/>
        <w:autoSpaceDN w:val="0"/>
        <w:adjustRightInd w:val="0"/>
        <w:ind w:left="266" w:hanging="266"/>
        <w:textAlignment w:val="baseline"/>
      </w:pPr>
    </w:p>
    <w:tbl>
      <w:tblPr>
        <w:tblStyle w:val="TableGrid217"/>
        <w:tblW w:w="893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782"/>
      </w:tblGrid>
      <w:tr w:rsidRPr="00A14846" w:rsidR="00A329C8" w:rsidTr="00FE3058" w14:paraId="5D60937D" w14:textId="77777777">
        <w:tc>
          <w:tcPr>
            <w:tcW w:w="2127" w:type="dxa"/>
          </w:tcPr>
          <w:p w:rsidRPr="00A14846" w:rsidR="00A329C8" w:rsidP="00FE3058" w:rsidRDefault="00A329C8" w14:paraId="661CBE96" w14:textId="77777777">
            <w:pPr>
              <w:tabs>
                <w:tab w:val="center" w:pos="284"/>
              </w:tabs>
              <w:overflowPunct w:val="0"/>
              <w:autoSpaceDE w:val="0"/>
              <w:autoSpaceDN w:val="0"/>
              <w:adjustRightInd w:val="0"/>
              <w:ind w:left="266" w:hanging="266"/>
              <w:textAlignment w:val="baseline"/>
              <w:rPr>
                <w:b/>
              </w:rPr>
            </w:pPr>
            <w:r>
              <w:rPr>
                <w:b/>
              </w:rPr>
              <w:t xml:space="preserve">Rapporteur </w:t>
            </w:r>
          </w:p>
        </w:tc>
        <w:tc>
          <w:tcPr>
            <w:tcW w:w="6804" w:type="dxa"/>
          </w:tcPr>
          <w:p w:rsidRPr="00A14846" w:rsidR="00A329C8" w:rsidP="00FE3058" w:rsidRDefault="00A329C8" w14:paraId="77C861E5" w14:textId="47173DAB">
            <w:pPr>
              <w:tabs>
                <w:tab w:val="center" w:pos="284"/>
              </w:tabs>
              <w:overflowPunct w:val="0"/>
              <w:autoSpaceDE w:val="0"/>
              <w:autoSpaceDN w:val="0"/>
              <w:adjustRightInd w:val="0"/>
              <w:ind w:left="266" w:hanging="266"/>
              <w:textAlignment w:val="baseline"/>
            </w:pPr>
            <w:proofErr w:type="spellStart"/>
            <w:r>
              <w:t>Jaume</w:t>
            </w:r>
            <w:proofErr w:type="spellEnd"/>
            <w:r>
              <w:t xml:space="preserve"> BERNIS CASTELLS (groep Maatschappelijke Organisaties – ES)</w:t>
            </w:r>
          </w:p>
        </w:tc>
      </w:tr>
      <w:tr w:rsidRPr="00A14846" w:rsidR="00A329C8" w:rsidTr="00FE3058" w14:paraId="70D6EB9C" w14:textId="77777777">
        <w:tc>
          <w:tcPr>
            <w:tcW w:w="8931" w:type="dxa"/>
            <w:gridSpan w:val="2"/>
          </w:tcPr>
          <w:p w:rsidRPr="00A14846" w:rsidR="00A329C8" w:rsidP="00FE3058" w:rsidRDefault="00A329C8" w14:paraId="5D0701A4"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A14846" w:rsidR="00A329C8" w:rsidTr="00FE3058" w14:paraId="67C57163" w14:textId="77777777">
        <w:tc>
          <w:tcPr>
            <w:tcW w:w="2127" w:type="dxa"/>
          </w:tcPr>
          <w:p w:rsidRPr="00A14846" w:rsidR="00A329C8" w:rsidP="00FE3058" w:rsidRDefault="00A329C8" w14:paraId="0019A341"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6804" w:type="dxa"/>
          </w:tcPr>
          <w:p w:rsidR="00D704BD" w:rsidP="00FE3058" w:rsidRDefault="00D704BD" w14:paraId="466B0FCB" w14:textId="138FF299">
            <w:pPr>
              <w:tabs>
                <w:tab w:val="center" w:pos="284"/>
              </w:tabs>
              <w:overflowPunct w:val="0"/>
              <w:autoSpaceDE w:val="0"/>
              <w:autoSpaceDN w:val="0"/>
              <w:adjustRightInd w:val="0"/>
              <w:ind w:left="266" w:hanging="266"/>
              <w:textAlignment w:val="baseline"/>
            </w:pPr>
            <w:r>
              <w:t xml:space="preserve">COM(2023) 770 </w:t>
            </w:r>
            <w:proofErr w:type="spellStart"/>
            <w:r>
              <w:t>final</w:t>
            </w:r>
            <w:proofErr w:type="spellEnd"/>
          </w:p>
          <w:p w:rsidRPr="00A14846" w:rsidR="00A329C8" w:rsidP="00FE3058" w:rsidRDefault="00A329C8" w14:paraId="7298B786" w14:textId="063BFD24">
            <w:pPr>
              <w:tabs>
                <w:tab w:val="center" w:pos="284"/>
              </w:tabs>
              <w:overflowPunct w:val="0"/>
              <w:autoSpaceDE w:val="0"/>
              <w:autoSpaceDN w:val="0"/>
              <w:adjustRightInd w:val="0"/>
              <w:ind w:left="266" w:hanging="266"/>
              <w:textAlignment w:val="baseline"/>
            </w:pPr>
            <w:r>
              <w:t>EESC-2023-05464-00-00-AC</w:t>
            </w:r>
          </w:p>
        </w:tc>
      </w:tr>
    </w:tbl>
    <w:p w:rsidRPr="001C1C9A" w:rsidR="00A329C8" w:rsidP="00A329C8" w:rsidRDefault="00A329C8" w14:paraId="1C9BC533" w14:textId="77777777">
      <w:pPr>
        <w:keepNext/>
        <w:keepLines/>
        <w:tabs>
          <w:tab w:val="center" w:pos="284"/>
        </w:tabs>
        <w:overflowPunct w:val="0"/>
        <w:autoSpaceDE w:val="0"/>
        <w:autoSpaceDN w:val="0"/>
        <w:adjustRightInd w:val="0"/>
        <w:ind w:left="266" w:hanging="266"/>
        <w:textAlignment w:val="baseline"/>
        <w:rPr>
          <w:bCs/>
          <w:szCs w:val="20"/>
        </w:rPr>
      </w:pPr>
    </w:p>
    <w:p w:rsidRPr="00A14846" w:rsidR="00A329C8" w:rsidP="00A329C8" w:rsidRDefault="00A329C8" w14:paraId="1EE8EE07"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A14846" w:rsidR="00A329C8" w:rsidP="00A329C8" w:rsidRDefault="00A329C8" w14:paraId="6900345E" w14:textId="77777777">
      <w:pPr>
        <w:keepNext/>
        <w:keepLines/>
        <w:tabs>
          <w:tab w:val="center" w:pos="284"/>
        </w:tabs>
        <w:overflowPunct w:val="0"/>
        <w:autoSpaceDE w:val="0"/>
        <w:autoSpaceDN w:val="0"/>
        <w:adjustRightInd w:val="0"/>
        <w:ind w:left="266" w:hanging="266"/>
        <w:textAlignment w:val="baseline"/>
      </w:pPr>
    </w:p>
    <w:p w:rsidR="00A329C8" w:rsidP="00A329C8" w:rsidRDefault="00A329C8" w14:paraId="47E5F255" w14:textId="145A9A92">
      <w:pPr>
        <w:keepNext/>
        <w:keepLines/>
        <w:tabs>
          <w:tab w:val="center" w:pos="284"/>
        </w:tabs>
        <w:overflowPunct w:val="0"/>
        <w:autoSpaceDE w:val="0"/>
        <w:autoSpaceDN w:val="0"/>
        <w:adjustRightInd w:val="0"/>
        <w:ind w:left="266" w:hanging="266"/>
        <w:textAlignment w:val="baseline"/>
        <w:rPr>
          <w:szCs w:val="20"/>
        </w:rPr>
      </w:pPr>
      <w:r>
        <w:t>Het EESC:</w:t>
      </w:r>
    </w:p>
    <w:p w:rsidRPr="00A14846" w:rsidR="00D704BD" w:rsidP="00A329C8" w:rsidRDefault="00D704BD" w14:paraId="72E89559" w14:textId="77777777">
      <w:pPr>
        <w:keepNext/>
        <w:keepLines/>
        <w:tabs>
          <w:tab w:val="center" w:pos="284"/>
        </w:tabs>
        <w:overflowPunct w:val="0"/>
        <w:autoSpaceDE w:val="0"/>
        <w:autoSpaceDN w:val="0"/>
        <w:adjustRightInd w:val="0"/>
        <w:ind w:left="266" w:hanging="266"/>
        <w:textAlignment w:val="baseline"/>
      </w:pPr>
    </w:p>
    <w:p w:rsidRPr="00A14846" w:rsidR="00A329C8" w:rsidP="00DC0FAE" w:rsidRDefault="00A329C8" w14:paraId="5B8E8E34" w14:textId="77777777">
      <w:pPr>
        <w:numPr>
          <w:ilvl w:val="0"/>
          <w:numId w:val="22"/>
        </w:numPr>
        <w:overflowPunct w:val="0"/>
        <w:autoSpaceDE w:val="0"/>
        <w:autoSpaceDN w:val="0"/>
        <w:adjustRightInd w:val="0"/>
        <w:textAlignment w:val="baseline"/>
        <w:outlineLvl w:val="1"/>
        <w:rPr>
          <w:szCs w:val="20"/>
        </w:rPr>
      </w:pPr>
      <w:r>
        <w:t>stelt voor dat de Commissie rekening houdt met de praktijkkennis van landbouwers, vervoerders en dierenartsen om de regelgeving ten uitvoer te leggen en te harmoniseren;</w:t>
      </w:r>
    </w:p>
    <w:p w:rsidRPr="00A14846" w:rsidR="00A329C8" w:rsidP="00DC0FAE" w:rsidRDefault="00A329C8" w14:paraId="06F24D3E" w14:textId="77777777">
      <w:pPr>
        <w:numPr>
          <w:ilvl w:val="0"/>
          <w:numId w:val="22"/>
        </w:numPr>
        <w:overflowPunct w:val="0"/>
        <w:autoSpaceDE w:val="0"/>
        <w:autoSpaceDN w:val="0"/>
        <w:adjustRightInd w:val="0"/>
        <w:textAlignment w:val="baseline"/>
        <w:outlineLvl w:val="1"/>
        <w:rPr>
          <w:szCs w:val="20"/>
        </w:rPr>
      </w:pPr>
      <w:r>
        <w:t xml:space="preserve">ziet in dat </w:t>
      </w:r>
      <w:r>
        <w:rPr>
          <w:b/>
        </w:rPr>
        <w:t>als de wetgeving geen recht kan doen aan de verschillen tussen de 27 lidstaten, asymmetrische situaties zullen ontstaan</w:t>
      </w:r>
      <w:r>
        <w:t>;</w:t>
      </w:r>
    </w:p>
    <w:p w:rsidRPr="00A14846" w:rsidR="00A329C8" w:rsidP="00DC0FAE" w:rsidRDefault="00A329C8" w14:paraId="1889E9AA" w14:textId="77777777">
      <w:pPr>
        <w:numPr>
          <w:ilvl w:val="0"/>
          <w:numId w:val="22"/>
        </w:numPr>
        <w:overflowPunct w:val="0"/>
        <w:autoSpaceDE w:val="0"/>
        <w:autoSpaceDN w:val="0"/>
        <w:adjustRightInd w:val="0"/>
        <w:textAlignment w:val="baseline"/>
        <w:outlineLvl w:val="1"/>
        <w:rPr>
          <w:szCs w:val="20"/>
        </w:rPr>
      </w:pPr>
      <w:r>
        <w:t xml:space="preserve">verzoekt de Commissie </w:t>
      </w:r>
      <w:r>
        <w:rPr>
          <w:b/>
        </w:rPr>
        <w:t>ervoor te zorgen dat de kosten voor de uitvoering van deze nieuwe wetgeving niet ten laste komen van de actoren in de sector</w:t>
      </w:r>
      <w:r>
        <w:t>;</w:t>
      </w:r>
    </w:p>
    <w:p w:rsidRPr="00A14846" w:rsidR="00A329C8" w:rsidP="00DC0FAE" w:rsidRDefault="00A329C8" w14:paraId="7DD5E3B0" w14:textId="77777777">
      <w:pPr>
        <w:numPr>
          <w:ilvl w:val="0"/>
          <w:numId w:val="22"/>
        </w:numPr>
        <w:overflowPunct w:val="0"/>
        <w:autoSpaceDE w:val="0"/>
        <w:autoSpaceDN w:val="0"/>
        <w:adjustRightInd w:val="0"/>
        <w:textAlignment w:val="baseline"/>
        <w:outlineLvl w:val="1"/>
        <w:rPr>
          <w:szCs w:val="20"/>
        </w:rPr>
      </w:pPr>
      <w:r>
        <w:t xml:space="preserve">wijst erop dat de verordening </w:t>
      </w:r>
      <w:r>
        <w:rPr>
          <w:b/>
          <w:bCs/>
        </w:rPr>
        <w:t>werknemers</w:t>
      </w:r>
      <w:r>
        <w:t xml:space="preserve"> in de betrokken sectoren (met name veehouders, chauffeurs en dierenartsen) </w:t>
      </w:r>
      <w:r>
        <w:rPr>
          <w:b/>
          <w:bCs/>
        </w:rPr>
        <w:t>noopt om nachtdiensten te draaien</w:t>
      </w:r>
      <w:r>
        <w:t>;</w:t>
      </w:r>
    </w:p>
    <w:p w:rsidRPr="00A14846" w:rsidR="00A329C8" w:rsidP="00DC0FAE" w:rsidRDefault="00A329C8" w14:paraId="118CDB57" w14:textId="77777777">
      <w:pPr>
        <w:numPr>
          <w:ilvl w:val="0"/>
          <w:numId w:val="22"/>
        </w:numPr>
        <w:overflowPunct w:val="0"/>
        <w:autoSpaceDE w:val="0"/>
        <w:autoSpaceDN w:val="0"/>
        <w:adjustRightInd w:val="0"/>
        <w:textAlignment w:val="baseline"/>
        <w:outlineLvl w:val="1"/>
        <w:rPr>
          <w:szCs w:val="20"/>
        </w:rPr>
      </w:pPr>
      <w:r>
        <w:t xml:space="preserve">dringt er bij de Commissie op aan </w:t>
      </w:r>
      <w:r>
        <w:rPr>
          <w:b/>
        </w:rPr>
        <w:t>na te gaan welke impact dit voorstel zal hebben op de toeleveringsketens</w:t>
      </w:r>
      <w:r>
        <w:t xml:space="preserve"> die uitgaande van de thans geldende tijdsbeperkingen door de jaren heen zijn opgebouwd en uitgebreid;</w:t>
      </w:r>
    </w:p>
    <w:p w:rsidRPr="00A14846" w:rsidR="00A329C8" w:rsidP="00DC0FAE" w:rsidRDefault="00A329C8" w14:paraId="63C74A95" w14:textId="77777777">
      <w:pPr>
        <w:numPr>
          <w:ilvl w:val="0"/>
          <w:numId w:val="22"/>
        </w:numPr>
        <w:overflowPunct w:val="0"/>
        <w:autoSpaceDE w:val="0"/>
        <w:autoSpaceDN w:val="0"/>
        <w:adjustRightInd w:val="0"/>
        <w:textAlignment w:val="baseline"/>
        <w:outlineLvl w:val="1"/>
        <w:rPr>
          <w:szCs w:val="20"/>
        </w:rPr>
      </w:pPr>
      <w:r>
        <w:t>waarschuwt voor de gevolgen wanneer het vervoer van dieren naar slachthuizen voortaan niet langer dan negen uur mag duren;</w:t>
      </w:r>
    </w:p>
    <w:p w:rsidRPr="00A14846" w:rsidR="00A329C8" w:rsidP="00DC0FAE" w:rsidRDefault="00A329C8" w14:paraId="6F8515E2" w14:textId="77777777">
      <w:pPr>
        <w:numPr>
          <w:ilvl w:val="0"/>
          <w:numId w:val="22"/>
        </w:numPr>
        <w:overflowPunct w:val="0"/>
        <w:autoSpaceDE w:val="0"/>
        <w:autoSpaceDN w:val="0"/>
        <w:adjustRightInd w:val="0"/>
        <w:textAlignment w:val="baseline"/>
        <w:outlineLvl w:val="1"/>
        <w:rPr>
          <w:szCs w:val="20"/>
        </w:rPr>
      </w:pPr>
      <w:r>
        <w:t xml:space="preserve">is van mening dat de </w:t>
      </w:r>
      <w:r>
        <w:rPr>
          <w:b/>
        </w:rPr>
        <w:t>voorgestelde nieuwe technische normen</w:t>
      </w:r>
      <w:r>
        <w:t xml:space="preserve"> inzake de geschiktheid van landdieren voor vervoer de sluiting van grote aantallen veehouderijen tot gevolg zouden kunnen hebben;</w:t>
      </w:r>
    </w:p>
    <w:p w:rsidRPr="00A14846" w:rsidR="00A329C8" w:rsidP="00DC0FAE" w:rsidRDefault="00A329C8" w14:paraId="5FA5848C" w14:textId="77777777">
      <w:pPr>
        <w:numPr>
          <w:ilvl w:val="0"/>
          <w:numId w:val="22"/>
        </w:numPr>
        <w:overflowPunct w:val="0"/>
        <w:autoSpaceDE w:val="0"/>
        <w:autoSpaceDN w:val="0"/>
        <w:adjustRightInd w:val="0"/>
        <w:textAlignment w:val="baseline"/>
        <w:outlineLvl w:val="1"/>
        <w:rPr>
          <w:szCs w:val="20"/>
        </w:rPr>
      </w:pPr>
      <w:r>
        <w:t xml:space="preserve">gelooft dat het </w:t>
      </w:r>
      <w:r>
        <w:rPr>
          <w:b/>
          <w:bCs/>
        </w:rPr>
        <w:t>verbod op lange transporten over de weg van jonge niet-gespeende dieren</w:t>
      </w:r>
      <w:r>
        <w:t xml:space="preserve"> zoals kalveren, lammeren, geiten, biggen en veulens </w:t>
      </w:r>
      <w:r>
        <w:rPr>
          <w:b/>
          <w:bCs/>
        </w:rPr>
        <w:t>de nodige consequenties heeft voor de invoer van dierenrassen</w:t>
      </w:r>
      <w:r>
        <w:t xml:space="preserve"> uit andere lidstaten van de Europese Unie;</w:t>
      </w:r>
    </w:p>
    <w:p w:rsidRPr="00A14846" w:rsidR="00A329C8" w:rsidP="00DC0FAE" w:rsidRDefault="00A329C8" w14:paraId="6BDADC07" w14:textId="77777777">
      <w:pPr>
        <w:numPr>
          <w:ilvl w:val="0"/>
          <w:numId w:val="22"/>
        </w:numPr>
        <w:overflowPunct w:val="0"/>
        <w:autoSpaceDE w:val="0"/>
        <w:autoSpaceDN w:val="0"/>
        <w:adjustRightInd w:val="0"/>
        <w:textAlignment w:val="baseline"/>
        <w:outlineLvl w:val="1"/>
        <w:rPr>
          <w:szCs w:val="20"/>
        </w:rPr>
      </w:pPr>
      <w:r>
        <w:t xml:space="preserve">verzoekt de Commissie om wat artikel 31 van het voorstel betreft </w:t>
      </w:r>
      <w:r>
        <w:rPr>
          <w:b/>
        </w:rPr>
        <w:t>rekening te houden met het specifieke klimaat</w:t>
      </w:r>
      <w:r>
        <w:t xml:space="preserve"> van elke lidstaat;</w:t>
      </w:r>
    </w:p>
    <w:p w:rsidRPr="00A14846" w:rsidR="00A329C8" w:rsidP="00DC0FAE" w:rsidRDefault="00A329C8" w14:paraId="4637EB55" w14:textId="77777777">
      <w:pPr>
        <w:numPr>
          <w:ilvl w:val="0"/>
          <w:numId w:val="22"/>
        </w:numPr>
        <w:overflowPunct w:val="0"/>
        <w:autoSpaceDE w:val="0"/>
        <w:autoSpaceDN w:val="0"/>
        <w:adjustRightInd w:val="0"/>
        <w:textAlignment w:val="baseline"/>
        <w:outlineLvl w:val="1"/>
        <w:rPr>
          <w:szCs w:val="20"/>
        </w:rPr>
      </w:pPr>
      <w:r>
        <w:t xml:space="preserve">wijst erop dat absoluut </w:t>
      </w:r>
      <w:r>
        <w:rPr>
          <w:b/>
        </w:rPr>
        <w:t>moet worden ingezet op korte afzetkanalen</w:t>
      </w:r>
      <w:r>
        <w:t>: dat is een doeltreffende oplossing om ervoor te zorgen dat er minder lange transporten nodig zijn, omdat zo de afstand wordt verkort tussen de plaatsen waar de dieren worden gefokt, vetgemest, geslacht en geconsumeerd;</w:t>
      </w:r>
    </w:p>
    <w:p w:rsidRPr="00A14846" w:rsidR="00A329C8" w:rsidP="00DC0FAE" w:rsidRDefault="00A329C8" w14:paraId="6A4C0035" w14:textId="77777777">
      <w:pPr>
        <w:numPr>
          <w:ilvl w:val="0"/>
          <w:numId w:val="22"/>
        </w:numPr>
        <w:overflowPunct w:val="0"/>
        <w:autoSpaceDE w:val="0"/>
        <w:autoSpaceDN w:val="0"/>
        <w:adjustRightInd w:val="0"/>
        <w:textAlignment w:val="baseline"/>
        <w:outlineLvl w:val="1"/>
      </w:pPr>
      <w:r>
        <w:t xml:space="preserve">steunt initiatieven voor sanitaire, economische en juridische hefbomen </w:t>
      </w:r>
      <w:r>
        <w:rPr>
          <w:b/>
        </w:rPr>
        <w:t>om lokale slachthuizen in bedrijf te houden en de slacht op de boerderij zelf</w:t>
      </w:r>
      <w:r>
        <w:t xml:space="preserve"> — voor zover de schaalgrootte van het landbouwbedrijf en de plaatselijke context zich daarvoor lenen —</w:t>
      </w:r>
      <w:r>
        <w:rPr>
          <w:b/>
        </w:rPr>
        <w:t xml:space="preserve"> aan te moedigen</w:t>
      </w:r>
      <w:r>
        <w:t>.</w:t>
      </w:r>
    </w:p>
    <w:p w:rsidRPr="001C1C9A" w:rsidR="00A329C8" w:rsidP="00A329C8" w:rsidRDefault="00A329C8" w14:paraId="00B0D36A" w14:textId="77777777">
      <w:pPr>
        <w:widowControl w:val="0"/>
        <w:overflowPunct w:val="0"/>
        <w:autoSpaceDE w:val="0"/>
        <w:autoSpaceDN w:val="0"/>
        <w:adjustRightInd w:val="0"/>
        <w:textAlignment w:val="baseline"/>
      </w:pPr>
    </w:p>
    <w:tbl>
      <w:tblPr>
        <w:tblStyle w:val="TableGrid21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27"/>
        <w:gridCol w:w="4252"/>
      </w:tblGrid>
      <w:tr w:rsidRPr="00A14846" w:rsidR="00A329C8" w:rsidTr="00FE3058" w14:paraId="6B2AC513" w14:textId="77777777">
        <w:tc>
          <w:tcPr>
            <w:tcW w:w="2127" w:type="dxa"/>
          </w:tcPr>
          <w:p w:rsidRPr="00A14846" w:rsidR="00A329C8" w:rsidP="00FE3058" w:rsidRDefault="00A329C8" w14:paraId="1AAB3B0A" w14:textId="77777777">
            <w:pPr>
              <w:overflowPunct w:val="0"/>
              <w:autoSpaceDE w:val="0"/>
              <w:autoSpaceDN w:val="0"/>
              <w:adjustRightInd w:val="0"/>
              <w:spacing w:line="240" w:lineRule="auto"/>
              <w:textAlignment w:val="baseline"/>
              <w:rPr>
                <w:i/>
              </w:rPr>
            </w:pPr>
            <w:r>
              <w:rPr>
                <w:b/>
                <w:i/>
              </w:rPr>
              <w:t xml:space="preserve">Contactpersoon </w:t>
            </w:r>
          </w:p>
        </w:tc>
        <w:tc>
          <w:tcPr>
            <w:tcW w:w="4252" w:type="dxa"/>
          </w:tcPr>
          <w:p w:rsidRPr="00A14846" w:rsidR="00A329C8" w:rsidP="00FE3058" w:rsidRDefault="00A329C8" w14:paraId="3604A495" w14:textId="158CA49A">
            <w:pPr>
              <w:overflowPunct w:val="0"/>
              <w:autoSpaceDE w:val="0"/>
              <w:autoSpaceDN w:val="0"/>
              <w:adjustRightInd w:val="0"/>
              <w:spacing w:line="240" w:lineRule="auto"/>
              <w:textAlignment w:val="baseline"/>
              <w:rPr>
                <w:i/>
              </w:rPr>
            </w:pPr>
            <w:proofErr w:type="spellStart"/>
            <w:r>
              <w:rPr>
                <w:i/>
              </w:rPr>
              <w:t>Arturo</w:t>
            </w:r>
            <w:proofErr w:type="spellEnd"/>
            <w:r>
              <w:rPr>
                <w:i/>
              </w:rPr>
              <w:t xml:space="preserve"> </w:t>
            </w:r>
            <w:proofErr w:type="spellStart"/>
            <w:r>
              <w:rPr>
                <w:i/>
              </w:rPr>
              <w:t>Íñiguez</w:t>
            </w:r>
            <w:proofErr w:type="spellEnd"/>
          </w:p>
        </w:tc>
      </w:tr>
      <w:tr w:rsidRPr="00A14846" w:rsidR="00A329C8" w:rsidTr="00FE3058" w14:paraId="54FCBA8B" w14:textId="77777777">
        <w:tc>
          <w:tcPr>
            <w:tcW w:w="2127" w:type="dxa"/>
          </w:tcPr>
          <w:p w:rsidRPr="00A14846" w:rsidR="00A329C8" w:rsidP="00FE3058" w:rsidRDefault="00A329C8" w14:paraId="62D7636F" w14:textId="77777777">
            <w:pPr>
              <w:overflowPunct w:val="0"/>
              <w:autoSpaceDE w:val="0"/>
              <w:autoSpaceDN w:val="0"/>
              <w:adjustRightInd w:val="0"/>
              <w:spacing w:line="240" w:lineRule="auto"/>
              <w:textAlignment w:val="baseline"/>
              <w:rPr>
                <w:i/>
              </w:rPr>
            </w:pPr>
            <w:r>
              <w:rPr>
                <w:i/>
              </w:rPr>
              <w:t>Tel.</w:t>
            </w:r>
          </w:p>
        </w:tc>
        <w:tc>
          <w:tcPr>
            <w:tcW w:w="4252" w:type="dxa"/>
          </w:tcPr>
          <w:p w:rsidRPr="00A14846" w:rsidR="00A329C8" w:rsidP="00FE3058" w:rsidRDefault="00A329C8" w14:paraId="7C0E8B23" w14:textId="77777777">
            <w:pPr>
              <w:overflowPunct w:val="0"/>
              <w:autoSpaceDE w:val="0"/>
              <w:autoSpaceDN w:val="0"/>
              <w:adjustRightInd w:val="0"/>
              <w:spacing w:line="240" w:lineRule="auto"/>
              <w:textAlignment w:val="baseline"/>
              <w:rPr>
                <w:i/>
              </w:rPr>
            </w:pPr>
            <w:r>
              <w:rPr>
                <w:i/>
              </w:rPr>
              <w:t>+32 25468768</w:t>
            </w:r>
          </w:p>
        </w:tc>
      </w:tr>
      <w:tr w:rsidRPr="00A14846" w:rsidR="00A329C8" w:rsidTr="00FE3058" w14:paraId="485043FF" w14:textId="77777777">
        <w:tc>
          <w:tcPr>
            <w:tcW w:w="2127" w:type="dxa"/>
          </w:tcPr>
          <w:p w:rsidRPr="00A14846" w:rsidR="00A329C8" w:rsidP="00FE3058" w:rsidRDefault="00D704BD" w14:paraId="7E8D5802" w14:textId="61A5A309">
            <w:pPr>
              <w:overflowPunct w:val="0"/>
              <w:autoSpaceDE w:val="0"/>
              <w:autoSpaceDN w:val="0"/>
              <w:adjustRightInd w:val="0"/>
              <w:spacing w:line="240" w:lineRule="auto"/>
              <w:textAlignment w:val="baseline"/>
              <w:rPr>
                <w:i/>
              </w:rPr>
            </w:pPr>
            <w:r>
              <w:rPr>
                <w:i/>
              </w:rPr>
              <w:t>E-mail</w:t>
            </w:r>
          </w:p>
        </w:tc>
        <w:tc>
          <w:tcPr>
            <w:tcW w:w="4252" w:type="dxa"/>
          </w:tcPr>
          <w:p w:rsidRPr="00A14846" w:rsidR="00A329C8" w:rsidP="00FE3058" w:rsidRDefault="00856941" w14:paraId="0F764C0D" w14:textId="77777777">
            <w:pPr>
              <w:overflowPunct w:val="0"/>
              <w:autoSpaceDE w:val="0"/>
              <w:autoSpaceDN w:val="0"/>
              <w:adjustRightInd w:val="0"/>
              <w:spacing w:line="240" w:lineRule="auto"/>
              <w:textAlignment w:val="baseline"/>
              <w:rPr>
                <w:i/>
                <w:iCs/>
              </w:rPr>
            </w:pPr>
            <w:hyperlink w:history="1" r:id="rId33">
              <w:r w:rsidR="00575EC3">
                <w:rPr>
                  <w:i/>
                  <w:color w:val="0000FF"/>
                  <w:u w:val="single"/>
                </w:rPr>
                <w:t>Arturo.Iniguez@eesc.europa.eu</w:t>
              </w:r>
            </w:hyperlink>
          </w:p>
        </w:tc>
      </w:tr>
    </w:tbl>
    <w:p w:rsidRPr="001C1C9A" w:rsidR="00A329C8" w:rsidP="00A329C8" w:rsidRDefault="00A329C8" w14:paraId="4A4D6D18" w14:textId="77777777">
      <w:pPr>
        <w:spacing w:after="160" w:line="259" w:lineRule="auto"/>
        <w:jc w:val="left"/>
      </w:pPr>
    </w:p>
    <w:p w:rsidR="00386C01" w:rsidRDefault="00386C01" w14:paraId="783F6CD8" w14:textId="765D6A7F">
      <w:pPr>
        <w:spacing w:after="160" w:line="259" w:lineRule="auto"/>
        <w:jc w:val="left"/>
        <w:rPr>
          <w:b/>
          <w:bCs/>
        </w:rPr>
      </w:pPr>
      <w:r>
        <w:br w:type="page"/>
      </w:r>
    </w:p>
    <w:p w:rsidR="00895853" w:rsidP="00770F41" w:rsidRDefault="00895853" w14:paraId="1C46B2C3" w14:textId="7E834008">
      <w:pPr>
        <w:pStyle w:val="Heading1"/>
        <w:tabs>
          <w:tab w:val="clear" w:pos="440"/>
          <w:tab w:val="left" w:pos="567"/>
        </w:tabs>
        <w:ind w:left="567" w:hanging="567"/>
        <w:rPr>
          <w:b/>
          <w:bCs/>
        </w:rPr>
      </w:pPr>
      <w:bookmarkStart w:name="_Toc166847138" w:id="4"/>
      <w:bookmarkStart w:name="_Toc169704434" w:id="5"/>
      <w:bookmarkEnd w:id="4"/>
      <w:r>
        <w:rPr>
          <w:b/>
        </w:rPr>
        <w:lastRenderedPageBreak/>
        <w:t>VERVOER, ENERGIE, INFRASTRUCTUUR EN INFORMATIEMAATSCHAPPIJ</w:t>
      </w:r>
      <w:bookmarkEnd w:id="5"/>
    </w:p>
    <w:p w:rsidR="00EC48BE" w:rsidP="00895853" w:rsidRDefault="00EC48BE" w14:paraId="2F9D2873" w14:textId="2ADBE64F"/>
    <w:p w:rsidRPr="00EC48BE" w:rsidR="00EC48BE" w:rsidP="00C26C81" w:rsidRDefault="00856941" w14:paraId="50FF3C6A" w14:textId="1C0187EA">
      <w:pPr>
        <w:widowControl w:val="0"/>
        <w:numPr>
          <w:ilvl w:val="0"/>
          <w:numId w:val="7"/>
        </w:numPr>
        <w:overflowPunct w:val="0"/>
        <w:autoSpaceDE w:val="0"/>
        <w:autoSpaceDN w:val="0"/>
        <w:adjustRightInd w:val="0"/>
        <w:ind w:hanging="567"/>
        <w:textAlignment w:val="baseline"/>
        <w:rPr>
          <w:sz w:val="20"/>
          <w:szCs w:val="20"/>
        </w:rPr>
      </w:pPr>
      <w:hyperlink w:history="1" r:id="rId34">
        <w:r w:rsidR="00575EC3">
          <w:rPr>
            <w:b/>
            <w:i/>
            <w:color w:val="0000FF"/>
            <w:sz w:val="28"/>
            <w:u w:val="single"/>
          </w:rPr>
          <w:t>Europees kankerbestrijdingsplan:</w:t>
        </w:r>
        <w:r w:rsidR="00575EC3">
          <w:rPr>
            <w:color w:val="0000FF"/>
            <w:u w:val="single"/>
          </w:rPr>
          <w:t xml:space="preserve"> </w:t>
        </w:r>
        <w:r w:rsidR="00575EC3">
          <w:rPr>
            <w:b/>
            <w:i/>
            <w:color w:val="0000FF"/>
            <w:sz w:val="28"/>
            <w:u w:val="single"/>
          </w:rPr>
          <w:t>drijvende krachten achter de voorzieningszekerheid van medische radio-isotopen</w:t>
        </w:r>
      </w:hyperlink>
    </w:p>
    <w:p w:rsidRPr="00EC48BE" w:rsidR="00EC48BE" w:rsidP="00EC48BE" w:rsidRDefault="00EC48BE" w14:paraId="6ABD95D5" w14:textId="77777777">
      <w:pPr>
        <w:tabs>
          <w:tab w:val="center" w:pos="284"/>
        </w:tabs>
        <w:overflowPunct w:val="0"/>
        <w:autoSpaceDE w:val="0"/>
        <w:autoSpaceDN w:val="0"/>
        <w:adjustRightInd w:val="0"/>
        <w:ind w:left="266" w:hanging="266"/>
        <w:textAlignment w:val="baseline"/>
        <w:rPr>
          <w:b/>
        </w:rPr>
      </w:pPr>
    </w:p>
    <w:tbl>
      <w:tblPr>
        <w:tblStyle w:val="TableGrid219"/>
        <w:tblW w:w="428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5692"/>
      </w:tblGrid>
      <w:tr w:rsidRPr="00EC48BE" w:rsidR="00EC48BE" w:rsidTr="00DC0FAE" w14:paraId="5D69D1D6" w14:textId="77777777">
        <w:tc>
          <w:tcPr>
            <w:tcW w:w="1276" w:type="pct"/>
          </w:tcPr>
          <w:p w:rsidRPr="00EC48BE" w:rsidR="00EC48BE" w:rsidP="00EC48BE" w:rsidRDefault="00EC48BE" w14:paraId="0629F8BB" w14:textId="77777777">
            <w:pPr>
              <w:tabs>
                <w:tab w:val="center" w:pos="284"/>
              </w:tabs>
              <w:overflowPunct w:val="0"/>
              <w:autoSpaceDE w:val="0"/>
              <w:autoSpaceDN w:val="0"/>
              <w:adjustRightInd w:val="0"/>
              <w:ind w:left="266" w:right="318" w:hanging="266"/>
              <w:textAlignment w:val="baseline"/>
              <w:rPr>
                <w:b/>
              </w:rPr>
            </w:pPr>
            <w:r>
              <w:rPr>
                <w:b/>
              </w:rPr>
              <w:t>Rapporteur</w:t>
            </w:r>
          </w:p>
        </w:tc>
        <w:tc>
          <w:tcPr>
            <w:tcW w:w="3724" w:type="pct"/>
          </w:tcPr>
          <w:p w:rsidRPr="00EC48BE" w:rsidR="00EC48BE" w:rsidP="00EC48BE" w:rsidRDefault="00EC48BE" w14:paraId="1337C413" w14:textId="6D802AE6">
            <w:pPr>
              <w:tabs>
                <w:tab w:val="center" w:pos="284"/>
              </w:tabs>
              <w:overflowPunct w:val="0"/>
              <w:autoSpaceDE w:val="0"/>
              <w:autoSpaceDN w:val="0"/>
              <w:adjustRightInd w:val="0"/>
              <w:ind w:left="266" w:hanging="266"/>
              <w:textAlignment w:val="baseline"/>
            </w:pPr>
            <w:proofErr w:type="spellStart"/>
            <w:r>
              <w:t>Alena</w:t>
            </w:r>
            <w:proofErr w:type="spellEnd"/>
            <w:r>
              <w:t xml:space="preserve"> MASTANTUONO (groep Werkgevers – CZ)</w:t>
            </w:r>
          </w:p>
        </w:tc>
      </w:tr>
      <w:tr w:rsidRPr="00EC48BE" w:rsidR="00EC48BE" w:rsidTr="00DC0FAE" w14:paraId="63F1C4BD" w14:textId="77777777">
        <w:tc>
          <w:tcPr>
            <w:tcW w:w="1276" w:type="pct"/>
          </w:tcPr>
          <w:p w:rsidRPr="00EC48BE" w:rsidR="00EC48BE" w:rsidP="00EC48BE" w:rsidRDefault="00EC48BE" w14:paraId="3FA3DCC7" w14:textId="77777777">
            <w:pPr>
              <w:tabs>
                <w:tab w:val="center" w:pos="284"/>
              </w:tabs>
              <w:overflowPunct w:val="0"/>
              <w:autoSpaceDE w:val="0"/>
              <w:autoSpaceDN w:val="0"/>
              <w:adjustRightInd w:val="0"/>
              <w:ind w:left="266" w:hanging="266"/>
              <w:textAlignment w:val="baseline"/>
              <w:rPr>
                <w:b/>
              </w:rPr>
            </w:pPr>
            <w:proofErr w:type="spellStart"/>
            <w:r>
              <w:rPr>
                <w:b/>
              </w:rPr>
              <w:t>Corapporteur</w:t>
            </w:r>
            <w:proofErr w:type="spellEnd"/>
          </w:p>
        </w:tc>
        <w:tc>
          <w:tcPr>
            <w:tcW w:w="3724" w:type="pct"/>
          </w:tcPr>
          <w:p w:rsidRPr="00EC48BE" w:rsidR="00EC48BE" w:rsidP="00EC48BE" w:rsidRDefault="00EC48BE" w14:paraId="0C599690" w14:textId="764AA96C">
            <w:pPr>
              <w:tabs>
                <w:tab w:val="center" w:pos="284"/>
              </w:tabs>
              <w:overflowPunct w:val="0"/>
              <w:autoSpaceDE w:val="0"/>
              <w:autoSpaceDN w:val="0"/>
              <w:adjustRightInd w:val="0"/>
              <w:ind w:left="266" w:hanging="266"/>
              <w:textAlignment w:val="baseline"/>
            </w:pPr>
            <w:r>
              <w:t>Philippe CHARRY (groep Werknemers – FR)</w:t>
            </w:r>
          </w:p>
        </w:tc>
      </w:tr>
      <w:tr w:rsidRPr="00EC48BE" w:rsidR="00EC48BE" w:rsidTr="00DC0FAE" w14:paraId="498B3001" w14:textId="77777777">
        <w:tc>
          <w:tcPr>
            <w:tcW w:w="5000" w:type="pct"/>
            <w:gridSpan w:val="2"/>
          </w:tcPr>
          <w:p w:rsidRPr="00EC48BE" w:rsidR="00EC48BE" w:rsidP="00EC48BE" w:rsidRDefault="00EC48BE" w14:paraId="4D1569DD" w14:textId="77777777">
            <w:pPr>
              <w:tabs>
                <w:tab w:val="center" w:pos="284"/>
              </w:tabs>
              <w:overflowPunct w:val="0"/>
              <w:autoSpaceDE w:val="0"/>
              <w:autoSpaceDN w:val="0"/>
              <w:adjustRightInd w:val="0"/>
              <w:spacing w:line="160" w:lineRule="exact"/>
              <w:ind w:left="266" w:hanging="266"/>
              <w:textAlignment w:val="baseline"/>
            </w:pPr>
          </w:p>
        </w:tc>
      </w:tr>
      <w:tr w:rsidRPr="00EC48BE" w:rsidR="00EC48BE" w:rsidTr="00DC0FAE" w14:paraId="3524C066" w14:textId="77777777">
        <w:tc>
          <w:tcPr>
            <w:tcW w:w="1276" w:type="pct"/>
            <w:vMerge w:val="restart"/>
          </w:tcPr>
          <w:p w:rsidRPr="00EC48BE" w:rsidR="00EC48BE" w:rsidP="00EC48BE" w:rsidRDefault="00EC48BE" w14:paraId="7BBD85B4"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3724" w:type="pct"/>
          </w:tcPr>
          <w:p w:rsidR="00802E2B" w:rsidP="00EC48BE" w:rsidRDefault="00802E2B" w14:paraId="3EA8129C" w14:textId="253FD17D">
            <w:pPr>
              <w:tabs>
                <w:tab w:val="center" w:pos="284"/>
              </w:tabs>
              <w:overflowPunct w:val="0"/>
              <w:autoSpaceDE w:val="0"/>
              <w:autoSpaceDN w:val="0"/>
              <w:adjustRightInd w:val="0"/>
              <w:ind w:left="266" w:hanging="266"/>
              <w:textAlignment w:val="baseline"/>
            </w:pPr>
            <w:r>
              <w:t>Initiatiefadvies</w:t>
            </w:r>
          </w:p>
          <w:p w:rsidRPr="00EC48BE" w:rsidR="00EC48BE" w:rsidP="00EC48BE" w:rsidRDefault="00EC48BE" w14:paraId="30BF4772" w14:textId="5A3BAEA7">
            <w:pPr>
              <w:tabs>
                <w:tab w:val="center" w:pos="284"/>
              </w:tabs>
              <w:overflowPunct w:val="0"/>
              <w:autoSpaceDE w:val="0"/>
              <w:autoSpaceDN w:val="0"/>
              <w:adjustRightInd w:val="0"/>
              <w:ind w:left="266" w:hanging="266"/>
              <w:textAlignment w:val="baseline"/>
            </w:pPr>
            <w:r>
              <w:t>EESC-2024-00265-00-00-AC</w:t>
            </w:r>
          </w:p>
        </w:tc>
      </w:tr>
      <w:tr w:rsidRPr="00EC48BE" w:rsidR="00EC48BE" w:rsidTr="00DC0FAE" w14:paraId="2F6C577F" w14:textId="77777777">
        <w:tc>
          <w:tcPr>
            <w:tcW w:w="1276" w:type="pct"/>
            <w:vMerge/>
          </w:tcPr>
          <w:p w:rsidRPr="00EC48BE" w:rsidR="00EC48BE" w:rsidP="00EC48BE" w:rsidRDefault="00EC48BE" w14:paraId="5DF5D6AE" w14:textId="77777777">
            <w:pPr>
              <w:tabs>
                <w:tab w:val="center" w:pos="284"/>
              </w:tabs>
              <w:overflowPunct w:val="0"/>
              <w:autoSpaceDE w:val="0"/>
              <w:autoSpaceDN w:val="0"/>
              <w:adjustRightInd w:val="0"/>
              <w:ind w:left="266" w:hanging="266"/>
              <w:textAlignment w:val="baseline"/>
              <w:rPr>
                <w:b/>
              </w:rPr>
            </w:pPr>
          </w:p>
        </w:tc>
        <w:tc>
          <w:tcPr>
            <w:tcW w:w="3724" w:type="pct"/>
          </w:tcPr>
          <w:p w:rsidRPr="00EC48BE" w:rsidR="00EC48BE" w:rsidP="00EC48BE" w:rsidRDefault="00EC48BE" w14:paraId="3B39B1F2" w14:textId="77777777">
            <w:pPr>
              <w:tabs>
                <w:tab w:val="center" w:pos="284"/>
              </w:tabs>
              <w:overflowPunct w:val="0"/>
              <w:autoSpaceDE w:val="0"/>
              <w:autoSpaceDN w:val="0"/>
              <w:adjustRightInd w:val="0"/>
              <w:ind w:left="266" w:hanging="266"/>
              <w:textAlignment w:val="baseline"/>
            </w:pPr>
          </w:p>
        </w:tc>
      </w:tr>
    </w:tbl>
    <w:p w:rsidRPr="00EC48BE" w:rsidR="00EC48BE" w:rsidP="00EC48BE" w:rsidRDefault="00EC48BE" w14:paraId="6A658105" w14:textId="77777777">
      <w:pPr>
        <w:tabs>
          <w:tab w:val="center" w:pos="284"/>
        </w:tabs>
        <w:overflowPunct w:val="0"/>
        <w:autoSpaceDE w:val="0"/>
        <w:autoSpaceDN w:val="0"/>
        <w:adjustRightInd w:val="0"/>
        <w:ind w:left="266" w:hanging="266"/>
        <w:textAlignment w:val="baseline"/>
      </w:pPr>
    </w:p>
    <w:p w:rsidRPr="00EC48BE" w:rsidR="00EC48BE" w:rsidP="00EC48BE" w:rsidRDefault="00EC48BE" w14:paraId="53138D82"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1C1C9A" w:rsidR="00EC48BE" w:rsidP="00EC48BE" w:rsidRDefault="00EC48BE" w14:paraId="30289543" w14:textId="77777777">
      <w:pPr>
        <w:keepNext/>
        <w:keepLines/>
        <w:tabs>
          <w:tab w:val="center" w:pos="284"/>
        </w:tabs>
        <w:overflowPunct w:val="0"/>
        <w:autoSpaceDE w:val="0"/>
        <w:autoSpaceDN w:val="0"/>
        <w:adjustRightInd w:val="0"/>
        <w:ind w:left="266" w:hanging="266"/>
        <w:textAlignment w:val="baseline"/>
        <w:rPr>
          <w:bCs/>
        </w:rPr>
      </w:pPr>
    </w:p>
    <w:p w:rsidRPr="00EC48BE" w:rsidR="00EC48BE" w:rsidP="00EC48BE" w:rsidRDefault="00EC48BE" w14:paraId="1FF2E76F" w14:textId="77777777">
      <w:pPr>
        <w:overflowPunct w:val="0"/>
        <w:autoSpaceDE w:val="0"/>
        <w:autoSpaceDN w:val="0"/>
        <w:adjustRightInd w:val="0"/>
        <w:textAlignment w:val="baseline"/>
        <w:rPr>
          <w:bCs/>
          <w:iCs/>
        </w:rPr>
      </w:pPr>
      <w:r>
        <w:t>Het EESC:</w:t>
      </w:r>
    </w:p>
    <w:p w:rsidRPr="00EC48BE" w:rsidR="00EC48BE" w:rsidP="00EC48BE" w:rsidRDefault="00EC48BE" w14:paraId="44A55ABA" w14:textId="77777777">
      <w:pPr>
        <w:overflowPunct w:val="0"/>
        <w:autoSpaceDE w:val="0"/>
        <w:autoSpaceDN w:val="0"/>
        <w:adjustRightInd w:val="0"/>
        <w:textAlignment w:val="baseline"/>
        <w:rPr>
          <w:bCs/>
          <w:iCs/>
        </w:rPr>
      </w:pPr>
    </w:p>
    <w:p w:rsidRPr="00EC48BE" w:rsidR="00EC48BE" w:rsidP="00DC0FAE" w:rsidRDefault="00EC48BE" w14:paraId="16965D67" w14:textId="77777777">
      <w:pPr>
        <w:widowControl w:val="0"/>
        <w:numPr>
          <w:ilvl w:val="0"/>
          <w:numId w:val="23"/>
        </w:numPr>
        <w:overflowPunct w:val="0"/>
        <w:autoSpaceDE w:val="0"/>
        <w:autoSpaceDN w:val="0"/>
        <w:adjustRightInd w:val="0"/>
        <w:ind w:left="284" w:hanging="284"/>
        <w:textAlignment w:val="baseline"/>
        <w:rPr>
          <w:bCs/>
          <w:iCs/>
        </w:rPr>
      </w:pPr>
      <w:r>
        <w:t>beklemtoont dat nucleaire geneeskunde miljoenen levens redt en dat er in de strijd tegen kanker heel veel van wordt verwacht. Het Comité benadrukt dat er tegemoet moet worden gekomen aan de behoeften van patiënten in Europa en ervoor moet worden gezorgd dat alle patiënten gelijke toegang hebben tot kankerbehandelingen;</w:t>
      </w:r>
    </w:p>
    <w:p w:rsidRPr="00EC48BE" w:rsidR="00EC48BE" w:rsidP="00DC0FAE" w:rsidRDefault="00EC48BE" w14:paraId="2189E501" w14:textId="77777777">
      <w:pPr>
        <w:widowControl w:val="0"/>
        <w:numPr>
          <w:ilvl w:val="0"/>
          <w:numId w:val="23"/>
        </w:numPr>
        <w:overflowPunct w:val="0"/>
        <w:autoSpaceDE w:val="0"/>
        <w:autoSpaceDN w:val="0"/>
        <w:adjustRightInd w:val="0"/>
        <w:ind w:left="284" w:hanging="284"/>
        <w:textAlignment w:val="baseline"/>
        <w:rPr>
          <w:bCs/>
          <w:iCs/>
        </w:rPr>
      </w:pPr>
      <w:r>
        <w:t xml:space="preserve">merkt op dat in Europa jaarlijks tien miljoen diagnostische en therapeutische behandelingen worden uitgevoerd met radiofarmaceutica. Prioriteit moet worden gegeven aan gerichte </w:t>
      </w:r>
      <w:proofErr w:type="spellStart"/>
      <w:r>
        <w:t>radionucleïdetherapieën</w:t>
      </w:r>
      <w:proofErr w:type="spellEnd"/>
      <w:r>
        <w:t>, die nauwkeurig en vaak minder schadelijk zijn dan andere behandelingen;</w:t>
      </w:r>
    </w:p>
    <w:p w:rsidRPr="00EC48BE" w:rsidR="00EC48BE" w:rsidP="00DC0FAE" w:rsidRDefault="00EC48BE" w14:paraId="42230DC3" w14:textId="77777777">
      <w:pPr>
        <w:widowControl w:val="0"/>
        <w:numPr>
          <w:ilvl w:val="0"/>
          <w:numId w:val="23"/>
        </w:numPr>
        <w:overflowPunct w:val="0"/>
        <w:autoSpaceDE w:val="0"/>
        <w:autoSpaceDN w:val="0"/>
        <w:adjustRightInd w:val="0"/>
        <w:ind w:left="284" w:hanging="284"/>
        <w:textAlignment w:val="baseline"/>
        <w:rPr>
          <w:bCs/>
          <w:iCs/>
        </w:rPr>
      </w:pPr>
      <w:r>
        <w:t>dringt aan op productieprikkels om tot een grotere strategische autonomie bij de levering van radio-isotopen te komen. Europa is wereldleider op het gebied van de levering van radio-isotopen voor geneeskunde. Tegelijkertijd is het in kritieke mate afhankelijk van derde landen voor specifieke belangrijke grondstoffen en verwerking. Daarom roept het Comité de Alliantie voor kritieke geneesmiddelen op de levering van radio-isotopen in Europa zorgvuldig in de gaten te houden en het concurrentievermogen van de industrie in deze sector te ondersteunen;</w:t>
      </w:r>
    </w:p>
    <w:p w:rsidRPr="00EC48BE" w:rsidR="00EC48BE" w:rsidP="00DC0FAE" w:rsidRDefault="00EC48BE" w14:paraId="55D3C6BC" w14:textId="77777777">
      <w:pPr>
        <w:widowControl w:val="0"/>
        <w:numPr>
          <w:ilvl w:val="0"/>
          <w:numId w:val="23"/>
        </w:numPr>
        <w:overflowPunct w:val="0"/>
        <w:autoSpaceDE w:val="0"/>
        <w:autoSpaceDN w:val="0"/>
        <w:adjustRightInd w:val="0"/>
        <w:ind w:left="284" w:hanging="284"/>
        <w:textAlignment w:val="baseline"/>
        <w:rPr>
          <w:bCs/>
          <w:iCs/>
        </w:rPr>
      </w:pPr>
      <w:r>
        <w:t>dringt erop aan dat er goed wordt toegezien op de naleving van de veiligheids- en beveiligingsmaatregelen van het personeel in de hele toeleveringsketen en pleit voor dringende investeringen in planning, onderwijs en opleiding van de mensen die in deze sector nodig zijn, alsook in de mobiliteit van het personeel.</w:t>
      </w:r>
    </w:p>
    <w:p w:rsidRPr="00EC48BE" w:rsidR="00EC48BE" w:rsidP="00EC48BE" w:rsidRDefault="00EC48BE" w14:paraId="0529A1B6" w14:textId="77777777">
      <w:pPr>
        <w:widowControl w:val="0"/>
        <w:overflowPunct w:val="0"/>
        <w:autoSpaceDE w:val="0"/>
        <w:autoSpaceDN w:val="0"/>
        <w:adjustRightInd w:val="0"/>
        <w:ind w:left="709"/>
        <w:textAlignment w:val="baseline"/>
        <w:rPr>
          <w:szCs w:val="20"/>
        </w:rPr>
      </w:pPr>
    </w:p>
    <w:tbl>
      <w:tblPr>
        <w:tblStyle w:val="TableGrid219"/>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EC48BE" w:rsidR="00EC48BE" w:rsidTr="00FE3058" w14:paraId="4FEA0D44" w14:textId="77777777">
        <w:tc>
          <w:tcPr>
            <w:tcW w:w="1556" w:type="pct"/>
          </w:tcPr>
          <w:p w:rsidRPr="00EC48BE" w:rsidR="00EC48BE" w:rsidP="00EC48BE" w:rsidRDefault="00EC48BE" w14:paraId="292D789E"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EC48BE" w:rsidR="00EC48BE" w:rsidP="00EC48BE" w:rsidRDefault="00EC48BE" w14:paraId="50791366" w14:textId="2071A688">
            <w:pPr>
              <w:overflowPunct w:val="0"/>
              <w:autoSpaceDE w:val="0"/>
              <w:autoSpaceDN w:val="0"/>
              <w:adjustRightInd w:val="0"/>
              <w:spacing w:line="240" w:lineRule="auto"/>
              <w:textAlignment w:val="baseline"/>
              <w:rPr>
                <w:i/>
              </w:rPr>
            </w:pPr>
            <w:r>
              <w:rPr>
                <w:i/>
              </w:rPr>
              <w:t xml:space="preserve">Maja </w:t>
            </w:r>
            <w:proofErr w:type="spellStart"/>
            <w:r>
              <w:rPr>
                <w:i/>
              </w:rPr>
              <w:t>Radman</w:t>
            </w:r>
            <w:proofErr w:type="spellEnd"/>
          </w:p>
        </w:tc>
      </w:tr>
      <w:tr w:rsidRPr="00EC48BE" w:rsidR="00EC48BE" w:rsidTr="00FE3058" w14:paraId="35A36E33" w14:textId="77777777">
        <w:tc>
          <w:tcPr>
            <w:tcW w:w="1556" w:type="pct"/>
          </w:tcPr>
          <w:p w:rsidRPr="00EC48BE" w:rsidR="00EC48BE" w:rsidP="00EC48BE" w:rsidRDefault="00EC48BE" w14:paraId="610BC20B" w14:textId="77777777">
            <w:pPr>
              <w:overflowPunct w:val="0"/>
              <w:autoSpaceDE w:val="0"/>
              <w:autoSpaceDN w:val="0"/>
              <w:adjustRightInd w:val="0"/>
              <w:spacing w:line="240" w:lineRule="auto"/>
              <w:textAlignment w:val="baseline"/>
              <w:rPr>
                <w:i/>
              </w:rPr>
            </w:pPr>
            <w:r>
              <w:rPr>
                <w:i/>
              </w:rPr>
              <w:t>Tel.</w:t>
            </w:r>
          </w:p>
        </w:tc>
        <w:tc>
          <w:tcPr>
            <w:tcW w:w="3444" w:type="pct"/>
          </w:tcPr>
          <w:p w:rsidRPr="00EC48BE" w:rsidR="00EC48BE" w:rsidP="00EC48BE" w:rsidRDefault="00EC48BE" w14:paraId="1B1FFFC2" w14:textId="77777777">
            <w:pPr>
              <w:overflowPunct w:val="0"/>
              <w:autoSpaceDE w:val="0"/>
              <w:autoSpaceDN w:val="0"/>
              <w:adjustRightInd w:val="0"/>
              <w:spacing w:line="240" w:lineRule="auto"/>
              <w:textAlignment w:val="baseline"/>
              <w:rPr>
                <w:i/>
              </w:rPr>
            </w:pPr>
            <w:r>
              <w:rPr>
                <w:i/>
              </w:rPr>
              <w:t>+32 25469051</w:t>
            </w:r>
          </w:p>
        </w:tc>
      </w:tr>
      <w:tr w:rsidRPr="00EC48BE" w:rsidR="00EC48BE" w:rsidTr="00FE3058" w14:paraId="6456D68F" w14:textId="77777777">
        <w:tc>
          <w:tcPr>
            <w:tcW w:w="1556" w:type="pct"/>
          </w:tcPr>
          <w:p w:rsidRPr="00EC48BE" w:rsidR="00EC48BE" w:rsidP="00EC48BE" w:rsidRDefault="00EC48BE" w14:paraId="59C76142" w14:textId="77777777">
            <w:pPr>
              <w:overflowPunct w:val="0"/>
              <w:autoSpaceDE w:val="0"/>
              <w:autoSpaceDN w:val="0"/>
              <w:adjustRightInd w:val="0"/>
              <w:spacing w:line="240" w:lineRule="auto"/>
              <w:textAlignment w:val="baseline"/>
              <w:rPr>
                <w:i/>
              </w:rPr>
            </w:pPr>
            <w:r>
              <w:rPr>
                <w:i/>
              </w:rPr>
              <w:t>E-mail</w:t>
            </w:r>
          </w:p>
        </w:tc>
        <w:tc>
          <w:tcPr>
            <w:tcW w:w="3444" w:type="pct"/>
          </w:tcPr>
          <w:p w:rsidRPr="00EC48BE" w:rsidR="00EC48BE" w:rsidP="00EC48BE" w:rsidRDefault="00856941" w14:paraId="50EB0CCC" w14:textId="77777777">
            <w:pPr>
              <w:overflowPunct w:val="0"/>
              <w:autoSpaceDE w:val="0"/>
              <w:autoSpaceDN w:val="0"/>
              <w:adjustRightInd w:val="0"/>
              <w:spacing w:line="240" w:lineRule="auto"/>
              <w:textAlignment w:val="baseline"/>
              <w:rPr>
                <w:i/>
              </w:rPr>
            </w:pPr>
            <w:hyperlink w:history="1" r:id="rId35">
              <w:r w:rsidR="00575EC3">
                <w:rPr>
                  <w:i/>
                  <w:color w:val="0000FF"/>
                  <w:u w:val="single"/>
                </w:rPr>
                <w:t>Maja.Radman@eesc.europa.eu</w:t>
              </w:r>
            </w:hyperlink>
            <w:r w:rsidR="00575EC3">
              <w:rPr>
                <w:i/>
              </w:rPr>
              <w:t xml:space="preserve"> </w:t>
            </w:r>
          </w:p>
        </w:tc>
      </w:tr>
    </w:tbl>
    <w:p w:rsidR="00516A59" w:rsidRDefault="00516A59" w14:paraId="7DD6A790" w14:textId="77777777">
      <w:pPr>
        <w:spacing w:after="160" w:line="259" w:lineRule="auto"/>
        <w:jc w:val="left"/>
      </w:pPr>
    </w:p>
    <w:p w:rsidR="00516A59" w:rsidRDefault="00516A59" w14:paraId="77C764C5" w14:textId="77777777">
      <w:pPr>
        <w:spacing w:after="160" w:line="259" w:lineRule="auto"/>
        <w:jc w:val="left"/>
      </w:pPr>
      <w:r>
        <w:br w:type="page"/>
      </w:r>
    </w:p>
    <w:p w:rsidRPr="000B1C30" w:rsidR="00E110D0" w:rsidP="00770F41" w:rsidRDefault="00895853" w14:paraId="268D0B18" w14:textId="09AC0A5F">
      <w:pPr>
        <w:pStyle w:val="Heading1"/>
        <w:tabs>
          <w:tab w:val="clear" w:pos="440"/>
          <w:tab w:val="left" w:pos="567"/>
        </w:tabs>
        <w:ind w:left="567" w:hanging="567"/>
        <w:rPr>
          <w:b/>
          <w:bCs/>
        </w:rPr>
      </w:pPr>
      <w:bookmarkStart w:name="_Toc166847140" w:id="6"/>
      <w:bookmarkStart w:name="_Toc169704435" w:id="7"/>
      <w:bookmarkEnd w:id="6"/>
      <w:r>
        <w:rPr>
          <w:b/>
        </w:rPr>
        <w:lastRenderedPageBreak/>
        <w:t>ADVIESCOMMISSIE INDUSTRIËLE RECONVERSIE</w:t>
      </w:r>
      <w:bookmarkEnd w:id="7"/>
    </w:p>
    <w:p w:rsidR="005C28F2" w:rsidP="00895853" w:rsidRDefault="005C28F2" w14:paraId="43B85D0B" w14:textId="77777777">
      <w:pPr>
        <w:overflowPunct w:val="0"/>
        <w:autoSpaceDE w:val="0"/>
        <w:autoSpaceDN w:val="0"/>
        <w:adjustRightInd w:val="0"/>
        <w:jc w:val="left"/>
        <w:textAlignment w:val="baseline"/>
        <w:rPr>
          <w:lang w:val="nl-BE"/>
        </w:rPr>
      </w:pPr>
    </w:p>
    <w:p w:rsidRPr="00B612CA" w:rsidR="00B612CA" w:rsidP="00C26C81" w:rsidRDefault="00856941" w14:paraId="3FFD2060" w14:textId="4C32F184">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36">
        <w:r w:rsidR="00575EC3">
          <w:rPr>
            <w:b/>
            <w:i/>
            <w:color w:val="0000FF"/>
            <w:sz w:val="28"/>
            <w:u w:val="single"/>
          </w:rPr>
          <w:t>Programma voor de Europese defensie-industrie</w:t>
        </w:r>
      </w:hyperlink>
    </w:p>
    <w:p w:rsidRPr="001C1C9A" w:rsidR="00B612CA" w:rsidP="00B612CA" w:rsidRDefault="00B612CA" w14:paraId="6CCFE10F" w14:textId="59BC7F1E">
      <w:pPr>
        <w:widowControl w:val="0"/>
        <w:tabs>
          <w:tab w:val="center" w:pos="284"/>
        </w:tabs>
        <w:overflowPunct w:val="0"/>
        <w:autoSpaceDE w:val="0"/>
        <w:autoSpaceDN w:val="0"/>
        <w:adjustRightInd w:val="0"/>
        <w:textAlignment w:val="baseline"/>
        <w:rPr>
          <w:rFonts w:eastAsiaTheme="minorHAnsi"/>
          <w:bCs/>
          <w:lang w:val="en-US"/>
        </w:rPr>
      </w:pPr>
    </w:p>
    <w:tbl>
      <w:tblPr>
        <w:tblStyle w:val="TableGrid220"/>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5805"/>
      </w:tblGrid>
      <w:tr w:rsidRPr="00B612CA" w:rsidR="00B612CA" w:rsidTr="00FE3058" w14:paraId="18CAAF03" w14:textId="77777777">
        <w:tc>
          <w:tcPr>
            <w:tcW w:w="1258" w:type="pct"/>
          </w:tcPr>
          <w:p w:rsidRPr="00DC0FAE" w:rsidR="00B612CA" w:rsidP="00DC0FAE" w:rsidRDefault="00B612CA" w14:paraId="7DF9E2A6" w14:textId="77777777">
            <w:pPr>
              <w:tabs>
                <w:tab w:val="center" w:pos="284"/>
              </w:tabs>
              <w:spacing w:line="259" w:lineRule="auto"/>
              <w:ind w:left="266" w:hanging="266"/>
              <w:jc w:val="left"/>
              <w:rPr>
                <w:rFonts w:eastAsiaTheme="minorHAnsi"/>
                <w:b/>
                <w:szCs w:val="24"/>
              </w:rPr>
            </w:pPr>
            <w:r>
              <w:rPr>
                <w:b/>
              </w:rPr>
              <w:t>Rapporteur</w:t>
            </w:r>
          </w:p>
        </w:tc>
        <w:tc>
          <w:tcPr>
            <w:tcW w:w="3742" w:type="pct"/>
          </w:tcPr>
          <w:p w:rsidRPr="00DC0FAE" w:rsidR="00B612CA" w:rsidP="00DC0FAE" w:rsidRDefault="00B612CA" w14:paraId="7678F137" w14:textId="77777777">
            <w:pPr>
              <w:tabs>
                <w:tab w:val="center" w:pos="33"/>
              </w:tabs>
              <w:spacing w:line="259" w:lineRule="auto"/>
              <w:ind w:left="33" w:hanging="33"/>
              <w:jc w:val="left"/>
              <w:rPr>
                <w:rFonts w:eastAsiaTheme="minorHAnsi"/>
                <w:szCs w:val="24"/>
              </w:rPr>
            </w:pPr>
            <w:proofErr w:type="spellStart"/>
            <w:r>
              <w:t>Tomasz</w:t>
            </w:r>
            <w:proofErr w:type="spellEnd"/>
            <w:r>
              <w:t xml:space="preserve"> Andrzej WRÓBLEWSKI (groep Werkgevers – PL)</w:t>
            </w:r>
          </w:p>
        </w:tc>
      </w:tr>
      <w:tr w:rsidRPr="00B612CA" w:rsidR="00B612CA" w:rsidTr="00FE3058" w14:paraId="02CD892C" w14:textId="77777777">
        <w:tc>
          <w:tcPr>
            <w:tcW w:w="1258" w:type="pct"/>
          </w:tcPr>
          <w:p w:rsidRPr="00DC0FAE" w:rsidR="00B612CA" w:rsidP="00DC0FAE" w:rsidRDefault="00B612CA" w14:paraId="32A8CC73" w14:textId="77777777">
            <w:pPr>
              <w:tabs>
                <w:tab w:val="center" w:pos="284"/>
              </w:tabs>
              <w:spacing w:line="259" w:lineRule="auto"/>
              <w:ind w:left="266" w:hanging="266"/>
              <w:jc w:val="left"/>
              <w:rPr>
                <w:rFonts w:eastAsiaTheme="minorHAnsi"/>
                <w:b/>
                <w:szCs w:val="24"/>
              </w:rPr>
            </w:pPr>
            <w:proofErr w:type="spellStart"/>
            <w:r>
              <w:rPr>
                <w:b/>
              </w:rPr>
              <w:t>Corapporteur</w:t>
            </w:r>
            <w:proofErr w:type="spellEnd"/>
          </w:p>
        </w:tc>
        <w:tc>
          <w:tcPr>
            <w:tcW w:w="3742" w:type="pct"/>
          </w:tcPr>
          <w:p w:rsidRPr="00DC0FAE" w:rsidR="00B612CA" w:rsidP="00DC0FAE" w:rsidRDefault="00B612CA" w14:paraId="10B820C3" w14:textId="4AB00E12">
            <w:pPr>
              <w:tabs>
                <w:tab w:val="center" w:pos="284"/>
              </w:tabs>
              <w:spacing w:line="259" w:lineRule="auto"/>
              <w:ind w:left="266" w:hanging="266"/>
              <w:jc w:val="left"/>
              <w:rPr>
                <w:rFonts w:eastAsiaTheme="minorHAnsi"/>
                <w:szCs w:val="24"/>
              </w:rPr>
            </w:pPr>
            <w:r>
              <w:t>Franck UHLIG (cat. 2 – FR)</w:t>
            </w:r>
          </w:p>
        </w:tc>
      </w:tr>
      <w:tr w:rsidRPr="00B612CA" w:rsidR="00B612CA" w:rsidTr="00FE3058" w14:paraId="77B12610" w14:textId="77777777">
        <w:tc>
          <w:tcPr>
            <w:tcW w:w="5000" w:type="pct"/>
            <w:gridSpan w:val="2"/>
          </w:tcPr>
          <w:p w:rsidRPr="00DC0FAE" w:rsidR="00B612CA" w:rsidP="00B612CA" w:rsidRDefault="00B612CA" w14:paraId="22141688" w14:textId="77777777">
            <w:pPr>
              <w:tabs>
                <w:tab w:val="center" w:pos="284"/>
              </w:tabs>
              <w:spacing w:after="160" w:line="160" w:lineRule="exact"/>
              <w:ind w:left="266" w:hanging="266"/>
              <w:jc w:val="left"/>
              <w:rPr>
                <w:rFonts w:eastAsiaTheme="minorHAnsi"/>
                <w:szCs w:val="24"/>
              </w:rPr>
            </w:pPr>
          </w:p>
        </w:tc>
      </w:tr>
      <w:tr w:rsidRPr="00B612CA" w:rsidR="00B612CA" w:rsidTr="00FE3058" w14:paraId="366D3A3A" w14:textId="77777777">
        <w:tc>
          <w:tcPr>
            <w:tcW w:w="1258" w:type="pct"/>
            <w:vMerge w:val="restart"/>
          </w:tcPr>
          <w:p w:rsidRPr="00DC0FAE" w:rsidR="00B612CA" w:rsidP="00DC0FAE" w:rsidRDefault="00B612CA" w14:paraId="620E2FAB" w14:textId="77777777">
            <w:pPr>
              <w:tabs>
                <w:tab w:val="center" w:pos="284"/>
              </w:tabs>
              <w:spacing w:line="259" w:lineRule="auto"/>
              <w:ind w:left="266" w:hanging="266"/>
              <w:jc w:val="left"/>
              <w:rPr>
                <w:rFonts w:eastAsiaTheme="minorHAnsi"/>
                <w:b/>
                <w:szCs w:val="24"/>
              </w:rPr>
            </w:pPr>
            <w:r>
              <w:rPr>
                <w:b/>
              </w:rPr>
              <w:t>Referentiedocumenten</w:t>
            </w:r>
          </w:p>
        </w:tc>
        <w:tc>
          <w:tcPr>
            <w:tcW w:w="3742" w:type="pct"/>
          </w:tcPr>
          <w:p w:rsidRPr="00DC0FAE" w:rsidR="00B612CA" w:rsidP="00DC0FAE" w:rsidRDefault="00B612CA" w14:paraId="554796B3" w14:textId="77777777">
            <w:pPr>
              <w:tabs>
                <w:tab w:val="center" w:pos="284"/>
              </w:tabs>
              <w:spacing w:line="259" w:lineRule="auto"/>
              <w:ind w:left="266" w:hanging="266"/>
              <w:jc w:val="left"/>
              <w:rPr>
                <w:rFonts w:eastAsiaTheme="minorHAnsi"/>
                <w:szCs w:val="24"/>
              </w:rPr>
            </w:pPr>
            <w:r>
              <w:t xml:space="preserve">COM(2024) 150 </w:t>
            </w:r>
            <w:proofErr w:type="spellStart"/>
            <w:r>
              <w:t>final</w:t>
            </w:r>
            <w:proofErr w:type="spellEnd"/>
          </w:p>
        </w:tc>
      </w:tr>
      <w:tr w:rsidRPr="00B612CA" w:rsidR="00B612CA" w:rsidTr="00FE3058" w14:paraId="10E2BB82" w14:textId="77777777">
        <w:tc>
          <w:tcPr>
            <w:tcW w:w="1258" w:type="pct"/>
            <w:vMerge/>
          </w:tcPr>
          <w:p w:rsidRPr="00DC0FAE" w:rsidR="00B612CA" w:rsidP="00DC0FAE" w:rsidRDefault="00B612CA" w14:paraId="175F9DD0" w14:textId="77777777">
            <w:pPr>
              <w:tabs>
                <w:tab w:val="center" w:pos="284"/>
              </w:tabs>
              <w:spacing w:line="259" w:lineRule="auto"/>
              <w:ind w:left="266" w:hanging="266"/>
              <w:jc w:val="left"/>
              <w:rPr>
                <w:rFonts w:eastAsiaTheme="minorHAnsi"/>
                <w:b/>
                <w:szCs w:val="24"/>
              </w:rPr>
            </w:pPr>
          </w:p>
        </w:tc>
        <w:tc>
          <w:tcPr>
            <w:tcW w:w="3742" w:type="pct"/>
          </w:tcPr>
          <w:p w:rsidRPr="00DC0FAE" w:rsidR="00B612CA" w:rsidP="00DC0FAE" w:rsidRDefault="00B612CA" w14:paraId="4A35E6C4" w14:textId="77777777">
            <w:pPr>
              <w:tabs>
                <w:tab w:val="center" w:pos="284"/>
              </w:tabs>
              <w:spacing w:line="259" w:lineRule="auto"/>
              <w:ind w:left="266" w:hanging="266"/>
              <w:jc w:val="left"/>
              <w:rPr>
                <w:rFonts w:eastAsiaTheme="minorHAnsi"/>
                <w:szCs w:val="24"/>
              </w:rPr>
            </w:pPr>
            <w:r>
              <w:t>EESC-2024-00813-00-00-AC</w:t>
            </w:r>
          </w:p>
        </w:tc>
      </w:tr>
    </w:tbl>
    <w:p w:rsidRPr="001C1C9A" w:rsidR="00B612CA" w:rsidP="001C1C9A" w:rsidRDefault="00B612CA" w14:paraId="65401695" w14:textId="77777777">
      <w:pPr>
        <w:widowControl w:val="0"/>
        <w:tabs>
          <w:tab w:val="center" w:pos="284"/>
        </w:tabs>
        <w:overflowPunct w:val="0"/>
        <w:autoSpaceDE w:val="0"/>
        <w:autoSpaceDN w:val="0"/>
        <w:adjustRightInd w:val="0"/>
        <w:spacing w:line="240" w:lineRule="auto"/>
        <w:textAlignment w:val="baseline"/>
        <w:rPr>
          <w:rFonts w:eastAsiaTheme="minorHAnsi"/>
          <w:bCs/>
          <w:sz w:val="16"/>
          <w:szCs w:val="16"/>
          <w:lang w:val="en-US"/>
        </w:rPr>
      </w:pPr>
    </w:p>
    <w:p w:rsidR="00B612CA" w:rsidP="001C1C9A" w:rsidRDefault="00B612CA" w14:paraId="66AF4059" w14:textId="103542FE">
      <w:pPr>
        <w:keepNext/>
        <w:keepLines/>
        <w:spacing w:line="259" w:lineRule="auto"/>
        <w:jc w:val="left"/>
        <w:rPr>
          <w:rFonts w:eastAsiaTheme="minorHAnsi"/>
          <w:b/>
        </w:rPr>
      </w:pPr>
      <w:r>
        <w:rPr>
          <w:b/>
        </w:rPr>
        <w:t>Hoofdpunten</w:t>
      </w:r>
    </w:p>
    <w:p w:rsidRPr="001C1C9A" w:rsidR="007724A0" w:rsidP="001C1C9A" w:rsidRDefault="007724A0" w14:paraId="6657CF81" w14:textId="77777777">
      <w:pPr>
        <w:keepNext/>
        <w:keepLines/>
        <w:spacing w:line="259" w:lineRule="auto"/>
        <w:jc w:val="left"/>
        <w:rPr>
          <w:rFonts w:eastAsiaTheme="minorHAnsi"/>
          <w:bCs/>
          <w:lang w:val="en-US"/>
        </w:rPr>
      </w:pPr>
    </w:p>
    <w:p w:rsidR="00B612CA" w:rsidP="001C1C9A" w:rsidRDefault="00B612CA" w14:paraId="6C447796" w14:textId="7B553C71">
      <w:pPr>
        <w:spacing w:line="259" w:lineRule="auto"/>
        <w:jc w:val="left"/>
      </w:pPr>
      <w:r>
        <w:t>Het EESC:</w:t>
      </w:r>
    </w:p>
    <w:p w:rsidR="001C1C9A" w:rsidP="001C1C9A" w:rsidRDefault="001C1C9A" w14:paraId="0FFCB7A9" w14:textId="77777777">
      <w:pPr>
        <w:spacing w:line="259" w:lineRule="auto"/>
        <w:jc w:val="left"/>
        <w:rPr>
          <w:rFonts w:eastAsiaTheme="minorHAnsi"/>
        </w:rPr>
      </w:pPr>
    </w:p>
    <w:p w:rsidRPr="00B612CA" w:rsidR="00B612CA" w:rsidP="001C1C9A" w:rsidRDefault="00B612CA" w14:paraId="19ACACDB" w14:textId="77777777">
      <w:pPr>
        <w:numPr>
          <w:ilvl w:val="0"/>
          <w:numId w:val="24"/>
        </w:numPr>
        <w:spacing w:after="160"/>
        <w:ind w:left="284" w:hanging="284"/>
        <w:contextualSpacing/>
        <w:rPr>
          <w:rFonts w:eastAsiaTheme="minorHAnsi"/>
        </w:rPr>
      </w:pPr>
      <w:r>
        <w:t xml:space="preserve">beveelt de Europese Commissie aan om </w:t>
      </w:r>
      <w:r>
        <w:rPr>
          <w:b/>
        </w:rPr>
        <w:t>uitgebreid met de Europese burgers te communiceren over de uitdagingen van de gezamenlijke defensiefinanciering</w:t>
      </w:r>
      <w:r>
        <w:t xml:space="preserve"> in de huidige geopolitieke context, met het doel om een gemeenschappelijk veiligheidsbeleid tot stand te brengen en er tegelijkertijd voor te zorgen dat vrede en solidariteit de kern blijven vormen van de Europese integratie;</w:t>
      </w:r>
    </w:p>
    <w:p w:rsidRPr="00B612CA" w:rsidR="00B612CA" w:rsidP="001C1C9A" w:rsidRDefault="00B612CA" w14:paraId="10700EAD" w14:textId="77777777">
      <w:pPr>
        <w:numPr>
          <w:ilvl w:val="0"/>
          <w:numId w:val="24"/>
        </w:numPr>
        <w:spacing w:after="160"/>
        <w:ind w:left="284" w:hanging="284"/>
        <w:contextualSpacing/>
        <w:rPr>
          <w:rFonts w:eastAsiaTheme="minorHAnsi"/>
        </w:rPr>
      </w:pPr>
      <w:r>
        <w:t xml:space="preserve">vraagt dat de </w:t>
      </w:r>
      <w:r>
        <w:rPr>
          <w:b/>
        </w:rPr>
        <w:t>huidige beperkte middelen (1,5 miljard EUR)</w:t>
      </w:r>
      <w:r>
        <w:t xml:space="preserve"> op middellange termijn </w:t>
      </w:r>
      <w:r>
        <w:rPr>
          <w:b/>
        </w:rPr>
        <w:t>worden verhoogd</w:t>
      </w:r>
      <w:r>
        <w:t>;</w:t>
      </w:r>
    </w:p>
    <w:p w:rsidRPr="00B612CA" w:rsidR="00B612CA" w:rsidP="001C1C9A" w:rsidRDefault="00B612CA" w14:paraId="35EFB068" w14:textId="77777777">
      <w:pPr>
        <w:numPr>
          <w:ilvl w:val="0"/>
          <w:numId w:val="24"/>
        </w:numPr>
        <w:spacing w:after="160"/>
        <w:ind w:left="284" w:hanging="284"/>
        <w:contextualSpacing/>
        <w:rPr>
          <w:rFonts w:eastAsiaTheme="minorHAnsi"/>
        </w:rPr>
      </w:pPr>
      <w:r>
        <w:t xml:space="preserve">benadrukt dat het programma voor de Europese defensie-industrie (EDIP) niet alleen de nodige steun moet bieden om aan de dringende behoeften van Oekraïne te voldoen. </w:t>
      </w:r>
      <w:r>
        <w:rPr>
          <w:b/>
        </w:rPr>
        <w:t>De Europese aanpak ten aanzien van defensie</w:t>
      </w:r>
      <w:r>
        <w:t xml:space="preserve"> en de Europese industriële en technologische defensiebasis (EDTIB) moeten ook </w:t>
      </w:r>
      <w:r>
        <w:rPr>
          <w:b/>
        </w:rPr>
        <w:t>structureel verder worden ontwikkeld</w:t>
      </w:r>
      <w:r>
        <w:t>;</w:t>
      </w:r>
    </w:p>
    <w:p w:rsidRPr="00B612CA" w:rsidR="00B612CA" w:rsidP="001C1C9A" w:rsidRDefault="00B612CA" w14:paraId="474F4A0A" w14:textId="77777777">
      <w:pPr>
        <w:numPr>
          <w:ilvl w:val="0"/>
          <w:numId w:val="24"/>
        </w:numPr>
        <w:spacing w:after="160"/>
        <w:ind w:left="284" w:hanging="284"/>
        <w:contextualSpacing/>
        <w:rPr>
          <w:rFonts w:eastAsiaTheme="minorHAnsi"/>
        </w:rPr>
      </w:pPr>
      <w:r>
        <w:t xml:space="preserve">is van mening dat het Europees Parlement, de lidstaten, de publieke en particuliere financiële sector en de Europese Commissie </w:t>
      </w:r>
      <w:r>
        <w:rPr>
          <w:b/>
        </w:rPr>
        <w:t xml:space="preserve">een </w:t>
      </w:r>
      <w:proofErr w:type="spellStart"/>
      <w:r>
        <w:rPr>
          <w:b/>
        </w:rPr>
        <w:t>langetermijnplan</w:t>
      </w:r>
      <w:proofErr w:type="spellEnd"/>
      <w:r>
        <w:rPr>
          <w:b/>
        </w:rPr>
        <w:t xml:space="preserve"> moeten uitwerken om de uitgaven voor en de aankoop van wapens te verhogen</w:t>
      </w:r>
      <w:r>
        <w:t>. Dat zal de weg vrijmaken voor langetermijninvesteringen van de particuliere sector en zowel de productieplannen voor militaire uitrusting van de EDTIB als de DTIB van Oekraïne ondersteunen;</w:t>
      </w:r>
    </w:p>
    <w:p w:rsidRPr="00B612CA" w:rsidR="00B612CA" w:rsidP="001C1C9A" w:rsidRDefault="00B612CA" w14:paraId="47D84DAE" w14:textId="77777777">
      <w:pPr>
        <w:numPr>
          <w:ilvl w:val="0"/>
          <w:numId w:val="24"/>
        </w:numPr>
        <w:spacing w:after="160"/>
        <w:ind w:left="284" w:hanging="284"/>
        <w:contextualSpacing/>
        <w:rPr>
          <w:rFonts w:eastAsiaTheme="minorHAnsi"/>
        </w:rPr>
      </w:pPr>
      <w:r>
        <w:t xml:space="preserve">beveelt de Europese Commissie aan </w:t>
      </w:r>
      <w:r>
        <w:rPr>
          <w:b/>
        </w:rPr>
        <w:t>duidelijkheid te verschaffen over de herkomst en het gebruik van de aan het EDIP toegewezen middelen</w:t>
      </w:r>
      <w:r>
        <w:t>;</w:t>
      </w:r>
    </w:p>
    <w:p w:rsidRPr="00B612CA" w:rsidR="00B612CA" w:rsidP="001C1C9A" w:rsidRDefault="00B612CA" w14:paraId="5028E334" w14:textId="77777777">
      <w:pPr>
        <w:numPr>
          <w:ilvl w:val="0"/>
          <w:numId w:val="24"/>
        </w:numPr>
        <w:spacing w:after="160"/>
        <w:ind w:left="284" w:hanging="284"/>
        <w:contextualSpacing/>
        <w:rPr>
          <w:rFonts w:eastAsiaTheme="minorHAnsi"/>
        </w:rPr>
      </w:pPr>
      <w:r>
        <w:t>is van mening dat</w:t>
      </w:r>
      <w:r>
        <w:rPr>
          <w:b/>
        </w:rPr>
        <w:t xml:space="preserve"> EDTIB-bedrijven de samenwerking moeten versterken, vooral met kmo’s en over de grenzen heen</w:t>
      </w:r>
      <w:r>
        <w:t>;</w:t>
      </w:r>
    </w:p>
    <w:p w:rsidRPr="00B612CA" w:rsidR="00B612CA" w:rsidP="001C1C9A" w:rsidRDefault="00B612CA" w14:paraId="4BA1174F" w14:textId="77777777">
      <w:pPr>
        <w:numPr>
          <w:ilvl w:val="0"/>
          <w:numId w:val="24"/>
        </w:numPr>
        <w:spacing w:after="160"/>
        <w:ind w:left="284" w:hanging="284"/>
        <w:contextualSpacing/>
        <w:rPr>
          <w:rFonts w:eastAsiaTheme="minorHAnsi"/>
        </w:rPr>
      </w:pPr>
      <w:r>
        <w:t xml:space="preserve">benadrukt het belang van </w:t>
      </w:r>
      <w:r>
        <w:rPr>
          <w:b/>
        </w:rPr>
        <w:t>industriële samenwerking met Oekraïne</w:t>
      </w:r>
      <w:r>
        <w:t xml:space="preserve"> binnen het kader van het EDIP;</w:t>
      </w:r>
    </w:p>
    <w:p w:rsidRPr="00B612CA" w:rsidR="00B612CA" w:rsidP="001C1C9A" w:rsidRDefault="00B612CA" w14:paraId="7E080E3B" w14:textId="77777777">
      <w:pPr>
        <w:numPr>
          <w:ilvl w:val="0"/>
          <w:numId w:val="24"/>
        </w:numPr>
        <w:spacing w:after="160"/>
        <w:ind w:left="284" w:hanging="284"/>
        <w:contextualSpacing/>
        <w:rPr>
          <w:rFonts w:eastAsiaTheme="minorHAnsi"/>
        </w:rPr>
      </w:pPr>
      <w:r>
        <w:t>stelt voor de</w:t>
      </w:r>
      <w:r>
        <w:rPr>
          <w:b/>
        </w:rPr>
        <w:t xml:space="preserve"> synergie tussen de defensie-industrie en de civiele industrie</w:t>
      </w:r>
      <w:r>
        <w:t xml:space="preserve">, met inbegrip van kmo’s en </w:t>
      </w:r>
      <w:proofErr w:type="spellStart"/>
      <w:r>
        <w:t>start-ups</w:t>
      </w:r>
      <w:proofErr w:type="spellEnd"/>
      <w:r>
        <w:t>, verder te bevorderen;</w:t>
      </w:r>
    </w:p>
    <w:p w:rsidRPr="00B612CA" w:rsidR="00B612CA" w:rsidP="001C1C9A" w:rsidRDefault="00B612CA" w14:paraId="1616FA27" w14:textId="77777777">
      <w:pPr>
        <w:numPr>
          <w:ilvl w:val="0"/>
          <w:numId w:val="24"/>
        </w:numPr>
        <w:spacing w:after="160"/>
        <w:ind w:left="284" w:hanging="284"/>
        <w:contextualSpacing/>
        <w:rPr>
          <w:rFonts w:eastAsiaTheme="minorHAnsi"/>
        </w:rPr>
      </w:pPr>
      <w:r>
        <w:t xml:space="preserve">is van mening dat het in de mededeling over de Europese industriële defensiestrategie (EDIS) genoemde </w:t>
      </w:r>
      <w:r>
        <w:rPr>
          <w:b/>
        </w:rPr>
        <w:t>streefpercentage voor coöperatieve en intra-Europese aanbestedingen</w:t>
      </w:r>
      <w:r>
        <w:t xml:space="preserve"> in de EDIP-verordening moet worden opgenomen.</w:t>
      </w:r>
    </w:p>
    <w:p w:rsidRPr="00B612CA" w:rsidR="007724A0" w:rsidP="00DC0FAE" w:rsidRDefault="007724A0" w14:paraId="75BF54F5" w14:textId="77777777">
      <w:pPr>
        <w:spacing w:after="160" w:line="259" w:lineRule="auto"/>
        <w:ind w:left="720"/>
        <w:contextualSpacing/>
        <w:rPr>
          <w:rFonts w:eastAsiaTheme="minorHAnsi"/>
        </w:rPr>
      </w:pPr>
    </w:p>
    <w:tbl>
      <w:tblPr>
        <w:tblStyle w:val="TableGrid220"/>
        <w:tblW w:w="3624"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847"/>
        <w:gridCol w:w="3781"/>
      </w:tblGrid>
      <w:tr w:rsidRPr="00B612CA" w:rsidR="00B612CA" w:rsidTr="00DC0FAE" w14:paraId="0A0E04CE" w14:textId="77777777">
        <w:tc>
          <w:tcPr>
            <w:tcW w:w="2148" w:type="pct"/>
          </w:tcPr>
          <w:p w:rsidRPr="00DC0FAE" w:rsidR="00B612CA" w:rsidP="00DC0FAE" w:rsidRDefault="00B612CA" w14:paraId="06D84C57" w14:textId="77777777">
            <w:pPr>
              <w:spacing w:line="240" w:lineRule="auto"/>
              <w:jc w:val="left"/>
              <w:rPr>
                <w:rFonts w:eastAsiaTheme="minorHAnsi"/>
                <w:i/>
              </w:rPr>
            </w:pPr>
            <w:r>
              <w:rPr>
                <w:b/>
                <w:i/>
              </w:rPr>
              <w:t>Contactpersoon</w:t>
            </w:r>
          </w:p>
        </w:tc>
        <w:tc>
          <w:tcPr>
            <w:tcW w:w="2852" w:type="pct"/>
            <w:tcBorders>
              <w:left w:val="nil"/>
            </w:tcBorders>
          </w:tcPr>
          <w:p w:rsidRPr="00DC0FAE" w:rsidR="00B612CA" w:rsidP="00DC0FAE" w:rsidRDefault="00B612CA" w14:paraId="32F55D6E" w14:textId="496A8A95">
            <w:pPr>
              <w:spacing w:line="240" w:lineRule="auto"/>
              <w:ind w:firstLine="177"/>
              <w:jc w:val="left"/>
              <w:rPr>
                <w:rFonts w:eastAsiaTheme="minorHAnsi"/>
                <w:i/>
              </w:rPr>
            </w:pPr>
            <w:proofErr w:type="spellStart"/>
            <w:r>
              <w:rPr>
                <w:i/>
              </w:rPr>
              <w:t>Ioannis</w:t>
            </w:r>
            <w:proofErr w:type="spellEnd"/>
            <w:r>
              <w:rPr>
                <w:i/>
              </w:rPr>
              <w:t xml:space="preserve"> </w:t>
            </w:r>
            <w:proofErr w:type="spellStart"/>
            <w:r>
              <w:rPr>
                <w:i/>
              </w:rPr>
              <w:t>Diamantopoulos</w:t>
            </w:r>
            <w:proofErr w:type="spellEnd"/>
          </w:p>
        </w:tc>
      </w:tr>
      <w:tr w:rsidRPr="00B612CA" w:rsidR="00B612CA" w:rsidTr="00DC0FAE" w14:paraId="170A473F" w14:textId="77777777">
        <w:tc>
          <w:tcPr>
            <w:tcW w:w="2148" w:type="pct"/>
          </w:tcPr>
          <w:p w:rsidRPr="00DC0FAE" w:rsidR="00B612CA" w:rsidP="00DC0FAE" w:rsidRDefault="00B612CA" w14:paraId="56DAFD05" w14:textId="77777777">
            <w:pPr>
              <w:spacing w:line="240" w:lineRule="auto"/>
              <w:jc w:val="left"/>
              <w:rPr>
                <w:rFonts w:eastAsiaTheme="minorHAnsi"/>
                <w:i/>
              </w:rPr>
            </w:pPr>
            <w:r>
              <w:rPr>
                <w:i/>
              </w:rPr>
              <w:t xml:space="preserve">Tel. </w:t>
            </w:r>
          </w:p>
        </w:tc>
        <w:tc>
          <w:tcPr>
            <w:tcW w:w="2852" w:type="pct"/>
            <w:tcBorders>
              <w:left w:val="nil"/>
            </w:tcBorders>
          </w:tcPr>
          <w:p w:rsidRPr="00DC0FAE" w:rsidR="00B612CA" w:rsidP="00DC0FAE" w:rsidRDefault="00B612CA" w14:paraId="2A298CC6" w14:textId="77777777">
            <w:pPr>
              <w:spacing w:line="240" w:lineRule="auto"/>
              <w:ind w:firstLine="177"/>
              <w:jc w:val="left"/>
              <w:rPr>
                <w:rFonts w:eastAsiaTheme="minorHAnsi"/>
                <w:i/>
              </w:rPr>
            </w:pPr>
            <w:r>
              <w:rPr>
                <w:i/>
              </w:rPr>
              <w:t>+32 25469170</w:t>
            </w:r>
          </w:p>
        </w:tc>
      </w:tr>
      <w:tr w:rsidRPr="00B612CA" w:rsidR="00B612CA" w:rsidTr="00DC0FAE" w14:paraId="279B24AC" w14:textId="77777777">
        <w:tc>
          <w:tcPr>
            <w:tcW w:w="2148" w:type="pct"/>
          </w:tcPr>
          <w:p w:rsidRPr="00DC0FAE" w:rsidR="00B612CA" w:rsidP="00DC0FAE" w:rsidRDefault="007724A0" w14:paraId="005C0206" w14:textId="59684306">
            <w:pPr>
              <w:spacing w:line="240" w:lineRule="auto"/>
              <w:jc w:val="left"/>
              <w:rPr>
                <w:rFonts w:eastAsiaTheme="minorHAnsi"/>
                <w:i/>
                <w:iCs/>
              </w:rPr>
            </w:pPr>
            <w:r>
              <w:rPr>
                <w:i/>
              </w:rPr>
              <w:t>E-mail</w:t>
            </w:r>
          </w:p>
        </w:tc>
        <w:tc>
          <w:tcPr>
            <w:tcW w:w="2852" w:type="pct"/>
            <w:tcBorders>
              <w:left w:val="nil"/>
            </w:tcBorders>
          </w:tcPr>
          <w:p w:rsidRPr="00DC0FAE" w:rsidR="00B612CA" w:rsidP="00DC0FAE" w:rsidRDefault="00856941" w14:paraId="64C65441" w14:textId="2972B3EB">
            <w:pPr>
              <w:spacing w:line="240" w:lineRule="auto"/>
              <w:ind w:firstLine="177"/>
              <w:jc w:val="left"/>
              <w:rPr>
                <w:rFonts w:eastAsiaTheme="minorHAnsi"/>
                <w:i/>
                <w:iCs/>
              </w:rPr>
            </w:pPr>
            <w:hyperlink w:history="1" r:id="rId37">
              <w:r w:rsidR="005C28F2">
                <w:rPr>
                  <w:rStyle w:val="Hyperlink"/>
                </w:rPr>
                <w:t>Ioannis.Diamantopoulos@eesc.europa.eu</w:t>
              </w:r>
            </w:hyperlink>
          </w:p>
        </w:tc>
      </w:tr>
    </w:tbl>
    <w:p w:rsidR="00B612CA" w:rsidRDefault="00B612CA" w14:paraId="4049531D" w14:textId="77777777">
      <w:pPr>
        <w:spacing w:after="160" w:line="259" w:lineRule="auto"/>
        <w:jc w:val="left"/>
      </w:pPr>
      <w:r>
        <w:br w:type="page"/>
      </w:r>
    </w:p>
    <w:p w:rsidRPr="00B612CA" w:rsidR="00B612CA" w:rsidP="00C26C81" w:rsidRDefault="00856941" w14:paraId="2A9B1900" w14:textId="09925451">
      <w:pPr>
        <w:widowControl w:val="0"/>
        <w:numPr>
          <w:ilvl w:val="0"/>
          <w:numId w:val="4"/>
        </w:numPr>
        <w:tabs>
          <w:tab w:val="center" w:pos="567"/>
        </w:tabs>
        <w:overflowPunct w:val="0"/>
        <w:autoSpaceDE w:val="0"/>
        <w:autoSpaceDN w:val="0"/>
        <w:adjustRightInd w:val="0"/>
        <w:spacing w:after="160" w:line="259" w:lineRule="auto"/>
        <w:ind w:left="567" w:hanging="567"/>
        <w:jc w:val="left"/>
        <w:textAlignment w:val="baseline"/>
        <w:rPr>
          <w:rFonts w:eastAsiaTheme="minorHAnsi"/>
          <w:b/>
          <w:sz w:val="28"/>
          <w:szCs w:val="28"/>
        </w:rPr>
      </w:pPr>
      <w:hyperlink w:history="1" r:id="rId38">
        <w:r w:rsidR="00575EC3">
          <w:rPr>
            <w:b/>
            <w:color w:val="0000FF"/>
            <w:sz w:val="28"/>
            <w:u w:val="single"/>
          </w:rPr>
          <w:t>Drone-industrie: casestudy strategische autonomie</w:t>
        </w:r>
      </w:hyperlink>
    </w:p>
    <w:p w:rsidRPr="00B612CA" w:rsidR="00DD6D07" w:rsidP="00DC0FAE" w:rsidRDefault="00DD6D07" w14:paraId="4DADB4F0" w14:textId="77777777">
      <w:pPr>
        <w:widowControl w:val="0"/>
        <w:overflowPunct w:val="0"/>
        <w:autoSpaceDE w:val="0"/>
        <w:autoSpaceDN w:val="0"/>
        <w:adjustRightInd w:val="0"/>
        <w:textAlignment w:val="baseline"/>
        <w:rPr>
          <w:rFonts w:eastAsiaTheme="minorHAnsi"/>
          <w:b/>
          <w:sz w:val="16"/>
          <w:szCs w:val="16"/>
          <w:lang w:val="en-US"/>
        </w:rPr>
      </w:pPr>
    </w:p>
    <w:tbl>
      <w:tblPr>
        <w:tblStyle w:val="TableGrid221"/>
        <w:tblW w:w="434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5805"/>
      </w:tblGrid>
      <w:tr w:rsidRPr="00B612CA" w:rsidR="00B612CA" w:rsidTr="00FE3058" w14:paraId="3BDDEC70" w14:textId="77777777">
        <w:tc>
          <w:tcPr>
            <w:tcW w:w="1258" w:type="pct"/>
          </w:tcPr>
          <w:p w:rsidRPr="00DC0FAE" w:rsidR="00B612CA" w:rsidP="00DC0FAE" w:rsidRDefault="00B612CA" w14:paraId="72524AE6" w14:textId="77777777">
            <w:pPr>
              <w:tabs>
                <w:tab w:val="center" w:pos="284"/>
              </w:tabs>
              <w:ind w:left="266" w:hanging="266"/>
              <w:jc w:val="left"/>
              <w:rPr>
                <w:rFonts w:eastAsiaTheme="minorHAnsi"/>
                <w:b/>
                <w:szCs w:val="24"/>
              </w:rPr>
            </w:pPr>
            <w:r>
              <w:rPr>
                <w:b/>
              </w:rPr>
              <w:t>Rapporteur</w:t>
            </w:r>
          </w:p>
        </w:tc>
        <w:tc>
          <w:tcPr>
            <w:tcW w:w="3742" w:type="pct"/>
          </w:tcPr>
          <w:p w:rsidRPr="00DC0FAE" w:rsidR="00B612CA" w:rsidP="00DC0FAE" w:rsidRDefault="00B612CA" w14:paraId="5A103C16" w14:textId="77777777">
            <w:pPr>
              <w:tabs>
                <w:tab w:val="center" w:pos="0"/>
              </w:tabs>
              <w:ind w:left="27" w:hanging="27"/>
              <w:jc w:val="left"/>
              <w:rPr>
                <w:rFonts w:eastAsiaTheme="minorHAnsi"/>
                <w:szCs w:val="24"/>
              </w:rPr>
            </w:pPr>
            <w:proofErr w:type="spellStart"/>
            <w:r>
              <w:t>Panagiotis</w:t>
            </w:r>
            <w:proofErr w:type="spellEnd"/>
            <w:r>
              <w:t xml:space="preserve"> GKOFAS (groep Maatschappelijke Organisaties – EL)</w:t>
            </w:r>
          </w:p>
        </w:tc>
      </w:tr>
      <w:tr w:rsidRPr="00B612CA" w:rsidR="00B612CA" w:rsidTr="00FE3058" w14:paraId="4789CE29" w14:textId="77777777">
        <w:tc>
          <w:tcPr>
            <w:tcW w:w="1258" w:type="pct"/>
          </w:tcPr>
          <w:p w:rsidRPr="00DC0FAE" w:rsidR="00B612CA" w:rsidP="00DC0FAE" w:rsidRDefault="00B612CA" w14:paraId="4BC4535D" w14:textId="77777777">
            <w:pPr>
              <w:tabs>
                <w:tab w:val="center" w:pos="284"/>
              </w:tabs>
              <w:ind w:left="266" w:hanging="266"/>
              <w:jc w:val="left"/>
              <w:rPr>
                <w:rFonts w:eastAsiaTheme="minorHAnsi"/>
                <w:b/>
                <w:szCs w:val="24"/>
              </w:rPr>
            </w:pPr>
            <w:proofErr w:type="spellStart"/>
            <w:r>
              <w:rPr>
                <w:b/>
              </w:rPr>
              <w:t>Corapporteur</w:t>
            </w:r>
            <w:proofErr w:type="spellEnd"/>
          </w:p>
        </w:tc>
        <w:tc>
          <w:tcPr>
            <w:tcW w:w="3742" w:type="pct"/>
          </w:tcPr>
          <w:p w:rsidRPr="00DC0FAE" w:rsidR="00B612CA" w:rsidP="00DC0FAE" w:rsidRDefault="00B612CA" w14:paraId="45BEE5FC" w14:textId="77777777">
            <w:pPr>
              <w:tabs>
                <w:tab w:val="center" w:pos="284"/>
              </w:tabs>
              <w:ind w:left="266" w:hanging="266"/>
              <w:jc w:val="left"/>
              <w:rPr>
                <w:rFonts w:eastAsiaTheme="minorHAnsi"/>
                <w:szCs w:val="24"/>
              </w:rPr>
            </w:pPr>
            <w:proofErr w:type="spellStart"/>
            <w:r>
              <w:t>Patrice</w:t>
            </w:r>
            <w:proofErr w:type="spellEnd"/>
            <w:r>
              <w:t xml:space="preserve"> François CHAZERAND (cat. 1 – FR)</w:t>
            </w:r>
          </w:p>
        </w:tc>
      </w:tr>
      <w:tr w:rsidRPr="00B612CA" w:rsidR="00B612CA" w:rsidTr="00FE3058" w14:paraId="5E7071EE" w14:textId="77777777">
        <w:tc>
          <w:tcPr>
            <w:tcW w:w="5000" w:type="pct"/>
            <w:gridSpan w:val="2"/>
          </w:tcPr>
          <w:p w:rsidRPr="00DC0FAE" w:rsidR="00B612CA" w:rsidP="00B612CA" w:rsidRDefault="00B612CA" w14:paraId="0CB6DE07" w14:textId="77777777">
            <w:pPr>
              <w:tabs>
                <w:tab w:val="center" w:pos="284"/>
              </w:tabs>
              <w:spacing w:after="160"/>
              <w:ind w:left="266" w:hanging="266"/>
              <w:jc w:val="left"/>
              <w:rPr>
                <w:rFonts w:eastAsiaTheme="minorHAnsi"/>
                <w:sz w:val="16"/>
                <w:szCs w:val="18"/>
              </w:rPr>
            </w:pPr>
          </w:p>
        </w:tc>
      </w:tr>
      <w:tr w:rsidRPr="00B612CA" w:rsidR="00B612CA" w:rsidTr="00FE3058" w14:paraId="5C97F1F0" w14:textId="77777777">
        <w:tc>
          <w:tcPr>
            <w:tcW w:w="1258" w:type="pct"/>
            <w:vMerge w:val="restart"/>
          </w:tcPr>
          <w:p w:rsidRPr="00DC0FAE" w:rsidR="00B612CA" w:rsidP="00B612CA" w:rsidRDefault="00B612CA" w14:paraId="1ACFAAEE" w14:textId="77777777">
            <w:pPr>
              <w:tabs>
                <w:tab w:val="center" w:pos="284"/>
              </w:tabs>
              <w:spacing w:after="160"/>
              <w:ind w:left="266" w:hanging="266"/>
              <w:jc w:val="left"/>
              <w:rPr>
                <w:rFonts w:eastAsiaTheme="minorHAnsi"/>
                <w:b/>
                <w:szCs w:val="24"/>
              </w:rPr>
            </w:pPr>
            <w:r>
              <w:rPr>
                <w:b/>
              </w:rPr>
              <w:t>Referentiedocumenten</w:t>
            </w:r>
          </w:p>
        </w:tc>
        <w:tc>
          <w:tcPr>
            <w:tcW w:w="3742" w:type="pct"/>
          </w:tcPr>
          <w:p w:rsidR="008E5F1F" w:rsidP="00DC0FAE" w:rsidRDefault="008E5F1F" w14:paraId="4FD72709" w14:textId="77777777">
            <w:pPr>
              <w:tabs>
                <w:tab w:val="center" w:pos="284"/>
              </w:tabs>
              <w:ind w:left="266" w:hanging="266"/>
              <w:jc w:val="left"/>
              <w:rPr>
                <w:rFonts w:eastAsiaTheme="minorHAnsi"/>
                <w:szCs w:val="24"/>
              </w:rPr>
            </w:pPr>
            <w:r>
              <w:t>Initiatiefadvies</w:t>
            </w:r>
          </w:p>
          <w:p w:rsidRPr="00DC0FAE" w:rsidR="00B612CA" w:rsidP="00DC0FAE" w:rsidRDefault="00B612CA" w14:paraId="2BDD1C6B" w14:textId="29BCECDA">
            <w:pPr>
              <w:tabs>
                <w:tab w:val="center" w:pos="284"/>
              </w:tabs>
              <w:ind w:left="266" w:hanging="266"/>
              <w:jc w:val="left"/>
              <w:rPr>
                <w:rFonts w:eastAsiaTheme="minorHAnsi"/>
                <w:szCs w:val="24"/>
              </w:rPr>
            </w:pPr>
            <w:r>
              <w:t>EESC-2024-00046-00-00-AC</w:t>
            </w:r>
          </w:p>
        </w:tc>
      </w:tr>
      <w:tr w:rsidRPr="00B612CA" w:rsidR="00B612CA" w:rsidTr="00FE3058" w14:paraId="262D674B" w14:textId="77777777">
        <w:tc>
          <w:tcPr>
            <w:tcW w:w="1258" w:type="pct"/>
            <w:vMerge/>
          </w:tcPr>
          <w:p w:rsidRPr="00B612CA" w:rsidR="00B612CA" w:rsidP="00B612CA" w:rsidRDefault="00B612CA" w14:paraId="4C295F73" w14:textId="77777777">
            <w:pPr>
              <w:tabs>
                <w:tab w:val="center" w:pos="284"/>
              </w:tabs>
              <w:spacing w:after="160"/>
              <w:ind w:left="266" w:hanging="266"/>
              <w:jc w:val="left"/>
              <w:rPr>
                <w:rFonts w:asciiTheme="minorHAnsi" w:hAnsiTheme="minorHAnsi" w:eastAsiaTheme="minorHAnsi" w:cstheme="minorBidi"/>
                <w:b/>
                <w:szCs w:val="24"/>
              </w:rPr>
            </w:pPr>
          </w:p>
        </w:tc>
        <w:tc>
          <w:tcPr>
            <w:tcW w:w="3742" w:type="pct"/>
          </w:tcPr>
          <w:p w:rsidRPr="00B612CA" w:rsidR="00B612CA" w:rsidP="00B612CA" w:rsidRDefault="00B612CA" w14:paraId="6A3FA1C1" w14:textId="77777777">
            <w:pPr>
              <w:tabs>
                <w:tab w:val="center" w:pos="284"/>
              </w:tabs>
              <w:spacing w:after="160"/>
              <w:ind w:left="266" w:hanging="266"/>
              <w:jc w:val="left"/>
              <w:rPr>
                <w:rFonts w:asciiTheme="minorHAnsi" w:hAnsiTheme="minorHAnsi" w:eastAsiaTheme="minorHAnsi" w:cstheme="minorBidi"/>
                <w:szCs w:val="24"/>
              </w:rPr>
            </w:pPr>
          </w:p>
        </w:tc>
      </w:tr>
    </w:tbl>
    <w:p w:rsidRPr="00B612CA" w:rsidR="00B612CA" w:rsidP="00B612CA" w:rsidRDefault="00B612CA" w14:paraId="5D3EDF6C" w14:textId="77777777">
      <w:pPr>
        <w:keepNext/>
        <w:keepLines/>
        <w:spacing w:after="160"/>
        <w:ind w:left="142" w:hanging="142"/>
        <w:jc w:val="left"/>
        <w:rPr>
          <w:rFonts w:eastAsiaTheme="minorHAnsi"/>
          <w:b/>
        </w:rPr>
      </w:pPr>
      <w:r>
        <w:rPr>
          <w:b/>
        </w:rPr>
        <w:t>Hoofdpunten</w:t>
      </w:r>
    </w:p>
    <w:p w:rsidR="00B612CA" w:rsidP="002F57E9" w:rsidRDefault="00B612CA" w14:paraId="500E1CB5" w14:textId="1961B0BC">
      <w:pPr>
        <w:spacing w:after="160"/>
        <w:ind w:left="142" w:hanging="142"/>
        <w:jc w:val="left"/>
        <w:rPr>
          <w:rFonts w:eastAsiaTheme="minorHAnsi"/>
        </w:rPr>
      </w:pPr>
      <w:r>
        <w:t>Het EESC:</w:t>
      </w:r>
    </w:p>
    <w:p w:rsidRPr="00B612CA" w:rsidR="00B612CA" w:rsidP="001C1C9A" w:rsidRDefault="00B612CA" w14:paraId="487029DD" w14:textId="77777777">
      <w:pPr>
        <w:numPr>
          <w:ilvl w:val="0"/>
          <w:numId w:val="25"/>
        </w:numPr>
        <w:ind w:left="284" w:hanging="284"/>
        <w:rPr>
          <w:rFonts w:eastAsiaTheme="minorHAnsi"/>
        </w:rPr>
      </w:pPr>
      <w:r>
        <w:t xml:space="preserve">is van mening dat het koppelen van de </w:t>
      </w:r>
      <w:r>
        <w:rPr>
          <w:b/>
          <w:bCs/>
        </w:rPr>
        <w:t>Europese dronestrategie</w:t>
      </w:r>
      <w:r>
        <w:t xml:space="preserve"> aan de </w:t>
      </w:r>
      <w:r>
        <w:rPr>
          <w:b/>
          <w:bCs/>
        </w:rPr>
        <w:t>strategie voor de Europese defensie-industrie</w:t>
      </w:r>
      <w:r>
        <w:t xml:space="preserve">, alsmede het integreren van de </w:t>
      </w:r>
      <w:r>
        <w:rPr>
          <w:b/>
          <w:bCs/>
        </w:rPr>
        <w:t>Europese technologische en industriële defensiebasis (EDTIB)</w:t>
      </w:r>
      <w:r>
        <w:t xml:space="preserve"> om de </w:t>
      </w:r>
      <w:r>
        <w:rPr>
          <w:b/>
          <w:bCs/>
        </w:rPr>
        <w:t>binnenlandse productie van drones van hoge kwaliteit en met hoge capaciteit</w:t>
      </w:r>
      <w:r>
        <w:t xml:space="preserve"> door middel van een </w:t>
      </w:r>
      <w:r>
        <w:rPr>
          <w:b/>
          <w:bCs/>
        </w:rPr>
        <w:t>gestage stroom overheidsopdrachten</w:t>
      </w:r>
      <w:r>
        <w:t xml:space="preserve"> te ondersteunen, essentieel is voor de kritieke onafhankelijkheid van Europa;</w:t>
      </w:r>
    </w:p>
    <w:p w:rsidRPr="00B612CA" w:rsidR="00B612CA" w:rsidP="001C1C9A" w:rsidRDefault="00B612CA" w14:paraId="1202E286" w14:textId="77777777">
      <w:pPr>
        <w:numPr>
          <w:ilvl w:val="0"/>
          <w:numId w:val="25"/>
        </w:numPr>
        <w:ind w:left="284" w:hanging="284"/>
        <w:rPr>
          <w:rFonts w:eastAsiaTheme="minorHAnsi"/>
        </w:rPr>
      </w:pPr>
      <w:r>
        <w:t>blijft voorstander van</w:t>
      </w:r>
      <w:r>
        <w:rPr>
          <w:b/>
          <w:bCs/>
        </w:rPr>
        <w:t xml:space="preserve"> verbeterde samenwerking en innovatie</w:t>
      </w:r>
      <w:r>
        <w:t xml:space="preserve">, en pleit voor het benutten van wetgeving zoals de AI-verordening en de chipverordening om de </w:t>
      </w:r>
      <w:r>
        <w:rPr>
          <w:b/>
          <w:bCs/>
        </w:rPr>
        <w:t>strategische autonomie te vergroten</w:t>
      </w:r>
      <w:r>
        <w:t xml:space="preserve"> en de nationale veiligheid en economische groei te stimuleren;</w:t>
      </w:r>
    </w:p>
    <w:p w:rsidRPr="00B612CA" w:rsidR="00B612CA" w:rsidP="001C1C9A" w:rsidRDefault="00B612CA" w14:paraId="13B8DCFD" w14:textId="77777777">
      <w:pPr>
        <w:numPr>
          <w:ilvl w:val="0"/>
          <w:numId w:val="25"/>
        </w:numPr>
        <w:ind w:left="284" w:hanging="284"/>
        <w:rPr>
          <w:rFonts w:eastAsiaTheme="minorHAnsi"/>
        </w:rPr>
      </w:pPr>
      <w:r>
        <w:t xml:space="preserve">benadrukt dat de behoefte aan </w:t>
      </w:r>
      <w:r>
        <w:rPr>
          <w:b/>
          <w:bCs/>
        </w:rPr>
        <w:t>samenhang tussen militair en civiel O&amp;O</w:t>
      </w:r>
      <w:r>
        <w:t xml:space="preserve"> alleen maar zal toenemen naarmate drones meer gebruikmaken van automatisering, machinaal leren en artificiële intelligentie (AI);</w:t>
      </w:r>
    </w:p>
    <w:p w:rsidRPr="00B612CA" w:rsidR="00B612CA" w:rsidP="001C1C9A" w:rsidRDefault="00B612CA" w14:paraId="36029321" w14:textId="77777777">
      <w:pPr>
        <w:numPr>
          <w:ilvl w:val="0"/>
          <w:numId w:val="25"/>
        </w:numPr>
        <w:ind w:left="284" w:hanging="284"/>
        <w:rPr>
          <w:rFonts w:eastAsiaTheme="minorHAnsi"/>
        </w:rPr>
      </w:pPr>
      <w:r>
        <w:t xml:space="preserve">is van mening dat een </w:t>
      </w:r>
      <w:r>
        <w:rPr>
          <w:b/>
          <w:bCs/>
        </w:rPr>
        <w:t>strategische routekaart inzake dronetechnologie voor Europa</w:t>
      </w:r>
      <w:r>
        <w:t xml:space="preserve"> essentieel is voor kritieke dronetechnologieën en dronesystemen voor tweeërlei gebruik, en dat een degelijke routekaart kan leiden tot een gestructureerde aanpak voor de verdere ontwikkeling van dronetechnologie;</w:t>
      </w:r>
    </w:p>
    <w:p w:rsidRPr="00B612CA" w:rsidR="00B612CA" w:rsidP="001C1C9A" w:rsidRDefault="00B612CA" w14:paraId="1BD31BD4" w14:textId="77777777">
      <w:pPr>
        <w:numPr>
          <w:ilvl w:val="0"/>
          <w:numId w:val="25"/>
        </w:numPr>
        <w:ind w:left="284" w:hanging="284"/>
        <w:rPr>
          <w:rFonts w:eastAsiaTheme="minorHAnsi"/>
        </w:rPr>
      </w:pPr>
      <w:r>
        <w:t xml:space="preserve">benadrukt dat er grondig moet worden nagedacht over </w:t>
      </w:r>
      <w:r>
        <w:rPr>
          <w:b/>
          <w:bCs/>
        </w:rPr>
        <w:t xml:space="preserve">financiële ondersteuning van potentiële investeringen in de productie van drones en in de integratie van toeleverings- en </w:t>
      </w:r>
      <w:proofErr w:type="spellStart"/>
      <w:r>
        <w:rPr>
          <w:b/>
          <w:bCs/>
        </w:rPr>
        <w:t>waardeketens</w:t>
      </w:r>
      <w:proofErr w:type="spellEnd"/>
      <w:r>
        <w:t>;</w:t>
      </w:r>
    </w:p>
    <w:p w:rsidRPr="00B612CA" w:rsidR="00B612CA" w:rsidP="001C1C9A" w:rsidRDefault="00B612CA" w14:paraId="0CDF4865" w14:textId="77777777">
      <w:pPr>
        <w:numPr>
          <w:ilvl w:val="0"/>
          <w:numId w:val="25"/>
        </w:numPr>
        <w:ind w:left="284" w:hanging="284"/>
        <w:rPr>
          <w:rFonts w:eastAsiaTheme="minorHAnsi"/>
        </w:rPr>
      </w:pPr>
      <w:r>
        <w:t>dringt erop aan dat de EU internationaal een actievere rol gaat spelen, met name op het gebied van certificeringsprocedures;</w:t>
      </w:r>
    </w:p>
    <w:p w:rsidRPr="00B612CA" w:rsidR="00B612CA" w:rsidP="001C1C9A" w:rsidRDefault="00B612CA" w14:paraId="6CE8FCE4" w14:textId="77777777">
      <w:pPr>
        <w:numPr>
          <w:ilvl w:val="0"/>
          <w:numId w:val="25"/>
        </w:numPr>
        <w:ind w:left="284" w:hanging="284"/>
        <w:rPr>
          <w:rFonts w:eastAsiaTheme="minorHAnsi"/>
        </w:rPr>
      </w:pPr>
      <w:r>
        <w:t xml:space="preserve">wijst erop dat </w:t>
      </w:r>
      <w:r>
        <w:rPr>
          <w:b/>
          <w:bCs/>
        </w:rPr>
        <w:t>maatschappelijke aanvaarding</w:t>
      </w:r>
      <w:r>
        <w:t xml:space="preserve"> van innovatieve luchtmobiliteitsactiviteiten van essentieel belang is: EU-steun kan het algemene ecosysteem van de luchtvaart een impuls geven en bijdragen tot de groei en duurzaamheid ervan;</w:t>
      </w:r>
    </w:p>
    <w:p w:rsidRPr="00B612CA" w:rsidR="00B612CA" w:rsidP="001C1C9A" w:rsidRDefault="00B612CA" w14:paraId="413AAB7E" w14:textId="77777777">
      <w:pPr>
        <w:numPr>
          <w:ilvl w:val="0"/>
          <w:numId w:val="25"/>
        </w:numPr>
        <w:ind w:left="284" w:hanging="284"/>
        <w:rPr>
          <w:rFonts w:eastAsiaTheme="minorHAnsi"/>
        </w:rPr>
      </w:pPr>
      <w:r>
        <w:t xml:space="preserve">benadrukt dat de EU ook bereid moet zijn een geconsolideerde </w:t>
      </w:r>
      <w:r>
        <w:rPr>
          <w:b/>
          <w:bCs/>
        </w:rPr>
        <w:t xml:space="preserve">strategie uit te werken voor de ontwikkeling van een gemeenschappelijk </w:t>
      </w:r>
      <w:proofErr w:type="spellStart"/>
      <w:r>
        <w:rPr>
          <w:b/>
          <w:bCs/>
        </w:rPr>
        <w:t>antidronesysteem</w:t>
      </w:r>
      <w:proofErr w:type="spellEnd"/>
      <w:r>
        <w:t xml:space="preserve"> om het hoofd te kunnen bieden aan de vele risico’s van hybride dreigingen, terroristische acties, agressie door andere staten en zelfs misbruik op civiel niveau.</w:t>
      </w:r>
    </w:p>
    <w:p w:rsidRPr="00B612CA" w:rsidR="00B612CA" w:rsidP="00B612CA" w:rsidRDefault="00B612CA" w14:paraId="46AE56DD" w14:textId="77777777">
      <w:pPr>
        <w:ind w:left="714"/>
        <w:rPr>
          <w:rFonts w:eastAsiaTheme="minorHAnsi"/>
        </w:rPr>
      </w:pPr>
    </w:p>
    <w:tbl>
      <w:tblPr>
        <w:tblStyle w:val="TableGrid22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51"/>
        <w:gridCol w:w="4480"/>
      </w:tblGrid>
      <w:tr w:rsidRPr="00B612CA" w:rsidR="00B612CA" w:rsidTr="001C1C9A" w14:paraId="4B20577C" w14:textId="77777777">
        <w:tc>
          <w:tcPr>
            <w:tcW w:w="1517" w:type="pct"/>
          </w:tcPr>
          <w:p w:rsidRPr="00DC0FAE" w:rsidR="00B612CA" w:rsidP="00DC0FAE" w:rsidRDefault="00B612CA" w14:paraId="2947396D" w14:textId="77777777">
            <w:pPr>
              <w:spacing w:line="259" w:lineRule="auto"/>
              <w:jc w:val="left"/>
              <w:rPr>
                <w:rFonts w:eastAsiaTheme="minorHAnsi"/>
                <w:i/>
              </w:rPr>
            </w:pPr>
            <w:r>
              <w:rPr>
                <w:b/>
                <w:i/>
              </w:rPr>
              <w:t>Contactpersoon</w:t>
            </w:r>
          </w:p>
        </w:tc>
        <w:tc>
          <w:tcPr>
            <w:tcW w:w="3483" w:type="pct"/>
            <w:tcBorders>
              <w:left w:val="nil"/>
            </w:tcBorders>
          </w:tcPr>
          <w:p w:rsidRPr="00DC0FAE" w:rsidR="00B612CA" w:rsidP="00DC0FAE" w:rsidRDefault="00B612CA" w14:paraId="2C72CC9C" w14:textId="59DEF34B">
            <w:pPr>
              <w:spacing w:line="259" w:lineRule="auto"/>
              <w:jc w:val="left"/>
              <w:rPr>
                <w:rFonts w:eastAsiaTheme="minorHAnsi"/>
                <w:i/>
              </w:rPr>
            </w:pPr>
            <w:proofErr w:type="spellStart"/>
            <w:r>
              <w:rPr>
                <w:i/>
              </w:rPr>
              <w:t>Ioannis</w:t>
            </w:r>
            <w:proofErr w:type="spellEnd"/>
            <w:r>
              <w:rPr>
                <w:i/>
              </w:rPr>
              <w:t xml:space="preserve"> </w:t>
            </w:r>
            <w:proofErr w:type="spellStart"/>
            <w:r>
              <w:rPr>
                <w:i/>
              </w:rPr>
              <w:t>Diamantopoulos</w:t>
            </w:r>
            <w:proofErr w:type="spellEnd"/>
          </w:p>
        </w:tc>
      </w:tr>
      <w:tr w:rsidRPr="00B612CA" w:rsidR="00B612CA" w:rsidTr="001C1C9A" w14:paraId="2E3E56CC" w14:textId="77777777">
        <w:tc>
          <w:tcPr>
            <w:tcW w:w="1517" w:type="pct"/>
          </w:tcPr>
          <w:p w:rsidRPr="00DC0FAE" w:rsidR="00B612CA" w:rsidP="00DC0FAE" w:rsidRDefault="00B612CA" w14:paraId="32C90F95" w14:textId="77777777">
            <w:pPr>
              <w:spacing w:line="259" w:lineRule="auto"/>
              <w:jc w:val="left"/>
              <w:rPr>
                <w:rFonts w:eastAsiaTheme="minorHAnsi"/>
                <w:i/>
              </w:rPr>
            </w:pPr>
            <w:r>
              <w:rPr>
                <w:i/>
              </w:rPr>
              <w:t xml:space="preserve">Tel. </w:t>
            </w:r>
          </w:p>
        </w:tc>
        <w:tc>
          <w:tcPr>
            <w:tcW w:w="3483" w:type="pct"/>
            <w:tcBorders>
              <w:left w:val="nil"/>
            </w:tcBorders>
          </w:tcPr>
          <w:p w:rsidRPr="00DC0FAE" w:rsidR="00B612CA" w:rsidP="00DC0FAE" w:rsidRDefault="00B612CA" w14:paraId="6667914E" w14:textId="77777777">
            <w:pPr>
              <w:spacing w:line="259" w:lineRule="auto"/>
              <w:jc w:val="left"/>
              <w:rPr>
                <w:rFonts w:eastAsiaTheme="minorHAnsi"/>
                <w:i/>
              </w:rPr>
            </w:pPr>
            <w:r>
              <w:rPr>
                <w:i/>
              </w:rPr>
              <w:t>+32 25469170</w:t>
            </w:r>
          </w:p>
        </w:tc>
      </w:tr>
      <w:tr w:rsidRPr="00B612CA" w:rsidR="00B612CA" w:rsidTr="001C1C9A" w14:paraId="5E62AD0C" w14:textId="77777777">
        <w:tc>
          <w:tcPr>
            <w:tcW w:w="1517" w:type="pct"/>
          </w:tcPr>
          <w:p w:rsidRPr="00DC0FAE" w:rsidR="00B612CA" w:rsidP="00DC0FAE" w:rsidRDefault="00B612CA" w14:paraId="28949472" w14:textId="77777777">
            <w:pPr>
              <w:spacing w:line="259" w:lineRule="auto"/>
              <w:jc w:val="left"/>
              <w:rPr>
                <w:rFonts w:eastAsiaTheme="minorHAnsi"/>
                <w:i/>
                <w:iCs/>
              </w:rPr>
            </w:pPr>
            <w:r>
              <w:rPr>
                <w:i/>
              </w:rPr>
              <w:t>E-mail</w:t>
            </w:r>
          </w:p>
        </w:tc>
        <w:tc>
          <w:tcPr>
            <w:tcW w:w="3483" w:type="pct"/>
            <w:tcBorders>
              <w:left w:val="nil"/>
            </w:tcBorders>
          </w:tcPr>
          <w:p w:rsidRPr="00DC0FAE" w:rsidR="00B612CA" w:rsidP="00DC0FAE" w:rsidRDefault="00856941" w14:paraId="670FA610" w14:textId="3DD50747">
            <w:pPr>
              <w:spacing w:line="259" w:lineRule="auto"/>
              <w:jc w:val="left"/>
              <w:rPr>
                <w:rFonts w:eastAsiaTheme="minorHAnsi"/>
                <w:i/>
                <w:iCs/>
              </w:rPr>
            </w:pPr>
            <w:hyperlink w:history="1" r:id="rId39">
              <w:r w:rsidR="005C28F2">
                <w:rPr>
                  <w:rStyle w:val="Hyperlink"/>
                </w:rPr>
                <w:t>Ioannis.Diamantopoulos@eesc.europa.eu</w:t>
              </w:r>
            </w:hyperlink>
          </w:p>
        </w:tc>
      </w:tr>
    </w:tbl>
    <w:p w:rsidR="00DD6D07" w:rsidP="00895853" w:rsidRDefault="00DD6D07" w14:paraId="4B14A069" w14:textId="5E80731A">
      <w:pPr>
        <w:overflowPunct w:val="0"/>
        <w:autoSpaceDE w:val="0"/>
        <w:autoSpaceDN w:val="0"/>
        <w:adjustRightInd w:val="0"/>
        <w:jc w:val="left"/>
        <w:textAlignment w:val="baseline"/>
        <w:rPr>
          <w:lang w:val="nl-BE"/>
        </w:rPr>
      </w:pPr>
    </w:p>
    <w:p w:rsidR="00DD6D07" w:rsidRDefault="00DD6D07" w14:paraId="00CC9B58" w14:textId="77777777">
      <w:pPr>
        <w:spacing w:after="160" w:line="259" w:lineRule="auto"/>
        <w:jc w:val="left"/>
      </w:pPr>
      <w:r>
        <w:br w:type="page"/>
      </w:r>
    </w:p>
    <w:p w:rsidRPr="000120E1" w:rsidR="000120E1" w:rsidP="00C26C81" w:rsidRDefault="00856941" w14:paraId="55A70BD2" w14:textId="705E33C5">
      <w:pPr>
        <w:widowControl w:val="0"/>
        <w:numPr>
          <w:ilvl w:val="0"/>
          <w:numId w:val="4"/>
        </w:numPr>
        <w:tabs>
          <w:tab w:val="center" w:pos="567"/>
        </w:tabs>
        <w:overflowPunct w:val="0"/>
        <w:autoSpaceDE w:val="0"/>
        <w:autoSpaceDN w:val="0"/>
        <w:adjustRightInd w:val="0"/>
        <w:spacing w:after="160" w:line="259" w:lineRule="auto"/>
        <w:ind w:left="567" w:hanging="567"/>
        <w:contextualSpacing/>
        <w:jc w:val="left"/>
        <w:textAlignment w:val="baseline"/>
        <w:rPr>
          <w:rFonts w:eastAsiaTheme="minorHAnsi"/>
          <w:b/>
          <w:i/>
          <w:iCs/>
          <w:sz w:val="28"/>
          <w:szCs w:val="28"/>
        </w:rPr>
      </w:pPr>
      <w:hyperlink w:history="1" r:id="rId40">
        <w:r w:rsidR="00575EC3">
          <w:rPr>
            <w:b/>
            <w:i/>
            <w:color w:val="0000FF"/>
            <w:sz w:val="28"/>
            <w:u w:val="single"/>
          </w:rPr>
          <w:t>Mededeling over industrieel koolstofbeheer</w:t>
        </w:r>
      </w:hyperlink>
    </w:p>
    <w:p w:rsidRPr="001C1C9A" w:rsidR="000120E1" w:rsidP="000120E1" w:rsidRDefault="000120E1" w14:paraId="047D66DC" w14:textId="726FFD6D">
      <w:pPr>
        <w:widowControl w:val="0"/>
        <w:tabs>
          <w:tab w:val="center" w:pos="284"/>
        </w:tabs>
        <w:overflowPunct w:val="0"/>
        <w:autoSpaceDE w:val="0"/>
        <w:autoSpaceDN w:val="0"/>
        <w:adjustRightInd w:val="0"/>
        <w:textAlignment w:val="baseline"/>
        <w:rPr>
          <w:rFonts w:eastAsiaTheme="minorHAnsi"/>
          <w:bCs/>
          <w:lang w:val="en-US"/>
        </w:rPr>
      </w:pPr>
    </w:p>
    <w:tbl>
      <w:tblPr>
        <w:tblStyle w:val="TableGrid222"/>
        <w:tblW w:w="4497"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076"/>
      </w:tblGrid>
      <w:tr w:rsidRPr="000120E1" w:rsidR="000120E1" w:rsidTr="00FE3058" w14:paraId="7AA7740B" w14:textId="77777777">
        <w:tc>
          <w:tcPr>
            <w:tcW w:w="1216" w:type="pct"/>
          </w:tcPr>
          <w:p w:rsidRPr="00DC0FAE" w:rsidR="000120E1" w:rsidP="00DC0FAE" w:rsidRDefault="000120E1" w14:paraId="59DFCB28" w14:textId="77777777">
            <w:pPr>
              <w:tabs>
                <w:tab w:val="center" w:pos="284"/>
              </w:tabs>
              <w:spacing w:line="259" w:lineRule="auto"/>
              <w:ind w:left="266" w:hanging="266"/>
              <w:jc w:val="left"/>
              <w:rPr>
                <w:rFonts w:eastAsiaTheme="minorHAnsi"/>
                <w:b/>
                <w:szCs w:val="24"/>
              </w:rPr>
            </w:pPr>
            <w:r>
              <w:rPr>
                <w:b/>
              </w:rPr>
              <w:t>Rapporteur</w:t>
            </w:r>
          </w:p>
        </w:tc>
        <w:tc>
          <w:tcPr>
            <w:tcW w:w="3784" w:type="pct"/>
          </w:tcPr>
          <w:p w:rsidRPr="00DC0FAE" w:rsidR="000120E1" w:rsidP="00DC0FAE" w:rsidRDefault="000120E1" w14:paraId="79819113" w14:textId="77777777">
            <w:pPr>
              <w:tabs>
                <w:tab w:val="center" w:pos="284"/>
              </w:tabs>
              <w:spacing w:line="259" w:lineRule="auto"/>
              <w:ind w:left="266" w:hanging="266"/>
              <w:jc w:val="left"/>
              <w:rPr>
                <w:rFonts w:eastAsiaTheme="minorHAnsi"/>
                <w:szCs w:val="24"/>
              </w:rPr>
            </w:pPr>
            <w:proofErr w:type="spellStart"/>
            <w:r>
              <w:t>Gonçalo</w:t>
            </w:r>
            <w:proofErr w:type="spellEnd"/>
            <w:r>
              <w:t xml:space="preserve"> LOBO XAVIER (groep Werkgevers – PT)</w:t>
            </w:r>
          </w:p>
        </w:tc>
      </w:tr>
      <w:tr w:rsidRPr="000120E1" w:rsidR="000120E1" w:rsidTr="00FE3058" w14:paraId="2A3124EA" w14:textId="77777777">
        <w:tc>
          <w:tcPr>
            <w:tcW w:w="1216" w:type="pct"/>
          </w:tcPr>
          <w:p w:rsidRPr="00DC0FAE" w:rsidR="000120E1" w:rsidP="00DC0FAE" w:rsidRDefault="000120E1" w14:paraId="051BCACD" w14:textId="77777777">
            <w:pPr>
              <w:tabs>
                <w:tab w:val="center" w:pos="284"/>
              </w:tabs>
              <w:spacing w:line="259" w:lineRule="auto"/>
              <w:ind w:left="266" w:hanging="266"/>
              <w:jc w:val="left"/>
              <w:rPr>
                <w:rFonts w:eastAsiaTheme="minorHAnsi"/>
                <w:b/>
                <w:szCs w:val="24"/>
              </w:rPr>
            </w:pPr>
            <w:proofErr w:type="spellStart"/>
            <w:r>
              <w:rPr>
                <w:b/>
              </w:rPr>
              <w:t>Corapporteur</w:t>
            </w:r>
            <w:proofErr w:type="spellEnd"/>
          </w:p>
        </w:tc>
        <w:tc>
          <w:tcPr>
            <w:tcW w:w="3784" w:type="pct"/>
          </w:tcPr>
          <w:p w:rsidRPr="00DC0FAE" w:rsidR="000120E1" w:rsidP="00DC0FAE" w:rsidRDefault="000120E1" w14:paraId="163FD73E" w14:textId="77777777">
            <w:pPr>
              <w:tabs>
                <w:tab w:val="center" w:pos="284"/>
              </w:tabs>
              <w:spacing w:line="259" w:lineRule="auto"/>
              <w:ind w:left="266" w:hanging="266"/>
              <w:jc w:val="left"/>
              <w:rPr>
                <w:rFonts w:eastAsiaTheme="minorHAnsi"/>
                <w:szCs w:val="24"/>
              </w:rPr>
            </w:pPr>
            <w:r>
              <w:t>Jean-Michel POURTEAU (cat. 2 – FR)</w:t>
            </w:r>
          </w:p>
        </w:tc>
      </w:tr>
      <w:tr w:rsidRPr="000120E1" w:rsidR="000120E1" w:rsidTr="00FE3058" w14:paraId="5A91F27D" w14:textId="77777777">
        <w:tc>
          <w:tcPr>
            <w:tcW w:w="5000" w:type="pct"/>
            <w:gridSpan w:val="2"/>
          </w:tcPr>
          <w:p w:rsidRPr="00DC0FAE" w:rsidR="000120E1" w:rsidP="000120E1" w:rsidRDefault="000120E1" w14:paraId="3A61F21C" w14:textId="77777777">
            <w:pPr>
              <w:tabs>
                <w:tab w:val="center" w:pos="284"/>
              </w:tabs>
              <w:spacing w:after="160" w:line="160" w:lineRule="exact"/>
              <w:ind w:left="266" w:hanging="266"/>
              <w:jc w:val="left"/>
              <w:rPr>
                <w:rFonts w:eastAsiaTheme="minorHAnsi"/>
                <w:szCs w:val="24"/>
              </w:rPr>
            </w:pPr>
          </w:p>
        </w:tc>
      </w:tr>
      <w:tr w:rsidRPr="000120E1" w:rsidR="000120E1" w:rsidTr="00FE3058" w14:paraId="70AFA820" w14:textId="77777777">
        <w:tc>
          <w:tcPr>
            <w:tcW w:w="1216" w:type="pct"/>
            <w:vMerge w:val="restart"/>
          </w:tcPr>
          <w:p w:rsidRPr="00DC0FAE" w:rsidR="000120E1" w:rsidP="00DC0FAE" w:rsidRDefault="000120E1" w14:paraId="2C1088D7" w14:textId="77777777">
            <w:pPr>
              <w:tabs>
                <w:tab w:val="center" w:pos="284"/>
              </w:tabs>
              <w:spacing w:line="259" w:lineRule="auto"/>
              <w:ind w:left="266" w:hanging="266"/>
              <w:jc w:val="left"/>
              <w:rPr>
                <w:rFonts w:eastAsiaTheme="minorHAnsi"/>
                <w:b/>
                <w:szCs w:val="24"/>
              </w:rPr>
            </w:pPr>
            <w:r>
              <w:rPr>
                <w:b/>
              </w:rPr>
              <w:t>Referentiedocumenten</w:t>
            </w:r>
          </w:p>
        </w:tc>
        <w:tc>
          <w:tcPr>
            <w:tcW w:w="3784" w:type="pct"/>
          </w:tcPr>
          <w:p w:rsidRPr="00DC0FAE" w:rsidR="000120E1" w:rsidP="00DC0FAE" w:rsidRDefault="000120E1" w14:paraId="115E7B5F" w14:textId="77777777">
            <w:pPr>
              <w:tabs>
                <w:tab w:val="center" w:pos="284"/>
              </w:tabs>
              <w:spacing w:line="259" w:lineRule="auto"/>
              <w:ind w:left="266" w:hanging="266"/>
              <w:jc w:val="left"/>
              <w:rPr>
                <w:rFonts w:eastAsiaTheme="minorHAnsi"/>
                <w:szCs w:val="24"/>
              </w:rPr>
            </w:pPr>
            <w:r>
              <w:t xml:space="preserve">COM(2024) 62 </w:t>
            </w:r>
            <w:proofErr w:type="spellStart"/>
            <w:r>
              <w:t>final</w:t>
            </w:r>
            <w:proofErr w:type="spellEnd"/>
          </w:p>
        </w:tc>
      </w:tr>
      <w:tr w:rsidRPr="000120E1" w:rsidR="000120E1" w:rsidTr="00FE3058" w14:paraId="36B63748" w14:textId="77777777">
        <w:tc>
          <w:tcPr>
            <w:tcW w:w="1216" w:type="pct"/>
            <w:vMerge/>
          </w:tcPr>
          <w:p w:rsidRPr="000120E1" w:rsidR="000120E1" w:rsidP="00DC0FAE" w:rsidRDefault="000120E1" w14:paraId="1DD1D1CF" w14:textId="77777777">
            <w:pPr>
              <w:tabs>
                <w:tab w:val="center" w:pos="284"/>
              </w:tabs>
              <w:spacing w:line="259" w:lineRule="auto"/>
              <w:ind w:left="266" w:hanging="266"/>
              <w:jc w:val="left"/>
              <w:rPr>
                <w:rFonts w:asciiTheme="minorHAnsi" w:hAnsiTheme="minorHAnsi" w:eastAsiaTheme="minorHAnsi" w:cstheme="minorBidi"/>
                <w:b/>
                <w:szCs w:val="24"/>
              </w:rPr>
            </w:pPr>
          </w:p>
        </w:tc>
        <w:tc>
          <w:tcPr>
            <w:tcW w:w="3784" w:type="pct"/>
          </w:tcPr>
          <w:p w:rsidRPr="00DC0FAE" w:rsidR="000120E1" w:rsidP="00DC0FAE" w:rsidRDefault="000120E1" w14:paraId="156AA12F" w14:textId="77777777">
            <w:pPr>
              <w:tabs>
                <w:tab w:val="center" w:pos="284"/>
              </w:tabs>
              <w:spacing w:line="259" w:lineRule="auto"/>
              <w:ind w:left="266" w:hanging="266"/>
              <w:jc w:val="left"/>
              <w:rPr>
                <w:rFonts w:eastAsiaTheme="minorHAnsi"/>
                <w:szCs w:val="24"/>
              </w:rPr>
            </w:pPr>
            <w:r>
              <w:t>EESC-2024-00878-00-00-AC</w:t>
            </w:r>
          </w:p>
        </w:tc>
      </w:tr>
    </w:tbl>
    <w:p w:rsidRPr="001C1C9A" w:rsidR="000120E1" w:rsidP="001C1C9A" w:rsidRDefault="000120E1" w14:paraId="07738945" w14:textId="77777777">
      <w:pPr>
        <w:widowControl w:val="0"/>
        <w:tabs>
          <w:tab w:val="left" w:pos="1843"/>
        </w:tabs>
        <w:overflowPunct w:val="0"/>
        <w:autoSpaceDE w:val="0"/>
        <w:autoSpaceDN w:val="0"/>
        <w:adjustRightInd w:val="0"/>
        <w:textAlignment w:val="baseline"/>
        <w:rPr>
          <w:rFonts w:eastAsiaTheme="minorHAnsi"/>
          <w:bCs/>
          <w:lang w:val="en-US"/>
        </w:rPr>
      </w:pPr>
    </w:p>
    <w:p w:rsidRPr="000120E1" w:rsidR="000120E1" w:rsidP="001C1C9A" w:rsidRDefault="000120E1" w14:paraId="7665D3CF" w14:textId="77777777">
      <w:pPr>
        <w:keepNext/>
        <w:keepLines/>
        <w:spacing w:line="259" w:lineRule="auto"/>
        <w:ind w:left="142" w:hanging="142"/>
        <w:jc w:val="left"/>
        <w:rPr>
          <w:rFonts w:eastAsiaTheme="minorHAnsi"/>
          <w:b/>
        </w:rPr>
      </w:pPr>
      <w:r>
        <w:rPr>
          <w:b/>
        </w:rPr>
        <w:t>Hoofdpunten</w:t>
      </w:r>
    </w:p>
    <w:p w:rsidR="001C1C9A" w:rsidP="001C1C9A" w:rsidRDefault="001C1C9A" w14:paraId="44E97AAA" w14:textId="77777777">
      <w:pPr>
        <w:spacing w:line="259" w:lineRule="auto"/>
        <w:jc w:val="left"/>
      </w:pPr>
    </w:p>
    <w:p w:rsidR="000120E1" w:rsidP="001C1C9A" w:rsidRDefault="000120E1" w14:paraId="3B7BB1CC" w14:textId="01D78A83">
      <w:pPr>
        <w:spacing w:line="259" w:lineRule="auto"/>
        <w:jc w:val="left"/>
      </w:pPr>
      <w:r>
        <w:t>Het EESC:</w:t>
      </w:r>
    </w:p>
    <w:p w:rsidRPr="000120E1" w:rsidR="001C1C9A" w:rsidP="001C1C9A" w:rsidRDefault="001C1C9A" w14:paraId="5903EECF" w14:textId="77777777">
      <w:pPr>
        <w:spacing w:line="259" w:lineRule="auto"/>
        <w:jc w:val="left"/>
        <w:rPr>
          <w:rFonts w:eastAsiaTheme="minorHAnsi"/>
        </w:rPr>
      </w:pPr>
    </w:p>
    <w:p w:rsidRPr="000120E1" w:rsidR="000120E1" w:rsidP="001C1C9A" w:rsidRDefault="000120E1" w14:paraId="1360B3DB" w14:textId="77777777">
      <w:pPr>
        <w:numPr>
          <w:ilvl w:val="0"/>
          <w:numId w:val="26"/>
        </w:numPr>
        <w:spacing w:after="160"/>
        <w:ind w:left="284" w:hanging="284"/>
        <w:contextualSpacing/>
        <w:rPr>
          <w:rFonts w:eastAsiaTheme="minorHAnsi"/>
        </w:rPr>
      </w:pPr>
      <w:r>
        <w:t xml:space="preserve">is van mening </w:t>
      </w:r>
      <w:r>
        <w:rPr>
          <w:b/>
        </w:rPr>
        <w:t>dat de strategie voor het beheer van industriële koolstof een zeer welkom en evenwichtig document is</w:t>
      </w:r>
      <w:r>
        <w:t xml:space="preserve"> dat elementen bevat die cruciaal zijn voor de </w:t>
      </w:r>
      <w:r>
        <w:rPr>
          <w:b/>
        </w:rPr>
        <w:t xml:space="preserve">industriële uitrol van </w:t>
      </w:r>
      <w:proofErr w:type="spellStart"/>
      <w:r>
        <w:rPr>
          <w:b/>
        </w:rPr>
        <w:t>koolstofafvang</w:t>
      </w:r>
      <w:proofErr w:type="spellEnd"/>
      <w:r>
        <w:rPr>
          <w:b/>
        </w:rPr>
        <w:t xml:space="preserve"> en -opslag (CCS) en </w:t>
      </w:r>
      <w:proofErr w:type="spellStart"/>
      <w:r>
        <w:rPr>
          <w:b/>
        </w:rPr>
        <w:t>koolstofafvang</w:t>
      </w:r>
      <w:proofErr w:type="spellEnd"/>
      <w:r>
        <w:rPr>
          <w:b/>
        </w:rPr>
        <w:t xml:space="preserve"> en -gebruik (CCU) in de EU</w:t>
      </w:r>
      <w:r>
        <w:t>;</w:t>
      </w:r>
    </w:p>
    <w:p w:rsidRPr="000120E1" w:rsidR="000120E1" w:rsidP="001C1C9A" w:rsidRDefault="000120E1" w14:paraId="7FE09CBD" w14:textId="77777777">
      <w:pPr>
        <w:numPr>
          <w:ilvl w:val="0"/>
          <w:numId w:val="26"/>
        </w:numPr>
        <w:spacing w:after="160"/>
        <w:ind w:left="284" w:hanging="284"/>
        <w:contextualSpacing/>
        <w:rPr>
          <w:rFonts w:eastAsiaTheme="minorHAnsi"/>
        </w:rPr>
      </w:pPr>
      <w:r>
        <w:t xml:space="preserve">onderschrijft dat de </w:t>
      </w:r>
      <w:r>
        <w:rPr>
          <w:b/>
        </w:rPr>
        <w:t>totstandbrenging van een eengemaakte koolstofmarkt infrastructuur voor opslag en vervoer (ook over de grenzen heen)</w:t>
      </w:r>
      <w:r>
        <w:t xml:space="preserve">, alsmede </w:t>
      </w:r>
      <w:r>
        <w:rPr>
          <w:b/>
        </w:rPr>
        <w:t>marktregels</w:t>
      </w:r>
      <w:r>
        <w:t xml:space="preserve"> vereist; </w:t>
      </w:r>
    </w:p>
    <w:p w:rsidRPr="000120E1" w:rsidR="000120E1" w:rsidP="001C1C9A" w:rsidRDefault="000120E1" w14:paraId="66EA0A1A" w14:textId="77777777">
      <w:pPr>
        <w:numPr>
          <w:ilvl w:val="0"/>
          <w:numId w:val="26"/>
        </w:numPr>
        <w:spacing w:after="160"/>
        <w:ind w:left="284" w:hanging="284"/>
        <w:contextualSpacing/>
        <w:rPr>
          <w:rFonts w:eastAsiaTheme="minorHAnsi"/>
        </w:rPr>
      </w:pPr>
      <w:r>
        <w:t xml:space="preserve">wijst erop dat </w:t>
      </w:r>
      <w:r>
        <w:rPr>
          <w:b/>
        </w:rPr>
        <w:t>strategieën voor koolstofbeheer</w:t>
      </w:r>
      <w:r>
        <w:t xml:space="preserve"> moeten worden </w:t>
      </w:r>
      <w:r>
        <w:rPr>
          <w:b/>
        </w:rPr>
        <w:t>afgestemd op specifieke industriële sectoren</w:t>
      </w:r>
      <w:r>
        <w:t>;</w:t>
      </w:r>
    </w:p>
    <w:p w:rsidRPr="000120E1" w:rsidR="000120E1" w:rsidP="001C1C9A" w:rsidRDefault="000120E1" w14:paraId="3B9262A2" w14:textId="77777777">
      <w:pPr>
        <w:numPr>
          <w:ilvl w:val="0"/>
          <w:numId w:val="26"/>
        </w:numPr>
        <w:spacing w:after="160"/>
        <w:ind w:left="284" w:hanging="284"/>
        <w:contextualSpacing/>
        <w:rPr>
          <w:rFonts w:eastAsiaTheme="minorHAnsi"/>
        </w:rPr>
      </w:pPr>
      <w:r>
        <w:t xml:space="preserve">acht het van fundamenteel belang </w:t>
      </w:r>
      <w:r>
        <w:rPr>
          <w:b/>
        </w:rPr>
        <w:t>om de belemmeringen in kaart te brengen die een doeltreffende uitvoering van bestaande praktijken voor koolstofbeheer in de weg staan</w:t>
      </w:r>
      <w:r>
        <w:t>, zodat veranderingen kunnen worden doorgevoerd en strategieën kunnen worden vastgesteld;</w:t>
      </w:r>
    </w:p>
    <w:p w:rsidRPr="000120E1" w:rsidR="000120E1" w:rsidP="001C1C9A" w:rsidRDefault="000120E1" w14:paraId="79DEBCDC" w14:textId="77777777">
      <w:pPr>
        <w:numPr>
          <w:ilvl w:val="0"/>
          <w:numId w:val="26"/>
        </w:numPr>
        <w:spacing w:after="160"/>
        <w:ind w:left="284" w:hanging="284"/>
        <w:contextualSpacing/>
        <w:rPr>
          <w:rFonts w:eastAsiaTheme="minorHAnsi"/>
        </w:rPr>
      </w:pPr>
      <w:r>
        <w:t xml:space="preserve">is van oordeel dat de EU, </w:t>
      </w:r>
      <w:r>
        <w:rPr>
          <w:b/>
        </w:rPr>
        <w:t>om groei op duurzame wijze te stimuleren, een industriële strategie voor koolstof nodig heeft</w:t>
      </w:r>
      <w:r>
        <w:t xml:space="preserve"> die niet alleen </w:t>
      </w:r>
      <w:r>
        <w:rPr>
          <w:b/>
        </w:rPr>
        <w:t>de Green Deal mogelijk maakt</w:t>
      </w:r>
      <w:r>
        <w:t xml:space="preserve">, maar ook </w:t>
      </w:r>
      <w:r>
        <w:rPr>
          <w:b/>
        </w:rPr>
        <w:t>hoogwaardige banen en een rechtvaardige transitie voor werknemers waarborgt, tekorten aan arbeidskrachten en vaardigheden in kaart brengt en deze tekorten vermindert via om- en bijscholing</w:t>
      </w:r>
      <w:r>
        <w:t>;</w:t>
      </w:r>
    </w:p>
    <w:p w:rsidRPr="000120E1" w:rsidR="000120E1" w:rsidP="001C1C9A" w:rsidRDefault="000120E1" w14:paraId="71004638" w14:textId="77777777">
      <w:pPr>
        <w:numPr>
          <w:ilvl w:val="0"/>
          <w:numId w:val="26"/>
        </w:numPr>
        <w:spacing w:after="160"/>
        <w:ind w:left="284" w:hanging="284"/>
        <w:contextualSpacing/>
        <w:rPr>
          <w:rFonts w:eastAsiaTheme="minorHAnsi"/>
        </w:rPr>
      </w:pPr>
      <w:r>
        <w:t xml:space="preserve">pleit voor een </w:t>
      </w:r>
      <w:r>
        <w:rPr>
          <w:b/>
        </w:rPr>
        <w:t>duidelijk investeringsplan voor de ontwikkeling van CCS/CCU-technologieën</w:t>
      </w:r>
      <w:r>
        <w:t xml:space="preserve">, waarbij </w:t>
      </w:r>
      <w:r>
        <w:rPr>
          <w:b/>
        </w:rPr>
        <w:t xml:space="preserve">overheidsfinanciering wordt gekoppeld aan een mechanisme inzake sociale </w:t>
      </w:r>
      <w:proofErr w:type="spellStart"/>
      <w:r>
        <w:rPr>
          <w:b/>
        </w:rPr>
        <w:t>conditionaliteit</w:t>
      </w:r>
      <w:proofErr w:type="spellEnd"/>
      <w:r>
        <w:rPr>
          <w:b/>
        </w:rPr>
        <w:t xml:space="preserve"> gericht op het creëren en in stand houden van hoogwaardige banen</w:t>
      </w:r>
      <w:r>
        <w:t>;</w:t>
      </w:r>
    </w:p>
    <w:p w:rsidRPr="000120E1" w:rsidR="000120E1" w:rsidP="001C1C9A" w:rsidRDefault="000120E1" w14:paraId="3292CDC0" w14:textId="77777777">
      <w:pPr>
        <w:numPr>
          <w:ilvl w:val="0"/>
          <w:numId w:val="26"/>
        </w:numPr>
        <w:spacing w:after="160"/>
        <w:ind w:left="284" w:hanging="284"/>
        <w:contextualSpacing/>
        <w:rPr>
          <w:rFonts w:eastAsiaTheme="minorHAnsi"/>
        </w:rPr>
      </w:pPr>
      <w:r>
        <w:t xml:space="preserve">vindt dat koolstofreductieprojecten op een evenwichtige wijze betrekking moeten hebben op zowel </w:t>
      </w:r>
      <w:r>
        <w:rPr>
          <w:b/>
        </w:rPr>
        <w:t>koolstofverwijdering als het vermijden van koolstofemissies</w:t>
      </w:r>
      <w:r>
        <w:t xml:space="preserve"> en dat er </w:t>
      </w:r>
      <w:r>
        <w:rPr>
          <w:b/>
        </w:rPr>
        <w:t>voor het vermijden van koolstofemissies momenteel onvoldoende steun wordt verleend</w:t>
      </w:r>
      <w:r>
        <w:t>;</w:t>
      </w:r>
    </w:p>
    <w:p w:rsidRPr="000120E1" w:rsidR="000120E1" w:rsidP="001C1C9A" w:rsidRDefault="000120E1" w14:paraId="44EC1EE2" w14:textId="77777777">
      <w:pPr>
        <w:numPr>
          <w:ilvl w:val="0"/>
          <w:numId w:val="26"/>
        </w:numPr>
        <w:spacing w:after="160"/>
        <w:ind w:left="284" w:hanging="284"/>
        <w:contextualSpacing/>
        <w:rPr>
          <w:rFonts w:eastAsiaTheme="minorHAnsi"/>
        </w:rPr>
      </w:pPr>
      <w:r>
        <w:t xml:space="preserve">raadt aan om </w:t>
      </w:r>
      <w:r>
        <w:rPr>
          <w:b/>
        </w:rPr>
        <w:t>een nieuwe, afzonderlijke, goed ontworpen, integere en solide kredietregeling voor het vermijden van CO</w:t>
      </w:r>
      <w:r>
        <w:rPr>
          <w:b/>
          <w:vertAlign w:val="subscript"/>
        </w:rPr>
        <w:t>2</w:t>
      </w:r>
      <w:r>
        <w:rPr>
          <w:b/>
        </w:rPr>
        <w:t>-emissies op te zetten</w:t>
      </w:r>
      <w:r>
        <w:t xml:space="preserve"> die stimulansen biedt om tot </w:t>
      </w:r>
      <w:proofErr w:type="spellStart"/>
      <w:r>
        <w:t>decarbonisatie</w:t>
      </w:r>
      <w:proofErr w:type="spellEnd"/>
      <w:r>
        <w:t xml:space="preserve"> over te gaan;</w:t>
      </w:r>
    </w:p>
    <w:p w:rsidRPr="000120E1" w:rsidR="000120E1" w:rsidP="001C1C9A" w:rsidRDefault="000120E1" w14:paraId="31699FAA" w14:textId="77777777">
      <w:pPr>
        <w:numPr>
          <w:ilvl w:val="0"/>
          <w:numId w:val="26"/>
        </w:numPr>
        <w:spacing w:after="160"/>
        <w:ind w:left="284" w:hanging="284"/>
        <w:contextualSpacing/>
        <w:rPr>
          <w:rFonts w:eastAsiaTheme="minorHAnsi"/>
        </w:rPr>
      </w:pPr>
      <w:r>
        <w:t xml:space="preserve">benadrukt dat </w:t>
      </w:r>
      <w:r>
        <w:rPr>
          <w:b/>
        </w:rPr>
        <w:t>emissierechten in het kader van de EU-regeling voor de handel in emissierechten (ETS) niet als “</w:t>
      </w:r>
      <w:proofErr w:type="spellStart"/>
      <w:r>
        <w:rPr>
          <w:b/>
        </w:rPr>
        <w:t>credits</w:t>
      </w:r>
      <w:proofErr w:type="spellEnd"/>
      <w:r>
        <w:rPr>
          <w:b/>
        </w:rPr>
        <w:t>” mogen worden gebruikt</w:t>
      </w:r>
      <w:r>
        <w:t xml:space="preserve">, want dit zou de huidige </w:t>
      </w:r>
      <w:proofErr w:type="spellStart"/>
      <w:r>
        <w:t>marktgebaseerde</w:t>
      </w:r>
      <w:proofErr w:type="spellEnd"/>
      <w:r>
        <w:t xml:space="preserve"> aard van het koolstofhandelssysteem van de EU kunnen ondermijnen.</w:t>
      </w:r>
    </w:p>
    <w:p w:rsidRPr="000120E1" w:rsidR="00DD6D07" w:rsidP="000120E1" w:rsidRDefault="00DD6D07" w14:paraId="4FF166B9" w14:textId="77777777">
      <w:pPr>
        <w:spacing w:after="160" w:line="259" w:lineRule="auto"/>
        <w:ind w:left="720"/>
        <w:contextualSpacing/>
        <w:jc w:val="left"/>
        <w:rPr>
          <w:rFonts w:eastAsiaTheme="minorHAnsi"/>
        </w:rPr>
      </w:pPr>
    </w:p>
    <w:tbl>
      <w:tblPr>
        <w:tblStyle w:val="TableGrid22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376"/>
        <w:gridCol w:w="4055"/>
      </w:tblGrid>
      <w:tr w:rsidRPr="000120E1" w:rsidR="000120E1" w:rsidTr="001C1C9A" w14:paraId="5D2D90F0" w14:textId="77777777">
        <w:tc>
          <w:tcPr>
            <w:tcW w:w="1847" w:type="pct"/>
          </w:tcPr>
          <w:p w:rsidRPr="00DC0FAE" w:rsidR="000120E1" w:rsidP="00DC0FAE" w:rsidRDefault="000120E1" w14:paraId="0F7EFF96" w14:textId="77777777">
            <w:pPr>
              <w:spacing w:line="259" w:lineRule="auto"/>
              <w:jc w:val="left"/>
              <w:rPr>
                <w:rFonts w:eastAsiaTheme="minorHAnsi"/>
                <w:i/>
              </w:rPr>
            </w:pPr>
            <w:r>
              <w:rPr>
                <w:b/>
                <w:i/>
              </w:rPr>
              <w:t>Contactpersoon</w:t>
            </w:r>
          </w:p>
        </w:tc>
        <w:tc>
          <w:tcPr>
            <w:tcW w:w="3153" w:type="pct"/>
            <w:tcBorders>
              <w:left w:val="nil"/>
            </w:tcBorders>
          </w:tcPr>
          <w:p w:rsidRPr="00DC0FAE" w:rsidR="000120E1" w:rsidP="00DC0FAE" w:rsidRDefault="000120E1" w14:paraId="161FCDF9" w14:textId="041A1233">
            <w:pPr>
              <w:spacing w:line="259" w:lineRule="auto"/>
              <w:jc w:val="left"/>
              <w:rPr>
                <w:rFonts w:eastAsiaTheme="minorHAnsi"/>
                <w:i/>
              </w:rPr>
            </w:pPr>
            <w:r>
              <w:rPr>
                <w:i/>
              </w:rPr>
              <w:t xml:space="preserve">Adam </w:t>
            </w:r>
            <w:proofErr w:type="spellStart"/>
            <w:r>
              <w:rPr>
                <w:i/>
              </w:rPr>
              <w:t>Dorywalski</w:t>
            </w:r>
            <w:proofErr w:type="spellEnd"/>
          </w:p>
        </w:tc>
      </w:tr>
      <w:tr w:rsidRPr="000120E1" w:rsidR="000120E1" w:rsidTr="001C1C9A" w14:paraId="4F400A68" w14:textId="77777777">
        <w:tc>
          <w:tcPr>
            <w:tcW w:w="1847" w:type="pct"/>
          </w:tcPr>
          <w:p w:rsidRPr="00DC0FAE" w:rsidR="000120E1" w:rsidP="00DC0FAE" w:rsidRDefault="000120E1" w14:paraId="381E2BF8" w14:textId="77777777">
            <w:pPr>
              <w:spacing w:line="259" w:lineRule="auto"/>
              <w:jc w:val="left"/>
              <w:rPr>
                <w:rFonts w:eastAsiaTheme="minorHAnsi"/>
                <w:i/>
              </w:rPr>
            </w:pPr>
            <w:r>
              <w:rPr>
                <w:i/>
              </w:rPr>
              <w:t xml:space="preserve">Tel. </w:t>
            </w:r>
          </w:p>
        </w:tc>
        <w:tc>
          <w:tcPr>
            <w:tcW w:w="3153" w:type="pct"/>
            <w:tcBorders>
              <w:left w:val="nil"/>
            </w:tcBorders>
          </w:tcPr>
          <w:p w:rsidRPr="00DC0FAE" w:rsidR="000120E1" w:rsidP="00DC0FAE" w:rsidRDefault="000120E1" w14:paraId="78898855" w14:textId="77777777">
            <w:pPr>
              <w:spacing w:line="259" w:lineRule="auto"/>
              <w:jc w:val="left"/>
              <w:rPr>
                <w:rFonts w:eastAsiaTheme="minorHAnsi"/>
                <w:i/>
              </w:rPr>
            </w:pPr>
            <w:r>
              <w:rPr>
                <w:i/>
              </w:rPr>
              <w:t>+32 25469397</w:t>
            </w:r>
          </w:p>
        </w:tc>
      </w:tr>
      <w:tr w:rsidRPr="000120E1" w:rsidR="000120E1" w:rsidTr="001C1C9A" w14:paraId="63DC3EB7" w14:textId="77777777">
        <w:tc>
          <w:tcPr>
            <w:tcW w:w="1847" w:type="pct"/>
          </w:tcPr>
          <w:p w:rsidRPr="00DC0FAE" w:rsidR="000120E1" w:rsidP="00DC0FAE" w:rsidRDefault="00DD6D07" w14:paraId="66DC166A" w14:textId="68F50A4B">
            <w:pPr>
              <w:spacing w:line="259" w:lineRule="auto"/>
              <w:jc w:val="left"/>
              <w:rPr>
                <w:rFonts w:eastAsiaTheme="minorHAnsi"/>
                <w:i/>
                <w:iCs/>
              </w:rPr>
            </w:pPr>
            <w:r>
              <w:rPr>
                <w:i/>
              </w:rPr>
              <w:t>E-mail</w:t>
            </w:r>
          </w:p>
        </w:tc>
        <w:tc>
          <w:tcPr>
            <w:tcW w:w="3153" w:type="pct"/>
            <w:tcBorders>
              <w:left w:val="nil"/>
            </w:tcBorders>
          </w:tcPr>
          <w:p w:rsidRPr="00DC0FAE" w:rsidR="000120E1" w:rsidP="00DC0FAE" w:rsidRDefault="00856941" w14:paraId="2454CA29" w14:textId="77777777">
            <w:pPr>
              <w:spacing w:line="259" w:lineRule="auto"/>
              <w:jc w:val="left"/>
              <w:rPr>
                <w:rFonts w:eastAsiaTheme="minorHAnsi"/>
                <w:i/>
                <w:iCs/>
              </w:rPr>
            </w:pPr>
            <w:hyperlink w:history="1" r:id="rId41">
              <w:r w:rsidR="00D63208">
                <w:rPr>
                  <w:i/>
                  <w:color w:val="0000FF"/>
                  <w:u w:val="single"/>
                </w:rPr>
                <w:t>Adam.Dorywalski@eesc.europa.eu</w:t>
              </w:r>
            </w:hyperlink>
          </w:p>
        </w:tc>
      </w:tr>
    </w:tbl>
    <w:p w:rsidR="00B612CA" w:rsidP="00895853" w:rsidRDefault="00B612CA" w14:paraId="761EE0FB" w14:textId="19A9F226">
      <w:pPr>
        <w:overflowPunct w:val="0"/>
        <w:autoSpaceDE w:val="0"/>
        <w:autoSpaceDN w:val="0"/>
        <w:adjustRightInd w:val="0"/>
        <w:jc w:val="left"/>
        <w:textAlignment w:val="baseline"/>
        <w:rPr>
          <w:lang w:val="nl-BE"/>
        </w:rPr>
      </w:pPr>
    </w:p>
    <w:p w:rsidR="003C2FB3" w:rsidRDefault="003C2FB3" w14:paraId="27BB641D" w14:textId="1147CAD7">
      <w:pPr>
        <w:spacing w:after="160" w:line="259" w:lineRule="auto"/>
        <w:jc w:val="left"/>
      </w:pPr>
      <w:r>
        <w:br w:type="page"/>
      </w:r>
    </w:p>
    <w:p w:rsidRPr="003C2FB3" w:rsidR="003C2FB3" w:rsidP="00C26C81" w:rsidRDefault="00856941" w14:paraId="2D57F018" w14:textId="51961DE6">
      <w:pPr>
        <w:widowControl w:val="0"/>
        <w:numPr>
          <w:ilvl w:val="0"/>
          <w:numId w:val="7"/>
        </w:numPr>
        <w:overflowPunct w:val="0"/>
        <w:autoSpaceDE w:val="0"/>
        <w:autoSpaceDN w:val="0"/>
        <w:adjustRightInd w:val="0"/>
        <w:ind w:hanging="567"/>
        <w:textAlignment w:val="baseline"/>
        <w:rPr>
          <w:sz w:val="20"/>
          <w:szCs w:val="20"/>
        </w:rPr>
      </w:pPr>
      <w:hyperlink w:history="1" r:id="rId42">
        <w:r w:rsidR="00575EC3">
          <w:rPr>
            <w:b/>
            <w:i/>
            <w:color w:val="0000FF"/>
            <w:sz w:val="28"/>
            <w:u w:val="single"/>
          </w:rPr>
          <w:t>Europese strategie voor de defensie-industrie</w:t>
        </w:r>
      </w:hyperlink>
    </w:p>
    <w:p w:rsidRPr="001C1C9A" w:rsidR="003C2FB3" w:rsidP="003C2FB3" w:rsidRDefault="003C2FB3" w14:paraId="4611B857" w14:textId="0220734C">
      <w:pPr>
        <w:tabs>
          <w:tab w:val="center" w:pos="284"/>
        </w:tabs>
        <w:overflowPunct w:val="0"/>
        <w:autoSpaceDE w:val="0"/>
        <w:autoSpaceDN w:val="0"/>
        <w:adjustRightInd w:val="0"/>
        <w:ind w:left="266" w:hanging="266"/>
        <w:textAlignment w:val="baseline"/>
        <w:rPr>
          <w:bCs/>
        </w:rPr>
      </w:pPr>
    </w:p>
    <w:tbl>
      <w:tblPr>
        <w:tblStyle w:val="TableGrid22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568"/>
      </w:tblGrid>
      <w:tr w:rsidRPr="003C2FB3" w:rsidR="003C2FB3" w:rsidTr="00FE3058" w14:paraId="30A6177E" w14:textId="77777777">
        <w:tc>
          <w:tcPr>
            <w:tcW w:w="1148" w:type="pct"/>
          </w:tcPr>
          <w:p w:rsidRPr="003C2FB3" w:rsidR="003C2FB3" w:rsidP="003C2FB3" w:rsidRDefault="003C2FB3" w14:paraId="77A7B517" w14:textId="77777777">
            <w:pPr>
              <w:tabs>
                <w:tab w:val="center" w:pos="284"/>
              </w:tabs>
              <w:overflowPunct w:val="0"/>
              <w:autoSpaceDE w:val="0"/>
              <w:autoSpaceDN w:val="0"/>
              <w:adjustRightInd w:val="0"/>
              <w:ind w:left="266" w:hanging="266"/>
              <w:textAlignment w:val="baseline"/>
              <w:rPr>
                <w:b/>
              </w:rPr>
            </w:pPr>
            <w:r>
              <w:rPr>
                <w:b/>
              </w:rPr>
              <w:t>Rapporteur</w:t>
            </w:r>
          </w:p>
        </w:tc>
        <w:tc>
          <w:tcPr>
            <w:tcW w:w="3852" w:type="pct"/>
          </w:tcPr>
          <w:p w:rsidRPr="00DC0FAE" w:rsidR="003C2FB3" w:rsidP="003C2FB3" w:rsidRDefault="003C2FB3" w14:paraId="77DB3C52" w14:textId="0705E08B">
            <w:pPr>
              <w:tabs>
                <w:tab w:val="center" w:pos="284"/>
              </w:tabs>
              <w:overflowPunct w:val="0"/>
              <w:autoSpaceDE w:val="0"/>
              <w:autoSpaceDN w:val="0"/>
              <w:adjustRightInd w:val="0"/>
              <w:ind w:left="266" w:hanging="266"/>
              <w:textAlignment w:val="baseline"/>
            </w:pPr>
            <w:proofErr w:type="spellStart"/>
            <w:r>
              <w:t>Maurizio</w:t>
            </w:r>
            <w:proofErr w:type="spellEnd"/>
            <w:r>
              <w:t xml:space="preserve"> MENSI (groep Maatschappelijke Organisaties – IT)</w:t>
            </w:r>
          </w:p>
        </w:tc>
      </w:tr>
      <w:tr w:rsidRPr="003C2FB3" w:rsidR="003C2FB3" w:rsidTr="00FE3058" w14:paraId="4330C7A8" w14:textId="77777777">
        <w:tc>
          <w:tcPr>
            <w:tcW w:w="1148" w:type="pct"/>
          </w:tcPr>
          <w:p w:rsidRPr="003C2FB3" w:rsidR="003C2FB3" w:rsidP="003C2FB3" w:rsidRDefault="003C2FB3" w14:paraId="6EE0006E" w14:textId="77777777">
            <w:pPr>
              <w:tabs>
                <w:tab w:val="center" w:pos="284"/>
              </w:tabs>
              <w:overflowPunct w:val="0"/>
              <w:autoSpaceDE w:val="0"/>
              <w:autoSpaceDN w:val="0"/>
              <w:adjustRightInd w:val="0"/>
              <w:ind w:left="266" w:hanging="266"/>
              <w:textAlignment w:val="baseline"/>
              <w:rPr>
                <w:b/>
              </w:rPr>
            </w:pPr>
            <w:proofErr w:type="spellStart"/>
            <w:r>
              <w:rPr>
                <w:b/>
              </w:rPr>
              <w:t>Corapporteur</w:t>
            </w:r>
            <w:proofErr w:type="spellEnd"/>
          </w:p>
        </w:tc>
        <w:tc>
          <w:tcPr>
            <w:tcW w:w="3852" w:type="pct"/>
          </w:tcPr>
          <w:p w:rsidRPr="00DC0FAE" w:rsidR="003C2FB3" w:rsidP="003C2FB3" w:rsidRDefault="003C2FB3" w14:paraId="227D7CFD" w14:textId="0783DBC3">
            <w:pPr>
              <w:tabs>
                <w:tab w:val="center" w:pos="284"/>
              </w:tabs>
              <w:overflowPunct w:val="0"/>
              <w:autoSpaceDE w:val="0"/>
              <w:autoSpaceDN w:val="0"/>
              <w:adjustRightInd w:val="0"/>
              <w:ind w:left="266" w:hanging="266"/>
              <w:textAlignment w:val="baseline"/>
            </w:pPr>
            <w:r>
              <w:t>Jan PIE (cat. 1 – SE)</w:t>
            </w:r>
          </w:p>
        </w:tc>
      </w:tr>
      <w:tr w:rsidRPr="003C2FB3" w:rsidR="003C2FB3" w:rsidTr="00FE3058" w14:paraId="5B13BE6E" w14:textId="77777777">
        <w:tc>
          <w:tcPr>
            <w:tcW w:w="5000" w:type="pct"/>
            <w:gridSpan w:val="2"/>
          </w:tcPr>
          <w:p w:rsidRPr="003C2FB3" w:rsidR="003C2FB3" w:rsidP="003C2FB3" w:rsidRDefault="003C2FB3" w14:paraId="41685864" w14:textId="77777777">
            <w:pPr>
              <w:tabs>
                <w:tab w:val="center" w:pos="284"/>
              </w:tabs>
              <w:overflowPunct w:val="0"/>
              <w:autoSpaceDE w:val="0"/>
              <w:autoSpaceDN w:val="0"/>
              <w:adjustRightInd w:val="0"/>
              <w:spacing w:line="160" w:lineRule="exact"/>
              <w:ind w:left="266" w:hanging="266"/>
              <w:textAlignment w:val="baseline"/>
            </w:pPr>
          </w:p>
        </w:tc>
      </w:tr>
      <w:tr w:rsidRPr="003C2FB3" w:rsidR="003C2FB3" w:rsidTr="00FE3058" w14:paraId="53790FDC" w14:textId="77777777">
        <w:tc>
          <w:tcPr>
            <w:tcW w:w="1148" w:type="pct"/>
          </w:tcPr>
          <w:p w:rsidRPr="003C2FB3" w:rsidR="003C2FB3" w:rsidP="003C2FB3" w:rsidRDefault="003C2FB3" w14:paraId="1F7D7474"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3852" w:type="pct"/>
          </w:tcPr>
          <w:p w:rsidR="00DD6911" w:rsidP="003C2FB3" w:rsidRDefault="00DD6911" w14:paraId="716A7B7A" w14:textId="397FFFB3">
            <w:pPr>
              <w:tabs>
                <w:tab w:val="center" w:pos="284"/>
              </w:tabs>
              <w:overflowPunct w:val="0"/>
              <w:autoSpaceDE w:val="0"/>
              <w:autoSpaceDN w:val="0"/>
              <w:adjustRightInd w:val="0"/>
              <w:ind w:left="266" w:hanging="266"/>
              <w:textAlignment w:val="baseline"/>
            </w:pPr>
            <w:r>
              <w:t xml:space="preserve">JOIN(2024) 10 </w:t>
            </w:r>
            <w:proofErr w:type="spellStart"/>
            <w:r>
              <w:t>final</w:t>
            </w:r>
            <w:proofErr w:type="spellEnd"/>
          </w:p>
          <w:p w:rsidRPr="003C2FB3" w:rsidR="003C2FB3" w:rsidP="003C2FB3" w:rsidRDefault="003C2FB3" w14:paraId="2AE94E99" w14:textId="68928235">
            <w:pPr>
              <w:tabs>
                <w:tab w:val="center" w:pos="284"/>
              </w:tabs>
              <w:overflowPunct w:val="0"/>
              <w:autoSpaceDE w:val="0"/>
              <w:autoSpaceDN w:val="0"/>
              <w:adjustRightInd w:val="0"/>
              <w:ind w:left="266" w:hanging="266"/>
              <w:textAlignment w:val="baseline"/>
            </w:pPr>
            <w:r>
              <w:t>EESC-2024-00782-00-00-AC</w:t>
            </w:r>
          </w:p>
        </w:tc>
      </w:tr>
    </w:tbl>
    <w:p w:rsidRPr="003C2FB3" w:rsidR="003C2FB3" w:rsidP="003C2FB3" w:rsidRDefault="003C2FB3" w14:paraId="66624150" w14:textId="77777777">
      <w:pPr>
        <w:tabs>
          <w:tab w:val="center" w:pos="284"/>
        </w:tabs>
        <w:overflowPunct w:val="0"/>
        <w:autoSpaceDE w:val="0"/>
        <w:autoSpaceDN w:val="0"/>
        <w:adjustRightInd w:val="0"/>
        <w:ind w:left="266" w:hanging="266"/>
        <w:textAlignment w:val="baseline"/>
      </w:pPr>
    </w:p>
    <w:p w:rsidRPr="003C2FB3" w:rsidR="003C2FB3" w:rsidP="003C2FB3" w:rsidRDefault="003C2FB3" w14:paraId="62708475"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1C1C9A" w:rsidR="003C2FB3" w:rsidP="003C2FB3" w:rsidRDefault="003C2FB3" w14:paraId="11967A03" w14:textId="77777777">
      <w:pPr>
        <w:keepNext/>
        <w:keepLines/>
        <w:tabs>
          <w:tab w:val="center" w:pos="284"/>
        </w:tabs>
        <w:overflowPunct w:val="0"/>
        <w:autoSpaceDE w:val="0"/>
        <w:autoSpaceDN w:val="0"/>
        <w:adjustRightInd w:val="0"/>
        <w:ind w:left="266" w:hanging="266"/>
        <w:textAlignment w:val="baseline"/>
        <w:rPr>
          <w:bCs/>
        </w:rPr>
      </w:pPr>
    </w:p>
    <w:p w:rsidRPr="003C2FB3" w:rsidR="003C2FB3" w:rsidP="003C2FB3" w:rsidRDefault="003C2FB3" w14:paraId="54D38215" w14:textId="77777777">
      <w:pPr>
        <w:overflowPunct w:val="0"/>
        <w:autoSpaceDE w:val="0"/>
        <w:autoSpaceDN w:val="0"/>
        <w:adjustRightInd w:val="0"/>
        <w:textAlignment w:val="baseline"/>
        <w:rPr>
          <w:bCs/>
          <w:iCs/>
        </w:rPr>
      </w:pPr>
      <w:r>
        <w:t>Het EESC:</w:t>
      </w:r>
    </w:p>
    <w:p w:rsidRPr="003C2FB3" w:rsidR="003C2FB3" w:rsidP="003C2FB3" w:rsidRDefault="003C2FB3" w14:paraId="513233EC" w14:textId="77777777">
      <w:pPr>
        <w:overflowPunct w:val="0"/>
        <w:autoSpaceDE w:val="0"/>
        <w:autoSpaceDN w:val="0"/>
        <w:adjustRightInd w:val="0"/>
        <w:ind w:left="567" w:hanging="567"/>
        <w:textAlignment w:val="baseline"/>
        <w:rPr>
          <w:szCs w:val="20"/>
        </w:rPr>
      </w:pPr>
    </w:p>
    <w:p w:rsidRPr="003C2FB3" w:rsidR="003C2FB3" w:rsidP="00DC0FAE" w:rsidRDefault="003C2FB3" w14:paraId="0DFECBD7" w14:textId="77777777">
      <w:pPr>
        <w:widowControl w:val="0"/>
        <w:numPr>
          <w:ilvl w:val="0"/>
          <w:numId w:val="27"/>
        </w:numPr>
        <w:overflowPunct w:val="0"/>
        <w:autoSpaceDE w:val="0"/>
        <w:autoSpaceDN w:val="0"/>
        <w:adjustRightInd w:val="0"/>
        <w:ind w:left="284" w:hanging="284"/>
        <w:textAlignment w:val="baseline"/>
        <w:rPr>
          <w:bCs/>
          <w:iCs/>
        </w:rPr>
      </w:pPr>
      <w:r>
        <w:t>is ingenomen met de strategie voor de Europese defensie-industrie, als een belangrijke stap om de defensieparaatheid van Europa te vergroten en daarmee ook het vermogen van Europa om zijn burgers, grondgebied, kernwaarden en levenswijze te beschermen;</w:t>
      </w:r>
    </w:p>
    <w:p w:rsidRPr="003C2FB3" w:rsidR="003C2FB3" w:rsidP="00DC0FAE" w:rsidRDefault="003C2FB3" w14:paraId="02DEA830" w14:textId="77777777">
      <w:pPr>
        <w:widowControl w:val="0"/>
        <w:numPr>
          <w:ilvl w:val="0"/>
          <w:numId w:val="27"/>
        </w:numPr>
        <w:overflowPunct w:val="0"/>
        <w:autoSpaceDE w:val="0"/>
        <w:autoSpaceDN w:val="0"/>
        <w:adjustRightInd w:val="0"/>
        <w:ind w:left="284" w:hanging="284"/>
        <w:textAlignment w:val="baseline"/>
        <w:rPr>
          <w:bCs/>
          <w:iCs/>
        </w:rPr>
      </w:pPr>
      <w:r>
        <w:t>is ingenomen met de verandering van aanpak, waarbij een verschuiving plaatsvindt van noodmaatregelen naar een structurele respons op langere termijn. Het is met name verheugd over de aandacht die wordt besteed aan de noodzaak om meer Europees in te kopen om aan de Europese behoeften te voldoen;</w:t>
      </w:r>
    </w:p>
    <w:p w:rsidRPr="003C2FB3" w:rsidR="003C2FB3" w:rsidP="00DC0FAE" w:rsidRDefault="003C2FB3" w14:paraId="32E6EBF1" w14:textId="77777777">
      <w:pPr>
        <w:widowControl w:val="0"/>
        <w:numPr>
          <w:ilvl w:val="0"/>
          <w:numId w:val="27"/>
        </w:numPr>
        <w:overflowPunct w:val="0"/>
        <w:autoSpaceDE w:val="0"/>
        <w:autoSpaceDN w:val="0"/>
        <w:adjustRightInd w:val="0"/>
        <w:ind w:left="284" w:hanging="284"/>
        <w:textAlignment w:val="baseline"/>
        <w:rPr>
          <w:bCs/>
          <w:iCs/>
        </w:rPr>
      </w:pPr>
      <w:r>
        <w:t>benadrukt dat het belangrijk is gebruik te maken van partnerschappen met bevriende landen met wie wij dezelfde waarden delen, om de doelstellingen van de strategie te verwezenlijken;</w:t>
      </w:r>
    </w:p>
    <w:p w:rsidRPr="003C2FB3" w:rsidR="003C2FB3" w:rsidP="00DC0FAE" w:rsidRDefault="003C2FB3" w14:paraId="5FF6405D" w14:textId="77777777">
      <w:pPr>
        <w:widowControl w:val="0"/>
        <w:numPr>
          <w:ilvl w:val="0"/>
          <w:numId w:val="27"/>
        </w:numPr>
        <w:overflowPunct w:val="0"/>
        <w:autoSpaceDE w:val="0"/>
        <w:autoSpaceDN w:val="0"/>
        <w:adjustRightInd w:val="0"/>
        <w:ind w:left="284" w:hanging="284"/>
        <w:textAlignment w:val="baseline"/>
        <w:rPr>
          <w:bCs/>
          <w:iCs/>
        </w:rPr>
      </w:pPr>
      <w:r>
        <w:t>betreurt dat de strategie geen aandacht besteedt aan de perceptie van het publiek, aangezien dit een cruciale factor is in democratische samenlevingen;</w:t>
      </w:r>
    </w:p>
    <w:p w:rsidRPr="003C2FB3" w:rsidR="003C2FB3" w:rsidP="00DC0FAE" w:rsidRDefault="003C2FB3" w14:paraId="05100907" w14:textId="77777777">
      <w:pPr>
        <w:widowControl w:val="0"/>
        <w:numPr>
          <w:ilvl w:val="0"/>
          <w:numId w:val="27"/>
        </w:numPr>
        <w:overflowPunct w:val="0"/>
        <w:autoSpaceDE w:val="0"/>
        <w:autoSpaceDN w:val="0"/>
        <w:adjustRightInd w:val="0"/>
        <w:ind w:left="284" w:hanging="284"/>
        <w:textAlignment w:val="baseline"/>
        <w:rPr>
          <w:bCs/>
          <w:iCs/>
        </w:rPr>
      </w:pPr>
      <w:r>
        <w:t>wijst erop dat het belangrijkste instrument voor de uitvoering van de strategie (het programma voor de Europese defensie-industrie, EDIP) waarschijnlijk niet operationeel zal zijn vóór eind 2025. Derhalve moet de strategie worden aangevuld met andere maatregelen op korte termijn die erop gericht zijn in de onmiddellijke behoeften te voorzien;</w:t>
      </w:r>
    </w:p>
    <w:p w:rsidRPr="003C2FB3" w:rsidR="003C2FB3" w:rsidP="00DC0FAE" w:rsidRDefault="003C2FB3" w14:paraId="533711D5" w14:textId="77777777">
      <w:pPr>
        <w:widowControl w:val="0"/>
        <w:numPr>
          <w:ilvl w:val="0"/>
          <w:numId w:val="27"/>
        </w:numPr>
        <w:overflowPunct w:val="0"/>
        <w:autoSpaceDE w:val="0"/>
        <w:autoSpaceDN w:val="0"/>
        <w:adjustRightInd w:val="0"/>
        <w:ind w:left="284" w:hanging="284"/>
        <w:textAlignment w:val="baseline"/>
        <w:rPr>
          <w:bCs/>
          <w:iCs/>
        </w:rPr>
      </w:pPr>
      <w:r>
        <w:t>verzoekt de lidstaten om in te gaan op het verzoek van de Commissie en binnen een kort tijdbestek na te gaan welke opties er zijn om door middel van de beschikbare instrumenten een impuls te geven aan grootschalige gezamenlijke defensieaanbestedingen, de massale opschaling van de EDTIB en de lancering van vlaggenschipprojecten op defensiegebied;</w:t>
      </w:r>
    </w:p>
    <w:p w:rsidRPr="003C2FB3" w:rsidR="003C2FB3" w:rsidP="00DC0FAE" w:rsidRDefault="003C2FB3" w14:paraId="02B3EC61" w14:textId="77777777">
      <w:pPr>
        <w:widowControl w:val="0"/>
        <w:numPr>
          <w:ilvl w:val="0"/>
          <w:numId w:val="27"/>
        </w:numPr>
        <w:overflowPunct w:val="0"/>
        <w:autoSpaceDE w:val="0"/>
        <w:autoSpaceDN w:val="0"/>
        <w:adjustRightInd w:val="0"/>
        <w:ind w:left="284" w:hanging="284"/>
        <w:textAlignment w:val="baseline"/>
        <w:rPr>
          <w:bCs/>
          <w:iCs/>
        </w:rPr>
      </w:pPr>
      <w:r>
        <w:t>is van mening dat het vanuit zowel industrieel als strategisch oogpunt van cruciaal belang is dat de defensie-industrie toegang heeft tot vaardigheden, technologie en onderzoek;</w:t>
      </w:r>
    </w:p>
    <w:p w:rsidRPr="003C2FB3" w:rsidR="003C2FB3" w:rsidP="00DC0FAE" w:rsidRDefault="003C2FB3" w14:paraId="4B7FEA1A" w14:textId="77777777">
      <w:pPr>
        <w:widowControl w:val="0"/>
        <w:numPr>
          <w:ilvl w:val="0"/>
          <w:numId w:val="27"/>
        </w:numPr>
        <w:overflowPunct w:val="0"/>
        <w:autoSpaceDE w:val="0"/>
        <w:autoSpaceDN w:val="0"/>
        <w:adjustRightInd w:val="0"/>
        <w:ind w:left="284" w:hanging="284"/>
        <w:textAlignment w:val="baseline"/>
        <w:rPr>
          <w:bCs/>
          <w:iCs/>
        </w:rPr>
      </w:pPr>
      <w:r>
        <w:t>benadrukt dat het welslagen van de strategie in de eerste plaats zal afhangen van de volledige inzet van de lidstaten en van de vraag of zij de toegevoegde waarde van een Europese aanpak inzien.</w:t>
      </w:r>
    </w:p>
    <w:p w:rsidRPr="003C2FB3" w:rsidR="003C2FB3" w:rsidP="003C2FB3" w:rsidRDefault="003C2FB3" w14:paraId="0544CF61" w14:textId="77777777">
      <w:pPr>
        <w:widowControl w:val="0"/>
        <w:overflowPunct w:val="0"/>
        <w:autoSpaceDE w:val="0"/>
        <w:autoSpaceDN w:val="0"/>
        <w:adjustRightInd w:val="0"/>
        <w:ind w:left="709"/>
        <w:textAlignment w:val="baseline"/>
        <w:rPr>
          <w:szCs w:val="20"/>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2FB3" w:rsidR="003C2FB3" w:rsidTr="00FE3058" w14:paraId="0D2CEC95" w14:textId="77777777">
        <w:tc>
          <w:tcPr>
            <w:tcW w:w="1556" w:type="pct"/>
          </w:tcPr>
          <w:p w:rsidRPr="003C2FB3" w:rsidR="003C2FB3" w:rsidP="003C2FB3" w:rsidRDefault="003C2FB3" w14:paraId="3BD45DE2"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DC0FAE" w:rsidR="003C2FB3" w:rsidP="003C2FB3" w:rsidRDefault="003C2FB3" w14:paraId="5D226FEE" w14:textId="7F8C40FE">
            <w:pPr>
              <w:overflowPunct w:val="0"/>
              <w:autoSpaceDE w:val="0"/>
              <w:autoSpaceDN w:val="0"/>
              <w:adjustRightInd w:val="0"/>
              <w:spacing w:line="240" w:lineRule="auto"/>
              <w:textAlignment w:val="baseline"/>
              <w:rPr>
                <w:i/>
              </w:rPr>
            </w:pPr>
            <w:proofErr w:type="spellStart"/>
            <w:r>
              <w:rPr>
                <w:i/>
              </w:rPr>
              <w:t>Ioannis</w:t>
            </w:r>
            <w:proofErr w:type="spellEnd"/>
            <w:r>
              <w:rPr>
                <w:i/>
              </w:rPr>
              <w:t xml:space="preserve"> </w:t>
            </w:r>
            <w:proofErr w:type="spellStart"/>
            <w:r>
              <w:rPr>
                <w:i/>
              </w:rPr>
              <w:t>Diamantopoulos</w:t>
            </w:r>
            <w:proofErr w:type="spellEnd"/>
          </w:p>
        </w:tc>
      </w:tr>
      <w:tr w:rsidRPr="003C2FB3" w:rsidR="003C2FB3" w:rsidTr="00FE3058" w14:paraId="596191B0" w14:textId="77777777">
        <w:tc>
          <w:tcPr>
            <w:tcW w:w="1556" w:type="pct"/>
          </w:tcPr>
          <w:p w:rsidRPr="003C2FB3" w:rsidR="003C2FB3" w:rsidP="003C2FB3" w:rsidRDefault="003C2FB3" w14:paraId="0F7CD1EB" w14:textId="77777777">
            <w:pPr>
              <w:overflowPunct w:val="0"/>
              <w:autoSpaceDE w:val="0"/>
              <w:autoSpaceDN w:val="0"/>
              <w:adjustRightInd w:val="0"/>
              <w:spacing w:line="240" w:lineRule="auto"/>
              <w:textAlignment w:val="baseline"/>
              <w:rPr>
                <w:i/>
              </w:rPr>
            </w:pPr>
            <w:r>
              <w:rPr>
                <w:i/>
              </w:rPr>
              <w:t>Tel.</w:t>
            </w:r>
          </w:p>
        </w:tc>
        <w:tc>
          <w:tcPr>
            <w:tcW w:w="3444" w:type="pct"/>
          </w:tcPr>
          <w:p w:rsidRPr="003C2FB3" w:rsidR="003C2FB3" w:rsidP="003C2FB3" w:rsidRDefault="003C2FB3" w14:paraId="428DEA48" w14:textId="77777777">
            <w:pPr>
              <w:overflowPunct w:val="0"/>
              <w:autoSpaceDE w:val="0"/>
              <w:autoSpaceDN w:val="0"/>
              <w:adjustRightInd w:val="0"/>
              <w:spacing w:line="240" w:lineRule="auto"/>
              <w:textAlignment w:val="baseline"/>
              <w:rPr>
                <w:i/>
              </w:rPr>
            </w:pPr>
            <w:r>
              <w:rPr>
                <w:i/>
              </w:rPr>
              <w:t>+32 25469170</w:t>
            </w:r>
          </w:p>
        </w:tc>
      </w:tr>
      <w:tr w:rsidRPr="003C2FB3" w:rsidR="003C2FB3" w:rsidTr="00FE3058" w14:paraId="2628CAA2" w14:textId="77777777">
        <w:tc>
          <w:tcPr>
            <w:tcW w:w="1556" w:type="pct"/>
          </w:tcPr>
          <w:p w:rsidRPr="003C2FB3" w:rsidR="003C2FB3" w:rsidP="003C2FB3" w:rsidRDefault="003C2FB3" w14:paraId="0F1EFC5C" w14:textId="77777777">
            <w:pPr>
              <w:overflowPunct w:val="0"/>
              <w:autoSpaceDE w:val="0"/>
              <w:autoSpaceDN w:val="0"/>
              <w:adjustRightInd w:val="0"/>
              <w:spacing w:line="240" w:lineRule="auto"/>
              <w:textAlignment w:val="baseline"/>
              <w:rPr>
                <w:i/>
              </w:rPr>
            </w:pPr>
            <w:r>
              <w:rPr>
                <w:i/>
              </w:rPr>
              <w:t>E-mail</w:t>
            </w:r>
          </w:p>
        </w:tc>
        <w:tc>
          <w:tcPr>
            <w:tcW w:w="3444" w:type="pct"/>
          </w:tcPr>
          <w:p w:rsidRPr="003C2FB3" w:rsidR="003C2FB3" w:rsidP="003C2FB3" w:rsidRDefault="00856941" w14:paraId="32C40CB8" w14:textId="77777777">
            <w:pPr>
              <w:overflowPunct w:val="0"/>
              <w:autoSpaceDE w:val="0"/>
              <w:autoSpaceDN w:val="0"/>
              <w:adjustRightInd w:val="0"/>
              <w:spacing w:line="240" w:lineRule="auto"/>
              <w:textAlignment w:val="baseline"/>
              <w:rPr>
                <w:i/>
              </w:rPr>
            </w:pPr>
            <w:hyperlink w:history="1" r:id="rId43">
              <w:r w:rsidR="00575EC3">
                <w:rPr>
                  <w:i/>
                  <w:color w:val="0000FF"/>
                  <w:u w:val="single"/>
                </w:rPr>
                <w:t>Ioannis.Diamantopoulos@eesc.europa.eu</w:t>
              </w:r>
            </w:hyperlink>
          </w:p>
        </w:tc>
      </w:tr>
    </w:tbl>
    <w:p w:rsidR="00B612CA" w:rsidP="00895853" w:rsidRDefault="00B612CA" w14:paraId="0A3D4AF6" w14:textId="77777777">
      <w:pPr>
        <w:overflowPunct w:val="0"/>
        <w:autoSpaceDE w:val="0"/>
        <w:autoSpaceDN w:val="0"/>
        <w:adjustRightInd w:val="0"/>
        <w:jc w:val="left"/>
        <w:textAlignment w:val="baseline"/>
        <w:rPr>
          <w:lang w:val="nl-BE"/>
        </w:rPr>
      </w:pPr>
    </w:p>
    <w:p w:rsidR="00C26C81" w:rsidRDefault="00C26C81" w14:paraId="209CF203" w14:textId="6268DD8D">
      <w:pPr>
        <w:spacing w:after="160" w:line="259" w:lineRule="auto"/>
        <w:jc w:val="left"/>
      </w:pPr>
      <w:r>
        <w:br w:type="page"/>
      </w:r>
    </w:p>
    <w:p w:rsidRPr="00C26C81" w:rsidR="00C26C81" w:rsidP="00C26C81" w:rsidRDefault="00856941" w14:paraId="216DA7D4" w14:textId="4D9F3A69">
      <w:pPr>
        <w:widowControl w:val="0"/>
        <w:numPr>
          <w:ilvl w:val="0"/>
          <w:numId w:val="7"/>
        </w:numPr>
        <w:overflowPunct w:val="0"/>
        <w:autoSpaceDE w:val="0"/>
        <w:autoSpaceDN w:val="0"/>
        <w:adjustRightInd w:val="0"/>
        <w:ind w:hanging="567"/>
        <w:textAlignment w:val="baseline"/>
        <w:rPr>
          <w:sz w:val="20"/>
          <w:szCs w:val="20"/>
        </w:rPr>
      </w:pPr>
      <w:hyperlink w:history="1" r:id="rId44">
        <w:r w:rsidR="00575EC3">
          <w:rPr>
            <w:b/>
            <w:i/>
            <w:color w:val="0000FF"/>
            <w:sz w:val="28"/>
            <w:u w:val="single"/>
          </w:rPr>
          <w:t>Industriële en technologische benaderingen en beste praktijken voor een waterweerbare samenleving</w:t>
        </w:r>
      </w:hyperlink>
    </w:p>
    <w:p w:rsidRPr="0086510F" w:rsidR="00DF1937" w:rsidP="00C26C81" w:rsidRDefault="00DF1937" w14:paraId="48918DB7" w14:textId="77777777">
      <w:pPr>
        <w:tabs>
          <w:tab w:val="center" w:pos="284"/>
        </w:tabs>
        <w:overflowPunct w:val="0"/>
        <w:autoSpaceDE w:val="0"/>
        <w:autoSpaceDN w:val="0"/>
        <w:adjustRightInd w:val="0"/>
        <w:ind w:left="266" w:hanging="266"/>
        <w:textAlignment w:val="baseline"/>
        <w:rPr>
          <w:bCs/>
        </w:rPr>
      </w:pPr>
    </w:p>
    <w:tbl>
      <w:tblPr>
        <w:tblStyle w:val="TableGrid224"/>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49"/>
        <w:gridCol w:w="6568"/>
      </w:tblGrid>
      <w:tr w:rsidRPr="00C26C81" w:rsidR="00C26C81" w:rsidTr="00FE3058" w14:paraId="120DFBE2" w14:textId="77777777">
        <w:tc>
          <w:tcPr>
            <w:tcW w:w="1148" w:type="pct"/>
          </w:tcPr>
          <w:p w:rsidRPr="00C26C81" w:rsidR="00C26C81" w:rsidP="00C26C81" w:rsidRDefault="00C26C81" w14:paraId="622F56C9" w14:textId="77777777">
            <w:pPr>
              <w:tabs>
                <w:tab w:val="center" w:pos="284"/>
              </w:tabs>
              <w:overflowPunct w:val="0"/>
              <w:autoSpaceDE w:val="0"/>
              <w:autoSpaceDN w:val="0"/>
              <w:adjustRightInd w:val="0"/>
              <w:ind w:left="266" w:hanging="266"/>
              <w:textAlignment w:val="baseline"/>
              <w:rPr>
                <w:b/>
              </w:rPr>
            </w:pPr>
            <w:r>
              <w:rPr>
                <w:b/>
              </w:rPr>
              <w:t>Rapporteur</w:t>
            </w:r>
          </w:p>
        </w:tc>
        <w:tc>
          <w:tcPr>
            <w:tcW w:w="3852" w:type="pct"/>
          </w:tcPr>
          <w:p w:rsidRPr="00DC0FAE" w:rsidR="00C26C81" w:rsidP="00C26C81" w:rsidRDefault="00C26C81" w14:paraId="4D21502F" w14:textId="7090BED6">
            <w:pPr>
              <w:tabs>
                <w:tab w:val="center" w:pos="284"/>
              </w:tabs>
              <w:overflowPunct w:val="0"/>
              <w:autoSpaceDE w:val="0"/>
              <w:autoSpaceDN w:val="0"/>
              <w:adjustRightInd w:val="0"/>
              <w:ind w:left="266" w:hanging="266"/>
              <w:textAlignment w:val="baseline"/>
            </w:pPr>
            <w:r>
              <w:t>Florian MARIN (groep Werknemers – RO)</w:t>
            </w:r>
          </w:p>
        </w:tc>
      </w:tr>
      <w:tr w:rsidRPr="00C26C81" w:rsidR="00C26C81" w:rsidTr="00FE3058" w14:paraId="1F60F708" w14:textId="77777777">
        <w:tc>
          <w:tcPr>
            <w:tcW w:w="1148" w:type="pct"/>
          </w:tcPr>
          <w:p w:rsidRPr="00C26C81" w:rsidR="00C26C81" w:rsidP="00C26C81" w:rsidRDefault="00C26C81" w14:paraId="3D84DAA7" w14:textId="77777777">
            <w:pPr>
              <w:tabs>
                <w:tab w:val="center" w:pos="284"/>
              </w:tabs>
              <w:overflowPunct w:val="0"/>
              <w:autoSpaceDE w:val="0"/>
              <w:autoSpaceDN w:val="0"/>
              <w:adjustRightInd w:val="0"/>
              <w:ind w:left="266" w:hanging="266"/>
              <w:textAlignment w:val="baseline"/>
              <w:rPr>
                <w:b/>
              </w:rPr>
            </w:pPr>
            <w:proofErr w:type="spellStart"/>
            <w:r>
              <w:rPr>
                <w:b/>
              </w:rPr>
              <w:t>Corapporteur</w:t>
            </w:r>
            <w:proofErr w:type="spellEnd"/>
          </w:p>
        </w:tc>
        <w:tc>
          <w:tcPr>
            <w:tcW w:w="3852" w:type="pct"/>
          </w:tcPr>
          <w:p w:rsidRPr="00DC0FAE" w:rsidR="00C26C81" w:rsidP="00C26C81" w:rsidRDefault="00C26C81" w14:paraId="2CC5126F" w14:textId="7BF5F8C5">
            <w:pPr>
              <w:tabs>
                <w:tab w:val="center" w:pos="284"/>
              </w:tabs>
              <w:overflowPunct w:val="0"/>
              <w:autoSpaceDE w:val="0"/>
              <w:autoSpaceDN w:val="0"/>
              <w:adjustRightInd w:val="0"/>
              <w:ind w:left="266" w:hanging="266"/>
              <w:textAlignment w:val="baseline"/>
            </w:pPr>
            <w:r>
              <w:t>John BRYAN (cat. 3 – IE)</w:t>
            </w:r>
          </w:p>
        </w:tc>
      </w:tr>
      <w:tr w:rsidRPr="00C26C81" w:rsidR="00C26C81" w:rsidTr="00FE3058" w14:paraId="0255D7F1" w14:textId="77777777">
        <w:tc>
          <w:tcPr>
            <w:tcW w:w="5000" w:type="pct"/>
            <w:gridSpan w:val="2"/>
          </w:tcPr>
          <w:p w:rsidRPr="00C26C81" w:rsidR="00C26C81" w:rsidP="00C26C81" w:rsidRDefault="00C26C81" w14:paraId="65F1A50D" w14:textId="77777777">
            <w:pPr>
              <w:tabs>
                <w:tab w:val="center" w:pos="284"/>
              </w:tabs>
              <w:overflowPunct w:val="0"/>
              <w:autoSpaceDE w:val="0"/>
              <w:autoSpaceDN w:val="0"/>
              <w:adjustRightInd w:val="0"/>
              <w:spacing w:line="160" w:lineRule="exact"/>
              <w:ind w:left="266" w:hanging="266"/>
              <w:textAlignment w:val="baseline"/>
            </w:pPr>
          </w:p>
        </w:tc>
      </w:tr>
      <w:tr w:rsidRPr="00C26C81" w:rsidR="00C26C81" w:rsidTr="00FE3058" w14:paraId="6490CDCA" w14:textId="77777777">
        <w:tc>
          <w:tcPr>
            <w:tcW w:w="1148" w:type="pct"/>
            <w:vMerge w:val="restart"/>
          </w:tcPr>
          <w:p w:rsidRPr="00C26C81" w:rsidR="00C26C81" w:rsidP="00C26C81" w:rsidRDefault="00C26C81" w14:paraId="3249E176" w14:textId="77777777">
            <w:pPr>
              <w:tabs>
                <w:tab w:val="center" w:pos="284"/>
              </w:tabs>
              <w:overflowPunct w:val="0"/>
              <w:autoSpaceDE w:val="0"/>
              <w:autoSpaceDN w:val="0"/>
              <w:adjustRightInd w:val="0"/>
              <w:ind w:left="266" w:hanging="266"/>
              <w:textAlignment w:val="baseline"/>
              <w:rPr>
                <w:b/>
              </w:rPr>
            </w:pPr>
            <w:r>
              <w:rPr>
                <w:b/>
              </w:rPr>
              <w:t>Referentiedocumenten</w:t>
            </w:r>
          </w:p>
        </w:tc>
        <w:tc>
          <w:tcPr>
            <w:tcW w:w="3852" w:type="pct"/>
          </w:tcPr>
          <w:p w:rsidR="00DF1937" w:rsidP="00C26C81" w:rsidRDefault="00DF1937" w14:paraId="62B42CB3" w14:textId="689EBFFE">
            <w:pPr>
              <w:tabs>
                <w:tab w:val="center" w:pos="284"/>
              </w:tabs>
              <w:overflowPunct w:val="0"/>
              <w:autoSpaceDE w:val="0"/>
              <w:autoSpaceDN w:val="0"/>
              <w:adjustRightInd w:val="0"/>
              <w:ind w:left="266" w:hanging="266"/>
              <w:textAlignment w:val="baseline"/>
            </w:pPr>
            <w:r>
              <w:t>Verkennend advies, aangevraagd door de Europese Commissie</w:t>
            </w:r>
          </w:p>
          <w:p w:rsidRPr="00C26C81" w:rsidR="00C26C81" w:rsidP="00C26C81" w:rsidRDefault="00C26C81" w14:paraId="575B4C73" w14:textId="570E8293">
            <w:pPr>
              <w:tabs>
                <w:tab w:val="center" w:pos="284"/>
              </w:tabs>
              <w:overflowPunct w:val="0"/>
              <w:autoSpaceDE w:val="0"/>
              <w:autoSpaceDN w:val="0"/>
              <w:adjustRightInd w:val="0"/>
              <w:ind w:left="266" w:hanging="266"/>
              <w:textAlignment w:val="baseline"/>
            </w:pPr>
            <w:r>
              <w:t>EESC-2024-00209-00-00-AC</w:t>
            </w:r>
          </w:p>
        </w:tc>
      </w:tr>
      <w:tr w:rsidRPr="00C26C81" w:rsidR="00C26C81" w:rsidTr="00FE3058" w14:paraId="7D13EFEC" w14:textId="77777777">
        <w:tc>
          <w:tcPr>
            <w:tcW w:w="1148" w:type="pct"/>
            <w:vMerge/>
          </w:tcPr>
          <w:p w:rsidRPr="00C26C81" w:rsidR="00C26C81" w:rsidP="00C26C81" w:rsidRDefault="00C26C81" w14:paraId="22339B72" w14:textId="77777777">
            <w:pPr>
              <w:tabs>
                <w:tab w:val="center" w:pos="284"/>
              </w:tabs>
              <w:overflowPunct w:val="0"/>
              <w:autoSpaceDE w:val="0"/>
              <w:autoSpaceDN w:val="0"/>
              <w:adjustRightInd w:val="0"/>
              <w:ind w:left="266" w:hanging="266"/>
              <w:textAlignment w:val="baseline"/>
              <w:rPr>
                <w:b/>
              </w:rPr>
            </w:pPr>
          </w:p>
        </w:tc>
        <w:tc>
          <w:tcPr>
            <w:tcW w:w="3852" w:type="pct"/>
          </w:tcPr>
          <w:p w:rsidRPr="00C26C81" w:rsidR="00C26C81" w:rsidP="0086510F" w:rsidRDefault="00C26C81" w14:paraId="30DF2ED2" w14:textId="77777777">
            <w:pPr>
              <w:tabs>
                <w:tab w:val="center" w:pos="284"/>
              </w:tabs>
              <w:overflowPunct w:val="0"/>
              <w:autoSpaceDE w:val="0"/>
              <w:autoSpaceDN w:val="0"/>
              <w:adjustRightInd w:val="0"/>
              <w:spacing w:line="240" w:lineRule="auto"/>
              <w:ind w:left="266" w:hanging="266"/>
              <w:textAlignment w:val="baseline"/>
            </w:pPr>
          </w:p>
        </w:tc>
      </w:tr>
    </w:tbl>
    <w:p w:rsidRPr="00C26C81" w:rsidR="00C26C81" w:rsidP="00C26C81" w:rsidRDefault="00C26C81" w14:paraId="6756B12C" w14:textId="77777777">
      <w:pPr>
        <w:keepNext/>
        <w:keepLines/>
        <w:tabs>
          <w:tab w:val="center" w:pos="284"/>
        </w:tabs>
        <w:overflowPunct w:val="0"/>
        <w:autoSpaceDE w:val="0"/>
        <w:autoSpaceDN w:val="0"/>
        <w:adjustRightInd w:val="0"/>
        <w:ind w:left="266" w:hanging="266"/>
        <w:textAlignment w:val="baseline"/>
        <w:rPr>
          <w:b/>
        </w:rPr>
      </w:pPr>
      <w:r>
        <w:rPr>
          <w:b/>
        </w:rPr>
        <w:t>Hoofdpunten</w:t>
      </w:r>
    </w:p>
    <w:p w:rsidRPr="0086510F" w:rsidR="00C26C81" w:rsidP="00C26C81" w:rsidRDefault="00C26C81" w14:paraId="03D7DAA1" w14:textId="77777777">
      <w:pPr>
        <w:keepNext/>
        <w:keepLines/>
        <w:tabs>
          <w:tab w:val="center" w:pos="284"/>
        </w:tabs>
        <w:overflowPunct w:val="0"/>
        <w:autoSpaceDE w:val="0"/>
        <w:autoSpaceDN w:val="0"/>
        <w:adjustRightInd w:val="0"/>
        <w:ind w:left="266" w:hanging="266"/>
        <w:textAlignment w:val="baseline"/>
        <w:rPr>
          <w:b/>
          <w:sz w:val="18"/>
          <w:szCs w:val="18"/>
        </w:rPr>
      </w:pPr>
    </w:p>
    <w:p w:rsidR="00C26C81" w:rsidP="00C26C81" w:rsidRDefault="00C26C81" w14:paraId="0AEAF1D0" w14:textId="370DE955">
      <w:pPr>
        <w:overflowPunct w:val="0"/>
        <w:autoSpaceDE w:val="0"/>
        <w:autoSpaceDN w:val="0"/>
        <w:adjustRightInd w:val="0"/>
        <w:textAlignment w:val="baseline"/>
        <w:rPr>
          <w:bCs/>
          <w:iCs/>
        </w:rPr>
      </w:pPr>
      <w:r>
        <w:t>Het EESC:</w:t>
      </w:r>
    </w:p>
    <w:p w:rsidRPr="0086510F" w:rsidR="002B7841" w:rsidP="0086510F" w:rsidRDefault="002B7841" w14:paraId="2BBD3487" w14:textId="77777777">
      <w:pPr>
        <w:overflowPunct w:val="0"/>
        <w:autoSpaceDE w:val="0"/>
        <w:autoSpaceDN w:val="0"/>
        <w:adjustRightInd w:val="0"/>
        <w:spacing w:line="240" w:lineRule="auto"/>
        <w:textAlignment w:val="baseline"/>
        <w:rPr>
          <w:bCs/>
          <w:iCs/>
          <w:sz w:val="18"/>
          <w:szCs w:val="18"/>
        </w:rPr>
      </w:pPr>
    </w:p>
    <w:p w:rsidRPr="00C26C81" w:rsidR="00C26C81" w:rsidP="0086510F" w:rsidRDefault="00C26C81" w14:paraId="724B6930" w14:textId="77777777">
      <w:pPr>
        <w:numPr>
          <w:ilvl w:val="0"/>
          <w:numId w:val="28"/>
        </w:numPr>
        <w:overflowPunct w:val="0"/>
        <w:autoSpaceDE w:val="0"/>
        <w:autoSpaceDN w:val="0"/>
        <w:adjustRightInd w:val="0"/>
        <w:spacing w:after="200"/>
        <w:ind w:left="284" w:hanging="284"/>
        <w:contextualSpacing/>
        <w:textAlignment w:val="baseline"/>
        <w:rPr>
          <w:bCs/>
          <w:iCs/>
        </w:rPr>
      </w:pPr>
      <w:r>
        <w:t xml:space="preserve">pleit voor een </w:t>
      </w:r>
      <w:r>
        <w:rPr>
          <w:b/>
        </w:rPr>
        <w:t>afzonderlijke strategie</w:t>
      </w:r>
      <w:r>
        <w:t xml:space="preserve"> – een Europese Blue Deal – en een actieplan </w:t>
      </w:r>
      <w:r>
        <w:rPr>
          <w:b/>
        </w:rPr>
        <w:t>om op het gebied van water voor weerbaarheid, zekerheid en duurzaamheid te zorgen, als aanvulling op de Europese Green Deal</w:t>
      </w:r>
      <w:r>
        <w:t>;</w:t>
      </w:r>
    </w:p>
    <w:p w:rsidRPr="00C26C81" w:rsidR="00C26C81" w:rsidP="0086510F" w:rsidRDefault="00C26C81" w14:paraId="520F5238" w14:textId="77777777">
      <w:pPr>
        <w:numPr>
          <w:ilvl w:val="0"/>
          <w:numId w:val="28"/>
        </w:numPr>
        <w:overflowPunct w:val="0"/>
        <w:autoSpaceDE w:val="0"/>
        <w:autoSpaceDN w:val="0"/>
        <w:adjustRightInd w:val="0"/>
        <w:spacing w:after="200"/>
        <w:ind w:left="284" w:hanging="284"/>
        <w:contextualSpacing/>
        <w:textAlignment w:val="baseline"/>
        <w:rPr>
          <w:bCs/>
          <w:iCs/>
        </w:rPr>
      </w:pPr>
      <w:r>
        <w:t xml:space="preserve">dringt er bij de EU op aan om </w:t>
      </w:r>
      <w:r>
        <w:rPr>
          <w:b/>
        </w:rPr>
        <w:t>water te integreren in een herzien industrieel strategisch kader</w:t>
      </w:r>
      <w:r>
        <w:t xml:space="preserve"> en in de overgangstrajecten met een sectorspecifieke benadering;</w:t>
      </w:r>
    </w:p>
    <w:p w:rsidRPr="00C26C81" w:rsidR="00C26C81" w:rsidP="0086510F" w:rsidRDefault="00C26C81" w14:paraId="30D20AE2" w14:textId="77777777">
      <w:pPr>
        <w:numPr>
          <w:ilvl w:val="0"/>
          <w:numId w:val="28"/>
        </w:numPr>
        <w:overflowPunct w:val="0"/>
        <w:autoSpaceDE w:val="0"/>
        <w:autoSpaceDN w:val="0"/>
        <w:adjustRightInd w:val="0"/>
        <w:spacing w:after="200"/>
        <w:ind w:left="284" w:hanging="284"/>
        <w:contextualSpacing/>
        <w:textAlignment w:val="baseline"/>
        <w:rPr>
          <w:bCs/>
          <w:iCs/>
        </w:rPr>
      </w:pPr>
      <w:r>
        <w:t xml:space="preserve">vindt dat bij deze herziening zou moeten worden nagegaan of er een </w:t>
      </w:r>
      <w:r>
        <w:rPr>
          <w:b/>
        </w:rPr>
        <w:t>nieuwe industriële “deal” kan worden vastgesteld waarmee de Europese industrie</w:t>
      </w:r>
      <w:r>
        <w:t xml:space="preserve"> binnen vier jaar</w:t>
      </w:r>
      <w:r>
        <w:rPr>
          <w:b/>
        </w:rPr>
        <w:t xml:space="preserve"> de beschikking krijgt over een geconsolideerde strategie</w:t>
      </w:r>
      <w:r>
        <w:t xml:space="preserve"> die inspeelt op de vele uitdagingen waarmee zij te maken heeft (op het gebied van water, energie, kritieke grondstoffen, digitalisering en strategische autonomie);</w:t>
      </w:r>
    </w:p>
    <w:p w:rsidRPr="0086510F" w:rsidR="00C26C81" w:rsidP="0086510F" w:rsidRDefault="00C26C81" w14:paraId="04F84018" w14:textId="77777777">
      <w:pPr>
        <w:numPr>
          <w:ilvl w:val="0"/>
          <w:numId w:val="28"/>
        </w:numPr>
        <w:overflowPunct w:val="0"/>
        <w:autoSpaceDE w:val="0"/>
        <w:autoSpaceDN w:val="0"/>
        <w:adjustRightInd w:val="0"/>
        <w:spacing w:after="200"/>
        <w:ind w:left="284" w:hanging="284"/>
        <w:contextualSpacing/>
        <w:textAlignment w:val="baseline"/>
        <w:rPr>
          <w:bCs/>
          <w:iCs/>
          <w:spacing w:val="-2"/>
        </w:rPr>
      </w:pPr>
      <w:r w:rsidRPr="0086510F">
        <w:rPr>
          <w:spacing w:val="-2"/>
        </w:rPr>
        <w:t xml:space="preserve">benadrukt dat industriële en technologische benaderingen voor een samenleving die slim omspringt met water stevig moeten worden verankerd in een </w:t>
      </w:r>
      <w:r w:rsidRPr="0086510F">
        <w:rPr>
          <w:b/>
          <w:spacing w:val="-2"/>
        </w:rPr>
        <w:t xml:space="preserve">alomvattend en duurzaam </w:t>
      </w:r>
      <w:proofErr w:type="spellStart"/>
      <w:r w:rsidRPr="0086510F">
        <w:rPr>
          <w:b/>
          <w:spacing w:val="-2"/>
        </w:rPr>
        <w:t>waterbeheersbeleid</w:t>
      </w:r>
      <w:proofErr w:type="spellEnd"/>
      <w:r w:rsidRPr="0086510F">
        <w:rPr>
          <w:b/>
          <w:spacing w:val="-2"/>
        </w:rPr>
        <w:t xml:space="preserve"> voor de industrie</w:t>
      </w:r>
      <w:r w:rsidRPr="0086510F">
        <w:rPr>
          <w:spacing w:val="-2"/>
        </w:rPr>
        <w:t xml:space="preserve"> waarmee beoogd wordt om het waterverbruik te verminderen, hergebruik en recycling van water te stimuleren en vervuiling terug te dringen, waarbij geleidelijk waterefficiënte technologieën ingevoerd en toegepast worden, terwijl er tevens wordt gestreefd naar een rechtvaardige transitie die het </w:t>
      </w:r>
      <w:r w:rsidRPr="0086510F">
        <w:rPr>
          <w:b/>
          <w:spacing w:val="-2"/>
        </w:rPr>
        <w:t>concurrentievermogen van de industrie beschermt</w:t>
      </w:r>
      <w:r w:rsidRPr="0086510F">
        <w:rPr>
          <w:spacing w:val="-2"/>
        </w:rPr>
        <w:t>;</w:t>
      </w:r>
    </w:p>
    <w:p w:rsidRPr="00C26C81" w:rsidR="00C26C81" w:rsidP="0086510F" w:rsidRDefault="00C26C81" w14:paraId="42BF90D7" w14:textId="77777777">
      <w:pPr>
        <w:numPr>
          <w:ilvl w:val="0"/>
          <w:numId w:val="28"/>
        </w:numPr>
        <w:overflowPunct w:val="0"/>
        <w:autoSpaceDE w:val="0"/>
        <w:autoSpaceDN w:val="0"/>
        <w:adjustRightInd w:val="0"/>
        <w:spacing w:after="200"/>
        <w:ind w:left="284" w:hanging="284"/>
        <w:contextualSpacing/>
        <w:textAlignment w:val="baseline"/>
        <w:rPr>
          <w:bCs/>
          <w:iCs/>
        </w:rPr>
      </w:pPr>
      <w:r>
        <w:t xml:space="preserve">onderstreept dat het noodzakelijk is om een </w:t>
      </w:r>
      <w:r>
        <w:rPr>
          <w:b/>
        </w:rPr>
        <w:t>Europees ecosysteem voor watergegevensbeheer</w:t>
      </w:r>
      <w:r>
        <w:t xml:space="preserve"> op te zetten, het waterverbruik in alle productieprocessen te meten en het gebruik van drinkwater voor industriële doeleinden tot een minimum te beperken;</w:t>
      </w:r>
    </w:p>
    <w:p w:rsidRPr="00C26C81" w:rsidR="00C26C81" w:rsidP="0086510F" w:rsidRDefault="00C26C81" w14:paraId="4A2463D1" w14:textId="77777777">
      <w:pPr>
        <w:numPr>
          <w:ilvl w:val="0"/>
          <w:numId w:val="28"/>
        </w:numPr>
        <w:overflowPunct w:val="0"/>
        <w:autoSpaceDE w:val="0"/>
        <w:autoSpaceDN w:val="0"/>
        <w:adjustRightInd w:val="0"/>
        <w:spacing w:after="200"/>
        <w:ind w:left="284" w:hanging="284"/>
        <w:contextualSpacing/>
        <w:textAlignment w:val="baseline"/>
        <w:rPr>
          <w:bCs/>
          <w:iCs/>
        </w:rPr>
      </w:pPr>
      <w:r>
        <w:t xml:space="preserve">wijst erop dat </w:t>
      </w:r>
      <w:r>
        <w:rPr>
          <w:b/>
        </w:rPr>
        <w:t>de toegang tot water voor de meest kritieke industrieën tijdens crisissituaties</w:t>
      </w:r>
      <w:r>
        <w:t xml:space="preserve"> moet worden gegarandeerd;</w:t>
      </w:r>
    </w:p>
    <w:p w:rsidRPr="00C26C81" w:rsidR="00C26C81" w:rsidP="0086510F" w:rsidRDefault="00C26C81" w14:paraId="71162F5A" w14:textId="77777777">
      <w:pPr>
        <w:numPr>
          <w:ilvl w:val="0"/>
          <w:numId w:val="28"/>
        </w:numPr>
        <w:overflowPunct w:val="0"/>
        <w:autoSpaceDE w:val="0"/>
        <w:autoSpaceDN w:val="0"/>
        <w:adjustRightInd w:val="0"/>
        <w:spacing w:after="200"/>
        <w:ind w:left="284" w:hanging="284"/>
        <w:contextualSpacing/>
        <w:textAlignment w:val="baseline"/>
        <w:rPr>
          <w:bCs/>
          <w:iCs/>
        </w:rPr>
      </w:pPr>
      <w:r>
        <w:t xml:space="preserve">roept op tot het uitwerken van een </w:t>
      </w:r>
      <w:r>
        <w:rPr>
          <w:b/>
        </w:rPr>
        <w:t>overgangstraject om de sector schone en waterefficiënte technologie te ontwikkelen</w:t>
      </w:r>
      <w:r>
        <w:t>, inclusief een routekaart voor de menselijke dimensie om de beschikbaarheid van de vereiste vaardigheden, kwaliteitsbanen en fatsoenlijke arbeidsomstandigheden te waarborgen;</w:t>
      </w:r>
    </w:p>
    <w:p w:rsidRPr="00C26C81" w:rsidR="00C26C81" w:rsidP="0086510F" w:rsidRDefault="00C26C81" w14:paraId="7B237525" w14:textId="77777777">
      <w:pPr>
        <w:numPr>
          <w:ilvl w:val="0"/>
          <w:numId w:val="28"/>
        </w:numPr>
        <w:overflowPunct w:val="0"/>
        <w:autoSpaceDE w:val="0"/>
        <w:autoSpaceDN w:val="0"/>
        <w:adjustRightInd w:val="0"/>
        <w:spacing w:after="200"/>
        <w:ind w:left="284" w:hanging="284"/>
        <w:contextualSpacing/>
        <w:textAlignment w:val="baseline"/>
        <w:rPr>
          <w:bCs/>
          <w:iCs/>
        </w:rPr>
      </w:pPr>
      <w:r>
        <w:t xml:space="preserve">stel maatregelen voor ter ondersteuning van de </w:t>
      </w:r>
      <w:r>
        <w:rPr>
          <w:b/>
        </w:rPr>
        <w:t>implementatie van het transitiefonds in het kader van de Europese Blue Deal</w:t>
      </w:r>
      <w:r>
        <w:t xml:space="preserve"> op industrieel gebied;</w:t>
      </w:r>
    </w:p>
    <w:p w:rsidRPr="00C26C81" w:rsidR="00C26C81" w:rsidP="0086510F" w:rsidRDefault="00C26C81" w14:paraId="1A520A8C" w14:textId="77777777">
      <w:pPr>
        <w:numPr>
          <w:ilvl w:val="0"/>
          <w:numId w:val="28"/>
        </w:numPr>
        <w:overflowPunct w:val="0"/>
        <w:autoSpaceDE w:val="0"/>
        <w:autoSpaceDN w:val="0"/>
        <w:adjustRightInd w:val="0"/>
        <w:spacing w:after="40"/>
        <w:ind w:left="284" w:hanging="284"/>
        <w:contextualSpacing/>
        <w:textAlignment w:val="baseline"/>
        <w:rPr>
          <w:bCs/>
          <w:iCs/>
        </w:rPr>
      </w:pPr>
      <w:r>
        <w:t>is voorstander van de oprichting van een</w:t>
      </w:r>
      <w:r>
        <w:rPr>
          <w:b/>
        </w:rPr>
        <w:t xml:space="preserve"> kennis- en innovatiegemeenschap (KIG) op het gebied van water </w:t>
      </w:r>
      <w:r>
        <w:t>door het Europees Instituut voor innovatie en technologie (EIT).</w:t>
      </w:r>
    </w:p>
    <w:p w:rsidRPr="0086510F" w:rsidR="00C26C81" w:rsidP="0086510F" w:rsidRDefault="00C26C81" w14:paraId="586B6B4F" w14:textId="6B11469E">
      <w:pPr>
        <w:spacing w:after="40" w:line="276" w:lineRule="auto"/>
        <w:contextualSpacing/>
        <w:rPr>
          <w:bCs/>
          <w:iCs/>
          <w:sz w:val="20"/>
          <w:szCs w:val="20"/>
          <w:lang w:eastAsia="zh-CN"/>
        </w:rPr>
      </w:pPr>
    </w:p>
    <w:tbl>
      <w:tblPr>
        <w:tblStyle w:val="TableGrid22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01"/>
        <w:gridCol w:w="4430"/>
      </w:tblGrid>
      <w:tr w:rsidRPr="003C2FB3" w:rsidR="004F1302" w:rsidTr="0066006A" w14:paraId="598DD9AC" w14:textId="77777777">
        <w:tc>
          <w:tcPr>
            <w:tcW w:w="1556" w:type="pct"/>
          </w:tcPr>
          <w:p w:rsidRPr="003C2FB3" w:rsidR="004F1302" w:rsidP="0066006A" w:rsidRDefault="004F1302" w14:paraId="15B56178" w14:textId="77777777">
            <w:pPr>
              <w:overflowPunct w:val="0"/>
              <w:autoSpaceDE w:val="0"/>
              <w:autoSpaceDN w:val="0"/>
              <w:adjustRightInd w:val="0"/>
              <w:spacing w:line="240" w:lineRule="auto"/>
              <w:textAlignment w:val="baseline"/>
              <w:rPr>
                <w:i/>
              </w:rPr>
            </w:pPr>
            <w:r>
              <w:rPr>
                <w:b/>
                <w:i/>
              </w:rPr>
              <w:t>Contactpersoon</w:t>
            </w:r>
          </w:p>
        </w:tc>
        <w:tc>
          <w:tcPr>
            <w:tcW w:w="3444" w:type="pct"/>
          </w:tcPr>
          <w:p w:rsidRPr="0066006A" w:rsidR="004F1302" w:rsidP="0066006A" w:rsidRDefault="004F1302" w14:paraId="6A690265" w14:textId="1C17A6F4">
            <w:pPr>
              <w:overflowPunct w:val="0"/>
              <w:autoSpaceDE w:val="0"/>
              <w:autoSpaceDN w:val="0"/>
              <w:adjustRightInd w:val="0"/>
              <w:spacing w:line="240" w:lineRule="auto"/>
              <w:textAlignment w:val="baseline"/>
              <w:rPr>
                <w:i/>
              </w:rPr>
            </w:pPr>
            <w:r>
              <w:rPr>
                <w:i/>
              </w:rPr>
              <w:t xml:space="preserve">Heli </w:t>
            </w:r>
            <w:proofErr w:type="spellStart"/>
            <w:r>
              <w:rPr>
                <w:i/>
              </w:rPr>
              <w:t>Niemelä-Farrer</w:t>
            </w:r>
            <w:proofErr w:type="spellEnd"/>
          </w:p>
        </w:tc>
      </w:tr>
      <w:tr w:rsidRPr="003C2FB3" w:rsidR="004F1302" w:rsidTr="0066006A" w14:paraId="2972FB5B" w14:textId="77777777">
        <w:tc>
          <w:tcPr>
            <w:tcW w:w="1556" w:type="pct"/>
          </w:tcPr>
          <w:p w:rsidRPr="003C2FB3" w:rsidR="004F1302" w:rsidP="0066006A" w:rsidRDefault="004F1302" w14:paraId="31E4746D" w14:textId="77777777">
            <w:pPr>
              <w:overflowPunct w:val="0"/>
              <w:autoSpaceDE w:val="0"/>
              <w:autoSpaceDN w:val="0"/>
              <w:adjustRightInd w:val="0"/>
              <w:spacing w:line="240" w:lineRule="auto"/>
              <w:textAlignment w:val="baseline"/>
              <w:rPr>
                <w:i/>
              </w:rPr>
            </w:pPr>
            <w:r>
              <w:rPr>
                <w:i/>
              </w:rPr>
              <w:t>Tel.</w:t>
            </w:r>
          </w:p>
        </w:tc>
        <w:tc>
          <w:tcPr>
            <w:tcW w:w="3444" w:type="pct"/>
          </w:tcPr>
          <w:p w:rsidRPr="003C2FB3" w:rsidR="004F1302" w:rsidP="0066006A" w:rsidRDefault="004F1302" w14:paraId="24534461" w14:textId="0D1989E1">
            <w:pPr>
              <w:overflowPunct w:val="0"/>
              <w:autoSpaceDE w:val="0"/>
              <w:autoSpaceDN w:val="0"/>
              <w:adjustRightInd w:val="0"/>
              <w:spacing w:line="240" w:lineRule="auto"/>
              <w:textAlignment w:val="baseline"/>
              <w:rPr>
                <w:i/>
              </w:rPr>
            </w:pPr>
            <w:r>
              <w:rPr>
                <w:i/>
              </w:rPr>
              <w:t>+32 22822464</w:t>
            </w:r>
          </w:p>
        </w:tc>
      </w:tr>
      <w:tr w:rsidRPr="003C2FB3" w:rsidR="004F1302" w:rsidTr="0066006A" w14:paraId="40A463F8" w14:textId="77777777">
        <w:tc>
          <w:tcPr>
            <w:tcW w:w="1556" w:type="pct"/>
          </w:tcPr>
          <w:p w:rsidRPr="003C2FB3" w:rsidR="004F1302" w:rsidP="0066006A" w:rsidRDefault="004F1302" w14:paraId="3B219BCA" w14:textId="77777777">
            <w:pPr>
              <w:overflowPunct w:val="0"/>
              <w:autoSpaceDE w:val="0"/>
              <w:autoSpaceDN w:val="0"/>
              <w:adjustRightInd w:val="0"/>
              <w:spacing w:line="240" w:lineRule="auto"/>
              <w:textAlignment w:val="baseline"/>
              <w:rPr>
                <w:i/>
              </w:rPr>
            </w:pPr>
            <w:r>
              <w:rPr>
                <w:i/>
              </w:rPr>
              <w:t>E-mail</w:t>
            </w:r>
          </w:p>
        </w:tc>
        <w:tc>
          <w:tcPr>
            <w:tcW w:w="3444" w:type="pct"/>
          </w:tcPr>
          <w:p w:rsidRPr="0086510F" w:rsidR="004F1302" w:rsidP="0066006A" w:rsidRDefault="00856941" w14:paraId="13626409" w14:textId="632E6580">
            <w:pPr>
              <w:overflowPunct w:val="0"/>
              <w:autoSpaceDE w:val="0"/>
              <w:autoSpaceDN w:val="0"/>
              <w:adjustRightInd w:val="0"/>
              <w:spacing w:line="240" w:lineRule="auto"/>
              <w:textAlignment w:val="baseline"/>
              <w:rPr>
                <w:i/>
                <w:iCs/>
                <w:color w:val="0000FF"/>
                <w:u w:val="single"/>
              </w:rPr>
            </w:pPr>
            <w:hyperlink w:history="1" r:id="rId45">
              <w:r w:rsidRPr="0086510F" w:rsidR="004F1302">
                <w:rPr>
                  <w:rStyle w:val="Hyperlink"/>
                  <w:i/>
                  <w:iCs/>
                </w:rPr>
                <w:t>Heli.Niemela-Farrer@eesc.europa.eu</w:t>
              </w:r>
            </w:hyperlink>
          </w:p>
        </w:tc>
      </w:tr>
    </w:tbl>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386C01">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920479" w14:textId="77777777" w:rsidR="002578F2" w:rsidRDefault="002578F2" w:rsidP="003B0516">
      <w:pPr>
        <w:spacing w:line="240" w:lineRule="auto"/>
      </w:pPr>
      <w:r>
        <w:separator/>
      </w:r>
    </w:p>
  </w:endnote>
  <w:endnote w:type="continuationSeparator" w:id="0">
    <w:p w14:paraId="18869CFE" w14:textId="77777777" w:rsidR="002578F2" w:rsidRDefault="002578F2"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6391" w14:textId="77777777" w:rsidR="00631992" w:rsidRDefault="00631992" w:rsidP="005C2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0DCC470F" w:rsidR="00765C4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rsidR="00DC0FAE">
      <w:t>1</w:t>
    </w:r>
    <w:r>
      <w:fldChar w:fldCharType="end"/>
    </w:r>
    <w:r>
      <w:t>/</w:t>
    </w:r>
    <w:fldSimple w:instr=" NUMPAGES ">
      <w:r w:rsidR="00DC0FAE">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F63DF" w14:textId="77777777" w:rsidR="00631992" w:rsidRDefault="00631992" w:rsidP="005C28F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386C01" w:rsidRDefault="00E4258F" w:rsidP="005C2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DACB8BF" w:rsidR="00E4258F" w:rsidRPr="005C28F2" w:rsidRDefault="005C28F2" w:rsidP="005C28F2">
    <w:pPr>
      <w:pStyle w:val="Footer"/>
    </w:pPr>
    <w:r>
      <w:t xml:space="preserve">EESC-2024-01704-00-00-TCD-TRA (EN) </w:t>
    </w:r>
    <w:r>
      <w:fldChar w:fldCharType="begin"/>
    </w:r>
    <w:r>
      <w:instrText xml:space="preserve"> PAGE  \* Arabic  \* MERGEFORMAT </w:instrText>
    </w:r>
    <w:r>
      <w:fldChar w:fldCharType="separate"/>
    </w:r>
    <w:r>
      <w:t>1</w:t>
    </w:r>
    <w:r>
      <w:fldChar w:fldCharType="end"/>
    </w:r>
    <w:r>
      <w:t>/</w:t>
    </w:r>
    <w:fldSimple w:instr=" NUMPAGES ">
      <w:r>
        <w:t>1</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386C01" w:rsidRDefault="00E4258F" w:rsidP="005C2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86F73" w14:textId="77777777" w:rsidR="002578F2" w:rsidRDefault="002578F2" w:rsidP="003B0516">
      <w:pPr>
        <w:spacing w:line="240" w:lineRule="auto"/>
      </w:pPr>
      <w:r>
        <w:separator/>
      </w:r>
    </w:p>
  </w:footnote>
  <w:footnote w:type="continuationSeparator" w:id="0">
    <w:p w14:paraId="5065BE47" w14:textId="77777777" w:rsidR="002578F2" w:rsidRDefault="002578F2" w:rsidP="003B051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75E2" w14:textId="77777777" w:rsidR="00631992" w:rsidRDefault="0063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55AEF" w14:textId="77777777" w:rsidR="00631992" w:rsidRDefault="0063199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17C3B" w14:textId="77777777" w:rsidR="00631992" w:rsidRDefault="0063199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386C01" w:rsidRDefault="00E4258F" w:rsidP="00386C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6655C03D" w:rsidR="00E4258F" w:rsidRPr="00386C01" w:rsidRDefault="00E4258F" w:rsidP="00386C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386C01" w:rsidRDefault="00E4258F" w:rsidP="00386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3B22EB68"/>
    <w:lvl w:ilvl="0">
      <w:numFmt w:val="decimal"/>
      <w:lvlText w:val="*"/>
      <w:lvlJc w:val="left"/>
    </w:lvl>
  </w:abstractNum>
  <w:abstractNum w:abstractNumId="1" w15:restartNumberingAfterBreak="0">
    <w:nsid w:val="033E08C8"/>
    <w:multiLevelType w:val="hybridMultilevel"/>
    <w:tmpl w:val="46905308"/>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04020295"/>
    <w:multiLevelType w:val="hybridMultilevel"/>
    <w:tmpl w:val="67767474"/>
    <w:lvl w:ilvl="0" w:tplc="F6166D2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BF3FE3"/>
    <w:multiLevelType w:val="hybridMultilevel"/>
    <w:tmpl w:val="39DE4EA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57B6B6A"/>
    <w:multiLevelType w:val="hybridMultilevel"/>
    <w:tmpl w:val="05EC7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03388C"/>
    <w:multiLevelType w:val="hybridMultilevel"/>
    <w:tmpl w:val="274AB4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238E32A4"/>
    <w:multiLevelType w:val="hybridMultilevel"/>
    <w:tmpl w:val="D138115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24994545"/>
    <w:multiLevelType w:val="hybridMultilevel"/>
    <w:tmpl w:val="543AAAC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7B45D08"/>
    <w:multiLevelType w:val="hybridMultilevel"/>
    <w:tmpl w:val="819CD394"/>
    <w:lvl w:ilvl="0" w:tplc="85C8C05E">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0E20584"/>
    <w:multiLevelType w:val="hybridMultilevel"/>
    <w:tmpl w:val="960CE0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32A63C20"/>
    <w:multiLevelType w:val="hybridMultilevel"/>
    <w:tmpl w:val="EA508A0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397E5443"/>
    <w:multiLevelType w:val="hybridMultilevel"/>
    <w:tmpl w:val="CAB65DF6"/>
    <w:lvl w:ilvl="0" w:tplc="F6166D28">
      <w:start w:val="1"/>
      <w:numFmt w:val="bullet"/>
      <w:lvlText w:val=""/>
      <w:lvlJc w:val="left"/>
      <w:pPr>
        <w:ind w:left="501" w:hanging="360"/>
      </w:pPr>
      <w:rPr>
        <w:rFonts w:ascii="Symbol" w:hAnsi="Symbol" w:hint="default"/>
      </w:rPr>
    </w:lvl>
    <w:lvl w:ilvl="1" w:tplc="080C0003" w:tentative="1">
      <w:start w:val="1"/>
      <w:numFmt w:val="bullet"/>
      <w:lvlText w:val="o"/>
      <w:lvlJc w:val="left"/>
      <w:pPr>
        <w:ind w:left="1221" w:hanging="360"/>
      </w:pPr>
      <w:rPr>
        <w:rFonts w:ascii="Courier New" w:hAnsi="Courier New" w:cs="Courier New" w:hint="default"/>
      </w:rPr>
    </w:lvl>
    <w:lvl w:ilvl="2" w:tplc="080C0005" w:tentative="1">
      <w:start w:val="1"/>
      <w:numFmt w:val="bullet"/>
      <w:lvlText w:val=""/>
      <w:lvlJc w:val="left"/>
      <w:pPr>
        <w:ind w:left="1941" w:hanging="360"/>
      </w:pPr>
      <w:rPr>
        <w:rFonts w:ascii="Wingdings" w:hAnsi="Wingdings" w:hint="default"/>
      </w:rPr>
    </w:lvl>
    <w:lvl w:ilvl="3" w:tplc="080C0001" w:tentative="1">
      <w:start w:val="1"/>
      <w:numFmt w:val="bullet"/>
      <w:lvlText w:val=""/>
      <w:lvlJc w:val="left"/>
      <w:pPr>
        <w:ind w:left="2661" w:hanging="360"/>
      </w:pPr>
      <w:rPr>
        <w:rFonts w:ascii="Symbol" w:hAnsi="Symbol" w:hint="default"/>
      </w:rPr>
    </w:lvl>
    <w:lvl w:ilvl="4" w:tplc="080C0003" w:tentative="1">
      <w:start w:val="1"/>
      <w:numFmt w:val="bullet"/>
      <w:lvlText w:val="o"/>
      <w:lvlJc w:val="left"/>
      <w:pPr>
        <w:ind w:left="3381" w:hanging="360"/>
      </w:pPr>
      <w:rPr>
        <w:rFonts w:ascii="Courier New" w:hAnsi="Courier New" w:cs="Courier New" w:hint="default"/>
      </w:rPr>
    </w:lvl>
    <w:lvl w:ilvl="5" w:tplc="080C0005" w:tentative="1">
      <w:start w:val="1"/>
      <w:numFmt w:val="bullet"/>
      <w:lvlText w:val=""/>
      <w:lvlJc w:val="left"/>
      <w:pPr>
        <w:ind w:left="4101" w:hanging="360"/>
      </w:pPr>
      <w:rPr>
        <w:rFonts w:ascii="Wingdings" w:hAnsi="Wingdings" w:hint="default"/>
      </w:rPr>
    </w:lvl>
    <w:lvl w:ilvl="6" w:tplc="080C0001" w:tentative="1">
      <w:start w:val="1"/>
      <w:numFmt w:val="bullet"/>
      <w:lvlText w:val=""/>
      <w:lvlJc w:val="left"/>
      <w:pPr>
        <w:ind w:left="4821" w:hanging="360"/>
      </w:pPr>
      <w:rPr>
        <w:rFonts w:ascii="Symbol" w:hAnsi="Symbol" w:hint="default"/>
      </w:rPr>
    </w:lvl>
    <w:lvl w:ilvl="7" w:tplc="080C0003" w:tentative="1">
      <w:start w:val="1"/>
      <w:numFmt w:val="bullet"/>
      <w:lvlText w:val="o"/>
      <w:lvlJc w:val="left"/>
      <w:pPr>
        <w:ind w:left="5541" w:hanging="360"/>
      </w:pPr>
      <w:rPr>
        <w:rFonts w:ascii="Courier New" w:hAnsi="Courier New" w:cs="Courier New" w:hint="default"/>
      </w:rPr>
    </w:lvl>
    <w:lvl w:ilvl="8" w:tplc="080C0005" w:tentative="1">
      <w:start w:val="1"/>
      <w:numFmt w:val="bullet"/>
      <w:lvlText w:val=""/>
      <w:lvlJc w:val="left"/>
      <w:pPr>
        <w:ind w:left="6261" w:hanging="360"/>
      </w:pPr>
      <w:rPr>
        <w:rFonts w:ascii="Wingdings" w:hAnsi="Wingdings" w:hint="default"/>
      </w:rPr>
    </w:lvl>
  </w:abstractNum>
  <w:abstractNum w:abstractNumId="14"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 w15:restartNumberingAfterBreak="0">
    <w:nsid w:val="41C43CC1"/>
    <w:multiLevelType w:val="hybridMultilevel"/>
    <w:tmpl w:val="0F629792"/>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6" w15:restartNumberingAfterBreak="0">
    <w:nsid w:val="42A57F35"/>
    <w:multiLevelType w:val="hybridMultilevel"/>
    <w:tmpl w:val="E5E40D6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 w15:restartNumberingAfterBreak="0">
    <w:nsid w:val="43F84B37"/>
    <w:multiLevelType w:val="hybridMultilevel"/>
    <w:tmpl w:val="809205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4CA23ACC"/>
    <w:multiLevelType w:val="hybridMultilevel"/>
    <w:tmpl w:val="E262473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4DDA6B31"/>
    <w:multiLevelType w:val="hybridMultilevel"/>
    <w:tmpl w:val="028E43B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508E1C33"/>
    <w:multiLevelType w:val="hybridMultilevel"/>
    <w:tmpl w:val="FA6CBB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7022B7"/>
    <w:multiLevelType w:val="hybridMultilevel"/>
    <w:tmpl w:val="10084976"/>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2"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3933F59"/>
    <w:multiLevelType w:val="hybridMultilevel"/>
    <w:tmpl w:val="C854D33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65F652F1"/>
    <w:multiLevelType w:val="hybridMultilevel"/>
    <w:tmpl w:val="6722E5EA"/>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679336FE"/>
    <w:multiLevelType w:val="hybridMultilevel"/>
    <w:tmpl w:val="50B48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70C03F41"/>
    <w:multiLevelType w:val="hybridMultilevel"/>
    <w:tmpl w:val="069C00DC"/>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num w:numId="1">
    <w:abstractNumId w:val="10"/>
  </w:num>
  <w:num w:numId="2">
    <w:abstractNumId w:val="14"/>
  </w:num>
  <w:num w:numId="3">
    <w:abstractNumId w:val="2"/>
  </w:num>
  <w:num w:numId="4">
    <w:abstractNumId w:val="22"/>
  </w:num>
  <w:num w:numId="5">
    <w:abstractNumId w:val="7"/>
  </w:num>
  <w:num w:numId="6">
    <w:abstractNumId w:val="0"/>
    <w:lvlOverride w:ilvl="0">
      <w:lvl w:ilvl="0">
        <w:start w:val="1"/>
        <w:numFmt w:val="bullet"/>
        <w:lvlText w:val=""/>
        <w:legacy w:legacy="1" w:legacySpace="0" w:legacyIndent="283"/>
        <w:lvlJc w:val="left"/>
        <w:pPr>
          <w:ind w:left="283" w:hanging="283"/>
        </w:pPr>
        <w:rPr>
          <w:rFonts w:ascii="Symbol" w:hAnsi="Symbol" w:hint="default"/>
          <w:color w:val="auto"/>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8">
    <w:abstractNumId w:val="21"/>
  </w:num>
  <w:num w:numId="9">
    <w:abstractNumId w:val="26"/>
  </w:num>
  <w:num w:numId="10">
    <w:abstractNumId w:val="25"/>
  </w:num>
  <w:num w:numId="11">
    <w:abstractNumId w:val="0"/>
    <w:lvlOverride w:ilvl="0">
      <w:lvl w:ilvl="0">
        <w:start w:val="1"/>
        <w:numFmt w:val="bullet"/>
        <w:lvlText w:val=""/>
        <w:legacy w:legacy="1" w:legacySpace="0" w:legacyIndent="283"/>
        <w:lvlJc w:val="left"/>
        <w:pPr>
          <w:ind w:left="424" w:hanging="283"/>
        </w:pPr>
        <w:rPr>
          <w:rFonts w:ascii="Symbol" w:hAnsi="Symbol" w:hint="default"/>
          <w:color w:val="auto"/>
        </w:rPr>
      </w:lvl>
    </w:lvlOverride>
  </w:num>
  <w:num w:numId="12">
    <w:abstractNumId w:val="20"/>
  </w:num>
  <w:num w:numId="13">
    <w:abstractNumId w:val="24"/>
  </w:num>
  <w:num w:numId="14">
    <w:abstractNumId w:val="15"/>
  </w:num>
  <w:num w:numId="15">
    <w:abstractNumId w:val="6"/>
  </w:num>
  <w:num w:numId="16">
    <w:abstractNumId w:val="11"/>
  </w:num>
  <w:num w:numId="17">
    <w:abstractNumId w:val="13"/>
  </w:num>
  <w:num w:numId="18">
    <w:abstractNumId w:val="17"/>
  </w:num>
  <w:num w:numId="19">
    <w:abstractNumId w:val="18"/>
  </w:num>
  <w:num w:numId="20">
    <w:abstractNumId w:val="23"/>
  </w:num>
  <w:num w:numId="21">
    <w:abstractNumId w:val="12"/>
  </w:num>
  <w:num w:numId="22">
    <w:abstractNumId w:val="1"/>
  </w:num>
  <w:num w:numId="23">
    <w:abstractNumId w:val="4"/>
  </w:num>
  <w:num w:numId="24">
    <w:abstractNumId w:val="9"/>
  </w:num>
  <w:num w:numId="25">
    <w:abstractNumId w:val="19"/>
  </w:num>
  <w:num w:numId="26">
    <w:abstractNumId w:val="8"/>
  </w:num>
  <w:num w:numId="27">
    <w:abstractNumId w:val="16"/>
  </w:num>
  <w:num w:numId="28">
    <w:abstractNumId w:val="3"/>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077FC"/>
    <w:rsid w:val="000104A6"/>
    <w:rsid w:val="00011582"/>
    <w:rsid w:val="00011846"/>
    <w:rsid w:val="00012071"/>
    <w:rsid w:val="000120E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343"/>
    <w:rsid w:val="000257FE"/>
    <w:rsid w:val="00025CE3"/>
    <w:rsid w:val="0002700A"/>
    <w:rsid w:val="00027072"/>
    <w:rsid w:val="000273E5"/>
    <w:rsid w:val="00027441"/>
    <w:rsid w:val="0003047E"/>
    <w:rsid w:val="00030AA7"/>
    <w:rsid w:val="00030ED3"/>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22C9"/>
    <w:rsid w:val="00043287"/>
    <w:rsid w:val="00043A3F"/>
    <w:rsid w:val="00046621"/>
    <w:rsid w:val="00046E56"/>
    <w:rsid w:val="00047887"/>
    <w:rsid w:val="00050002"/>
    <w:rsid w:val="000507DF"/>
    <w:rsid w:val="0005110E"/>
    <w:rsid w:val="0005170F"/>
    <w:rsid w:val="00052BF1"/>
    <w:rsid w:val="00052DD1"/>
    <w:rsid w:val="000545A8"/>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3B39"/>
    <w:rsid w:val="0007419A"/>
    <w:rsid w:val="0007457E"/>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4E0B"/>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139"/>
    <w:rsid w:val="000F442A"/>
    <w:rsid w:val="000F4825"/>
    <w:rsid w:val="000F53B7"/>
    <w:rsid w:val="000F679A"/>
    <w:rsid w:val="000F6FCF"/>
    <w:rsid w:val="000F791D"/>
    <w:rsid w:val="001000A8"/>
    <w:rsid w:val="00100FAC"/>
    <w:rsid w:val="0010109E"/>
    <w:rsid w:val="001016BE"/>
    <w:rsid w:val="00101D87"/>
    <w:rsid w:val="001023AA"/>
    <w:rsid w:val="00104302"/>
    <w:rsid w:val="0010484C"/>
    <w:rsid w:val="00104B7A"/>
    <w:rsid w:val="001052A1"/>
    <w:rsid w:val="0010535A"/>
    <w:rsid w:val="00105700"/>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275C6"/>
    <w:rsid w:val="0013052F"/>
    <w:rsid w:val="00132B56"/>
    <w:rsid w:val="001332A2"/>
    <w:rsid w:val="00133C08"/>
    <w:rsid w:val="001348CC"/>
    <w:rsid w:val="00135610"/>
    <w:rsid w:val="00135769"/>
    <w:rsid w:val="00137686"/>
    <w:rsid w:val="00137BCC"/>
    <w:rsid w:val="001400C7"/>
    <w:rsid w:val="0014322B"/>
    <w:rsid w:val="001435E4"/>
    <w:rsid w:val="001445A7"/>
    <w:rsid w:val="001455A1"/>
    <w:rsid w:val="0014589C"/>
    <w:rsid w:val="00145DCD"/>
    <w:rsid w:val="00147108"/>
    <w:rsid w:val="00147442"/>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253"/>
    <w:rsid w:val="001744F9"/>
    <w:rsid w:val="00174763"/>
    <w:rsid w:val="001755E0"/>
    <w:rsid w:val="001756D1"/>
    <w:rsid w:val="00175EC3"/>
    <w:rsid w:val="001760E9"/>
    <w:rsid w:val="00176786"/>
    <w:rsid w:val="001800DA"/>
    <w:rsid w:val="001801FC"/>
    <w:rsid w:val="00180F0B"/>
    <w:rsid w:val="00180F59"/>
    <w:rsid w:val="0018231C"/>
    <w:rsid w:val="00182F92"/>
    <w:rsid w:val="0018432F"/>
    <w:rsid w:val="00184D19"/>
    <w:rsid w:val="001861B4"/>
    <w:rsid w:val="001865D3"/>
    <w:rsid w:val="00186A73"/>
    <w:rsid w:val="00187F8B"/>
    <w:rsid w:val="00190D28"/>
    <w:rsid w:val="00191584"/>
    <w:rsid w:val="00191597"/>
    <w:rsid w:val="00192911"/>
    <w:rsid w:val="00192BCD"/>
    <w:rsid w:val="00193D92"/>
    <w:rsid w:val="00194870"/>
    <w:rsid w:val="001951FD"/>
    <w:rsid w:val="00195380"/>
    <w:rsid w:val="001965D5"/>
    <w:rsid w:val="0019674A"/>
    <w:rsid w:val="00196909"/>
    <w:rsid w:val="0019715D"/>
    <w:rsid w:val="001A0AD4"/>
    <w:rsid w:val="001A1CC5"/>
    <w:rsid w:val="001A2273"/>
    <w:rsid w:val="001A2632"/>
    <w:rsid w:val="001A2ED2"/>
    <w:rsid w:val="001A5EC5"/>
    <w:rsid w:val="001A60BB"/>
    <w:rsid w:val="001A7110"/>
    <w:rsid w:val="001A7476"/>
    <w:rsid w:val="001B10DA"/>
    <w:rsid w:val="001B146A"/>
    <w:rsid w:val="001B612B"/>
    <w:rsid w:val="001B643B"/>
    <w:rsid w:val="001B6460"/>
    <w:rsid w:val="001B79F5"/>
    <w:rsid w:val="001C087D"/>
    <w:rsid w:val="001C08F2"/>
    <w:rsid w:val="001C1786"/>
    <w:rsid w:val="001C1C9A"/>
    <w:rsid w:val="001C226F"/>
    <w:rsid w:val="001C3412"/>
    <w:rsid w:val="001C3C0F"/>
    <w:rsid w:val="001C4219"/>
    <w:rsid w:val="001C4A5D"/>
    <w:rsid w:val="001C4EDC"/>
    <w:rsid w:val="001C4EFA"/>
    <w:rsid w:val="001C5776"/>
    <w:rsid w:val="001C5D5C"/>
    <w:rsid w:val="001C643F"/>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2DF"/>
    <w:rsid w:val="00206D17"/>
    <w:rsid w:val="00207025"/>
    <w:rsid w:val="00207B3C"/>
    <w:rsid w:val="00210F85"/>
    <w:rsid w:val="002119AD"/>
    <w:rsid w:val="00214437"/>
    <w:rsid w:val="00215520"/>
    <w:rsid w:val="0021590B"/>
    <w:rsid w:val="00215FAB"/>
    <w:rsid w:val="00217695"/>
    <w:rsid w:val="002205F3"/>
    <w:rsid w:val="00221313"/>
    <w:rsid w:val="002213A3"/>
    <w:rsid w:val="002216CC"/>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2952"/>
    <w:rsid w:val="0024324E"/>
    <w:rsid w:val="00243BC0"/>
    <w:rsid w:val="0024479A"/>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578F2"/>
    <w:rsid w:val="00260129"/>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97B9F"/>
    <w:rsid w:val="002A0BCA"/>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841"/>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381"/>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7E9"/>
    <w:rsid w:val="002F5819"/>
    <w:rsid w:val="002F5EE1"/>
    <w:rsid w:val="002F63EB"/>
    <w:rsid w:val="002F6997"/>
    <w:rsid w:val="002F6E84"/>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3098C"/>
    <w:rsid w:val="0033099B"/>
    <w:rsid w:val="00330A97"/>
    <w:rsid w:val="00331ACB"/>
    <w:rsid w:val="00331C12"/>
    <w:rsid w:val="00331F0C"/>
    <w:rsid w:val="00331F6F"/>
    <w:rsid w:val="00332490"/>
    <w:rsid w:val="00333BE7"/>
    <w:rsid w:val="00333F1A"/>
    <w:rsid w:val="00334052"/>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E31"/>
    <w:rsid w:val="00351F56"/>
    <w:rsid w:val="003527B4"/>
    <w:rsid w:val="003529C2"/>
    <w:rsid w:val="00353184"/>
    <w:rsid w:val="00353D37"/>
    <w:rsid w:val="00354714"/>
    <w:rsid w:val="00356BAD"/>
    <w:rsid w:val="00356CCD"/>
    <w:rsid w:val="003604AE"/>
    <w:rsid w:val="00360C2F"/>
    <w:rsid w:val="00360C81"/>
    <w:rsid w:val="00361E48"/>
    <w:rsid w:val="00361F46"/>
    <w:rsid w:val="00363F5C"/>
    <w:rsid w:val="003641AD"/>
    <w:rsid w:val="003661D3"/>
    <w:rsid w:val="0036641A"/>
    <w:rsid w:val="00370548"/>
    <w:rsid w:val="00370CCB"/>
    <w:rsid w:val="003746E1"/>
    <w:rsid w:val="003748B6"/>
    <w:rsid w:val="00374BB8"/>
    <w:rsid w:val="003754CD"/>
    <w:rsid w:val="00375E65"/>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6C01"/>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2E3A"/>
    <w:rsid w:val="003A37C0"/>
    <w:rsid w:val="003A3C4C"/>
    <w:rsid w:val="003A5C4C"/>
    <w:rsid w:val="003A7071"/>
    <w:rsid w:val="003B01EE"/>
    <w:rsid w:val="003B0516"/>
    <w:rsid w:val="003B2007"/>
    <w:rsid w:val="003B301F"/>
    <w:rsid w:val="003B3C5F"/>
    <w:rsid w:val="003B3D68"/>
    <w:rsid w:val="003B48B7"/>
    <w:rsid w:val="003B496D"/>
    <w:rsid w:val="003B6100"/>
    <w:rsid w:val="003B6160"/>
    <w:rsid w:val="003B62FD"/>
    <w:rsid w:val="003B6653"/>
    <w:rsid w:val="003B6760"/>
    <w:rsid w:val="003B6EB5"/>
    <w:rsid w:val="003C07C5"/>
    <w:rsid w:val="003C0D9C"/>
    <w:rsid w:val="003C0E5B"/>
    <w:rsid w:val="003C0FF2"/>
    <w:rsid w:val="003C179C"/>
    <w:rsid w:val="003C2647"/>
    <w:rsid w:val="003C2F64"/>
    <w:rsid w:val="003C2FB3"/>
    <w:rsid w:val="003C3C73"/>
    <w:rsid w:val="003C3F66"/>
    <w:rsid w:val="003C4172"/>
    <w:rsid w:val="003C4D5B"/>
    <w:rsid w:val="003C5614"/>
    <w:rsid w:val="003C5C25"/>
    <w:rsid w:val="003C5D97"/>
    <w:rsid w:val="003C7345"/>
    <w:rsid w:val="003C7843"/>
    <w:rsid w:val="003D219D"/>
    <w:rsid w:val="003D2CA9"/>
    <w:rsid w:val="003D33F7"/>
    <w:rsid w:val="003D4576"/>
    <w:rsid w:val="003D4F68"/>
    <w:rsid w:val="003D5339"/>
    <w:rsid w:val="003D55E1"/>
    <w:rsid w:val="003D5625"/>
    <w:rsid w:val="003D57BD"/>
    <w:rsid w:val="003D5824"/>
    <w:rsid w:val="003D5CC0"/>
    <w:rsid w:val="003D76E2"/>
    <w:rsid w:val="003D7B91"/>
    <w:rsid w:val="003E15E3"/>
    <w:rsid w:val="003E15FD"/>
    <w:rsid w:val="003E1AFA"/>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575"/>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4E65"/>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160A"/>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4F0D"/>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C23"/>
    <w:rsid w:val="00472E72"/>
    <w:rsid w:val="004732C2"/>
    <w:rsid w:val="004734C7"/>
    <w:rsid w:val="0047416F"/>
    <w:rsid w:val="004743D6"/>
    <w:rsid w:val="00474FF0"/>
    <w:rsid w:val="004755C3"/>
    <w:rsid w:val="00475D3E"/>
    <w:rsid w:val="0047677D"/>
    <w:rsid w:val="00477361"/>
    <w:rsid w:val="00477848"/>
    <w:rsid w:val="00477E0A"/>
    <w:rsid w:val="00480DF5"/>
    <w:rsid w:val="004823CB"/>
    <w:rsid w:val="00482F34"/>
    <w:rsid w:val="00483DD5"/>
    <w:rsid w:val="00484ECA"/>
    <w:rsid w:val="00485EA6"/>
    <w:rsid w:val="00490086"/>
    <w:rsid w:val="004904F9"/>
    <w:rsid w:val="00491C8D"/>
    <w:rsid w:val="00492374"/>
    <w:rsid w:val="00492ED3"/>
    <w:rsid w:val="0049347F"/>
    <w:rsid w:val="004940E4"/>
    <w:rsid w:val="004940F8"/>
    <w:rsid w:val="00495110"/>
    <w:rsid w:val="004955DA"/>
    <w:rsid w:val="004961BF"/>
    <w:rsid w:val="004971E8"/>
    <w:rsid w:val="004972FA"/>
    <w:rsid w:val="004A3CBD"/>
    <w:rsid w:val="004A46D9"/>
    <w:rsid w:val="004A5563"/>
    <w:rsid w:val="004A5CD7"/>
    <w:rsid w:val="004A6166"/>
    <w:rsid w:val="004A654F"/>
    <w:rsid w:val="004A66EE"/>
    <w:rsid w:val="004A688A"/>
    <w:rsid w:val="004A6B7F"/>
    <w:rsid w:val="004B1BC7"/>
    <w:rsid w:val="004B2250"/>
    <w:rsid w:val="004B32D3"/>
    <w:rsid w:val="004B344F"/>
    <w:rsid w:val="004B3B56"/>
    <w:rsid w:val="004B4150"/>
    <w:rsid w:val="004B45B8"/>
    <w:rsid w:val="004B4B28"/>
    <w:rsid w:val="004B7248"/>
    <w:rsid w:val="004B72DD"/>
    <w:rsid w:val="004C0C1D"/>
    <w:rsid w:val="004C1520"/>
    <w:rsid w:val="004C1E12"/>
    <w:rsid w:val="004C1EDE"/>
    <w:rsid w:val="004C2872"/>
    <w:rsid w:val="004C383F"/>
    <w:rsid w:val="004C3902"/>
    <w:rsid w:val="004C40E4"/>
    <w:rsid w:val="004C4101"/>
    <w:rsid w:val="004C48DA"/>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105"/>
    <w:rsid w:val="004E77E1"/>
    <w:rsid w:val="004F0CF5"/>
    <w:rsid w:val="004F1302"/>
    <w:rsid w:val="004F2430"/>
    <w:rsid w:val="004F271C"/>
    <w:rsid w:val="004F3158"/>
    <w:rsid w:val="004F32CD"/>
    <w:rsid w:val="004F4CD9"/>
    <w:rsid w:val="004F4CE0"/>
    <w:rsid w:val="004F68A8"/>
    <w:rsid w:val="004F7FE1"/>
    <w:rsid w:val="00500031"/>
    <w:rsid w:val="00501036"/>
    <w:rsid w:val="00501B49"/>
    <w:rsid w:val="00502092"/>
    <w:rsid w:val="0050211A"/>
    <w:rsid w:val="00502B04"/>
    <w:rsid w:val="00502C82"/>
    <w:rsid w:val="00502C92"/>
    <w:rsid w:val="00502E1F"/>
    <w:rsid w:val="005030F7"/>
    <w:rsid w:val="00503E8A"/>
    <w:rsid w:val="00504D3B"/>
    <w:rsid w:val="0050513B"/>
    <w:rsid w:val="00505C07"/>
    <w:rsid w:val="00507FBD"/>
    <w:rsid w:val="00510903"/>
    <w:rsid w:val="00510B95"/>
    <w:rsid w:val="00510F71"/>
    <w:rsid w:val="0051254E"/>
    <w:rsid w:val="005127F5"/>
    <w:rsid w:val="00512A34"/>
    <w:rsid w:val="0051658B"/>
    <w:rsid w:val="00516A59"/>
    <w:rsid w:val="00516CCE"/>
    <w:rsid w:val="00516FB9"/>
    <w:rsid w:val="0052028C"/>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035C"/>
    <w:rsid w:val="005414B4"/>
    <w:rsid w:val="00542A74"/>
    <w:rsid w:val="00542AB1"/>
    <w:rsid w:val="00542C6F"/>
    <w:rsid w:val="005445DD"/>
    <w:rsid w:val="00544D95"/>
    <w:rsid w:val="00546217"/>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279"/>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896"/>
    <w:rsid w:val="00566919"/>
    <w:rsid w:val="00570527"/>
    <w:rsid w:val="005706B8"/>
    <w:rsid w:val="00570DDC"/>
    <w:rsid w:val="00571BCD"/>
    <w:rsid w:val="00571FEB"/>
    <w:rsid w:val="00572679"/>
    <w:rsid w:val="00572735"/>
    <w:rsid w:val="005727A8"/>
    <w:rsid w:val="00574403"/>
    <w:rsid w:val="00574E5A"/>
    <w:rsid w:val="0057560E"/>
    <w:rsid w:val="00575EC3"/>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0D46"/>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5D8B"/>
    <w:rsid w:val="005B6007"/>
    <w:rsid w:val="005B7660"/>
    <w:rsid w:val="005B7717"/>
    <w:rsid w:val="005C0363"/>
    <w:rsid w:val="005C0454"/>
    <w:rsid w:val="005C078D"/>
    <w:rsid w:val="005C28F2"/>
    <w:rsid w:val="005C6297"/>
    <w:rsid w:val="005C63F8"/>
    <w:rsid w:val="005C6A74"/>
    <w:rsid w:val="005C6F8B"/>
    <w:rsid w:val="005C72B5"/>
    <w:rsid w:val="005C7902"/>
    <w:rsid w:val="005C7C47"/>
    <w:rsid w:val="005C7EAA"/>
    <w:rsid w:val="005D0AE8"/>
    <w:rsid w:val="005D326D"/>
    <w:rsid w:val="005D3431"/>
    <w:rsid w:val="005D55F5"/>
    <w:rsid w:val="005D5876"/>
    <w:rsid w:val="005D610D"/>
    <w:rsid w:val="005D621C"/>
    <w:rsid w:val="005D6E4D"/>
    <w:rsid w:val="005D76AC"/>
    <w:rsid w:val="005D7939"/>
    <w:rsid w:val="005D7A1C"/>
    <w:rsid w:val="005E0555"/>
    <w:rsid w:val="005E1D60"/>
    <w:rsid w:val="005E23CD"/>
    <w:rsid w:val="005E2C02"/>
    <w:rsid w:val="005E3426"/>
    <w:rsid w:val="005E3A6F"/>
    <w:rsid w:val="005E3EE4"/>
    <w:rsid w:val="005E4970"/>
    <w:rsid w:val="005E547D"/>
    <w:rsid w:val="005E56F3"/>
    <w:rsid w:val="005E60E1"/>
    <w:rsid w:val="005E682E"/>
    <w:rsid w:val="005E764B"/>
    <w:rsid w:val="005E7838"/>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6DD7"/>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992"/>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05DE"/>
    <w:rsid w:val="00671753"/>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5CF8"/>
    <w:rsid w:val="00686FAC"/>
    <w:rsid w:val="00687437"/>
    <w:rsid w:val="00687C49"/>
    <w:rsid w:val="0069051C"/>
    <w:rsid w:val="00691253"/>
    <w:rsid w:val="00691356"/>
    <w:rsid w:val="006917E2"/>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B73D6"/>
    <w:rsid w:val="006C1160"/>
    <w:rsid w:val="006C19F4"/>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137"/>
    <w:rsid w:val="006E16D5"/>
    <w:rsid w:val="006E1DD7"/>
    <w:rsid w:val="006E224A"/>
    <w:rsid w:val="006E245B"/>
    <w:rsid w:val="006E3078"/>
    <w:rsid w:val="006E3F60"/>
    <w:rsid w:val="006E4430"/>
    <w:rsid w:val="006E489B"/>
    <w:rsid w:val="006E4F6C"/>
    <w:rsid w:val="006E6434"/>
    <w:rsid w:val="006E679C"/>
    <w:rsid w:val="006E6D23"/>
    <w:rsid w:val="006F016B"/>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462A"/>
    <w:rsid w:val="00735256"/>
    <w:rsid w:val="00737766"/>
    <w:rsid w:val="007406C8"/>
    <w:rsid w:val="007425D2"/>
    <w:rsid w:val="0074379C"/>
    <w:rsid w:val="00743FAB"/>
    <w:rsid w:val="0074419C"/>
    <w:rsid w:val="00744C0A"/>
    <w:rsid w:val="00745EAA"/>
    <w:rsid w:val="00746B35"/>
    <w:rsid w:val="007473E6"/>
    <w:rsid w:val="00747CE3"/>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7A9"/>
    <w:rsid w:val="00760B02"/>
    <w:rsid w:val="00760C0A"/>
    <w:rsid w:val="0076429F"/>
    <w:rsid w:val="007650A7"/>
    <w:rsid w:val="00765480"/>
    <w:rsid w:val="00765C4F"/>
    <w:rsid w:val="00766372"/>
    <w:rsid w:val="00766B65"/>
    <w:rsid w:val="0076753A"/>
    <w:rsid w:val="00770B2E"/>
    <w:rsid w:val="00770F41"/>
    <w:rsid w:val="00771110"/>
    <w:rsid w:val="007717CB"/>
    <w:rsid w:val="007724A0"/>
    <w:rsid w:val="00772F61"/>
    <w:rsid w:val="00775FC4"/>
    <w:rsid w:val="00775FDA"/>
    <w:rsid w:val="007764A8"/>
    <w:rsid w:val="007770B2"/>
    <w:rsid w:val="0077736D"/>
    <w:rsid w:val="0077792F"/>
    <w:rsid w:val="00777F11"/>
    <w:rsid w:val="007818B3"/>
    <w:rsid w:val="00781991"/>
    <w:rsid w:val="00781B32"/>
    <w:rsid w:val="007830DD"/>
    <w:rsid w:val="007833BB"/>
    <w:rsid w:val="00783680"/>
    <w:rsid w:val="00784DB5"/>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1E2D"/>
    <w:rsid w:val="007A26B7"/>
    <w:rsid w:val="007A300E"/>
    <w:rsid w:val="007A4DC4"/>
    <w:rsid w:val="007A4F58"/>
    <w:rsid w:val="007A51DE"/>
    <w:rsid w:val="007A52BD"/>
    <w:rsid w:val="007A63CB"/>
    <w:rsid w:val="007B081C"/>
    <w:rsid w:val="007B20AF"/>
    <w:rsid w:val="007B21C5"/>
    <w:rsid w:val="007B231B"/>
    <w:rsid w:val="007B2CAF"/>
    <w:rsid w:val="007B4C34"/>
    <w:rsid w:val="007B4C38"/>
    <w:rsid w:val="007B4EBE"/>
    <w:rsid w:val="007B6259"/>
    <w:rsid w:val="007B6B96"/>
    <w:rsid w:val="007B76EB"/>
    <w:rsid w:val="007B7C40"/>
    <w:rsid w:val="007C0BDC"/>
    <w:rsid w:val="007C11A7"/>
    <w:rsid w:val="007C1E20"/>
    <w:rsid w:val="007C2536"/>
    <w:rsid w:val="007C29B9"/>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2E2B"/>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41E"/>
    <w:rsid w:val="00817B23"/>
    <w:rsid w:val="00820120"/>
    <w:rsid w:val="00821220"/>
    <w:rsid w:val="008220BD"/>
    <w:rsid w:val="00822289"/>
    <w:rsid w:val="0082285A"/>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6941"/>
    <w:rsid w:val="0085737F"/>
    <w:rsid w:val="00857688"/>
    <w:rsid w:val="0086045C"/>
    <w:rsid w:val="008608BA"/>
    <w:rsid w:val="00861942"/>
    <w:rsid w:val="00862DC9"/>
    <w:rsid w:val="0086458A"/>
    <w:rsid w:val="0086510F"/>
    <w:rsid w:val="008653E0"/>
    <w:rsid w:val="008663D5"/>
    <w:rsid w:val="00866533"/>
    <w:rsid w:val="008667D8"/>
    <w:rsid w:val="00866A9D"/>
    <w:rsid w:val="00870153"/>
    <w:rsid w:val="00871481"/>
    <w:rsid w:val="00871B5A"/>
    <w:rsid w:val="00871ED8"/>
    <w:rsid w:val="008737C0"/>
    <w:rsid w:val="00873B6F"/>
    <w:rsid w:val="00873B93"/>
    <w:rsid w:val="00873BFE"/>
    <w:rsid w:val="00873E2F"/>
    <w:rsid w:val="008742E0"/>
    <w:rsid w:val="008745F7"/>
    <w:rsid w:val="00874AE5"/>
    <w:rsid w:val="00875684"/>
    <w:rsid w:val="00875906"/>
    <w:rsid w:val="00876E46"/>
    <w:rsid w:val="008772F9"/>
    <w:rsid w:val="00877395"/>
    <w:rsid w:val="008776C0"/>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04B"/>
    <w:rsid w:val="0089333A"/>
    <w:rsid w:val="008944AD"/>
    <w:rsid w:val="008946BF"/>
    <w:rsid w:val="00894BA8"/>
    <w:rsid w:val="00895853"/>
    <w:rsid w:val="00895C48"/>
    <w:rsid w:val="008968EE"/>
    <w:rsid w:val="00896F71"/>
    <w:rsid w:val="008A0298"/>
    <w:rsid w:val="008A0B15"/>
    <w:rsid w:val="008A0C54"/>
    <w:rsid w:val="008A0E09"/>
    <w:rsid w:val="008A16E3"/>
    <w:rsid w:val="008A275F"/>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4C8C"/>
    <w:rsid w:val="008B5703"/>
    <w:rsid w:val="008B659D"/>
    <w:rsid w:val="008B66DD"/>
    <w:rsid w:val="008B7198"/>
    <w:rsid w:val="008B72DD"/>
    <w:rsid w:val="008B792B"/>
    <w:rsid w:val="008C18DE"/>
    <w:rsid w:val="008C3DBE"/>
    <w:rsid w:val="008C3E09"/>
    <w:rsid w:val="008C4B50"/>
    <w:rsid w:val="008C4FD1"/>
    <w:rsid w:val="008C5358"/>
    <w:rsid w:val="008C5DFD"/>
    <w:rsid w:val="008C790D"/>
    <w:rsid w:val="008D089A"/>
    <w:rsid w:val="008D1E60"/>
    <w:rsid w:val="008D2131"/>
    <w:rsid w:val="008D315D"/>
    <w:rsid w:val="008D3A30"/>
    <w:rsid w:val="008D5168"/>
    <w:rsid w:val="008D5213"/>
    <w:rsid w:val="008D6032"/>
    <w:rsid w:val="008E0931"/>
    <w:rsid w:val="008E0C2D"/>
    <w:rsid w:val="008E0C2F"/>
    <w:rsid w:val="008E0E80"/>
    <w:rsid w:val="008E2A59"/>
    <w:rsid w:val="008E2BA0"/>
    <w:rsid w:val="008E2CDC"/>
    <w:rsid w:val="008E2CDD"/>
    <w:rsid w:val="008E32A8"/>
    <w:rsid w:val="008E4427"/>
    <w:rsid w:val="008E499D"/>
    <w:rsid w:val="008E5076"/>
    <w:rsid w:val="008E5F1F"/>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587"/>
    <w:rsid w:val="00911804"/>
    <w:rsid w:val="00912E0E"/>
    <w:rsid w:val="00912F6B"/>
    <w:rsid w:val="0091310A"/>
    <w:rsid w:val="009134F0"/>
    <w:rsid w:val="00914265"/>
    <w:rsid w:val="009150E9"/>
    <w:rsid w:val="009173E7"/>
    <w:rsid w:val="009177FF"/>
    <w:rsid w:val="009200A8"/>
    <w:rsid w:val="009209AC"/>
    <w:rsid w:val="00921660"/>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88F"/>
    <w:rsid w:val="00935B1C"/>
    <w:rsid w:val="00937D7A"/>
    <w:rsid w:val="009401A5"/>
    <w:rsid w:val="00940899"/>
    <w:rsid w:val="00940972"/>
    <w:rsid w:val="00941018"/>
    <w:rsid w:val="00942238"/>
    <w:rsid w:val="00942F41"/>
    <w:rsid w:val="00943A69"/>
    <w:rsid w:val="009444A2"/>
    <w:rsid w:val="00944A54"/>
    <w:rsid w:val="00945B9E"/>
    <w:rsid w:val="0094733C"/>
    <w:rsid w:val="009476EF"/>
    <w:rsid w:val="00947E08"/>
    <w:rsid w:val="009508AD"/>
    <w:rsid w:val="00950C4F"/>
    <w:rsid w:val="009530C5"/>
    <w:rsid w:val="0095386D"/>
    <w:rsid w:val="0095396D"/>
    <w:rsid w:val="0095532C"/>
    <w:rsid w:val="00957B83"/>
    <w:rsid w:val="00957CBF"/>
    <w:rsid w:val="0096099A"/>
    <w:rsid w:val="00960F6E"/>
    <w:rsid w:val="00961956"/>
    <w:rsid w:val="00961F3C"/>
    <w:rsid w:val="00964B58"/>
    <w:rsid w:val="00964DE8"/>
    <w:rsid w:val="00965516"/>
    <w:rsid w:val="00965822"/>
    <w:rsid w:val="00965B61"/>
    <w:rsid w:val="0096721E"/>
    <w:rsid w:val="00967517"/>
    <w:rsid w:val="009679A9"/>
    <w:rsid w:val="00967B0B"/>
    <w:rsid w:val="00967CEC"/>
    <w:rsid w:val="00970971"/>
    <w:rsid w:val="00971495"/>
    <w:rsid w:val="00971842"/>
    <w:rsid w:val="00971A18"/>
    <w:rsid w:val="00972A8C"/>
    <w:rsid w:val="009737C7"/>
    <w:rsid w:val="009744BD"/>
    <w:rsid w:val="00974EE4"/>
    <w:rsid w:val="00975A67"/>
    <w:rsid w:val="0097659B"/>
    <w:rsid w:val="009775B8"/>
    <w:rsid w:val="00980E41"/>
    <w:rsid w:val="00983920"/>
    <w:rsid w:val="0098510D"/>
    <w:rsid w:val="00986C7F"/>
    <w:rsid w:val="00987332"/>
    <w:rsid w:val="00987507"/>
    <w:rsid w:val="00987A9E"/>
    <w:rsid w:val="009916B2"/>
    <w:rsid w:val="009954A1"/>
    <w:rsid w:val="0099551B"/>
    <w:rsid w:val="009960A0"/>
    <w:rsid w:val="00996E9C"/>
    <w:rsid w:val="009A1011"/>
    <w:rsid w:val="009A1B51"/>
    <w:rsid w:val="009A3E0E"/>
    <w:rsid w:val="009A61E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2ADA"/>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2CB"/>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5F39"/>
    <w:rsid w:val="00A06825"/>
    <w:rsid w:val="00A06E9E"/>
    <w:rsid w:val="00A1036D"/>
    <w:rsid w:val="00A10A98"/>
    <w:rsid w:val="00A10B0E"/>
    <w:rsid w:val="00A10C1C"/>
    <w:rsid w:val="00A11AB2"/>
    <w:rsid w:val="00A12627"/>
    <w:rsid w:val="00A12A65"/>
    <w:rsid w:val="00A13493"/>
    <w:rsid w:val="00A13A09"/>
    <w:rsid w:val="00A1414A"/>
    <w:rsid w:val="00A14846"/>
    <w:rsid w:val="00A15A99"/>
    <w:rsid w:val="00A17267"/>
    <w:rsid w:val="00A1771A"/>
    <w:rsid w:val="00A2086E"/>
    <w:rsid w:val="00A20E9D"/>
    <w:rsid w:val="00A2120F"/>
    <w:rsid w:val="00A2178F"/>
    <w:rsid w:val="00A21FFA"/>
    <w:rsid w:val="00A22B10"/>
    <w:rsid w:val="00A23F52"/>
    <w:rsid w:val="00A24264"/>
    <w:rsid w:val="00A26217"/>
    <w:rsid w:val="00A3013F"/>
    <w:rsid w:val="00A3055E"/>
    <w:rsid w:val="00A30792"/>
    <w:rsid w:val="00A30B84"/>
    <w:rsid w:val="00A31DC8"/>
    <w:rsid w:val="00A3262A"/>
    <w:rsid w:val="00A329C8"/>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67327"/>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1E27"/>
    <w:rsid w:val="00A93DC3"/>
    <w:rsid w:val="00A9462E"/>
    <w:rsid w:val="00A94E45"/>
    <w:rsid w:val="00A950A5"/>
    <w:rsid w:val="00A978B6"/>
    <w:rsid w:val="00A97929"/>
    <w:rsid w:val="00AA05F8"/>
    <w:rsid w:val="00AA1167"/>
    <w:rsid w:val="00AA22BE"/>
    <w:rsid w:val="00AA44A3"/>
    <w:rsid w:val="00AA5C1D"/>
    <w:rsid w:val="00AA5C61"/>
    <w:rsid w:val="00AA5CBB"/>
    <w:rsid w:val="00AA5F9C"/>
    <w:rsid w:val="00AA6795"/>
    <w:rsid w:val="00AA69BF"/>
    <w:rsid w:val="00AA6CC7"/>
    <w:rsid w:val="00AA70B6"/>
    <w:rsid w:val="00AA7709"/>
    <w:rsid w:val="00AA7DA3"/>
    <w:rsid w:val="00AB0B18"/>
    <w:rsid w:val="00AB0B62"/>
    <w:rsid w:val="00AB192A"/>
    <w:rsid w:val="00AB20C0"/>
    <w:rsid w:val="00AB3045"/>
    <w:rsid w:val="00AB416F"/>
    <w:rsid w:val="00AB425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2E3C"/>
    <w:rsid w:val="00AE4A8E"/>
    <w:rsid w:val="00AE4F16"/>
    <w:rsid w:val="00AE6038"/>
    <w:rsid w:val="00AE6E34"/>
    <w:rsid w:val="00AE6F01"/>
    <w:rsid w:val="00AE7BE5"/>
    <w:rsid w:val="00AF07E3"/>
    <w:rsid w:val="00AF0BE2"/>
    <w:rsid w:val="00AF10D4"/>
    <w:rsid w:val="00AF1233"/>
    <w:rsid w:val="00AF1A9F"/>
    <w:rsid w:val="00AF27D5"/>
    <w:rsid w:val="00AF2C37"/>
    <w:rsid w:val="00AF45AD"/>
    <w:rsid w:val="00AF4F10"/>
    <w:rsid w:val="00AF562C"/>
    <w:rsid w:val="00AF58C6"/>
    <w:rsid w:val="00AF5A72"/>
    <w:rsid w:val="00B00DCF"/>
    <w:rsid w:val="00B0112A"/>
    <w:rsid w:val="00B0112B"/>
    <w:rsid w:val="00B01501"/>
    <w:rsid w:val="00B020DA"/>
    <w:rsid w:val="00B0229E"/>
    <w:rsid w:val="00B02467"/>
    <w:rsid w:val="00B028A4"/>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4E9"/>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2FA1"/>
    <w:rsid w:val="00B4330A"/>
    <w:rsid w:val="00B444D1"/>
    <w:rsid w:val="00B44B44"/>
    <w:rsid w:val="00B44BB9"/>
    <w:rsid w:val="00B44BEE"/>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2CA"/>
    <w:rsid w:val="00B61819"/>
    <w:rsid w:val="00B62D22"/>
    <w:rsid w:val="00B6406F"/>
    <w:rsid w:val="00B6512D"/>
    <w:rsid w:val="00B652A4"/>
    <w:rsid w:val="00B656FE"/>
    <w:rsid w:val="00B65C4F"/>
    <w:rsid w:val="00B66035"/>
    <w:rsid w:val="00B667ED"/>
    <w:rsid w:val="00B67C63"/>
    <w:rsid w:val="00B67EDA"/>
    <w:rsid w:val="00B721AE"/>
    <w:rsid w:val="00B7366B"/>
    <w:rsid w:val="00B73746"/>
    <w:rsid w:val="00B7530C"/>
    <w:rsid w:val="00B75BEF"/>
    <w:rsid w:val="00B767ED"/>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19"/>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0806"/>
    <w:rsid w:val="00BA123B"/>
    <w:rsid w:val="00BA189D"/>
    <w:rsid w:val="00BA2DE5"/>
    <w:rsid w:val="00BA3851"/>
    <w:rsid w:val="00BA46F3"/>
    <w:rsid w:val="00BA494E"/>
    <w:rsid w:val="00BA51ED"/>
    <w:rsid w:val="00BA579D"/>
    <w:rsid w:val="00BA6CB2"/>
    <w:rsid w:val="00BB054C"/>
    <w:rsid w:val="00BB1EE2"/>
    <w:rsid w:val="00BB219B"/>
    <w:rsid w:val="00BB29D4"/>
    <w:rsid w:val="00BB3421"/>
    <w:rsid w:val="00BB37C1"/>
    <w:rsid w:val="00BB3A55"/>
    <w:rsid w:val="00BB3AF7"/>
    <w:rsid w:val="00BB4097"/>
    <w:rsid w:val="00BB495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246"/>
    <w:rsid w:val="00C02717"/>
    <w:rsid w:val="00C02D8A"/>
    <w:rsid w:val="00C0325D"/>
    <w:rsid w:val="00C1014D"/>
    <w:rsid w:val="00C10B48"/>
    <w:rsid w:val="00C10C77"/>
    <w:rsid w:val="00C1211B"/>
    <w:rsid w:val="00C12284"/>
    <w:rsid w:val="00C129F3"/>
    <w:rsid w:val="00C14111"/>
    <w:rsid w:val="00C142B4"/>
    <w:rsid w:val="00C1585F"/>
    <w:rsid w:val="00C15B26"/>
    <w:rsid w:val="00C15C6A"/>
    <w:rsid w:val="00C16CAA"/>
    <w:rsid w:val="00C17044"/>
    <w:rsid w:val="00C1769B"/>
    <w:rsid w:val="00C17A76"/>
    <w:rsid w:val="00C20094"/>
    <w:rsid w:val="00C2260E"/>
    <w:rsid w:val="00C23477"/>
    <w:rsid w:val="00C23683"/>
    <w:rsid w:val="00C237F1"/>
    <w:rsid w:val="00C240FA"/>
    <w:rsid w:val="00C259DF"/>
    <w:rsid w:val="00C25DB3"/>
    <w:rsid w:val="00C26828"/>
    <w:rsid w:val="00C26C81"/>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3212"/>
    <w:rsid w:val="00C644EA"/>
    <w:rsid w:val="00C649E2"/>
    <w:rsid w:val="00C64EEF"/>
    <w:rsid w:val="00C65A95"/>
    <w:rsid w:val="00C6773B"/>
    <w:rsid w:val="00C677AD"/>
    <w:rsid w:val="00C6785F"/>
    <w:rsid w:val="00C67ABA"/>
    <w:rsid w:val="00C70714"/>
    <w:rsid w:val="00C70B4D"/>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4B64"/>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1BE"/>
    <w:rsid w:val="00C972F1"/>
    <w:rsid w:val="00C97966"/>
    <w:rsid w:val="00CA07CD"/>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4DAE"/>
    <w:rsid w:val="00CE5119"/>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2FBA"/>
    <w:rsid w:val="00D0461E"/>
    <w:rsid w:val="00D04678"/>
    <w:rsid w:val="00D0477D"/>
    <w:rsid w:val="00D05789"/>
    <w:rsid w:val="00D070A6"/>
    <w:rsid w:val="00D076AE"/>
    <w:rsid w:val="00D07ABE"/>
    <w:rsid w:val="00D10C4D"/>
    <w:rsid w:val="00D115CF"/>
    <w:rsid w:val="00D11DE8"/>
    <w:rsid w:val="00D12B14"/>
    <w:rsid w:val="00D12B39"/>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57060"/>
    <w:rsid w:val="00D61100"/>
    <w:rsid w:val="00D61B08"/>
    <w:rsid w:val="00D623C0"/>
    <w:rsid w:val="00D62FA5"/>
    <w:rsid w:val="00D630B8"/>
    <w:rsid w:val="00D63208"/>
    <w:rsid w:val="00D6320E"/>
    <w:rsid w:val="00D633D2"/>
    <w:rsid w:val="00D63656"/>
    <w:rsid w:val="00D6423D"/>
    <w:rsid w:val="00D64E2D"/>
    <w:rsid w:val="00D65CD6"/>
    <w:rsid w:val="00D67943"/>
    <w:rsid w:val="00D67B5F"/>
    <w:rsid w:val="00D67CAD"/>
    <w:rsid w:val="00D704BD"/>
    <w:rsid w:val="00D706C3"/>
    <w:rsid w:val="00D707A3"/>
    <w:rsid w:val="00D70F4B"/>
    <w:rsid w:val="00D710CF"/>
    <w:rsid w:val="00D71D11"/>
    <w:rsid w:val="00D7226F"/>
    <w:rsid w:val="00D725C2"/>
    <w:rsid w:val="00D7608C"/>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4DE4"/>
    <w:rsid w:val="00D9545B"/>
    <w:rsid w:val="00D95CCF"/>
    <w:rsid w:val="00D9691F"/>
    <w:rsid w:val="00D96DF6"/>
    <w:rsid w:val="00D97364"/>
    <w:rsid w:val="00D979E8"/>
    <w:rsid w:val="00D97AE5"/>
    <w:rsid w:val="00D97E9C"/>
    <w:rsid w:val="00DA134D"/>
    <w:rsid w:val="00DA20F0"/>
    <w:rsid w:val="00DA2D88"/>
    <w:rsid w:val="00DA4A4C"/>
    <w:rsid w:val="00DA4A76"/>
    <w:rsid w:val="00DA5622"/>
    <w:rsid w:val="00DA608B"/>
    <w:rsid w:val="00DB26C7"/>
    <w:rsid w:val="00DB2B61"/>
    <w:rsid w:val="00DB34D6"/>
    <w:rsid w:val="00DB3C05"/>
    <w:rsid w:val="00DB3DBA"/>
    <w:rsid w:val="00DB4124"/>
    <w:rsid w:val="00DB5B6E"/>
    <w:rsid w:val="00DB678B"/>
    <w:rsid w:val="00DB6D98"/>
    <w:rsid w:val="00DC057E"/>
    <w:rsid w:val="00DC097D"/>
    <w:rsid w:val="00DC0FAE"/>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6911"/>
    <w:rsid w:val="00DD6D07"/>
    <w:rsid w:val="00DD7044"/>
    <w:rsid w:val="00DE010C"/>
    <w:rsid w:val="00DE0F02"/>
    <w:rsid w:val="00DE2301"/>
    <w:rsid w:val="00DE29AC"/>
    <w:rsid w:val="00DE2C99"/>
    <w:rsid w:val="00DE308B"/>
    <w:rsid w:val="00DE3CA7"/>
    <w:rsid w:val="00DE43CE"/>
    <w:rsid w:val="00DE4A3B"/>
    <w:rsid w:val="00DE4C21"/>
    <w:rsid w:val="00DE4C77"/>
    <w:rsid w:val="00DE5DA2"/>
    <w:rsid w:val="00DE65D0"/>
    <w:rsid w:val="00DE69CB"/>
    <w:rsid w:val="00DE78E2"/>
    <w:rsid w:val="00DF132B"/>
    <w:rsid w:val="00DF1937"/>
    <w:rsid w:val="00DF2015"/>
    <w:rsid w:val="00DF25DF"/>
    <w:rsid w:val="00DF2640"/>
    <w:rsid w:val="00DF2B94"/>
    <w:rsid w:val="00DF305C"/>
    <w:rsid w:val="00DF349B"/>
    <w:rsid w:val="00DF3AB4"/>
    <w:rsid w:val="00DF3AB5"/>
    <w:rsid w:val="00DF3ABC"/>
    <w:rsid w:val="00DF3E74"/>
    <w:rsid w:val="00DF590D"/>
    <w:rsid w:val="00DF6944"/>
    <w:rsid w:val="00DF7BC0"/>
    <w:rsid w:val="00E00CD3"/>
    <w:rsid w:val="00E01B9A"/>
    <w:rsid w:val="00E01EE3"/>
    <w:rsid w:val="00E0226B"/>
    <w:rsid w:val="00E02818"/>
    <w:rsid w:val="00E02E1A"/>
    <w:rsid w:val="00E02F7F"/>
    <w:rsid w:val="00E038A6"/>
    <w:rsid w:val="00E03BF2"/>
    <w:rsid w:val="00E060CF"/>
    <w:rsid w:val="00E0620E"/>
    <w:rsid w:val="00E062AC"/>
    <w:rsid w:val="00E06456"/>
    <w:rsid w:val="00E074E2"/>
    <w:rsid w:val="00E075F4"/>
    <w:rsid w:val="00E07A49"/>
    <w:rsid w:val="00E07B22"/>
    <w:rsid w:val="00E102AB"/>
    <w:rsid w:val="00E10736"/>
    <w:rsid w:val="00E110D0"/>
    <w:rsid w:val="00E11669"/>
    <w:rsid w:val="00E119DF"/>
    <w:rsid w:val="00E11C18"/>
    <w:rsid w:val="00E11CA9"/>
    <w:rsid w:val="00E1312A"/>
    <w:rsid w:val="00E13E01"/>
    <w:rsid w:val="00E1409A"/>
    <w:rsid w:val="00E1449B"/>
    <w:rsid w:val="00E14907"/>
    <w:rsid w:val="00E15330"/>
    <w:rsid w:val="00E15813"/>
    <w:rsid w:val="00E15965"/>
    <w:rsid w:val="00E20065"/>
    <w:rsid w:val="00E20508"/>
    <w:rsid w:val="00E20579"/>
    <w:rsid w:val="00E207F0"/>
    <w:rsid w:val="00E20D7C"/>
    <w:rsid w:val="00E20E7D"/>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07B"/>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07A"/>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66E"/>
    <w:rsid w:val="00E75479"/>
    <w:rsid w:val="00E75514"/>
    <w:rsid w:val="00E7553B"/>
    <w:rsid w:val="00E77453"/>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6F8B"/>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0D7B"/>
    <w:rsid w:val="00EB1ADA"/>
    <w:rsid w:val="00EB3927"/>
    <w:rsid w:val="00EB3D32"/>
    <w:rsid w:val="00EB46E1"/>
    <w:rsid w:val="00EB473F"/>
    <w:rsid w:val="00EB49CC"/>
    <w:rsid w:val="00EB7883"/>
    <w:rsid w:val="00EB7972"/>
    <w:rsid w:val="00EC0628"/>
    <w:rsid w:val="00EC13BB"/>
    <w:rsid w:val="00EC1820"/>
    <w:rsid w:val="00EC3E58"/>
    <w:rsid w:val="00EC48BE"/>
    <w:rsid w:val="00EC533C"/>
    <w:rsid w:val="00EC5A06"/>
    <w:rsid w:val="00EC6543"/>
    <w:rsid w:val="00EC69D1"/>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5F1D"/>
    <w:rsid w:val="00ED7BC2"/>
    <w:rsid w:val="00EE0235"/>
    <w:rsid w:val="00EE03C2"/>
    <w:rsid w:val="00EE1D94"/>
    <w:rsid w:val="00EE1E04"/>
    <w:rsid w:val="00EE1FFA"/>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3F8"/>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0AAD"/>
    <w:rsid w:val="00F3172E"/>
    <w:rsid w:val="00F3200A"/>
    <w:rsid w:val="00F324AC"/>
    <w:rsid w:val="00F32577"/>
    <w:rsid w:val="00F332F0"/>
    <w:rsid w:val="00F33863"/>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0851"/>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093"/>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3"/>
      </w:num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nl-NL"/>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5">
    <w:name w:val="Table Grid195"/>
    <w:basedOn w:val="TableNormal"/>
    <w:next w:val="TableGrid"/>
    <w:rsid w:val="00EC062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6">
    <w:name w:val="Table Grid196"/>
    <w:basedOn w:val="TableNormal"/>
    <w:next w:val="TableGrid"/>
    <w:rsid w:val="005C6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7">
    <w:name w:val="Table Grid197"/>
    <w:basedOn w:val="TableNormal"/>
    <w:next w:val="TableGrid"/>
    <w:rsid w:val="00A91E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8">
    <w:name w:val="Table Grid198"/>
    <w:basedOn w:val="TableNormal"/>
    <w:next w:val="TableGrid"/>
    <w:rsid w:val="0017425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9">
    <w:name w:val="Table Grid199"/>
    <w:basedOn w:val="TableNormal"/>
    <w:next w:val="TableGrid"/>
    <w:rsid w:val="00C122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0"/>
    <w:basedOn w:val="TableNormal"/>
    <w:next w:val="TableGrid"/>
    <w:rsid w:val="00C022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rsid w:val="00E038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rsid w:val="000F41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3">
    <w:name w:val="Table Grid203"/>
    <w:basedOn w:val="TableNormal"/>
    <w:next w:val="TableGrid"/>
    <w:rsid w:val="00EC69D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4">
    <w:name w:val="Table Grid204"/>
    <w:basedOn w:val="TableNormal"/>
    <w:next w:val="TableGrid"/>
    <w:rsid w:val="005E3A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5">
    <w:name w:val="Table Grid205"/>
    <w:basedOn w:val="TableNormal"/>
    <w:next w:val="TableGrid"/>
    <w:rsid w:val="001801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6">
    <w:name w:val="Table Grid206"/>
    <w:basedOn w:val="TableNormal"/>
    <w:next w:val="TableGrid"/>
    <w:rsid w:val="009A6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7">
    <w:name w:val="Table Grid207"/>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8">
    <w:name w:val="Table Grid208"/>
    <w:basedOn w:val="TableNormal"/>
    <w:next w:val="TableGrid"/>
    <w:rsid w:val="006F016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9">
    <w:name w:val="Table Grid209"/>
    <w:basedOn w:val="TableNormal"/>
    <w:next w:val="TableGrid"/>
    <w:rsid w:val="00E20D7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rsid w:val="00A1771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rsid w:val="003C734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3A2E3A"/>
    <w:rPr>
      <w:color w:val="605E5C"/>
      <w:shd w:val="clear" w:color="auto" w:fill="E1DFDD"/>
    </w:rPr>
  </w:style>
  <w:style w:type="table" w:customStyle="1" w:styleId="TableGrid212">
    <w:name w:val="Table Grid212"/>
    <w:basedOn w:val="TableNormal"/>
    <w:next w:val="TableGrid"/>
    <w:rsid w:val="006C19F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1A5E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rsid w:val="004E710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rsid w:val="001048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rsid w:val="0002534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next w:val="TableGrid"/>
    <w:rsid w:val="00A148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uiPriority w:val="59"/>
    <w:rsid w:val="00A329C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rsid w:val="00EC48B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0">
    <w:name w:val="Table Grid220"/>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rsid w:val="00B612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rsid w:val="00012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rsid w:val="003C2FB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rsid w:val="00C26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D5F1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8">
    <w:name w:val="Unresolved Mention8"/>
    <w:basedOn w:val="DefaultParagraphFont"/>
    <w:uiPriority w:val="99"/>
    <w:semiHidden/>
    <w:unhideWhenUsed/>
    <w:rsid w:val="004F1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nl/our-work/opinions-information-reports/opinions/revision-european-works-council-directive" TargetMode="External"/><Relationship Id="rId39" Type="http://schemas.openxmlformats.org/officeDocument/2006/relationships/hyperlink" Target="mailto:Ioannis.Diamantopoulos@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nl/our-work/opinions-information-reports/opinions/europes-beating-cancer-plan-driving-forces-security-medical-radioisotopes-supply" TargetMode="External"/><Relationship Id="rId42" Type="http://schemas.openxmlformats.org/officeDocument/2006/relationships/hyperlink" Target="https://www.eesc.europa.eu/nl/our-work/opinions-information-reports/opinions/european-defence-industrial-strategy"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ettings" Target="settings.xml"/><Relationship Id="rId16" Type="http://schemas.openxmlformats.org/officeDocument/2006/relationships/footer" Target="footer1.xml"/><Relationship Id="rId29" Type="http://schemas.openxmlformats.org/officeDocument/2006/relationships/hyperlink" Target="mailto:June.Bedaton@eesc.europa.eu" TargetMode="External"/><Relationship Id="rId11" Type="http://schemas.openxmlformats.org/officeDocument/2006/relationships/image" Target="media/image1.jpeg"/><Relationship Id="rId24" Type="http://schemas.openxmlformats.org/officeDocument/2006/relationships/hyperlink" Target="https://www.eesc.europa.eu/nl/our-work/opinions-information-reports/opinions/vaccine-preventable-cancers" TargetMode="External"/><Relationship Id="rId32" Type="http://schemas.openxmlformats.org/officeDocument/2006/relationships/hyperlink" Target="https://www.eesc.europa.eu/nl/our-work/opinions-information-reports/opinions/revision-animal-welfare-legislation" TargetMode="External"/><Relationship Id="rId37" Type="http://schemas.openxmlformats.org/officeDocument/2006/relationships/hyperlink" Target="mailto:Ioannis.Diamantopoulos@eesc.europa.eu" TargetMode="External"/><Relationship Id="rId40" Type="http://schemas.openxmlformats.org/officeDocument/2006/relationships/hyperlink" Target="https://www.eesc.europa.eu/nl/our-work/opinions-information-reports/opinions/communication-industrial-carbon-management" TargetMode="External"/><Relationship Id="rId45" Type="http://schemas.openxmlformats.org/officeDocument/2006/relationships/hyperlink" Target="mailto:Heli.Niemela-Farrer@eesc.europa.eu" TargetMode="External"/><Relationship Id="rId53"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Judit.CarrerasGarcia@eesc.europa.eu" TargetMode="External"/><Relationship Id="rId44" Type="http://schemas.openxmlformats.org/officeDocument/2006/relationships/hyperlink" Target="https://www.eesc.europa.eu/nl/our-work/opinions-information-reports/opinions/industrial-and-technological-approaches-and-best-practices-supporting-water-resilient-society" TargetMode="External"/><Relationship Id="rId52" Type="http://schemas.openxmlformats.org/officeDocument/2006/relationships/fontTable" Target="fontTable.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nl/our-work/opinions-information-reports/opinions/ninth-report-economic-social-and-territorial-cohesion" TargetMode="External"/><Relationship Id="rId27" Type="http://schemas.openxmlformats.org/officeDocument/2006/relationships/hyperlink" Target="mailto:Bartek.Bednarowicz@eesc.europa.eu" TargetMode="External"/><Relationship Id="rId30" Type="http://schemas.openxmlformats.org/officeDocument/2006/relationships/hyperlink" Target="https://www.eesc.europa.eu/nl/our-work/opinions-information-reports/opinions/eu-climate-target-2040" TargetMode="External"/><Relationship Id="rId35" Type="http://schemas.openxmlformats.org/officeDocument/2006/relationships/hyperlink" Target="mailto:Maja.Radman@eesc.europa.eu" TargetMode="External"/><Relationship Id="rId43" Type="http://schemas.openxmlformats.org/officeDocument/2006/relationships/hyperlink" Target="mailto:Ioannis.Diamantopoulos@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webSettings" Target="webSettings.xml"/><Relationship Id="rId51" Type="http://schemas.openxmlformats.org/officeDocument/2006/relationships/footer" Target="footer6.xml"/><Relationship Id="rId12" Type="http://schemas.openxmlformats.org/officeDocument/2006/relationships/hyperlink" Target="https://www.eesc.europa.eu/nl/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Valeria.Atzori@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nl/our-work/opinions-information-reports/opinions/drone-manufacturing-industry-case-study-assess-outcome-strategic-sector-different-policies-place-enhance-european" TargetMode="External"/><Relationship Id="rId46" Type="http://schemas.openxmlformats.org/officeDocument/2006/relationships/header" Target="header4.xml"/><Relationship Id="rId20" Type="http://schemas.openxmlformats.org/officeDocument/2006/relationships/hyperlink" Target="https://www.eesc.europa.eu/nl/our-work/opinions-information-reports/opinions/role-cohesion-policy-upcoming-rounds-eu-enlargement" TargetMode="External"/><Relationship Id="rId41" Type="http://schemas.openxmlformats.org/officeDocument/2006/relationships/hyperlink" Target="mailto:Adam.Dorywalski@eesc.europa.eu" TargetMode="External"/><Relationship Id="rId54"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nl/our-work/opinions-information-reports/opinions/no-place-hate-europe-united-against-hatred" TargetMode="External"/><Relationship Id="rId36" Type="http://schemas.openxmlformats.org/officeDocument/2006/relationships/hyperlink" Target="https://www.eesc.europa.eu/nl/our-work/opinions-information-reports/opinions/european-defence-industry-programme" TargetMode="External"/><Relationship Id="rId49" Type="http://schemas.openxmlformats.org/officeDocument/2006/relationships/footer" Target="footer5.xml"/><Relationship Id="rId57"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F7M6YNZUATRX-917472228-6036</_dlc_DocId>
    <_dlc_DocIdUrl xmlns="59ace41b-6786-4ce3-be71-52c27066c6ef">
      <Url>http://dm/eesc/2024/_layouts/15/DocIdRedir.aspx?ID=F7M6YNZUATRX-917472228-6036</Url>
      <Description>F7M6YNZUATRX-917472228-6036</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2024-06-19T12:00:00+00:00</ProductionDate>
    <DocumentNumber xmlns="14d11ec3-fd82-4994-a217-1a91de9b2d2a">1704</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2024-07-10T12:00:00+00:00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NL</TermName>
          <TermId xmlns="http://schemas.microsoft.com/office/infopath/2007/PartnerControls">55c6556c-b4f4-441d-9acf-c498d4f838bd</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6412</FicheNumber>
    <OriginalSender xmlns="59ace41b-6786-4ce3-be71-52c27066c6ef">
      <UserInfo>
        <DisplayName>Bialkowska Anna Maria</DisplayName>
        <AccountId>1569</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4d11ec3-fd82-4994-a217-1a91de9b2d2a">589</MeetingNumber>
    <DossierName_0 xmlns="http://schemas.microsoft.com/sharepoint/v3/fields">
      <Terms xmlns="http://schemas.microsoft.com/office/infopath/2007/PartnerControls"/>
    </DossierName_0>
    <DocumentVersion xmlns="59ace41b-6786-4ce3-be71-52c27066c6ef">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C3F19A95DDE2574C950D6652ED703BFE" ma:contentTypeVersion="4" ma:contentTypeDescription="Defines the documents for Document Manager V2" ma:contentTypeScope="" ma:versionID="aa4a52a6a5593ecd1041875929ead8f4">
  <xsd:schema xmlns:xsd="http://www.w3.org/2001/XMLSchema" xmlns:xs="http://www.w3.org/2001/XMLSchema" xmlns:p="http://schemas.microsoft.com/office/2006/metadata/properties" xmlns:ns2="59ace41b-6786-4ce3-be71-52c27066c6ef" xmlns:ns3="http://schemas.microsoft.com/sharepoint/v3/fields" xmlns:ns4="14d11ec3-fd82-4994-a217-1a91de9b2d2a" targetNamespace="http://schemas.microsoft.com/office/2006/metadata/properties" ma:root="true" ma:fieldsID="0d1ccbad9410dd1ff387d7952c9a9f44" ns2:_="" ns3:_="" ns4:_="">
    <xsd:import namespace="59ace41b-6786-4ce3-be71-52c27066c6ef"/>
    <xsd:import namespace="http://schemas.microsoft.com/sharepoint/v3/fields"/>
    <xsd:import namespace="14d11ec3-fd82-4994-a217-1a91de9b2d2a"/>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4d11ec3-fd82-4994-a217-1a91de9b2d2a"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ACCB1-E99D-4CA2-A6D6-819525AA5970}"/>
</file>

<file path=customXml/itemProps2.xml><?xml version="1.0" encoding="utf-8"?>
<ds:datastoreItem xmlns:ds="http://schemas.openxmlformats.org/officeDocument/2006/customXml" ds:itemID="{DEB50892-1086-4420-90E5-327E1ABFFA26}"/>
</file>

<file path=customXml/itemProps3.xml><?xml version="1.0" encoding="utf-8"?>
<ds:datastoreItem xmlns:ds="http://schemas.openxmlformats.org/officeDocument/2006/customXml" ds:itemID="{F9AB50AD-7611-4304-A121-89C073FF6737}"/>
</file>

<file path=customXml/itemProps4.xml><?xml version="1.0" encoding="utf-8"?>
<ds:datastoreItem xmlns:ds="http://schemas.openxmlformats.org/officeDocument/2006/customXml" ds:itemID="{DD38DFDE-DD9A-4514-8A76-993FAA2620FD}"/>
</file>

<file path=docProps/app.xml><?xml version="1.0" encoding="utf-8"?>
<Properties xmlns="http://schemas.openxmlformats.org/officeDocument/2006/extended-properties" xmlns:vt="http://schemas.openxmlformats.org/officeDocument/2006/docPropsVTypes">
  <Template>Normal.dotm</Template>
  <TotalTime>0</TotalTime>
  <Pages>19</Pages>
  <Words>6091</Words>
  <Characters>34719</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Summary of opinions - 587th plenary session - April 2024</vt:lpstr>
    </vt:vector>
  </TitlesOfParts>
  <Company>CESE-CdR</Company>
  <LinksUpToDate>false</LinksUpToDate>
  <CharactersWithSpaces>40729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Samenvatting van de goedgekeurde adviezen - 588e zitting - mei 2024</dc:title>
  <dc:subject>TCD</dc:subject>
  <dc:creator>Nieddu Emma</dc:creator>
  <cp:keywords>EESC-2024-01704-00-00-TCD-TRA-EN</cp:keywords>
  <dc:description>Rapporteur:  - Original language: EN - Date of document: 19/06/2024 - Date of meeting: 30/10/2024 14:30 - External documents:  - Administrator: MME TAMASAUSKIENE Julija</dc:description>
  <cp:lastModifiedBy>Bialkowska Anna Maria</cp:lastModifiedBy>
  <cp:revision>10</cp:revision>
  <cp:lastPrinted>2023-06-15T08:00:00Z</cp:lastPrinted>
  <dcterms:created xsi:type="dcterms:W3CDTF">2024-06-14T14:52:00Z</dcterms:created>
  <dcterms:modified xsi:type="dcterms:W3CDTF">2024-06-19T13:47:00Z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14/06/2024, 17/05/2024, 13/05/2024, 09/04/2024, 27/03/2024, 03/01/2024, 13/11/2023, 25/09/2023, 25/07/2023, 30/06/2023, 23/06/2023, 26/05/2023, 07/03/2023, 11/01/2023, 10/01/2023, 29/03/2022, 04/03/2022, 15/12/2021, 13/09/2021, 03/09/2021, 28/06/2021</vt:lpwstr>
  </property>
  <property fmtid="{D5CDD505-2E9C-101B-9397-08002B2CF9AE}" pid="4" name="Pref_Time">
    <vt:lpwstr>16:44:05, 13:50:35, 15:20:37, 17:11:40, 12:24:19, 15:02:18, 17:01:12, 16:07:19, 11:58:41, 14:00:08, 12:39:02, 15:12:50, 10:27:54, 10:12:15, 11:41:25, 14:21:50, 16:54:06, 17:56:36, 14:13:00, 10:08:10, 08:41:48</vt:lpwstr>
  </property>
  <property fmtid="{D5CDD505-2E9C-101B-9397-08002B2CF9AE}" pid="5" name="Pref_User">
    <vt:lpwstr>pacup, pacup, jhvi, jhvi, pacup, enied, amett, amett, jhvi, pacup, jhvi, pacup, enied, pacup, enied, jhvi, enied, hnic, amett, enied, enied</vt:lpwstr>
  </property>
  <property fmtid="{D5CDD505-2E9C-101B-9397-08002B2CF9AE}" pid="6" name="Pref_FileName">
    <vt:lpwstr>EESC-2024-01704-00-00-TCD-TRA.docx, EESC-2024-01233-00-01-TCD-TRA.docx, eesc-2024-01233-00-00-tcd-ori.docx, EESC-2024-00740-00-01-TCD-ORI.docx, EESC-2024-00740-00-00-TCD-TRA.docx, EESC-2023-04915-00-00-TCD-ORI.docx, EESC-2023-04201-00-00-TCD-ORI.docx, EES</vt:lpwstr>
  </property>
  <property fmtid="{D5CDD505-2E9C-101B-9397-08002B2CF9AE}" pid="7" name="ContentTypeId">
    <vt:lpwstr>0x010100EA97B91038054C99906057A708A1480A00C3F19A95DDE2574C950D6652ED703BFE</vt:lpwstr>
  </property>
  <property fmtid="{D5CDD505-2E9C-101B-9397-08002B2CF9AE}" pid="8" name="_dlc_DocIdItemGuid">
    <vt:lpwstr>09904fb2-d179-4d20-8909-2c8e9768ec6d</vt:lpwstr>
  </property>
  <property fmtid="{D5CDD505-2E9C-101B-9397-08002B2CF9AE}" pid="9" name="AvailableTranslations">
    <vt:lpwstr>5;#EN|f2175f21-25d7-44a3-96da-d6a61b075e1b;#37;#RO|feb747a2-64cd-4299-af12-4833ddc30497;#31;#NL|55c6556c-b4f4-441d-9acf-c498d4f838bd;#12;#IT|0774613c-01ed-4e5d-a25d-11d2388de825;#21;#SV|c2ed69e7-a339-43d7-8f22-d93680a92aa0;#24;#ES|e7a6b05b-ae16-40c8-add9-68b64b03aeba;#25;#DE|f6b31e5a-26fa-4935-b661-318e46daf27e;#28;#LV|46f7e311-5d9f-4663-b433-18aeccb7ace7;#43;#CS|72f9705b-0217-4fd3-bea2-cbc7ed80e26e;#30;#HR|2f555653-ed1a-4fe6-8362-9082d95989e5;#35;#FI|87606a43-d45f-42d6-b8c9-e1a3457db5b7;#36;#PT|50ccc04a-eadd-42ae-a0cb-acaf45f812ba;#22;#BG|1a1b3951-7821-4e6a-85f5-5673fc08bd2c;#33;#ET|ff6c3f4c-b02c-4c3c-ab07-2c37995a7a0a;#14;#FR|d2afafd3-4c81-4f60-8f52-ee33f2f54ff3;#29;#EL|6d4f4d51-af9b-4650-94b4-4276bee85c91;#16;#DA|5d49c027-8956-412b-aa16-e85a0f96ad0e;#27;#SL|98a412ae-eb01-49e9-ae3d-585a81724cfc;#26;#SK|46d9fce0-ef79-4f71-b89b-cd6aa82426b8;#34;#LT|a7ff5ce7-6123-4f68-865a-a57c31810414;#32;#HU|6b229040-c589-4408-b4c1-4285663d20a8;#17;#PL|1e03da61-4678-4e07-b136-b5024ca9197b</vt:lpwstr>
  </property>
  <property fmtid="{D5CDD505-2E9C-101B-9397-08002B2CF9AE}" pid="10" name="DocumentType_0">
    <vt:lpwstr>TCD|cd9d6eb6-3f4f-424a-b2d1-57c9d450eaaf</vt:lpwstr>
  </property>
  <property fmtid="{D5CDD505-2E9C-101B-9397-08002B2CF9AE}" pid="11" name="MeetingNumber">
    <vt:i4>589</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1704</vt:i4>
  </property>
  <property fmtid="{D5CDD505-2E9C-101B-9397-08002B2CF9AE}" pid="15" name="DocumentVersion">
    <vt:i4>0</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2024-07-10T12:00:00Z</vt:filetime>
  </property>
  <property fmtid="{D5CDD505-2E9C-101B-9397-08002B2CF9AE}" pid="29" name="AvailableTranslations_0">
    <vt:lpwstr>EN|f2175f21-25d7-44a3-96da-d6a61b075e1b;SV|c2ed69e7-a339-43d7-8f22-d93680a92aa0;ES|e7a6b05b-ae16-40c8-add9-68b64b03aeba;DE|f6b31e5a-26fa-4935-b661-318e46daf27e;LV|46f7e311-5d9f-4663-b433-18aeccb7ace7;PT|50ccc04a-eadd-42ae-a0cb-acaf45f812ba;EL|6d4f4d51-af9b-4650-94b4-4276bee85c91;SL|98a412ae-eb01-49e9-ae3d-585a81724cfc;HU|6b229040-c589-4408-b4c1-4285663d20a8</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32;#HU|6b229040-c589-4408-b4c1-4285663d20a8;#29;#EL|6d4f4d51-af9b-4650-94b4-4276bee85c91;#28;#LV|46f7e311-5d9f-4663-b433-18aeccb7ace7;#27;#SL|98a412ae-eb01-49e9-ae3d-585a81724cfc;#25;#DE|f6b31e5a-26fa-4935-b661-318e46daf27e;#24;#ES|e7a6b05b-ae16-40c8-add9-68b64b03aeba;#21;#SV|c2ed69e7-a339-43d7-8f22-d93680a92aa0;#13;#TCD|cd9d6eb6-3f4f-424a-b2d1-57c9d450eaaf;#8;#Final|ea5e6674-7b27-4bac-b091-73adbb394efe;#7;#SPL-CES|32d8cb1f-c9ec-4365-95c7-8385a18618ac;#6;#Unrestricted|826e22d7-d029-4ec0-a450-0c28ff673572;#5;#EN|f2175f21-25d7-44a3-96da-d6a61b075e1b;#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6412</vt:i4>
  </property>
  <property fmtid="{D5CDD505-2E9C-101B-9397-08002B2CF9AE}" pid="37" name="DocumentLanguage">
    <vt:lpwstr>31;#NL|55c6556c-b4f4-441d-9acf-c498d4f838bd</vt:lpwstr>
  </property>
</Properties>
</file>