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B6B" w:rsidR="004D7AC0" w:rsidP="00775FC4" w:rsidRDefault="002822CE" w14:paraId="785AE44C" w14:textId="541F8452">
      <w:pPr>
        <w:jc w:val="center"/>
      </w:pPr>
      <w:r>
        <w:rPr>
          <w:noProof/>
        </w:rPr>
        <w:drawing>
          <wp:inline distT="0" distB="0" distL="0" distR="0" wp14:anchorId="58241CFC" wp14:editId="7C78D3F3">
            <wp:extent cx="1457528" cy="1219370"/>
            <wp:effectExtent l="0" t="0" r="9525" b="0"/>
            <wp:docPr id="5" name="Picture 5" descr="EESC_logo_letter_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EESC_logo_letter_HR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3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editId="2890BFEC" wp14:anchorId="60050413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765C4F" w:rsidP="004D7AC0" w:rsidRDefault="00765C4F" w14:paraId="2AA40EC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050413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765C4F" w:rsidP="004D7AC0" w:rsidRDefault="00765C4F" w14:paraId="2AA40EC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094B6B" w:rsidR="004D7AC0" w:rsidP="00775FC4" w:rsidRDefault="004D7AC0" w14:paraId="51F52D79" w14:textId="77777777"/>
    <w:p w:rsidRPr="00094B6B" w:rsidR="004D7AC0" w:rsidP="00775FC4" w:rsidRDefault="00014C93" w14:paraId="45DE4A28" w14:textId="3DA65CCD">
      <w:pPr>
        <w:jc w:val="right"/>
      </w:pPr>
      <w:r>
        <w:t>U Bruxellesu, 21. lipnja 2024.</w:t>
      </w:r>
    </w:p>
    <w:p w:rsidRPr="00094B6B" w:rsidR="004D7AC0" w:rsidP="00775FC4" w:rsidRDefault="004D7AC0" w14:paraId="6B250092" w14:textId="77777777"/>
    <w:p w:rsidRPr="00094B6B" w:rsidR="004D7AC0" w:rsidP="00775FC4" w:rsidRDefault="004D7AC0" w14:paraId="0593C6DF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073"/>
      </w:tblGrid>
      <w:tr w:rsidRPr="00094B6B" w:rsidR="004D7AC0" w:rsidTr="00662436" w14:paraId="6D7B3453" w14:textId="77777777">
        <w:tc>
          <w:tcPr>
            <w:tcW w:w="9289" w:type="dxa"/>
            <w:tcBorders>
              <w:bottom w:val="double" w:color="auto" w:sz="4" w:space="0"/>
            </w:tcBorders>
          </w:tcPr>
          <w:p w:rsidRPr="00094B6B" w:rsidR="001760E9" w:rsidP="00775FC4" w:rsidRDefault="00DA2D88" w14:paraId="3B286D4E" w14:textId="324300EF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588. PLENARNO ZASJEDANJE</w:t>
            </w:r>
          </w:p>
          <w:p w:rsidRPr="00094B6B" w:rsidR="001760E9" w:rsidP="00775FC4" w:rsidRDefault="001760E9" w14:paraId="6C87A626" w14:textId="0AE2882C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1760E9" w:rsidP="00775FC4" w:rsidRDefault="005E7838" w14:paraId="6CF7229C" w14:textId="287F4AF2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30. i 31. svibnja 2024.</w:t>
            </w:r>
          </w:p>
          <w:p w:rsidRPr="00094B6B" w:rsidR="001760E9" w:rsidP="00775FC4" w:rsidRDefault="001760E9" w14:paraId="0C44BD01" w14:textId="2F8EBB07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4D7AC0" w:rsidP="00775FC4" w:rsidRDefault="00CF2F88" w14:paraId="114106CC" w14:textId="11A9DA7B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SAŽETAK USVOJENIH MIŠLJENJA, REZOLUCIJA I INFORMATIVNIH/EVALUACIJSKIH IZVJEŠĆA</w:t>
            </w:r>
          </w:p>
          <w:p w:rsidRPr="00094B6B" w:rsidR="004D7AC0" w:rsidP="00775FC4" w:rsidRDefault="004D7AC0" w14:paraId="06AE72EA" w14:textId="77777777">
            <w:pPr>
              <w:snapToGrid w:val="0"/>
            </w:pPr>
          </w:p>
        </w:tc>
      </w:tr>
      <w:tr w:rsidRPr="00094B6B" w:rsidR="004D7AC0" w:rsidTr="00662436" w14:paraId="45EAB22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94B6B" w:rsidR="00B16284" w:rsidP="00775FC4" w:rsidRDefault="004D7AC0" w14:paraId="0A87E35B" w14:textId="77777777">
            <w:pPr>
              <w:snapToGrid w:val="0"/>
              <w:jc w:val="center"/>
            </w:pPr>
            <w:r>
              <w:t>Ovaj dokument dostupan je na službenim jezicima na internetskim stranicama EGSO-a na sljedećoj adresi:</w:t>
            </w:r>
          </w:p>
          <w:p w:rsidRPr="00094B6B" w:rsidR="00B16284" w:rsidP="00775FC4" w:rsidRDefault="00B16284" w14:paraId="4F26A4CE" w14:textId="77777777">
            <w:pPr>
              <w:snapToGrid w:val="0"/>
              <w:jc w:val="center"/>
            </w:pPr>
          </w:p>
          <w:p w:rsidRPr="00094B6B" w:rsidR="004D7AC0" w:rsidP="00775FC4" w:rsidRDefault="006E7BD5" w14:paraId="2A9352A2" w14:textId="0680ADB6">
            <w:pPr>
              <w:snapToGrid w:val="0"/>
              <w:jc w:val="center"/>
            </w:pPr>
            <w:hyperlink w:history="1" r:id="rId12">
              <w:r>
                <w:rPr>
                  <w:rStyle w:val="Hyperlink"/>
                  <w:highlight w:val="yellow"/>
                </w:rPr>
                <w:t>https://www.eesc.europa.eu/en/our-work/opinions-information-reports/plenary-session-summaries</w:t>
              </w:r>
            </w:hyperlink>
          </w:p>
          <w:p w:rsidRPr="00094B6B" w:rsidR="004D7AC0" w:rsidP="00775FC4" w:rsidRDefault="004D7AC0" w14:paraId="70D5DBB4" w14:textId="77777777">
            <w:pPr>
              <w:snapToGrid w:val="0"/>
              <w:jc w:val="center"/>
            </w:pPr>
          </w:p>
          <w:p w:rsidRPr="00094B6B" w:rsidR="004D7AC0" w:rsidP="00775FC4" w:rsidRDefault="004D7AC0" w14:paraId="575A73D6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094B6B" w:rsidR="00B16284" w:rsidP="00775FC4" w:rsidRDefault="004D7AC0" w14:paraId="1C64BC20" w14:textId="77777777">
            <w:pPr>
              <w:snapToGrid w:val="0"/>
              <w:jc w:val="center"/>
            </w:pPr>
            <w:r>
              <w:t>Navedenim mišljenjima možete pristupiti na internetu putem tražilice EGSO-a:</w:t>
            </w:r>
          </w:p>
          <w:p w:rsidRPr="00094B6B" w:rsidR="00B16284" w:rsidP="00775FC4" w:rsidRDefault="00B16284" w14:paraId="7A5411A5" w14:textId="77777777">
            <w:pPr>
              <w:snapToGrid w:val="0"/>
              <w:jc w:val="center"/>
            </w:pPr>
          </w:p>
          <w:p w:rsidRPr="00094B6B" w:rsidR="004D7AC0" w:rsidP="00775FC4" w:rsidRDefault="006E7BD5" w14:paraId="441AC4DD" w14:textId="1194D751">
            <w:pPr>
              <w:snapToGrid w:val="0"/>
              <w:jc w:val="center"/>
            </w:pPr>
            <w:hyperlink w:history="1" r:id="rId13">
              <w:r>
                <w:rPr>
                  <w:rStyle w:val="Hyperlink"/>
                </w:rPr>
                <w:t>https://dmsearch.eesc.europa.eu/search/opinion</w:t>
              </w:r>
            </w:hyperlink>
          </w:p>
          <w:p w:rsidRPr="00094B6B" w:rsidR="004D7AC0" w:rsidP="00775FC4" w:rsidRDefault="004D7AC0" w14:paraId="51FF303F" w14:textId="77777777">
            <w:pPr>
              <w:snapToGrid w:val="0"/>
              <w:jc w:val="center"/>
            </w:pPr>
          </w:p>
        </w:tc>
      </w:tr>
    </w:tbl>
    <w:p w:rsidRPr="00094B6B" w:rsidR="004D7AC0" w:rsidP="00775FC4" w:rsidRDefault="004D7AC0" w14:paraId="57C291FC" w14:textId="77777777"/>
    <w:p w:rsidRPr="00094B6B" w:rsidR="004D7AC0" w:rsidP="00775FC4" w:rsidRDefault="004D7AC0" w14:paraId="5E675360" w14:textId="77777777"/>
    <w:p w:rsidRPr="00094B6B" w:rsidR="005A29D5" w:rsidP="00775FC4" w:rsidRDefault="005A29D5" w14:paraId="3CF67A1E" w14:textId="77777777">
      <w:pPr>
        <w:sectPr w:rsidRPr="00094B6B" w:rsidR="005A29D5" w:rsidSect="005C28F2">
          <w:footerReference w:type="default" r:id="rId14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E31152" w:rsidR="00E31152" w:rsidP="00775FC4" w:rsidRDefault="0014322B" w14:paraId="0D3450B1" w14:textId="72CD896C">
      <w:pPr>
        <w:keepNext/>
        <w:keepLines/>
        <w:ind w:hanging="284"/>
        <w:jc w:val="left"/>
        <w:rPr>
          <w:rFonts w:asciiTheme="majorHAnsi" w:hAnsiTheme="majorHAnsi" w:eastAsiaTheme="majorEastAsia" w:cstheme="majorBidi"/>
          <w:color w:val="2E74B5" w:themeColor="accent1" w:themeShade="BF"/>
          <w:sz w:val="32"/>
          <w:szCs w:val="32"/>
        </w:rPr>
      </w:pPr>
      <w:r>
        <w:rPr>
          <w:rFonts w:asciiTheme="majorHAnsi" w:hAnsiTheme="majorHAnsi"/>
          <w:color w:val="2E74B5" w:themeColor="accent1" w:themeShade="BF"/>
          <w:sz w:val="32"/>
        </w:rPr>
        <w:lastRenderedPageBreak/>
        <w:t>Sadržaj:</w:t>
      </w:r>
    </w:p>
    <w:p w:rsidR="00AE2AF1" w:rsidRDefault="008772F9" w14:paraId="7AC575CC" w14:textId="4C5B3246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GB" w:eastAsia="en-GB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history="1" w:anchor="_Toc169776888">
        <w:r w:rsidRPr="00BA145C" w:rsidR="00AE2AF1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AE2AF1">
          <w:rPr>
            <w:rFonts w:asciiTheme="minorHAnsi" w:hAnsiTheme="minorHAnsi" w:eastAsiaTheme="minorEastAsia" w:cstheme="minorBidi"/>
            <w:bCs w:val="0"/>
            <w:sz w:val="22"/>
            <w:szCs w:val="22"/>
            <w:lang w:val="en-GB" w:eastAsia="en-GB"/>
          </w:rPr>
          <w:tab/>
        </w:r>
        <w:r w:rsidRPr="00BA145C" w:rsidR="00AE2AF1">
          <w:rPr>
            <w:rStyle w:val="Hyperlink"/>
            <w:b/>
          </w:rPr>
          <w:t>STRUČNA SKUPINA ZA EKONOMSKU I MONETARNU UNIJU TE EKONOMSKU I SOCIJALNU KOHEZIJU</w:t>
        </w:r>
        <w:r w:rsidR="00AE2AF1">
          <w:rPr>
            <w:webHidden/>
          </w:rPr>
          <w:tab/>
        </w:r>
        <w:r w:rsidR="00AE2AF1">
          <w:rPr>
            <w:webHidden/>
          </w:rPr>
          <w:fldChar w:fldCharType="begin"/>
        </w:r>
        <w:r w:rsidR="00AE2AF1">
          <w:rPr>
            <w:webHidden/>
          </w:rPr>
          <w:instrText xml:space="preserve"> PAGEREF _Toc169776888 \h </w:instrText>
        </w:r>
        <w:r w:rsidR="00AE2AF1">
          <w:rPr>
            <w:webHidden/>
          </w:rPr>
        </w:r>
        <w:r w:rsidR="00AE2AF1">
          <w:rPr>
            <w:webHidden/>
          </w:rPr>
          <w:fldChar w:fldCharType="separate"/>
        </w:r>
        <w:r w:rsidR="00AE2AF1">
          <w:rPr>
            <w:webHidden/>
          </w:rPr>
          <w:t>3</w:t>
        </w:r>
        <w:r w:rsidR="00AE2AF1">
          <w:rPr>
            <w:webHidden/>
          </w:rPr>
          <w:fldChar w:fldCharType="end"/>
        </w:r>
      </w:hyperlink>
    </w:p>
    <w:p w:rsidR="00AE2AF1" w:rsidRDefault="00AE2AF1" w14:paraId="04451111" w14:textId="0F9393DB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GB" w:eastAsia="en-GB"/>
        </w:rPr>
      </w:pPr>
      <w:hyperlink w:history="1" w:anchor="_Toc169776889">
        <w:r w:rsidRPr="00BA145C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GB" w:eastAsia="en-GB"/>
          </w:rPr>
          <w:tab/>
        </w:r>
        <w:r w:rsidRPr="00BA145C">
          <w:rPr>
            <w:rStyle w:val="Hyperlink"/>
            <w:b/>
          </w:rPr>
          <w:t>STRUČNA SKUPINA ZA ZAPOŠLJAVANJE, SOCIJALNA PITANJA I GRAĐANSTVO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_Toc169776889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E2AF1" w:rsidRDefault="00AE2AF1" w14:paraId="68AC79B0" w14:textId="3A250EF9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GB" w:eastAsia="en-GB"/>
        </w:rPr>
      </w:pPr>
      <w:hyperlink w:history="1" w:anchor="_Toc169776890">
        <w:r w:rsidRPr="00BA145C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GB" w:eastAsia="en-GB"/>
          </w:rPr>
          <w:tab/>
        </w:r>
        <w:r w:rsidRPr="00BA145C">
          <w:rPr>
            <w:rStyle w:val="Hyperlink"/>
            <w:b/>
          </w:rPr>
          <w:t>STRUČNA SKUPINA ZA POLJOPRIVREDU, RURALNI RAZVOJ I OKOLIŠ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_Toc169776890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E2AF1" w:rsidRDefault="00AE2AF1" w14:paraId="3BC53DD6" w14:textId="49E60EBE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GB" w:eastAsia="en-GB"/>
        </w:rPr>
      </w:pPr>
      <w:hyperlink w:history="1" w:anchor="_Toc169776891">
        <w:r w:rsidRPr="00BA145C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GB" w:eastAsia="en-GB"/>
          </w:rPr>
          <w:tab/>
        </w:r>
        <w:r w:rsidRPr="00BA145C">
          <w:rPr>
            <w:rStyle w:val="Hyperlink"/>
            <w:b/>
          </w:rPr>
          <w:t>STRUČNA SKUPINA ZA PROMET, ENERGIJU, INFRASTRUKTURU I INFORMACIJSKO DRUŠTVO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_Toc169776891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E2AF1" w:rsidRDefault="00AE2AF1" w14:paraId="18E21FF9" w14:textId="58EF5CC1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GB" w:eastAsia="en-GB"/>
        </w:rPr>
      </w:pPr>
      <w:hyperlink w:history="1" w:anchor="_Toc169776892">
        <w:r w:rsidRPr="00BA145C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GB" w:eastAsia="en-GB"/>
          </w:rPr>
          <w:tab/>
        </w:r>
        <w:r w:rsidRPr="00BA145C">
          <w:rPr>
            <w:rStyle w:val="Hyperlink"/>
            <w:b/>
          </w:rPr>
          <w:t>SAVJETODAVNO POVJERENSTVO ZA INDUSTRIJSKE PROMJENE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_Toc169776892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86ABD" w:rsidRDefault="008772F9" w14:paraId="4EDE006A" w14:textId="35F15625">
      <w:pPr>
        <w:jc w:val="left"/>
      </w:pPr>
      <w:r>
        <w:fldChar w:fldCharType="end"/>
      </w:r>
      <w:r>
        <w:br w:type="page"/>
      </w:r>
    </w:p>
    <w:p w:rsidRPr="00EE2FBD" w:rsidR="0038273B" w:rsidP="00770F41" w:rsidRDefault="0038273B" w14:paraId="62CE6920" w14:textId="4AB21D19">
      <w:pPr>
        <w:pStyle w:val="Heading1"/>
        <w:tabs>
          <w:tab w:val="clear" w:pos="440"/>
          <w:tab w:val="left" w:pos="567"/>
        </w:tabs>
        <w:ind w:left="567" w:hanging="567"/>
        <w:rPr>
          <w:b/>
          <w:bCs/>
        </w:rPr>
      </w:pPr>
      <w:bookmarkStart w:name="_Toc169776888" w:id="0"/>
      <w:r>
        <w:rPr>
          <w:b/>
        </w:rPr>
        <w:lastRenderedPageBreak/>
        <w:t>STRUČNA SKUPINA ZA EKONOMSKU I MONETARNU UNIJU TE EKONOMSKU I SOCIJALNU KOHEZIJU</w:t>
      </w:r>
      <w:bookmarkEnd w:id="0"/>
    </w:p>
    <w:p w:rsidR="00105700" w:rsidP="00770F41" w:rsidRDefault="00105700" w14:paraId="72AAE541" w14:textId="7B9D6C9D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24"/>
          <w:szCs w:val="24"/>
        </w:rPr>
      </w:pPr>
    </w:p>
    <w:p w:rsidR="006C19F4" w:rsidP="00770F41" w:rsidRDefault="006C19F4" w14:paraId="615CB201" w14:textId="46FEF5A0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24"/>
          <w:szCs w:val="24"/>
        </w:rPr>
      </w:pPr>
    </w:p>
    <w:p w:rsidRPr="00577D39" w:rsidR="00577D39" w:rsidP="00577D39" w:rsidRDefault="00577D39" w14:paraId="6A882939" w14:textId="77777777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/>
          <w:i/>
          <w:iCs/>
        </w:rPr>
      </w:pPr>
      <w:hyperlink w:history="1" r:id="rId15">
        <w:r w:rsidRPr="00577D39">
          <w:rPr>
            <w:rStyle w:val="Hyperlink"/>
            <w:b/>
            <w:i/>
          </w:rPr>
          <w:t>Uloga kohezijske politike u predstojećim krugovima proširenja EU-a</w:t>
        </w:r>
      </w:hyperlink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29"/>
        <w:gridCol w:w="7300"/>
      </w:tblGrid>
      <w:tr w:rsidRPr="00577D39" w:rsidR="00577D39" w:rsidTr="00577D39" w14:paraId="6A38DF8F" w14:textId="77777777">
        <w:tc>
          <w:tcPr>
            <w:tcW w:w="912" w:type="pct"/>
            <w:hideMark/>
          </w:tcPr>
          <w:p w:rsidRPr="00577D39" w:rsidR="00577D39" w:rsidP="00577D39" w:rsidRDefault="00577D39" w14:paraId="04A26520" w14:textId="777777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textAlignment w:val="baseline"/>
              <w:rPr>
                <w:b/>
              </w:rPr>
            </w:pPr>
            <w:r w:rsidRPr="00577D39">
              <w:rPr>
                <w:b/>
              </w:rPr>
              <w:t>Izvjestitelj/</w:t>
            </w:r>
            <w:proofErr w:type="spellStart"/>
            <w:r w:rsidRPr="00577D39">
              <w:rPr>
                <w:b/>
              </w:rPr>
              <w:t>ica</w:t>
            </w:r>
            <w:proofErr w:type="spellEnd"/>
            <w:r w:rsidRPr="00577D39">
              <w:rPr>
                <w:b/>
              </w:rPr>
              <w:t>:</w:t>
            </w:r>
          </w:p>
        </w:tc>
        <w:tc>
          <w:tcPr>
            <w:tcW w:w="4088" w:type="pct"/>
            <w:hideMark/>
          </w:tcPr>
          <w:p w:rsidRPr="00577D39" w:rsidR="00577D39" w:rsidP="00577D39" w:rsidRDefault="00577D39" w14:paraId="650E21F0" w14:textId="777777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textAlignment w:val="baseline"/>
              <w:rPr>
                <w:bCs/>
              </w:rPr>
            </w:pPr>
            <w:r w:rsidRPr="00577D39">
              <w:t>Maria del Carmen BARRERA CHAMORRO (Skupina radnika – ES)</w:t>
            </w:r>
          </w:p>
        </w:tc>
      </w:tr>
      <w:tr w:rsidRPr="00577D39" w:rsidR="00577D39" w:rsidTr="00577D39" w14:paraId="531F45C9" w14:textId="77777777">
        <w:tc>
          <w:tcPr>
            <w:tcW w:w="5000" w:type="pct"/>
            <w:gridSpan w:val="2"/>
          </w:tcPr>
          <w:p w:rsidRPr="00577D39" w:rsidR="00577D39" w:rsidP="00577D39" w:rsidRDefault="00577D39" w14:paraId="22E555F4" w14:textId="777777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textAlignment w:val="baseline"/>
              <w:rPr>
                <w:lang w:val="en-US"/>
              </w:rPr>
            </w:pPr>
          </w:p>
        </w:tc>
      </w:tr>
      <w:tr w:rsidRPr="00577D39" w:rsidR="00577D39" w:rsidTr="00577D39" w14:paraId="51625AF1" w14:textId="77777777">
        <w:tc>
          <w:tcPr>
            <w:tcW w:w="912" w:type="pct"/>
            <w:hideMark/>
          </w:tcPr>
          <w:p w:rsidRPr="00577D39" w:rsidR="00577D39" w:rsidP="00577D39" w:rsidRDefault="00577D39" w14:paraId="71C5092E" w14:textId="777777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textAlignment w:val="baseline"/>
              <w:rPr>
                <w:b/>
              </w:rPr>
            </w:pPr>
            <w:r w:rsidRPr="00577D39">
              <w:rPr>
                <w:b/>
              </w:rPr>
              <w:t>Referentni dokument/i:</w:t>
            </w:r>
          </w:p>
        </w:tc>
        <w:tc>
          <w:tcPr>
            <w:tcW w:w="4088" w:type="pct"/>
          </w:tcPr>
          <w:p w:rsidRPr="00577D39" w:rsidR="00577D39" w:rsidP="00577D39" w:rsidRDefault="00577D39" w14:paraId="2EFE2FC2" w14:textId="777777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textAlignment w:val="baseline"/>
            </w:pPr>
          </w:p>
          <w:p w:rsidRPr="00577D39" w:rsidR="00577D39" w:rsidP="00577D39" w:rsidRDefault="00577D39" w14:paraId="687AFDAA" w14:textId="777777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textAlignment w:val="baseline"/>
            </w:pPr>
            <w:r w:rsidRPr="00577D39">
              <w:t>EESC-2024-00535-00-00-AC</w:t>
            </w:r>
          </w:p>
        </w:tc>
      </w:tr>
    </w:tbl>
    <w:p w:rsidRPr="00577D39" w:rsidR="00577D39" w:rsidP="00577D39" w:rsidRDefault="00577D39" w14:paraId="4547B6E0" w14:textId="77777777">
      <w:p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/>
        </w:rPr>
      </w:pPr>
      <w:r w:rsidRPr="00577D39">
        <w:rPr>
          <w:b/>
        </w:rPr>
        <w:t>Ključne točke</w:t>
      </w:r>
    </w:p>
    <w:p w:rsidRPr="00577D39" w:rsidR="00577D39" w:rsidP="00577D39" w:rsidRDefault="00577D39" w14:paraId="6B3F9BB8" w14:textId="77777777">
      <w:p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 w:rsidRPr="00577D39">
        <w:t>EGSO:</w:t>
      </w:r>
    </w:p>
    <w:p w:rsidRPr="00577D39" w:rsidR="00577D39" w:rsidP="00577D39" w:rsidRDefault="00577D39" w14:paraId="0245D4B7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 w:rsidRPr="00577D39">
        <w:t>naglašava da je politika pretpristupne pomoći neophodan instrument politike proširenja i da se njezin utjecaj može ojačati u cilju promicanja mira i blagostanja na području cijelog europskog kontinenta, posebice u regijama u kojima su mir i stabilnost u posljednje vrijeme dovedeni u pitanje;</w:t>
      </w:r>
    </w:p>
    <w:p w:rsidRPr="00577D39" w:rsidR="00577D39" w:rsidP="00577D39" w:rsidRDefault="00577D39" w14:paraId="4BFE0F20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 w:rsidRPr="00577D39">
        <w:t>napominje da bi u cilju pripreme država kandidatkinja za potpunu provedbu instrumenata kohezijske politike politika pretpristupne pomoći u budućnosti trebala biti bolje prilagođena prednostima, izazovima i potrebama njihovih regija, kao i pograničnih regija država članica EU-a;</w:t>
      </w:r>
    </w:p>
    <w:p w:rsidRPr="00577D39" w:rsidR="00577D39" w:rsidP="00577D39" w:rsidRDefault="00577D39" w14:paraId="6C9723A1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 w:rsidRPr="00577D39">
        <w:t>preporučuje da se u okviru politike pretpristupne pomoći u državama kandidatkinjama sustavnije ulaže u razvoj ljudskog kapitala, obrazovanje i socijalnu integraciju u cilju sprečavanja i ublažavanja socijalnih nejednakosti. Ključno je promicati poveznice s organizacijama civilnog društva u unapređenju planiranja politike pretpristupne pomoći;</w:t>
      </w:r>
    </w:p>
    <w:p w:rsidRPr="00577D39" w:rsidR="00577D39" w:rsidP="00577D39" w:rsidRDefault="00577D39" w14:paraId="7D3EC2A2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 w:rsidRPr="00577D39">
        <w:t>napominje da bi u okviru buduće kohezijske politike prednost trebalo dati zaštiti ranjivih skupina koje se suočavaju sa znatnim dodatnim preprekama gospodarskom i društvenom razvoju, a u budućem procesu pristupanja bi se mogle suočiti i s dodatnim izazovima;</w:t>
      </w:r>
    </w:p>
    <w:p w:rsidRPr="00577D39" w:rsidR="00577D39" w:rsidP="00577D39" w:rsidRDefault="00577D39" w14:paraId="6BBDB776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 w:rsidRPr="00577D39">
        <w:t xml:space="preserve">naglašava da snažnija partnerstva s organizacijama civilnog društva u državama kandidatkinjama nisu samo neprocjenjiva za promicanje ciljeva proširenja nego i usklađena s djelotvornim i </w:t>
      </w:r>
      <w:proofErr w:type="spellStart"/>
      <w:r w:rsidRPr="00577D39">
        <w:t>uključivim</w:t>
      </w:r>
      <w:proofErr w:type="spellEnd"/>
      <w:r w:rsidRPr="00577D39">
        <w:t xml:space="preserve"> razvojnim strategijama jer se u njima primjenjuju utvrđena načela snažnog partnerstva i podijeljenog upravljanja;</w:t>
      </w:r>
    </w:p>
    <w:p w:rsidRPr="00577D39" w:rsidR="00577D39" w:rsidP="00577D39" w:rsidRDefault="00577D39" w14:paraId="68341862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 w:rsidRPr="00577D39">
        <w:t>naglašava da se kohezijska politika ne smije svoditi samo na temeljna ulaganja već da se mora usredotočiti na izgradnju institucija i kapaciteta, uključujući programe povezivanja gradova i potporu civilnom društvu i socijalnim partnerima;</w:t>
      </w:r>
    </w:p>
    <w:p w:rsidRPr="00577D39" w:rsidR="00577D39" w:rsidP="00577D39" w:rsidRDefault="00577D39" w14:paraId="319864CF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 w:rsidRPr="00577D39">
        <w:t>naglašava da su valovi proširenja utjecali i na sadašnje države članice i njihove regije jer se nove države članice pridružuju jedinstvenom tržištu i utječu na međunarodni lanac vrijednosti i migracije radne snage u EU-u. Stoga su potrebna dodatna sredstva za ulaganja u regije koje graniče sa zemljama kandidatkinjama i regije sadašnjih država članica koje su uslijed proširenja snažno pogođene promjenama u EU-u i globalnim lancima vrijednosti;</w:t>
      </w:r>
    </w:p>
    <w:p w:rsidRPr="00577D39" w:rsidR="00577D39" w:rsidP="00577D39" w:rsidRDefault="00577D39" w14:paraId="3E6020AE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 w:rsidRPr="00577D39">
        <w:t>smatra da bi Europska komisija trebala, usporedno s procesom proširenja i na temelju intenzivnije specijalizacije i diversifikacije, reforme buduće kohezijske politike usmjeriti na povećanje djelotvornosti postojećih politika u pogledu veće fleksibilnosti i financijske specijalizacije. Financijska pomoć ne može dovesti do gospodarskog prosperiteta ako se istodobno ne ulažu napori u izgradnju institucija, reforme upravljanja i angažman civilnog društva;</w:t>
      </w:r>
    </w:p>
    <w:p w:rsidRPr="00577D39" w:rsidR="00577D39" w:rsidP="00577D39" w:rsidRDefault="00577D39" w14:paraId="08D297FE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 w:rsidRPr="00577D39">
        <w:t>naglašava da treba hitno djelovati raznim mjerama politike, među ostalim ulaganjem u ljudski kapital, kako bi se zaustavio trend iseljavanja iz zemalja kandidatkinja za članstvo u EU-u, koji bi mogao uništiti potencijal za gospodarski i socijalni razvoj;</w:t>
      </w:r>
    </w:p>
    <w:p w:rsidRPr="00577D39" w:rsidR="00577D39" w:rsidP="00577D39" w:rsidRDefault="00577D39" w14:paraId="121DAA84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 w:rsidRPr="00577D39">
        <w:lastRenderedPageBreak/>
        <w:t>smatra da je neophodno poboljšati položaj mladih u zemljama kandidatkinjama. Treba nastojati poboljšati vještine i zapošljavanje mladih, povećati mogućnosti njihova obrazovanja i kvalitetnog zapošljavanja i istodobno im ponuditi stambena rješenja. Trebalo bi poticati i dijalog i sudjelovanje mladih u inicijativama Garancije za mlade;</w:t>
      </w:r>
    </w:p>
    <w:p w:rsidRPr="00577D39" w:rsidR="00577D39" w:rsidP="00577D39" w:rsidRDefault="00577D39" w14:paraId="1723491F" w14:textId="77777777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 w:rsidRPr="00577D39">
        <w:t>preporučuje da se intenziviraju nastojanja da se osigura skrb za najranjivije osobe i ranjive skupine u zemljama kandidatkinjama – da ih se uključi u sustave zaštite, ali i da se one uzmu u obzir u postupku donošenja odluka. To je najbolji način za ostvarenje prvog temeljnog načela kohezijske politike, a to je da „nitko ne smije biti zapostavljen”.</w:t>
      </w:r>
    </w:p>
    <w:p w:rsidRPr="006C19F4" w:rsidR="00ED5F1D" w:rsidP="00DC0FAE" w:rsidRDefault="00ED5F1D" w14:paraId="0BD5F507" w14:textId="77777777">
      <w:p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</w:p>
    <w:tbl>
      <w:tblPr>
        <w:tblStyle w:val="TableGrid2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6C19F4" w:rsidR="006C19F4" w:rsidTr="00FE3058" w14:paraId="7A7F559C" w14:textId="77777777">
        <w:tc>
          <w:tcPr>
            <w:tcW w:w="1418" w:type="dxa"/>
          </w:tcPr>
          <w:p w:rsidRPr="006C19F4" w:rsidR="006C19F4" w:rsidP="006C19F4" w:rsidRDefault="006C19F4" w14:paraId="6B40BFC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6C19F4" w:rsidR="006C19F4" w:rsidP="006C19F4" w:rsidRDefault="006C19F4" w14:paraId="2E0B170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Georgios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Meleas</w:t>
            </w:r>
            <w:proofErr w:type="spellEnd"/>
          </w:p>
        </w:tc>
      </w:tr>
      <w:tr w:rsidRPr="006C19F4" w:rsidR="006C19F4" w:rsidTr="00FE3058" w14:paraId="1C00A944" w14:textId="77777777">
        <w:tc>
          <w:tcPr>
            <w:tcW w:w="1418" w:type="dxa"/>
          </w:tcPr>
          <w:p w:rsidRPr="006C19F4" w:rsidR="006C19F4" w:rsidP="006C19F4" w:rsidRDefault="006C19F4" w14:paraId="02043B5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6C19F4" w:rsidR="006C19F4" w:rsidP="006C19F4" w:rsidRDefault="006C19F4" w14:paraId="7765EB4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+32 25469795</w:t>
            </w:r>
          </w:p>
        </w:tc>
      </w:tr>
      <w:tr w:rsidRPr="006C19F4" w:rsidR="006C19F4" w:rsidTr="00FE3058" w14:paraId="13E41AD9" w14:textId="77777777">
        <w:tc>
          <w:tcPr>
            <w:tcW w:w="1418" w:type="dxa"/>
          </w:tcPr>
          <w:p w:rsidRPr="006C19F4" w:rsidR="006C19F4" w:rsidP="006C19F4" w:rsidRDefault="006C19F4" w14:paraId="606A5A6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5670" w:type="dxa"/>
          </w:tcPr>
          <w:p w:rsidRPr="006C19F4" w:rsidR="006C19F4" w:rsidP="006C19F4" w:rsidRDefault="006E7BD5" w14:paraId="6B1B5DA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16">
              <w:r>
                <w:rPr>
                  <w:i/>
                  <w:color w:val="0000FF"/>
                  <w:u w:val="single"/>
                </w:rPr>
                <w:t>Georgios.Meleas@eesc.europa.eu</w:t>
              </w:r>
            </w:hyperlink>
          </w:p>
        </w:tc>
      </w:tr>
    </w:tbl>
    <w:p w:rsidR="001A5EC5" w:rsidP="00770F41" w:rsidRDefault="001A5EC5" w14:paraId="3A3398AC" w14:textId="4B0EF5D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24"/>
          <w:szCs w:val="24"/>
        </w:rPr>
      </w:pPr>
    </w:p>
    <w:p w:rsidR="001A5EC5" w:rsidRDefault="001A5EC5" w14:paraId="17F9882E" w14:textId="77777777">
      <w:pPr>
        <w:spacing w:after="160" w:line="259" w:lineRule="auto"/>
        <w:jc w:val="left"/>
        <w:rPr>
          <w:b/>
          <w:sz w:val="24"/>
          <w:szCs w:val="24"/>
        </w:rPr>
      </w:pPr>
      <w:r>
        <w:br w:type="page"/>
      </w:r>
    </w:p>
    <w:p w:rsidRPr="00A274D1" w:rsidR="00A274D1" w:rsidP="00A274D1" w:rsidRDefault="00A274D1" w14:paraId="2158896E" w14:textId="77777777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/>
          <w:i/>
          <w:iCs/>
        </w:rPr>
      </w:pPr>
      <w:r w:rsidRPr="00A274D1">
        <w:rPr>
          <w:b/>
          <w:i/>
        </w:rPr>
        <w:lastRenderedPageBreak/>
        <w:t xml:space="preserve">ECO/646 – </w:t>
      </w:r>
      <w:hyperlink w:history="1" r:id="rId17">
        <w:r w:rsidRPr="00A274D1">
          <w:rPr>
            <w:rStyle w:val="Hyperlink"/>
            <w:b/>
            <w:i/>
          </w:rPr>
          <w:t>Deveto izvješće o ekonomskoj, socijalnoj i teritorijalnoj koheziji</w:t>
        </w:r>
      </w:hyperlink>
    </w:p>
    <w:p w:rsidRPr="00A274D1" w:rsidR="00A274D1" w:rsidP="00A274D1" w:rsidRDefault="00A274D1" w14:paraId="5C9CFC3A" w14:textId="77777777">
      <w:p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sz w:val="14"/>
          <w:szCs w:val="1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  <w:gridCol w:w="1417"/>
      </w:tblGrid>
      <w:tr w:rsidRPr="00A274D1" w:rsidR="00A274D1" w:rsidTr="00A274D1" w14:paraId="538616E0" w14:textId="77777777">
        <w:tc>
          <w:tcPr>
            <w:tcW w:w="1701" w:type="dxa"/>
            <w:hideMark/>
          </w:tcPr>
          <w:p w:rsidRPr="00A274D1" w:rsidR="00A274D1" w:rsidP="00A274D1" w:rsidRDefault="00A274D1" w14:paraId="0D8530EA" w14:textId="777777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textAlignment w:val="baseline"/>
              <w:rPr>
                <w:b/>
              </w:rPr>
            </w:pPr>
            <w:r w:rsidRPr="00A274D1">
              <w:rPr>
                <w:b/>
              </w:rPr>
              <w:t>Izvjestitelj/</w:t>
            </w:r>
            <w:proofErr w:type="spellStart"/>
            <w:r w:rsidRPr="00A274D1">
              <w:rPr>
                <w:b/>
              </w:rPr>
              <w:t>ica</w:t>
            </w:r>
            <w:proofErr w:type="spellEnd"/>
            <w:r w:rsidRPr="00A274D1">
              <w:rPr>
                <w:b/>
              </w:rPr>
              <w:t>:</w:t>
            </w:r>
          </w:p>
        </w:tc>
        <w:tc>
          <w:tcPr>
            <w:tcW w:w="6804" w:type="dxa"/>
            <w:gridSpan w:val="2"/>
            <w:hideMark/>
          </w:tcPr>
          <w:p w:rsidRPr="00A274D1" w:rsidR="00A274D1" w:rsidP="00A274D1" w:rsidRDefault="00A274D1" w14:paraId="49B22D71" w14:textId="777777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textAlignment w:val="baseline"/>
              <w:rPr>
                <w:bCs/>
              </w:rPr>
            </w:pPr>
            <w:r w:rsidRPr="00A274D1">
              <w:t>Matteo Carlo BORSANI (Skupina poslodavaca – IT)</w:t>
            </w:r>
          </w:p>
        </w:tc>
      </w:tr>
      <w:tr w:rsidRPr="00A274D1" w:rsidR="00A274D1" w:rsidTr="00A274D1" w14:paraId="5BD7AEF6" w14:textId="77777777">
        <w:trPr>
          <w:gridAfter w:val="1"/>
          <w:wAfter w:w="1417" w:type="dxa"/>
        </w:trPr>
        <w:tc>
          <w:tcPr>
            <w:tcW w:w="7088" w:type="dxa"/>
            <w:gridSpan w:val="2"/>
          </w:tcPr>
          <w:p w:rsidRPr="00A274D1" w:rsidR="00A274D1" w:rsidP="00A274D1" w:rsidRDefault="00A274D1" w14:paraId="5A286C82" w14:textId="777777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textAlignment w:val="baseline"/>
              <w:rPr>
                <w:lang w:val="en-US"/>
              </w:rPr>
            </w:pPr>
          </w:p>
        </w:tc>
      </w:tr>
      <w:tr w:rsidRPr="00A274D1" w:rsidR="00A274D1" w:rsidTr="00A274D1" w14:paraId="6DFF40CE" w14:textId="77777777">
        <w:trPr>
          <w:gridAfter w:val="1"/>
          <w:wAfter w:w="1417" w:type="dxa"/>
        </w:trPr>
        <w:tc>
          <w:tcPr>
            <w:tcW w:w="1701" w:type="dxa"/>
            <w:hideMark/>
          </w:tcPr>
          <w:p w:rsidRPr="00A274D1" w:rsidR="00A274D1" w:rsidP="00A274D1" w:rsidRDefault="00A274D1" w14:paraId="7C5FF73E" w14:textId="777777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textAlignment w:val="baseline"/>
              <w:rPr>
                <w:b/>
              </w:rPr>
            </w:pPr>
            <w:r w:rsidRPr="00A274D1">
              <w:rPr>
                <w:b/>
              </w:rPr>
              <w:t>Referentni dokument/i:</w:t>
            </w:r>
          </w:p>
        </w:tc>
        <w:tc>
          <w:tcPr>
            <w:tcW w:w="5387" w:type="dxa"/>
            <w:hideMark/>
          </w:tcPr>
          <w:p w:rsidRPr="00A274D1" w:rsidR="00A274D1" w:rsidP="00A274D1" w:rsidRDefault="00A274D1" w14:paraId="089D0A9A" w14:textId="777777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textAlignment w:val="baseline"/>
            </w:pPr>
            <w:r w:rsidRPr="00A274D1">
              <w:t xml:space="preserve">COM(2024) 149 </w:t>
            </w:r>
            <w:proofErr w:type="spellStart"/>
            <w:r w:rsidRPr="00A274D1">
              <w:t>final</w:t>
            </w:r>
            <w:proofErr w:type="spellEnd"/>
          </w:p>
          <w:p w:rsidRPr="00A274D1" w:rsidR="00A274D1" w:rsidP="00A274D1" w:rsidRDefault="00A274D1" w14:paraId="0BAC59D7" w14:textId="777777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textAlignment w:val="baseline"/>
            </w:pPr>
            <w:r w:rsidRPr="00A274D1">
              <w:t>EESC-2024-00987-00-00-AC</w:t>
            </w:r>
          </w:p>
        </w:tc>
      </w:tr>
    </w:tbl>
    <w:p w:rsidRPr="00A274D1" w:rsidR="00A274D1" w:rsidP="00A274D1" w:rsidRDefault="00A274D1" w14:paraId="74660569" w14:textId="77777777">
      <w:p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/>
        </w:rPr>
      </w:pPr>
      <w:r w:rsidRPr="00A274D1">
        <w:rPr>
          <w:b/>
        </w:rPr>
        <w:t>Ključne točke</w:t>
      </w:r>
    </w:p>
    <w:p w:rsidRPr="00A274D1" w:rsidR="00A274D1" w:rsidP="00A274D1" w:rsidRDefault="00A274D1" w14:paraId="08EA809D" w14:textId="77777777">
      <w:p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  <w:sz w:val="14"/>
          <w:szCs w:val="14"/>
        </w:rPr>
      </w:pPr>
    </w:p>
    <w:p w:rsidRPr="00A274D1" w:rsidR="00A274D1" w:rsidP="00A274D1" w:rsidRDefault="00A274D1" w14:paraId="2754B711" w14:textId="77777777">
      <w:p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 w:rsidRPr="00A274D1">
        <w:t>EGSO:</w:t>
      </w:r>
    </w:p>
    <w:p w:rsidRPr="00A274D1" w:rsidR="00A274D1" w:rsidP="00A274D1" w:rsidRDefault="00A274D1" w14:paraId="77FFCB35" w14:textId="77777777">
      <w:p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  <w:sz w:val="14"/>
          <w:szCs w:val="14"/>
        </w:rPr>
      </w:pPr>
    </w:p>
    <w:p w:rsidRPr="00A274D1" w:rsidR="00A274D1" w:rsidP="00A274D1" w:rsidRDefault="00A274D1" w14:paraId="2B23ADC3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00" w:line="264" w:lineRule="auto"/>
        <w:ind w:left="357" w:hanging="357"/>
        <w:contextualSpacing/>
        <w:textAlignment w:val="baseline"/>
        <w:rPr>
          <w:bCs/>
          <w:iCs/>
        </w:rPr>
      </w:pPr>
      <w:r w:rsidRPr="00A274D1">
        <w:t xml:space="preserve">pozdravlja predstavljanje Devetog izvješća o koheziji i smatra da je opis njegovih rezultata sveobuhvatan i da služi kao korisno polazište za razmatranje stečenih iskustava; </w:t>
      </w:r>
    </w:p>
    <w:p w:rsidRPr="00A274D1" w:rsidR="00A274D1" w:rsidP="00A274D1" w:rsidRDefault="00A274D1" w14:paraId="12CDCEE9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00" w:line="264" w:lineRule="auto"/>
        <w:ind w:left="357" w:hanging="357"/>
        <w:contextualSpacing/>
        <w:textAlignment w:val="baseline"/>
        <w:rPr>
          <w:bCs/>
          <w:iCs/>
        </w:rPr>
      </w:pPr>
      <w:r w:rsidRPr="00A274D1">
        <w:t>preporučuje da se ulaganja i politike usmjere na jačanje proizvodne baze kako bi se poboljšala uzlazna teritorijalna kohezija, naglašavajući da se pozitivna korelacija između rasta produktivnosti i povećanja BDP-a po glavi stanovnika ispostavila kao jedina sličnost u pogledu rasta u svim vrstama regija;</w:t>
      </w:r>
    </w:p>
    <w:p w:rsidRPr="00A274D1" w:rsidR="00A274D1" w:rsidP="00A274D1" w:rsidRDefault="00A274D1" w14:paraId="7C87758A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00" w:line="264" w:lineRule="auto"/>
        <w:ind w:left="357" w:hanging="357"/>
        <w:contextualSpacing/>
        <w:textAlignment w:val="baseline"/>
      </w:pPr>
      <w:r w:rsidRPr="00A274D1">
        <w:t>naglašava da je konkurentnost važna za poticanje ekonomske kohezije, a produktivna ulaganja za stimuliranje konkurentnosti i gospodarskog rasta, što pak ima učinak pozitivnog prelijevanja na teritorijalnu i socijalnu koheziju. Također naglašava da pristup fondovima kohezijske politike za produktivna ulaganja treba proširiti i na velika poduzeća koja su dio ekosustava MSP-ova, ali pod određenim uvjetima povezanima s njihovim kaskadnim učinkom na teritorije i društvo. Rezultati gospodarske kohezije ne bi se trebali mjeriti samo iznosom gospodarskih ulaganja u određeno područje, već i teritorijalnim i socijalnim rezultatima;</w:t>
      </w:r>
    </w:p>
    <w:p w:rsidRPr="00A274D1" w:rsidR="00A274D1" w:rsidP="00A274D1" w:rsidRDefault="00A274D1" w14:paraId="73B53879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00" w:line="264" w:lineRule="auto"/>
        <w:ind w:left="357" w:hanging="357"/>
        <w:contextualSpacing/>
        <w:textAlignment w:val="baseline"/>
        <w:rPr>
          <w:bCs/>
          <w:iCs/>
        </w:rPr>
      </w:pPr>
      <w:r w:rsidRPr="00A274D1">
        <w:t xml:space="preserve">naglašava da je funkcionalno i uključivo tržište rada važno za povećanje socijalne kohezije jer donosi mjere kojima se građane, građanke, radnike i radnice EU-a nastoji osnažiti stjecanjem odgovarajućeg skupa vještina za ulazak na tržište rada i mobilnost na njemu. U tom kontekstu preporučuje da se politike za promicanje zapošljavanja povežu s politikama za poticanje </w:t>
      </w:r>
      <w:proofErr w:type="spellStart"/>
      <w:r w:rsidRPr="00A274D1">
        <w:t>zapošljivosti</w:t>
      </w:r>
      <w:proofErr w:type="spellEnd"/>
      <w:r w:rsidRPr="00A274D1">
        <w:t>, među ostalim usmjeravanjem na dio društva koji bi mogao biti zapostavljen i promicanjem uključivanja osoba koje trenutačno nisu na tržištu rada;</w:t>
      </w:r>
    </w:p>
    <w:p w:rsidRPr="00A274D1" w:rsidR="00A274D1" w:rsidP="00A274D1" w:rsidRDefault="00A274D1" w14:paraId="0A447837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00" w:line="264" w:lineRule="auto"/>
        <w:ind w:left="357" w:hanging="357"/>
        <w:contextualSpacing/>
        <w:textAlignment w:val="baseline"/>
        <w:rPr>
          <w:bCs/>
          <w:iCs/>
        </w:rPr>
      </w:pPr>
      <w:r w:rsidRPr="00A274D1">
        <w:t>preporučuje da se strateška ulaganja u lokalne i regionalne uprave promiču kako bi se ojačao sustav koji ima središnju ulogu u provedbi programa. Socijalna, ekonomska i teritorijalna kohezija ne mogu se postići bez kohezije kapaciteta javnih uprava;</w:t>
      </w:r>
    </w:p>
    <w:p w:rsidRPr="00A274D1" w:rsidR="00A274D1" w:rsidP="00A274D1" w:rsidRDefault="00A274D1" w14:paraId="7FC48C00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00" w:line="264" w:lineRule="auto"/>
        <w:ind w:left="357" w:hanging="357"/>
        <w:contextualSpacing/>
        <w:textAlignment w:val="baseline"/>
        <w:rPr>
          <w:bCs/>
          <w:iCs/>
        </w:rPr>
      </w:pPr>
      <w:r w:rsidRPr="00A274D1">
        <w:t>preporučuje da se u svakom promišljanju o budućnosti kohezijske politike osigura uključenost regionalnih i lokalnih vlasti, poštovanje načela partnerstva i uključivanje socijalnih partnera i organizacija civilnog društva;</w:t>
      </w:r>
    </w:p>
    <w:p w:rsidRPr="00A274D1" w:rsidR="00A274D1" w:rsidP="00A274D1" w:rsidRDefault="00A274D1" w14:paraId="323BDAC8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00" w:line="264" w:lineRule="auto"/>
        <w:ind w:left="357" w:hanging="357"/>
        <w:contextualSpacing/>
        <w:textAlignment w:val="baseline"/>
        <w:rPr>
          <w:bCs/>
          <w:iCs/>
        </w:rPr>
      </w:pPr>
      <w:r w:rsidRPr="00A274D1">
        <w:t xml:space="preserve">poziva </w:t>
      </w:r>
      <w:proofErr w:type="spellStart"/>
      <w:r w:rsidRPr="00A274D1">
        <w:t>suzakonodavce</w:t>
      </w:r>
      <w:proofErr w:type="spellEnd"/>
      <w:r w:rsidRPr="00A274D1">
        <w:t xml:space="preserve"> da proračun općeg višegodišnjeg financijskog okvira (VFO) učine ambicioznijim i za kohezijsku politiku osiguraju odgovarajuća sredstva, uzimajući pritom u obzir, među ostalim, buduće EU-ove potrebe za investicijama u obranu i Europsku uniju 27+;</w:t>
      </w:r>
    </w:p>
    <w:p w:rsidRPr="00A274D1" w:rsidR="00A274D1" w:rsidP="00A274D1" w:rsidRDefault="00A274D1" w14:paraId="3D44EB05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00" w:line="264" w:lineRule="auto"/>
        <w:ind w:left="357" w:hanging="357"/>
        <w:contextualSpacing/>
        <w:textAlignment w:val="baseline"/>
        <w:rPr>
          <w:bCs/>
          <w:iCs/>
        </w:rPr>
      </w:pPr>
      <w:r w:rsidRPr="00A274D1">
        <w:t>u tom kontekstu preporučuje da se vodi računa o predviđenim proširenjima EU-a, za koja će biti potrebna učinkovita kohezijska politika koja dobro funkcionira i koja će zajamčiti neometanu integraciju budućih država članica, a pritom neće ugroziti ulaganja u regije koje su trenutno u razvoju;</w:t>
      </w:r>
    </w:p>
    <w:p w:rsidRPr="00A274D1" w:rsidR="00A274D1" w:rsidP="00A274D1" w:rsidRDefault="00A274D1" w14:paraId="17F8F9C8" w14:textId="777777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200" w:line="264" w:lineRule="auto"/>
        <w:ind w:left="357" w:hanging="357"/>
        <w:contextualSpacing/>
        <w:textAlignment w:val="baseline"/>
        <w:rPr>
          <w:bCs/>
          <w:iCs/>
        </w:rPr>
      </w:pPr>
      <w:r w:rsidRPr="00A274D1">
        <w:t xml:space="preserve">naposljetku, preporučuje da se za prelazak na pametniju i zeleniju Europu koriste automatski investicijski alati koji su jednostavni za upotrebu. Izazovi koje donose pravedna zelena i digitalna tranzicija i njihovi ambiciozni ciljevi iziskuju brzinu i spremnost. </w:t>
      </w:r>
    </w:p>
    <w:p w:rsidRPr="001A5EC5" w:rsidR="00444F0D" w:rsidP="00DC0FAE" w:rsidRDefault="00444F0D" w14:paraId="0C8A63CF" w14:textId="77777777">
      <w:p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</w:p>
    <w:tbl>
      <w:tblPr>
        <w:tblStyle w:val="TableGrid21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1A5EC5" w:rsidR="001A5EC5" w:rsidTr="00FE3058" w14:paraId="3FFBD53A" w14:textId="77777777">
        <w:tc>
          <w:tcPr>
            <w:tcW w:w="1418" w:type="dxa"/>
          </w:tcPr>
          <w:p w:rsidRPr="001A5EC5" w:rsidR="001A5EC5" w:rsidP="001A5EC5" w:rsidRDefault="001A5EC5" w14:paraId="5668614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1A5EC5" w:rsidR="001A5EC5" w:rsidP="001A5EC5" w:rsidRDefault="001A5EC5" w14:paraId="7D68FE9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Georgios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Meleas</w:t>
            </w:r>
            <w:proofErr w:type="spellEnd"/>
          </w:p>
        </w:tc>
      </w:tr>
      <w:tr w:rsidRPr="001A5EC5" w:rsidR="001A5EC5" w:rsidTr="00FE3058" w14:paraId="654D5086" w14:textId="77777777">
        <w:tc>
          <w:tcPr>
            <w:tcW w:w="1418" w:type="dxa"/>
          </w:tcPr>
          <w:p w:rsidRPr="001A5EC5" w:rsidR="001A5EC5" w:rsidP="001A5EC5" w:rsidRDefault="001A5EC5" w14:paraId="3B2FDAF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1A5EC5" w:rsidR="001A5EC5" w:rsidP="001A5EC5" w:rsidRDefault="001A5EC5" w14:paraId="35F0788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+32 25469795</w:t>
            </w:r>
          </w:p>
        </w:tc>
      </w:tr>
      <w:tr w:rsidRPr="001A5EC5" w:rsidR="001A5EC5" w:rsidTr="00FE3058" w14:paraId="710F66DA" w14:textId="77777777">
        <w:tc>
          <w:tcPr>
            <w:tcW w:w="1418" w:type="dxa"/>
          </w:tcPr>
          <w:p w:rsidRPr="001A5EC5" w:rsidR="001A5EC5" w:rsidP="001A5EC5" w:rsidRDefault="001A5EC5" w14:paraId="6217115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5670" w:type="dxa"/>
          </w:tcPr>
          <w:p w:rsidRPr="001A5EC5" w:rsidR="001A5EC5" w:rsidP="001A5EC5" w:rsidRDefault="006E7BD5" w14:paraId="2A00858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18">
              <w:r>
                <w:rPr>
                  <w:i/>
                  <w:color w:val="0000FF"/>
                  <w:u w:val="single"/>
                </w:rPr>
                <w:t>Georgios.Meleas@eesc.europa.eu</w:t>
              </w:r>
            </w:hyperlink>
            <w:r>
              <w:rPr>
                <w:i/>
              </w:rPr>
              <w:t xml:space="preserve"> </w:t>
            </w:r>
          </w:p>
        </w:tc>
      </w:tr>
    </w:tbl>
    <w:p w:rsidRPr="00116FBF" w:rsidR="005C28F2" w:rsidP="00770F41" w:rsidRDefault="005C28F2" w14:paraId="75A160E4" w14:textId="4CAAFB00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p w:rsidR="005C28F2" w:rsidRDefault="005C28F2" w14:paraId="566BFFD9" w14:textId="77777777">
      <w:pPr>
        <w:spacing w:after="160" w:line="259" w:lineRule="auto"/>
        <w:jc w:val="left"/>
        <w:rPr>
          <w:b/>
          <w:sz w:val="24"/>
          <w:szCs w:val="24"/>
        </w:rPr>
      </w:pPr>
      <w:r>
        <w:br w:type="page"/>
      </w:r>
    </w:p>
    <w:p w:rsidRPr="00502E1F" w:rsidR="00502E1F" w:rsidP="00DC0FAE" w:rsidRDefault="005C28F2" w14:paraId="26F82B31" w14:textId="13D21940">
      <w:pPr>
        <w:pStyle w:val="Heading1"/>
        <w:tabs>
          <w:tab w:val="clear" w:pos="440"/>
          <w:tab w:val="left" w:pos="567"/>
        </w:tabs>
        <w:ind w:left="567" w:hanging="567"/>
        <w:rPr>
          <w:color w:val="000000" w:themeColor="text1"/>
        </w:rPr>
      </w:pPr>
      <w:bookmarkStart w:name="_Toc169776889" w:id="1"/>
      <w:r>
        <w:rPr>
          <w:b/>
          <w:bCs/>
        </w:rPr>
        <w:lastRenderedPageBreak/>
        <w:t>STRUČNA SKUPINA ZA ZAPOŠLJAVANJE, SOCIJALNA PITANJA I GRAĐANSTVO</w:t>
      </w:r>
      <w:bookmarkEnd w:id="1"/>
    </w:p>
    <w:p w:rsidR="00502E1F" w:rsidP="00502E1F" w:rsidRDefault="00502E1F" w14:paraId="7FCC1962" w14:textId="6F84DBB9"/>
    <w:p w:rsidR="005C28F2" w:rsidP="00502E1F" w:rsidRDefault="005C28F2" w14:paraId="56EE42DD" w14:textId="77777777"/>
    <w:p w:rsidRPr="00E37015" w:rsidR="00E37015" w:rsidP="00E37015" w:rsidRDefault="00E37015" w14:paraId="45757FBD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hanging="567"/>
        <w:rPr>
          <w:b/>
          <w:bCs/>
          <w:i/>
          <w:iCs/>
          <w:color w:val="0000FF"/>
          <w:sz w:val="28"/>
          <w:szCs w:val="28"/>
          <w:u w:val="single"/>
        </w:rPr>
      </w:pPr>
      <w:r w:rsidRPr="00E37015">
        <w:rPr>
          <w:b/>
          <w:i/>
          <w:sz w:val="28"/>
          <w:szCs w:val="20"/>
        </w:rPr>
        <w:t xml:space="preserve">SOC/793 – </w:t>
      </w:r>
      <w:hyperlink w:history="1" r:id="rId19">
        <w:r w:rsidRPr="00E37015">
          <w:rPr>
            <w:b/>
            <w:i/>
            <w:color w:val="0000FF"/>
            <w:sz w:val="28"/>
            <w:szCs w:val="20"/>
            <w:u w:val="single"/>
          </w:rPr>
          <w:t>Vrste raka koje se mogu spriječiti cijepljenjem</w:t>
        </w:r>
      </w:hyperlink>
    </w:p>
    <w:p w:rsidRPr="00E37015" w:rsidR="00E37015" w:rsidP="00E37015" w:rsidRDefault="00E37015" w14:paraId="47B2586A" w14:textId="77777777">
      <w:pPr>
        <w:widowControl w:val="0"/>
        <w:overflowPunct w:val="0"/>
        <w:autoSpaceDE w:val="0"/>
        <w:autoSpaceDN w:val="0"/>
        <w:adjustRightInd w:val="0"/>
        <w:ind w:left="567"/>
        <w:rPr>
          <w:szCs w:val="20"/>
        </w:rPr>
      </w:pPr>
    </w:p>
    <w:tbl>
      <w:tblPr>
        <w:tblStyle w:val="TableGrid225"/>
        <w:tblW w:w="35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4"/>
        <w:gridCol w:w="4464"/>
      </w:tblGrid>
      <w:tr w:rsidRPr="00E37015" w:rsidR="00E37015" w:rsidTr="00E37015" w14:paraId="10FA1E21" w14:textId="77777777">
        <w:tc>
          <w:tcPr>
            <w:tcW w:w="1522" w:type="pct"/>
          </w:tcPr>
          <w:p w:rsidRPr="00E37015" w:rsidR="00E37015" w:rsidP="00E37015" w:rsidRDefault="00E37015" w14:paraId="1FF6C3C9" w14:textId="77777777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rPr>
                <w:b/>
              </w:rPr>
            </w:pPr>
            <w:r w:rsidRPr="00E37015">
              <w:rPr>
                <w:b/>
              </w:rPr>
              <w:t>Izvjestitelj/</w:t>
            </w:r>
            <w:proofErr w:type="spellStart"/>
            <w:r w:rsidRPr="00E37015">
              <w:rPr>
                <w:b/>
              </w:rPr>
              <w:t>ica</w:t>
            </w:r>
            <w:proofErr w:type="spellEnd"/>
            <w:r w:rsidRPr="00E37015">
              <w:rPr>
                <w:b/>
              </w:rPr>
              <w:t>:</w:t>
            </w:r>
          </w:p>
          <w:p w:rsidRPr="00E37015" w:rsidR="00E37015" w:rsidP="00E37015" w:rsidRDefault="00E37015" w14:paraId="58C1B15D" w14:textId="77777777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rPr>
                <w:b/>
              </w:rPr>
            </w:pPr>
            <w:r w:rsidRPr="00E37015">
              <w:rPr>
                <w:b/>
              </w:rPr>
              <w:t>Suizvjestitelj/</w:t>
            </w:r>
            <w:proofErr w:type="spellStart"/>
            <w:r w:rsidRPr="00E37015">
              <w:rPr>
                <w:b/>
              </w:rPr>
              <w:t>ica</w:t>
            </w:r>
            <w:proofErr w:type="spellEnd"/>
            <w:r w:rsidRPr="00E37015">
              <w:rPr>
                <w:b/>
              </w:rPr>
              <w:t>:</w:t>
            </w:r>
          </w:p>
          <w:p w:rsidRPr="00E37015" w:rsidR="00E37015" w:rsidP="00E37015" w:rsidRDefault="00E37015" w14:paraId="19BE113B" w14:textId="77777777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rPr>
                <w:b/>
                <w:lang w:val="en-US"/>
              </w:rPr>
            </w:pPr>
          </w:p>
        </w:tc>
        <w:tc>
          <w:tcPr>
            <w:tcW w:w="3478" w:type="pct"/>
            <w:hideMark/>
          </w:tcPr>
          <w:p w:rsidRPr="00E37015" w:rsidR="00E37015" w:rsidP="00E37015" w:rsidRDefault="00E37015" w14:paraId="2BA7D31C" w14:textId="77777777">
            <w:pPr>
              <w:widowControl w:val="0"/>
              <w:tabs>
                <w:tab w:val="left" w:pos="4572"/>
              </w:tabs>
              <w:overflowPunct w:val="0"/>
              <w:autoSpaceDE w:val="0"/>
              <w:autoSpaceDN w:val="0"/>
              <w:adjustRightInd w:val="0"/>
              <w:ind w:left="-113" w:right="-823"/>
            </w:pPr>
            <w:r w:rsidRPr="00E37015">
              <w:t>Milena ANGELOVA (Skupina poslodavaca – BG)</w:t>
            </w:r>
          </w:p>
          <w:p w:rsidRPr="00E37015" w:rsidR="00E37015" w:rsidP="00E37015" w:rsidRDefault="00E37015" w14:paraId="605AA85F" w14:textId="77777777">
            <w:pPr>
              <w:widowControl w:val="0"/>
              <w:tabs>
                <w:tab w:val="left" w:pos="4572"/>
              </w:tabs>
              <w:overflowPunct w:val="0"/>
              <w:autoSpaceDE w:val="0"/>
              <w:autoSpaceDN w:val="0"/>
              <w:adjustRightInd w:val="0"/>
              <w:ind w:left="-113" w:right="-823"/>
            </w:pPr>
            <w:r w:rsidRPr="00E37015">
              <w:t>Sára FELSZEGHI (Skupina radnika – HU)</w:t>
            </w:r>
          </w:p>
        </w:tc>
      </w:tr>
      <w:tr w:rsidRPr="00E37015" w:rsidR="00E37015" w:rsidTr="00E37015" w14:paraId="450F32C0" w14:textId="77777777">
        <w:tc>
          <w:tcPr>
            <w:tcW w:w="1522" w:type="pct"/>
            <w:vMerge w:val="restart"/>
            <w:hideMark/>
          </w:tcPr>
          <w:p w:rsidRPr="00E37015" w:rsidR="00E37015" w:rsidP="00E37015" w:rsidRDefault="00E37015" w14:paraId="666294C1" w14:textId="77777777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rPr>
                <w:b/>
              </w:rPr>
            </w:pPr>
            <w:r w:rsidRPr="00E37015">
              <w:rPr>
                <w:b/>
              </w:rPr>
              <w:t>Referentni dokument/i:</w:t>
            </w:r>
          </w:p>
        </w:tc>
        <w:tc>
          <w:tcPr>
            <w:tcW w:w="3478" w:type="pct"/>
            <w:hideMark/>
          </w:tcPr>
          <w:p w:rsidRPr="00E37015" w:rsidR="00E37015" w:rsidP="00E37015" w:rsidRDefault="00E37015" w14:paraId="6EF195DD" w14:textId="77777777">
            <w:pPr>
              <w:widowControl w:val="0"/>
              <w:tabs>
                <w:tab w:val="left" w:pos="4430"/>
              </w:tabs>
              <w:overflowPunct w:val="0"/>
              <w:autoSpaceDE w:val="0"/>
              <w:autoSpaceDN w:val="0"/>
              <w:adjustRightInd w:val="0"/>
              <w:ind w:left="-113" w:right="-823"/>
            </w:pPr>
            <w:r w:rsidRPr="00E37015">
              <w:t xml:space="preserve">COM(2024) 45 </w:t>
            </w:r>
            <w:proofErr w:type="spellStart"/>
            <w:r w:rsidRPr="00E37015">
              <w:t>final</w:t>
            </w:r>
            <w:proofErr w:type="spellEnd"/>
          </w:p>
        </w:tc>
      </w:tr>
      <w:tr w:rsidRPr="00E37015" w:rsidR="00E37015" w:rsidTr="00E37015" w14:paraId="06B34877" w14:textId="77777777">
        <w:tc>
          <w:tcPr>
            <w:tcW w:w="0" w:type="auto"/>
            <w:vMerge/>
            <w:vAlign w:val="center"/>
            <w:hideMark/>
          </w:tcPr>
          <w:p w:rsidRPr="00E37015" w:rsidR="00E37015" w:rsidP="00E37015" w:rsidRDefault="00E37015" w14:paraId="731AC624" w14:textId="7777777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478" w:type="pct"/>
            <w:hideMark/>
          </w:tcPr>
          <w:p w:rsidRPr="00E37015" w:rsidR="00E37015" w:rsidP="00E37015" w:rsidRDefault="00E37015" w14:paraId="65303D79" w14:textId="77777777">
            <w:pPr>
              <w:widowControl w:val="0"/>
              <w:tabs>
                <w:tab w:val="center" w:pos="38"/>
                <w:tab w:val="left" w:pos="4430"/>
              </w:tabs>
              <w:overflowPunct w:val="0"/>
              <w:autoSpaceDE w:val="0"/>
              <w:autoSpaceDN w:val="0"/>
              <w:adjustRightInd w:val="0"/>
              <w:ind w:left="266" w:right="-823" w:hanging="370"/>
            </w:pPr>
            <w:r w:rsidRPr="00E37015">
              <w:t>EESC-2024-00425-00-00-AC-TRA</w:t>
            </w:r>
          </w:p>
        </w:tc>
      </w:tr>
    </w:tbl>
    <w:p w:rsidRPr="00E37015" w:rsidR="00E37015" w:rsidP="00E37015" w:rsidRDefault="00E37015" w14:paraId="26EFBA39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</w:rPr>
      </w:pPr>
    </w:p>
    <w:p w:rsidRPr="00E37015" w:rsidR="00E37015" w:rsidP="00E37015" w:rsidRDefault="00E37015" w14:paraId="55C7F100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</w:rPr>
      </w:pPr>
      <w:r w:rsidRPr="00E37015">
        <w:rPr>
          <w:b/>
          <w:szCs w:val="20"/>
        </w:rPr>
        <w:t>Ključne točke</w:t>
      </w:r>
    </w:p>
    <w:p w:rsidRPr="00E37015" w:rsidR="00E37015" w:rsidP="00E37015" w:rsidRDefault="00E37015" w14:paraId="72757419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</w:rPr>
      </w:pPr>
    </w:p>
    <w:p w:rsidRPr="00E37015" w:rsidR="00E37015" w:rsidP="00E37015" w:rsidRDefault="00E37015" w14:paraId="1EF3E0E4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szCs w:val="20"/>
        </w:rPr>
      </w:pPr>
      <w:r w:rsidRPr="00E37015">
        <w:rPr>
          <w:szCs w:val="20"/>
        </w:rPr>
        <w:t>EGSO:</w:t>
      </w:r>
    </w:p>
    <w:p w:rsidRPr="00E37015" w:rsidR="00E37015" w:rsidP="00E37015" w:rsidRDefault="00E37015" w14:paraId="0D073D68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szCs w:val="20"/>
        </w:rPr>
      </w:pPr>
    </w:p>
    <w:p w:rsidRPr="00E37015" w:rsidR="00E37015" w:rsidP="00E37015" w:rsidRDefault="00E37015" w14:paraId="69CB898F" w14:textId="77777777">
      <w:pPr>
        <w:widowControl w:val="0"/>
        <w:numPr>
          <w:ilvl w:val="0"/>
          <w:numId w:val="33"/>
        </w:numPr>
        <w:tabs>
          <w:tab w:val="center" w:pos="284"/>
        </w:tabs>
        <w:overflowPunct w:val="0"/>
        <w:autoSpaceDE w:val="0"/>
        <w:autoSpaceDN w:val="0"/>
        <w:adjustRightInd w:val="0"/>
        <w:contextualSpacing/>
        <w:rPr>
          <w:rFonts w:cs="Calibri" w:eastAsiaTheme="minorHAnsi"/>
          <w:lang w:eastAsia="zh-CN"/>
        </w:rPr>
      </w:pPr>
      <w:r w:rsidRPr="00E37015">
        <w:rPr>
          <w:rFonts w:cs="Calibri" w:eastAsiaTheme="minorHAnsi"/>
          <w:lang w:eastAsia="zh-CN"/>
        </w:rPr>
        <w:t>potiče razmjenu iskustava, dobrih praksi i intenzivnu suradnju među državama članicama;</w:t>
      </w:r>
    </w:p>
    <w:p w:rsidRPr="00E37015" w:rsidR="00E37015" w:rsidP="00E37015" w:rsidRDefault="00E37015" w14:paraId="4069176E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szCs w:val="20"/>
        </w:rPr>
      </w:pPr>
      <w:r w:rsidRPr="00E37015">
        <w:rPr>
          <w:szCs w:val="20"/>
        </w:rPr>
        <w:t xml:space="preserve"> </w:t>
      </w:r>
    </w:p>
    <w:p w:rsidRPr="00E37015" w:rsidR="00E37015" w:rsidP="00E37015" w:rsidRDefault="00E37015" w14:paraId="1AB4A0B1" w14:textId="77777777">
      <w:pPr>
        <w:widowControl w:val="0"/>
        <w:numPr>
          <w:ilvl w:val="0"/>
          <w:numId w:val="33"/>
        </w:numPr>
        <w:tabs>
          <w:tab w:val="center" w:pos="284"/>
        </w:tabs>
        <w:overflowPunct w:val="0"/>
        <w:autoSpaceDE w:val="0"/>
        <w:autoSpaceDN w:val="0"/>
        <w:adjustRightInd w:val="0"/>
        <w:contextualSpacing/>
        <w:rPr>
          <w:rFonts w:cs="Calibri" w:eastAsiaTheme="minorHAnsi"/>
          <w:lang w:eastAsia="zh-CN"/>
        </w:rPr>
      </w:pPr>
      <w:r w:rsidRPr="00E37015">
        <w:rPr>
          <w:rFonts w:cs="Calibri" w:eastAsiaTheme="minorHAnsi"/>
          <w:lang w:eastAsia="zh-CN"/>
        </w:rPr>
        <w:t>preporučuje povećanje potražnje i ponude cijepljenja, ističe potrebu za odgovarajućim informiranjem, obrazovanjem i komunikacijom te naglašava ulogu školskog zdravstvenog sustava i roditelja u tim nastojanjima. Prevencija raka trebala bi postati prioritet na političkoj razini i trebala bi biti popraćena nužnim financijskim, materijalnim i ljudskim resursima;</w:t>
      </w:r>
    </w:p>
    <w:p w:rsidRPr="00E37015" w:rsidR="00E37015" w:rsidP="00E37015" w:rsidRDefault="00E37015" w14:paraId="1E8575F4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szCs w:val="20"/>
        </w:rPr>
      </w:pPr>
    </w:p>
    <w:p w:rsidRPr="00E37015" w:rsidR="00E37015" w:rsidP="00E37015" w:rsidRDefault="00E37015" w14:paraId="010AC858" w14:textId="77777777">
      <w:pPr>
        <w:widowControl w:val="0"/>
        <w:numPr>
          <w:ilvl w:val="0"/>
          <w:numId w:val="33"/>
        </w:numPr>
        <w:tabs>
          <w:tab w:val="center" w:pos="284"/>
        </w:tabs>
        <w:overflowPunct w:val="0"/>
        <w:autoSpaceDE w:val="0"/>
        <w:autoSpaceDN w:val="0"/>
        <w:adjustRightInd w:val="0"/>
        <w:contextualSpacing/>
        <w:rPr>
          <w:rFonts w:cs="Calibri" w:eastAsiaTheme="minorHAnsi"/>
          <w:lang w:eastAsia="zh-CN"/>
        </w:rPr>
      </w:pPr>
      <w:r w:rsidRPr="00E37015">
        <w:rPr>
          <w:rFonts w:cs="Calibri" w:eastAsiaTheme="minorHAnsi"/>
          <w:lang w:eastAsia="zh-CN"/>
        </w:rPr>
        <w:t>poziva na ulaganje velikih napora u borbu protiv pogrešnih informacija i dezinformacija pribavljanjem znanstveno utemeljenih dokaza, kao i širenjem informacija zasnovanih na činjenicama raznim kanalima, uključujući društvene medije;</w:t>
      </w:r>
    </w:p>
    <w:p w:rsidRPr="00E37015" w:rsidR="00E37015" w:rsidP="00E37015" w:rsidRDefault="00E37015" w14:paraId="15B47C03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szCs w:val="20"/>
        </w:rPr>
      </w:pPr>
    </w:p>
    <w:p w:rsidRPr="00E37015" w:rsidR="00E37015" w:rsidP="00E37015" w:rsidRDefault="00E37015" w14:paraId="480640BA" w14:textId="77777777">
      <w:pPr>
        <w:widowControl w:val="0"/>
        <w:numPr>
          <w:ilvl w:val="0"/>
          <w:numId w:val="33"/>
        </w:numPr>
        <w:tabs>
          <w:tab w:val="center" w:pos="284"/>
        </w:tabs>
        <w:overflowPunct w:val="0"/>
        <w:autoSpaceDE w:val="0"/>
        <w:autoSpaceDN w:val="0"/>
        <w:adjustRightInd w:val="0"/>
        <w:contextualSpacing/>
        <w:rPr>
          <w:rFonts w:cs="Calibri" w:eastAsiaTheme="minorHAnsi"/>
          <w:lang w:eastAsia="zh-CN"/>
        </w:rPr>
      </w:pPr>
      <w:r w:rsidRPr="00E37015">
        <w:rPr>
          <w:rFonts w:cs="Calibri" w:eastAsiaTheme="minorHAnsi"/>
          <w:lang w:eastAsia="zh-CN"/>
        </w:rPr>
        <w:t>smatra da liječnici opće prakse, obiteljski liječnici i školski liječnici, ali i organizacije civilnog društva mogu igrati važnu ulogu u pružanju odgovarajućih informacija, smanjenju straha i skepticizma te usmjeravanju ljudi na cijepljenje. Kako bi poruke bile privlačne mladima, EGSO se zalaže za jačanje komunikacijskih napora u okviru organizacija koje vode mladi;</w:t>
      </w:r>
    </w:p>
    <w:p w:rsidRPr="00E37015" w:rsidR="00E37015" w:rsidP="00E37015" w:rsidRDefault="00E37015" w14:paraId="32EE0968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szCs w:val="20"/>
        </w:rPr>
      </w:pPr>
    </w:p>
    <w:p w:rsidRPr="00E37015" w:rsidR="00E37015" w:rsidP="00E37015" w:rsidRDefault="00E37015" w14:paraId="70EBB73D" w14:textId="77777777">
      <w:pPr>
        <w:widowControl w:val="0"/>
        <w:numPr>
          <w:ilvl w:val="0"/>
          <w:numId w:val="33"/>
        </w:numPr>
        <w:tabs>
          <w:tab w:val="center" w:pos="284"/>
        </w:tabs>
        <w:overflowPunct w:val="0"/>
        <w:autoSpaceDE w:val="0"/>
        <w:autoSpaceDN w:val="0"/>
        <w:adjustRightInd w:val="0"/>
        <w:contextualSpacing/>
        <w:rPr>
          <w:rFonts w:cs="Calibri" w:eastAsiaTheme="minorHAnsi"/>
          <w:lang w:eastAsia="zh-CN"/>
        </w:rPr>
      </w:pPr>
      <w:r w:rsidRPr="00E37015">
        <w:rPr>
          <w:rFonts w:cs="Calibri" w:eastAsiaTheme="minorHAnsi"/>
          <w:lang w:eastAsia="zh-CN"/>
        </w:rPr>
        <w:t>naglašava potrebu za rodnom ravnopravnošću u mjerama prevencije raka i poziva na to da se protiv HPV-a cijepe sve djevojčice i dječaci određene dobi, na jačanje komunikacije o dostupnosti cjepiva protiv HPV-a za dječake te na prikupljanje i objavu informacija o stopama procijepljenosti dječaka i djevojčica po državama članicama;</w:t>
      </w:r>
    </w:p>
    <w:p w:rsidRPr="00E37015" w:rsidR="00E37015" w:rsidP="00E37015" w:rsidRDefault="00E37015" w14:paraId="1DE1A4E9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szCs w:val="20"/>
        </w:rPr>
      </w:pPr>
    </w:p>
    <w:p w:rsidRPr="00E37015" w:rsidR="00E37015" w:rsidP="00E37015" w:rsidRDefault="00E37015" w14:paraId="74803AF5" w14:textId="77777777">
      <w:pPr>
        <w:keepNext/>
        <w:keepLines/>
        <w:numPr>
          <w:ilvl w:val="0"/>
          <w:numId w:val="33"/>
        </w:numPr>
        <w:tabs>
          <w:tab w:val="center" w:pos="284"/>
        </w:tabs>
        <w:overflowPunct w:val="0"/>
        <w:autoSpaceDE w:val="0"/>
        <w:autoSpaceDN w:val="0"/>
        <w:adjustRightInd w:val="0"/>
        <w:ind w:left="714" w:hanging="357"/>
        <w:contextualSpacing/>
        <w:rPr>
          <w:rFonts w:cs="Calibri" w:eastAsiaTheme="minorHAnsi"/>
          <w:lang w:eastAsia="zh-CN"/>
        </w:rPr>
      </w:pPr>
      <w:r w:rsidRPr="00E37015">
        <w:rPr>
          <w:rFonts w:cs="Calibri" w:eastAsiaTheme="minorHAnsi"/>
          <w:lang w:eastAsia="zh-CN"/>
        </w:rPr>
        <w:t>naglašava važnost jednostavnog pristupa cijepljenju s obzirom na zemljopisni položaj, kao i potrebu za usmjerenim djelovanjem kako bi se doprlo do ljudi iz raznih skupina u nepovoljnom položaju i osoba izloženih posebnim rizicima.</w:t>
      </w:r>
    </w:p>
    <w:p w:rsidRPr="004E7105" w:rsidR="004E7105" w:rsidP="004E7105" w:rsidRDefault="004E7105" w14:paraId="451AD803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16"/>
          <w:szCs w:val="16"/>
        </w:rPr>
      </w:pPr>
    </w:p>
    <w:tbl>
      <w:tblPr>
        <w:tblStyle w:val="TableGrid214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4"/>
        <w:gridCol w:w="4325"/>
      </w:tblGrid>
      <w:tr w:rsidRPr="004E7105" w:rsidR="004E7105" w:rsidTr="00FE3058" w14:paraId="649C5F6D" w14:textId="77777777">
        <w:tc>
          <w:tcPr>
            <w:tcW w:w="1556" w:type="pct"/>
          </w:tcPr>
          <w:p w:rsidRPr="004E7105" w:rsidR="004E7105" w:rsidP="004E7105" w:rsidRDefault="004E7105" w14:paraId="31DDC109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444" w:type="pct"/>
          </w:tcPr>
          <w:p w:rsidRPr="004E7105" w:rsidR="004E7105" w:rsidP="004E7105" w:rsidRDefault="004E7105" w14:paraId="234336DC" w14:textId="3DE0317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Valeria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Atzori</w:t>
            </w:r>
            <w:proofErr w:type="spellEnd"/>
          </w:p>
        </w:tc>
      </w:tr>
      <w:tr w:rsidRPr="004E7105" w:rsidR="004E7105" w:rsidTr="00FE3058" w14:paraId="77487634" w14:textId="77777777">
        <w:tc>
          <w:tcPr>
            <w:tcW w:w="1556" w:type="pct"/>
          </w:tcPr>
          <w:p w:rsidRPr="004E7105" w:rsidR="004E7105" w:rsidP="004E7105" w:rsidRDefault="004E7105" w14:paraId="5E05B9B4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4E7105" w:rsidR="004E7105" w:rsidP="004E7105" w:rsidRDefault="004E7105" w14:paraId="1CB217D1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+32 25468774</w:t>
            </w:r>
          </w:p>
        </w:tc>
      </w:tr>
      <w:tr w:rsidRPr="004E7105" w:rsidR="004E7105" w:rsidTr="00FE3058" w14:paraId="00AFAE0F" w14:textId="77777777">
        <w:tc>
          <w:tcPr>
            <w:tcW w:w="1556" w:type="pct"/>
          </w:tcPr>
          <w:p w:rsidRPr="004E7105" w:rsidR="004E7105" w:rsidP="004E7105" w:rsidRDefault="004E7105" w14:paraId="31EB9B75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3444" w:type="pct"/>
          </w:tcPr>
          <w:p w:rsidRPr="004E7105" w:rsidR="004E7105" w:rsidP="004E7105" w:rsidRDefault="006E7BD5" w14:paraId="36B7A701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/>
                <w:u w:val="single"/>
              </w:rPr>
            </w:pPr>
            <w:hyperlink w:history="1" r:id="rId20">
              <w:r>
                <w:rPr>
                  <w:i/>
                  <w:color w:val="0000FF"/>
                  <w:u w:val="single"/>
                </w:rPr>
                <w:t>Valeria.Atzori@eesc.europa.eu</w:t>
              </w:r>
            </w:hyperlink>
          </w:p>
          <w:p w:rsidRPr="004E7105" w:rsidR="004E7105" w:rsidP="004E7105" w:rsidRDefault="004E7105" w14:paraId="3E8EA07D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/>
                <w:u w:val="single"/>
              </w:rPr>
            </w:pPr>
          </w:p>
        </w:tc>
      </w:tr>
    </w:tbl>
    <w:p w:rsidR="0010484C" w:rsidRDefault="0010484C" w14:paraId="6CA58907" w14:textId="77777777">
      <w:pPr>
        <w:spacing w:after="160" w:line="259" w:lineRule="auto"/>
        <w:jc w:val="left"/>
        <w:rPr>
          <w:sz w:val="14"/>
          <w:szCs w:val="14"/>
        </w:rPr>
      </w:pPr>
    </w:p>
    <w:p w:rsidR="0010484C" w:rsidRDefault="0010484C" w14:paraId="3C32ABDC" w14:textId="77777777">
      <w:pPr>
        <w:spacing w:after="160" w:line="259" w:lineRule="auto"/>
        <w:jc w:val="left"/>
        <w:rPr>
          <w:sz w:val="14"/>
          <w:szCs w:val="14"/>
        </w:rPr>
      </w:pPr>
      <w:r>
        <w:br w:type="page"/>
      </w:r>
    </w:p>
    <w:p w:rsidRPr="005D42C8" w:rsidR="005D42C8" w:rsidP="005D42C8" w:rsidRDefault="005D42C8" w14:paraId="2B874ECE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hanging="567"/>
        <w:rPr>
          <w:sz w:val="24"/>
          <w:szCs w:val="24"/>
        </w:rPr>
      </w:pPr>
      <w:r w:rsidRPr="005D42C8">
        <w:rPr>
          <w:b/>
          <w:i/>
          <w:sz w:val="28"/>
          <w:szCs w:val="20"/>
        </w:rPr>
        <w:lastRenderedPageBreak/>
        <w:t xml:space="preserve">SOC/791 – </w:t>
      </w:r>
      <w:hyperlink w:history="1" r:id="rId21">
        <w:r w:rsidRPr="005D42C8">
          <w:rPr>
            <w:b/>
            <w:i/>
            <w:color w:val="0000FF"/>
            <w:sz w:val="28"/>
            <w:szCs w:val="20"/>
            <w:u w:val="single"/>
          </w:rPr>
          <w:t>Revizija Direktive o europskim radničkim vijećima</w:t>
        </w:r>
      </w:hyperlink>
    </w:p>
    <w:p w:rsidRPr="005D42C8" w:rsidR="005D42C8" w:rsidP="005D42C8" w:rsidRDefault="005D42C8" w14:paraId="00E6EFE2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</w:rPr>
      </w:pPr>
    </w:p>
    <w:tbl>
      <w:tblPr>
        <w:tblStyle w:val="TableGrid22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5D42C8" w:rsidR="005D42C8" w:rsidTr="005D42C8" w14:paraId="4739F51B" w14:textId="77777777">
        <w:tc>
          <w:tcPr>
            <w:tcW w:w="1701" w:type="dxa"/>
            <w:hideMark/>
          </w:tcPr>
          <w:p w:rsidRPr="005D42C8" w:rsidR="005D42C8" w:rsidP="005D42C8" w:rsidRDefault="005D42C8" w14:paraId="368D69A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rPr>
                <w:b/>
              </w:rPr>
            </w:pPr>
            <w:r w:rsidRPr="005D42C8">
              <w:rPr>
                <w:b/>
              </w:rPr>
              <w:t>Izvjestitelj/</w:t>
            </w:r>
            <w:proofErr w:type="spellStart"/>
            <w:r w:rsidRPr="005D42C8">
              <w:rPr>
                <w:b/>
              </w:rPr>
              <w:t>ica</w:t>
            </w:r>
            <w:proofErr w:type="spellEnd"/>
            <w:r w:rsidRPr="005D42C8">
              <w:rPr>
                <w:b/>
              </w:rPr>
              <w:t>:</w:t>
            </w:r>
          </w:p>
        </w:tc>
        <w:tc>
          <w:tcPr>
            <w:tcW w:w="5387" w:type="dxa"/>
            <w:hideMark/>
          </w:tcPr>
          <w:p w:rsidRPr="005D42C8" w:rsidR="005D42C8" w:rsidP="005D42C8" w:rsidRDefault="005D42C8" w14:paraId="6A1BCAA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</w:pPr>
            <w:r w:rsidRPr="005D42C8">
              <w:t>Sophia REISECKER (Skupina radnika – AT)</w:t>
            </w:r>
          </w:p>
        </w:tc>
      </w:tr>
      <w:tr w:rsidRPr="005D42C8" w:rsidR="005D42C8" w:rsidTr="005D42C8" w14:paraId="748975E3" w14:textId="77777777">
        <w:tc>
          <w:tcPr>
            <w:tcW w:w="7088" w:type="dxa"/>
            <w:gridSpan w:val="2"/>
          </w:tcPr>
          <w:p w:rsidRPr="005D42C8" w:rsidR="005D42C8" w:rsidP="005D42C8" w:rsidRDefault="005D42C8" w14:paraId="157CEC7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</w:pPr>
          </w:p>
        </w:tc>
      </w:tr>
      <w:tr w:rsidRPr="005D42C8" w:rsidR="005D42C8" w:rsidTr="005D42C8" w14:paraId="28DDE4E0" w14:textId="77777777">
        <w:tc>
          <w:tcPr>
            <w:tcW w:w="1701" w:type="dxa"/>
            <w:vMerge w:val="restart"/>
            <w:hideMark/>
          </w:tcPr>
          <w:p w:rsidRPr="005D42C8" w:rsidR="005D42C8" w:rsidP="005D42C8" w:rsidRDefault="005D42C8" w14:paraId="587C76A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rPr>
                <w:b/>
              </w:rPr>
            </w:pPr>
            <w:r w:rsidRPr="005D42C8">
              <w:rPr>
                <w:b/>
              </w:rPr>
              <w:t>Referentni dokument/i:</w:t>
            </w:r>
          </w:p>
        </w:tc>
        <w:tc>
          <w:tcPr>
            <w:tcW w:w="5387" w:type="dxa"/>
            <w:hideMark/>
          </w:tcPr>
          <w:p w:rsidRPr="005D42C8" w:rsidR="005D42C8" w:rsidP="005D42C8" w:rsidRDefault="005D42C8" w14:paraId="39E1DCB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</w:pPr>
            <w:r w:rsidRPr="005D42C8">
              <w:t xml:space="preserve">COM(2024)14 </w:t>
            </w:r>
            <w:proofErr w:type="spellStart"/>
            <w:r w:rsidRPr="005D42C8">
              <w:t>final</w:t>
            </w:r>
            <w:proofErr w:type="spellEnd"/>
          </w:p>
        </w:tc>
      </w:tr>
      <w:tr w:rsidRPr="005D42C8" w:rsidR="005D42C8" w:rsidTr="005D42C8" w14:paraId="76C3DA64" w14:textId="77777777">
        <w:tc>
          <w:tcPr>
            <w:tcW w:w="0" w:type="auto"/>
            <w:vMerge/>
            <w:vAlign w:val="center"/>
            <w:hideMark/>
          </w:tcPr>
          <w:p w:rsidRPr="005D42C8" w:rsidR="005D42C8" w:rsidP="005D42C8" w:rsidRDefault="005D42C8" w14:paraId="63A23147" w14:textId="7777777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5387" w:type="dxa"/>
            <w:hideMark/>
          </w:tcPr>
          <w:p w:rsidRPr="005D42C8" w:rsidR="005D42C8" w:rsidP="005D42C8" w:rsidRDefault="005D42C8" w14:paraId="60494AB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</w:pPr>
            <w:r w:rsidRPr="005D42C8">
              <w:t>EESC-2024-00543-00-00-AC-TRA</w:t>
            </w:r>
          </w:p>
        </w:tc>
      </w:tr>
    </w:tbl>
    <w:p w:rsidRPr="005D42C8" w:rsidR="005D42C8" w:rsidP="005D42C8" w:rsidRDefault="005D42C8" w14:paraId="529E29F6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</w:pPr>
    </w:p>
    <w:p w:rsidRPr="005D42C8" w:rsidR="005D42C8" w:rsidP="005D42C8" w:rsidRDefault="005D42C8" w14:paraId="18BC911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</w:rPr>
      </w:pPr>
      <w:r w:rsidRPr="005D42C8">
        <w:rPr>
          <w:b/>
          <w:szCs w:val="20"/>
        </w:rPr>
        <w:t>Ključne točke</w:t>
      </w:r>
    </w:p>
    <w:p w:rsidRPr="005D42C8" w:rsidR="005D42C8" w:rsidP="005D42C8" w:rsidRDefault="005D42C8" w14:paraId="1518021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</w:rPr>
      </w:pPr>
    </w:p>
    <w:p w:rsidRPr="005D42C8" w:rsidR="005D42C8" w:rsidP="005D42C8" w:rsidRDefault="005D42C8" w14:paraId="55141BAB" w14:textId="77777777">
      <w:pPr>
        <w:overflowPunct w:val="0"/>
        <w:autoSpaceDE w:val="0"/>
        <w:autoSpaceDN w:val="0"/>
        <w:adjustRightInd w:val="0"/>
        <w:rPr>
          <w:bCs/>
          <w:iCs/>
        </w:rPr>
      </w:pPr>
      <w:r w:rsidRPr="005D42C8">
        <w:rPr>
          <w:szCs w:val="20"/>
        </w:rPr>
        <w:t>EGSO:</w:t>
      </w:r>
    </w:p>
    <w:p w:rsidRPr="005D42C8" w:rsidR="005D42C8" w:rsidP="00991806" w:rsidRDefault="005D42C8" w14:paraId="7F76529F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3" w:lineRule="atLeast"/>
        <w:ind w:hanging="567"/>
        <w:rPr>
          <w:rFonts w:ascii="Calibri" w:hAnsi="Calibri"/>
          <w:szCs w:val="20"/>
        </w:rPr>
      </w:pPr>
      <w:r w:rsidRPr="005D42C8">
        <w:rPr>
          <w:szCs w:val="20"/>
        </w:rPr>
        <w:t>pozdravlja zakonodavne korake koje je Europska komisija poduzela radi revizije Direktive 2009/38/EZ u pogledu minimalnih standarda za osnivanje europskih radničkih vijeća i osiguravanje njihovog uspješnog djelovanja;</w:t>
      </w:r>
    </w:p>
    <w:p w:rsidRPr="005D42C8" w:rsidR="005D42C8" w:rsidP="00991806" w:rsidRDefault="005D42C8" w14:paraId="794CA65A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3" w:lineRule="atLeast"/>
        <w:ind w:hanging="567"/>
        <w:rPr>
          <w:rFonts w:ascii="Calibri" w:hAnsi="Calibri"/>
          <w:szCs w:val="20"/>
        </w:rPr>
      </w:pPr>
      <w:r w:rsidRPr="005D42C8">
        <w:rPr>
          <w:szCs w:val="20"/>
        </w:rPr>
        <w:t xml:space="preserve">prima na znanje cilj da se pojašnjavanjem ključnih koncepata iz Direktive o osnivanju europskih radničkih vijeća poveća djelotvornost i ostvarivanje prava tih vijeća radi pružanja pravne sigurnosti. To se odnosi prije svega na definiciju transnacionalnosti, odgovarajuće resurse dostupne europskim radničkim vijećima, pristup pravosuđu i povećanje obveza država članica da osiguraju djelotvorne i dovoljno </w:t>
      </w:r>
      <w:proofErr w:type="spellStart"/>
      <w:r w:rsidRPr="005D42C8">
        <w:rPr>
          <w:szCs w:val="20"/>
        </w:rPr>
        <w:t>odvraćajuće</w:t>
      </w:r>
      <w:proofErr w:type="spellEnd"/>
      <w:r w:rsidRPr="005D42C8">
        <w:rPr>
          <w:szCs w:val="20"/>
        </w:rPr>
        <w:t xml:space="preserve"> sankcije za kršenje prava europskih radničkih vijeća;</w:t>
      </w:r>
    </w:p>
    <w:p w:rsidRPr="005D42C8" w:rsidR="005D42C8" w:rsidP="00991806" w:rsidRDefault="005D42C8" w14:paraId="0C96CFFF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3" w:lineRule="atLeast"/>
        <w:ind w:hanging="567"/>
        <w:rPr>
          <w:rFonts w:ascii="Calibri" w:hAnsi="Calibri"/>
          <w:szCs w:val="20"/>
        </w:rPr>
      </w:pPr>
      <w:r w:rsidRPr="005D42C8">
        <w:rPr>
          <w:szCs w:val="20"/>
        </w:rPr>
        <w:t>pozdravlja ciljeve Komisije da revidira standard za učinkovitiji i konstruktivniji postupak obavješćivanja i savjetovanja predlaganjem dodataka dodatnim zahtjevima, povećanjem učestalosti redovitih sastanaka europskih radničkih vijeća i uvođenjem obveze davanja obrazloženog odgovora uprava poduzeća na njihova mišljenja. Također prima na znanje jačanje uloge predstavnika sindikata kao stručnjaka koji pomažu europskim radničkim vijećima;</w:t>
      </w:r>
    </w:p>
    <w:p w:rsidRPr="005D42C8" w:rsidR="005D42C8" w:rsidP="00991806" w:rsidRDefault="005D42C8" w14:paraId="10B62283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3" w:lineRule="atLeast"/>
        <w:ind w:hanging="567"/>
        <w:rPr>
          <w:szCs w:val="20"/>
        </w:rPr>
      </w:pPr>
      <w:r w:rsidRPr="005D42C8">
        <w:rPr>
          <w:szCs w:val="20"/>
        </w:rPr>
        <w:t>podržava važne izmjene u pogledu sposobnosti europskih radničkih vijeća i njihovih članova i članica da ispunjavaju svoje dužnosti. To se odnosi prije svega na resurse koje treba osigurati uprava, čije se pojedinosti moraju zajednički utvrditi u sporazumu o relevantnom europskom radničkom vijeću i koji su povezani s osposobljavanjem, stručnjacima i pravnim zastupanjem, kao i na predviđena pojašnjenja u vezi s povjerljivošću;</w:t>
      </w:r>
    </w:p>
    <w:p w:rsidRPr="005D42C8" w:rsidR="005D42C8" w:rsidP="00991806" w:rsidRDefault="005D42C8" w14:paraId="3656A9E5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3" w:lineRule="atLeast"/>
        <w:ind w:hanging="567"/>
        <w:rPr>
          <w:rFonts w:ascii="Calibri" w:hAnsi="Calibri"/>
          <w:szCs w:val="20"/>
        </w:rPr>
      </w:pPr>
      <w:r w:rsidRPr="005D42C8">
        <w:rPr>
          <w:szCs w:val="20"/>
        </w:rPr>
        <w:t>poziva zakonodavne institucije da brzo revidiraju Direktivu o osnivanju europskih radničkih vijeća u skladu s prijedlogom Komisije i uzimajući u obzir i preporuke predložene u ovom mišljenju;</w:t>
      </w:r>
    </w:p>
    <w:p w:rsidRPr="005D42C8" w:rsidR="005D42C8" w:rsidP="00991806" w:rsidRDefault="005D42C8" w14:paraId="35C099C6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3" w:lineRule="atLeast"/>
        <w:ind w:hanging="567"/>
        <w:rPr>
          <w:rFonts w:ascii="Calibri" w:hAnsi="Calibri"/>
          <w:szCs w:val="20"/>
        </w:rPr>
      </w:pPr>
      <w:r w:rsidRPr="005D42C8">
        <w:rPr>
          <w:szCs w:val="20"/>
        </w:rPr>
        <w:t>ističe da treba zajamčiti pravilno prenošenje u nacionalno pravo i pravilnu provedbu Direktive, pri čemu Komisija treba koristiti djelotvorne instrumente za praćenje i provedbu.</w:t>
      </w:r>
    </w:p>
    <w:p w:rsidRPr="005D42C8" w:rsidR="005D42C8" w:rsidP="00991806" w:rsidRDefault="005D42C8" w14:paraId="38D803C4" w14:textId="77777777">
      <w:pPr>
        <w:widowControl w:val="0"/>
        <w:overflowPunct w:val="0"/>
        <w:autoSpaceDE w:val="0"/>
        <w:autoSpaceDN w:val="0"/>
        <w:adjustRightInd w:val="0"/>
        <w:spacing w:line="23" w:lineRule="atLeast"/>
        <w:ind w:left="709"/>
        <w:rPr>
          <w:szCs w:val="20"/>
        </w:rPr>
      </w:pPr>
    </w:p>
    <w:p w:rsidRPr="005D42C8" w:rsidR="005D42C8" w:rsidP="00991806" w:rsidRDefault="005D42C8" w14:paraId="521550F1" w14:textId="77777777">
      <w:pPr>
        <w:keepNext/>
        <w:keepLines/>
        <w:widowControl w:val="0"/>
        <w:overflowPunct w:val="0"/>
        <w:autoSpaceDE w:val="0"/>
        <w:autoSpaceDN w:val="0"/>
        <w:adjustRightInd w:val="0"/>
        <w:spacing w:line="23" w:lineRule="atLeast"/>
        <w:rPr>
          <w:b/>
          <w:bCs/>
          <w:szCs w:val="20"/>
        </w:rPr>
      </w:pPr>
      <w:r w:rsidRPr="005D42C8">
        <w:rPr>
          <w:b/>
          <w:szCs w:val="20"/>
        </w:rPr>
        <w:t xml:space="preserve">Zbog drugačijih stajališta organizacija poslodavaca, članovi i članice Skupine poslodavaca EGSO-a iznijeli su </w:t>
      </w:r>
      <w:proofErr w:type="spellStart"/>
      <w:r w:rsidRPr="005D42C8">
        <w:rPr>
          <w:b/>
          <w:szCs w:val="20"/>
        </w:rPr>
        <w:t>protumišljenje</w:t>
      </w:r>
      <w:proofErr w:type="spellEnd"/>
      <w:r w:rsidRPr="005D42C8">
        <w:rPr>
          <w:b/>
          <w:szCs w:val="20"/>
        </w:rPr>
        <w:t xml:space="preserve">. Točnije, izrazili su zabrinutost da bi revizija Direktive mogla otežati funkcioniranje europskih radničkih vijeća i da postoji opasnost bi ih mogla iz učinkovitih kanala za obavješćivanje i savjetovanje na razini poduzeća pretvoriti u izvor sporova i pravne nesigurnosti. Skupina poslodavaca EGSO-a smatra da bi to moglo ugroziti nužnu suradnju i povjerenje na radnom mjestu. EGSO je to </w:t>
      </w:r>
      <w:proofErr w:type="spellStart"/>
      <w:r w:rsidRPr="005D42C8">
        <w:rPr>
          <w:b/>
          <w:szCs w:val="20"/>
        </w:rPr>
        <w:t>protumišljenje</w:t>
      </w:r>
      <w:proofErr w:type="spellEnd"/>
      <w:r w:rsidRPr="005D42C8">
        <w:rPr>
          <w:b/>
          <w:szCs w:val="20"/>
        </w:rPr>
        <w:t xml:space="preserve"> odbio (104 glasa za, 125 glasova protiv i 11 suzdržanih), no s obzirom na to da je dobilo više od četvrtine glasova, u skladu s Poslovnikom EGSO-a, ono je priloženo mišljenju.</w:t>
      </w:r>
    </w:p>
    <w:p w:rsidR="0010484C" w:rsidP="005D42C8" w:rsidRDefault="0010484C" w14:paraId="4D07561D" w14:textId="10666C39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18"/>
          <w:szCs w:val="16"/>
        </w:rPr>
      </w:pPr>
    </w:p>
    <w:tbl>
      <w:tblPr>
        <w:tblStyle w:val="TableGrid21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10484C" w:rsidR="005C28F2" w:rsidTr="00405FFF" w14:paraId="60D176FD" w14:textId="77777777">
        <w:tc>
          <w:tcPr>
            <w:tcW w:w="1418" w:type="dxa"/>
          </w:tcPr>
          <w:p w:rsidRPr="0010484C" w:rsidR="005C28F2" w:rsidP="005D42C8" w:rsidRDefault="005C28F2" w14:paraId="585CB7BA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ind w:hanging="110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5670" w:type="dxa"/>
          </w:tcPr>
          <w:p w:rsidRPr="0010484C" w:rsidR="005C28F2" w:rsidP="005D42C8" w:rsidRDefault="005C28F2" w14:paraId="78013169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ind w:hanging="11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Bartek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Bednarowicz</w:t>
            </w:r>
            <w:proofErr w:type="spellEnd"/>
          </w:p>
        </w:tc>
      </w:tr>
      <w:tr w:rsidRPr="0010484C" w:rsidR="005C28F2" w:rsidTr="00405FFF" w14:paraId="02718472" w14:textId="77777777">
        <w:tc>
          <w:tcPr>
            <w:tcW w:w="1418" w:type="dxa"/>
          </w:tcPr>
          <w:p w:rsidRPr="0010484C" w:rsidR="005C28F2" w:rsidP="005D42C8" w:rsidRDefault="005C28F2" w14:paraId="5ECEACD6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10484C" w:rsidR="005C28F2" w:rsidP="005D42C8" w:rsidRDefault="005C28F2" w14:paraId="39C98148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+32 25469229</w:t>
            </w:r>
          </w:p>
        </w:tc>
      </w:tr>
      <w:tr w:rsidRPr="0010484C" w:rsidR="005C28F2" w:rsidTr="00405FFF" w14:paraId="6D0F78E9" w14:textId="77777777">
        <w:tc>
          <w:tcPr>
            <w:tcW w:w="1418" w:type="dxa"/>
          </w:tcPr>
          <w:p w:rsidRPr="0010484C" w:rsidR="005C28F2" w:rsidP="00405FFF" w:rsidRDefault="005C28F2" w14:paraId="57F2C25C" w14:textId="77777777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5670" w:type="dxa"/>
          </w:tcPr>
          <w:p w:rsidRPr="0010484C" w:rsidR="005C28F2" w:rsidP="00405FFF" w:rsidRDefault="006E7BD5" w14:paraId="17171F10" w14:textId="77777777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  <w:iCs/>
              </w:rPr>
            </w:pPr>
            <w:hyperlink w:history="1" r:id="rId22">
              <w:r w:rsidR="005C28F2">
                <w:rPr>
                  <w:i/>
                  <w:color w:val="0000FF"/>
                  <w:u w:val="single"/>
                </w:rPr>
                <w:t>Bartek.Bednarowicz@eesc.europa.eu</w:t>
              </w:r>
            </w:hyperlink>
          </w:p>
        </w:tc>
      </w:tr>
    </w:tbl>
    <w:p w:rsidRPr="0070090F" w:rsidR="0070090F" w:rsidP="00C474B5" w:rsidRDefault="0070090F" w14:paraId="2A3039EE" w14:textId="77777777">
      <w:pPr>
        <w:keepNext/>
        <w:keepLines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b/>
        </w:rPr>
      </w:pPr>
      <w:r w:rsidRPr="0070090F">
        <w:rPr>
          <w:b/>
          <w:i/>
          <w:sz w:val="28"/>
          <w:szCs w:val="20"/>
        </w:rPr>
        <w:lastRenderedPageBreak/>
        <w:t xml:space="preserve">SOC/792 – </w:t>
      </w:r>
      <w:hyperlink w:history="1" r:id="rId23">
        <w:r w:rsidRPr="0070090F">
          <w:rPr>
            <w:b/>
            <w:i/>
            <w:color w:val="0000FF"/>
            <w:sz w:val="28"/>
            <w:szCs w:val="20"/>
            <w:u w:val="single"/>
          </w:rPr>
          <w:t>Nema mjesta za mržnju: Europa ujedinjena protiv mržnje</w:t>
        </w:r>
      </w:hyperlink>
    </w:p>
    <w:p w:rsidRPr="0070090F" w:rsidR="0070090F" w:rsidP="00C474B5" w:rsidRDefault="0070090F" w14:paraId="172B36AE" w14:textId="77777777">
      <w:pPr>
        <w:keepNext/>
        <w:keepLines/>
        <w:widowControl w:val="0"/>
        <w:overflowPunct w:val="0"/>
        <w:autoSpaceDE w:val="0"/>
        <w:autoSpaceDN w:val="0"/>
        <w:adjustRightInd w:val="0"/>
        <w:ind w:left="266"/>
        <w:rPr>
          <w:b/>
        </w:rPr>
      </w:pPr>
    </w:p>
    <w:tbl>
      <w:tblPr>
        <w:tblStyle w:val="TableGrid23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39"/>
        <w:gridCol w:w="6590"/>
      </w:tblGrid>
      <w:tr w:rsidRPr="0070090F" w:rsidR="0070090F" w:rsidTr="0070090F" w14:paraId="71D18B28" w14:textId="77777777">
        <w:trPr>
          <w:trHeight w:val="337"/>
        </w:trPr>
        <w:tc>
          <w:tcPr>
            <w:tcW w:w="1310" w:type="pct"/>
            <w:hideMark/>
          </w:tcPr>
          <w:p w:rsidRPr="0070090F" w:rsidR="0070090F" w:rsidP="00C474B5" w:rsidRDefault="0070090F" w14:paraId="6FDD752B" w14:textId="77777777">
            <w:pPr>
              <w:keepNext/>
              <w:keepLines/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rPr>
                <w:b/>
              </w:rPr>
            </w:pPr>
            <w:r w:rsidRPr="0070090F">
              <w:rPr>
                <w:b/>
              </w:rPr>
              <w:t>Izvjestitelj/</w:t>
            </w:r>
            <w:proofErr w:type="spellStart"/>
            <w:r w:rsidRPr="0070090F">
              <w:rPr>
                <w:b/>
              </w:rPr>
              <w:t>ica</w:t>
            </w:r>
            <w:proofErr w:type="spellEnd"/>
            <w:r w:rsidRPr="0070090F">
              <w:rPr>
                <w:b/>
              </w:rPr>
              <w:t>:</w:t>
            </w:r>
          </w:p>
        </w:tc>
        <w:tc>
          <w:tcPr>
            <w:tcW w:w="3690" w:type="pct"/>
            <w:hideMark/>
          </w:tcPr>
          <w:p w:rsidRPr="0070090F" w:rsidR="0070090F" w:rsidP="00C474B5" w:rsidRDefault="0070090F" w14:paraId="1DE4E929" w14:textId="77777777">
            <w:pPr>
              <w:keepNext/>
              <w:keepLines/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</w:pPr>
            <w:r w:rsidRPr="0070090F">
              <w:t xml:space="preserve">Cristian </w:t>
            </w:r>
            <w:proofErr w:type="spellStart"/>
            <w:r w:rsidRPr="0070090F">
              <w:t>Pîrvulescu</w:t>
            </w:r>
            <w:proofErr w:type="spellEnd"/>
            <w:r w:rsidRPr="0070090F">
              <w:t xml:space="preserve"> (Skupina organizacija civilnog društva – RO)</w:t>
            </w:r>
          </w:p>
        </w:tc>
      </w:tr>
      <w:tr w:rsidRPr="0070090F" w:rsidR="0070090F" w:rsidTr="0070090F" w14:paraId="61634B81" w14:textId="77777777">
        <w:trPr>
          <w:trHeight w:val="350"/>
        </w:trPr>
        <w:tc>
          <w:tcPr>
            <w:tcW w:w="1310" w:type="pct"/>
            <w:hideMark/>
          </w:tcPr>
          <w:p w:rsidRPr="0070090F" w:rsidR="0070090F" w:rsidP="00C474B5" w:rsidRDefault="0070090F" w14:paraId="0ED45F64" w14:textId="77777777">
            <w:pPr>
              <w:keepNext/>
              <w:keepLines/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rPr>
                <w:b/>
              </w:rPr>
            </w:pPr>
            <w:r w:rsidRPr="0070090F">
              <w:rPr>
                <w:b/>
              </w:rPr>
              <w:t>Suizvjestitelj/</w:t>
            </w:r>
            <w:proofErr w:type="spellStart"/>
            <w:r w:rsidRPr="0070090F">
              <w:rPr>
                <w:b/>
              </w:rPr>
              <w:t>ica</w:t>
            </w:r>
            <w:proofErr w:type="spellEnd"/>
            <w:r w:rsidRPr="0070090F">
              <w:rPr>
                <w:b/>
              </w:rPr>
              <w:t>:</w:t>
            </w:r>
          </w:p>
        </w:tc>
        <w:tc>
          <w:tcPr>
            <w:tcW w:w="3690" w:type="pct"/>
            <w:hideMark/>
          </w:tcPr>
          <w:p w:rsidRPr="0070090F" w:rsidR="0070090F" w:rsidP="00C474B5" w:rsidRDefault="0070090F" w14:paraId="045C3B80" w14:textId="77777777">
            <w:pPr>
              <w:keepNext/>
              <w:keepLines/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</w:pPr>
            <w:r w:rsidRPr="0070090F">
              <w:t xml:space="preserve">Milena </w:t>
            </w:r>
            <w:proofErr w:type="spellStart"/>
            <w:r w:rsidRPr="0070090F">
              <w:t>Angelova</w:t>
            </w:r>
            <w:proofErr w:type="spellEnd"/>
            <w:r w:rsidRPr="0070090F">
              <w:t xml:space="preserve"> (Skupina poslodavaca – BG)</w:t>
            </w:r>
          </w:p>
        </w:tc>
      </w:tr>
      <w:tr w:rsidRPr="0070090F" w:rsidR="0070090F" w:rsidTr="0070090F" w14:paraId="7A098124" w14:textId="77777777">
        <w:trPr>
          <w:trHeight w:val="180"/>
        </w:trPr>
        <w:tc>
          <w:tcPr>
            <w:tcW w:w="5000" w:type="pct"/>
            <w:gridSpan w:val="2"/>
          </w:tcPr>
          <w:p w:rsidRPr="0070090F" w:rsidR="0070090F" w:rsidP="00C474B5" w:rsidRDefault="0070090F" w14:paraId="395481EF" w14:textId="77777777">
            <w:pPr>
              <w:keepNext/>
              <w:keepLines/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rPr>
                <w:lang w:val="en-US"/>
              </w:rPr>
            </w:pPr>
          </w:p>
        </w:tc>
      </w:tr>
      <w:tr w:rsidRPr="0070090F" w:rsidR="0070090F" w:rsidTr="0070090F" w14:paraId="7F8EAF45" w14:textId="77777777">
        <w:trPr>
          <w:trHeight w:val="337"/>
        </w:trPr>
        <w:tc>
          <w:tcPr>
            <w:tcW w:w="1310" w:type="pct"/>
            <w:hideMark/>
          </w:tcPr>
          <w:p w:rsidRPr="0070090F" w:rsidR="0070090F" w:rsidP="00C474B5" w:rsidRDefault="0070090F" w14:paraId="59AC41AE" w14:textId="77777777">
            <w:pPr>
              <w:keepNext/>
              <w:keepLines/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70090F">
              <w:rPr>
                <w:b/>
              </w:rPr>
              <w:t>Referentni dokument/i:</w:t>
            </w:r>
          </w:p>
        </w:tc>
        <w:tc>
          <w:tcPr>
            <w:tcW w:w="3690" w:type="pct"/>
          </w:tcPr>
          <w:p w:rsidRPr="0070090F" w:rsidR="0070090F" w:rsidP="00C474B5" w:rsidRDefault="0070090F" w14:paraId="406096F0" w14:textId="77777777">
            <w:pPr>
              <w:keepNext/>
              <w:keepLines/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</w:pPr>
          </w:p>
          <w:p w:rsidRPr="0070090F" w:rsidR="0070090F" w:rsidP="00C474B5" w:rsidRDefault="0070090F" w14:paraId="548B5026" w14:textId="77777777">
            <w:pPr>
              <w:keepNext/>
              <w:keepLines/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</w:pPr>
            <w:r w:rsidRPr="0070090F">
              <w:t>EESC-2024-00795-00-00-AC</w:t>
            </w:r>
          </w:p>
        </w:tc>
      </w:tr>
    </w:tbl>
    <w:p w:rsidRPr="0070090F" w:rsidR="0070090F" w:rsidP="00C474B5" w:rsidRDefault="0070090F" w14:paraId="1FE6F8B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</w:rPr>
      </w:pPr>
    </w:p>
    <w:p w:rsidRPr="0070090F" w:rsidR="0070090F" w:rsidP="00C474B5" w:rsidRDefault="0070090F" w14:paraId="7AE0F1C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</w:rPr>
      </w:pPr>
      <w:r w:rsidRPr="0070090F">
        <w:rPr>
          <w:b/>
          <w:szCs w:val="20"/>
        </w:rPr>
        <w:t>Ključne točke</w:t>
      </w:r>
    </w:p>
    <w:p w:rsidRPr="0070090F" w:rsidR="0070090F" w:rsidP="00C474B5" w:rsidRDefault="0070090F" w14:paraId="22A842F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</w:rPr>
      </w:pPr>
    </w:p>
    <w:p w:rsidRPr="0070090F" w:rsidR="0070090F" w:rsidP="00C474B5" w:rsidRDefault="0070090F" w14:paraId="2C1D2E3C" w14:textId="77777777">
      <w:pPr>
        <w:keepNext/>
        <w:keepLines/>
        <w:overflowPunct w:val="0"/>
        <w:autoSpaceDE w:val="0"/>
        <w:autoSpaceDN w:val="0"/>
        <w:adjustRightInd w:val="0"/>
        <w:rPr>
          <w:bCs/>
          <w:iCs/>
        </w:rPr>
      </w:pPr>
      <w:r w:rsidRPr="0070090F">
        <w:rPr>
          <w:szCs w:val="20"/>
        </w:rPr>
        <w:t>EGSO:</w:t>
      </w:r>
    </w:p>
    <w:p w:rsidRPr="0070090F" w:rsidR="0070090F" w:rsidP="00C474B5" w:rsidRDefault="0070090F" w14:paraId="768371FC" w14:textId="77777777">
      <w:pPr>
        <w:keepNext/>
        <w:keepLines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left="709" w:hanging="425"/>
        <w:rPr>
          <w:bCs/>
          <w:iCs/>
        </w:rPr>
      </w:pPr>
      <w:r w:rsidRPr="0070090F">
        <w:rPr>
          <w:szCs w:val="20"/>
        </w:rPr>
        <w:t>pozdravlja Komunikaciju i naglašava potrebu za sveobuhvatnijim partnerstvom s organizacijama civilnog društva. Poziva na kampanje za senzibilizaciju i na rad na suzbijanju „ekosustava” mržnje na internetu i drugdje te podsjeća na odgovornost političara i političarki da izbjegavaju jezik kojim se promiče mržnja;</w:t>
      </w:r>
    </w:p>
    <w:p w:rsidRPr="0070090F" w:rsidR="0070090F" w:rsidP="00C474B5" w:rsidRDefault="0070090F" w14:paraId="2BB8C79C" w14:textId="77777777">
      <w:pPr>
        <w:keepNext/>
        <w:keepLines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left="709" w:hanging="425"/>
        <w:rPr>
          <w:bCs/>
          <w:iCs/>
        </w:rPr>
      </w:pPr>
      <w:r w:rsidRPr="0070090F">
        <w:rPr>
          <w:szCs w:val="20"/>
        </w:rPr>
        <w:t>poziva EU da usvoji sveobuhvatan pristup i da se bori protiv mržnje zasnovane na bilo kojem ljudskom obilježju, da djelotvorno provodi postojeće strategije i inicijative kojima se promiču jednakost i nediskriminacija te da koristi isti pristup u borbi protiv svih vrsta mržnje. Poziva države članice da osiguraju kazneni progon zločina iz mržnje, potiču prijavljivanje i osposobe tijela kaznenog progona za pravilno rješavanje takvih slučajeva, uz dužno poštovanje žrtava;</w:t>
      </w:r>
    </w:p>
    <w:p w:rsidRPr="0070090F" w:rsidR="0070090F" w:rsidP="00C474B5" w:rsidRDefault="0070090F" w14:paraId="6ACE7746" w14:textId="77777777">
      <w:pPr>
        <w:keepNext/>
        <w:keepLines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left="709" w:hanging="425"/>
        <w:rPr>
          <w:bCs/>
          <w:iCs/>
        </w:rPr>
      </w:pPr>
      <w:r w:rsidRPr="0070090F">
        <w:rPr>
          <w:szCs w:val="20"/>
        </w:rPr>
        <w:t>žali zbog toga što djelovanje za suzbijanje mržnje na internetskim platformama nije dovoljno razvijeno i nema dovoljan učinak. Ulogu i stručnost prijavitelja treba proširiti kako bi oni na jednak način pokrivali sve vrste predrasuda zasnovanih na mržnji koje se ispoljavaju na internetu. Radi djelotvornijeg izvješćivanja treba poboljšati medijsku i digitalnu pismenost;</w:t>
      </w:r>
    </w:p>
    <w:p w:rsidRPr="0070090F" w:rsidR="0070090F" w:rsidP="00C474B5" w:rsidRDefault="0070090F" w14:paraId="0DC29CD6" w14:textId="77777777">
      <w:pPr>
        <w:keepNext/>
        <w:keepLines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left="709" w:hanging="425"/>
        <w:rPr>
          <w:bCs/>
          <w:iCs/>
        </w:rPr>
      </w:pPr>
      <w:r w:rsidRPr="0070090F">
        <w:rPr>
          <w:szCs w:val="20"/>
        </w:rPr>
        <w:t>smatra da bi rad Skupine na visokoj razini za borbu protiv govora mržnje i zločina iz mržnje trebalo bolje operacionalizirati, poboljšati osposobljavanje i izgradnju kapaciteta civilnog društva te povećati djelotvornost izvješćivanja. Izvješćivanje i ocjenjivanje prema referentnim vrijednostima treba koristiti za mjerenje napretka. Prijavljivanje zločina iz mržnje trebalo bi standardizirati i institucionalizirati na razini EU-a. Mehanizmi izvješćivanja moraju biti dostupni i pristupačni, a Komisiju se potiče da uspostavi internetsku platformu putem koje bi organizacije civilnog društva i borci za ljudska prava mogli brzo prijavljivati incidente;</w:t>
      </w:r>
    </w:p>
    <w:p w:rsidRPr="0070090F" w:rsidR="0070090F" w:rsidP="00C474B5" w:rsidRDefault="0070090F" w14:paraId="7E078080" w14:textId="77777777">
      <w:pPr>
        <w:keepNext/>
        <w:keepLines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left="709" w:hanging="425"/>
        <w:rPr>
          <w:bCs/>
          <w:iCs/>
        </w:rPr>
      </w:pPr>
      <w:r w:rsidRPr="0070090F">
        <w:rPr>
          <w:szCs w:val="20"/>
        </w:rPr>
        <w:t>naglašava da bi Komisija trebala organizirati pregled rada organizacija civilnog društva i pouzdanih prijavitelja te predložiti mjere zahvaljujući kojima bi se povećala njihova učinkovitost i njihov rad prilagodio trenutnim izazovima. EU bi trebao insistirati na tome da velike internetske platforme sprečavaju da njihovi algoritmi budu amplifikatori mržnje i koristiti sredstva iz programa Građani, jednakost, prava i vrijednosti i programa Obzor Europa za identificiranje i suzbijanje ekosustava mržnje na internetu, čime bi se omogućilo da postojeći obrazovni i istraživački kapaciteti doprinesu tom cilju. Građanski odgoj u okviru programa Erasmus+ također bi moglo doprinijeti tom cilju.</w:t>
      </w:r>
    </w:p>
    <w:p w:rsidRPr="00025343" w:rsidR="00025343" w:rsidP="00025343" w:rsidRDefault="00025343" w14:paraId="0B19C92B" w14:textId="77777777">
      <w:pPr>
        <w:widowControl w:val="0"/>
        <w:overflowPunct w:val="0"/>
        <w:autoSpaceDE w:val="0"/>
        <w:autoSpaceDN w:val="0"/>
        <w:adjustRightInd w:val="0"/>
        <w:ind w:left="424"/>
        <w:textAlignment w:val="baseline"/>
        <w:rPr>
          <w:bCs/>
          <w:iCs/>
        </w:rPr>
      </w:pPr>
    </w:p>
    <w:tbl>
      <w:tblPr>
        <w:tblStyle w:val="TableGrid216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4"/>
        <w:gridCol w:w="4325"/>
      </w:tblGrid>
      <w:tr w:rsidRPr="00025343" w:rsidR="00025343" w:rsidTr="00FE3058" w14:paraId="2383B5F9" w14:textId="77777777">
        <w:trPr>
          <w:trHeight w:val="60"/>
        </w:trPr>
        <w:tc>
          <w:tcPr>
            <w:tcW w:w="1556" w:type="pct"/>
          </w:tcPr>
          <w:p w:rsidRPr="00025343" w:rsidR="00025343" w:rsidP="00025343" w:rsidRDefault="00025343" w14:paraId="77472C9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b/>
                <w:i/>
              </w:rPr>
              <w:t>Contact</w:t>
            </w:r>
            <w:proofErr w:type="spellEnd"/>
          </w:p>
        </w:tc>
        <w:tc>
          <w:tcPr>
            <w:tcW w:w="3444" w:type="pct"/>
          </w:tcPr>
          <w:p w:rsidRPr="00025343" w:rsidR="00025343" w:rsidP="00025343" w:rsidRDefault="00025343" w14:paraId="0085AE7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June </w:t>
            </w:r>
            <w:proofErr w:type="spellStart"/>
            <w:r>
              <w:rPr>
                <w:i/>
              </w:rPr>
              <w:t>Bedaton</w:t>
            </w:r>
            <w:proofErr w:type="spellEnd"/>
          </w:p>
        </w:tc>
      </w:tr>
      <w:tr w:rsidRPr="00025343" w:rsidR="00025343" w:rsidTr="00FE3058" w14:paraId="5D5A7669" w14:textId="77777777">
        <w:tc>
          <w:tcPr>
            <w:tcW w:w="1556" w:type="pct"/>
          </w:tcPr>
          <w:p w:rsidRPr="00025343" w:rsidR="00025343" w:rsidP="00025343" w:rsidRDefault="00025343" w14:paraId="0EE8CCA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025343" w:rsidR="00025343" w:rsidP="00025343" w:rsidRDefault="00025343" w14:paraId="13FFF4A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+32 25468134</w:t>
            </w:r>
          </w:p>
        </w:tc>
      </w:tr>
      <w:tr w:rsidRPr="00025343" w:rsidR="00025343" w:rsidTr="00FE3058" w14:paraId="3F8348DB" w14:textId="77777777">
        <w:tc>
          <w:tcPr>
            <w:tcW w:w="1556" w:type="pct"/>
          </w:tcPr>
          <w:p w:rsidRPr="00025343" w:rsidR="00025343" w:rsidP="00025343" w:rsidRDefault="00025343" w14:paraId="727D8F5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3444" w:type="pct"/>
          </w:tcPr>
          <w:p w:rsidRPr="00025343" w:rsidR="00025343" w:rsidP="00025343" w:rsidRDefault="006E7BD5" w14:paraId="55F1FCF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24">
              <w:r>
                <w:rPr>
                  <w:i/>
                  <w:color w:val="0000FF"/>
                  <w:u w:val="single"/>
                </w:rPr>
                <w:t>June.Bedaton@eesc.europa.eu</w:t>
              </w:r>
            </w:hyperlink>
          </w:p>
        </w:tc>
      </w:tr>
    </w:tbl>
    <w:p w:rsidRPr="00D71D11" w:rsidR="00502E1F" w:rsidRDefault="00502E1F" w14:paraId="3D58FF9D" w14:textId="2586B74C">
      <w:pPr>
        <w:spacing w:after="160" w:line="259" w:lineRule="auto"/>
        <w:jc w:val="left"/>
        <w:rPr>
          <w:sz w:val="14"/>
          <w:szCs w:val="14"/>
        </w:rPr>
      </w:pPr>
      <w:r>
        <w:br w:type="page"/>
      </w:r>
    </w:p>
    <w:p w:rsidRPr="00EE2FBD" w:rsidR="004C3902" w:rsidP="00770F41" w:rsidRDefault="008E2A59" w14:paraId="7AD922B6" w14:textId="2BABB602">
      <w:pPr>
        <w:pStyle w:val="Heading1"/>
        <w:tabs>
          <w:tab w:val="clear" w:pos="440"/>
          <w:tab w:val="left" w:pos="567"/>
        </w:tabs>
        <w:ind w:left="567" w:hanging="567"/>
        <w:rPr>
          <w:b/>
          <w:bCs/>
        </w:rPr>
      </w:pPr>
      <w:bookmarkStart w:name="_Toc166847134" w:id="2"/>
      <w:bookmarkStart w:name="_Toc169776890" w:id="3"/>
      <w:bookmarkEnd w:id="2"/>
      <w:r>
        <w:rPr>
          <w:b/>
        </w:rPr>
        <w:lastRenderedPageBreak/>
        <w:t>STRUČNA SKUPINA ZA POLJOPRIVREDU, RURALNI RAZVOJ I OKOLIŠ</w:t>
      </w:r>
      <w:bookmarkEnd w:id="3"/>
    </w:p>
    <w:p w:rsidR="005C28F2" w:rsidRDefault="005C28F2" w14:paraId="70C7CB4F" w14:textId="77777777">
      <w:pPr>
        <w:spacing w:after="160" w:line="259" w:lineRule="auto"/>
        <w:jc w:val="left"/>
        <w:rPr>
          <w:b/>
          <w:bCs/>
        </w:rPr>
      </w:pPr>
    </w:p>
    <w:p w:rsidR="00A329C8" w:rsidRDefault="00A329C8" w14:paraId="207163CE" w14:textId="67E9BB6A">
      <w:pPr>
        <w:spacing w:after="160" w:line="259" w:lineRule="auto"/>
        <w:jc w:val="left"/>
        <w:rPr>
          <w:b/>
          <w:bCs/>
        </w:rPr>
      </w:pPr>
    </w:p>
    <w:p w:rsidRPr="00A329C8" w:rsidR="0073462A" w:rsidP="00A329C8" w:rsidRDefault="00376446" w14:paraId="0EED3D8E" w14:textId="0EB0149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18"/>
          <w:szCs w:val="18"/>
        </w:rPr>
      </w:pPr>
      <w:r w:rsidRPr="00376446">
        <w:drawing>
          <wp:inline distT="0" distB="0" distL="0" distR="0" wp14:anchorId="66B23AAF" wp14:editId="69A59D29">
            <wp:extent cx="5669915" cy="791464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791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2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34"/>
        <w:gridCol w:w="5670"/>
      </w:tblGrid>
      <w:tr w:rsidRPr="00A329C8" w:rsidR="00A329C8" w:rsidTr="00FE3058" w14:paraId="2C0A0929" w14:textId="77777777">
        <w:tc>
          <w:tcPr>
            <w:tcW w:w="1634" w:type="dxa"/>
          </w:tcPr>
          <w:p w:rsidRPr="00A329C8" w:rsidR="00A329C8" w:rsidP="00376446" w:rsidRDefault="00A329C8" w14:paraId="0961FF11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709" w:hanging="819"/>
              <w:textAlignment w:val="baseline"/>
              <w:rPr>
                <w:i/>
              </w:rPr>
            </w:pPr>
            <w:r>
              <w:rPr>
                <w:b/>
                <w:i/>
              </w:rPr>
              <w:lastRenderedPageBreak/>
              <w:t>Kontakt:</w:t>
            </w:r>
          </w:p>
        </w:tc>
        <w:tc>
          <w:tcPr>
            <w:tcW w:w="5670" w:type="dxa"/>
          </w:tcPr>
          <w:p w:rsidRPr="00DC0FAE" w:rsidR="00A329C8" w:rsidP="00376446" w:rsidRDefault="00A329C8" w14:paraId="0F82E7FA" w14:textId="268094B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709" w:hanging="819"/>
              <w:textAlignment w:val="baseline"/>
              <w:rPr>
                <w:i/>
                <w:iCs/>
              </w:rPr>
            </w:pPr>
            <w:proofErr w:type="spellStart"/>
            <w:r>
              <w:rPr>
                <w:i/>
              </w:rPr>
              <w:t>Judit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Carreras</w:t>
            </w:r>
            <w:proofErr w:type="spellEnd"/>
            <w:r>
              <w:rPr>
                <w:i/>
              </w:rPr>
              <w:t xml:space="preserve"> Garcia</w:t>
            </w:r>
          </w:p>
        </w:tc>
      </w:tr>
      <w:tr w:rsidRPr="00A329C8" w:rsidR="00A329C8" w:rsidTr="00FE3058" w14:paraId="1A5C453D" w14:textId="77777777">
        <w:tc>
          <w:tcPr>
            <w:tcW w:w="1634" w:type="dxa"/>
          </w:tcPr>
          <w:p w:rsidRPr="00A329C8" w:rsidR="00A329C8" w:rsidP="00376446" w:rsidRDefault="00A329C8" w14:paraId="180E2B3C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709" w:hanging="819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A329C8" w:rsidR="00A329C8" w:rsidP="00376446" w:rsidRDefault="00A329C8" w14:paraId="729D5F41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709" w:hanging="819"/>
              <w:textAlignment w:val="baseline"/>
              <w:rPr>
                <w:i/>
                <w:iCs/>
              </w:rPr>
            </w:pPr>
            <w:r>
              <w:rPr>
                <w:i/>
              </w:rPr>
              <w:t>+32 25468421</w:t>
            </w:r>
          </w:p>
        </w:tc>
      </w:tr>
      <w:tr w:rsidRPr="00A329C8" w:rsidR="00A329C8" w:rsidTr="00376446" w14:paraId="4404176D" w14:textId="77777777">
        <w:trPr>
          <w:trHeight w:val="70"/>
        </w:trPr>
        <w:tc>
          <w:tcPr>
            <w:tcW w:w="1634" w:type="dxa"/>
          </w:tcPr>
          <w:p w:rsidRPr="00A329C8" w:rsidR="00A329C8" w:rsidP="00376446" w:rsidRDefault="007607A9" w14:paraId="60D8FC1E" w14:textId="35444914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709" w:hanging="819"/>
              <w:textAlignment w:val="baseline"/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5670" w:type="dxa"/>
          </w:tcPr>
          <w:p w:rsidRPr="00A329C8" w:rsidR="00A329C8" w:rsidP="00376446" w:rsidRDefault="006E7BD5" w14:paraId="7F4CE542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709" w:hanging="819"/>
              <w:textAlignment w:val="baseline"/>
              <w:rPr>
                <w:i/>
                <w:iCs/>
                <w:color w:val="0000FF"/>
                <w:u w:val="single"/>
              </w:rPr>
            </w:pPr>
            <w:hyperlink w:history="1" r:id="rId26">
              <w:r w:rsidR="00D63208">
                <w:rPr>
                  <w:i/>
                  <w:color w:val="0000FF"/>
                  <w:u w:val="single"/>
                </w:rPr>
                <w:t>Judit.CarrerasGarcia@eesc.europa.eu</w:t>
              </w:r>
            </w:hyperlink>
          </w:p>
        </w:tc>
      </w:tr>
    </w:tbl>
    <w:p w:rsidR="00A329C8" w:rsidP="00376446" w:rsidRDefault="00A329C8" w14:paraId="78CB8038" w14:textId="77777777">
      <w:pPr>
        <w:keepNext/>
        <w:keepLines/>
        <w:spacing w:after="160" w:line="259" w:lineRule="auto"/>
        <w:jc w:val="left"/>
        <w:rPr>
          <w:b/>
          <w:bCs/>
        </w:rPr>
      </w:pPr>
      <w:r>
        <w:br w:type="page"/>
      </w:r>
    </w:p>
    <w:p w:rsidRPr="00376446" w:rsidR="00376446" w:rsidP="00376446" w:rsidRDefault="00376446" w14:paraId="02407021" w14:textId="7777777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rPr>
          <w:b/>
          <w:i/>
          <w:sz w:val="28"/>
          <w:szCs w:val="20"/>
        </w:rPr>
      </w:pPr>
      <w:r w:rsidRPr="00376446">
        <w:rPr>
          <w:b/>
          <w:i/>
          <w:sz w:val="28"/>
          <w:szCs w:val="20"/>
        </w:rPr>
        <w:lastRenderedPageBreak/>
        <w:t xml:space="preserve">NAT/918 – </w:t>
      </w:r>
      <w:hyperlink w:history="1" r:id="rId27">
        <w:r w:rsidRPr="00376446">
          <w:rPr>
            <w:b/>
            <w:i/>
            <w:color w:val="0000FF"/>
            <w:sz w:val="28"/>
            <w:szCs w:val="20"/>
            <w:u w:val="single"/>
          </w:rPr>
          <w:t>Revizija zakonodavstva o dobrobiti životinja</w:t>
        </w:r>
      </w:hyperlink>
    </w:p>
    <w:p w:rsidRPr="00376446" w:rsidR="00376446" w:rsidP="00376446" w:rsidRDefault="00376446" w14:paraId="7D1A40C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</w:pPr>
    </w:p>
    <w:tbl>
      <w:tblPr>
        <w:tblStyle w:val="TableGrid23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6802"/>
      </w:tblGrid>
      <w:tr w:rsidRPr="00376446" w:rsidR="00376446" w:rsidTr="00376446" w14:paraId="54B9BF34" w14:textId="77777777">
        <w:tc>
          <w:tcPr>
            <w:tcW w:w="1191" w:type="pct"/>
            <w:hideMark/>
          </w:tcPr>
          <w:p w:rsidRPr="00376446" w:rsidR="00376446" w:rsidP="00376446" w:rsidRDefault="00376446" w14:paraId="73342B9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rPr>
                <w:b/>
              </w:rPr>
            </w:pPr>
            <w:r w:rsidRPr="00376446">
              <w:rPr>
                <w:b/>
              </w:rPr>
              <w:t>Izvjestitelj/</w:t>
            </w:r>
            <w:proofErr w:type="spellStart"/>
            <w:r w:rsidRPr="00376446">
              <w:rPr>
                <w:b/>
              </w:rPr>
              <w:t>ica</w:t>
            </w:r>
            <w:proofErr w:type="spellEnd"/>
            <w:r w:rsidRPr="00376446">
              <w:rPr>
                <w:b/>
              </w:rPr>
              <w:t xml:space="preserve">: </w:t>
            </w:r>
          </w:p>
        </w:tc>
        <w:tc>
          <w:tcPr>
            <w:tcW w:w="3809" w:type="pct"/>
            <w:hideMark/>
          </w:tcPr>
          <w:p w:rsidRPr="00376446" w:rsidR="00376446" w:rsidP="00376446" w:rsidRDefault="00376446" w14:paraId="33796F9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</w:pPr>
            <w:proofErr w:type="spellStart"/>
            <w:r w:rsidRPr="00376446">
              <w:t>Jaume</w:t>
            </w:r>
            <w:proofErr w:type="spellEnd"/>
            <w:r w:rsidRPr="00376446">
              <w:t xml:space="preserve"> BERNIS CASTELLS (Skupina organizacija civilnog društva – ES)</w:t>
            </w:r>
          </w:p>
        </w:tc>
      </w:tr>
      <w:tr w:rsidRPr="00376446" w:rsidR="00376446" w:rsidTr="00376446" w14:paraId="2B393E57" w14:textId="77777777">
        <w:tc>
          <w:tcPr>
            <w:tcW w:w="5000" w:type="pct"/>
            <w:gridSpan w:val="2"/>
          </w:tcPr>
          <w:p w:rsidRPr="00376446" w:rsidR="00376446" w:rsidP="00376446" w:rsidRDefault="00376446" w14:paraId="74E90A3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rPr>
                <w:lang w:val="en-US"/>
              </w:rPr>
            </w:pPr>
          </w:p>
        </w:tc>
      </w:tr>
      <w:tr w:rsidRPr="00376446" w:rsidR="00376446" w:rsidTr="00376446" w14:paraId="7A92086E" w14:textId="77777777">
        <w:tc>
          <w:tcPr>
            <w:tcW w:w="1191" w:type="pct"/>
            <w:hideMark/>
          </w:tcPr>
          <w:p w:rsidRPr="00376446" w:rsidR="00376446" w:rsidP="00376446" w:rsidRDefault="00376446" w14:paraId="4E19542A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376446">
              <w:rPr>
                <w:b/>
              </w:rPr>
              <w:t>Referentni dokument/i:</w:t>
            </w:r>
          </w:p>
        </w:tc>
        <w:tc>
          <w:tcPr>
            <w:tcW w:w="3809" w:type="pct"/>
            <w:hideMark/>
          </w:tcPr>
          <w:p w:rsidRPr="00376446" w:rsidR="00376446" w:rsidP="00376446" w:rsidRDefault="00376446" w14:paraId="3CBEB0D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</w:pPr>
            <w:r w:rsidRPr="00376446">
              <w:t>EESC-2023-05464-00-00-AC</w:t>
            </w:r>
          </w:p>
        </w:tc>
      </w:tr>
    </w:tbl>
    <w:p w:rsidRPr="00376446" w:rsidR="00376446" w:rsidP="00376446" w:rsidRDefault="00376446" w14:paraId="4F5A613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  <w:szCs w:val="20"/>
        </w:rPr>
      </w:pPr>
    </w:p>
    <w:p w:rsidRPr="00376446" w:rsidR="00376446" w:rsidP="00376446" w:rsidRDefault="00376446" w14:paraId="595155F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</w:rPr>
      </w:pPr>
      <w:r w:rsidRPr="00376446">
        <w:rPr>
          <w:b/>
          <w:szCs w:val="20"/>
        </w:rPr>
        <w:t>Ključne točke</w:t>
      </w:r>
    </w:p>
    <w:p w:rsidRPr="00376446" w:rsidR="00376446" w:rsidP="00376446" w:rsidRDefault="00376446" w14:paraId="205C121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</w:pPr>
    </w:p>
    <w:p w:rsidRPr="00376446" w:rsidR="00376446" w:rsidP="00376446" w:rsidRDefault="00376446" w14:paraId="072FC88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</w:pPr>
      <w:r w:rsidRPr="00376446">
        <w:rPr>
          <w:szCs w:val="20"/>
        </w:rPr>
        <w:t>EGSO:</w:t>
      </w:r>
    </w:p>
    <w:p w:rsidRPr="00376446" w:rsidR="00376446" w:rsidP="00376446" w:rsidRDefault="00376446" w14:paraId="4F2C2B98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outlineLvl w:val="1"/>
        <w:rPr>
          <w:szCs w:val="20"/>
        </w:rPr>
      </w:pPr>
      <w:r w:rsidRPr="00376446">
        <w:rPr>
          <w:szCs w:val="20"/>
        </w:rPr>
        <w:t>predlaže Komisiji da pri provedbi i usklađivanju propisa uzme u obzir praktično znanje poljoprivrednika, prijevoznika i veterinara;</w:t>
      </w:r>
    </w:p>
    <w:p w:rsidRPr="00376446" w:rsidR="00376446" w:rsidP="00376446" w:rsidRDefault="00376446" w14:paraId="6C915689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outlineLvl w:val="1"/>
        <w:rPr>
          <w:szCs w:val="20"/>
        </w:rPr>
      </w:pPr>
      <w:r w:rsidRPr="00376446">
        <w:rPr>
          <w:szCs w:val="20"/>
        </w:rPr>
        <w:t xml:space="preserve">smatra da će </w:t>
      </w:r>
      <w:r w:rsidRPr="00376446">
        <w:rPr>
          <w:b/>
          <w:szCs w:val="20"/>
        </w:rPr>
        <w:t>zakonodavstvo koje se ne može prilagoditi</w:t>
      </w:r>
      <w:r w:rsidRPr="00376446">
        <w:rPr>
          <w:szCs w:val="20"/>
        </w:rPr>
        <w:t xml:space="preserve"> različitim okolnostima u 27 država članica </w:t>
      </w:r>
      <w:r w:rsidRPr="00376446">
        <w:rPr>
          <w:b/>
          <w:szCs w:val="20"/>
        </w:rPr>
        <w:t>otvoriti vrata situacijama asimetričnosti</w:t>
      </w:r>
      <w:r w:rsidRPr="00376446">
        <w:rPr>
          <w:szCs w:val="20"/>
        </w:rPr>
        <w:t>;</w:t>
      </w:r>
    </w:p>
    <w:p w:rsidRPr="00376446" w:rsidR="00376446" w:rsidP="00376446" w:rsidRDefault="00376446" w14:paraId="1EB1AA53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outlineLvl w:val="1"/>
        <w:rPr>
          <w:szCs w:val="20"/>
        </w:rPr>
      </w:pPr>
      <w:r w:rsidRPr="00376446">
        <w:rPr>
          <w:szCs w:val="20"/>
        </w:rPr>
        <w:t xml:space="preserve">poziva Komisiju da </w:t>
      </w:r>
      <w:r w:rsidRPr="00376446">
        <w:rPr>
          <w:b/>
          <w:szCs w:val="20"/>
        </w:rPr>
        <w:t>osigura da troškove povezane s provedbom</w:t>
      </w:r>
      <w:r w:rsidRPr="00376446">
        <w:rPr>
          <w:szCs w:val="20"/>
        </w:rPr>
        <w:t xml:space="preserve"> tog novog zakonodavstva </w:t>
      </w:r>
      <w:r w:rsidRPr="00376446">
        <w:rPr>
          <w:b/>
          <w:szCs w:val="20"/>
        </w:rPr>
        <w:t>ne snose akteri u tom sektoru</w:t>
      </w:r>
      <w:r w:rsidRPr="00376446">
        <w:rPr>
          <w:szCs w:val="20"/>
        </w:rPr>
        <w:t>;</w:t>
      </w:r>
    </w:p>
    <w:p w:rsidRPr="00376446" w:rsidR="00376446" w:rsidP="00376446" w:rsidRDefault="00376446" w14:paraId="20E00301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outlineLvl w:val="1"/>
        <w:rPr>
          <w:szCs w:val="20"/>
        </w:rPr>
      </w:pPr>
      <w:r w:rsidRPr="00376446">
        <w:rPr>
          <w:szCs w:val="20"/>
        </w:rPr>
        <w:t xml:space="preserve">ističe da </w:t>
      </w:r>
      <w:r w:rsidRPr="00376446">
        <w:rPr>
          <w:b/>
          <w:szCs w:val="20"/>
        </w:rPr>
        <w:t>odredbe</w:t>
      </w:r>
      <w:r w:rsidRPr="00376446">
        <w:rPr>
          <w:szCs w:val="20"/>
        </w:rPr>
        <w:t xml:space="preserve"> Prijedloga uredbe </w:t>
      </w:r>
      <w:r w:rsidRPr="00376446">
        <w:rPr>
          <w:b/>
          <w:szCs w:val="20"/>
        </w:rPr>
        <w:t>obvezuju gospodarske subjekte</w:t>
      </w:r>
      <w:r w:rsidRPr="00376446">
        <w:rPr>
          <w:szCs w:val="20"/>
        </w:rPr>
        <w:t xml:space="preserve"> (posebno poljoprivrednike, vozače i veterinare) </w:t>
      </w:r>
      <w:r w:rsidRPr="00376446">
        <w:rPr>
          <w:b/>
          <w:szCs w:val="20"/>
        </w:rPr>
        <w:t>da rade u noćnim smjenama</w:t>
      </w:r>
      <w:r w:rsidRPr="00376446">
        <w:rPr>
          <w:szCs w:val="20"/>
        </w:rPr>
        <w:t>;</w:t>
      </w:r>
    </w:p>
    <w:p w:rsidRPr="00376446" w:rsidR="00376446" w:rsidP="00376446" w:rsidRDefault="00376446" w14:paraId="4CDFF077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outlineLvl w:val="1"/>
        <w:rPr>
          <w:szCs w:val="20"/>
        </w:rPr>
      </w:pPr>
      <w:r w:rsidRPr="00376446">
        <w:rPr>
          <w:szCs w:val="20"/>
        </w:rPr>
        <w:t xml:space="preserve">poziva Komisiju da </w:t>
      </w:r>
      <w:r w:rsidRPr="00376446">
        <w:rPr>
          <w:b/>
          <w:szCs w:val="20"/>
        </w:rPr>
        <w:t>razmotri učinak Prijedloga na lance opskrbe</w:t>
      </w:r>
      <w:r w:rsidRPr="00376446">
        <w:rPr>
          <w:szCs w:val="20"/>
        </w:rPr>
        <w:t xml:space="preserve"> koji su tijekom godina bili uspostavljeni i raspoređeni na temelju trenutačnih vremenskih ograničenja;</w:t>
      </w:r>
    </w:p>
    <w:p w:rsidRPr="00376446" w:rsidR="00376446" w:rsidP="00376446" w:rsidRDefault="00376446" w14:paraId="4618DA6D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outlineLvl w:val="1"/>
        <w:rPr>
          <w:szCs w:val="20"/>
        </w:rPr>
      </w:pPr>
      <w:r w:rsidRPr="00376446">
        <w:rPr>
          <w:szCs w:val="20"/>
        </w:rPr>
        <w:t>upozorava na posljedice ograničavanja prijevoza životinja za klanje na kratka putovanja koja traju manje od devet sati;</w:t>
      </w:r>
    </w:p>
    <w:p w:rsidRPr="00376446" w:rsidR="00376446" w:rsidP="00376446" w:rsidRDefault="00376446" w14:paraId="42804F3B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outlineLvl w:val="1"/>
        <w:rPr>
          <w:szCs w:val="20"/>
        </w:rPr>
      </w:pPr>
      <w:r w:rsidRPr="00376446">
        <w:rPr>
          <w:szCs w:val="20"/>
        </w:rPr>
        <w:t xml:space="preserve">smatra da bi </w:t>
      </w:r>
      <w:r w:rsidRPr="00376446">
        <w:rPr>
          <w:b/>
          <w:szCs w:val="20"/>
        </w:rPr>
        <w:t>predloženi novi tehnički standardi</w:t>
      </w:r>
      <w:r w:rsidRPr="00376446">
        <w:rPr>
          <w:szCs w:val="20"/>
        </w:rPr>
        <w:t xml:space="preserve"> koji se odnose na sposobnost kopnenih životinja za prijevoz </w:t>
      </w:r>
      <w:r w:rsidRPr="00376446">
        <w:rPr>
          <w:b/>
          <w:szCs w:val="20"/>
        </w:rPr>
        <w:t>mogli dovesti do zatvaranja mnogih stočarskih gospodarstava</w:t>
      </w:r>
      <w:r w:rsidRPr="00376446">
        <w:rPr>
          <w:szCs w:val="20"/>
        </w:rPr>
        <w:t>;</w:t>
      </w:r>
    </w:p>
    <w:p w:rsidRPr="00376446" w:rsidR="00376446" w:rsidP="00376446" w:rsidRDefault="00376446" w14:paraId="4F6C56C9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outlineLvl w:val="1"/>
        <w:rPr>
          <w:szCs w:val="20"/>
        </w:rPr>
      </w:pPr>
      <w:r w:rsidRPr="00376446">
        <w:rPr>
          <w:szCs w:val="20"/>
        </w:rPr>
        <w:t xml:space="preserve">smatra da će </w:t>
      </w:r>
      <w:r w:rsidRPr="00376446">
        <w:rPr>
          <w:b/>
          <w:szCs w:val="20"/>
        </w:rPr>
        <w:t>zabrana dugotrajnog cestovnog prijevoza mladih neodbijenih životinja</w:t>
      </w:r>
      <w:r w:rsidRPr="00376446">
        <w:rPr>
          <w:szCs w:val="20"/>
        </w:rPr>
        <w:t xml:space="preserve">, kao što su telad, janjad, jarad, prasad i ždrjebad, </w:t>
      </w:r>
      <w:r w:rsidRPr="00376446">
        <w:rPr>
          <w:b/>
          <w:szCs w:val="20"/>
        </w:rPr>
        <w:t>znatno utjecati na uvoz životinjskih pasmina</w:t>
      </w:r>
      <w:r w:rsidRPr="00376446">
        <w:rPr>
          <w:szCs w:val="20"/>
        </w:rPr>
        <w:t xml:space="preserve"> iz drugih država članica Europske unije;</w:t>
      </w:r>
    </w:p>
    <w:p w:rsidRPr="00376446" w:rsidR="00376446" w:rsidP="00376446" w:rsidRDefault="00376446" w14:paraId="0A4A3A62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outlineLvl w:val="1"/>
        <w:rPr>
          <w:szCs w:val="20"/>
        </w:rPr>
      </w:pPr>
      <w:r w:rsidRPr="00376446">
        <w:rPr>
          <w:szCs w:val="20"/>
        </w:rPr>
        <w:t xml:space="preserve">poziva Komisiju </w:t>
      </w:r>
      <w:r w:rsidRPr="00376446">
        <w:rPr>
          <w:b/>
          <w:szCs w:val="20"/>
        </w:rPr>
        <w:t>da uzme u obzir klimatske posebnosti</w:t>
      </w:r>
      <w:r w:rsidRPr="00376446">
        <w:rPr>
          <w:szCs w:val="20"/>
        </w:rPr>
        <w:t xml:space="preserve"> svake države članice u vezi s člankom 31. Prijedloga;</w:t>
      </w:r>
    </w:p>
    <w:p w:rsidRPr="00376446" w:rsidR="00376446" w:rsidP="00376446" w:rsidRDefault="00376446" w14:paraId="5CAE8184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outlineLvl w:val="1"/>
        <w:rPr>
          <w:szCs w:val="20"/>
        </w:rPr>
      </w:pPr>
      <w:r w:rsidRPr="00376446">
        <w:rPr>
          <w:szCs w:val="20"/>
        </w:rPr>
        <w:t xml:space="preserve">smatra da je ključno </w:t>
      </w:r>
      <w:r w:rsidRPr="00376446">
        <w:rPr>
          <w:b/>
          <w:szCs w:val="20"/>
        </w:rPr>
        <w:t>promicati kratke prodajne kanale</w:t>
      </w:r>
      <w:r w:rsidRPr="00376446">
        <w:rPr>
          <w:szCs w:val="20"/>
        </w:rPr>
        <w:t xml:space="preserve"> kao učinkovito rješenje za smanjenje potrebe za dugim putovanjima jer bi se time skratile udaljenosti između mjesta uzgoja, tova, klanja i potrošnje;</w:t>
      </w:r>
    </w:p>
    <w:p w:rsidRPr="00376446" w:rsidR="00376446" w:rsidP="00376446" w:rsidRDefault="00376446" w14:paraId="2DAB7C79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outlineLvl w:val="1"/>
      </w:pPr>
      <w:r w:rsidRPr="00376446">
        <w:rPr>
          <w:szCs w:val="20"/>
        </w:rPr>
        <w:t xml:space="preserve">podržava inicijative za promicanje zdravstvenih, gospodarskih i pravnih poluga kako bi se </w:t>
      </w:r>
      <w:r w:rsidRPr="00376446">
        <w:rPr>
          <w:b/>
          <w:szCs w:val="20"/>
        </w:rPr>
        <w:t>očuvale lokalne klaonice i potaknulo klanje na poljoprivrednim gospodarstvima</w:t>
      </w:r>
      <w:r w:rsidRPr="00376446">
        <w:rPr>
          <w:szCs w:val="20"/>
        </w:rPr>
        <w:t xml:space="preserve"> ako je to primjereno veličini gospodarstva i lokalnim uvjetima.</w:t>
      </w:r>
    </w:p>
    <w:p w:rsidRPr="00A14846" w:rsidR="00A329C8" w:rsidP="00A329C8" w:rsidRDefault="00A329C8" w14:paraId="00B0D36A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tbl>
      <w:tblPr>
        <w:tblStyle w:val="TableGrid21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4252"/>
      </w:tblGrid>
      <w:tr w:rsidRPr="00A14846" w:rsidR="00A329C8" w:rsidTr="00FE3058" w14:paraId="6B2AC513" w14:textId="77777777">
        <w:tc>
          <w:tcPr>
            <w:tcW w:w="2127" w:type="dxa"/>
          </w:tcPr>
          <w:p w:rsidRPr="00A14846" w:rsidR="00A329C8" w:rsidP="00FE3058" w:rsidRDefault="00A329C8" w14:paraId="1AAB3B0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b/>
                <w:i/>
              </w:rPr>
              <w:t>Contact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4252" w:type="dxa"/>
          </w:tcPr>
          <w:p w:rsidRPr="00A14846" w:rsidR="00A329C8" w:rsidP="00FE3058" w:rsidRDefault="00A329C8" w14:paraId="3604A495" w14:textId="158CA4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Arturo </w:t>
            </w:r>
            <w:proofErr w:type="spellStart"/>
            <w:r>
              <w:rPr>
                <w:i/>
              </w:rPr>
              <w:t>Íñiguez</w:t>
            </w:r>
            <w:proofErr w:type="spellEnd"/>
          </w:p>
        </w:tc>
      </w:tr>
      <w:tr w:rsidRPr="00A14846" w:rsidR="00A329C8" w:rsidTr="00FE3058" w14:paraId="54FCBA8B" w14:textId="77777777">
        <w:tc>
          <w:tcPr>
            <w:tcW w:w="2127" w:type="dxa"/>
          </w:tcPr>
          <w:p w:rsidRPr="00A14846" w:rsidR="00A329C8" w:rsidP="00FE3058" w:rsidRDefault="00A329C8" w14:paraId="62D7636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4252" w:type="dxa"/>
          </w:tcPr>
          <w:p w:rsidRPr="00A14846" w:rsidR="00A329C8" w:rsidP="00FE3058" w:rsidRDefault="00A329C8" w14:paraId="7C0E8B2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+32 25468768</w:t>
            </w:r>
          </w:p>
        </w:tc>
      </w:tr>
      <w:tr w:rsidRPr="00A14846" w:rsidR="00A329C8" w:rsidTr="00FE3058" w14:paraId="485043FF" w14:textId="77777777">
        <w:tc>
          <w:tcPr>
            <w:tcW w:w="2127" w:type="dxa"/>
          </w:tcPr>
          <w:p w:rsidRPr="00A14846" w:rsidR="00A329C8" w:rsidP="00FE3058" w:rsidRDefault="00D704BD" w14:paraId="7E8D5802" w14:textId="61A5A30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4252" w:type="dxa"/>
          </w:tcPr>
          <w:p w:rsidRPr="00A14846" w:rsidR="00A329C8" w:rsidP="00FE3058" w:rsidRDefault="006E7BD5" w14:paraId="0F764C0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w:history="1" r:id="rId28">
              <w:r>
                <w:rPr>
                  <w:i/>
                  <w:color w:val="0000FF"/>
                  <w:u w:val="single"/>
                </w:rPr>
                <w:t>Arturo.Iniguez@eesc.europa.eu</w:t>
              </w:r>
            </w:hyperlink>
          </w:p>
        </w:tc>
      </w:tr>
    </w:tbl>
    <w:p w:rsidR="00A329C8" w:rsidP="00A329C8" w:rsidRDefault="00A329C8" w14:paraId="4A4D6D18" w14:textId="77777777">
      <w:pPr>
        <w:spacing w:after="160" w:line="259" w:lineRule="auto"/>
        <w:jc w:val="left"/>
        <w:rPr>
          <w:b/>
          <w:bCs/>
        </w:rPr>
      </w:pPr>
    </w:p>
    <w:p w:rsidR="00386C01" w:rsidRDefault="00386C01" w14:paraId="783F6CD8" w14:textId="765D6A7F">
      <w:pPr>
        <w:spacing w:after="160" w:line="259" w:lineRule="auto"/>
        <w:jc w:val="left"/>
        <w:rPr>
          <w:b/>
          <w:bCs/>
        </w:rPr>
      </w:pPr>
      <w:r>
        <w:br w:type="page"/>
      </w:r>
    </w:p>
    <w:p w:rsidR="00895853" w:rsidP="00770F41" w:rsidRDefault="00895853" w14:paraId="1C46B2C3" w14:textId="7E834008">
      <w:pPr>
        <w:pStyle w:val="Heading1"/>
        <w:tabs>
          <w:tab w:val="clear" w:pos="440"/>
          <w:tab w:val="left" w:pos="567"/>
        </w:tabs>
        <w:ind w:left="567" w:hanging="567"/>
        <w:rPr>
          <w:b/>
          <w:bCs/>
        </w:rPr>
      </w:pPr>
      <w:bookmarkStart w:name="_Toc166847138" w:id="4"/>
      <w:bookmarkStart w:name="_Toc169776891" w:id="5"/>
      <w:bookmarkEnd w:id="4"/>
      <w:r>
        <w:rPr>
          <w:b/>
        </w:rPr>
        <w:lastRenderedPageBreak/>
        <w:t>STRUČNA SKUPINA ZA PROMET, ENERGIJU, INFRASTRUKTURU I INFORMACIJSKO DRUŠTVO</w:t>
      </w:r>
      <w:bookmarkEnd w:id="5"/>
    </w:p>
    <w:p w:rsidR="005C28F2" w:rsidP="00895853" w:rsidRDefault="005C28F2" w14:paraId="089CB383" w14:textId="77777777"/>
    <w:p w:rsidR="00EC48BE" w:rsidP="00895853" w:rsidRDefault="00EC48BE" w14:paraId="2F9D2873" w14:textId="2ADBE64F"/>
    <w:p w:rsidRPr="002539AA" w:rsidR="002539AA" w:rsidP="002539AA" w:rsidRDefault="002539AA" w14:paraId="4383E4B7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hanging="567"/>
        <w:rPr>
          <w:sz w:val="20"/>
          <w:szCs w:val="20"/>
        </w:rPr>
      </w:pPr>
      <w:r w:rsidRPr="002539AA">
        <w:rPr>
          <w:b/>
          <w:i/>
          <w:sz w:val="28"/>
          <w:szCs w:val="20"/>
        </w:rPr>
        <w:t xml:space="preserve">TEN/833 – </w:t>
      </w:r>
      <w:hyperlink w:history="1" r:id="rId29">
        <w:r w:rsidRPr="002539AA">
          <w:rPr>
            <w:b/>
            <w:i/>
            <w:color w:val="0000FF"/>
            <w:sz w:val="28"/>
            <w:szCs w:val="20"/>
            <w:u w:val="single"/>
          </w:rPr>
          <w:t xml:space="preserve">Europski plan za borbu protiv raka: za pouzdanu opskrbu medicinskim </w:t>
        </w:r>
        <w:proofErr w:type="spellStart"/>
        <w:r w:rsidRPr="002539AA">
          <w:rPr>
            <w:b/>
            <w:i/>
            <w:color w:val="0000FF"/>
            <w:sz w:val="28"/>
            <w:szCs w:val="20"/>
            <w:u w:val="single"/>
          </w:rPr>
          <w:t>radioizotopima</w:t>
        </w:r>
        <w:proofErr w:type="spellEnd"/>
      </w:hyperlink>
    </w:p>
    <w:p w:rsidRPr="002539AA" w:rsidR="002539AA" w:rsidP="002539AA" w:rsidRDefault="002539AA" w14:paraId="35EA07E3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</w:rPr>
      </w:pPr>
    </w:p>
    <w:tbl>
      <w:tblPr>
        <w:tblStyle w:val="TableGrid230"/>
        <w:tblW w:w="34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4"/>
        <w:gridCol w:w="4186"/>
      </w:tblGrid>
      <w:tr w:rsidRPr="002539AA" w:rsidR="002539AA" w:rsidTr="002539AA" w14:paraId="2690BD66" w14:textId="77777777">
        <w:tc>
          <w:tcPr>
            <w:tcW w:w="1591" w:type="pct"/>
            <w:hideMark/>
          </w:tcPr>
          <w:p w:rsidRPr="002539AA" w:rsidR="002539AA" w:rsidP="002539AA" w:rsidRDefault="002539AA" w14:paraId="6E3D6D4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318" w:hanging="266"/>
              <w:rPr>
                <w:b/>
              </w:rPr>
            </w:pPr>
            <w:r w:rsidRPr="002539AA">
              <w:rPr>
                <w:b/>
              </w:rPr>
              <w:t>Izvjestitelj/</w:t>
            </w:r>
            <w:proofErr w:type="spellStart"/>
            <w:r w:rsidRPr="002539AA">
              <w:rPr>
                <w:b/>
              </w:rPr>
              <w:t>ica</w:t>
            </w:r>
            <w:proofErr w:type="spellEnd"/>
            <w:r w:rsidRPr="002539AA">
              <w:rPr>
                <w:b/>
              </w:rPr>
              <w:t>:</w:t>
            </w:r>
          </w:p>
        </w:tc>
        <w:tc>
          <w:tcPr>
            <w:tcW w:w="3409" w:type="pct"/>
            <w:hideMark/>
          </w:tcPr>
          <w:p w:rsidRPr="002539AA" w:rsidR="002539AA" w:rsidP="002539AA" w:rsidRDefault="002539AA" w14:paraId="4596002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</w:pPr>
            <w:r w:rsidRPr="002539AA">
              <w:t>Alena MASTANTUONO (CZ-I)</w:t>
            </w:r>
          </w:p>
        </w:tc>
      </w:tr>
      <w:tr w:rsidRPr="002539AA" w:rsidR="002539AA" w:rsidTr="002539AA" w14:paraId="6707E475" w14:textId="77777777">
        <w:tc>
          <w:tcPr>
            <w:tcW w:w="1591" w:type="pct"/>
            <w:hideMark/>
          </w:tcPr>
          <w:p w:rsidRPr="002539AA" w:rsidR="002539AA" w:rsidP="002539AA" w:rsidRDefault="002539AA" w14:paraId="19BEB4B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rPr>
                <w:b/>
              </w:rPr>
            </w:pPr>
            <w:r w:rsidRPr="002539AA">
              <w:rPr>
                <w:b/>
              </w:rPr>
              <w:t>Suizvjestitelj/</w:t>
            </w:r>
            <w:proofErr w:type="spellStart"/>
            <w:r w:rsidRPr="002539AA">
              <w:rPr>
                <w:b/>
              </w:rPr>
              <w:t>ica</w:t>
            </w:r>
            <w:proofErr w:type="spellEnd"/>
            <w:r w:rsidRPr="002539AA">
              <w:rPr>
                <w:b/>
              </w:rPr>
              <w:t>:</w:t>
            </w:r>
          </w:p>
        </w:tc>
        <w:tc>
          <w:tcPr>
            <w:tcW w:w="3409" w:type="pct"/>
            <w:hideMark/>
          </w:tcPr>
          <w:p w:rsidRPr="002539AA" w:rsidR="002539AA" w:rsidP="002539AA" w:rsidRDefault="002539AA" w14:paraId="4428A9D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</w:pPr>
            <w:r w:rsidRPr="002539AA">
              <w:t>Philippe CHARRY (FR-II)</w:t>
            </w:r>
          </w:p>
        </w:tc>
      </w:tr>
      <w:tr w:rsidRPr="002539AA" w:rsidR="002539AA" w:rsidTr="002539AA" w14:paraId="501DF2A2" w14:textId="77777777">
        <w:tc>
          <w:tcPr>
            <w:tcW w:w="5000" w:type="pct"/>
            <w:gridSpan w:val="2"/>
          </w:tcPr>
          <w:p w:rsidRPr="002539AA" w:rsidR="002539AA" w:rsidP="002539AA" w:rsidRDefault="002539AA" w14:paraId="34D4506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rPr>
                <w:lang w:val="en-US"/>
              </w:rPr>
            </w:pPr>
          </w:p>
        </w:tc>
      </w:tr>
      <w:tr w:rsidRPr="002539AA" w:rsidR="002539AA" w:rsidTr="002539AA" w14:paraId="5D16D8F3" w14:textId="77777777">
        <w:tc>
          <w:tcPr>
            <w:tcW w:w="1591" w:type="pct"/>
            <w:vMerge w:val="restart"/>
            <w:hideMark/>
          </w:tcPr>
          <w:p w:rsidRPr="002539AA" w:rsidR="002539AA" w:rsidP="002539AA" w:rsidRDefault="002539AA" w14:paraId="27F221E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rPr>
                <w:b/>
              </w:rPr>
            </w:pPr>
            <w:r w:rsidRPr="002539AA">
              <w:rPr>
                <w:b/>
              </w:rPr>
              <w:t>Referentni dokument/i:</w:t>
            </w:r>
          </w:p>
        </w:tc>
        <w:tc>
          <w:tcPr>
            <w:tcW w:w="3409" w:type="pct"/>
            <w:hideMark/>
          </w:tcPr>
          <w:p w:rsidRPr="002539AA" w:rsidR="002539AA" w:rsidP="002539AA" w:rsidRDefault="002539AA" w14:paraId="0F0C11E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</w:pPr>
            <w:r w:rsidRPr="002539AA">
              <w:t>EESC-2024-00265-00-00-AC</w:t>
            </w:r>
          </w:p>
        </w:tc>
      </w:tr>
      <w:tr w:rsidRPr="002539AA" w:rsidR="002539AA" w:rsidTr="002539AA" w14:paraId="796CDBDD" w14:textId="77777777">
        <w:tc>
          <w:tcPr>
            <w:tcW w:w="0" w:type="auto"/>
            <w:vMerge/>
            <w:vAlign w:val="center"/>
            <w:hideMark/>
          </w:tcPr>
          <w:p w:rsidRPr="002539AA" w:rsidR="002539AA" w:rsidP="002539AA" w:rsidRDefault="002539AA" w14:paraId="508DD7EA" w14:textId="7777777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409" w:type="pct"/>
          </w:tcPr>
          <w:p w:rsidRPr="002539AA" w:rsidR="002539AA" w:rsidP="002539AA" w:rsidRDefault="002539AA" w14:paraId="6CA10C9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rPr>
                <w:lang w:val="en-US"/>
              </w:rPr>
            </w:pPr>
          </w:p>
        </w:tc>
      </w:tr>
    </w:tbl>
    <w:p w:rsidRPr="002539AA" w:rsidR="002539AA" w:rsidP="002539AA" w:rsidRDefault="002539AA" w14:paraId="603B9369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</w:pPr>
    </w:p>
    <w:p w:rsidRPr="002539AA" w:rsidR="002539AA" w:rsidP="002539AA" w:rsidRDefault="002539AA" w14:paraId="6893132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</w:rPr>
      </w:pPr>
      <w:r w:rsidRPr="002539AA">
        <w:rPr>
          <w:b/>
          <w:szCs w:val="20"/>
        </w:rPr>
        <w:t>Ključne točke</w:t>
      </w:r>
    </w:p>
    <w:p w:rsidRPr="002539AA" w:rsidR="002539AA" w:rsidP="002539AA" w:rsidRDefault="002539AA" w14:paraId="6D52FAF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</w:rPr>
      </w:pPr>
    </w:p>
    <w:p w:rsidRPr="002539AA" w:rsidR="002539AA" w:rsidP="002539AA" w:rsidRDefault="002539AA" w14:paraId="2371AA5F" w14:textId="77777777">
      <w:pPr>
        <w:overflowPunct w:val="0"/>
        <w:autoSpaceDE w:val="0"/>
        <w:autoSpaceDN w:val="0"/>
        <w:adjustRightInd w:val="0"/>
        <w:rPr>
          <w:bCs/>
          <w:iCs/>
        </w:rPr>
      </w:pPr>
      <w:r w:rsidRPr="002539AA">
        <w:rPr>
          <w:szCs w:val="20"/>
        </w:rPr>
        <w:t>EGSO:</w:t>
      </w:r>
    </w:p>
    <w:p w:rsidRPr="002539AA" w:rsidR="002539AA" w:rsidP="002539AA" w:rsidRDefault="002539AA" w14:paraId="5AA1C89D" w14:textId="77777777">
      <w:pPr>
        <w:overflowPunct w:val="0"/>
        <w:autoSpaceDE w:val="0"/>
        <w:autoSpaceDN w:val="0"/>
        <w:adjustRightInd w:val="0"/>
        <w:rPr>
          <w:bCs/>
          <w:iCs/>
        </w:rPr>
      </w:pPr>
    </w:p>
    <w:p w:rsidRPr="002539AA" w:rsidR="002539AA" w:rsidP="002539AA" w:rsidRDefault="002539AA" w14:paraId="0B9A2187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709" w:hanging="425"/>
        <w:rPr>
          <w:bCs/>
          <w:iCs/>
        </w:rPr>
      </w:pPr>
      <w:r w:rsidRPr="002539AA">
        <w:rPr>
          <w:szCs w:val="20"/>
        </w:rPr>
        <w:t>naglašava da nuklearna medicina spašava milijune života i da se u nju, u okviru borbe protiv raka, polažu ogromne nade. Odbor ističe da treba odgovoriti na potrebe pacijenata u Europi i osigurati da svi imaju jednak pristup liječenju raka;</w:t>
      </w:r>
    </w:p>
    <w:p w:rsidRPr="002539AA" w:rsidR="002539AA" w:rsidP="002539AA" w:rsidRDefault="002539AA" w14:paraId="33050080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709" w:hanging="425"/>
        <w:rPr>
          <w:bCs/>
          <w:iCs/>
        </w:rPr>
      </w:pPr>
      <w:r w:rsidRPr="002539AA">
        <w:rPr>
          <w:szCs w:val="20"/>
        </w:rPr>
        <w:t xml:space="preserve">u Europi se svake godine provodi 10 milijuna dijagnostičkih i terapijskih postupaka utemeljenih na </w:t>
      </w:r>
      <w:proofErr w:type="spellStart"/>
      <w:r w:rsidRPr="002539AA">
        <w:rPr>
          <w:szCs w:val="20"/>
        </w:rPr>
        <w:t>radiofarmaceuticima</w:t>
      </w:r>
      <w:proofErr w:type="spellEnd"/>
      <w:r w:rsidRPr="002539AA">
        <w:rPr>
          <w:szCs w:val="20"/>
        </w:rPr>
        <w:t>. Prednost treba dati ciljanim terapijama radionuklidima, koje su lokalizirane i često manje štetne od drugih terapija;</w:t>
      </w:r>
    </w:p>
    <w:p w:rsidRPr="002539AA" w:rsidR="002539AA" w:rsidP="002539AA" w:rsidRDefault="002539AA" w14:paraId="61F0FAC6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709" w:hanging="425"/>
        <w:rPr>
          <w:bCs/>
          <w:iCs/>
        </w:rPr>
      </w:pPr>
      <w:r w:rsidRPr="002539AA">
        <w:rPr>
          <w:szCs w:val="20"/>
        </w:rPr>
        <w:t xml:space="preserve">poziva na uvođenje poticaja za proizvodnju da bi se osigurala veća strateška autonomija u opskrbi </w:t>
      </w:r>
      <w:proofErr w:type="spellStart"/>
      <w:r w:rsidRPr="002539AA">
        <w:rPr>
          <w:szCs w:val="20"/>
        </w:rPr>
        <w:t>radioizotopima</w:t>
      </w:r>
      <w:proofErr w:type="spellEnd"/>
      <w:r w:rsidRPr="002539AA">
        <w:rPr>
          <w:szCs w:val="20"/>
        </w:rPr>
        <w:t xml:space="preserve">. Europa je svjetski predvodnik u opskrbi medicinskim </w:t>
      </w:r>
      <w:proofErr w:type="spellStart"/>
      <w:r w:rsidRPr="002539AA">
        <w:rPr>
          <w:szCs w:val="20"/>
        </w:rPr>
        <w:t>radioizotopima</w:t>
      </w:r>
      <w:proofErr w:type="spellEnd"/>
      <w:r w:rsidRPr="002539AA">
        <w:rPr>
          <w:szCs w:val="20"/>
        </w:rPr>
        <w:t xml:space="preserve">. S druge strane, ona je kritično ovisna o trećim zemljama u pogledu određenih ključnih sirovina i specifičnih postupaka prerade. Stoga Odbor poziva Savez za kritične lijekove da pažljivo prati opskrbu </w:t>
      </w:r>
      <w:proofErr w:type="spellStart"/>
      <w:r w:rsidRPr="002539AA">
        <w:rPr>
          <w:szCs w:val="20"/>
        </w:rPr>
        <w:t>radioizotopima</w:t>
      </w:r>
      <w:proofErr w:type="spellEnd"/>
      <w:r w:rsidRPr="002539AA">
        <w:rPr>
          <w:szCs w:val="20"/>
        </w:rPr>
        <w:t xml:space="preserve"> u Europi i podupire jačanje industrijske konkurentnosti u tom sektoru;</w:t>
      </w:r>
    </w:p>
    <w:p w:rsidRPr="002539AA" w:rsidR="002539AA" w:rsidP="002539AA" w:rsidRDefault="002539AA" w14:paraId="74D17AAF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709" w:hanging="425"/>
        <w:rPr>
          <w:bCs/>
          <w:iCs/>
        </w:rPr>
      </w:pPr>
      <w:r w:rsidRPr="002539AA">
        <w:rPr>
          <w:szCs w:val="20"/>
        </w:rPr>
        <w:t>traži da se vodi računa o tome da se mjere sigurnosti i zaštite osoblja poštuju u cijelom lancu opskrbe i poziva na hitno ulaganje u planiranje, obrazovanje i osposobljavanje kadrova koji su potrebni u tom sektoru, kao i u mobilnost osoblja.</w:t>
      </w:r>
    </w:p>
    <w:p w:rsidRPr="00EC48BE" w:rsidR="00EC48BE" w:rsidP="00EC48BE" w:rsidRDefault="00EC48BE" w14:paraId="387BEC6B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p w:rsidRPr="00EC48BE" w:rsidR="00EC48BE" w:rsidP="00EC48BE" w:rsidRDefault="00EC48BE" w14:paraId="0529A1B6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</w:rPr>
      </w:pPr>
    </w:p>
    <w:tbl>
      <w:tblPr>
        <w:tblStyle w:val="TableGrid219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4"/>
        <w:gridCol w:w="4325"/>
      </w:tblGrid>
      <w:tr w:rsidRPr="00EC48BE" w:rsidR="00EC48BE" w:rsidTr="00FE3058" w14:paraId="4FEA0D44" w14:textId="77777777">
        <w:tc>
          <w:tcPr>
            <w:tcW w:w="1556" w:type="pct"/>
          </w:tcPr>
          <w:p w:rsidRPr="00EC48BE" w:rsidR="00EC48BE" w:rsidP="00EC48BE" w:rsidRDefault="00EC48BE" w14:paraId="292D789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444" w:type="pct"/>
          </w:tcPr>
          <w:p w:rsidRPr="00EC48BE" w:rsidR="00EC48BE" w:rsidP="00EC48BE" w:rsidRDefault="00EC48BE" w14:paraId="50791366" w14:textId="2071A68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Maja Radman</w:t>
            </w:r>
          </w:p>
        </w:tc>
      </w:tr>
      <w:tr w:rsidRPr="00EC48BE" w:rsidR="00EC48BE" w:rsidTr="00FE3058" w14:paraId="35A36E33" w14:textId="77777777">
        <w:tc>
          <w:tcPr>
            <w:tcW w:w="1556" w:type="pct"/>
          </w:tcPr>
          <w:p w:rsidRPr="00EC48BE" w:rsidR="00EC48BE" w:rsidP="00EC48BE" w:rsidRDefault="00EC48BE" w14:paraId="610BC20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EC48BE" w:rsidR="00EC48BE" w:rsidP="00EC48BE" w:rsidRDefault="00EC48BE" w14:paraId="1B1FFFC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+32 25469051</w:t>
            </w:r>
          </w:p>
        </w:tc>
      </w:tr>
      <w:tr w:rsidRPr="00EC48BE" w:rsidR="00EC48BE" w:rsidTr="00FE3058" w14:paraId="6456D68F" w14:textId="77777777">
        <w:tc>
          <w:tcPr>
            <w:tcW w:w="1556" w:type="pct"/>
          </w:tcPr>
          <w:p w:rsidRPr="00EC48BE" w:rsidR="00EC48BE" w:rsidP="00EC48BE" w:rsidRDefault="00EC48BE" w14:paraId="59C7614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3444" w:type="pct"/>
          </w:tcPr>
          <w:p w:rsidRPr="00EC48BE" w:rsidR="00EC48BE" w:rsidP="00EC48BE" w:rsidRDefault="006E7BD5" w14:paraId="50EB0CC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0">
              <w:r>
                <w:rPr>
                  <w:i/>
                  <w:color w:val="0000FF"/>
                  <w:u w:val="single"/>
                </w:rPr>
                <w:t>Maja.Radman@eesc.europa.eu</w:t>
              </w:r>
            </w:hyperlink>
            <w:r>
              <w:rPr>
                <w:i/>
              </w:rPr>
              <w:t xml:space="preserve"> </w:t>
            </w:r>
          </w:p>
        </w:tc>
      </w:tr>
    </w:tbl>
    <w:p w:rsidR="00516A59" w:rsidRDefault="00516A59" w14:paraId="7DD6A790" w14:textId="77777777">
      <w:pPr>
        <w:spacing w:after="160" w:line="259" w:lineRule="auto"/>
        <w:jc w:val="left"/>
      </w:pPr>
    </w:p>
    <w:p w:rsidR="00516A59" w:rsidRDefault="00516A59" w14:paraId="77C764C5" w14:textId="77777777">
      <w:pPr>
        <w:spacing w:after="160" w:line="259" w:lineRule="auto"/>
        <w:jc w:val="left"/>
      </w:pPr>
      <w:r>
        <w:br w:type="page"/>
      </w:r>
    </w:p>
    <w:p w:rsidRPr="000B1C30" w:rsidR="00E110D0" w:rsidP="00770F41" w:rsidRDefault="00895853" w14:paraId="268D0B18" w14:textId="09AC0A5F">
      <w:pPr>
        <w:pStyle w:val="Heading1"/>
        <w:tabs>
          <w:tab w:val="clear" w:pos="440"/>
          <w:tab w:val="left" w:pos="567"/>
        </w:tabs>
        <w:ind w:left="567" w:hanging="567"/>
        <w:rPr>
          <w:b/>
          <w:bCs/>
        </w:rPr>
      </w:pPr>
      <w:bookmarkStart w:name="_Toc166847140" w:id="6"/>
      <w:bookmarkStart w:name="_Toc169776892" w:id="7"/>
      <w:bookmarkEnd w:id="6"/>
      <w:r>
        <w:rPr>
          <w:b/>
        </w:rPr>
        <w:lastRenderedPageBreak/>
        <w:t>SAVJETODAVNO POVJERENSTVO ZA INDUSTRIJSKE PROMJENE</w:t>
      </w:r>
      <w:bookmarkEnd w:id="7"/>
    </w:p>
    <w:p w:rsidR="004351D4" w:rsidP="00895853" w:rsidRDefault="004351D4" w14:paraId="0AE04AB9" w14:textId="7E9F637B">
      <w:pPr>
        <w:overflowPunct w:val="0"/>
        <w:autoSpaceDE w:val="0"/>
        <w:autoSpaceDN w:val="0"/>
        <w:adjustRightInd w:val="0"/>
        <w:jc w:val="left"/>
        <w:textAlignment w:val="baseline"/>
        <w:rPr>
          <w:lang w:val="nl-BE"/>
        </w:rPr>
      </w:pPr>
    </w:p>
    <w:p w:rsidR="005C28F2" w:rsidP="00895853" w:rsidRDefault="005C28F2" w14:paraId="43B85D0B" w14:textId="77777777">
      <w:pPr>
        <w:overflowPunct w:val="0"/>
        <w:autoSpaceDE w:val="0"/>
        <w:autoSpaceDN w:val="0"/>
        <w:adjustRightInd w:val="0"/>
        <w:jc w:val="left"/>
        <w:textAlignment w:val="baseline"/>
        <w:rPr>
          <w:lang w:val="nl-BE"/>
        </w:rPr>
      </w:pPr>
    </w:p>
    <w:p w:rsidRPr="00237C51" w:rsidR="00237C51" w:rsidP="00237C51" w:rsidRDefault="00237C51" w14:paraId="0E6DEBA2" w14:textId="77777777">
      <w:pPr>
        <w:widowControl w:val="0"/>
        <w:numPr>
          <w:ilvl w:val="0"/>
          <w:numId w:val="35"/>
        </w:numPr>
        <w:tabs>
          <w:tab w:val="center" w:pos="567"/>
        </w:tabs>
        <w:overflowPunct w:val="0"/>
        <w:autoSpaceDE w:val="0"/>
        <w:autoSpaceDN w:val="0"/>
        <w:adjustRightInd w:val="0"/>
        <w:spacing w:after="160" w:line="256" w:lineRule="auto"/>
        <w:ind w:left="567" w:hanging="567"/>
        <w:contextualSpacing/>
        <w:jc w:val="left"/>
        <w:textAlignment w:val="baseline"/>
        <w:rPr>
          <w:rFonts w:eastAsia="Calibri"/>
          <w:b/>
          <w:i/>
          <w:iCs/>
          <w:sz w:val="28"/>
          <w:szCs w:val="28"/>
        </w:rPr>
      </w:pPr>
      <w:r w:rsidRPr="00237C51">
        <w:rPr>
          <w:rFonts w:eastAsia="Calibri" w:cs="Arial"/>
          <w:b/>
          <w:i/>
          <w:sz w:val="28"/>
        </w:rPr>
        <w:t xml:space="preserve">CCMI/203 – </w:t>
      </w:r>
      <w:hyperlink w:history="1" r:id="rId31">
        <w:r w:rsidRPr="00237C51">
          <w:rPr>
            <w:rFonts w:eastAsia="Calibri" w:cs="Arial"/>
            <w:b/>
            <w:i/>
            <w:color w:val="0000FF"/>
            <w:sz w:val="28"/>
            <w:u w:val="single"/>
          </w:rPr>
          <w:t>Program za europsku obrambenu industriju</w:t>
        </w:r>
      </w:hyperlink>
    </w:p>
    <w:p w:rsidRPr="00237C51" w:rsidR="00237C51" w:rsidP="00237C51" w:rsidRDefault="00237C51" w14:paraId="29F55090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/>
          <w:lang w:val="en-US"/>
        </w:rPr>
      </w:pPr>
    </w:p>
    <w:tbl>
      <w:tblPr>
        <w:tblStyle w:val="TableGrid229"/>
        <w:tblW w:w="434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4"/>
        <w:gridCol w:w="5812"/>
      </w:tblGrid>
      <w:tr w:rsidRPr="00237C51" w:rsidR="00237C51" w:rsidTr="00237C51" w14:paraId="641CF284" w14:textId="77777777">
        <w:tc>
          <w:tcPr>
            <w:tcW w:w="1258" w:type="pct"/>
            <w:hideMark/>
          </w:tcPr>
          <w:p w:rsidRPr="00237C51" w:rsidR="00237C51" w:rsidP="00237C51" w:rsidRDefault="00237C51" w14:paraId="43206C52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rFonts w:eastAsia="Calibri"/>
                <w:b/>
                <w:szCs w:val="24"/>
              </w:rPr>
            </w:pPr>
            <w:r w:rsidRPr="00237C51">
              <w:rPr>
                <w:rFonts w:ascii="Calibri" w:hAnsi="Calibri" w:eastAsia="Calibri" w:cs="Arial"/>
                <w:b/>
              </w:rPr>
              <w:t>Izvjestitelj/</w:t>
            </w:r>
            <w:proofErr w:type="spellStart"/>
            <w:r w:rsidRPr="00237C51">
              <w:rPr>
                <w:rFonts w:ascii="Calibri" w:hAnsi="Calibri" w:eastAsia="Calibri" w:cs="Arial"/>
                <w:b/>
              </w:rPr>
              <w:t>ica</w:t>
            </w:r>
            <w:proofErr w:type="spellEnd"/>
            <w:r w:rsidRPr="00237C51">
              <w:rPr>
                <w:rFonts w:ascii="Calibri" w:hAnsi="Calibri" w:eastAsia="Calibri" w:cs="Arial"/>
                <w:b/>
              </w:rPr>
              <w:t>:</w:t>
            </w:r>
          </w:p>
        </w:tc>
        <w:tc>
          <w:tcPr>
            <w:tcW w:w="3742" w:type="pct"/>
            <w:hideMark/>
          </w:tcPr>
          <w:p w:rsidRPr="00237C51" w:rsidR="00237C51" w:rsidP="00237C51" w:rsidRDefault="00237C51" w14:paraId="4DE84E9E" w14:textId="77777777">
            <w:pPr>
              <w:tabs>
                <w:tab w:val="center" w:pos="33"/>
              </w:tabs>
              <w:spacing w:line="240" w:lineRule="auto"/>
              <w:ind w:left="33" w:hanging="33"/>
              <w:jc w:val="left"/>
              <w:rPr>
                <w:rFonts w:ascii="Calibri" w:hAnsi="Calibri" w:eastAsia="Calibri" w:cs="Arial"/>
                <w:szCs w:val="24"/>
              </w:rPr>
            </w:pPr>
            <w:proofErr w:type="spellStart"/>
            <w:r w:rsidRPr="00237C51">
              <w:rPr>
                <w:rFonts w:ascii="Calibri" w:hAnsi="Calibri" w:eastAsia="Calibri" w:cs="Arial"/>
                <w:b/>
              </w:rPr>
              <w:t>Tomasz</w:t>
            </w:r>
            <w:proofErr w:type="spellEnd"/>
            <w:r w:rsidRPr="00237C51">
              <w:rPr>
                <w:rFonts w:ascii="Calibri" w:hAnsi="Calibri" w:eastAsia="Calibri" w:cs="Arial"/>
                <w:b/>
              </w:rPr>
              <w:t xml:space="preserve"> </w:t>
            </w:r>
            <w:proofErr w:type="spellStart"/>
            <w:r w:rsidRPr="00237C51">
              <w:rPr>
                <w:rFonts w:ascii="Calibri" w:hAnsi="Calibri" w:eastAsia="Calibri" w:cs="Arial"/>
                <w:b/>
              </w:rPr>
              <w:t>Andrzej</w:t>
            </w:r>
            <w:proofErr w:type="spellEnd"/>
            <w:r w:rsidRPr="00237C51">
              <w:rPr>
                <w:rFonts w:ascii="Calibri" w:hAnsi="Calibri" w:eastAsia="Calibri" w:cs="Arial"/>
                <w:b/>
              </w:rPr>
              <w:t xml:space="preserve"> WRÓBLEWSKI (Skupina poslodavaca – PL)</w:t>
            </w:r>
          </w:p>
        </w:tc>
      </w:tr>
      <w:tr w:rsidRPr="00237C51" w:rsidR="00237C51" w:rsidTr="00237C51" w14:paraId="35852F61" w14:textId="77777777">
        <w:tc>
          <w:tcPr>
            <w:tcW w:w="1258" w:type="pct"/>
            <w:hideMark/>
          </w:tcPr>
          <w:p w:rsidRPr="00237C51" w:rsidR="00237C51" w:rsidP="00237C51" w:rsidRDefault="00237C51" w14:paraId="45909A1A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rFonts w:ascii="Calibri" w:hAnsi="Calibri" w:eastAsia="Calibri" w:cs="Arial"/>
                <w:b/>
                <w:szCs w:val="24"/>
              </w:rPr>
            </w:pPr>
            <w:r w:rsidRPr="00237C51">
              <w:rPr>
                <w:rFonts w:ascii="Calibri" w:hAnsi="Calibri" w:eastAsia="Calibri" w:cs="Arial"/>
                <w:b/>
              </w:rPr>
              <w:t>Suizvjestitelj/</w:t>
            </w:r>
            <w:proofErr w:type="spellStart"/>
            <w:r w:rsidRPr="00237C51">
              <w:rPr>
                <w:rFonts w:ascii="Calibri" w:hAnsi="Calibri" w:eastAsia="Calibri" w:cs="Arial"/>
                <w:b/>
              </w:rPr>
              <w:t>ica</w:t>
            </w:r>
            <w:proofErr w:type="spellEnd"/>
            <w:r w:rsidRPr="00237C51">
              <w:rPr>
                <w:rFonts w:ascii="Calibri" w:hAnsi="Calibri" w:eastAsia="Calibri" w:cs="Arial"/>
                <w:b/>
              </w:rPr>
              <w:t>:</w:t>
            </w:r>
          </w:p>
        </w:tc>
        <w:tc>
          <w:tcPr>
            <w:tcW w:w="3742" w:type="pct"/>
            <w:hideMark/>
          </w:tcPr>
          <w:p w:rsidRPr="00237C51" w:rsidR="00237C51" w:rsidP="00237C51" w:rsidRDefault="00237C51" w14:paraId="5774C3B7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rFonts w:ascii="Calibri" w:hAnsi="Calibri" w:eastAsia="Calibri" w:cs="Arial"/>
                <w:szCs w:val="24"/>
              </w:rPr>
            </w:pPr>
            <w:r w:rsidRPr="00237C51">
              <w:rPr>
                <w:rFonts w:ascii="Calibri" w:hAnsi="Calibri" w:eastAsia="Calibri" w:cs="Arial"/>
                <w:b/>
              </w:rPr>
              <w:t>Franck UHLIG (Cat. 2 - FR)</w:t>
            </w:r>
          </w:p>
        </w:tc>
      </w:tr>
      <w:tr w:rsidRPr="00237C51" w:rsidR="00237C51" w:rsidTr="00237C51" w14:paraId="6C75CBE7" w14:textId="77777777">
        <w:tc>
          <w:tcPr>
            <w:tcW w:w="5000" w:type="pct"/>
            <w:gridSpan w:val="2"/>
          </w:tcPr>
          <w:p w:rsidRPr="00237C51" w:rsidR="00237C51" w:rsidP="00237C51" w:rsidRDefault="00237C51" w14:paraId="5177654B" w14:textId="77777777">
            <w:pPr>
              <w:tabs>
                <w:tab w:val="center" w:pos="284"/>
              </w:tabs>
              <w:spacing w:line="160" w:lineRule="exact"/>
              <w:ind w:left="266" w:hanging="266"/>
              <w:jc w:val="left"/>
              <w:rPr>
                <w:rFonts w:ascii="Calibri" w:hAnsi="Calibri" w:eastAsia="Calibri" w:cs="Arial"/>
                <w:szCs w:val="24"/>
                <w:lang w:val="en-US"/>
              </w:rPr>
            </w:pPr>
          </w:p>
        </w:tc>
      </w:tr>
      <w:tr w:rsidRPr="00237C51" w:rsidR="00237C51" w:rsidTr="00237C51" w14:paraId="13242E52" w14:textId="77777777">
        <w:tc>
          <w:tcPr>
            <w:tcW w:w="1258" w:type="pct"/>
            <w:vMerge w:val="restart"/>
            <w:hideMark/>
          </w:tcPr>
          <w:p w:rsidRPr="00237C51" w:rsidR="00237C51" w:rsidP="00237C51" w:rsidRDefault="00237C51" w14:paraId="7E1C5F11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rFonts w:ascii="Calibri" w:hAnsi="Calibri" w:eastAsia="Calibri" w:cs="Arial"/>
                <w:b/>
                <w:szCs w:val="24"/>
              </w:rPr>
            </w:pPr>
            <w:r w:rsidRPr="00237C51">
              <w:rPr>
                <w:rFonts w:ascii="Calibri" w:hAnsi="Calibri" w:eastAsia="Calibri" w:cs="Arial"/>
                <w:b/>
              </w:rPr>
              <w:t>Referentni dokument/i:</w:t>
            </w:r>
          </w:p>
        </w:tc>
        <w:tc>
          <w:tcPr>
            <w:tcW w:w="3742" w:type="pct"/>
            <w:hideMark/>
          </w:tcPr>
          <w:p w:rsidRPr="00237C51" w:rsidR="00237C51" w:rsidP="00237C51" w:rsidRDefault="00237C51" w14:paraId="2177FCA6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rFonts w:ascii="Calibri" w:hAnsi="Calibri" w:eastAsia="Calibri" w:cs="Arial"/>
                <w:szCs w:val="24"/>
              </w:rPr>
            </w:pPr>
            <w:r w:rsidRPr="00237C51">
              <w:rPr>
                <w:rFonts w:ascii="Calibri" w:hAnsi="Calibri" w:eastAsia="Calibri" w:cs="Arial"/>
              </w:rPr>
              <w:t xml:space="preserve">COM(2024) 150 </w:t>
            </w:r>
            <w:proofErr w:type="spellStart"/>
            <w:r w:rsidRPr="00237C51">
              <w:rPr>
                <w:rFonts w:ascii="Calibri" w:hAnsi="Calibri" w:eastAsia="Calibri" w:cs="Arial"/>
              </w:rPr>
              <w:t>final</w:t>
            </w:r>
            <w:proofErr w:type="spellEnd"/>
          </w:p>
        </w:tc>
      </w:tr>
      <w:tr w:rsidRPr="00237C51" w:rsidR="00237C51" w:rsidTr="00237C51" w14:paraId="0062E1EC" w14:textId="77777777">
        <w:tc>
          <w:tcPr>
            <w:tcW w:w="0" w:type="auto"/>
            <w:vMerge/>
            <w:vAlign w:val="center"/>
            <w:hideMark/>
          </w:tcPr>
          <w:p w:rsidRPr="00237C51" w:rsidR="00237C51" w:rsidP="00237C51" w:rsidRDefault="00237C51" w14:paraId="6E11B43D" w14:textId="77777777">
            <w:pPr>
              <w:spacing w:line="240" w:lineRule="auto"/>
              <w:jc w:val="left"/>
              <w:rPr>
                <w:b/>
                <w:szCs w:val="24"/>
              </w:rPr>
            </w:pPr>
          </w:p>
        </w:tc>
        <w:tc>
          <w:tcPr>
            <w:tcW w:w="3742" w:type="pct"/>
            <w:hideMark/>
          </w:tcPr>
          <w:p w:rsidRPr="00237C51" w:rsidR="00237C51" w:rsidP="00237C51" w:rsidRDefault="00237C51" w14:paraId="383C67B2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rFonts w:ascii="Calibri" w:hAnsi="Calibri" w:eastAsia="Calibri" w:cs="Arial"/>
                <w:szCs w:val="24"/>
              </w:rPr>
            </w:pPr>
            <w:r w:rsidRPr="00237C51">
              <w:rPr>
                <w:rFonts w:ascii="Calibri" w:hAnsi="Calibri" w:eastAsia="Calibri" w:cs="Arial"/>
              </w:rPr>
              <w:t>EESC-2024-00813-00-00-AC</w:t>
            </w:r>
          </w:p>
        </w:tc>
      </w:tr>
    </w:tbl>
    <w:p w:rsidRPr="00237C51" w:rsidR="00237C51" w:rsidP="00237C51" w:rsidRDefault="00237C51" w14:paraId="6C81CE6F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/>
          <w:lang w:val="en-US"/>
        </w:rPr>
      </w:pPr>
    </w:p>
    <w:p w:rsidRPr="00237C51" w:rsidR="00237C51" w:rsidP="00237C51" w:rsidRDefault="00237C51" w14:paraId="4AD95EE7" w14:textId="77777777">
      <w:pPr>
        <w:keepNext/>
        <w:keepLines/>
        <w:spacing w:after="160" w:line="256" w:lineRule="auto"/>
        <w:ind w:left="142" w:hanging="142"/>
        <w:jc w:val="left"/>
        <w:rPr>
          <w:rFonts w:eastAsia="Calibri"/>
          <w:b/>
        </w:rPr>
      </w:pPr>
      <w:r w:rsidRPr="00237C51">
        <w:rPr>
          <w:rFonts w:eastAsia="Calibri" w:cs="Arial"/>
          <w:b/>
        </w:rPr>
        <w:t>Ključne točke</w:t>
      </w:r>
    </w:p>
    <w:p w:rsidRPr="00237C51" w:rsidR="00237C51" w:rsidP="00237C51" w:rsidRDefault="00237C51" w14:paraId="101A9F69" w14:textId="77777777">
      <w:pPr>
        <w:spacing w:after="160" w:line="256" w:lineRule="auto"/>
        <w:ind w:left="142"/>
        <w:jc w:val="left"/>
        <w:rPr>
          <w:rFonts w:eastAsia="Calibri"/>
        </w:rPr>
      </w:pPr>
      <w:r w:rsidRPr="00237C51">
        <w:rPr>
          <w:rFonts w:eastAsia="Calibri" w:cs="Arial"/>
        </w:rPr>
        <w:t>EGSO:</w:t>
      </w:r>
    </w:p>
    <w:p w:rsidRPr="00237C51" w:rsidR="00237C51" w:rsidP="00237C51" w:rsidRDefault="00237C51" w14:paraId="68622A4D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237C51">
        <w:rPr>
          <w:rFonts w:eastAsia="Calibri" w:cs="Arial"/>
        </w:rPr>
        <w:t xml:space="preserve">preporučuje Europskoj komisiji da </w:t>
      </w:r>
      <w:r w:rsidRPr="00237C51">
        <w:rPr>
          <w:rFonts w:eastAsia="Calibri" w:cs="Arial"/>
          <w:b/>
          <w:bCs/>
        </w:rPr>
        <w:t>sveobuhvatno informira europske građane kako bi im pružila širu sliku o izazovima zajedničkog financiranja obrane</w:t>
      </w:r>
      <w:r w:rsidRPr="00237C51">
        <w:rPr>
          <w:rFonts w:eastAsia="Calibri" w:cs="Arial"/>
        </w:rPr>
        <w:t xml:space="preserve"> u aktualnom geopolitičkom kontekstu i s ciljem izgradnje zajedničke sigurnosti, uz nastavak izgradnje europske integracije na projektu mira i solidarnosti;</w:t>
      </w:r>
    </w:p>
    <w:p w:rsidRPr="00237C51" w:rsidR="00237C51" w:rsidP="00237C51" w:rsidRDefault="00237C51" w14:paraId="18FDBDCB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237C51">
        <w:rPr>
          <w:rFonts w:eastAsia="Calibri" w:cs="Arial"/>
        </w:rPr>
        <w:t xml:space="preserve">traži </w:t>
      </w:r>
      <w:r w:rsidRPr="00237C51">
        <w:rPr>
          <w:rFonts w:eastAsia="Calibri" w:cs="Arial"/>
          <w:b/>
          <w:bCs/>
        </w:rPr>
        <w:t>povećanje trenutačno ograničenog financiranja (1,5 milijardi EUR)</w:t>
      </w:r>
      <w:r w:rsidRPr="00237C51">
        <w:rPr>
          <w:rFonts w:eastAsia="Calibri" w:cs="Arial"/>
        </w:rPr>
        <w:t xml:space="preserve"> u srednjoročnom razdoblju;</w:t>
      </w:r>
    </w:p>
    <w:p w:rsidRPr="00237C51" w:rsidR="00237C51" w:rsidP="00237C51" w:rsidRDefault="00237C51" w14:paraId="5966C4D9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237C51">
        <w:rPr>
          <w:rFonts w:eastAsia="Calibri" w:cs="Arial"/>
        </w:rPr>
        <w:t xml:space="preserve">naglašava da EDIP, uz pružanje nužnog odgovora na hitne potrebe Ukrajine, mora dovesti do </w:t>
      </w:r>
      <w:r w:rsidRPr="00237C51">
        <w:rPr>
          <w:rFonts w:eastAsia="Calibri" w:cs="Arial"/>
          <w:b/>
          <w:bCs/>
        </w:rPr>
        <w:t>strukturnog razvoja europskog pristupa obrani</w:t>
      </w:r>
      <w:r w:rsidRPr="00237C51">
        <w:rPr>
          <w:rFonts w:eastAsia="Calibri" w:cs="Arial"/>
        </w:rPr>
        <w:t xml:space="preserve"> i povezane europske obrambene industrijske i tehnološke baze (EDTIB);</w:t>
      </w:r>
    </w:p>
    <w:p w:rsidRPr="00237C51" w:rsidR="00237C51" w:rsidP="00237C51" w:rsidRDefault="00237C51" w14:paraId="569AAA33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237C51">
        <w:rPr>
          <w:rFonts w:eastAsia="Calibri" w:cs="Arial"/>
        </w:rPr>
        <w:t xml:space="preserve">preporučuje da Europski parlament, države članice, javni i privatni financijski sektor i Europska komisija izrade </w:t>
      </w:r>
      <w:r w:rsidRPr="00237C51">
        <w:rPr>
          <w:rFonts w:eastAsia="Calibri" w:cs="Arial"/>
          <w:b/>
          <w:bCs/>
        </w:rPr>
        <w:t>dugoročni plan za povećanu potrošnju za oružje i za njegovu nabavu</w:t>
      </w:r>
      <w:r w:rsidRPr="00237C51">
        <w:rPr>
          <w:rFonts w:eastAsia="Calibri" w:cs="Arial"/>
        </w:rPr>
        <w:t xml:space="preserve">, kojim bi se olakšala dugoročna ulaganja privatnog sektora i </w:t>
      </w:r>
      <w:proofErr w:type="spellStart"/>
      <w:r w:rsidRPr="00237C51">
        <w:rPr>
          <w:rFonts w:eastAsia="Calibri" w:cs="Arial"/>
        </w:rPr>
        <w:t>poduprijeli</w:t>
      </w:r>
      <w:proofErr w:type="spellEnd"/>
      <w:r w:rsidRPr="00237C51">
        <w:rPr>
          <w:rFonts w:eastAsia="Calibri" w:cs="Arial"/>
        </w:rPr>
        <w:t xml:space="preserve"> planovi proizvodnje vojne opreme u okviru EDTIB-a te pružila potpora obrambenoj tehnološkoj i industrijskoj bazi (DTIB) za Ukrajinu;</w:t>
      </w:r>
    </w:p>
    <w:p w:rsidRPr="00237C51" w:rsidR="00237C51" w:rsidP="00237C51" w:rsidRDefault="00237C51" w14:paraId="0680398D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237C51">
        <w:rPr>
          <w:rFonts w:eastAsia="Calibri" w:cs="Arial"/>
        </w:rPr>
        <w:t xml:space="preserve">preporučuje Europskoj komisiji da </w:t>
      </w:r>
      <w:r w:rsidRPr="00237C51">
        <w:rPr>
          <w:rFonts w:eastAsia="Calibri" w:cs="Arial"/>
          <w:b/>
          <w:bCs/>
        </w:rPr>
        <w:t>pojasni porijeklo i korištenje sredstava namijenjenih EDIP-u</w:t>
      </w:r>
      <w:r w:rsidRPr="00237C51">
        <w:rPr>
          <w:rFonts w:eastAsia="Calibri" w:cs="Arial"/>
        </w:rPr>
        <w:t>;</w:t>
      </w:r>
    </w:p>
    <w:p w:rsidRPr="00237C51" w:rsidR="00237C51" w:rsidP="00237C51" w:rsidRDefault="00237C51" w14:paraId="002C9398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237C51">
        <w:rPr>
          <w:rFonts w:eastAsia="Calibri" w:cs="Arial"/>
        </w:rPr>
        <w:t xml:space="preserve">preporučuje da </w:t>
      </w:r>
      <w:r w:rsidRPr="00237C51">
        <w:rPr>
          <w:rFonts w:eastAsia="Calibri" w:cs="Arial"/>
          <w:b/>
          <w:bCs/>
        </w:rPr>
        <w:t>poduzeća koja bi djelovala u okviru EDTIB-a ojačaju suradnju, naročito s MSP-ovima i preko granica</w:t>
      </w:r>
      <w:r w:rsidRPr="00237C51">
        <w:rPr>
          <w:rFonts w:eastAsia="Calibri" w:cs="Arial"/>
        </w:rPr>
        <w:t>;</w:t>
      </w:r>
    </w:p>
    <w:p w:rsidRPr="00237C51" w:rsidR="00237C51" w:rsidP="00237C51" w:rsidRDefault="00237C51" w14:paraId="4926D8A1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237C51">
        <w:rPr>
          <w:rFonts w:eastAsia="Calibri" w:cs="Arial"/>
        </w:rPr>
        <w:t xml:space="preserve">ističe važnost </w:t>
      </w:r>
      <w:r w:rsidRPr="00237C51">
        <w:rPr>
          <w:rFonts w:eastAsia="Calibri" w:cs="Arial"/>
          <w:b/>
          <w:bCs/>
        </w:rPr>
        <w:t>industrijske suradnje s Ukrajinom</w:t>
      </w:r>
      <w:r w:rsidRPr="00237C51">
        <w:rPr>
          <w:rFonts w:eastAsia="Calibri" w:cs="Arial"/>
        </w:rPr>
        <w:t xml:space="preserve"> u okviru EDIP-a;</w:t>
      </w:r>
    </w:p>
    <w:p w:rsidRPr="00237C51" w:rsidR="00237C51" w:rsidP="00237C51" w:rsidRDefault="00237C51" w14:paraId="72516AFC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237C51">
        <w:rPr>
          <w:rFonts w:eastAsia="Calibri" w:cs="Arial"/>
        </w:rPr>
        <w:t xml:space="preserve">predlaže daljnje promicanje </w:t>
      </w:r>
      <w:r w:rsidRPr="00237C51">
        <w:rPr>
          <w:rFonts w:eastAsia="Calibri" w:cs="Arial"/>
          <w:b/>
          <w:bCs/>
        </w:rPr>
        <w:t>sinergija između obrambene i civilne industrije</w:t>
      </w:r>
      <w:r w:rsidRPr="00237C51">
        <w:rPr>
          <w:rFonts w:eastAsia="Calibri" w:cs="Arial"/>
        </w:rPr>
        <w:t>, uključujući MSP-ove i novoosnovana poduzeća;</w:t>
      </w:r>
    </w:p>
    <w:p w:rsidRPr="00237C51" w:rsidR="00237C51" w:rsidP="00237C51" w:rsidRDefault="00237C51" w14:paraId="38822D40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237C51">
        <w:rPr>
          <w:rFonts w:eastAsia="Calibri" w:cs="Arial"/>
        </w:rPr>
        <w:t xml:space="preserve">preporučuje da se </w:t>
      </w:r>
      <w:r w:rsidRPr="00237C51">
        <w:rPr>
          <w:rFonts w:eastAsia="Calibri" w:cs="Arial"/>
          <w:b/>
          <w:bCs/>
        </w:rPr>
        <w:t>postotak ciljeva u području kooperativnog postupka nabave i ciljeva postupka nabave unutar Europe</w:t>
      </w:r>
      <w:r w:rsidRPr="00237C51">
        <w:rPr>
          <w:rFonts w:eastAsia="Calibri" w:cs="Arial"/>
        </w:rPr>
        <w:t xml:space="preserve"> izražen u Zajedničkoj komunikaciji o europskoj industrijskoj strategiji za europsku obranu (EDIS) uključi u regulatorni dokument EDIP-a.</w:t>
      </w:r>
    </w:p>
    <w:p w:rsidR="00B612CA" w:rsidP="007724A0" w:rsidRDefault="00B612CA" w14:paraId="0A876271" w14:textId="1EEC993C">
      <w:pPr>
        <w:spacing w:after="160" w:line="259" w:lineRule="auto"/>
        <w:ind w:left="720"/>
        <w:contextualSpacing/>
        <w:rPr>
          <w:rFonts w:eastAsiaTheme="minorHAnsi"/>
        </w:rPr>
      </w:pPr>
    </w:p>
    <w:p w:rsidRPr="00B612CA" w:rsidR="007724A0" w:rsidP="00DC0FAE" w:rsidRDefault="007724A0" w14:paraId="75BF54F5" w14:textId="77777777">
      <w:pPr>
        <w:spacing w:after="160" w:line="259" w:lineRule="auto"/>
        <w:ind w:left="720"/>
        <w:contextualSpacing/>
        <w:rPr>
          <w:rFonts w:eastAsiaTheme="minorHAnsi"/>
        </w:rPr>
      </w:pPr>
    </w:p>
    <w:tbl>
      <w:tblPr>
        <w:tblStyle w:val="TableGrid220"/>
        <w:tblW w:w="3624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56"/>
        <w:gridCol w:w="3716"/>
      </w:tblGrid>
      <w:tr w:rsidRPr="00B612CA" w:rsidR="00B612CA" w:rsidTr="00DC0FAE" w14:paraId="0A0E04CE" w14:textId="77777777">
        <w:tc>
          <w:tcPr>
            <w:tcW w:w="2148" w:type="pct"/>
          </w:tcPr>
          <w:p w:rsidRPr="00DC0FAE" w:rsidR="00B612CA" w:rsidP="00DC0FAE" w:rsidRDefault="00B612CA" w14:paraId="06D84C57" w14:textId="77777777">
            <w:pPr>
              <w:spacing w:line="240" w:lineRule="auto"/>
              <w:jc w:val="left"/>
              <w:rPr>
                <w:rFonts w:eastAsiaTheme="minorHAnsi"/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2852" w:type="pct"/>
            <w:tcBorders>
              <w:left w:val="nil"/>
            </w:tcBorders>
          </w:tcPr>
          <w:p w:rsidRPr="00DC0FAE" w:rsidR="00B612CA" w:rsidP="00DC0FAE" w:rsidRDefault="00B612CA" w14:paraId="32F55D6E" w14:textId="496A8A95">
            <w:pPr>
              <w:spacing w:line="240" w:lineRule="auto"/>
              <w:ind w:firstLine="177"/>
              <w:jc w:val="left"/>
              <w:rPr>
                <w:rFonts w:eastAsiaTheme="minorHAnsi"/>
                <w:i/>
              </w:rPr>
            </w:pPr>
            <w:proofErr w:type="spellStart"/>
            <w:r>
              <w:rPr>
                <w:i/>
              </w:rPr>
              <w:t>Ioannis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Diamantopoulos</w:t>
            </w:r>
            <w:proofErr w:type="spellEnd"/>
          </w:p>
        </w:tc>
      </w:tr>
      <w:tr w:rsidRPr="00B612CA" w:rsidR="00B612CA" w:rsidTr="00DC0FAE" w14:paraId="170A473F" w14:textId="77777777">
        <w:tc>
          <w:tcPr>
            <w:tcW w:w="2148" w:type="pct"/>
          </w:tcPr>
          <w:p w:rsidRPr="00DC0FAE" w:rsidR="00B612CA" w:rsidP="00DC0FAE" w:rsidRDefault="00B612CA" w14:paraId="56DAFD05" w14:textId="77777777">
            <w:pPr>
              <w:spacing w:line="240" w:lineRule="auto"/>
              <w:jc w:val="left"/>
              <w:rPr>
                <w:rFonts w:eastAsiaTheme="minorHAnsi"/>
                <w:i/>
              </w:rPr>
            </w:pPr>
            <w:r>
              <w:rPr>
                <w:i/>
              </w:rPr>
              <w:t xml:space="preserve">Tel. </w:t>
            </w:r>
          </w:p>
        </w:tc>
        <w:tc>
          <w:tcPr>
            <w:tcW w:w="2852" w:type="pct"/>
            <w:tcBorders>
              <w:left w:val="nil"/>
            </w:tcBorders>
          </w:tcPr>
          <w:p w:rsidRPr="00DC0FAE" w:rsidR="00B612CA" w:rsidP="00DC0FAE" w:rsidRDefault="00B612CA" w14:paraId="2A298CC6" w14:textId="77777777">
            <w:pPr>
              <w:spacing w:line="240" w:lineRule="auto"/>
              <w:ind w:firstLine="177"/>
              <w:jc w:val="left"/>
              <w:rPr>
                <w:rFonts w:eastAsiaTheme="minorHAnsi"/>
                <w:i/>
              </w:rPr>
            </w:pPr>
            <w:r>
              <w:rPr>
                <w:i/>
              </w:rPr>
              <w:t>+32 25469170</w:t>
            </w:r>
          </w:p>
        </w:tc>
      </w:tr>
      <w:tr w:rsidRPr="00B612CA" w:rsidR="00B612CA" w:rsidTr="00DC0FAE" w14:paraId="279B24AC" w14:textId="77777777">
        <w:tc>
          <w:tcPr>
            <w:tcW w:w="2148" w:type="pct"/>
          </w:tcPr>
          <w:p w:rsidRPr="00DC0FAE" w:rsidR="00B612CA" w:rsidP="00DC0FAE" w:rsidRDefault="007724A0" w14:paraId="005C0206" w14:textId="59684306">
            <w:pPr>
              <w:spacing w:line="240" w:lineRule="auto"/>
              <w:jc w:val="left"/>
              <w:rPr>
                <w:rFonts w:eastAsiaTheme="minorHAnsi"/>
                <w:i/>
                <w:iCs/>
              </w:rPr>
            </w:pPr>
            <w:r>
              <w:rPr>
                <w:i/>
              </w:rPr>
              <w:t>Email</w:t>
            </w:r>
          </w:p>
        </w:tc>
        <w:tc>
          <w:tcPr>
            <w:tcW w:w="2852" w:type="pct"/>
            <w:tcBorders>
              <w:left w:val="nil"/>
            </w:tcBorders>
          </w:tcPr>
          <w:p w:rsidRPr="00DC0FAE" w:rsidR="00B612CA" w:rsidP="00DC0FAE" w:rsidRDefault="006E7BD5" w14:paraId="64C65441" w14:textId="2972B3EB">
            <w:pPr>
              <w:spacing w:line="240" w:lineRule="auto"/>
              <w:ind w:firstLine="177"/>
              <w:jc w:val="left"/>
              <w:rPr>
                <w:rFonts w:eastAsiaTheme="minorHAnsi"/>
                <w:i/>
                <w:iCs/>
              </w:rPr>
            </w:pPr>
            <w:hyperlink w:history="1" r:id="rId32">
              <w:r w:rsidR="005C28F2">
                <w:rPr>
                  <w:rStyle w:val="Hyperlink"/>
                </w:rPr>
                <w:t>Ioannis.Diamantopoulos@eesc.europa.eu</w:t>
              </w:r>
            </w:hyperlink>
          </w:p>
        </w:tc>
      </w:tr>
    </w:tbl>
    <w:p w:rsidR="00B612CA" w:rsidP="00895853" w:rsidRDefault="00B612CA" w14:paraId="1175548C" w14:textId="715AB7C7">
      <w:pPr>
        <w:overflowPunct w:val="0"/>
        <w:autoSpaceDE w:val="0"/>
        <w:autoSpaceDN w:val="0"/>
        <w:adjustRightInd w:val="0"/>
        <w:jc w:val="left"/>
        <w:textAlignment w:val="baseline"/>
        <w:rPr>
          <w:lang w:val="nl-BE"/>
        </w:rPr>
      </w:pPr>
    </w:p>
    <w:p w:rsidR="00B612CA" w:rsidRDefault="00B612CA" w14:paraId="4049531D" w14:textId="77777777">
      <w:pPr>
        <w:spacing w:after="160" w:line="259" w:lineRule="auto"/>
        <w:jc w:val="left"/>
      </w:pPr>
      <w:r>
        <w:br w:type="page"/>
      </w:r>
    </w:p>
    <w:p w:rsidRPr="0098624E" w:rsidR="0098624E" w:rsidP="0098624E" w:rsidRDefault="0098624E" w14:paraId="3951B3B1" w14:textId="77777777">
      <w:pPr>
        <w:widowControl w:val="0"/>
        <w:numPr>
          <w:ilvl w:val="0"/>
          <w:numId w:val="35"/>
        </w:numPr>
        <w:tabs>
          <w:tab w:val="center" w:pos="567"/>
        </w:tabs>
        <w:overflowPunct w:val="0"/>
        <w:autoSpaceDE w:val="0"/>
        <w:autoSpaceDN w:val="0"/>
        <w:adjustRightInd w:val="0"/>
        <w:spacing w:after="160" w:line="256" w:lineRule="auto"/>
        <w:ind w:left="567" w:hanging="567"/>
        <w:contextualSpacing/>
        <w:jc w:val="left"/>
        <w:textAlignment w:val="baseline"/>
        <w:rPr>
          <w:rFonts w:eastAsia="Calibri"/>
          <w:b/>
          <w:sz w:val="28"/>
          <w:szCs w:val="28"/>
        </w:rPr>
      </w:pPr>
      <w:r w:rsidRPr="0098624E">
        <w:rPr>
          <w:rFonts w:eastAsia="Calibri" w:cs="Arial"/>
          <w:b/>
          <w:i/>
          <w:sz w:val="28"/>
        </w:rPr>
        <w:lastRenderedPageBreak/>
        <w:t>CCMI/214 –</w:t>
      </w:r>
      <w:r w:rsidRPr="0098624E">
        <w:rPr>
          <w:rFonts w:eastAsia="Calibri" w:cs="Arial"/>
          <w:b/>
          <w:sz w:val="28"/>
        </w:rPr>
        <w:t xml:space="preserve"> </w:t>
      </w:r>
      <w:hyperlink w:history="1" r:id="rId33">
        <w:r w:rsidRPr="0098624E">
          <w:rPr>
            <w:rFonts w:eastAsia="Calibri" w:cs="Arial"/>
            <w:b/>
            <w:color w:val="0000FF"/>
            <w:sz w:val="28"/>
            <w:u w:val="single"/>
          </w:rPr>
          <w:t>Industrija proizvodnje dronova: studija slučaja za stratešku autonomiju</w:t>
        </w:r>
      </w:hyperlink>
    </w:p>
    <w:p w:rsidRPr="0098624E" w:rsidR="0098624E" w:rsidP="0098624E" w:rsidRDefault="0098624E" w14:paraId="0E674EDE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/>
          <w:sz w:val="16"/>
          <w:szCs w:val="16"/>
          <w:lang w:val="en-US"/>
        </w:rPr>
      </w:pPr>
    </w:p>
    <w:tbl>
      <w:tblPr>
        <w:tblStyle w:val="TableGrid228"/>
        <w:tblW w:w="434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4"/>
        <w:gridCol w:w="5812"/>
      </w:tblGrid>
      <w:tr w:rsidRPr="0098624E" w:rsidR="0098624E" w:rsidTr="0098624E" w14:paraId="6CDCDD9B" w14:textId="77777777">
        <w:tc>
          <w:tcPr>
            <w:tcW w:w="1258" w:type="pct"/>
            <w:hideMark/>
          </w:tcPr>
          <w:p w:rsidRPr="0098624E" w:rsidR="0098624E" w:rsidP="0098624E" w:rsidRDefault="0098624E" w14:paraId="2C494BA7" w14:textId="77777777">
            <w:pPr>
              <w:tabs>
                <w:tab w:val="center" w:pos="284"/>
              </w:tabs>
              <w:ind w:left="266" w:hanging="266"/>
              <w:jc w:val="left"/>
              <w:rPr>
                <w:rFonts w:eastAsia="Calibri"/>
                <w:b/>
                <w:szCs w:val="24"/>
              </w:rPr>
            </w:pPr>
            <w:r w:rsidRPr="0098624E">
              <w:rPr>
                <w:rFonts w:ascii="Calibri" w:hAnsi="Calibri" w:eastAsia="Calibri" w:cs="Arial"/>
                <w:b/>
              </w:rPr>
              <w:t>Izvjestitelj/</w:t>
            </w:r>
            <w:proofErr w:type="spellStart"/>
            <w:r w:rsidRPr="0098624E">
              <w:rPr>
                <w:rFonts w:ascii="Calibri" w:hAnsi="Calibri" w:eastAsia="Calibri" w:cs="Arial"/>
                <w:b/>
              </w:rPr>
              <w:t>ica</w:t>
            </w:r>
            <w:proofErr w:type="spellEnd"/>
            <w:r w:rsidRPr="0098624E">
              <w:rPr>
                <w:rFonts w:ascii="Calibri" w:hAnsi="Calibri" w:eastAsia="Calibri" w:cs="Arial"/>
                <w:b/>
              </w:rPr>
              <w:t>:</w:t>
            </w:r>
          </w:p>
        </w:tc>
        <w:tc>
          <w:tcPr>
            <w:tcW w:w="3742" w:type="pct"/>
            <w:hideMark/>
          </w:tcPr>
          <w:p w:rsidRPr="0098624E" w:rsidR="0098624E" w:rsidP="0098624E" w:rsidRDefault="0098624E" w14:paraId="12E81791" w14:textId="77777777">
            <w:pPr>
              <w:tabs>
                <w:tab w:val="center" w:pos="0"/>
              </w:tabs>
              <w:ind w:left="27" w:hanging="27"/>
              <w:jc w:val="left"/>
              <w:rPr>
                <w:rFonts w:ascii="Calibri" w:hAnsi="Calibri" w:eastAsia="Calibri" w:cs="Arial"/>
                <w:szCs w:val="24"/>
              </w:rPr>
            </w:pPr>
            <w:proofErr w:type="spellStart"/>
            <w:r w:rsidRPr="0098624E">
              <w:rPr>
                <w:rFonts w:ascii="Calibri" w:hAnsi="Calibri" w:eastAsia="Calibri" w:cs="Arial"/>
              </w:rPr>
              <w:t>Panagiotis</w:t>
            </w:r>
            <w:proofErr w:type="spellEnd"/>
            <w:r w:rsidRPr="0098624E">
              <w:rPr>
                <w:rFonts w:ascii="Calibri" w:hAnsi="Calibri" w:eastAsia="Calibri" w:cs="Arial"/>
              </w:rPr>
              <w:t xml:space="preserve"> GKOFAS (Skupina organizacija civilnog društva – EL)</w:t>
            </w:r>
          </w:p>
        </w:tc>
      </w:tr>
      <w:tr w:rsidRPr="0098624E" w:rsidR="0098624E" w:rsidTr="0098624E" w14:paraId="172D08AA" w14:textId="77777777">
        <w:tc>
          <w:tcPr>
            <w:tcW w:w="1258" w:type="pct"/>
            <w:hideMark/>
          </w:tcPr>
          <w:p w:rsidRPr="0098624E" w:rsidR="0098624E" w:rsidP="0098624E" w:rsidRDefault="0098624E" w14:paraId="702E6B88" w14:textId="77777777">
            <w:pPr>
              <w:tabs>
                <w:tab w:val="center" w:pos="284"/>
              </w:tabs>
              <w:ind w:left="266" w:hanging="266"/>
              <w:jc w:val="left"/>
              <w:rPr>
                <w:rFonts w:ascii="Calibri" w:hAnsi="Calibri" w:eastAsia="Calibri" w:cs="Arial"/>
                <w:b/>
                <w:szCs w:val="24"/>
              </w:rPr>
            </w:pPr>
            <w:r w:rsidRPr="0098624E">
              <w:rPr>
                <w:rFonts w:ascii="Calibri" w:hAnsi="Calibri" w:eastAsia="Calibri" w:cs="Arial"/>
                <w:b/>
              </w:rPr>
              <w:t>Suizvjestitelj/</w:t>
            </w:r>
            <w:proofErr w:type="spellStart"/>
            <w:r w:rsidRPr="0098624E">
              <w:rPr>
                <w:rFonts w:ascii="Calibri" w:hAnsi="Calibri" w:eastAsia="Calibri" w:cs="Arial"/>
                <w:b/>
              </w:rPr>
              <w:t>ica</w:t>
            </w:r>
            <w:proofErr w:type="spellEnd"/>
            <w:r w:rsidRPr="0098624E">
              <w:rPr>
                <w:rFonts w:ascii="Calibri" w:hAnsi="Calibri" w:eastAsia="Calibri" w:cs="Arial"/>
                <w:b/>
              </w:rPr>
              <w:t>:</w:t>
            </w:r>
          </w:p>
        </w:tc>
        <w:tc>
          <w:tcPr>
            <w:tcW w:w="3742" w:type="pct"/>
            <w:hideMark/>
          </w:tcPr>
          <w:p w:rsidRPr="0098624E" w:rsidR="0098624E" w:rsidP="0098624E" w:rsidRDefault="0098624E" w14:paraId="3FE033B9" w14:textId="77777777">
            <w:pPr>
              <w:tabs>
                <w:tab w:val="center" w:pos="284"/>
              </w:tabs>
              <w:ind w:left="266" w:hanging="266"/>
              <w:jc w:val="left"/>
              <w:rPr>
                <w:rFonts w:ascii="Calibri" w:hAnsi="Calibri" w:eastAsia="Calibri" w:cs="Arial"/>
                <w:szCs w:val="24"/>
              </w:rPr>
            </w:pPr>
            <w:r w:rsidRPr="0098624E">
              <w:rPr>
                <w:rFonts w:ascii="Calibri" w:hAnsi="Calibri" w:eastAsia="Calibri" w:cs="Arial"/>
              </w:rPr>
              <w:t>Patrice François CHAZERAND (Cat. 1 - FR)</w:t>
            </w:r>
          </w:p>
        </w:tc>
      </w:tr>
      <w:tr w:rsidRPr="0098624E" w:rsidR="0098624E" w:rsidTr="0098624E" w14:paraId="0F9CE5AA" w14:textId="77777777">
        <w:tc>
          <w:tcPr>
            <w:tcW w:w="5000" w:type="pct"/>
            <w:gridSpan w:val="2"/>
          </w:tcPr>
          <w:p w:rsidRPr="0098624E" w:rsidR="0098624E" w:rsidP="0098624E" w:rsidRDefault="0098624E" w14:paraId="35B22E09" w14:textId="77777777">
            <w:pPr>
              <w:tabs>
                <w:tab w:val="center" w:pos="284"/>
              </w:tabs>
              <w:ind w:left="266" w:hanging="266"/>
              <w:jc w:val="left"/>
              <w:rPr>
                <w:rFonts w:ascii="Calibri" w:hAnsi="Calibri" w:eastAsia="Calibri" w:cs="Arial"/>
                <w:sz w:val="16"/>
                <w:szCs w:val="18"/>
                <w:lang w:val="en-US"/>
              </w:rPr>
            </w:pPr>
          </w:p>
        </w:tc>
      </w:tr>
      <w:tr w:rsidRPr="0098624E" w:rsidR="0098624E" w:rsidTr="0098624E" w14:paraId="14B93FD3" w14:textId="77777777">
        <w:tc>
          <w:tcPr>
            <w:tcW w:w="1258" w:type="pct"/>
            <w:vMerge w:val="restart"/>
            <w:hideMark/>
          </w:tcPr>
          <w:p w:rsidRPr="0098624E" w:rsidR="0098624E" w:rsidP="0098624E" w:rsidRDefault="0098624E" w14:paraId="11236ECC" w14:textId="77777777">
            <w:pPr>
              <w:tabs>
                <w:tab w:val="center" w:pos="284"/>
              </w:tabs>
              <w:ind w:left="266" w:hanging="266"/>
              <w:jc w:val="left"/>
              <w:rPr>
                <w:rFonts w:ascii="Calibri" w:hAnsi="Calibri" w:eastAsia="Calibri" w:cs="Arial"/>
                <w:b/>
                <w:szCs w:val="24"/>
              </w:rPr>
            </w:pPr>
            <w:r w:rsidRPr="0098624E">
              <w:rPr>
                <w:rFonts w:ascii="Calibri" w:hAnsi="Calibri" w:eastAsia="Calibri" w:cs="Arial"/>
                <w:b/>
              </w:rPr>
              <w:t>Referentni dokument/i:</w:t>
            </w:r>
          </w:p>
        </w:tc>
        <w:tc>
          <w:tcPr>
            <w:tcW w:w="3742" w:type="pct"/>
            <w:hideMark/>
          </w:tcPr>
          <w:p w:rsidRPr="0098624E" w:rsidR="0098624E" w:rsidP="0098624E" w:rsidRDefault="0098624E" w14:paraId="175E38E4" w14:textId="77777777">
            <w:pPr>
              <w:tabs>
                <w:tab w:val="center" w:pos="284"/>
              </w:tabs>
              <w:ind w:left="266" w:hanging="266"/>
              <w:jc w:val="left"/>
              <w:rPr>
                <w:rFonts w:ascii="Calibri" w:hAnsi="Calibri" w:eastAsia="Calibri" w:cs="Arial"/>
                <w:szCs w:val="24"/>
              </w:rPr>
            </w:pPr>
            <w:r w:rsidRPr="0098624E">
              <w:rPr>
                <w:rFonts w:ascii="Calibri" w:hAnsi="Calibri" w:eastAsia="Calibri" w:cs="Arial"/>
              </w:rPr>
              <w:t>EESC-2024-00046-00-00-AC</w:t>
            </w:r>
          </w:p>
        </w:tc>
      </w:tr>
      <w:tr w:rsidRPr="0098624E" w:rsidR="0098624E" w:rsidTr="0098624E" w14:paraId="7D5E04DF" w14:textId="77777777">
        <w:tc>
          <w:tcPr>
            <w:tcW w:w="0" w:type="auto"/>
            <w:vMerge/>
            <w:vAlign w:val="center"/>
            <w:hideMark/>
          </w:tcPr>
          <w:p w:rsidRPr="0098624E" w:rsidR="0098624E" w:rsidP="0098624E" w:rsidRDefault="0098624E" w14:paraId="21D22F96" w14:textId="77777777">
            <w:pPr>
              <w:spacing w:line="240" w:lineRule="auto"/>
              <w:jc w:val="left"/>
              <w:rPr>
                <w:b/>
                <w:szCs w:val="24"/>
              </w:rPr>
            </w:pPr>
          </w:p>
        </w:tc>
        <w:tc>
          <w:tcPr>
            <w:tcW w:w="3742" w:type="pct"/>
          </w:tcPr>
          <w:p w:rsidRPr="0098624E" w:rsidR="0098624E" w:rsidP="0098624E" w:rsidRDefault="0098624E" w14:paraId="17784E3C" w14:textId="77777777">
            <w:pPr>
              <w:tabs>
                <w:tab w:val="center" w:pos="284"/>
              </w:tabs>
              <w:ind w:left="266" w:hanging="266"/>
              <w:jc w:val="left"/>
              <w:rPr>
                <w:rFonts w:ascii="Calibri" w:hAnsi="Calibri" w:eastAsia="Calibri" w:cs="Arial"/>
                <w:szCs w:val="24"/>
                <w:lang w:val="en-US"/>
              </w:rPr>
            </w:pPr>
          </w:p>
        </w:tc>
      </w:tr>
    </w:tbl>
    <w:p w:rsidRPr="0098624E" w:rsidR="0098624E" w:rsidP="0098624E" w:rsidRDefault="0098624E" w14:paraId="1AEDDE3E" w14:textId="77777777">
      <w:pPr>
        <w:widowControl w:val="0"/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/>
          <w:sz w:val="16"/>
          <w:szCs w:val="16"/>
          <w:lang w:val="en-US"/>
        </w:rPr>
      </w:pPr>
    </w:p>
    <w:p w:rsidRPr="0098624E" w:rsidR="0098624E" w:rsidP="0098624E" w:rsidRDefault="0098624E" w14:paraId="3273B47C" w14:textId="77777777">
      <w:pPr>
        <w:keepNext/>
        <w:keepLines/>
        <w:spacing w:after="160"/>
        <w:ind w:left="142" w:hanging="142"/>
        <w:jc w:val="left"/>
        <w:rPr>
          <w:rFonts w:eastAsia="Calibri"/>
          <w:b/>
        </w:rPr>
      </w:pPr>
      <w:r w:rsidRPr="0098624E">
        <w:rPr>
          <w:rFonts w:eastAsia="Calibri" w:cs="Arial"/>
          <w:b/>
        </w:rPr>
        <w:t>Ključne točke</w:t>
      </w:r>
    </w:p>
    <w:p w:rsidRPr="0098624E" w:rsidR="0098624E" w:rsidP="0098624E" w:rsidRDefault="0098624E" w14:paraId="1BDFC939" w14:textId="77777777">
      <w:pPr>
        <w:spacing w:after="160"/>
        <w:ind w:left="142"/>
        <w:jc w:val="left"/>
        <w:rPr>
          <w:rFonts w:eastAsia="Calibri"/>
        </w:rPr>
      </w:pPr>
      <w:r w:rsidRPr="0098624E">
        <w:rPr>
          <w:rFonts w:eastAsia="Calibri" w:cs="Arial"/>
        </w:rPr>
        <w:t>EGSO:</w:t>
      </w:r>
    </w:p>
    <w:p w:rsidRPr="0098624E" w:rsidR="0098624E" w:rsidP="0098624E" w:rsidRDefault="0098624E" w14:paraId="733750D1" w14:textId="77777777">
      <w:pPr>
        <w:numPr>
          <w:ilvl w:val="0"/>
          <w:numId w:val="36"/>
        </w:numPr>
        <w:spacing w:after="160" w:line="256" w:lineRule="auto"/>
        <w:ind w:left="714" w:hanging="357"/>
        <w:contextualSpacing/>
        <w:jc w:val="left"/>
        <w:rPr>
          <w:rFonts w:eastAsia="Calibri"/>
        </w:rPr>
      </w:pPr>
      <w:r w:rsidRPr="0098624E">
        <w:rPr>
          <w:rFonts w:eastAsia="Calibri" w:cs="Arial"/>
        </w:rPr>
        <w:t xml:space="preserve">smatra da je povezivanje </w:t>
      </w:r>
      <w:r w:rsidRPr="0098624E">
        <w:rPr>
          <w:rFonts w:eastAsia="Calibri" w:cs="Arial"/>
          <w:b/>
          <w:bCs/>
        </w:rPr>
        <w:t>europske strategije za dronove</w:t>
      </w:r>
      <w:r w:rsidRPr="0098624E">
        <w:rPr>
          <w:rFonts w:eastAsia="Calibri" w:cs="Arial"/>
        </w:rPr>
        <w:t xml:space="preserve"> s </w:t>
      </w:r>
      <w:r w:rsidRPr="0098624E">
        <w:rPr>
          <w:rFonts w:eastAsia="Calibri" w:cs="Arial"/>
          <w:b/>
          <w:bCs/>
        </w:rPr>
        <w:t>industrijskom strategijom za europsku obranu</w:t>
      </w:r>
      <w:r w:rsidRPr="0098624E">
        <w:rPr>
          <w:rFonts w:eastAsia="Calibri" w:cs="Arial"/>
        </w:rPr>
        <w:t xml:space="preserve"> i integracija </w:t>
      </w:r>
      <w:r w:rsidRPr="0098624E">
        <w:rPr>
          <w:rFonts w:eastAsia="Calibri" w:cs="Arial"/>
          <w:b/>
          <w:bCs/>
        </w:rPr>
        <w:t>europske obrambene tehnološke i industrijske baze (EDTIB)</w:t>
      </w:r>
      <w:r w:rsidRPr="0098624E">
        <w:rPr>
          <w:rFonts w:eastAsia="Calibri" w:cs="Arial"/>
        </w:rPr>
        <w:t xml:space="preserve"> radi podržavanja </w:t>
      </w:r>
      <w:r w:rsidRPr="0098624E">
        <w:rPr>
          <w:rFonts w:eastAsia="Calibri" w:cs="Arial"/>
          <w:b/>
          <w:bCs/>
        </w:rPr>
        <w:t>domaće proizvodnje dronova visoke kvalitete i kapaciteta</w:t>
      </w:r>
      <w:r w:rsidRPr="0098624E">
        <w:rPr>
          <w:rFonts w:eastAsia="Calibri" w:cs="Arial"/>
        </w:rPr>
        <w:t xml:space="preserve"> </w:t>
      </w:r>
      <w:r w:rsidRPr="0098624E">
        <w:rPr>
          <w:rFonts w:eastAsia="Calibri" w:cs="Arial"/>
          <w:b/>
          <w:bCs/>
        </w:rPr>
        <w:t>kontinuiranim dotokom javnih natječaja</w:t>
      </w:r>
      <w:r w:rsidRPr="0098624E">
        <w:rPr>
          <w:rFonts w:eastAsia="Calibri" w:cs="Arial"/>
        </w:rPr>
        <w:t xml:space="preserve"> ključno za neovisnost Europe;</w:t>
      </w:r>
    </w:p>
    <w:p w:rsidRPr="0098624E" w:rsidR="0098624E" w:rsidP="0098624E" w:rsidRDefault="0098624E" w14:paraId="2C245C36" w14:textId="77777777">
      <w:pPr>
        <w:numPr>
          <w:ilvl w:val="0"/>
          <w:numId w:val="36"/>
        </w:numPr>
        <w:spacing w:after="160" w:line="256" w:lineRule="auto"/>
        <w:ind w:left="714" w:hanging="357"/>
        <w:contextualSpacing/>
        <w:jc w:val="left"/>
        <w:rPr>
          <w:rFonts w:eastAsia="Calibri"/>
        </w:rPr>
      </w:pPr>
      <w:r w:rsidRPr="0098624E">
        <w:rPr>
          <w:rFonts w:eastAsia="Calibri" w:cs="Arial"/>
        </w:rPr>
        <w:t xml:space="preserve">i dalje se zalaže za </w:t>
      </w:r>
      <w:r w:rsidRPr="0098624E">
        <w:rPr>
          <w:rFonts w:eastAsia="Calibri" w:cs="Arial"/>
          <w:b/>
          <w:bCs/>
        </w:rPr>
        <w:t>bolju suradnju i inovacije</w:t>
      </w:r>
      <w:r w:rsidRPr="0098624E">
        <w:rPr>
          <w:rFonts w:eastAsia="Calibri" w:cs="Arial"/>
        </w:rPr>
        <w:t xml:space="preserve"> i iskorištavanje zakonodavstva kao što su Akt o umjetnoj inteligenciji i Akt o čipovima za </w:t>
      </w:r>
      <w:r w:rsidRPr="0098624E">
        <w:rPr>
          <w:rFonts w:eastAsia="Calibri" w:cs="Arial"/>
          <w:b/>
          <w:bCs/>
        </w:rPr>
        <w:t>povećanje strateške autonomije</w:t>
      </w:r>
      <w:r w:rsidRPr="0098624E">
        <w:rPr>
          <w:rFonts w:eastAsia="Calibri" w:cs="Arial"/>
        </w:rPr>
        <w:t xml:space="preserve"> i jačanja nacionalne sigurnosti i gospodarskog rasta;</w:t>
      </w:r>
    </w:p>
    <w:p w:rsidRPr="0098624E" w:rsidR="0098624E" w:rsidP="0098624E" w:rsidRDefault="0098624E" w14:paraId="09F247E1" w14:textId="77777777">
      <w:pPr>
        <w:numPr>
          <w:ilvl w:val="0"/>
          <w:numId w:val="36"/>
        </w:numPr>
        <w:spacing w:after="160" w:line="256" w:lineRule="auto"/>
        <w:ind w:left="714" w:hanging="357"/>
        <w:contextualSpacing/>
        <w:jc w:val="left"/>
        <w:rPr>
          <w:rFonts w:eastAsia="Calibri"/>
        </w:rPr>
      </w:pPr>
      <w:r w:rsidRPr="0098624E">
        <w:rPr>
          <w:rFonts w:eastAsia="Calibri" w:cs="Arial"/>
        </w:rPr>
        <w:t xml:space="preserve">naglašava da će potreba za </w:t>
      </w:r>
      <w:r w:rsidRPr="0098624E">
        <w:rPr>
          <w:rFonts w:eastAsia="Calibri" w:cs="Arial"/>
          <w:b/>
          <w:bCs/>
        </w:rPr>
        <w:t>usklađenošću vojnog i civilnog istraživanja i razvoja</w:t>
      </w:r>
      <w:r w:rsidRPr="0098624E">
        <w:rPr>
          <w:rFonts w:eastAsia="Calibri" w:cs="Arial"/>
        </w:rPr>
        <w:t xml:space="preserve"> samo rasti jer će tehnologija dronova podrazumijevati više automatizacije, strojnog učenja i umjetne inteligencije;</w:t>
      </w:r>
    </w:p>
    <w:p w:rsidRPr="0098624E" w:rsidR="0098624E" w:rsidP="0098624E" w:rsidRDefault="0098624E" w14:paraId="2EBC486C" w14:textId="77777777">
      <w:pPr>
        <w:numPr>
          <w:ilvl w:val="0"/>
          <w:numId w:val="36"/>
        </w:numPr>
        <w:spacing w:after="160" w:line="256" w:lineRule="auto"/>
        <w:ind w:left="714" w:hanging="357"/>
        <w:contextualSpacing/>
        <w:jc w:val="left"/>
        <w:rPr>
          <w:rFonts w:eastAsia="Calibri"/>
        </w:rPr>
      </w:pPr>
      <w:r w:rsidRPr="0098624E">
        <w:rPr>
          <w:rFonts w:eastAsia="Calibri" w:cs="Arial"/>
        </w:rPr>
        <w:t xml:space="preserve">smatra da je </w:t>
      </w:r>
      <w:r w:rsidRPr="0098624E">
        <w:rPr>
          <w:rFonts w:eastAsia="Calibri" w:cs="Arial"/>
          <w:b/>
          <w:bCs/>
        </w:rPr>
        <w:t>strateški plan za tehnologiju dronova za Europu</w:t>
      </w:r>
      <w:r w:rsidRPr="0098624E">
        <w:rPr>
          <w:rFonts w:eastAsia="Calibri" w:cs="Arial"/>
        </w:rPr>
        <w:t xml:space="preserve"> ključan za kritične tehnologije dronova i sustave dronova dvojne namjene koji će vjerojatno osigurati strukturirani pristup unaprjeđenju tehnologije dronova;</w:t>
      </w:r>
    </w:p>
    <w:p w:rsidRPr="0098624E" w:rsidR="0098624E" w:rsidP="0098624E" w:rsidRDefault="0098624E" w14:paraId="08332E3B" w14:textId="77777777">
      <w:pPr>
        <w:numPr>
          <w:ilvl w:val="0"/>
          <w:numId w:val="36"/>
        </w:numPr>
        <w:spacing w:after="160" w:line="256" w:lineRule="auto"/>
        <w:ind w:left="714" w:hanging="357"/>
        <w:contextualSpacing/>
        <w:jc w:val="left"/>
        <w:rPr>
          <w:rFonts w:eastAsia="Calibri"/>
        </w:rPr>
      </w:pPr>
      <w:r w:rsidRPr="0098624E">
        <w:rPr>
          <w:rFonts w:eastAsia="Calibri" w:cs="Arial"/>
        </w:rPr>
        <w:t xml:space="preserve">naglašava da bi trebalo dobro razmotriti </w:t>
      </w:r>
      <w:r w:rsidRPr="0098624E">
        <w:rPr>
          <w:rFonts w:eastAsia="Calibri" w:cs="Arial"/>
          <w:b/>
          <w:bCs/>
        </w:rPr>
        <w:t>mogućnosti pružanja financijske potpore za potencijalna ulaganja u proizvodnju dronova i integraciju lanaca opskrbe i vrijednosti</w:t>
      </w:r>
      <w:r w:rsidRPr="0098624E">
        <w:rPr>
          <w:rFonts w:eastAsia="Calibri" w:cs="Arial"/>
        </w:rPr>
        <w:t>;</w:t>
      </w:r>
    </w:p>
    <w:p w:rsidRPr="0098624E" w:rsidR="0098624E" w:rsidP="0098624E" w:rsidRDefault="0098624E" w14:paraId="2E813C7D" w14:textId="77777777">
      <w:pPr>
        <w:numPr>
          <w:ilvl w:val="0"/>
          <w:numId w:val="36"/>
        </w:numPr>
        <w:spacing w:after="160" w:line="256" w:lineRule="auto"/>
        <w:ind w:left="714" w:hanging="357"/>
        <w:contextualSpacing/>
        <w:jc w:val="left"/>
        <w:rPr>
          <w:rFonts w:eastAsia="Calibri"/>
        </w:rPr>
      </w:pPr>
      <w:r w:rsidRPr="0098624E">
        <w:rPr>
          <w:rFonts w:eastAsia="Calibri" w:cs="Arial"/>
        </w:rPr>
        <w:t>naglašava da bi se EU trebao aktivnije uključiti na globalnoj razini, pogotovo u pogledu postupaka certificiranja;</w:t>
      </w:r>
    </w:p>
    <w:p w:rsidRPr="0098624E" w:rsidR="0098624E" w:rsidP="0098624E" w:rsidRDefault="0098624E" w14:paraId="2EFA63F3" w14:textId="77777777">
      <w:pPr>
        <w:numPr>
          <w:ilvl w:val="0"/>
          <w:numId w:val="36"/>
        </w:numPr>
        <w:spacing w:after="160" w:line="256" w:lineRule="auto"/>
        <w:ind w:left="714" w:hanging="357"/>
        <w:contextualSpacing/>
        <w:jc w:val="left"/>
        <w:rPr>
          <w:rFonts w:eastAsia="Calibri"/>
        </w:rPr>
      </w:pPr>
      <w:r w:rsidRPr="0098624E">
        <w:rPr>
          <w:rFonts w:eastAsia="Calibri" w:cs="Arial"/>
        </w:rPr>
        <w:t xml:space="preserve">napominje da je </w:t>
      </w:r>
      <w:r w:rsidRPr="0098624E">
        <w:rPr>
          <w:rFonts w:eastAsia="Calibri" w:cs="Arial"/>
          <w:b/>
          <w:bCs/>
        </w:rPr>
        <w:t>društvena prihvatljivost</w:t>
      </w:r>
      <w:r w:rsidRPr="0098624E">
        <w:rPr>
          <w:rFonts w:eastAsia="Calibri" w:cs="Arial"/>
        </w:rPr>
        <w:t xml:space="preserve"> operacija inovativne zračne mobilnosti od ključne važnosti: podrška koju pruža EU može poduprijeti cijeli zrakoplovni ekosustav i pridonijeti njegovom rastu i održivosti;</w:t>
      </w:r>
    </w:p>
    <w:p w:rsidRPr="0098624E" w:rsidR="0098624E" w:rsidP="0098624E" w:rsidRDefault="0098624E" w14:paraId="56D92144" w14:textId="77777777">
      <w:pPr>
        <w:numPr>
          <w:ilvl w:val="0"/>
          <w:numId w:val="36"/>
        </w:numPr>
        <w:spacing w:after="160" w:line="256" w:lineRule="auto"/>
        <w:ind w:left="714" w:hanging="357"/>
        <w:contextualSpacing/>
        <w:jc w:val="left"/>
        <w:rPr>
          <w:rFonts w:eastAsia="Calibri"/>
        </w:rPr>
      </w:pPr>
      <w:r w:rsidRPr="0098624E">
        <w:rPr>
          <w:rFonts w:eastAsia="Calibri" w:cs="Arial"/>
        </w:rPr>
        <w:t xml:space="preserve">naglašava da bi se EU trebao pripremiti za osmišljavanje konsolidirane </w:t>
      </w:r>
      <w:r w:rsidRPr="0098624E">
        <w:rPr>
          <w:rFonts w:eastAsia="Calibri" w:cs="Arial"/>
          <w:b/>
          <w:bCs/>
        </w:rPr>
        <w:t>strategije za razvoj zajedničkog krovnog okvira za obranu od dronova</w:t>
      </w:r>
      <w:r w:rsidRPr="0098624E">
        <w:rPr>
          <w:rFonts w:eastAsia="Calibri" w:cs="Arial"/>
        </w:rPr>
        <w:t xml:space="preserve"> kako bi se mogao suočiti s višestrukim rizicima povezanima s hibridnim prijetnjama, terorističkim napadima, agresijom drugih država, pa čak i zloupotrebom od strane civila.</w:t>
      </w:r>
    </w:p>
    <w:p w:rsidRPr="00B612CA" w:rsidR="00B612CA" w:rsidP="00B612CA" w:rsidRDefault="00B612CA" w14:paraId="02D1D393" w14:textId="77777777">
      <w:pPr>
        <w:ind w:left="714"/>
        <w:rPr>
          <w:rFonts w:eastAsiaTheme="minorHAnsi"/>
        </w:rPr>
      </w:pPr>
    </w:p>
    <w:p w:rsidRPr="00B612CA" w:rsidR="00B612CA" w:rsidP="00B612CA" w:rsidRDefault="00B612CA" w14:paraId="46AE56DD" w14:textId="77777777">
      <w:pPr>
        <w:ind w:left="714"/>
        <w:rPr>
          <w:rFonts w:eastAsiaTheme="minorHAnsi"/>
        </w:rPr>
      </w:pPr>
    </w:p>
    <w:tbl>
      <w:tblPr>
        <w:tblStyle w:val="TableGrid221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23"/>
        <w:gridCol w:w="3656"/>
      </w:tblGrid>
      <w:tr w:rsidRPr="00B612CA" w:rsidR="00B612CA" w:rsidTr="00FE3058" w14:paraId="4B20577C" w14:textId="77777777">
        <w:tc>
          <w:tcPr>
            <w:tcW w:w="2089" w:type="pct"/>
          </w:tcPr>
          <w:p w:rsidRPr="00DC0FAE" w:rsidR="00B612CA" w:rsidP="00DC0FAE" w:rsidRDefault="00B612CA" w14:paraId="2947396D" w14:textId="77777777">
            <w:pPr>
              <w:spacing w:line="259" w:lineRule="auto"/>
              <w:jc w:val="left"/>
              <w:rPr>
                <w:rFonts w:eastAsiaTheme="minorHAnsi"/>
                <w:i/>
              </w:rPr>
            </w:pPr>
            <w:proofErr w:type="spellStart"/>
            <w:r>
              <w:rPr>
                <w:b/>
                <w:i/>
              </w:rPr>
              <w:t>Contact</w:t>
            </w:r>
            <w:proofErr w:type="spellEnd"/>
          </w:p>
        </w:tc>
        <w:tc>
          <w:tcPr>
            <w:tcW w:w="2911" w:type="pct"/>
            <w:tcBorders>
              <w:left w:val="nil"/>
            </w:tcBorders>
          </w:tcPr>
          <w:p w:rsidRPr="00DC0FAE" w:rsidR="00B612CA" w:rsidP="00DC0FAE" w:rsidRDefault="00B612CA" w14:paraId="2C72CC9C" w14:textId="59DEF34B">
            <w:pPr>
              <w:spacing w:line="259" w:lineRule="auto"/>
              <w:jc w:val="left"/>
              <w:rPr>
                <w:rFonts w:eastAsiaTheme="minorHAnsi"/>
                <w:i/>
              </w:rPr>
            </w:pPr>
            <w:proofErr w:type="spellStart"/>
            <w:r>
              <w:rPr>
                <w:i/>
              </w:rPr>
              <w:t>Ioannis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Diamantopoulos</w:t>
            </w:r>
            <w:proofErr w:type="spellEnd"/>
          </w:p>
        </w:tc>
      </w:tr>
      <w:tr w:rsidRPr="00B612CA" w:rsidR="00B612CA" w:rsidTr="00FE3058" w14:paraId="2E3E56CC" w14:textId="77777777">
        <w:tc>
          <w:tcPr>
            <w:tcW w:w="2089" w:type="pct"/>
          </w:tcPr>
          <w:p w:rsidRPr="00DC0FAE" w:rsidR="00B612CA" w:rsidP="00DC0FAE" w:rsidRDefault="00B612CA" w14:paraId="32C90F95" w14:textId="77777777">
            <w:pPr>
              <w:spacing w:line="259" w:lineRule="auto"/>
              <w:jc w:val="left"/>
              <w:rPr>
                <w:rFonts w:eastAsiaTheme="minorHAnsi"/>
                <w:i/>
              </w:rPr>
            </w:pPr>
            <w:r>
              <w:rPr>
                <w:i/>
              </w:rPr>
              <w:t xml:space="preserve">Tel. </w:t>
            </w:r>
          </w:p>
        </w:tc>
        <w:tc>
          <w:tcPr>
            <w:tcW w:w="2911" w:type="pct"/>
            <w:tcBorders>
              <w:left w:val="nil"/>
            </w:tcBorders>
          </w:tcPr>
          <w:p w:rsidRPr="00DC0FAE" w:rsidR="00B612CA" w:rsidP="00DC0FAE" w:rsidRDefault="00B612CA" w14:paraId="6667914E" w14:textId="77777777">
            <w:pPr>
              <w:spacing w:line="259" w:lineRule="auto"/>
              <w:jc w:val="left"/>
              <w:rPr>
                <w:rFonts w:eastAsiaTheme="minorHAnsi"/>
                <w:i/>
              </w:rPr>
            </w:pPr>
            <w:r>
              <w:rPr>
                <w:i/>
              </w:rPr>
              <w:t>+32 25469170</w:t>
            </w:r>
          </w:p>
        </w:tc>
      </w:tr>
      <w:tr w:rsidRPr="00B612CA" w:rsidR="00B612CA" w:rsidTr="00FE3058" w14:paraId="5E62AD0C" w14:textId="77777777">
        <w:tc>
          <w:tcPr>
            <w:tcW w:w="2089" w:type="pct"/>
          </w:tcPr>
          <w:p w:rsidRPr="00DC0FAE" w:rsidR="00B612CA" w:rsidP="00DC0FAE" w:rsidRDefault="00B612CA" w14:paraId="28949472" w14:textId="77777777">
            <w:pPr>
              <w:spacing w:line="259" w:lineRule="auto"/>
              <w:jc w:val="left"/>
              <w:rPr>
                <w:rFonts w:eastAsiaTheme="minorHAnsi"/>
                <w:i/>
                <w:iCs/>
              </w:rPr>
            </w:pPr>
            <w:r>
              <w:rPr>
                <w:i/>
              </w:rPr>
              <w:t>Email</w:t>
            </w:r>
          </w:p>
        </w:tc>
        <w:tc>
          <w:tcPr>
            <w:tcW w:w="2911" w:type="pct"/>
            <w:tcBorders>
              <w:left w:val="nil"/>
            </w:tcBorders>
          </w:tcPr>
          <w:p w:rsidRPr="00DC0FAE" w:rsidR="00B612CA" w:rsidP="00DC0FAE" w:rsidRDefault="006E7BD5" w14:paraId="670FA610" w14:textId="3DD50747">
            <w:pPr>
              <w:spacing w:line="259" w:lineRule="auto"/>
              <w:jc w:val="left"/>
              <w:rPr>
                <w:rFonts w:eastAsiaTheme="minorHAnsi"/>
                <w:i/>
                <w:iCs/>
              </w:rPr>
            </w:pPr>
            <w:hyperlink w:history="1" r:id="rId34">
              <w:r w:rsidR="005C28F2">
                <w:rPr>
                  <w:rStyle w:val="Hyperlink"/>
                </w:rPr>
                <w:t>Ioannis.Diamantopoulos@eesc.europa.eu</w:t>
              </w:r>
            </w:hyperlink>
          </w:p>
        </w:tc>
      </w:tr>
    </w:tbl>
    <w:p w:rsidR="00DD6D07" w:rsidP="00895853" w:rsidRDefault="00DD6D07" w14:paraId="4B14A069" w14:textId="5E80731A">
      <w:pPr>
        <w:overflowPunct w:val="0"/>
        <w:autoSpaceDE w:val="0"/>
        <w:autoSpaceDN w:val="0"/>
        <w:adjustRightInd w:val="0"/>
        <w:jc w:val="left"/>
        <w:textAlignment w:val="baseline"/>
        <w:rPr>
          <w:lang w:val="nl-BE"/>
        </w:rPr>
      </w:pPr>
    </w:p>
    <w:p w:rsidR="00DD6D07" w:rsidRDefault="00DD6D07" w14:paraId="00CC9B58" w14:textId="77777777">
      <w:pPr>
        <w:spacing w:after="160" w:line="259" w:lineRule="auto"/>
        <w:jc w:val="left"/>
      </w:pPr>
      <w:r>
        <w:br w:type="page"/>
      </w:r>
    </w:p>
    <w:p w:rsidR="00B612CA" w:rsidP="00895853" w:rsidRDefault="00B612CA" w14:paraId="57B89030" w14:textId="77777777">
      <w:pPr>
        <w:overflowPunct w:val="0"/>
        <w:autoSpaceDE w:val="0"/>
        <w:autoSpaceDN w:val="0"/>
        <w:adjustRightInd w:val="0"/>
        <w:jc w:val="left"/>
        <w:textAlignment w:val="baseline"/>
        <w:rPr>
          <w:lang w:val="nl-BE"/>
        </w:rPr>
      </w:pPr>
    </w:p>
    <w:p w:rsidRPr="0037718A" w:rsidR="0037718A" w:rsidP="0037718A" w:rsidRDefault="0037718A" w14:paraId="55944B3B" w14:textId="77777777">
      <w:pPr>
        <w:widowControl w:val="0"/>
        <w:numPr>
          <w:ilvl w:val="0"/>
          <w:numId w:val="35"/>
        </w:numPr>
        <w:tabs>
          <w:tab w:val="center" w:pos="567"/>
        </w:tabs>
        <w:overflowPunct w:val="0"/>
        <w:autoSpaceDE w:val="0"/>
        <w:autoSpaceDN w:val="0"/>
        <w:adjustRightInd w:val="0"/>
        <w:spacing w:after="160" w:line="256" w:lineRule="auto"/>
        <w:ind w:left="567" w:hanging="567"/>
        <w:contextualSpacing/>
        <w:jc w:val="left"/>
        <w:textAlignment w:val="baseline"/>
        <w:rPr>
          <w:rFonts w:eastAsia="Calibri"/>
          <w:b/>
          <w:i/>
          <w:iCs/>
          <w:sz w:val="28"/>
          <w:szCs w:val="28"/>
        </w:rPr>
      </w:pPr>
      <w:r w:rsidRPr="0037718A">
        <w:rPr>
          <w:rFonts w:eastAsia="Calibri" w:cs="Arial"/>
          <w:b/>
          <w:i/>
          <w:sz w:val="28"/>
        </w:rPr>
        <w:t xml:space="preserve">CCMI/225 – </w:t>
      </w:r>
      <w:hyperlink w:history="1" r:id="rId35">
        <w:r w:rsidRPr="0037718A">
          <w:rPr>
            <w:rFonts w:eastAsia="Calibri" w:cs="Arial"/>
            <w:b/>
            <w:i/>
            <w:color w:val="0000FF"/>
            <w:sz w:val="28"/>
            <w:u w:val="single"/>
          </w:rPr>
          <w:t>Komunikacija o industrijskom upravljanju ugljikom</w:t>
        </w:r>
      </w:hyperlink>
    </w:p>
    <w:p w:rsidRPr="0037718A" w:rsidR="0037718A" w:rsidP="0037718A" w:rsidRDefault="0037718A" w14:paraId="3516F5E5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/>
          <w:lang w:val="en-US"/>
        </w:rPr>
      </w:pPr>
      <w:r w:rsidRPr="0037718A">
        <w:rPr>
          <w:rFonts w:ascii="Calibri" w:hAnsi="Calibri" w:eastAsia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editId="78155794" wp14:anchorId="02E72223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0" r="0" b="3810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18A" w:rsidP="0037718A" w:rsidRDefault="0037718A" w14:paraId="30FAF999" w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lang w:val="nl-BE"/>
                              </w:rPr>
                              <w:t>HR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style="position:absolute;left:0;text-align:left;margin-left:533pt;margin-top:793.8pt;width:51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" w14:anchorId="02E72223">
                <v:textbox>
                  <w:txbxContent>
                    <w:p w:rsidR="0037718A" w:rsidP="0037718A" w:rsidRDefault="0037718A" w14:paraId="30FAF999" w14:textId="77777777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  <w:lang w:val="nl-BE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227"/>
        <w:tblW w:w="44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3"/>
        <w:gridCol w:w="6078"/>
      </w:tblGrid>
      <w:tr w:rsidRPr="0037718A" w:rsidR="0037718A" w:rsidTr="0037718A" w14:paraId="14641C2E" w14:textId="77777777">
        <w:tc>
          <w:tcPr>
            <w:tcW w:w="1216" w:type="pct"/>
            <w:hideMark/>
          </w:tcPr>
          <w:p w:rsidRPr="0037718A" w:rsidR="0037718A" w:rsidP="0037718A" w:rsidRDefault="0037718A" w14:paraId="4CE41567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rFonts w:eastAsia="Calibri"/>
                <w:b/>
                <w:szCs w:val="24"/>
              </w:rPr>
            </w:pPr>
            <w:r w:rsidRPr="0037718A">
              <w:rPr>
                <w:rFonts w:ascii="Calibri" w:hAnsi="Calibri" w:eastAsia="Calibri" w:cs="Arial"/>
                <w:b/>
              </w:rPr>
              <w:t>Izvjestitelj/</w:t>
            </w:r>
            <w:proofErr w:type="spellStart"/>
            <w:r w:rsidRPr="0037718A">
              <w:rPr>
                <w:rFonts w:ascii="Calibri" w:hAnsi="Calibri" w:eastAsia="Calibri" w:cs="Arial"/>
                <w:b/>
              </w:rPr>
              <w:t>ica</w:t>
            </w:r>
            <w:proofErr w:type="spellEnd"/>
            <w:r w:rsidRPr="0037718A">
              <w:rPr>
                <w:rFonts w:ascii="Calibri" w:hAnsi="Calibri" w:eastAsia="Calibri" w:cs="Arial"/>
                <w:b/>
              </w:rPr>
              <w:t>:</w:t>
            </w:r>
          </w:p>
        </w:tc>
        <w:tc>
          <w:tcPr>
            <w:tcW w:w="3784" w:type="pct"/>
            <w:hideMark/>
          </w:tcPr>
          <w:p w:rsidRPr="0037718A" w:rsidR="0037718A" w:rsidP="0037718A" w:rsidRDefault="0037718A" w14:paraId="6515E7A2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rFonts w:ascii="Calibri" w:hAnsi="Calibri" w:eastAsia="Calibri" w:cs="Arial"/>
                <w:szCs w:val="24"/>
              </w:rPr>
            </w:pPr>
            <w:proofErr w:type="spellStart"/>
            <w:r w:rsidRPr="0037718A">
              <w:rPr>
                <w:rFonts w:ascii="Calibri" w:hAnsi="Calibri" w:eastAsia="Calibri" w:cs="Arial"/>
              </w:rPr>
              <w:t>Gonçalo</w:t>
            </w:r>
            <w:proofErr w:type="spellEnd"/>
            <w:r w:rsidRPr="0037718A">
              <w:rPr>
                <w:rFonts w:ascii="Calibri" w:hAnsi="Calibri" w:eastAsia="Calibri" w:cs="Arial"/>
              </w:rPr>
              <w:t xml:space="preserve"> LOBO XAVIER (Skupina poslodavaca – PT)</w:t>
            </w:r>
          </w:p>
        </w:tc>
      </w:tr>
      <w:tr w:rsidRPr="0037718A" w:rsidR="0037718A" w:rsidTr="0037718A" w14:paraId="29BBAAAB" w14:textId="77777777">
        <w:tc>
          <w:tcPr>
            <w:tcW w:w="1216" w:type="pct"/>
            <w:hideMark/>
          </w:tcPr>
          <w:p w:rsidRPr="0037718A" w:rsidR="0037718A" w:rsidP="0037718A" w:rsidRDefault="0037718A" w14:paraId="5F99BA85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rFonts w:ascii="Calibri" w:hAnsi="Calibri" w:eastAsia="Calibri" w:cs="Arial"/>
                <w:b/>
                <w:szCs w:val="24"/>
              </w:rPr>
            </w:pPr>
            <w:r w:rsidRPr="0037718A">
              <w:rPr>
                <w:rFonts w:ascii="Calibri" w:hAnsi="Calibri" w:eastAsia="Calibri" w:cs="Arial"/>
                <w:b/>
              </w:rPr>
              <w:t>Suizvjestitelj/</w:t>
            </w:r>
            <w:proofErr w:type="spellStart"/>
            <w:r w:rsidRPr="0037718A">
              <w:rPr>
                <w:rFonts w:ascii="Calibri" w:hAnsi="Calibri" w:eastAsia="Calibri" w:cs="Arial"/>
                <w:b/>
              </w:rPr>
              <w:t>ica</w:t>
            </w:r>
            <w:proofErr w:type="spellEnd"/>
            <w:r w:rsidRPr="0037718A">
              <w:rPr>
                <w:rFonts w:ascii="Calibri" w:hAnsi="Calibri" w:eastAsia="Calibri" w:cs="Arial"/>
                <w:b/>
              </w:rPr>
              <w:t>:</w:t>
            </w:r>
          </w:p>
        </w:tc>
        <w:tc>
          <w:tcPr>
            <w:tcW w:w="3784" w:type="pct"/>
            <w:hideMark/>
          </w:tcPr>
          <w:p w:rsidRPr="0037718A" w:rsidR="0037718A" w:rsidP="0037718A" w:rsidRDefault="0037718A" w14:paraId="279567CB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rFonts w:ascii="Calibri" w:hAnsi="Calibri" w:eastAsia="Calibri" w:cs="Arial"/>
                <w:szCs w:val="24"/>
              </w:rPr>
            </w:pPr>
            <w:r w:rsidRPr="0037718A">
              <w:rPr>
                <w:rFonts w:ascii="Calibri" w:hAnsi="Calibri" w:eastAsia="Calibri" w:cs="Arial"/>
              </w:rPr>
              <w:t>Jean-Michel POURTEAU (Cat. 2 – FR)</w:t>
            </w:r>
          </w:p>
        </w:tc>
      </w:tr>
      <w:tr w:rsidRPr="0037718A" w:rsidR="0037718A" w:rsidTr="0037718A" w14:paraId="51C04349" w14:textId="77777777">
        <w:tc>
          <w:tcPr>
            <w:tcW w:w="5000" w:type="pct"/>
            <w:gridSpan w:val="2"/>
          </w:tcPr>
          <w:p w:rsidRPr="0037718A" w:rsidR="0037718A" w:rsidP="0037718A" w:rsidRDefault="0037718A" w14:paraId="1F8F2662" w14:textId="77777777">
            <w:pPr>
              <w:tabs>
                <w:tab w:val="center" w:pos="284"/>
              </w:tabs>
              <w:spacing w:line="160" w:lineRule="exact"/>
              <w:ind w:left="266" w:hanging="266"/>
              <w:jc w:val="left"/>
              <w:rPr>
                <w:rFonts w:ascii="Calibri" w:hAnsi="Calibri" w:eastAsia="Calibri" w:cs="Arial"/>
                <w:szCs w:val="24"/>
                <w:lang w:val="en-US"/>
              </w:rPr>
            </w:pPr>
          </w:p>
        </w:tc>
      </w:tr>
      <w:tr w:rsidRPr="0037718A" w:rsidR="0037718A" w:rsidTr="0037718A" w14:paraId="1A31F244" w14:textId="77777777">
        <w:tc>
          <w:tcPr>
            <w:tcW w:w="1216" w:type="pct"/>
            <w:vMerge w:val="restart"/>
            <w:hideMark/>
          </w:tcPr>
          <w:p w:rsidRPr="0037718A" w:rsidR="0037718A" w:rsidP="0037718A" w:rsidRDefault="0037718A" w14:paraId="57E21E83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rFonts w:ascii="Calibri" w:hAnsi="Calibri" w:eastAsia="Calibri" w:cs="Arial"/>
                <w:b/>
                <w:szCs w:val="24"/>
              </w:rPr>
            </w:pPr>
            <w:r w:rsidRPr="0037718A">
              <w:rPr>
                <w:rFonts w:ascii="Calibri" w:hAnsi="Calibri" w:eastAsia="Calibri" w:cs="Arial"/>
                <w:b/>
              </w:rPr>
              <w:t>Referentni dokument/i:</w:t>
            </w:r>
          </w:p>
        </w:tc>
        <w:tc>
          <w:tcPr>
            <w:tcW w:w="3784" w:type="pct"/>
            <w:hideMark/>
          </w:tcPr>
          <w:p w:rsidRPr="0037718A" w:rsidR="0037718A" w:rsidP="0037718A" w:rsidRDefault="0037718A" w14:paraId="18B95D03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rFonts w:ascii="Calibri" w:hAnsi="Calibri" w:eastAsia="Calibri" w:cs="Arial"/>
                <w:szCs w:val="24"/>
              </w:rPr>
            </w:pPr>
            <w:r w:rsidRPr="0037718A">
              <w:rPr>
                <w:rFonts w:ascii="Calibri" w:hAnsi="Calibri" w:eastAsia="Calibri" w:cs="Arial"/>
              </w:rPr>
              <w:t xml:space="preserve">COM(2024) 62 </w:t>
            </w:r>
            <w:proofErr w:type="spellStart"/>
            <w:r w:rsidRPr="0037718A">
              <w:rPr>
                <w:rFonts w:ascii="Calibri" w:hAnsi="Calibri" w:eastAsia="Calibri" w:cs="Arial"/>
              </w:rPr>
              <w:t>final</w:t>
            </w:r>
            <w:proofErr w:type="spellEnd"/>
          </w:p>
        </w:tc>
      </w:tr>
      <w:tr w:rsidRPr="0037718A" w:rsidR="0037718A" w:rsidTr="0037718A" w14:paraId="138E78BC" w14:textId="77777777">
        <w:tc>
          <w:tcPr>
            <w:tcW w:w="0" w:type="auto"/>
            <w:vMerge/>
            <w:vAlign w:val="center"/>
            <w:hideMark/>
          </w:tcPr>
          <w:p w:rsidRPr="0037718A" w:rsidR="0037718A" w:rsidP="0037718A" w:rsidRDefault="0037718A" w14:paraId="0927DAB2" w14:textId="77777777">
            <w:pPr>
              <w:spacing w:line="240" w:lineRule="auto"/>
              <w:jc w:val="left"/>
              <w:rPr>
                <w:b/>
                <w:szCs w:val="24"/>
              </w:rPr>
            </w:pPr>
          </w:p>
        </w:tc>
        <w:tc>
          <w:tcPr>
            <w:tcW w:w="3784" w:type="pct"/>
            <w:hideMark/>
          </w:tcPr>
          <w:p w:rsidRPr="0037718A" w:rsidR="0037718A" w:rsidP="0037718A" w:rsidRDefault="0037718A" w14:paraId="58FD96C9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rFonts w:ascii="Calibri" w:hAnsi="Calibri" w:eastAsia="Calibri" w:cs="Arial"/>
                <w:szCs w:val="24"/>
              </w:rPr>
            </w:pPr>
            <w:r w:rsidRPr="0037718A">
              <w:rPr>
                <w:rFonts w:ascii="Calibri" w:hAnsi="Calibri" w:eastAsia="Calibri" w:cs="Arial"/>
              </w:rPr>
              <w:t>EESC-2024-00878-00-00-AC</w:t>
            </w:r>
          </w:p>
        </w:tc>
      </w:tr>
    </w:tbl>
    <w:p w:rsidRPr="0037718A" w:rsidR="0037718A" w:rsidP="0037718A" w:rsidRDefault="0037718A" w14:paraId="5BBA845C" w14:textId="77777777">
      <w:pPr>
        <w:widowControl w:val="0"/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/>
          <w:lang w:val="en-US"/>
        </w:rPr>
      </w:pPr>
      <w:r w:rsidRPr="0037718A">
        <w:rPr>
          <w:rFonts w:ascii="Calibri" w:hAnsi="Calibri" w:eastAsia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1F2B82CF" wp14:anchorId="65CDB1D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0" r="0" b="381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18A" w:rsidP="0037718A" w:rsidRDefault="0037718A" w14:paraId="4BCB1571" w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lang w:val="nl-BE"/>
                              </w:rPr>
                              <w:t>HR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" w14:anchorId="65CDB1D1">
                <v:textbox>
                  <w:txbxContent>
                    <w:p w:rsidR="0037718A" w:rsidP="0037718A" w:rsidRDefault="0037718A" w14:paraId="4BCB1571" w14:textId="77777777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  <w:lang w:val="nl-BE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7718A">
        <w:rPr>
          <w:rFonts w:ascii="Calibri" w:hAnsi="Calibri" w:eastAsia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editId="0E36801E" wp14:anchorId="6345F78B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0" r="0" b="381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18A" w:rsidP="0037718A" w:rsidRDefault="0037718A" w14:paraId="7D181C53" w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lang w:val="nl-BE"/>
                              </w:rPr>
                              <w:t>HR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533pt;margin-top:793.8pt;width:51pt;height:3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" w14:anchorId="6345F78B">
                <v:textbox>
                  <w:txbxContent>
                    <w:p w:rsidR="0037718A" w:rsidP="0037718A" w:rsidRDefault="0037718A" w14:paraId="7D181C53" w14:textId="77777777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  <w:lang w:val="nl-BE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37718A" w:rsidR="0037718A" w:rsidP="0037718A" w:rsidRDefault="0037718A" w14:paraId="1D74A2E1" w14:textId="77777777">
      <w:pPr>
        <w:keepNext/>
        <w:keepLines/>
        <w:spacing w:after="160" w:line="256" w:lineRule="auto"/>
        <w:ind w:left="142" w:hanging="142"/>
        <w:jc w:val="left"/>
        <w:rPr>
          <w:rFonts w:eastAsia="Calibri"/>
          <w:b/>
        </w:rPr>
      </w:pPr>
      <w:r w:rsidRPr="0037718A">
        <w:rPr>
          <w:rFonts w:eastAsia="Calibri" w:cs="Arial"/>
          <w:b/>
        </w:rPr>
        <w:t>Ključne točke</w:t>
      </w:r>
    </w:p>
    <w:p w:rsidRPr="0037718A" w:rsidR="0037718A" w:rsidP="0037718A" w:rsidRDefault="0037718A" w14:paraId="1E9942F8" w14:textId="77777777">
      <w:pPr>
        <w:spacing w:after="160" w:line="256" w:lineRule="auto"/>
        <w:ind w:left="142"/>
        <w:jc w:val="left"/>
        <w:rPr>
          <w:rFonts w:eastAsia="Calibri"/>
        </w:rPr>
      </w:pPr>
      <w:r w:rsidRPr="0037718A">
        <w:rPr>
          <w:rFonts w:eastAsia="Calibri" w:cs="Arial"/>
        </w:rPr>
        <w:t>EGSO:</w:t>
      </w:r>
    </w:p>
    <w:p w:rsidRPr="0037718A" w:rsidR="0037718A" w:rsidP="0037718A" w:rsidRDefault="0037718A" w14:paraId="78AAE487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37718A">
        <w:rPr>
          <w:rFonts w:eastAsia="Calibri" w:cs="Arial"/>
        </w:rPr>
        <w:t xml:space="preserve">smatra da je </w:t>
      </w:r>
      <w:r w:rsidRPr="0037718A">
        <w:rPr>
          <w:rFonts w:eastAsia="Calibri" w:cs="Arial"/>
          <w:b/>
          <w:bCs/>
        </w:rPr>
        <w:t>strategija za industrijsko upravljanje ugljikom izrazito dobrodošao i uravnotežen dokument</w:t>
      </w:r>
      <w:r w:rsidRPr="0037718A">
        <w:rPr>
          <w:rFonts w:eastAsia="Calibri" w:cs="Arial"/>
        </w:rPr>
        <w:t xml:space="preserve"> koji obuhvaća elemente ključne za </w:t>
      </w:r>
      <w:r w:rsidRPr="0037718A">
        <w:rPr>
          <w:rFonts w:eastAsia="Calibri" w:cs="Arial"/>
          <w:b/>
          <w:bCs/>
        </w:rPr>
        <w:t>uvođenje procesa hvatanja i skladištenja ugljika (CCS) i hvatanja i upotrebe ugljika (CCU) na industrijskoj razini u EU-u</w:t>
      </w:r>
      <w:r w:rsidRPr="0037718A">
        <w:rPr>
          <w:rFonts w:eastAsia="Calibri" w:cs="Arial"/>
        </w:rPr>
        <w:t>;</w:t>
      </w:r>
    </w:p>
    <w:p w:rsidRPr="0037718A" w:rsidR="0037718A" w:rsidP="0037718A" w:rsidRDefault="0037718A" w14:paraId="4F0E1756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37718A">
        <w:rPr>
          <w:rFonts w:eastAsia="Calibri" w:cs="Arial"/>
        </w:rPr>
        <w:t xml:space="preserve">svjestan je da su za izgradnju </w:t>
      </w:r>
      <w:r w:rsidRPr="0037718A">
        <w:rPr>
          <w:rFonts w:eastAsia="Calibri" w:cs="Arial"/>
          <w:b/>
        </w:rPr>
        <w:t>jedinstvenog tržišta ugljika potrebne infrastruktura za skladištenje i transport (uključujući i prekogranični)</w:t>
      </w:r>
      <w:r w:rsidRPr="0037718A">
        <w:rPr>
          <w:rFonts w:eastAsia="Calibri" w:cs="Arial"/>
        </w:rPr>
        <w:t xml:space="preserve">, kao i </w:t>
      </w:r>
      <w:r w:rsidRPr="0037718A">
        <w:rPr>
          <w:rFonts w:eastAsia="Calibri" w:cs="Arial"/>
          <w:b/>
          <w:bCs/>
        </w:rPr>
        <w:t>tržišna pravila</w:t>
      </w:r>
      <w:r w:rsidRPr="0037718A">
        <w:rPr>
          <w:rFonts w:eastAsia="Calibri" w:cs="Arial"/>
        </w:rPr>
        <w:t xml:space="preserve">; </w:t>
      </w:r>
    </w:p>
    <w:p w:rsidRPr="0037718A" w:rsidR="0037718A" w:rsidP="0037718A" w:rsidRDefault="0037718A" w14:paraId="6AA227AA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37718A">
        <w:rPr>
          <w:rFonts w:eastAsia="Calibri" w:cs="Arial"/>
        </w:rPr>
        <w:t xml:space="preserve">skreće pozornost na to da </w:t>
      </w:r>
      <w:r w:rsidRPr="0037718A">
        <w:rPr>
          <w:rFonts w:eastAsia="Calibri" w:cs="Arial"/>
          <w:b/>
          <w:bCs/>
        </w:rPr>
        <w:t>strategije upravljanja ugljikom treba prilagoditi specifičnim industrijskim sektorima</w:t>
      </w:r>
      <w:r w:rsidRPr="0037718A">
        <w:rPr>
          <w:rFonts w:eastAsia="Calibri" w:cs="Arial"/>
        </w:rPr>
        <w:t>;</w:t>
      </w:r>
    </w:p>
    <w:p w:rsidRPr="0037718A" w:rsidR="0037718A" w:rsidP="0037718A" w:rsidRDefault="0037718A" w14:paraId="69D89466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37718A">
        <w:rPr>
          <w:rFonts w:eastAsia="Calibri" w:cs="Arial"/>
        </w:rPr>
        <w:t xml:space="preserve">tvrdi da je nužno </w:t>
      </w:r>
      <w:r w:rsidRPr="0037718A">
        <w:rPr>
          <w:rFonts w:eastAsia="Calibri" w:cs="Arial"/>
          <w:b/>
          <w:bCs/>
        </w:rPr>
        <w:t>identificirati prepreke koje ometaju uspješnu primjenu postojeće prakse upravljanja ugljikom</w:t>
      </w:r>
      <w:r w:rsidRPr="0037718A">
        <w:rPr>
          <w:rFonts w:eastAsia="Calibri" w:cs="Arial"/>
        </w:rPr>
        <w:t xml:space="preserve"> kako bi se uvele promjene i definirale strategije;</w:t>
      </w:r>
    </w:p>
    <w:p w:rsidRPr="0037718A" w:rsidR="0037718A" w:rsidP="0037718A" w:rsidRDefault="0037718A" w14:paraId="34C1FF9F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37718A">
        <w:rPr>
          <w:rFonts w:eastAsia="Calibri" w:cs="Arial"/>
        </w:rPr>
        <w:t xml:space="preserve">smatra da je EU-u potrebna </w:t>
      </w:r>
      <w:r w:rsidRPr="0037718A">
        <w:rPr>
          <w:rFonts w:eastAsia="Calibri" w:cs="Arial"/>
          <w:b/>
          <w:bCs/>
        </w:rPr>
        <w:t>industrijska strategija za ugljik kojom bi se, uz ostvarenje zelenog plana, na održiv način jačao rast i osigurala kvalitetna radna mjesta i pravedna tranzicija za radnike</w:t>
      </w:r>
      <w:r w:rsidRPr="0037718A">
        <w:rPr>
          <w:rFonts w:eastAsia="Calibri" w:cs="Arial"/>
        </w:rPr>
        <w:t xml:space="preserve">, a ujedno i </w:t>
      </w:r>
      <w:r w:rsidRPr="0037718A">
        <w:rPr>
          <w:rFonts w:eastAsia="Calibri" w:cs="Arial"/>
          <w:b/>
          <w:bCs/>
        </w:rPr>
        <w:t>identificirao manjak radne snage i vještina koji bi se mogao ublažiti prekvalifikacijom i usavršavanjem</w:t>
      </w:r>
      <w:r w:rsidRPr="0037718A">
        <w:rPr>
          <w:rFonts w:eastAsia="Calibri" w:cs="Arial"/>
        </w:rPr>
        <w:t>;</w:t>
      </w:r>
    </w:p>
    <w:p w:rsidRPr="0037718A" w:rsidR="0037718A" w:rsidP="0037718A" w:rsidRDefault="0037718A" w14:paraId="11784630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37718A">
        <w:rPr>
          <w:rFonts w:eastAsia="Calibri" w:cs="Arial"/>
        </w:rPr>
        <w:t xml:space="preserve">preporučuje da se izradi </w:t>
      </w:r>
      <w:r w:rsidRPr="0037718A">
        <w:rPr>
          <w:rFonts w:eastAsia="Calibri" w:cs="Arial"/>
          <w:b/>
          <w:bCs/>
        </w:rPr>
        <w:t>jasan plan ulaganja za razvoj tehnologija CCS-a i CCU-a</w:t>
      </w:r>
      <w:r w:rsidRPr="0037718A">
        <w:rPr>
          <w:rFonts w:eastAsia="Calibri" w:cs="Arial"/>
        </w:rPr>
        <w:t xml:space="preserve"> i da </w:t>
      </w:r>
      <w:r w:rsidRPr="0037718A">
        <w:rPr>
          <w:rFonts w:eastAsia="Calibri" w:cs="Arial"/>
          <w:b/>
          <w:bCs/>
        </w:rPr>
        <w:t>svako javno financiranje bude popraćeno mehanizmom socijalne uvjetovanosti u svrhu stvaranja i zadržavanja kvalitetnih radnih mjesta</w:t>
      </w:r>
      <w:r w:rsidRPr="0037718A">
        <w:rPr>
          <w:rFonts w:eastAsia="Calibri" w:cs="Arial"/>
        </w:rPr>
        <w:t>;</w:t>
      </w:r>
    </w:p>
    <w:p w:rsidRPr="0037718A" w:rsidR="0037718A" w:rsidP="0037718A" w:rsidRDefault="0037718A" w14:paraId="4E296798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37718A">
        <w:rPr>
          <w:rFonts w:eastAsia="Calibri" w:cs="Arial"/>
        </w:rPr>
        <w:t xml:space="preserve">smatra da bi projekti za smanjenje količine ugljika trebali na uravnotežen način uključivati i </w:t>
      </w:r>
      <w:r w:rsidRPr="0037718A">
        <w:rPr>
          <w:rFonts w:eastAsia="Calibri" w:cs="Arial"/>
          <w:b/>
        </w:rPr>
        <w:t>uklanjanje ugljika i izbjegavanje emisija ugljika</w:t>
      </w:r>
      <w:r w:rsidRPr="0037718A">
        <w:rPr>
          <w:rFonts w:eastAsia="Calibri" w:cs="Arial"/>
        </w:rPr>
        <w:t xml:space="preserve">, ali smatra da se </w:t>
      </w:r>
      <w:r w:rsidRPr="0037718A">
        <w:rPr>
          <w:rFonts w:eastAsia="Calibri" w:cs="Arial"/>
          <w:b/>
          <w:bCs/>
        </w:rPr>
        <w:t>izbjegavanje emisija ugljika trenutno nedovoljno podupire</w:t>
      </w:r>
      <w:r w:rsidRPr="0037718A">
        <w:rPr>
          <w:rFonts w:eastAsia="Calibri" w:cs="Arial"/>
        </w:rPr>
        <w:t>;</w:t>
      </w:r>
    </w:p>
    <w:p w:rsidRPr="0037718A" w:rsidR="0037718A" w:rsidP="0037718A" w:rsidRDefault="0037718A" w14:paraId="257808FD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37718A">
        <w:rPr>
          <w:rFonts w:eastAsia="Calibri" w:cs="Arial"/>
        </w:rPr>
        <w:t xml:space="preserve">preporučuje </w:t>
      </w:r>
      <w:r w:rsidRPr="0037718A">
        <w:rPr>
          <w:rFonts w:eastAsia="Calibri" w:cs="Arial"/>
          <w:b/>
          <w:bCs/>
        </w:rPr>
        <w:t>uspostavu novog, zasebnog, dobro osmišljenog i pouzdanog sustava kredita za izbjegavanje emisija ugljika, koji bi imao visok integritet</w:t>
      </w:r>
      <w:r w:rsidRPr="0037718A">
        <w:rPr>
          <w:rFonts w:eastAsia="Calibri" w:cs="Arial"/>
        </w:rPr>
        <w:t xml:space="preserve"> i u okviru kojeg bi se nudili poticaji za </w:t>
      </w:r>
      <w:proofErr w:type="spellStart"/>
      <w:r w:rsidRPr="0037718A">
        <w:rPr>
          <w:rFonts w:eastAsia="Calibri" w:cs="Arial"/>
        </w:rPr>
        <w:t>dekarbonizaciju</w:t>
      </w:r>
      <w:proofErr w:type="spellEnd"/>
      <w:r w:rsidRPr="0037718A">
        <w:rPr>
          <w:rFonts w:eastAsia="Calibri" w:cs="Arial"/>
        </w:rPr>
        <w:t>;</w:t>
      </w:r>
    </w:p>
    <w:p w:rsidRPr="0037718A" w:rsidR="0037718A" w:rsidP="0037718A" w:rsidRDefault="0037718A" w14:paraId="08FD926D" w14:textId="77777777">
      <w:pPr>
        <w:numPr>
          <w:ilvl w:val="0"/>
          <w:numId w:val="36"/>
        </w:numPr>
        <w:spacing w:after="160" w:line="256" w:lineRule="auto"/>
        <w:contextualSpacing/>
        <w:jc w:val="left"/>
        <w:rPr>
          <w:rFonts w:eastAsia="Calibri"/>
        </w:rPr>
      </w:pPr>
      <w:r w:rsidRPr="0037718A">
        <w:rPr>
          <w:rFonts w:eastAsia="Calibri" w:cs="Arial"/>
        </w:rPr>
        <w:t xml:space="preserve">smatra da se </w:t>
      </w:r>
      <w:r w:rsidRPr="0037718A">
        <w:rPr>
          <w:rFonts w:eastAsia="Calibri" w:cs="Arial"/>
          <w:b/>
        </w:rPr>
        <w:t>emisijske jedinice iz sustava EU-a za trgovanje emisijama (ETS) ne bi smjele koristiti kao „krediti”</w:t>
      </w:r>
      <w:r w:rsidRPr="0037718A">
        <w:rPr>
          <w:rFonts w:eastAsia="Calibri" w:cs="Arial"/>
        </w:rPr>
        <w:t xml:space="preserve"> jer bi to moglo ugroziti tržišnu prirodu tog sustava.</w:t>
      </w:r>
      <w:r w:rsidRPr="0037718A">
        <w:rPr>
          <w:rFonts w:ascii="Calibri" w:hAnsi="Calibri" w:eastAsia="Calibri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editId="63197E28" wp14:anchorId="5BDDB299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0" r="0" b="381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18A" w:rsidP="0037718A" w:rsidRDefault="0037718A" w14:paraId="20CBF53E" w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lang w:val="nl-BE"/>
                              </w:rPr>
                              <w:t>HR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533pt;margin-top:793.8pt;width:51pt;height:31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" w14:anchorId="5BDDB299">
                <v:textbox>
                  <w:txbxContent>
                    <w:p w:rsidR="0037718A" w:rsidP="0037718A" w:rsidRDefault="0037718A" w14:paraId="20CBF53E" w14:textId="77777777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  <w:lang w:val="nl-BE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120E1" w:rsidP="000120E1" w:rsidRDefault="000120E1" w14:paraId="3C1F1540" w14:textId="33153725">
      <w:pPr>
        <w:spacing w:after="160" w:line="259" w:lineRule="auto"/>
        <w:ind w:left="720"/>
        <w:contextualSpacing/>
        <w:jc w:val="left"/>
        <w:rPr>
          <w:rFonts w:eastAsiaTheme="minorHAnsi"/>
        </w:rPr>
      </w:pPr>
    </w:p>
    <w:p w:rsidRPr="000120E1" w:rsidR="00DD6D07" w:rsidP="000120E1" w:rsidRDefault="00DD6D07" w14:paraId="4FF166B9" w14:textId="77777777">
      <w:pPr>
        <w:spacing w:after="160" w:line="259" w:lineRule="auto"/>
        <w:ind w:left="720"/>
        <w:contextualSpacing/>
        <w:jc w:val="left"/>
        <w:rPr>
          <w:rFonts w:eastAsiaTheme="minorHAnsi"/>
        </w:rPr>
      </w:pPr>
    </w:p>
    <w:tbl>
      <w:tblPr>
        <w:tblStyle w:val="TableGrid222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40"/>
        <w:gridCol w:w="3039"/>
      </w:tblGrid>
      <w:tr w:rsidRPr="000120E1" w:rsidR="000120E1" w:rsidTr="00FE3058" w14:paraId="5D2D90F0" w14:textId="77777777">
        <w:tc>
          <w:tcPr>
            <w:tcW w:w="3998" w:type="pct"/>
          </w:tcPr>
          <w:p w:rsidRPr="00DC0FAE" w:rsidR="000120E1" w:rsidP="00DC0FAE" w:rsidRDefault="000120E1" w14:paraId="0F7EFF96" w14:textId="77777777">
            <w:pPr>
              <w:spacing w:line="259" w:lineRule="auto"/>
              <w:jc w:val="left"/>
              <w:rPr>
                <w:rFonts w:eastAsiaTheme="minorHAnsi"/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1002" w:type="pct"/>
            <w:tcBorders>
              <w:left w:val="nil"/>
            </w:tcBorders>
          </w:tcPr>
          <w:p w:rsidRPr="00DC0FAE" w:rsidR="000120E1" w:rsidP="00DC0FAE" w:rsidRDefault="000120E1" w14:paraId="161FCDF9" w14:textId="041A1233">
            <w:pPr>
              <w:spacing w:line="259" w:lineRule="auto"/>
              <w:jc w:val="left"/>
              <w:rPr>
                <w:rFonts w:eastAsiaTheme="minorHAnsi"/>
                <w:i/>
              </w:rPr>
            </w:pPr>
            <w:r>
              <w:rPr>
                <w:i/>
              </w:rPr>
              <w:t xml:space="preserve">Adam </w:t>
            </w:r>
            <w:proofErr w:type="spellStart"/>
            <w:r>
              <w:rPr>
                <w:i/>
              </w:rPr>
              <w:t>Dorywalski</w:t>
            </w:r>
            <w:proofErr w:type="spellEnd"/>
          </w:p>
        </w:tc>
      </w:tr>
      <w:tr w:rsidRPr="000120E1" w:rsidR="000120E1" w:rsidTr="00FE3058" w14:paraId="4F400A68" w14:textId="77777777">
        <w:tc>
          <w:tcPr>
            <w:tcW w:w="3998" w:type="pct"/>
          </w:tcPr>
          <w:p w:rsidRPr="00DC0FAE" w:rsidR="000120E1" w:rsidP="00DC0FAE" w:rsidRDefault="000120E1" w14:paraId="381E2BF8" w14:textId="77777777">
            <w:pPr>
              <w:spacing w:line="259" w:lineRule="auto"/>
              <w:jc w:val="left"/>
              <w:rPr>
                <w:rFonts w:eastAsiaTheme="minorHAnsi"/>
                <w:i/>
              </w:rPr>
            </w:pPr>
            <w:r>
              <w:rPr>
                <w:i/>
              </w:rPr>
              <w:t xml:space="preserve">Tel. </w:t>
            </w:r>
          </w:p>
        </w:tc>
        <w:tc>
          <w:tcPr>
            <w:tcW w:w="1002" w:type="pct"/>
            <w:tcBorders>
              <w:left w:val="nil"/>
            </w:tcBorders>
          </w:tcPr>
          <w:p w:rsidRPr="00DC0FAE" w:rsidR="000120E1" w:rsidP="00DC0FAE" w:rsidRDefault="000120E1" w14:paraId="78898855" w14:textId="77777777">
            <w:pPr>
              <w:spacing w:line="259" w:lineRule="auto"/>
              <w:jc w:val="left"/>
              <w:rPr>
                <w:rFonts w:eastAsiaTheme="minorHAnsi"/>
                <w:i/>
              </w:rPr>
            </w:pPr>
            <w:r>
              <w:rPr>
                <w:i/>
              </w:rPr>
              <w:t>+32 25469397</w:t>
            </w:r>
          </w:p>
        </w:tc>
      </w:tr>
      <w:tr w:rsidRPr="000120E1" w:rsidR="000120E1" w:rsidTr="00FE3058" w14:paraId="63DC3EB7" w14:textId="77777777">
        <w:tc>
          <w:tcPr>
            <w:tcW w:w="3998" w:type="pct"/>
          </w:tcPr>
          <w:p w:rsidRPr="00DC0FAE" w:rsidR="000120E1" w:rsidP="00DC0FAE" w:rsidRDefault="00DD6D07" w14:paraId="66DC166A" w14:textId="68F50A4B">
            <w:pPr>
              <w:spacing w:line="259" w:lineRule="auto"/>
              <w:jc w:val="left"/>
              <w:rPr>
                <w:rFonts w:eastAsiaTheme="minorHAnsi"/>
                <w:i/>
                <w:iCs/>
              </w:rPr>
            </w:pPr>
            <w:r>
              <w:rPr>
                <w:i/>
              </w:rPr>
              <w:t>Email</w:t>
            </w:r>
          </w:p>
        </w:tc>
        <w:tc>
          <w:tcPr>
            <w:tcW w:w="1002" w:type="pct"/>
            <w:tcBorders>
              <w:left w:val="nil"/>
            </w:tcBorders>
          </w:tcPr>
          <w:p w:rsidRPr="00DC0FAE" w:rsidR="000120E1" w:rsidP="00DC0FAE" w:rsidRDefault="006E7BD5" w14:paraId="2454CA29" w14:textId="77777777">
            <w:pPr>
              <w:spacing w:line="259" w:lineRule="auto"/>
              <w:jc w:val="left"/>
              <w:rPr>
                <w:rFonts w:eastAsiaTheme="minorHAnsi"/>
                <w:i/>
                <w:iCs/>
              </w:rPr>
            </w:pPr>
            <w:hyperlink w:history="1" r:id="rId36">
              <w:r w:rsidR="00D63208">
                <w:rPr>
                  <w:i/>
                  <w:color w:val="0000FF"/>
                  <w:u w:val="single"/>
                </w:rPr>
                <w:t>Adam.Dorywalski@eesc.europa.eu</w:t>
              </w:r>
            </w:hyperlink>
          </w:p>
        </w:tc>
      </w:tr>
    </w:tbl>
    <w:p w:rsidR="00B612CA" w:rsidP="00895853" w:rsidRDefault="00B612CA" w14:paraId="761EE0FB" w14:textId="19A9F226">
      <w:pPr>
        <w:overflowPunct w:val="0"/>
        <w:autoSpaceDE w:val="0"/>
        <w:autoSpaceDN w:val="0"/>
        <w:adjustRightInd w:val="0"/>
        <w:jc w:val="left"/>
        <w:textAlignment w:val="baseline"/>
        <w:rPr>
          <w:lang w:val="nl-BE"/>
        </w:rPr>
      </w:pPr>
    </w:p>
    <w:p w:rsidR="003C2FB3" w:rsidRDefault="003C2FB3" w14:paraId="27BB641D" w14:textId="1147CAD7">
      <w:pPr>
        <w:spacing w:after="160" w:line="259" w:lineRule="auto"/>
        <w:jc w:val="left"/>
      </w:pPr>
      <w:r>
        <w:br w:type="page"/>
      </w:r>
    </w:p>
    <w:p w:rsidR="0037718A" w:rsidP="0037718A" w:rsidRDefault="0037718A" w14:paraId="5FE4A287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hanging="567"/>
        <w:rPr>
          <w:sz w:val="20"/>
        </w:rPr>
      </w:pPr>
      <w:r>
        <w:rPr>
          <w:b/>
          <w:i/>
          <w:sz w:val="28"/>
        </w:rPr>
        <w:lastRenderedPageBreak/>
        <w:t xml:space="preserve">CCMI/222 – </w:t>
      </w:r>
      <w:hyperlink w:history="1" r:id="rId37">
        <w:r>
          <w:rPr>
            <w:rStyle w:val="Hyperlink"/>
            <w:b/>
            <w:i/>
            <w:sz w:val="28"/>
          </w:rPr>
          <w:t>Strategija za europsku obrambenu industriju</w:t>
        </w:r>
      </w:hyperlink>
    </w:p>
    <w:p w:rsidR="0037718A" w:rsidP="0037718A" w:rsidRDefault="0037718A" w14:paraId="613C006A" w14:textId="77777777">
      <w:pPr>
        <w:tabs>
          <w:tab w:val="center" w:pos="284"/>
        </w:tabs>
        <w:ind w:left="266" w:hanging="266"/>
        <w:rPr>
          <w:b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50"/>
        <w:gridCol w:w="6879"/>
      </w:tblGrid>
      <w:tr w:rsidR="0037718A" w:rsidTr="0037718A" w14:paraId="0F00C577" w14:textId="77777777">
        <w:tc>
          <w:tcPr>
            <w:tcW w:w="1148" w:type="pct"/>
            <w:hideMark/>
          </w:tcPr>
          <w:p w:rsidR="0037718A" w:rsidRDefault="0037718A" w14:paraId="55E8C783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52" w:type="pct"/>
            <w:hideMark/>
          </w:tcPr>
          <w:p w:rsidR="0037718A" w:rsidRDefault="0037718A" w14:paraId="5E3AC0BC" w14:textId="77777777">
            <w:pPr>
              <w:tabs>
                <w:tab w:val="center" w:pos="284"/>
              </w:tabs>
              <w:ind w:left="266" w:hanging="266"/>
              <w:rPr>
                <w:b/>
                <w:bCs/>
              </w:rPr>
            </w:pPr>
            <w:proofErr w:type="spellStart"/>
            <w:r>
              <w:rPr>
                <w:b/>
              </w:rPr>
              <w:t>Maurizio</w:t>
            </w:r>
            <w:proofErr w:type="spellEnd"/>
            <w:r>
              <w:rPr>
                <w:b/>
              </w:rPr>
              <w:t xml:space="preserve"> MENSI (Skupina organizacija civilnog društva – IT)</w:t>
            </w:r>
          </w:p>
        </w:tc>
      </w:tr>
      <w:tr w:rsidR="0037718A" w:rsidTr="0037718A" w14:paraId="1126A076" w14:textId="77777777">
        <w:tc>
          <w:tcPr>
            <w:tcW w:w="1148" w:type="pct"/>
            <w:hideMark/>
          </w:tcPr>
          <w:p w:rsidR="0037718A" w:rsidRDefault="0037718A" w14:paraId="2BA41F8D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Suizvjestitelj/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52" w:type="pct"/>
            <w:hideMark/>
          </w:tcPr>
          <w:p w:rsidR="0037718A" w:rsidRDefault="0037718A" w14:paraId="525B3C56" w14:textId="77777777">
            <w:pPr>
              <w:tabs>
                <w:tab w:val="center" w:pos="284"/>
              </w:tabs>
              <w:ind w:left="266" w:hanging="266"/>
              <w:rPr>
                <w:b/>
                <w:bCs/>
              </w:rPr>
            </w:pPr>
            <w:r>
              <w:rPr>
                <w:b/>
              </w:rPr>
              <w:t>Jan PIE (Cat. 1 – SE)</w:t>
            </w:r>
          </w:p>
        </w:tc>
      </w:tr>
      <w:tr w:rsidR="0037718A" w:rsidTr="0037718A" w14:paraId="55C6BD3F" w14:textId="77777777">
        <w:tc>
          <w:tcPr>
            <w:tcW w:w="5000" w:type="pct"/>
            <w:gridSpan w:val="2"/>
          </w:tcPr>
          <w:p w:rsidR="0037718A" w:rsidRDefault="0037718A" w14:paraId="11E693F4" w14:textId="77777777">
            <w:pPr>
              <w:tabs>
                <w:tab w:val="center" w:pos="284"/>
              </w:tabs>
              <w:spacing w:line="160" w:lineRule="exact"/>
              <w:ind w:left="266" w:hanging="266"/>
              <w:rPr>
                <w:lang w:val="en-US"/>
              </w:rPr>
            </w:pPr>
          </w:p>
        </w:tc>
      </w:tr>
      <w:tr w:rsidR="0037718A" w:rsidTr="0037718A" w14:paraId="489BD441" w14:textId="77777777">
        <w:tc>
          <w:tcPr>
            <w:tcW w:w="1148" w:type="pct"/>
            <w:hideMark/>
          </w:tcPr>
          <w:p w:rsidR="0037718A" w:rsidRDefault="0037718A" w14:paraId="44571046" w14:textId="77777777">
            <w:pPr>
              <w:tabs>
                <w:tab w:val="center" w:pos="0"/>
              </w:tabs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852" w:type="pct"/>
            <w:hideMark/>
          </w:tcPr>
          <w:p w:rsidR="0037718A" w:rsidRDefault="0037718A" w14:paraId="5B1826F8" w14:textId="77777777">
            <w:pPr>
              <w:tabs>
                <w:tab w:val="center" w:pos="284"/>
              </w:tabs>
              <w:ind w:left="266" w:hanging="266"/>
            </w:pPr>
            <w:r>
              <w:t>EESC-2024-00782-00-00-AS</w:t>
            </w:r>
          </w:p>
        </w:tc>
      </w:tr>
    </w:tbl>
    <w:p w:rsidR="0037718A" w:rsidP="0037718A" w:rsidRDefault="0037718A" w14:paraId="1D2AAB7D" w14:textId="77777777">
      <w:pPr>
        <w:tabs>
          <w:tab w:val="center" w:pos="284"/>
        </w:tabs>
        <w:ind w:left="266" w:hanging="266"/>
      </w:pPr>
    </w:p>
    <w:p w:rsidR="0037718A" w:rsidP="0037718A" w:rsidRDefault="0037718A" w14:paraId="0901A724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:rsidR="0037718A" w:rsidP="0037718A" w:rsidRDefault="0037718A" w14:paraId="1F75C38E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</w:p>
    <w:p w:rsidR="0037718A" w:rsidP="0037718A" w:rsidRDefault="0037718A" w14:paraId="03DBF043" w14:textId="77777777">
      <w:pPr>
        <w:rPr>
          <w:bCs/>
          <w:iCs/>
        </w:rPr>
      </w:pPr>
      <w:r>
        <w:t>EGSO:</w:t>
      </w:r>
    </w:p>
    <w:p w:rsidR="0037718A" w:rsidP="0037718A" w:rsidRDefault="0037718A" w14:paraId="279CED5E" w14:textId="77777777">
      <w:pPr>
        <w:ind w:left="567" w:hanging="567"/>
        <w:rPr>
          <w:szCs w:val="20"/>
        </w:rPr>
      </w:pPr>
    </w:p>
    <w:p w:rsidR="0037718A" w:rsidP="0037718A" w:rsidRDefault="0037718A" w14:paraId="4A4AFD60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bCs/>
          <w:iCs/>
        </w:rPr>
      </w:pPr>
      <w:r>
        <w:t>pozdravlja Strategiju za europsku obrambenu industriju kao važan korak prema jačanju obrambene pripravnosti Europe, a time i njezine sposobnosti da zaštiti svoje građane, svoja područja, svoje temeljne vrijednosti i način života;</w:t>
      </w:r>
    </w:p>
    <w:p w:rsidR="0037718A" w:rsidP="0037718A" w:rsidRDefault="0037718A" w14:paraId="39E717A1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bCs/>
          <w:iCs/>
        </w:rPr>
      </w:pPr>
      <w:r>
        <w:t xml:space="preserve">pozdravlja promjenu pristupa kojom se s poduzimanja hitnih mjera prešlo na dugoročniji, </w:t>
      </w:r>
      <w:proofErr w:type="spellStart"/>
      <w:r>
        <w:t>strukturan</w:t>
      </w:r>
      <w:proofErr w:type="spellEnd"/>
      <w:r>
        <w:t xml:space="preserve"> odgovor. Posebno pozdravlja naglasak na većem zadovoljavanju europskih potreba iz europskih izvora;</w:t>
      </w:r>
    </w:p>
    <w:p w:rsidR="0037718A" w:rsidP="0037718A" w:rsidRDefault="0037718A" w14:paraId="71824776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bCs/>
          <w:iCs/>
        </w:rPr>
      </w:pPr>
      <w:r>
        <w:t>naglašava važnost iskorištavanja partnerstava s prijateljskim zemljama koje dijele zajedničke vrijednosti kako bi se ostvarili ciljevi strategije;</w:t>
      </w:r>
    </w:p>
    <w:p w:rsidR="0037718A" w:rsidP="0037718A" w:rsidRDefault="0037718A" w14:paraId="2DFC811D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bCs/>
          <w:iCs/>
        </w:rPr>
      </w:pPr>
      <w:r>
        <w:t>izražava žaljenje zbog toga što se u strategiji ne razmatra percepcija javnosti jer je to ključan čimbenik u demokratskim društvima;</w:t>
      </w:r>
    </w:p>
    <w:p w:rsidR="0037718A" w:rsidP="0037718A" w:rsidRDefault="0037718A" w14:paraId="4AF20A21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bCs/>
          <w:iCs/>
        </w:rPr>
      </w:pPr>
      <w:r>
        <w:t>napominje da nije vjerojatno da će ključni instrument za provedbu strategije (EDIP) biti operativan prije kraja 2025. Zato se strategija mora dopuniti drugim, kratkoročnim mjerama za ispunjavanje hitnih potreba;</w:t>
      </w:r>
    </w:p>
    <w:p w:rsidR="0037718A" w:rsidP="0037718A" w:rsidRDefault="0037718A" w14:paraId="427B709A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bCs/>
          <w:iCs/>
        </w:rPr>
      </w:pPr>
      <w:r>
        <w:t>poziva države članice da prihvate poziv Komisije da potraže kratkoročne načine da se putem dostupnih instrumenata potakne velika zajednička nabava u sektoru obrane, značajno poveća EDTIB i pokrenu vodeći obrambeni projekti;</w:t>
      </w:r>
    </w:p>
    <w:p w:rsidR="0037718A" w:rsidP="0037718A" w:rsidRDefault="0037718A" w14:paraId="149B8AE8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bCs/>
          <w:iCs/>
        </w:rPr>
      </w:pPr>
      <w:r>
        <w:t>smatra da je i iz industrijske i strateške perspektive neophodno omogućiti obrambenoj industriji pristup vještinama, tehnologiji i istraživanju;</w:t>
      </w:r>
    </w:p>
    <w:p w:rsidR="0037718A" w:rsidP="0037718A" w:rsidRDefault="0037718A" w14:paraId="2E2C9A48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bCs/>
          <w:iCs/>
        </w:rPr>
      </w:pPr>
      <w:r>
        <w:t>naglašava da će uspjeh strategije ponajprije ovisiti o tome jesu li države članice u potpunosti angažirane i prepoznaju li dodanu vrijednost europskog pristupa.</w:t>
      </w:r>
    </w:p>
    <w:p w:rsidRPr="003C2FB3" w:rsidR="003C2FB3" w:rsidP="003C2FB3" w:rsidRDefault="003C2FB3" w14:paraId="0544CF61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</w:rPr>
      </w:pPr>
    </w:p>
    <w:tbl>
      <w:tblPr>
        <w:tblStyle w:val="TableGrid223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4"/>
        <w:gridCol w:w="4325"/>
      </w:tblGrid>
      <w:tr w:rsidRPr="003C2FB3" w:rsidR="003C2FB3" w:rsidTr="00FE3058" w14:paraId="0D2CEC95" w14:textId="77777777">
        <w:tc>
          <w:tcPr>
            <w:tcW w:w="1556" w:type="pct"/>
          </w:tcPr>
          <w:p w:rsidRPr="003C2FB3" w:rsidR="003C2FB3" w:rsidP="003C2FB3" w:rsidRDefault="003C2FB3" w14:paraId="3BD45DE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444" w:type="pct"/>
          </w:tcPr>
          <w:p w:rsidRPr="00DC0FAE" w:rsidR="003C2FB3" w:rsidP="003C2FB3" w:rsidRDefault="003C2FB3" w14:paraId="5D226FEE" w14:textId="7F8C40F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Ioannis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Diamantopoulos</w:t>
            </w:r>
            <w:proofErr w:type="spellEnd"/>
          </w:p>
        </w:tc>
      </w:tr>
      <w:tr w:rsidRPr="003C2FB3" w:rsidR="003C2FB3" w:rsidTr="00FE3058" w14:paraId="596191B0" w14:textId="77777777">
        <w:tc>
          <w:tcPr>
            <w:tcW w:w="1556" w:type="pct"/>
          </w:tcPr>
          <w:p w:rsidRPr="003C2FB3" w:rsidR="003C2FB3" w:rsidP="003C2FB3" w:rsidRDefault="003C2FB3" w14:paraId="0F7CD1E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3C2FB3" w:rsidR="003C2FB3" w:rsidP="003C2FB3" w:rsidRDefault="003C2FB3" w14:paraId="428DEA4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+32 25469170</w:t>
            </w:r>
          </w:p>
        </w:tc>
      </w:tr>
      <w:tr w:rsidRPr="003C2FB3" w:rsidR="003C2FB3" w:rsidTr="00FE3058" w14:paraId="2628CAA2" w14:textId="77777777">
        <w:tc>
          <w:tcPr>
            <w:tcW w:w="1556" w:type="pct"/>
          </w:tcPr>
          <w:p w:rsidRPr="003C2FB3" w:rsidR="003C2FB3" w:rsidP="003C2FB3" w:rsidRDefault="003C2FB3" w14:paraId="0F1EFC5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3444" w:type="pct"/>
          </w:tcPr>
          <w:p w:rsidRPr="003C2FB3" w:rsidR="003C2FB3" w:rsidP="003C2FB3" w:rsidRDefault="006E7BD5" w14:paraId="32C40CB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8">
              <w:r>
                <w:rPr>
                  <w:i/>
                  <w:color w:val="0000FF"/>
                  <w:u w:val="single"/>
                </w:rPr>
                <w:t>Ioannis.Diamantopoulos@eesc.europa.eu</w:t>
              </w:r>
            </w:hyperlink>
          </w:p>
        </w:tc>
      </w:tr>
    </w:tbl>
    <w:p w:rsidR="00B612CA" w:rsidP="00895853" w:rsidRDefault="00B612CA" w14:paraId="0A3D4AF6" w14:textId="77777777">
      <w:pPr>
        <w:overflowPunct w:val="0"/>
        <w:autoSpaceDE w:val="0"/>
        <w:autoSpaceDN w:val="0"/>
        <w:adjustRightInd w:val="0"/>
        <w:jc w:val="left"/>
        <w:textAlignment w:val="baseline"/>
        <w:rPr>
          <w:lang w:val="nl-BE"/>
        </w:rPr>
      </w:pPr>
    </w:p>
    <w:p w:rsidR="00C26C81" w:rsidRDefault="00C26C81" w14:paraId="209CF203" w14:textId="6268DD8D">
      <w:pPr>
        <w:spacing w:after="160" w:line="259" w:lineRule="auto"/>
        <w:jc w:val="left"/>
      </w:pPr>
      <w:r>
        <w:br w:type="page"/>
      </w:r>
    </w:p>
    <w:p w:rsidR="00654DAA" w:rsidP="00654DAA" w:rsidRDefault="00654DAA" w14:paraId="6E18503B" w14:textId="77777777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hanging="567"/>
        <w:rPr>
          <w:sz w:val="20"/>
        </w:rPr>
      </w:pPr>
      <w:r>
        <w:rPr>
          <w:b/>
          <w:i/>
          <w:sz w:val="28"/>
        </w:rPr>
        <w:lastRenderedPageBreak/>
        <w:t xml:space="preserve">CCMI/224 – </w:t>
      </w:r>
      <w:hyperlink w:history="1" r:id="rId39">
        <w:r>
          <w:rPr>
            <w:rStyle w:val="Hyperlink"/>
            <w:b/>
            <w:i/>
            <w:sz w:val="28"/>
          </w:rPr>
          <w:t>Industrijski i tehnološki pristupi i najbolje prakse kojima se podupire društvo otpornih vodnih resursa</w:t>
        </w:r>
      </w:hyperlink>
    </w:p>
    <w:p w:rsidR="00654DAA" w:rsidP="00654DAA" w:rsidRDefault="00654DAA" w14:paraId="35CAE5B0" w14:textId="77777777">
      <w:pPr>
        <w:tabs>
          <w:tab w:val="center" w:pos="284"/>
        </w:tabs>
        <w:ind w:left="266" w:hanging="266"/>
        <w:rPr>
          <w:b/>
          <w:sz w:val="16"/>
          <w:szCs w:val="16"/>
        </w:rPr>
      </w:pP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50"/>
        <w:gridCol w:w="6879"/>
      </w:tblGrid>
      <w:tr w:rsidR="00654DAA" w:rsidTr="00654DAA" w14:paraId="0FFA5E68" w14:textId="77777777">
        <w:tc>
          <w:tcPr>
            <w:tcW w:w="1148" w:type="pct"/>
            <w:hideMark/>
          </w:tcPr>
          <w:p w:rsidR="00654DAA" w:rsidRDefault="00654DAA" w14:paraId="43DA6D53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52" w:type="pct"/>
            <w:hideMark/>
          </w:tcPr>
          <w:p w:rsidR="00654DAA" w:rsidRDefault="00654DAA" w14:paraId="2DA0E192" w14:textId="77777777">
            <w:pPr>
              <w:tabs>
                <w:tab w:val="center" w:pos="284"/>
              </w:tabs>
              <w:ind w:left="266" w:hanging="266"/>
              <w:rPr>
                <w:b/>
                <w:bCs/>
              </w:rPr>
            </w:pPr>
            <w:r>
              <w:rPr>
                <w:b/>
              </w:rPr>
              <w:t>Florian MARIN (Skupina radnika – RO)</w:t>
            </w:r>
          </w:p>
        </w:tc>
      </w:tr>
      <w:tr w:rsidR="00654DAA" w:rsidTr="00654DAA" w14:paraId="4CD1D60E" w14:textId="77777777">
        <w:tc>
          <w:tcPr>
            <w:tcW w:w="1148" w:type="pct"/>
            <w:hideMark/>
          </w:tcPr>
          <w:p w:rsidR="00654DAA" w:rsidRDefault="00654DAA" w14:paraId="13047062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>
              <w:rPr>
                <w:b/>
              </w:rPr>
              <w:t>Suizvjestitelj/</w:t>
            </w:r>
            <w:proofErr w:type="spellStart"/>
            <w:r>
              <w:rPr>
                <w:b/>
              </w:rPr>
              <w:t>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52" w:type="pct"/>
            <w:hideMark/>
          </w:tcPr>
          <w:p w:rsidR="00654DAA" w:rsidRDefault="00654DAA" w14:paraId="2C5826B6" w14:textId="77777777">
            <w:pPr>
              <w:tabs>
                <w:tab w:val="center" w:pos="284"/>
              </w:tabs>
              <w:ind w:left="266" w:hanging="266"/>
              <w:rPr>
                <w:b/>
                <w:bCs/>
              </w:rPr>
            </w:pPr>
            <w:r>
              <w:rPr>
                <w:b/>
              </w:rPr>
              <w:t>John BRYAN (Cat. 3 – IE)</w:t>
            </w:r>
          </w:p>
        </w:tc>
      </w:tr>
      <w:tr w:rsidR="00654DAA" w:rsidTr="00654DAA" w14:paraId="0C63501E" w14:textId="77777777">
        <w:tc>
          <w:tcPr>
            <w:tcW w:w="5000" w:type="pct"/>
            <w:gridSpan w:val="2"/>
          </w:tcPr>
          <w:p w:rsidR="00654DAA" w:rsidRDefault="00654DAA" w14:paraId="290DAAEF" w14:textId="77777777">
            <w:pPr>
              <w:tabs>
                <w:tab w:val="center" w:pos="284"/>
              </w:tabs>
              <w:spacing w:line="160" w:lineRule="exact"/>
              <w:ind w:left="266" w:hanging="266"/>
              <w:rPr>
                <w:lang w:val="en-US"/>
              </w:rPr>
            </w:pPr>
          </w:p>
        </w:tc>
      </w:tr>
      <w:tr w:rsidR="00654DAA" w:rsidTr="00654DAA" w14:paraId="3B17E3E6" w14:textId="77777777">
        <w:tc>
          <w:tcPr>
            <w:tcW w:w="1148" w:type="pct"/>
            <w:vMerge w:val="restart"/>
            <w:hideMark/>
          </w:tcPr>
          <w:p w:rsidR="00654DAA" w:rsidRDefault="00654DAA" w14:paraId="590558B4" w14:textId="77777777">
            <w:pPr>
              <w:tabs>
                <w:tab w:val="center" w:pos="0"/>
              </w:tabs>
              <w:rPr>
                <w:b/>
              </w:rPr>
            </w:pPr>
            <w:r>
              <w:rPr>
                <w:b/>
              </w:rPr>
              <w:t>Referentni dokument/i:</w:t>
            </w:r>
          </w:p>
        </w:tc>
        <w:tc>
          <w:tcPr>
            <w:tcW w:w="3852" w:type="pct"/>
          </w:tcPr>
          <w:p w:rsidR="00654DAA" w:rsidRDefault="00654DAA" w14:paraId="3D28C802" w14:textId="77777777">
            <w:pPr>
              <w:tabs>
                <w:tab w:val="center" w:pos="284"/>
              </w:tabs>
              <w:ind w:left="266" w:hanging="266"/>
              <w:rPr>
                <w:szCs w:val="20"/>
              </w:rPr>
            </w:pPr>
          </w:p>
          <w:p w:rsidR="00654DAA" w:rsidRDefault="00654DAA" w14:paraId="608DCDAA" w14:textId="77777777">
            <w:pPr>
              <w:tabs>
                <w:tab w:val="center" w:pos="284"/>
              </w:tabs>
              <w:ind w:left="266" w:hanging="266"/>
            </w:pPr>
            <w:r>
              <w:t>EESC-2024-00209-00-00-AC</w:t>
            </w:r>
          </w:p>
        </w:tc>
      </w:tr>
      <w:tr w:rsidR="00654DAA" w:rsidTr="00654DAA" w14:paraId="654C31A6" w14:textId="77777777">
        <w:tc>
          <w:tcPr>
            <w:tcW w:w="0" w:type="auto"/>
            <w:vMerge/>
            <w:vAlign w:val="center"/>
            <w:hideMark/>
          </w:tcPr>
          <w:p w:rsidR="00654DAA" w:rsidRDefault="00654DAA" w14:paraId="1E8ED309" w14:textId="77777777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3852" w:type="pct"/>
          </w:tcPr>
          <w:p w:rsidR="00654DAA" w:rsidRDefault="00654DAA" w14:paraId="6842C9FF" w14:textId="77777777">
            <w:pPr>
              <w:tabs>
                <w:tab w:val="center" w:pos="284"/>
              </w:tabs>
              <w:ind w:left="266" w:hanging="266"/>
              <w:rPr>
                <w:lang w:val="en-US"/>
              </w:rPr>
            </w:pPr>
          </w:p>
        </w:tc>
      </w:tr>
    </w:tbl>
    <w:p w:rsidR="00654DAA" w:rsidP="00654DAA" w:rsidRDefault="00654DAA" w14:paraId="37198A5E" w14:textId="77777777">
      <w:pPr>
        <w:tabs>
          <w:tab w:val="center" w:pos="284"/>
        </w:tabs>
        <w:ind w:left="266" w:hanging="266"/>
        <w:rPr>
          <w:sz w:val="16"/>
          <w:szCs w:val="16"/>
        </w:rPr>
      </w:pPr>
    </w:p>
    <w:p w:rsidR="00654DAA" w:rsidP="00654DAA" w:rsidRDefault="00654DAA" w14:paraId="69DE028D" w14:textId="77777777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Ključne točke</w:t>
      </w:r>
    </w:p>
    <w:p w:rsidR="00654DAA" w:rsidP="00654DAA" w:rsidRDefault="00654DAA" w14:paraId="0514C33A" w14:textId="77777777">
      <w:pPr>
        <w:keepNext/>
        <w:keepLines/>
        <w:tabs>
          <w:tab w:val="center" w:pos="284"/>
        </w:tabs>
        <w:ind w:left="266" w:hanging="266"/>
        <w:rPr>
          <w:b/>
          <w:sz w:val="16"/>
          <w:szCs w:val="16"/>
        </w:rPr>
      </w:pPr>
    </w:p>
    <w:p w:rsidR="00654DAA" w:rsidP="00654DAA" w:rsidRDefault="00654DAA" w14:paraId="0892400C" w14:textId="77777777">
      <w:pPr>
        <w:rPr>
          <w:bCs/>
          <w:iCs/>
        </w:rPr>
      </w:pPr>
      <w:r>
        <w:t>EGSO:</w:t>
      </w:r>
    </w:p>
    <w:p w:rsidR="00654DAA" w:rsidP="00654DAA" w:rsidRDefault="00654DAA" w14:paraId="6DAFB3C5" w14:textId="77777777">
      <w:pPr>
        <w:pStyle w:val="ListParagraph"/>
        <w:numPr>
          <w:ilvl w:val="0"/>
          <w:numId w:val="34"/>
        </w:numPr>
        <w:spacing w:after="200" w:line="276" w:lineRule="auto"/>
        <w:ind w:left="1276" w:hanging="425"/>
        <w:rPr>
          <w:bCs/>
          <w:iCs/>
        </w:rPr>
      </w:pPr>
      <w:r>
        <w:t xml:space="preserve">poziva na izradu </w:t>
      </w:r>
      <w:r>
        <w:rPr>
          <w:b/>
        </w:rPr>
        <w:t>samostalne strategije</w:t>
      </w:r>
      <w:r>
        <w:t xml:space="preserve"> – plavog plana EU-a – i na akcijski plan </w:t>
      </w:r>
      <w:r>
        <w:rPr>
          <w:b/>
        </w:rPr>
        <w:t>za vodu kako bi se osigurala otpornost vodoopskrbe i sigurnost i održivost voda, čime bi se dopunio zeleni plan EU-a</w:t>
      </w:r>
      <w:r>
        <w:t>;</w:t>
      </w:r>
    </w:p>
    <w:p w:rsidR="00654DAA" w:rsidP="00654DAA" w:rsidRDefault="00654DAA" w14:paraId="08907B3D" w14:textId="77777777">
      <w:pPr>
        <w:pStyle w:val="ListParagraph"/>
        <w:numPr>
          <w:ilvl w:val="0"/>
          <w:numId w:val="34"/>
        </w:numPr>
        <w:spacing w:after="200" w:line="276" w:lineRule="auto"/>
        <w:ind w:left="1276" w:hanging="425"/>
        <w:rPr>
          <w:bCs/>
          <w:iCs/>
        </w:rPr>
      </w:pPr>
      <w:r>
        <w:t xml:space="preserve">potiče EU da </w:t>
      </w:r>
      <w:r>
        <w:rPr>
          <w:b/>
        </w:rPr>
        <w:t>vodu integrira u revidirani industrijski strateški okvir</w:t>
      </w:r>
      <w:r>
        <w:t xml:space="preserve"> i u tranzicijske putove sa sektorskim pristupom;</w:t>
      </w:r>
    </w:p>
    <w:p w:rsidR="00654DAA" w:rsidP="00654DAA" w:rsidRDefault="00654DAA" w14:paraId="29D49194" w14:textId="77777777">
      <w:pPr>
        <w:pStyle w:val="ListParagraph"/>
        <w:numPr>
          <w:ilvl w:val="0"/>
          <w:numId w:val="34"/>
        </w:numPr>
        <w:spacing w:after="200" w:line="276" w:lineRule="auto"/>
        <w:ind w:left="1276" w:hanging="425"/>
        <w:rPr>
          <w:bCs/>
          <w:iCs/>
        </w:rPr>
      </w:pPr>
      <w:r>
        <w:t xml:space="preserve">napominje da bi u toj reviziji trebalo razmotriti ideju za uspostavu </w:t>
      </w:r>
      <w:r>
        <w:rPr>
          <w:b/>
        </w:rPr>
        <w:t>novog industrijskog plana kojim bi se</w:t>
      </w:r>
      <w:r>
        <w:t xml:space="preserve">, u roku od četiri godine, </w:t>
      </w:r>
      <w:r>
        <w:rPr>
          <w:b/>
        </w:rPr>
        <w:t>europskoj industriji osigurala konsolidirana strategija</w:t>
      </w:r>
      <w:r>
        <w:t xml:space="preserve"> kao odgovor na višestruke izazove s kojima se suočava (u vezi s vodom, energijom, kritičnim sirovinama, digitalizacijom i strateškom autonomijom);</w:t>
      </w:r>
    </w:p>
    <w:p w:rsidR="00654DAA" w:rsidP="00654DAA" w:rsidRDefault="00654DAA" w14:paraId="5AE19A01" w14:textId="77777777">
      <w:pPr>
        <w:pStyle w:val="ListParagraph"/>
        <w:numPr>
          <w:ilvl w:val="0"/>
          <w:numId w:val="34"/>
        </w:numPr>
        <w:spacing w:after="200" w:line="276" w:lineRule="auto"/>
        <w:ind w:left="1276" w:hanging="425"/>
        <w:rPr>
          <w:bCs/>
          <w:iCs/>
        </w:rPr>
      </w:pPr>
      <w:r>
        <w:t xml:space="preserve">naglašava da industrijski i tehnološki pristupi kojima se podupire društvo koje pametno koristi vodu moraju biti čvrsto strukturirani oko </w:t>
      </w:r>
      <w:r>
        <w:rPr>
          <w:b/>
        </w:rPr>
        <w:t>sveobuhvatne politike održivog upravljanja vodama za industriju</w:t>
      </w:r>
      <w:r>
        <w:t xml:space="preserve">, koja se temelji na smanjenju, ponovnoj uporabi i recikliranju vode, smanjenju onečišćenja i uključivanju postupnog uvođenja i upotrebe tehnologija za učinkovitu upotrebu vode, uz istodobno osiguravanje pravedne tranzicije kojom se </w:t>
      </w:r>
      <w:r>
        <w:rPr>
          <w:b/>
        </w:rPr>
        <w:t>štiti industrijska konkurentnost</w:t>
      </w:r>
      <w:r>
        <w:t>;</w:t>
      </w:r>
    </w:p>
    <w:p w:rsidR="00654DAA" w:rsidP="00654DAA" w:rsidRDefault="00654DAA" w14:paraId="1BDDFDE5" w14:textId="77777777">
      <w:pPr>
        <w:pStyle w:val="ListParagraph"/>
        <w:numPr>
          <w:ilvl w:val="0"/>
          <w:numId w:val="34"/>
        </w:numPr>
        <w:spacing w:after="200" w:line="276" w:lineRule="auto"/>
        <w:ind w:left="1276" w:hanging="425"/>
        <w:rPr>
          <w:bCs/>
          <w:iCs/>
        </w:rPr>
      </w:pPr>
      <w:r>
        <w:t xml:space="preserve">ističe potrebu za </w:t>
      </w:r>
      <w:r>
        <w:rPr>
          <w:b/>
        </w:rPr>
        <w:t>europskim ekosustavom za upravljanje podacima o vodi</w:t>
      </w:r>
      <w:r>
        <w:t>, kao i potrebu za mjerenjem potrošnje vode tijekom proizvodnih procesa i smanjenjem upotrebe vode za piće u industrijske svrhe;</w:t>
      </w:r>
    </w:p>
    <w:p w:rsidR="00654DAA" w:rsidP="00654DAA" w:rsidRDefault="00654DAA" w14:paraId="2E61F264" w14:textId="77777777">
      <w:pPr>
        <w:pStyle w:val="ListParagraph"/>
        <w:numPr>
          <w:ilvl w:val="0"/>
          <w:numId w:val="34"/>
        </w:numPr>
        <w:spacing w:after="200" w:line="276" w:lineRule="auto"/>
        <w:ind w:left="1276" w:hanging="425"/>
        <w:rPr>
          <w:bCs/>
          <w:iCs/>
        </w:rPr>
      </w:pPr>
      <w:r>
        <w:t xml:space="preserve">ističe da je </w:t>
      </w:r>
      <w:r>
        <w:rPr>
          <w:b/>
        </w:rPr>
        <w:t>tijekom kriznih situacija potrebno osigurati pristup vodi za ključne industrije</w:t>
      </w:r>
      <w:r>
        <w:t>;</w:t>
      </w:r>
    </w:p>
    <w:p w:rsidR="00654DAA" w:rsidP="00654DAA" w:rsidRDefault="00654DAA" w14:paraId="7E9CA2A4" w14:textId="77777777">
      <w:pPr>
        <w:pStyle w:val="ListParagraph"/>
        <w:numPr>
          <w:ilvl w:val="0"/>
          <w:numId w:val="34"/>
        </w:numPr>
        <w:spacing w:after="200" w:line="276" w:lineRule="auto"/>
        <w:ind w:left="1276" w:hanging="425"/>
        <w:rPr>
          <w:bCs/>
          <w:iCs/>
        </w:rPr>
      </w:pPr>
      <w:r>
        <w:t xml:space="preserve">poziva na osmišljavanje </w:t>
      </w:r>
      <w:r>
        <w:rPr>
          <w:b/>
        </w:rPr>
        <w:t>načina tranzicije za razvoj čistog tehnološkog sektora koji učinkovito koristi vodu</w:t>
      </w:r>
      <w:r>
        <w:t>, uključujući plan ljudske dimenzije kako bi se osigurali dostupnost potrebnih vještina, kvalitetna radna mjesta i pristojni radni uvjeti;</w:t>
      </w:r>
    </w:p>
    <w:p w:rsidR="00654DAA" w:rsidP="00654DAA" w:rsidRDefault="00654DAA" w14:paraId="5A18763F" w14:textId="77777777">
      <w:pPr>
        <w:pStyle w:val="ListParagraph"/>
        <w:numPr>
          <w:ilvl w:val="0"/>
          <w:numId w:val="34"/>
        </w:numPr>
        <w:spacing w:after="200" w:line="276" w:lineRule="auto"/>
        <w:ind w:left="1276" w:hanging="425"/>
        <w:rPr>
          <w:bCs/>
          <w:iCs/>
        </w:rPr>
      </w:pPr>
      <w:r>
        <w:t xml:space="preserve">predlaže mjere kojima se podupire </w:t>
      </w:r>
      <w:r>
        <w:rPr>
          <w:b/>
        </w:rPr>
        <w:t>provedba fonda EU-a za plavu tranziciju</w:t>
      </w:r>
      <w:r>
        <w:t xml:space="preserve"> u području industrije;</w:t>
      </w:r>
    </w:p>
    <w:p w:rsidR="00654DAA" w:rsidP="00654DAA" w:rsidRDefault="00654DAA" w14:paraId="777D34B6" w14:textId="77777777">
      <w:pPr>
        <w:pStyle w:val="ListParagraph"/>
        <w:numPr>
          <w:ilvl w:val="0"/>
          <w:numId w:val="34"/>
        </w:numPr>
        <w:spacing w:after="40" w:line="276" w:lineRule="auto"/>
        <w:ind w:left="1276" w:hanging="425"/>
        <w:rPr>
          <w:bCs/>
          <w:iCs/>
        </w:rPr>
      </w:pPr>
      <w:r>
        <w:t xml:space="preserve">podržava stvaranje </w:t>
      </w:r>
      <w:r>
        <w:rPr>
          <w:b/>
        </w:rPr>
        <w:t>zajednica znanja i inovacija u području vode</w:t>
      </w:r>
      <w:r>
        <w:t xml:space="preserve"> pri Europskom institutu za inovacije i tehnologiju (EIT).</w:t>
      </w:r>
    </w:p>
    <w:p w:rsidRPr="00C26C81" w:rsidR="00C26C81" w:rsidP="00C26C81" w:rsidRDefault="00C26C81" w14:paraId="586B6B4F" w14:textId="6B11469E">
      <w:pPr>
        <w:spacing w:after="40" w:line="276" w:lineRule="auto"/>
        <w:ind w:left="1276"/>
        <w:contextualSpacing/>
        <w:rPr>
          <w:bCs/>
          <w:iCs/>
          <w:lang w:eastAsia="zh-CN"/>
        </w:rPr>
      </w:pPr>
    </w:p>
    <w:tbl>
      <w:tblPr>
        <w:tblStyle w:val="TableGrid223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4"/>
        <w:gridCol w:w="4325"/>
      </w:tblGrid>
      <w:tr w:rsidRPr="003C2FB3" w:rsidR="004F1302" w:rsidTr="0066006A" w14:paraId="598DD9AC" w14:textId="77777777">
        <w:tc>
          <w:tcPr>
            <w:tcW w:w="1556" w:type="pct"/>
          </w:tcPr>
          <w:p w:rsidRPr="003C2FB3" w:rsidR="004F1302" w:rsidP="0066006A" w:rsidRDefault="004F1302" w14:paraId="15B5617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Kontakt:</w:t>
            </w:r>
          </w:p>
        </w:tc>
        <w:tc>
          <w:tcPr>
            <w:tcW w:w="3444" w:type="pct"/>
          </w:tcPr>
          <w:p w:rsidRPr="0066006A" w:rsidR="004F1302" w:rsidP="0066006A" w:rsidRDefault="004F1302" w14:paraId="6A690265" w14:textId="1C17A6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Heli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Niemelä-Farrer</w:t>
            </w:r>
            <w:proofErr w:type="spellEnd"/>
          </w:p>
        </w:tc>
      </w:tr>
      <w:tr w:rsidRPr="003C2FB3" w:rsidR="004F1302" w:rsidTr="0066006A" w14:paraId="2972FB5B" w14:textId="77777777">
        <w:tc>
          <w:tcPr>
            <w:tcW w:w="1556" w:type="pct"/>
          </w:tcPr>
          <w:p w:rsidRPr="003C2FB3" w:rsidR="004F1302" w:rsidP="0066006A" w:rsidRDefault="004F1302" w14:paraId="31E4746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3C2FB3" w:rsidR="004F1302" w:rsidP="0066006A" w:rsidRDefault="004F1302" w14:paraId="24534461" w14:textId="0D1989E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+32 22822464</w:t>
            </w:r>
          </w:p>
        </w:tc>
      </w:tr>
      <w:tr w:rsidRPr="003C2FB3" w:rsidR="004F1302" w:rsidTr="0066006A" w14:paraId="40A463F8" w14:textId="77777777">
        <w:tc>
          <w:tcPr>
            <w:tcW w:w="1556" w:type="pct"/>
          </w:tcPr>
          <w:p w:rsidRPr="003C2FB3" w:rsidR="004F1302" w:rsidP="0066006A" w:rsidRDefault="004F1302" w14:paraId="3B219BC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3444" w:type="pct"/>
          </w:tcPr>
          <w:p w:rsidR="004F1302" w:rsidP="0066006A" w:rsidRDefault="006E7BD5" w14:paraId="0FED9690" w14:textId="7A8281D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color w:val="0000FF"/>
                <w:u w:val="single"/>
              </w:rPr>
            </w:pPr>
            <w:hyperlink w:history="1" r:id="rId40">
              <w:r w:rsidR="004F1302">
                <w:rPr>
                  <w:rStyle w:val="Hyperlink"/>
                </w:rPr>
                <w:t>Heli.Niemela-Farrer</w:t>
              </w:r>
              <w:r w:rsidR="004F1302">
                <w:rPr>
                  <w:rStyle w:val="Hyperlink"/>
                  <w:i/>
                </w:rPr>
                <w:t>@eesc.europa.eu</w:t>
              </w:r>
            </w:hyperlink>
          </w:p>
          <w:p w:rsidRPr="003C2FB3" w:rsidR="004F1302" w:rsidP="0066006A" w:rsidRDefault="004F1302" w14:paraId="13626409" w14:textId="51178F9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</w:p>
        </w:tc>
      </w:tr>
    </w:tbl>
    <w:p w:rsidRPr="006C7863" w:rsidR="0092772D" w:rsidP="006C7863" w:rsidRDefault="00556EDF" w14:paraId="7379A588" w14:textId="3EDEF816">
      <w:pPr>
        <w:overflowPunct w:val="0"/>
        <w:autoSpaceDE w:val="0"/>
        <w:autoSpaceDN w:val="0"/>
        <w:adjustRightInd w:val="0"/>
        <w:jc w:val="center"/>
        <w:textAlignment w:val="baseline"/>
      </w:pPr>
      <w:r>
        <w:t>_____________</w:t>
      </w:r>
    </w:p>
    <w:sectPr w:rsidRPr="006C7863" w:rsidR="0092772D" w:rsidSect="00386C01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7" w:h="16839" w:code="9"/>
      <w:pgMar w:top="1418" w:right="1418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0479" w14:textId="77777777" w:rsidR="002578F2" w:rsidRDefault="002578F2" w:rsidP="003B0516">
      <w:pPr>
        <w:spacing w:line="240" w:lineRule="auto"/>
      </w:pPr>
      <w:r>
        <w:separator/>
      </w:r>
    </w:p>
  </w:endnote>
  <w:endnote w:type="continuationSeparator" w:id="0">
    <w:p w14:paraId="18869CFE" w14:textId="77777777" w:rsidR="002578F2" w:rsidRDefault="002578F2" w:rsidP="003B0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9D38" w14:textId="0DCC470F" w:rsidR="00765C4F" w:rsidRPr="005C28F2" w:rsidRDefault="005C28F2" w:rsidP="005C28F2">
    <w:pPr>
      <w:pStyle w:val="Footer"/>
    </w:pPr>
    <w:r>
      <w:t xml:space="preserve">EESC-2024-01704-00-00-TCD-TRA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DC0FAE">
      <w:t>1</w:t>
    </w:r>
    <w:r>
      <w:fldChar w:fldCharType="end"/>
    </w:r>
    <w:r>
      <w:t>/</w:t>
    </w:r>
    <w:r w:rsidR="006E7BD5">
      <w:fldChar w:fldCharType="begin"/>
    </w:r>
    <w:r w:rsidR="006E7BD5">
      <w:instrText xml:space="preserve"> NUMPAGES </w:instrText>
    </w:r>
    <w:r w:rsidR="006E7BD5">
      <w:fldChar w:fldCharType="separate"/>
    </w:r>
    <w:r w:rsidR="00DC0FAE">
      <w:t>1</w:t>
    </w:r>
    <w:r w:rsidR="006E7BD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8855" w14:textId="77777777" w:rsidR="00E4258F" w:rsidRPr="00386C01" w:rsidRDefault="00E4258F" w:rsidP="005C2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C8A9" w14:textId="6DACB8BF" w:rsidR="00E4258F" w:rsidRPr="005C28F2" w:rsidRDefault="005C28F2" w:rsidP="005C28F2">
    <w:pPr>
      <w:pStyle w:val="Footer"/>
    </w:pPr>
    <w:r>
      <w:t xml:space="preserve">EESC-2024-01704-00-00-TCD-TRA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r w:rsidR="006E7BD5">
      <w:fldChar w:fldCharType="begin"/>
    </w:r>
    <w:r w:rsidR="006E7BD5">
      <w:instrText xml:space="preserve"> NUMPAGES </w:instrText>
    </w:r>
    <w:r w:rsidR="006E7BD5">
      <w:fldChar w:fldCharType="separate"/>
    </w:r>
    <w:r>
      <w:t>1</w:t>
    </w:r>
    <w:r w:rsidR="006E7BD5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7D43" w14:textId="77777777" w:rsidR="00E4258F" w:rsidRPr="00386C01" w:rsidRDefault="00E4258F" w:rsidP="005C2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6F73" w14:textId="77777777" w:rsidR="002578F2" w:rsidRDefault="002578F2" w:rsidP="003B0516">
      <w:pPr>
        <w:spacing w:line="240" w:lineRule="auto"/>
      </w:pPr>
      <w:r>
        <w:separator/>
      </w:r>
    </w:p>
  </w:footnote>
  <w:footnote w:type="continuationSeparator" w:id="0">
    <w:p w14:paraId="5065BE47" w14:textId="77777777" w:rsidR="002578F2" w:rsidRDefault="002578F2" w:rsidP="003B05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98DD" w14:textId="77777777" w:rsidR="00E4258F" w:rsidRPr="00386C01" w:rsidRDefault="00E4258F" w:rsidP="00386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0FFF" w14:textId="6655C03D" w:rsidR="00E4258F" w:rsidRPr="00386C01" w:rsidRDefault="00E4258F" w:rsidP="00386C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BED8" w14:textId="77777777" w:rsidR="00E4258F" w:rsidRPr="00386C01" w:rsidRDefault="00E4258F" w:rsidP="00386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22EB68"/>
    <w:lvl w:ilvl="0">
      <w:numFmt w:val="decimal"/>
      <w:lvlText w:val="*"/>
      <w:lvlJc w:val="left"/>
    </w:lvl>
  </w:abstractNum>
  <w:abstractNum w:abstractNumId="1" w15:restartNumberingAfterBreak="0">
    <w:nsid w:val="00D93926"/>
    <w:multiLevelType w:val="singleLevel"/>
    <w:tmpl w:val="3B22EB68"/>
    <w:lvl w:ilvl="0">
      <w:numFmt w:val="decimal"/>
      <w:lvlText w:val="*"/>
      <w:lvlJc w:val="left"/>
    </w:lvl>
  </w:abstractNum>
  <w:abstractNum w:abstractNumId="2" w15:restartNumberingAfterBreak="0">
    <w:nsid w:val="033E08C8"/>
    <w:multiLevelType w:val="hybridMultilevel"/>
    <w:tmpl w:val="46905308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A3C71"/>
    <w:multiLevelType w:val="hybridMultilevel"/>
    <w:tmpl w:val="43A0CD4E"/>
    <w:lvl w:ilvl="0" w:tplc="D4708380">
      <w:start w:val="1"/>
      <w:numFmt w:val="decimal"/>
      <w:pStyle w:val="Heading1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20295"/>
    <w:multiLevelType w:val="hybridMultilevel"/>
    <w:tmpl w:val="6776747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F3FE3"/>
    <w:multiLevelType w:val="hybridMultilevel"/>
    <w:tmpl w:val="39DE4EAE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57B6B6A"/>
    <w:multiLevelType w:val="hybridMultilevel"/>
    <w:tmpl w:val="05EC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3388C"/>
    <w:multiLevelType w:val="hybridMultilevel"/>
    <w:tmpl w:val="274AB46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29479D"/>
    <w:multiLevelType w:val="hybridMultilevel"/>
    <w:tmpl w:val="6F22EA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E32A4"/>
    <w:multiLevelType w:val="hybridMultilevel"/>
    <w:tmpl w:val="D138115E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94545"/>
    <w:multiLevelType w:val="hybridMultilevel"/>
    <w:tmpl w:val="543AAAC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45D08"/>
    <w:multiLevelType w:val="hybridMultilevel"/>
    <w:tmpl w:val="819CD394"/>
    <w:lvl w:ilvl="0" w:tplc="85C8C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20584"/>
    <w:multiLevelType w:val="hybridMultilevel"/>
    <w:tmpl w:val="960CE05C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2A63C20"/>
    <w:multiLevelType w:val="hybridMultilevel"/>
    <w:tmpl w:val="EA508A0C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E5443"/>
    <w:multiLevelType w:val="hybridMultilevel"/>
    <w:tmpl w:val="CAB65DF6"/>
    <w:lvl w:ilvl="0" w:tplc="F6166D2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403C7B2A"/>
    <w:multiLevelType w:val="hybridMultilevel"/>
    <w:tmpl w:val="3264802E"/>
    <w:lvl w:ilvl="0" w:tplc="00E83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C43CC1"/>
    <w:multiLevelType w:val="hybridMultilevel"/>
    <w:tmpl w:val="0F629792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A57F35"/>
    <w:multiLevelType w:val="hybridMultilevel"/>
    <w:tmpl w:val="E5E40D66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3F84B37"/>
    <w:multiLevelType w:val="hybridMultilevel"/>
    <w:tmpl w:val="8092051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23ACC"/>
    <w:multiLevelType w:val="hybridMultilevel"/>
    <w:tmpl w:val="E262473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A6B31"/>
    <w:multiLevelType w:val="hybridMultilevel"/>
    <w:tmpl w:val="028E43B8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E1C33"/>
    <w:multiLevelType w:val="hybridMultilevel"/>
    <w:tmpl w:val="FA6CB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022B7"/>
    <w:multiLevelType w:val="hybridMultilevel"/>
    <w:tmpl w:val="1008497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416698"/>
    <w:multiLevelType w:val="hybridMultilevel"/>
    <w:tmpl w:val="B268C3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3933F59"/>
    <w:multiLevelType w:val="hybridMultilevel"/>
    <w:tmpl w:val="C854D33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652F1"/>
    <w:multiLevelType w:val="hybridMultilevel"/>
    <w:tmpl w:val="6722E5EA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9336FE"/>
    <w:multiLevelType w:val="hybridMultilevel"/>
    <w:tmpl w:val="50B487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03F41"/>
    <w:multiLevelType w:val="hybridMultilevel"/>
    <w:tmpl w:val="069C00D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23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8">
    <w:abstractNumId w:val="22"/>
  </w:num>
  <w:num w:numId="9">
    <w:abstractNumId w:val="27"/>
  </w:num>
  <w:num w:numId="10">
    <w:abstractNumId w:val="26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4" w:hanging="283"/>
        </w:pPr>
        <w:rPr>
          <w:rFonts w:ascii="Symbol" w:hAnsi="Symbol" w:hint="default"/>
          <w:color w:val="auto"/>
        </w:rPr>
      </w:lvl>
    </w:lvlOverride>
  </w:num>
  <w:num w:numId="12">
    <w:abstractNumId w:val="21"/>
  </w:num>
  <w:num w:numId="13">
    <w:abstractNumId w:val="25"/>
  </w:num>
  <w:num w:numId="14">
    <w:abstractNumId w:val="16"/>
  </w:num>
  <w:num w:numId="15">
    <w:abstractNumId w:val="7"/>
  </w:num>
  <w:num w:numId="16">
    <w:abstractNumId w:val="12"/>
  </w:num>
  <w:num w:numId="17">
    <w:abstractNumId w:val="14"/>
  </w:num>
  <w:num w:numId="18">
    <w:abstractNumId w:val="18"/>
  </w:num>
  <w:num w:numId="19">
    <w:abstractNumId w:val="19"/>
  </w:num>
  <w:num w:numId="20">
    <w:abstractNumId w:val="24"/>
  </w:num>
  <w:num w:numId="21">
    <w:abstractNumId w:val="13"/>
  </w:num>
  <w:num w:numId="22">
    <w:abstractNumId w:val="2"/>
  </w:num>
  <w:num w:numId="23">
    <w:abstractNumId w:val="5"/>
  </w:num>
  <w:num w:numId="24">
    <w:abstractNumId w:val="10"/>
  </w:num>
  <w:num w:numId="25">
    <w:abstractNumId w:val="20"/>
  </w:num>
  <w:num w:numId="26">
    <w:abstractNumId w:val="9"/>
  </w:num>
  <w:num w:numId="27">
    <w:abstractNumId w:val="17"/>
  </w:num>
  <w:num w:numId="28">
    <w:abstractNumId w:val="4"/>
  </w:num>
  <w:num w:numId="29">
    <w:abstractNumId w:val="6"/>
  </w:num>
  <w:num w:numId="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3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nl-BE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fr-FR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activeWritingStyle w:appName="MSWord" w:lang="fi-FI" w:vendorID="64" w:dllVersion="4096" w:nlCheck="1" w:checkStyle="0"/>
  <w:activeWritingStyle w:appName="MSWord" w:lang="de-AT" w:vendorID="64" w:dllVersion="4096" w:nlCheck="1" w:checkStyle="0"/>
  <w:activeWritingStyle w:appName="MSWord" w:lang="nl-BE" w:vendorID="64" w:dllVersion="4096" w:nlCheck="1" w:checkStyle="0"/>
  <w:activeWritingStyle w:appName="MSWord" w:lang="da-DK" w:vendorID="64" w:dllVersion="4096" w:nlCheck="1" w:checkStyle="0"/>
  <w:activeWritingStyle w:appName="MSWord" w:lang="en-IE" w:vendorID="64" w:dllVersion="4096" w:nlCheck="1" w:checkStyle="0"/>
  <w:activeWritingStyle w:appName="MSWord" w:lang="fr-LU" w:vendorID="64" w:dllVersion="4096" w:nlCheck="1" w:checkStyle="0"/>
  <w:activeWritingStyle w:appName="MSWord" w:lang="en-AU" w:vendorID="64" w:dllVersion="4096" w:nlCheck="1" w:checkStyle="0"/>
  <w:activeWritingStyle w:appName="MSWord" w:lang="nl-NL" w:vendorID="64" w:dllVersion="4096" w:nlCheck="1" w:checkStyle="0"/>
  <w:activeWritingStyle w:appName="MSWord" w:lang="sv-SE" w:vendorID="64" w:dllVersion="4096" w:nlCheck="1" w:checkStyle="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C0"/>
    <w:rsid w:val="000011FC"/>
    <w:rsid w:val="00001786"/>
    <w:rsid w:val="00001A64"/>
    <w:rsid w:val="00002061"/>
    <w:rsid w:val="00002240"/>
    <w:rsid w:val="00002A4B"/>
    <w:rsid w:val="000058F8"/>
    <w:rsid w:val="00007729"/>
    <w:rsid w:val="000077FC"/>
    <w:rsid w:val="000104A6"/>
    <w:rsid w:val="00011582"/>
    <w:rsid w:val="00011846"/>
    <w:rsid w:val="00012071"/>
    <w:rsid w:val="000120E1"/>
    <w:rsid w:val="000124A6"/>
    <w:rsid w:val="00013CEE"/>
    <w:rsid w:val="00014132"/>
    <w:rsid w:val="000142E0"/>
    <w:rsid w:val="00014C93"/>
    <w:rsid w:val="00015A43"/>
    <w:rsid w:val="00015E18"/>
    <w:rsid w:val="00016015"/>
    <w:rsid w:val="00017B56"/>
    <w:rsid w:val="00020557"/>
    <w:rsid w:val="0002109C"/>
    <w:rsid w:val="00021CE3"/>
    <w:rsid w:val="000232FA"/>
    <w:rsid w:val="00023B5F"/>
    <w:rsid w:val="00023DE9"/>
    <w:rsid w:val="000243E7"/>
    <w:rsid w:val="0002450A"/>
    <w:rsid w:val="00024601"/>
    <w:rsid w:val="000247C5"/>
    <w:rsid w:val="00024D79"/>
    <w:rsid w:val="00025304"/>
    <w:rsid w:val="00025343"/>
    <w:rsid w:val="000257FE"/>
    <w:rsid w:val="00025CE3"/>
    <w:rsid w:val="0002700A"/>
    <w:rsid w:val="00027072"/>
    <w:rsid w:val="000273E5"/>
    <w:rsid w:val="00027441"/>
    <w:rsid w:val="0003047E"/>
    <w:rsid w:val="00030AA7"/>
    <w:rsid w:val="00030ED3"/>
    <w:rsid w:val="00031589"/>
    <w:rsid w:val="00031F57"/>
    <w:rsid w:val="00032038"/>
    <w:rsid w:val="0003252D"/>
    <w:rsid w:val="0003271A"/>
    <w:rsid w:val="00032BAA"/>
    <w:rsid w:val="00032C0F"/>
    <w:rsid w:val="00032DB1"/>
    <w:rsid w:val="00033456"/>
    <w:rsid w:val="00033478"/>
    <w:rsid w:val="000336F2"/>
    <w:rsid w:val="00033839"/>
    <w:rsid w:val="000349A2"/>
    <w:rsid w:val="00034E35"/>
    <w:rsid w:val="00035924"/>
    <w:rsid w:val="000359CB"/>
    <w:rsid w:val="00036505"/>
    <w:rsid w:val="0003786C"/>
    <w:rsid w:val="00037A85"/>
    <w:rsid w:val="000402AE"/>
    <w:rsid w:val="00040FE1"/>
    <w:rsid w:val="00041C4A"/>
    <w:rsid w:val="0004205F"/>
    <w:rsid w:val="000421E0"/>
    <w:rsid w:val="000422C9"/>
    <w:rsid w:val="00043287"/>
    <w:rsid w:val="00043A3F"/>
    <w:rsid w:val="00046621"/>
    <w:rsid w:val="00046E56"/>
    <w:rsid w:val="00047887"/>
    <w:rsid w:val="00050002"/>
    <w:rsid w:val="000507DF"/>
    <w:rsid w:val="0005110E"/>
    <w:rsid w:val="0005170F"/>
    <w:rsid w:val="00052BF1"/>
    <w:rsid w:val="00052DD1"/>
    <w:rsid w:val="000545A8"/>
    <w:rsid w:val="0005495B"/>
    <w:rsid w:val="00055A19"/>
    <w:rsid w:val="00055CA5"/>
    <w:rsid w:val="00055D63"/>
    <w:rsid w:val="00056079"/>
    <w:rsid w:val="00056B3E"/>
    <w:rsid w:val="00057592"/>
    <w:rsid w:val="00057A51"/>
    <w:rsid w:val="00060F9E"/>
    <w:rsid w:val="000636B3"/>
    <w:rsid w:val="00063DFF"/>
    <w:rsid w:val="00063F30"/>
    <w:rsid w:val="0006421B"/>
    <w:rsid w:val="00064442"/>
    <w:rsid w:val="00064EDE"/>
    <w:rsid w:val="000662D1"/>
    <w:rsid w:val="00066DC7"/>
    <w:rsid w:val="000676C4"/>
    <w:rsid w:val="0007015C"/>
    <w:rsid w:val="00070AAE"/>
    <w:rsid w:val="00070FEE"/>
    <w:rsid w:val="0007146F"/>
    <w:rsid w:val="00071568"/>
    <w:rsid w:val="00071B33"/>
    <w:rsid w:val="00071F4C"/>
    <w:rsid w:val="00072D9B"/>
    <w:rsid w:val="00073491"/>
    <w:rsid w:val="000736D0"/>
    <w:rsid w:val="00073B39"/>
    <w:rsid w:val="0007419A"/>
    <w:rsid w:val="0007457E"/>
    <w:rsid w:val="00075ECB"/>
    <w:rsid w:val="000764E8"/>
    <w:rsid w:val="00076BA9"/>
    <w:rsid w:val="00077FF5"/>
    <w:rsid w:val="000830F4"/>
    <w:rsid w:val="00083845"/>
    <w:rsid w:val="00085082"/>
    <w:rsid w:val="00086B53"/>
    <w:rsid w:val="00086D43"/>
    <w:rsid w:val="000911BF"/>
    <w:rsid w:val="000917D8"/>
    <w:rsid w:val="00092425"/>
    <w:rsid w:val="000925AF"/>
    <w:rsid w:val="00093F23"/>
    <w:rsid w:val="00094B6B"/>
    <w:rsid w:val="000951A1"/>
    <w:rsid w:val="000956DB"/>
    <w:rsid w:val="00096786"/>
    <w:rsid w:val="00096CDE"/>
    <w:rsid w:val="000970CE"/>
    <w:rsid w:val="00097704"/>
    <w:rsid w:val="0009784F"/>
    <w:rsid w:val="000A007B"/>
    <w:rsid w:val="000A03BD"/>
    <w:rsid w:val="000A0B04"/>
    <w:rsid w:val="000A1218"/>
    <w:rsid w:val="000A1931"/>
    <w:rsid w:val="000A2953"/>
    <w:rsid w:val="000A3603"/>
    <w:rsid w:val="000A4E0B"/>
    <w:rsid w:val="000A558D"/>
    <w:rsid w:val="000A74DC"/>
    <w:rsid w:val="000A7BA8"/>
    <w:rsid w:val="000A7EC1"/>
    <w:rsid w:val="000B01F7"/>
    <w:rsid w:val="000B0B9A"/>
    <w:rsid w:val="000B1628"/>
    <w:rsid w:val="000B19C4"/>
    <w:rsid w:val="000B1AE6"/>
    <w:rsid w:val="000B1C30"/>
    <w:rsid w:val="000B1C78"/>
    <w:rsid w:val="000B25D7"/>
    <w:rsid w:val="000B2AC9"/>
    <w:rsid w:val="000B37D6"/>
    <w:rsid w:val="000B5831"/>
    <w:rsid w:val="000B5E57"/>
    <w:rsid w:val="000B652D"/>
    <w:rsid w:val="000B6A0A"/>
    <w:rsid w:val="000B79E2"/>
    <w:rsid w:val="000B7D8A"/>
    <w:rsid w:val="000C06CE"/>
    <w:rsid w:val="000C0708"/>
    <w:rsid w:val="000C18CA"/>
    <w:rsid w:val="000C2F19"/>
    <w:rsid w:val="000C3942"/>
    <w:rsid w:val="000C3E40"/>
    <w:rsid w:val="000C3E7C"/>
    <w:rsid w:val="000C43E2"/>
    <w:rsid w:val="000C4A91"/>
    <w:rsid w:val="000C4EED"/>
    <w:rsid w:val="000C5E9B"/>
    <w:rsid w:val="000C6D0B"/>
    <w:rsid w:val="000C73A6"/>
    <w:rsid w:val="000D0187"/>
    <w:rsid w:val="000D0A74"/>
    <w:rsid w:val="000D10ED"/>
    <w:rsid w:val="000D14C9"/>
    <w:rsid w:val="000D2F8F"/>
    <w:rsid w:val="000D391B"/>
    <w:rsid w:val="000D40D0"/>
    <w:rsid w:val="000D5A98"/>
    <w:rsid w:val="000D65AC"/>
    <w:rsid w:val="000D7181"/>
    <w:rsid w:val="000D72F5"/>
    <w:rsid w:val="000D754F"/>
    <w:rsid w:val="000D7878"/>
    <w:rsid w:val="000E1079"/>
    <w:rsid w:val="000E14F2"/>
    <w:rsid w:val="000E3485"/>
    <w:rsid w:val="000E37FD"/>
    <w:rsid w:val="000E437C"/>
    <w:rsid w:val="000E447F"/>
    <w:rsid w:val="000E5197"/>
    <w:rsid w:val="000E56EA"/>
    <w:rsid w:val="000E5FFD"/>
    <w:rsid w:val="000E6108"/>
    <w:rsid w:val="000E698E"/>
    <w:rsid w:val="000E75F1"/>
    <w:rsid w:val="000F21B9"/>
    <w:rsid w:val="000F2598"/>
    <w:rsid w:val="000F2BDB"/>
    <w:rsid w:val="000F2E5A"/>
    <w:rsid w:val="000F4139"/>
    <w:rsid w:val="000F442A"/>
    <w:rsid w:val="000F4825"/>
    <w:rsid w:val="000F53B7"/>
    <w:rsid w:val="000F679A"/>
    <w:rsid w:val="000F6FCF"/>
    <w:rsid w:val="000F791D"/>
    <w:rsid w:val="001000A8"/>
    <w:rsid w:val="00100FAC"/>
    <w:rsid w:val="0010109E"/>
    <w:rsid w:val="001016BE"/>
    <w:rsid w:val="00101D87"/>
    <w:rsid w:val="001023AA"/>
    <w:rsid w:val="00104302"/>
    <w:rsid w:val="0010484C"/>
    <w:rsid w:val="00104B7A"/>
    <w:rsid w:val="001052A1"/>
    <w:rsid w:val="0010535A"/>
    <w:rsid w:val="00105700"/>
    <w:rsid w:val="00105758"/>
    <w:rsid w:val="00105EF9"/>
    <w:rsid w:val="00106358"/>
    <w:rsid w:val="00110085"/>
    <w:rsid w:val="001106FB"/>
    <w:rsid w:val="00111187"/>
    <w:rsid w:val="00111BD8"/>
    <w:rsid w:val="00113B00"/>
    <w:rsid w:val="001140AE"/>
    <w:rsid w:val="00115CB3"/>
    <w:rsid w:val="00115CD7"/>
    <w:rsid w:val="00115FCA"/>
    <w:rsid w:val="001167A1"/>
    <w:rsid w:val="001168D6"/>
    <w:rsid w:val="00116A1C"/>
    <w:rsid w:val="00116FBF"/>
    <w:rsid w:val="001179DB"/>
    <w:rsid w:val="00117AA8"/>
    <w:rsid w:val="00120215"/>
    <w:rsid w:val="00120BA5"/>
    <w:rsid w:val="00121BCE"/>
    <w:rsid w:val="00123FF3"/>
    <w:rsid w:val="00124D7C"/>
    <w:rsid w:val="00124D9E"/>
    <w:rsid w:val="0012548F"/>
    <w:rsid w:val="001264CB"/>
    <w:rsid w:val="00126BB5"/>
    <w:rsid w:val="00126D3E"/>
    <w:rsid w:val="00126D40"/>
    <w:rsid w:val="001271C3"/>
    <w:rsid w:val="001275C6"/>
    <w:rsid w:val="0013052F"/>
    <w:rsid w:val="00132B56"/>
    <w:rsid w:val="001332A2"/>
    <w:rsid w:val="00133C08"/>
    <w:rsid w:val="001348CC"/>
    <w:rsid w:val="00135610"/>
    <w:rsid w:val="00135769"/>
    <w:rsid w:val="00137686"/>
    <w:rsid w:val="00137BCC"/>
    <w:rsid w:val="001400C7"/>
    <w:rsid w:val="0014322B"/>
    <w:rsid w:val="001435E4"/>
    <w:rsid w:val="001445A7"/>
    <w:rsid w:val="001455A1"/>
    <w:rsid w:val="0014589C"/>
    <w:rsid w:val="00145DCD"/>
    <w:rsid w:val="00147108"/>
    <w:rsid w:val="00147442"/>
    <w:rsid w:val="00150AD8"/>
    <w:rsid w:val="00150B75"/>
    <w:rsid w:val="00150E51"/>
    <w:rsid w:val="001513FD"/>
    <w:rsid w:val="00151EDB"/>
    <w:rsid w:val="0015211E"/>
    <w:rsid w:val="00153032"/>
    <w:rsid w:val="00153F0C"/>
    <w:rsid w:val="00153FB4"/>
    <w:rsid w:val="001543FE"/>
    <w:rsid w:val="00154EC7"/>
    <w:rsid w:val="00155B53"/>
    <w:rsid w:val="001563F6"/>
    <w:rsid w:val="00157F0F"/>
    <w:rsid w:val="001606AD"/>
    <w:rsid w:val="00163106"/>
    <w:rsid w:val="00164813"/>
    <w:rsid w:val="0016534C"/>
    <w:rsid w:val="00165EA2"/>
    <w:rsid w:val="00172541"/>
    <w:rsid w:val="0017287C"/>
    <w:rsid w:val="00173E94"/>
    <w:rsid w:val="00174253"/>
    <w:rsid w:val="001744F9"/>
    <w:rsid w:val="00174763"/>
    <w:rsid w:val="001755E0"/>
    <w:rsid w:val="001756D1"/>
    <w:rsid w:val="00175EC3"/>
    <w:rsid w:val="001760E9"/>
    <w:rsid w:val="00176786"/>
    <w:rsid w:val="001800DA"/>
    <w:rsid w:val="001801FC"/>
    <w:rsid w:val="00180F0B"/>
    <w:rsid w:val="00180F59"/>
    <w:rsid w:val="0018231C"/>
    <w:rsid w:val="00182F92"/>
    <w:rsid w:val="0018432F"/>
    <w:rsid w:val="00184D19"/>
    <w:rsid w:val="001861B4"/>
    <w:rsid w:val="001865D3"/>
    <w:rsid w:val="00186A73"/>
    <w:rsid w:val="00187F8B"/>
    <w:rsid w:val="00190D28"/>
    <w:rsid w:val="00191584"/>
    <w:rsid w:val="00191597"/>
    <w:rsid w:val="00192911"/>
    <w:rsid w:val="00192BCD"/>
    <w:rsid w:val="00193D92"/>
    <w:rsid w:val="00194870"/>
    <w:rsid w:val="001951FD"/>
    <w:rsid w:val="00195380"/>
    <w:rsid w:val="001965D5"/>
    <w:rsid w:val="0019674A"/>
    <w:rsid w:val="00196909"/>
    <w:rsid w:val="0019715D"/>
    <w:rsid w:val="001A0AD4"/>
    <w:rsid w:val="001A1CC5"/>
    <w:rsid w:val="001A2273"/>
    <w:rsid w:val="001A2632"/>
    <w:rsid w:val="001A2ED2"/>
    <w:rsid w:val="001A5EC5"/>
    <w:rsid w:val="001A60BB"/>
    <w:rsid w:val="001A7110"/>
    <w:rsid w:val="001A7476"/>
    <w:rsid w:val="001B10DA"/>
    <w:rsid w:val="001B146A"/>
    <w:rsid w:val="001B612B"/>
    <w:rsid w:val="001B643B"/>
    <w:rsid w:val="001B6460"/>
    <w:rsid w:val="001B79F5"/>
    <w:rsid w:val="001C087D"/>
    <w:rsid w:val="001C08F2"/>
    <w:rsid w:val="001C1786"/>
    <w:rsid w:val="001C226F"/>
    <w:rsid w:val="001C3412"/>
    <w:rsid w:val="001C3C0F"/>
    <w:rsid w:val="001C4219"/>
    <w:rsid w:val="001C4A5D"/>
    <w:rsid w:val="001C4EDC"/>
    <w:rsid w:val="001C4EFA"/>
    <w:rsid w:val="001C5776"/>
    <w:rsid w:val="001C5D5C"/>
    <w:rsid w:val="001C643F"/>
    <w:rsid w:val="001C64EB"/>
    <w:rsid w:val="001C6DC3"/>
    <w:rsid w:val="001C72AB"/>
    <w:rsid w:val="001C7B41"/>
    <w:rsid w:val="001D1F54"/>
    <w:rsid w:val="001D2636"/>
    <w:rsid w:val="001D31CF"/>
    <w:rsid w:val="001D357A"/>
    <w:rsid w:val="001D3D0A"/>
    <w:rsid w:val="001D6EF9"/>
    <w:rsid w:val="001D6FFF"/>
    <w:rsid w:val="001D770D"/>
    <w:rsid w:val="001E0F0C"/>
    <w:rsid w:val="001E1489"/>
    <w:rsid w:val="001E1833"/>
    <w:rsid w:val="001E2286"/>
    <w:rsid w:val="001E347B"/>
    <w:rsid w:val="001E3DFE"/>
    <w:rsid w:val="001E418F"/>
    <w:rsid w:val="001E6413"/>
    <w:rsid w:val="001E6AE6"/>
    <w:rsid w:val="001E6F69"/>
    <w:rsid w:val="001E715B"/>
    <w:rsid w:val="001E71D7"/>
    <w:rsid w:val="001F0687"/>
    <w:rsid w:val="001F1433"/>
    <w:rsid w:val="001F1862"/>
    <w:rsid w:val="001F3E4F"/>
    <w:rsid w:val="001F47B5"/>
    <w:rsid w:val="001F56CE"/>
    <w:rsid w:val="001F5A42"/>
    <w:rsid w:val="001F6FD5"/>
    <w:rsid w:val="001F773D"/>
    <w:rsid w:val="00200222"/>
    <w:rsid w:val="0020062C"/>
    <w:rsid w:val="0020064C"/>
    <w:rsid w:val="00200823"/>
    <w:rsid w:val="00200BE9"/>
    <w:rsid w:val="0020199E"/>
    <w:rsid w:val="00201A37"/>
    <w:rsid w:val="00202D9A"/>
    <w:rsid w:val="002037FC"/>
    <w:rsid w:val="00203B0B"/>
    <w:rsid w:val="00203BF4"/>
    <w:rsid w:val="002040E7"/>
    <w:rsid w:val="002043D7"/>
    <w:rsid w:val="002048F7"/>
    <w:rsid w:val="002049FA"/>
    <w:rsid w:val="00204FE8"/>
    <w:rsid w:val="00205D0D"/>
    <w:rsid w:val="002062DF"/>
    <w:rsid w:val="00206D17"/>
    <w:rsid w:val="00207025"/>
    <w:rsid w:val="00207B3C"/>
    <w:rsid w:val="00210F85"/>
    <w:rsid w:val="002119AD"/>
    <w:rsid w:val="00214437"/>
    <w:rsid w:val="00215520"/>
    <w:rsid w:val="0021590B"/>
    <w:rsid w:val="00215FAB"/>
    <w:rsid w:val="00217695"/>
    <w:rsid w:val="002205F3"/>
    <w:rsid w:val="00221313"/>
    <w:rsid w:val="002213A3"/>
    <w:rsid w:val="002216CC"/>
    <w:rsid w:val="00221854"/>
    <w:rsid w:val="00223179"/>
    <w:rsid w:val="00224583"/>
    <w:rsid w:val="002247DC"/>
    <w:rsid w:val="00224E52"/>
    <w:rsid w:val="00224F73"/>
    <w:rsid w:val="0022582C"/>
    <w:rsid w:val="00225BCA"/>
    <w:rsid w:val="00225C52"/>
    <w:rsid w:val="002264B1"/>
    <w:rsid w:val="002268A5"/>
    <w:rsid w:val="00226A74"/>
    <w:rsid w:val="00226DC1"/>
    <w:rsid w:val="002274AE"/>
    <w:rsid w:val="0022774F"/>
    <w:rsid w:val="00227E12"/>
    <w:rsid w:val="00230910"/>
    <w:rsid w:val="00231571"/>
    <w:rsid w:val="00232374"/>
    <w:rsid w:val="002326F4"/>
    <w:rsid w:val="00232868"/>
    <w:rsid w:val="002328D2"/>
    <w:rsid w:val="0023415A"/>
    <w:rsid w:val="00234EA0"/>
    <w:rsid w:val="00235B94"/>
    <w:rsid w:val="00237481"/>
    <w:rsid w:val="00237C51"/>
    <w:rsid w:val="00240C09"/>
    <w:rsid w:val="00240D4D"/>
    <w:rsid w:val="002419CA"/>
    <w:rsid w:val="00241C29"/>
    <w:rsid w:val="00242666"/>
    <w:rsid w:val="00242952"/>
    <w:rsid w:val="0024324E"/>
    <w:rsid w:val="00243BC0"/>
    <w:rsid w:val="0024479A"/>
    <w:rsid w:val="00245136"/>
    <w:rsid w:val="002457A2"/>
    <w:rsid w:val="00245A60"/>
    <w:rsid w:val="00245CD4"/>
    <w:rsid w:val="00246F51"/>
    <w:rsid w:val="002479AC"/>
    <w:rsid w:val="00247E02"/>
    <w:rsid w:val="00251418"/>
    <w:rsid w:val="002525C2"/>
    <w:rsid w:val="002525F9"/>
    <w:rsid w:val="002527F0"/>
    <w:rsid w:val="00252D9C"/>
    <w:rsid w:val="00252DA5"/>
    <w:rsid w:val="002539AA"/>
    <w:rsid w:val="00254776"/>
    <w:rsid w:val="00255669"/>
    <w:rsid w:val="0025617D"/>
    <w:rsid w:val="00256BEC"/>
    <w:rsid w:val="00256F0A"/>
    <w:rsid w:val="002571FC"/>
    <w:rsid w:val="002578F2"/>
    <w:rsid w:val="00260129"/>
    <w:rsid w:val="00260907"/>
    <w:rsid w:val="00260B0A"/>
    <w:rsid w:val="00261903"/>
    <w:rsid w:val="00261EA6"/>
    <w:rsid w:val="00261FDB"/>
    <w:rsid w:val="002634CF"/>
    <w:rsid w:val="002635C7"/>
    <w:rsid w:val="00263616"/>
    <w:rsid w:val="00267ABD"/>
    <w:rsid w:val="002706AD"/>
    <w:rsid w:val="00270828"/>
    <w:rsid w:val="00270AEC"/>
    <w:rsid w:val="002713AA"/>
    <w:rsid w:val="002713F4"/>
    <w:rsid w:val="002725D3"/>
    <w:rsid w:val="002736DF"/>
    <w:rsid w:val="002737D4"/>
    <w:rsid w:val="00274160"/>
    <w:rsid w:val="00274765"/>
    <w:rsid w:val="00274C1C"/>
    <w:rsid w:val="00274DCF"/>
    <w:rsid w:val="00275718"/>
    <w:rsid w:val="00275A32"/>
    <w:rsid w:val="002761B2"/>
    <w:rsid w:val="0027698E"/>
    <w:rsid w:val="00276CC9"/>
    <w:rsid w:val="002776B9"/>
    <w:rsid w:val="00277FEC"/>
    <w:rsid w:val="0028000C"/>
    <w:rsid w:val="00280603"/>
    <w:rsid w:val="00280A90"/>
    <w:rsid w:val="002822CE"/>
    <w:rsid w:val="0028403D"/>
    <w:rsid w:val="002852F7"/>
    <w:rsid w:val="002859C4"/>
    <w:rsid w:val="00285E58"/>
    <w:rsid w:val="002879B4"/>
    <w:rsid w:val="00287B4A"/>
    <w:rsid w:val="002908E2"/>
    <w:rsid w:val="00291154"/>
    <w:rsid w:val="0029132C"/>
    <w:rsid w:val="00292D44"/>
    <w:rsid w:val="00293765"/>
    <w:rsid w:val="0029379B"/>
    <w:rsid w:val="00293E9C"/>
    <w:rsid w:val="0029442A"/>
    <w:rsid w:val="00295B31"/>
    <w:rsid w:val="00295B97"/>
    <w:rsid w:val="002962DA"/>
    <w:rsid w:val="0029725F"/>
    <w:rsid w:val="00297B9F"/>
    <w:rsid w:val="002A0BCA"/>
    <w:rsid w:val="002A1827"/>
    <w:rsid w:val="002A2F38"/>
    <w:rsid w:val="002A3076"/>
    <w:rsid w:val="002A417C"/>
    <w:rsid w:val="002A417D"/>
    <w:rsid w:val="002A48B1"/>
    <w:rsid w:val="002A48BC"/>
    <w:rsid w:val="002A6192"/>
    <w:rsid w:val="002A696A"/>
    <w:rsid w:val="002A7009"/>
    <w:rsid w:val="002B0317"/>
    <w:rsid w:val="002B09A7"/>
    <w:rsid w:val="002B15F3"/>
    <w:rsid w:val="002B1961"/>
    <w:rsid w:val="002B2BA3"/>
    <w:rsid w:val="002B4E93"/>
    <w:rsid w:val="002B5031"/>
    <w:rsid w:val="002B5510"/>
    <w:rsid w:val="002B6D6C"/>
    <w:rsid w:val="002B75A5"/>
    <w:rsid w:val="002B7841"/>
    <w:rsid w:val="002B7981"/>
    <w:rsid w:val="002B7C5C"/>
    <w:rsid w:val="002B7F3A"/>
    <w:rsid w:val="002C016E"/>
    <w:rsid w:val="002C07E4"/>
    <w:rsid w:val="002C08B8"/>
    <w:rsid w:val="002C0E2F"/>
    <w:rsid w:val="002C2466"/>
    <w:rsid w:val="002C24B9"/>
    <w:rsid w:val="002C2B80"/>
    <w:rsid w:val="002C4B6E"/>
    <w:rsid w:val="002C5F52"/>
    <w:rsid w:val="002C704D"/>
    <w:rsid w:val="002D00E2"/>
    <w:rsid w:val="002D03B9"/>
    <w:rsid w:val="002D10D5"/>
    <w:rsid w:val="002D1175"/>
    <w:rsid w:val="002D3D63"/>
    <w:rsid w:val="002D3FFF"/>
    <w:rsid w:val="002D4382"/>
    <w:rsid w:val="002D4A78"/>
    <w:rsid w:val="002D4C38"/>
    <w:rsid w:val="002D4C63"/>
    <w:rsid w:val="002D4D5D"/>
    <w:rsid w:val="002D5381"/>
    <w:rsid w:val="002D5A51"/>
    <w:rsid w:val="002D691D"/>
    <w:rsid w:val="002D6C8A"/>
    <w:rsid w:val="002E01B5"/>
    <w:rsid w:val="002E211F"/>
    <w:rsid w:val="002E29B4"/>
    <w:rsid w:val="002E44D6"/>
    <w:rsid w:val="002E459D"/>
    <w:rsid w:val="002E5473"/>
    <w:rsid w:val="002E615C"/>
    <w:rsid w:val="002E62B0"/>
    <w:rsid w:val="002E7F30"/>
    <w:rsid w:val="002F0853"/>
    <w:rsid w:val="002F0F3E"/>
    <w:rsid w:val="002F31FD"/>
    <w:rsid w:val="002F32E6"/>
    <w:rsid w:val="002F4AF0"/>
    <w:rsid w:val="002F5750"/>
    <w:rsid w:val="002F57AC"/>
    <w:rsid w:val="002F57E9"/>
    <w:rsid w:val="002F5819"/>
    <w:rsid w:val="002F5EE1"/>
    <w:rsid w:val="002F63EB"/>
    <w:rsid w:val="002F6997"/>
    <w:rsid w:val="002F6E84"/>
    <w:rsid w:val="002F6FA0"/>
    <w:rsid w:val="00300ABA"/>
    <w:rsid w:val="0030158A"/>
    <w:rsid w:val="00302E45"/>
    <w:rsid w:val="003036D0"/>
    <w:rsid w:val="00304E20"/>
    <w:rsid w:val="00305834"/>
    <w:rsid w:val="00306A12"/>
    <w:rsid w:val="00311562"/>
    <w:rsid w:val="003123CB"/>
    <w:rsid w:val="003131BA"/>
    <w:rsid w:val="00313D86"/>
    <w:rsid w:val="003165A9"/>
    <w:rsid w:val="0031681F"/>
    <w:rsid w:val="00316B72"/>
    <w:rsid w:val="00320F33"/>
    <w:rsid w:val="0032128B"/>
    <w:rsid w:val="00321539"/>
    <w:rsid w:val="0032154F"/>
    <w:rsid w:val="0032266E"/>
    <w:rsid w:val="003227CC"/>
    <w:rsid w:val="0032340F"/>
    <w:rsid w:val="0032356C"/>
    <w:rsid w:val="00323A05"/>
    <w:rsid w:val="00323D28"/>
    <w:rsid w:val="00325509"/>
    <w:rsid w:val="00325F6C"/>
    <w:rsid w:val="003262D8"/>
    <w:rsid w:val="00326919"/>
    <w:rsid w:val="00326F5F"/>
    <w:rsid w:val="00327162"/>
    <w:rsid w:val="0033098C"/>
    <w:rsid w:val="0033099B"/>
    <w:rsid w:val="00330A97"/>
    <w:rsid w:val="00331ACB"/>
    <w:rsid w:val="00331C12"/>
    <w:rsid w:val="00331F0C"/>
    <w:rsid w:val="00331F6F"/>
    <w:rsid w:val="00332490"/>
    <w:rsid w:val="00333BE7"/>
    <w:rsid w:val="00333F1A"/>
    <w:rsid w:val="00334052"/>
    <w:rsid w:val="00335DF3"/>
    <w:rsid w:val="00336A36"/>
    <w:rsid w:val="00337140"/>
    <w:rsid w:val="00337D94"/>
    <w:rsid w:val="00337F36"/>
    <w:rsid w:val="00340D07"/>
    <w:rsid w:val="00340F46"/>
    <w:rsid w:val="003429F9"/>
    <w:rsid w:val="00342F72"/>
    <w:rsid w:val="00343E1E"/>
    <w:rsid w:val="003447C3"/>
    <w:rsid w:val="00344B13"/>
    <w:rsid w:val="00344BCF"/>
    <w:rsid w:val="00344D4D"/>
    <w:rsid w:val="003465B5"/>
    <w:rsid w:val="00346B57"/>
    <w:rsid w:val="00347160"/>
    <w:rsid w:val="00347F9A"/>
    <w:rsid w:val="003505DD"/>
    <w:rsid w:val="00350A12"/>
    <w:rsid w:val="00350F5C"/>
    <w:rsid w:val="00351248"/>
    <w:rsid w:val="003512EC"/>
    <w:rsid w:val="0035145B"/>
    <w:rsid w:val="00351E31"/>
    <w:rsid w:val="00351F56"/>
    <w:rsid w:val="003527B4"/>
    <w:rsid w:val="003529C2"/>
    <w:rsid w:val="00353184"/>
    <w:rsid w:val="00353D37"/>
    <w:rsid w:val="00354714"/>
    <w:rsid w:val="00356BAD"/>
    <w:rsid w:val="00356CCD"/>
    <w:rsid w:val="003604AE"/>
    <w:rsid w:val="00360C2F"/>
    <w:rsid w:val="00360C81"/>
    <w:rsid w:val="00361E48"/>
    <w:rsid w:val="00361F46"/>
    <w:rsid w:val="00363F5C"/>
    <w:rsid w:val="003641AD"/>
    <w:rsid w:val="003661D3"/>
    <w:rsid w:val="0036641A"/>
    <w:rsid w:val="00370548"/>
    <w:rsid w:val="00370CCB"/>
    <w:rsid w:val="003746E1"/>
    <w:rsid w:val="003748B6"/>
    <w:rsid w:val="00374BB8"/>
    <w:rsid w:val="003754CD"/>
    <w:rsid w:val="00375E65"/>
    <w:rsid w:val="00375F51"/>
    <w:rsid w:val="003761C7"/>
    <w:rsid w:val="00376446"/>
    <w:rsid w:val="00376574"/>
    <w:rsid w:val="00376592"/>
    <w:rsid w:val="00376B0A"/>
    <w:rsid w:val="003770B5"/>
    <w:rsid w:val="0037718A"/>
    <w:rsid w:val="0037718B"/>
    <w:rsid w:val="00381901"/>
    <w:rsid w:val="003819C7"/>
    <w:rsid w:val="00381EF4"/>
    <w:rsid w:val="0038273B"/>
    <w:rsid w:val="00382C37"/>
    <w:rsid w:val="0038348C"/>
    <w:rsid w:val="00386954"/>
    <w:rsid w:val="00386C01"/>
    <w:rsid w:val="003873CF"/>
    <w:rsid w:val="00390587"/>
    <w:rsid w:val="00391B98"/>
    <w:rsid w:val="0039201C"/>
    <w:rsid w:val="00394949"/>
    <w:rsid w:val="00395070"/>
    <w:rsid w:val="003953F0"/>
    <w:rsid w:val="00395762"/>
    <w:rsid w:val="00396061"/>
    <w:rsid w:val="0039613E"/>
    <w:rsid w:val="003965BB"/>
    <w:rsid w:val="00396707"/>
    <w:rsid w:val="00396CC5"/>
    <w:rsid w:val="003A0DB7"/>
    <w:rsid w:val="003A2251"/>
    <w:rsid w:val="003A2E3A"/>
    <w:rsid w:val="003A37C0"/>
    <w:rsid w:val="003A3C4C"/>
    <w:rsid w:val="003A5C4C"/>
    <w:rsid w:val="003A7071"/>
    <w:rsid w:val="003B01EE"/>
    <w:rsid w:val="003B0516"/>
    <w:rsid w:val="003B2007"/>
    <w:rsid w:val="003B301F"/>
    <w:rsid w:val="003B3C5F"/>
    <w:rsid w:val="003B3D68"/>
    <w:rsid w:val="003B48B7"/>
    <w:rsid w:val="003B496D"/>
    <w:rsid w:val="003B6100"/>
    <w:rsid w:val="003B6160"/>
    <w:rsid w:val="003B62FD"/>
    <w:rsid w:val="003B6653"/>
    <w:rsid w:val="003B6760"/>
    <w:rsid w:val="003B6EB5"/>
    <w:rsid w:val="003C07C5"/>
    <w:rsid w:val="003C0D9C"/>
    <w:rsid w:val="003C0E5B"/>
    <w:rsid w:val="003C0FF2"/>
    <w:rsid w:val="003C179C"/>
    <w:rsid w:val="003C2647"/>
    <w:rsid w:val="003C2F64"/>
    <w:rsid w:val="003C2FB3"/>
    <w:rsid w:val="003C3C73"/>
    <w:rsid w:val="003C3F66"/>
    <w:rsid w:val="003C4172"/>
    <w:rsid w:val="003C4D5B"/>
    <w:rsid w:val="003C5614"/>
    <w:rsid w:val="003C5C25"/>
    <w:rsid w:val="003C5D97"/>
    <w:rsid w:val="003C7345"/>
    <w:rsid w:val="003C7843"/>
    <w:rsid w:val="003D219D"/>
    <w:rsid w:val="003D2CA9"/>
    <w:rsid w:val="003D33F7"/>
    <w:rsid w:val="003D4576"/>
    <w:rsid w:val="003D4F68"/>
    <w:rsid w:val="003D5339"/>
    <w:rsid w:val="003D55E1"/>
    <w:rsid w:val="003D5625"/>
    <w:rsid w:val="003D57BD"/>
    <w:rsid w:val="003D5824"/>
    <w:rsid w:val="003D5CC0"/>
    <w:rsid w:val="003D76E2"/>
    <w:rsid w:val="003D7B91"/>
    <w:rsid w:val="003E15E3"/>
    <w:rsid w:val="003E15FD"/>
    <w:rsid w:val="003E1AFA"/>
    <w:rsid w:val="003E2373"/>
    <w:rsid w:val="003E262D"/>
    <w:rsid w:val="003E2757"/>
    <w:rsid w:val="003E3BA4"/>
    <w:rsid w:val="003E5137"/>
    <w:rsid w:val="003E5470"/>
    <w:rsid w:val="003E60EC"/>
    <w:rsid w:val="003E674F"/>
    <w:rsid w:val="003E692C"/>
    <w:rsid w:val="003F0013"/>
    <w:rsid w:val="003F0159"/>
    <w:rsid w:val="003F0594"/>
    <w:rsid w:val="003F07E1"/>
    <w:rsid w:val="003F0FDD"/>
    <w:rsid w:val="003F17D6"/>
    <w:rsid w:val="003F240C"/>
    <w:rsid w:val="003F25CD"/>
    <w:rsid w:val="003F2D36"/>
    <w:rsid w:val="003F437F"/>
    <w:rsid w:val="003F4F94"/>
    <w:rsid w:val="003F510A"/>
    <w:rsid w:val="003F549A"/>
    <w:rsid w:val="003F5575"/>
    <w:rsid w:val="003F5D7F"/>
    <w:rsid w:val="003F6382"/>
    <w:rsid w:val="003F6762"/>
    <w:rsid w:val="003F6EE3"/>
    <w:rsid w:val="003F78A9"/>
    <w:rsid w:val="0040019C"/>
    <w:rsid w:val="00400842"/>
    <w:rsid w:val="00400A1F"/>
    <w:rsid w:val="004028F0"/>
    <w:rsid w:val="00402A19"/>
    <w:rsid w:val="004031E2"/>
    <w:rsid w:val="00403406"/>
    <w:rsid w:val="004047A6"/>
    <w:rsid w:val="004047B1"/>
    <w:rsid w:val="00405802"/>
    <w:rsid w:val="00405A32"/>
    <w:rsid w:val="00405FD9"/>
    <w:rsid w:val="0040654F"/>
    <w:rsid w:val="004068A5"/>
    <w:rsid w:val="00406DDB"/>
    <w:rsid w:val="00407760"/>
    <w:rsid w:val="00410782"/>
    <w:rsid w:val="00410811"/>
    <w:rsid w:val="004109E7"/>
    <w:rsid w:val="00412749"/>
    <w:rsid w:val="00412C56"/>
    <w:rsid w:val="004134ED"/>
    <w:rsid w:val="00413EA0"/>
    <w:rsid w:val="004146D0"/>
    <w:rsid w:val="0041498C"/>
    <w:rsid w:val="00414E65"/>
    <w:rsid w:val="00415CFC"/>
    <w:rsid w:val="00416136"/>
    <w:rsid w:val="00420A3B"/>
    <w:rsid w:val="00420AB5"/>
    <w:rsid w:val="00421CBB"/>
    <w:rsid w:val="004220CA"/>
    <w:rsid w:val="004228C2"/>
    <w:rsid w:val="00423D72"/>
    <w:rsid w:val="00424F1B"/>
    <w:rsid w:val="00424FBB"/>
    <w:rsid w:val="00425793"/>
    <w:rsid w:val="00425B4A"/>
    <w:rsid w:val="004268C7"/>
    <w:rsid w:val="00426B8F"/>
    <w:rsid w:val="00426ECD"/>
    <w:rsid w:val="00427161"/>
    <w:rsid w:val="00427D31"/>
    <w:rsid w:val="004305AF"/>
    <w:rsid w:val="0043160A"/>
    <w:rsid w:val="004331B4"/>
    <w:rsid w:val="00433439"/>
    <w:rsid w:val="0043387F"/>
    <w:rsid w:val="004351D4"/>
    <w:rsid w:val="00435C78"/>
    <w:rsid w:val="00436853"/>
    <w:rsid w:val="004408E6"/>
    <w:rsid w:val="004412D5"/>
    <w:rsid w:val="004415E2"/>
    <w:rsid w:val="00441A37"/>
    <w:rsid w:val="00441E1B"/>
    <w:rsid w:val="00441E45"/>
    <w:rsid w:val="004429E2"/>
    <w:rsid w:val="0044393A"/>
    <w:rsid w:val="0044394C"/>
    <w:rsid w:val="00443C4F"/>
    <w:rsid w:val="00444114"/>
    <w:rsid w:val="004442D3"/>
    <w:rsid w:val="00444F0D"/>
    <w:rsid w:val="00447339"/>
    <w:rsid w:val="004477C9"/>
    <w:rsid w:val="00447EE5"/>
    <w:rsid w:val="00450E5A"/>
    <w:rsid w:val="004511AE"/>
    <w:rsid w:val="004516BD"/>
    <w:rsid w:val="0045193E"/>
    <w:rsid w:val="004529D8"/>
    <w:rsid w:val="004539DA"/>
    <w:rsid w:val="00455312"/>
    <w:rsid w:val="0045690D"/>
    <w:rsid w:val="00456E3C"/>
    <w:rsid w:val="00456FC2"/>
    <w:rsid w:val="00461AB2"/>
    <w:rsid w:val="004625BD"/>
    <w:rsid w:val="00462B31"/>
    <w:rsid w:val="00462FB3"/>
    <w:rsid w:val="00463300"/>
    <w:rsid w:val="00463D55"/>
    <w:rsid w:val="004646AF"/>
    <w:rsid w:val="00464E60"/>
    <w:rsid w:val="00465427"/>
    <w:rsid w:val="004655F9"/>
    <w:rsid w:val="004656EF"/>
    <w:rsid w:val="0046592D"/>
    <w:rsid w:val="0046631E"/>
    <w:rsid w:val="00466CD9"/>
    <w:rsid w:val="00467BE4"/>
    <w:rsid w:val="00470719"/>
    <w:rsid w:val="00472A79"/>
    <w:rsid w:val="00472ACA"/>
    <w:rsid w:val="00472C23"/>
    <w:rsid w:val="00472E72"/>
    <w:rsid w:val="004732C2"/>
    <w:rsid w:val="004734C7"/>
    <w:rsid w:val="0047416F"/>
    <w:rsid w:val="004743D6"/>
    <w:rsid w:val="00474FF0"/>
    <w:rsid w:val="004755C3"/>
    <w:rsid w:val="00475D3E"/>
    <w:rsid w:val="0047677D"/>
    <w:rsid w:val="00477361"/>
    <w:rsid w:val="00477848"/>
    <w:rsid w:val="00477E0A"/>
    <w:rsid w:val="00480DF5"/>
    <w:rsid w:val="004823CB"/>
    <w:rsid w:val="00482F34"/>
    <w:rsid w:val="00483DD5"/>
    <w:rsid w:val="00484ECA"/>
    <w:rsid w:val="00485EA6"/>
    <w:rsid w:val="00490086"/>
    <w:rsid w:val="004904F9"/>
    <w:rsid w:val="00491C8D"/>
    <w:rsid w:val="00492374"/>
    <w:rsid w:val="00492ED3"/>
    <w:rsid w:val="0049347F"/>
    <w:rsid w:val="004940E4"/>
    <w:rsid w:val="004940F8"/>
    <w:rsid w:val="00495110"/>
    <w:rsid w:val="004955DA"/>
    <w:rsid w:val="004961BF"/>
    <w:rsid w:val="004971E8"/>
    <w:rsid w:val="004972FA"/>
    <w:rsid w:val="004A3CBD"/>
    <w:rsid w:val="004A46D9"/>
    <w:rsid w:val="004A5563"/>
    <w:rsid w:val="004A5CD7"/>
    <w:rsid w:val="004A6166"/>
    <w:rsid w:val="004A654F"/>
    <w:rsid w:val="004A66EE"/>
    <w:rsid w:val="004A688A"/>
    <w:rsid w:val="004A6B7F"/>
    <w:rsid w:val="004B1BC7"/>
    <w:rsid w:val="004B2250"/>
    <w:rsid w:val="004B32D3"/>
    <w:rsid w:val="004B344F"/>
    <w:rsid w:val="004B3B56"/>
    <w:rsid w:val="004B4150"/>
    <w:rsid w:val="004B45B8"/>
    <w:rsid w:val="004B4B28"/>
    <w:rsid w:val="004B7248"/>
    <w:rsid w:val="004B72DD"/>
    <w:rsid w:val="004C0C1D"/>
    <w:rsid w:val="004C1520"/>
    <w:rsid w:val="004C1E12"/>
    <w:rsid w:val="004C1EDE"/>
    <w:rsid w:val="004C2872"/>
    <w:rsid w:val="004C383F"/>
    <w:rsid w:val="004C3902"/>
    <w:rsid w:val="004C40E4"/>
    <w:rsid w:val="004C4101"/>
    <w:rsid w:val="004C48DA"/>
    <w:rsid w:val="004C583B"/>
    <w:rsid w:val="004C76BE"/>
    <w:rsid w:val="004C7B29"/>
    <w:rsid w:val="004D0366"/>
    <w:rsid w:val="004D0940"/>
    <w:rsid w:val="004D09EB"/>
    <w:rsid w:val="004D1910"/>
    <w:rsid w:val="004D2E64"/>
    <w:rsid w:val="004D3247"/>
    <w:rsid w:val="004D3E27"/>
    <w:rsid w:val="004D65FF"/>
    <w:rsid w:val="004D7AC0"/>
    <w:rsid w:val="004D7CB8"/>
    <w:rsid w:val="004D7F08"/>
    <w:rsid w:val="004E0C44"/>
    <w:rsid w:val="004E114D"/>
    <w:rsid w:val="004E1AA1"/>
    <w:rsid w:val="004E3304"/>
    <w:rsid w:val="004E34ED"/>
    <w:rsid w:val="004E41B9"/>
    <w:rsid w:val="004E5A3A"/>
    <w:rsid w:val="004E5DC9"/>
    <w:rsid w:val="004E7105"/>
    <w:rsid w:val="004E77E1"/>
    <w:rsid w:val="004F0CF5"/>
    <w:rsid w:val="004F1302"/>
    <w:rsid w:val="004F2430"/>
    <w:rsid w:val="004F271C"/>
    <w:rsid w:val="004F3158"/>
    <w:rsid w:val="004F32CD"/>
    <w:rsid w:val="004F4CD9"/>
    <w:rsid w:val="004F4CE0"/>
    <w:rsid w:val="004F68A8"/>
    <w:rsid w:val="004F7FE1"/>
    <w:rsid w:val="00500031"/>
    <w:rsid w:val="00501036"/>
    <w:rsid w:val="00501B49"/>
    <w:rsid w:val="00502092"/>
    <w:rsid w:val="0050211A"/>
    <w:rsid w:val="00502B04"/>
    <w:rsid w:val="00502C82"/>
    <w:rsid w:val="00502C92"/>
    <w:rsid w:val="00502E1F"/>
    <w:rsid w:val="005030F7"/>
    <w:rsid w:val="00503E8A"/>
    <w:rsid w:val="00504D3B"/>
    <w:rsid w:val="0050513B"/>
    <w:rsid w:val="00505C07"/>
    <w:rsid w:val="00507FBD"/>
    <w:rsid w:val="00510903"/>
    <w:rsid w:val="00510B95"/>
    <w:rsid w:val="00510F71"/>
    <w:rsid w:val="0051254E"/>
    <w:rsid w:val="005127F5"/>
    <w:rsid w:val="00512A34"/>
    <w:rsid w:val="0051658B"/>
    <w:rsid w:val="00516A59"/>
    <w:rsid w:val="00516CCE"/>
    <w:rsid w:val="00516FB9"/>
    <w:rsid w:val="0052028C"/>
    <w:rsid w:val="00520709"/>
    <w:rsid w:val="00520B85"/>
    <w:rsid w:val="005214D2"/>
    <w:rsid w:val="00521B5A"/>
    <w:rsid w:val="005224FE"/>
    <w:rsid w:val="00523057"/>
    <w:rsid w:val="005232B5"/>
    <w:rsid w:val="005232C6"/>
    <w:rsid w:val="0052394F"/>
    <w:rsid w:val="00523A8E"/>
    <w:rsid w:val="005241A2"/>
    <w:rsid w:val="00524649"/>
    <w:rsid w:val="00524960"/>
    <w:rsid w:val="00525B98"/>
    <w:rsid w:val="00525BE4"/>
    <w:rsid w:val="00530644"/>
    <w:rsid w:val="005318CD"/>
    <w:rsid w:val="00531E0B"/>
    <w:rsid w:val="00533AA9"/>
    <w:rsid w:val="00533BF2"/>
    <w:rsid w:val="0053502B"/>
    <w:rsid w:val="005374D2"/>
    <w:rsid w:val="0054010D"/>
    <w:rsid w:val="0054035C"/>
    <w:rsid w:val="005414B4"/>
    <w:rsid w:val="00542A74"/>
    <w:rsid w:val="00542AB1"/>
    <w:rsid w:val="00542C6F"/>
    <w:rsid w:val="005445DD"/>
    <w:rsid w:val="00544D95"/>
    <w:rsid w:val="00546217"/>
    <w:rsid w:val="005463FF"/>
    <w:rsid w:val="0054651F"/>
    <w:rsid w:val="00546842"/>
    <w:rsid w:val="00546843"/>
    <w:rsid w:val="00546B94"/>
    <w:rsid w:val="005475DA"/>
    <w:rsid w:val="00550800"/>
    <w:rsid w:val="0055106D"/>
    <w:rsid w:val="00552022"/>
    <w:rsid w:val="005522C8"/>
    <w:rsid w:val="0055236A"/>
    <w:rsid w:val="005523A0"/>
    <w:rsid w:val="005531A7"/>
    <w:rsid w:val="00554499"/>
    <w:rsid w:val="00555A39"/>
    <w:rsid w:val="00555C58"/>
    <w:rsid w:val="00556279"/>
    <w:rsid w:val="005563A9"/>
    <w:rsid w:val="00556EDF"/>
    <w:rsid w:val="005573FE"/>
    <w:rsid w:val="00560174"/>
    <w:rsid w:val="00560A05"/>
    <w:rsid w:val="005611EB"/>
    <w:rsid w:val="00562757"/>
    <w:rsid w:val="00563B99"/>
    <w:rsid w:val="00563F1B"/>
    <w:rsid w:val="00564493"/>
    <w:rsid w:val="0056457F"/>
    <w:rsid w:val="00564924"/>
    <w:rsid w:val="00564B9E"/>
    <w:rsid w:val="0056552C"/>
    <w:rsid w:val="00565C6E"/>
    <w:rsid w:val="00566896"/>
    <w:rsid w:val="00566919"/>
    <w:rsid w:val="00570527"/>
    <w:rsid w:val="005706B8"/>
    <w:rsid w:val="00570DDC"/>
    <w:rsid w:val="00571BCD"/>
    <w:rsid w:val="00571FEB"/>
    <w:rsid w:val="00572679"/>
    <w:rsid w:val="00572735"/>
    <w:rsid w:val="005727A8"/>
    <w:rsid w:val="00574403"/>
    <w:rsid w:val="00574E5A"/>
    <w:rsid w:val="0057560E"/>
    <w:rsid w:val="00577672"/>
    <w:rsid w:val="00577D39"/>
    <w:rsid w:val="00582A42"/>
    <w:rsid w:val="00584D91"/>
    <w:rsid w:val="00585857"/>
    <w:rsid w:val="0058593B"/>
    <w:rsid w:val="0058593F"/>
    <w:rsid w:val="00586967"/>
    <w:rsid w:val="00586B4B"/>
    <w:rsid w:val="005874AF"/>
    <w:rsid w:val="00587FA5"/>
    <w:rsid w:val="00590BDD"/>
    <w:rsid w:val="00593F1B"/>
    <w:rsid w:val="00594140"/>
    <w:rsid w:val="005941E3"/>
    <w:rsid w:val="00594760"/>
    <w:rsid w:val="0059541C"/>
    <w:rsid w:val="0059647B"/>
    <w:rsid w:val="005967FB"/>
    <w:rsid w:val="005A0D46"/>
    <w:rsid w:val="005A1FA3"/>
    <w:rsid w:val="005A297E"/>
    <w:rsid w:val="005A29D5"/>
    <w:rsid w:val="005A31A4"/>
    <w:rsid w:val="005A3AC1"/>
    <w:rsid w:val="005A3DF8"/>
    <w:rsid w:val="005A3E6D"/>
    <w:rsid w:val="005A4945"/>
    <w:rsid w:val="005A4ABB"/>
    <w:rsid w:val="005A4E72"/>
    <w:rsid w:val="005A622F"/>
    <w:rsid w:val="005A67F3"/>
    <w:rsid w:val="005A6946"/>
    <w:rsid w:val="005A755F"/>
    <w:rsid w:val="005A7D66"/>
    <w:rsid w:val="005B0E27"/>
    <w:rsid w:val="005B3012"/>
    <w:rsid w:val="005B3E1F"/>
    <w:rsid w:val="005B3E41"/>
    <w:rsid w:val="005B4680"/>
    <w:rsid w:val="005B4EE6"/>
    <w:rsid w:val="005B5038"/>
    <w:rsid w:val="005B5D8B"/>
    <w:rsid w:val="005B6007"/>
    <w:rsid w:val="005B7660"/>
    <w:rsid w:val="005C0363"/>
    <w:rsid w:val="005C0454"/>
    <w:rsid w:val="005C078D"/>
    <w:rsid w:val="005C28F2"/>
    <w:rsid w:val="005C6297"/>
    <w:rsid w:val="005C63F8"/>
    <w:rsid w:val="005C6A74"/>
    <w:rsid w:val="005C6F8B"/>
    <w:rsid w:val="005C72B5"/>
    <w:rsid w:val="005C7902"/>
    <w:rsid w:val="005C7C47"/>
    <w:rsid w:val="005D0AE8"/>
    <w:rsid w:val="005D326D"/>
    <w:rsid w:val="005D3431"/>
    <w:rsid w:val="005D42C8"/>
    <w:rsid w:val="005D55F5"/>
    <w:rsid w:val="005D5876"/>
    <w:rsid w:val="005D610D"/>
    <w:rsid w:val="005D621C"/>
    <w:rsid w:val="005D6E4D"/>
    <w:rsid w:val="005D76AC"/>
    <w:rsid w:val="005D7939"/>
    <w:rsid w:val="005D7A1C"/>
    <w:rsid w:val="005E0555"/>
    <w:rsid w:val="005E1D60"/>
    <w:rsid w:val="005E23CD"/>
    <w:rsid w:val="005E2C02"/>
    <w:rsid w:val="005E3426"/>
    <w:rsid w:val="005E3A6F"/>
    <w:rsid w:val="005E3EE4"/>
    <w:rsid w:val="005E4970"/>
    <w:rsid w:val="005E547D"/>
    <w:rsid w:val="005E56F3"/>
    <w:rsid w:val="005E60E1"/>
    <w:rsid w:val="005E682E"/>
    <w:rsid w:val="005E764B"/>
    <w:rsid w:val="005E7838"/>
    <w:rsid w:val="005E7B87"/>
    <w:rsid w:val="005E7FD6"/>
    <w:rsid w:val="005F12E9"/>
    <w:rsid w:val="005F1C0F"/>
    <w:rsid w:val="005F2042"/>
    <w:rsid w:val="005F2736"/>
    <w:rsid w:val="005F2E1D"/>
    <w:rsid w:val="005F41C5"/>
    <w:rsid w:val="005F4CC1"/>
    <w:rsid w:val="005F4FFC"/>
    <w:rsid w:val="005F5847"/>
    <w:rsid w:val="005F6816"/>
    <w:rsid w:val="005F755E"/>
    <w:rsid w:val="005F78D7"/>
    <w:rsid w:val="005F7E48"/>
    <w:rsid w:val="00600087"/>
    <w:rsid w:val="00600511"/>
    <w:rsid w:val="00600A25"/>
    <w:rsid w:val="00600E0A"/>
    <w:rsid w:val="00601E6B"/>
    <w:rsid w:val="00602107"/>
    <w:rsid w:val="006025C9"/>
    <w:rsid w:val="00604D64"/>
    <w:rsid w:val="00605135"/>
    <w:rsid w:val="0060527D"/>
    <w:rsid w:val="00607759"/>
    <w:rsid w:val="00607A25"/>
    <w:rsid w:val="00607F17"/>
    <w:rsid w:val="00610B3B"/>
    <w:rsid w:val="0061132E"/>
    <w:rsid w:val="006119BD"/>
    <w:rsid w:val="00612458"/>
    <w:rsid w:val="006125A8"/>
    <w:rsid w:val="00613467"/>
    <w:rsid w:val="0061692F"/>
    <w:rsid w:val="00616DD7"/>
    <w:rsid w:val="00617140"/>
    <w:rsid w:val="0061753E"/>
    <w:rsid w:val="006178CC"/>
    <w:rsid w:val="006203CD"/>
    <w:rsid w:val="0062050F"/>
    <w:rsid w:val="00621329"/>
    <w:rsid w:val="0062138E"/>
    <w:rsid w:val="00621E7B"/>
    <w:rsid w:val="00622199"/>
    <w:rsid w:val="00622822"/>
    <w:rsid w:val="00623469"/>
    <w:rsid w:val="00624785"/>
    <w:rsid w:val="00624CAC"/>
    <w:rsid w:val="00625885"/>
    <w:rsid w:val="006262F2"/>
    <w:rsid w:val="006263FF"/>
    <w:rsid w:val="00626B92"/>
    <w:rsid w:val="00627B8F"/>
    <w:rsid w:val="00627D71"/>
    <w:rsid w:val="00630047"/>
    <w:rsid w:val="0063079B"/>
    <w:rsid w:val="00630928"/>
    <w:rsid w:val="00631509"/>
    <w:rsid w:val="0063176E"/>
    <w:rsid w:val="00631992"/>
    <w:rsid w:val="00631A84"/>
    <w:rsid w:val="00632139"/>
    <w:rsid w:val="0063245C"/>
    <w:rsid w:val="006324DA"/>
    <w:rsid w:val="006334BE"/>
    <w:rsid w:val="00633FC6"/>
    <w:rsid w:val="00636F0E"/>
    <w:rsid w:val="00637ED7"/>
    <w:rsid w:val="00637F76"/>
    <w:rsid w:val="00640656"/>
    <w:rsid w:val="00640B6E"/>
    <w:rsid w:val="00640E92"/>
    <w:rsid w:val="00641262"/>
    <w:rsid w:val="00641B9B"/>
    <w:rsid w:val="006432CF"/>
    <w:rsid w:val="006433A5"/>
    <w:rsid w:val="0064343F"/>
    <w:rsid w:val="00643A22"/>
    <w:rsid w:val="00643DBB"/>
    <w:rsid w:val="00644C57"/>
    <w:rsid w:val="00644EFD"/>
    <w:rsid w:val="00645723"/>
    <w:rsid w:val="00647FEA"/>
    <w:rsid w:val="00650972"/>
    <w:rsid w:val="00650DB1"/>
    <w:rsid w:val="0065109B"/>
    <w:rsid w:val="00651653"/>
    <w:rsid w:val="006549AE"/>
    <w:rsid w:val="00654C06"/>
    <w:rsid w:val="00654DAA"/>
    <w:rsid w:val="00655945"/>
    <w:rsid w:val="00656506"/>
    <w:rsid w:val="006568C6"/>
    <w:rsid w:val="006568C8"/>
    <w:rsid w:val="006604D8"/>
    <w:rsid w:val="00661542"/>
    <w:rsid w:val="00662436"/>
    <w:rsid w:val="00662475"/>
    <w:rsid w:val="00662D95"/>
    <w:rsid w:val="0066408C"/>
    <w:rsid w:val="006669FA"/>
    <w:rsid w:val="00666A72"/>
    <w:rsid w:val="00667E70"/>
    <w:rsid w:val="00670347"/>
    <w:rsid w:val="00670387"/>
    <w:rsid w:val="006705DE"/>
    <w:rsid w:val="00671753"/>
    <w:rsid w:val="006722E8"/>
    <w:rsid w:val="0067337A"/>
    <w:rsid w:val="006736F5"/>
    <w:rsid w:val="006749D4"/>
    <w:rsid w:val="00674A47"/>
    <w:rsid w:val="00675177"/>
    <w:rsid w:val="00675C3E"/>
    <w:rsid w:val="00676CBB"/>
    <w:rsid w:val="00677979"/>
    <w:rsid w:val="0068132C"/>
    <w:rsid w:val="00681B23"/>
    <w:rsid w:val="0068241A"/>
    <w:rsid w:val="00682943"/>
    <w:rsid w:val="00682B1D"/>
    <w:rsid w:val="00682BBF"/>
    <w:rsid w:val="0068439A"/>
    <w:rsid w:val="006849A6"/>
    <w:rsid w:val="00685937"/>
    <w:rsid w:val="00685C57"/>
    <w:rsid w:val="00685CF8"/>
    <w:rsid w:val="00686FAC"/>
    <w:rsid w:val="00687437"/>
    <w:rsid w:val="00687C49"/>
    <w:rsid w:val="0069051C"/>
    <w:rsid w:val="00691253"/>
    <w:rsid w:val="00691356"/>
    <w:rsid w:val="006917E2"/>
    <w:rsid w:val="00692875"/>
    <w:rsid w:val="006929F2"/>
    <w:rsid w:val="0069379F"/>
    <w:rsid w:val="006938FA"/>
    <w:rsid w:val="00693DE6"/>
    <w:rsid w:val="0069443F"/>
    <w:rsid w:val="00695E6A"/>
    <w:rsid w:val="006967AE"/>
    <w:rsid w:val="00697BC4"/>
    <w:rsid w:val="006A08B9"/>
    <w:rsid w:val="006A09C4"/>
    <w:rsid w:val="006A1317"/>
    <w:rsid w:val="006A15F8"/>
    <w:rsid w:val="006A3A88"/>
    <w:rsid w:val="006A42C1"/>
    <w:rsid w:val="006A497B"/>
    <w:rsid w:val="006A5171"/>
    <w:rsid w:val="006A5764"/>
    <w:rsid w:val="006A5AA8"/>
    <w:rsid w:val="006A66F5"/>
    <w:rsid w:val="006A6D9B"/>
    <w:rsid w:val="006A6FE4"/>
    <w:rsid w:val="006A737A"/>
    <w:rsid w:val="006A7FB4"/>
    <w:rsid w:val="006B050A"/>
    <w:rsid w:val="006B106B"/>
    <w:rsid w:val="006B13C2"/>
    <w:rsid w:val="006B265F"/>
    <w:rsid w:val="006B318C"/>
    <w:rsid w:val="006B3316"/>
    <w:rsid w:val="006B5025"/>
    <w:rsid w:val="006B58ED"/>
    <w:rsid w:val="006B5D99"/>
    <w:rsid w:val="006B6D88"/>
    <w:rsid w:val="006B73D6"/>
    <w:rsid w:val="006C1160"/>
    <w:rsid w:val="006C19F4"/>
    <w:rsid w:val="006C23B2"/>
    <w:rsid w:val="006C24B2"/>
    <w:rsid w:val="006C25B5"/>
    <w:rsid w:val="006C2C92"/>
    <w:rsid w:val="006C2EB9"/>
    <w:rsid w:val="006C4311"/>
    <w:rsid w:val="006C4ED2"/>
    <w:rsid w:val="006C61EF"/>
    <w:rsid w:val="006C7863"/>
    <w:rsid w:val="006D0A58"/>
    <w:rsid w:val="006D1EA4"/>
    <w:rsid w:val="006D32E3"/>
    <w:rsid w:val="006D3464"/>
    <w:rsid w:val="006D3C90"/>
    <w:rsid w:val="006D4847"/>
    <w:rsid w:val="006D498C"/>
    <w:rsid w:val="006D6086"/>
    <w:rsid w:val="006D7794"/>
    <w:rsid w:val="006D7F35"/>
    <w:rsid w:val="006E0BCE"/>
    <w:rsid w:val="006E0E88"/>
    <w:rsid w:val="006E10B5"/>
    <w:rsid w:val="006E1137"/>
    <w:rsid w:val="006E16D5"/>
    <w:rsid w:val="006E1DD7"/>
    <w:rsid w:val="006E224A"/>
    <w:rsid w:val="006E245B"/>
    <w:rsid w:val="006E3078"/>
    <w:rsid w:val="006E3F60"/>
    <w:rsid w:val="006E4430"/>
    <w:rsid w:val="006E489B"/>
    <w:rsid w:val="006E4F6C"/>
    <w:rsid w:val="006E6434"/>
    <w:rsid w:val="006E679C"/>
    <w:rsid w:val="006E6D23"/>
    <w:rsid w:val="006E7BD5"/>
    <w:rsid w:val="006F016B"/>
    <w:rsid w:val="006F04AD"/>
    <w:rsid w:val="006F1193"/>
    <w:rsid w:val="006F11B8"/>
    <w:rsid w:val="006F1B2E"/>
    <w:rsid w:val="006F2BFD"/>
    <w:rsid w:val="006F2FC6"/>
    <w:rsid w:val="006F3089"/>
    <w:rsid w:val="006F31A0"/>
    <w:rsid w:val="006F3409"/>
    <w:rsid w:val="006F598E"/>
    <w:rsid w:val="006F62F8"/>
    <w:rsid w:val="006F775D"/>
    <w:rsid w:val="00700030"/>
    <w:rsid w:val="0070090F"/>
    <w:rsid w:val="00700916"/>
    <w:rsid w:val="00701076"/>
    <w:rsid w:val="00701CBA"/>
    <w:rsid w:val="00702E62"/>
    <w:rsid w:val="007037CE"/>
    <w:rsid w:val="00703B85"/>
    <w:rsid w:val="00704442"/>
    <w:rsid w:val="00704C1E"/>
    <w:rsid w:val="0070525C"/>
    <w:rsid w:val="00705674"/>
    <w:rsid w:val="00705DFB"/>
    <w:rsid w:val="0070622E"/>
    <w:rsid w:val="0070640A"/>
    <w:rsid w:val="0070675C"/>
    <w:rsid w:val="0070677E"/>
    <w:rsid w:val="007105B2"/>
    <w:rsid w:val="007133BE"/>
    <w:rsid w:val="0071398A"/>
    <w:rsid w:val="007150C5"/>
    <w:rsid w:val="007155A0"/>
    <w:rsid w:val="00715A60"/>
    <w:rsid w:val="007179BC"/>
    <w:rsid w:val="00720D22"/>
    <w:rsid w:val="00721342"/>
    <w:rsid w:val="00721386"/>
    <w:rsid w:val="00721B7D"/>
    <w:rsid w:val="007220B3"/>
    <w:rsid w:val="00724702"/>
    <w:rsid w:val="00724D6D"/>
    <w:rsid w:val="00727B0D"/>
    <w:rsid w:val="00730A22"/>
    <w:rsid w:val="00730BCC"/>
    <w:rsid w:val="00730BDD"/>
    <w:rsid w:val="00730F46"/>
    <w:rsid w:val="007313E4"/>
    <w:rsid w:val="007327CD"/>
    <w:rsid w:val="00732CC4"/>
    <w:rsid w:val="00733A55"/>
    <w:rsid w:val="00734181"/>
    <w:rsid w:val="0073462A"/>
    <w:rsid w:val="00735256"/>
    <w:rsid w:val="00737766"/>
    <w:rsid w:val="007406C8"/>
    <w:rsid w:val="007425D2"/>
    <w:rsid w:val="0074379C"/>
    <w:rsid w:val="00743FAB"/>
    <w:rsid w:val="0074419C"/>
    <w:rsid w:val="00744C0A"/>
    <w:rsid w:val="00745EAA"/>
    <w:rsid w:val="00746B35"/>
    <w:rsid w:val="007473E6"/>
    <w:rsid w:val="00747CE3"/>
    <w:rsid w:val="00750BF7"/>
    <w:rsid w:val="00750F31"/>
    <w:rsid w:val="0075182B"/>
    <w:rsid w:val="00751D4A"/>
    <w:rsid w:val="007521F2"/>
    <w:rsid w:val="0075250B"/>
    <w:rsid w:val="00753F2A"/>
    <w:rsid w:val="00754DC5"/>
    <w:rsid w:val="00754E93"/>
    <w:rsid w:val="0075541F"/>
    <w:rsid w:val="00756490"/>
    <w:rsid w:val="00756AF7"/>
    <w:rsid w:val="00756F3D"/>
    <w:rsid w:val="0075779D"/>
    <w:rsid w:val="007607A9"/>
    <w:rsid w:val="00760B02"/>
    <w:rsid w:val="00760C0A"/>
    <w:rsid w:val="0076429F"/>
    <w:rsid w:val="007650A7"/>
    <w:rsid w:val="00765480"/>
    <w:rsid w:val="00765C4F"/>
    <w:rsid w:val="00766372"/>
    <w:rsid w:val="00766B65"/>
    <w:rsid w:val="0076753A"/>
    <w:rsid w:val="00770B2E"/>
    <w:rsid w:val="00770F41"/>
    <w:rsid w:val="00771110"/>
    <w:rsid w:val="007717CB"/>
    <w:rsid w:val="007724A0"/>
    <w:rsid w:val="00772F61"/>
    <w:rsid w:val="00775FC4"/>
    <w:rsid w:val="00775FDA"/>
    <w:rsid w:val="007764A8"/>
    <w:rsid w:val="007770B2"/>
    <w:rsid w:val="0077736D"/>
    <w:rsid w:val="0077792F"/>
    <w:rsid w:val="00777F11"/>
    <w:rsid w:val="007818B3"/>
    <w:rsid w:val="00781991"/>
    <w:rsid w:val="00781B32"/>
    <w:rsid w:val="007830DD"/>
    <w:rsid w:val="007833BB"/>
    <w:rsid w:val="00783680"/>
    <w:rsid w:val="00784DB5"/>
    <w:rsid w:val="00785F4A"/>
    <w:rsid w:val="00786430"/>
    <w:rsid w:val="00786AC6"/>
    <w:rsid w:val="00786FF5"/>
    <w:rsid w:val="00787855"/>
    <w:rsid w:val="00791A8F"/>
    <w:rsid w:val="00791FDF"/>
    <w:rsid w:val="007931C2"/>
    <w:rsid w:val="00794BA0"/>
    <w:rsid w:val="00796F98"/>
    <w:rsid w:val="00797088"/>
    <w:rsid w:val="00797232"/>
    <w:rsid w:val="00797F54"/>
    <w:rsid w:val="007A04EA"/>
    <w:rsid w:val="007A0970"/>
    <w:rsid w:val="007A1548"/>
    <w:rsid w:val="007A19B8"/>
    <w:rsid w:val="007A1E2D"/>
    <w:rsid w:val="007A26B7"/>
    <w:rsid w:val="007A300E"/>
    <w:rsid w:val="007A4DC4"/>
    <w:rsid w:val="007A4F58"/>
    <w:rsid w:val="007A51DE"/>
    <w:rsid w:val="007A52BD"/>
    <w:rsid w:val="007A63CB"/>
    <w:rsid w:val="007B081C"/>
    <w:rsid w:val="007B20AF"/>
    <w:rsid w:val="007B21C5"/>
    <w:rsid w:val="007B231B"/>
    <w:rsid w:val="007B2CAF"/>
    <w:rsid w:val="007B4C34"/>
    <w:rsid w:val="007B4C38"/>
    <w:rsid w:val="007B4EBE"/>
    <w:rsid w:val="007B6259"/>
    <w:rsid w:val="007B6B96"/>
    <w:rsid w:val="007B76EB"/>
    <w:rsid w:val="007B7C40"/>
    <w:rsid w:val="007C0BDC"/>
    <w:rsid w:val="007C11A7"/>
    <w:rsid w:val="007C1E20"/>
    <w:rsid w:val="007C2536"/>
    <w:rsid w:val="007C29B9"/>
    <w:rsid w:val="007C35CD"/>
    <w:rsid w:val="007C41DA"/>
    <w:rsid w:val="007C58EA"/>
    <w:rsid w:val="007C58EF"/>
    <w:rsid w:val="007C6BC9"/>
    <w:rsid w:val="007C72B5"/>
    <w:rsid w:val="007C76FF"/>
    <w:rsid w:val="007C7CE2"/>
    <w:rsid w:val="007D02CE"/>
    <w:rsid w:val="007D0718"/>
    <w:rsid w:val="007D0B3B"/>
    <w:rsid w:val="007D1564"/>
    <w:rsid w:val="007D2E29"/>
    <w:rsid w:val="007D42D1"/>
    <w:rsid w:val="007D4D61"/>
    <w:rsid w:val="007D5174"/>
    <w:rsid w:val="007D5BEA"/>
    <w:rsid w:val="007D5F7F"/>
    <w:rsid w:val="007D7F66"/>
    <w:rsid w:val="007E0A57"/>
    <w:rsid w:val="007E0CE8"/>
    <w:rsid w:val="007E1970"/>
    <w:rsid w:val="007E3E0D"/>
    <w:rsid w:val="007E3E60"/>
    <w:rsid w:val="007E3FFA"/>
    <w:rsid w:val="007E4667"/>
    <w:rsid w:val="007E48C6"/>
    <w:rsid w:val="007E4D33"/>
    <w:rsid w:val="007E5A06"/>
    <w:rsid w:val="007E682E"/>
    <w:rsid w:val="007E70D2"/>
    <w:rsid w:val="007E7610"/>
    <w:rsid w:val="007E7A4F"/>
    <w:rsid w:val="007E7DE3"/>
    <w:rsid w:val="007F0BB7"/>
    <w:rsid w:val="007F13A9"/>
    <w:rsid w:val="007F1BDF"/>
    <w:rsid w:val="007F1F20"/>
    <w:rsid w:val="007F2119"/>
    <w:rsid w:val="007F211C"/>
    <w:rsid w:val="007F292F"/>
    <w:rsid w:val="007F2C09"/>
    <w:rsid w:val="007F68CA"/>
    <w:rsid w:val="007F6922"/>
    <w:rsid w:val="007F6CE1"/>
    <w:rsid w:val="007F7DBA"/>
    <w:rsid w:val="007F7E38"/>
    <w:rsid w:val="00800DE9"/>
    <w:rsid w:val="00802A53"/>
    <w:rsid w:val="00802E2B"/>
    <w:rsid w:val="008033DC"/>
    <w:rsid w:val="00804736"/>
    <w:rsid w:val="0080501D"/>
    <w:rsid w:val="00806BBC"/>
    <w:rsid w:val="0080771B"/>
    <w:rsid w:val="00807FBF"/>
    <w:rsid w:val="008102E2"/>
    <w:rsid w:val="008103DE"/>
    <w:rsid w:val="008106AA"/>
    <w:rsid w:val="00810736"/>
    <w:rsid w:val="00810CA6"/>
    <w:rsid w:val="00810E21"/>
    <w:rsid w:val="00812594"/>
    <w:rsid w:val="00813A00"/>
    <w:rsid w:val="00813C58"/>
    <w:rsid w:val="00814E33"/>
    <w:rsid w:val="008159E1"/>
    <w:rsid w:val="00816A45"/>
    <w:rsid w:val="008171DA"/>
    <w:rsid w:val="008172B0"/>
    <w:rsid w:val="0081741E"/>
    <w:rsid w:val="00817B23"/>
    <w:rsid w:val="00820120"/>
    <w:rsid w:val="00821220"/>
    <w:rsid w:val="008220BD"/>
    <w:rsid w:val="00822289"/>
    <w:rsid w:val="0082285A"/>
    <w:rsid w:val="00822ED8"/>
    <w:rsid w:val="0082354F"/>
    <w:rsid w:val="00824647"/>
    <w:rsid w:val="00824DCF"/>
    <w:rsid w:val="00824E86"/>
    <w:rsid w:val="0082509A"/>
    <w:rsid w:val="00825787"/>
    <w:rsid w:val="0082786A"/>
    <w:rsid w:val="00827902"/>
    <w:rsid w:val="008279D0"/>
    <w:rsid w:val="00827B0E"/>
    <w:rsid w:val="00830C03"/>
    <w:rsid w:val="00830DE0"/>
    <w:rsid w:val="008327B1"/>
    <w:rsid w:val="00832A5A"/>
    <w:rsid w:val="00833016"/>
    <w:rsid w:val="008335B0"/>
    <w:rsid w:val="00833E27"/>
    <w:rsid w:val="008342AA"/>
    <w:rsid w:val="00835925"/>
    <w:rsid w:val="00836740"/>
    <w:rsid w:val="00841374"/>
    <w:rsid w:val="00841FE4"/>
    <w:rsid w:val="0084226D"/>
    <w:rsid w:val="00842465"/>
    <w:rsid w:val="00842BDD"/>
    <w:rsid w:val="00842C71"/>
    <w:rsid w:val="00843201"/>
    <w:rsid w:val="008433C9"/>
    <w:rsid w:val="00843588"/>
    <w:rsid w:val="00844B87"/>
    <w:rsid w:val="00845AE2"/>
    <w:rsid w:val="008469D4"/>
    <w:rsid w:val="00847288"/>
    <w:rsid w:val="0084732A"/>
    <w:rsid w:val="00847B19"/>
    <w:rsid w:val="00850767"/>
    <w:rsid w:val="0085096C"/>
    <w:rsid w:val="00854D9C"/>
    <w:rsid w:val="00855196"/>
    <w:rsid w:val="00855772"/>
    <w:rsid w:val="00855F0B"/>
    <w:rsid w:val="008561C7"/>
    <w:rsid w:val="0085737F"/>
    <w:rsid w:val="00857688"/>
    <w:rsid w:val="0086045C"/>
    <w:rsid w:val="008608BA"/>
    <w:rsid w:val="00861942"/>
    <w:rsid w:val="00862DC9"/>
    <w:rsid w:val="0086458A"/>
    <w:rsid w:val="008653E0"/>
    <w:rsid w:val="008663D5"/>
    <w:rsid w:val="00866533"/>
    <w:rsid w:val="008667D8"/>
    <w:rsid w:val="00866A9D"/>
    <w:rsid w:val="00870153"/>
    <w:rsid w:val="00871481"/>
    <w:rsid w:val="00871B5A"/>
    <w:rsid w:val="00871ED8"/>
    <w:rsid w:val="008737C0"/>
    <w:rsid w:val="00873B6F"/>
    <w:rsid w:val="00873B93"/>
    <w:rsid w:val="00873BFE"/>
    <w:rsid w:val="00873E2F"/>
    <w:rsid w:val="008742E0"/>
    <w:rsid w:val="008745F7"/>
    <w:rsid w:val="00874AE5"/>
    <w:rsid w:val="00875684"/>
    <w:rsid w:val="00875906"/>
    <w:rsid w:val="00876E46"/>
    <w:rsid w:val="008772F9"/>
    <w:rsid w:val="00877395"/>
    <w:rsid w:val="008776C0"/>
    <w:rsid w:val="00877776"/>
    <w:rsid w:val="008778E2"/>
    <w:rsid w:val="00877DC5"/>
    <w:rsid w:val="008811C8"/>
    <w:rsid w:val="00881C83"/>
    <w:rsid w:val="00881E9B"/>
    <w:rsid w:val="0088219D"/>
    <w:rsid w:val="00882D7E"/>
    <w:rsid w:val="00883640"/>
    <w:rsid w:val="00883682"/>
    <w:rsid w:val="0088465F"/>
    <w:rsid w:val="00884879"/>
    <w:rsid w:val="008854AE"/>
    <w:rsid w:val="00885CFC"/>
    <w:rsid w:val="00886448"/>
    <w:rsid w:val="008866A5"/>
    <w:rsid w:val="008870B6"/>
    <w:rsid w:val="008878CF"/>
    <w:rsid w:val="00891F6E"/>
    <w:rsid w:val="008927A3"/>
    <w:rsid w:val="00892C1A"/>
    <w:rsid w:val="00892D6C"/>
    <w:rsid w:val="0089304B"/>
    <w:rsid w:val="0089333A"/>
    <w:rsid w:val="008944AD"/>
    <w:rsid w:val="008946BF"/>
    <w:rsid w:val="00894BA8"/>
    <w:rsid w:val="00895853"/>
    <w:rsid w:val="00895C48"/>
    <w:rsid w:val="008968EE"/>
    <w:rsid w:val="00896F71"/>
    <w:rsid w:val="008A0298"/>
    <w:rsid w:val="008A0B15"/>
    <w:rsid w:val="008A0C54"/>
    <w:rsid w:val="008A0E09"/>
    <w:rsid w:val="008A16E3"/>
    <w:rsid w:val="008A275F"/>
    <w:rsid w:val="008A4B7D"/>
    <w:rsid w:val="008A4C14"/>
    <w:rsid w:val="008A4D3B"/>
    <w:rsid w:val="008A55B6"/>
    <w:rsid w:val="008A6537"/>
    <w:rsid w:val="008A6871"/>
    <w:rsid w:val="008A6EC7"/>
    <w:rsid w:val="008A72A1"/>
    <w:rsid w:val="008A72F9"/>
    <w:rsid w:val="008A755A"/>
    <w:rsid w:val="008A7B98"/>
    <w:rsid w:val="008B2544"/>
    <w:rsid w:val="008B26C6"/>
    <w:rsid w:val="008B2708"/>
    <w:rsid w:val="008B4283"/>
    <w:rsid w:val="008B47C5"/>
    <w:rsid w:val="008B4C8C"/>
    <w:rsid w:val="008B5703"/>
    <w:rsid w:val="008B659D"/>
    <w:rsid w:val="008B66DD"/>
    <w:rsid w:val="008B7198"/>
    <w:rsid w:val="008B72DD"/>
    <w:rsid w:val="008B792B"/>
    <w:rsid w:val="008C18DE"/>
    <w:rsid w:val="008C3DBE"/>
    <w:rsid w:val="008C3E09"/>
    <w:rsid w:val="008C4B50"/>
    <w:rsid w:val="008C4FD1"/>
    <w:rsid w:val="008C5358"/>
    <w:rsid w:val="008C5DFD"/>
    <w:rsid w:val="008C790D"/>
    <w:rsid w:val="008D089A"/>
    <w:rsid w:val="008D1E60"/>
    <w:rsid w:val="008D2131"/>
    <w:rsid w:val="008D315D"/>
    <w:rsid w:val="008D3A30"/>
    <w:rsid w:val="008D5168"/>
    <w:rsid w:val="008D5213"/>
    <w:rsid w:val="008D6032"/>
    <w:rsid w:val="008E0931"/>
    <w:rsid w:val="008E0C2D"/>
    <w:rsid w:val="008E0C2F"/>
    <w:rsid w:val="008E0E80"/>
    <w:rsid w:val="008E2A59"/>
    <w:rsid w:val="008E2BA0"/>
    <w:rsid w:val="008E2CDC"/>
    <w:rsid w:val="008E2CDD"/>
    <w:rsid w:val="008E32A8"/>
    <w:rsid w:val="008E4427"/>
    <w:rsid w:val="008E499D"/>
    <w:rsid w:val="008E5076"/>
    <w:rsid w:val="008E5F1F"/>
    <w:rsid w:val="008E639A"/>
    <w:rsid w:val="008E679C"/>
    <w:rsid w:val="008E7C2A"/>
    <w:rsid w:val="008F1627"/>
    <w:rsid w:val="008F1F79"/>
    <w:rsid w:val="008F2744"/>
    <w:rsid w:val="008F54DF"/>
    <w:rsid w:val="008F6A2D"/>
    <w:rsid w:val="008F7402"/>
    <w:rsid w:val="009005D1"/>
    <w:rsid w:val="00900BFC"/>
    <w:rsid w:val="009011ED"/>
    <w:rsid w:val="00901C97"/>
    <w:rsid w:val="009021C2"/>
    <w:rsid w:val="009042F3"/>
    <w:rsid w:val="009049FC"/>
    <w:rsid w:val="00905566"/>
    <w:rsid w:val="00906550"/>
    <w:rsid w:val="009103B0"/>
    <w:rsid w:val="0091091E"/>
    <w:rsid w:val="009109F5"/>
    <w:rsid w:val="00910A44"/>
    <w:rsid w:val="0091101B"/>
    <w:rsid w:val="009113FB"/>
    <w:rsid w:val="00911587"/>
    <w:rsid w:val="00911804"/>
    <w:rsid w:val="00912E0E"/>
    <w:rsid w:val="00912F6B"/>
    <w:rsid w:val="0091310A"/>
    <w:rsid w:val="009134F0"/>
    <w:rsid w:val="00914265"/>
    <w:rsid w:val="009150E9"/>
    <w:rsid w:val="009173E7"/>
    <w:rsid w:val="009177FF"/>
    <w:rsid w:val="009200A8"/>
    <w:rsid w:val="009209AC"/>
    <w:rsid w:val="00921660"/>
    <w:rsid w:val="00921C81"/>
    <w:rsid w:val="0092322D"/>
    <w:rsid w:val="00923439"/>
    <w:rsid w:val="00924AC1"/>
    <w:rsid w:val="00924B37"/>
    <w:rsid w:val="0092675E"/>
    <w:rsid w:val="00927055"/>
    <w:rsid w:val="009274B5"/>
    <w:rsid w:val="0092772D"/>
    <w:rsid w:val="00931577"/>
    <w:rsid w:val="00931584"/>
    <w:rsid w:val="00932DBC"/>
    <w:rsid w:val="00934472"/>
    <w:rsid w:val="009357C2"/>
    <w:rsid w:val="0093588F"/>
    <w:rsid w:val="00935B1C"/>
    <w:rsid w:val="00937D7A"/>
    <w:rsid w:val="009401A5"/>
    <w:rsid w:val="00940899"/>
    <w:rsid w:val="00940972"/>
    <w:rsid w:val="00941018"/>
    <w:rsid w:val="00942238"/>
    <w:rsid w:val="009429FF"/>
    <w:rsid w:val="00942F41"/>
    <w:rsid w:val="00943A69"/>
    <w:rsid w:val="009444A2"/>
    <w:rsid w:val="00944A54"/>
    <w:rsid w:val="00945B9E"/>
    <w:rsid w:val="0094733C"/>
    <w:rsid w:val="009476EF"/>
    <w:rsid w:val="00947E08"/>
    <w:rsid w:val="009508AD"/>
    <w:rsid w:val="00950C4F"/>
    <w:rsid w:val="009530C5"/>
    <w:rsid w:val="0095386D"/>
    <w:rsid w:val="0095396D"/>
    <w:rsid w:val="0095532C"/>
    <w:rsid w:val="00957B83"/>
    <w:rsid w:val="00957CBF"/>
    <w:rsid w:val="0096099A"/>
    <w:rsid w:val="00960F6E"/>
    <w:rsid w:val="00961956"/>
    <w:rsid w:val="00961F3C"/>
    <w:rsid w:val="00964B58"/>
    <w:rsid w:val="00964DE8"/>
    <w:rsid w:val="00965516"/>
    <w:rsid w:val="00965822"/>
    <w:rsid w:val="00965B61"/>
    <w:rsid w:val="0096721E"/>
    <w:rsid w:val="00967517"/>
    <w:rsid w:val="009679A9"/>
    <w:rsid w:val="00967B0B"/>
    <w:rsid w:val="00967CEC"/>
    <w:rsid w:val="00970971"/>
    <w:rsid w:val="00971495"/>
    <w:rsid w:val="00971842"/>
    <w:rsid w:val="00971A18"/>
    <w:rsid w:val="00972A8C"/>
    <w:rsid w:val="009737C7"/>
    <w:rsid w:val="009744BD"/>
    <w:rsid w:val="00974EE4"/>
    <w:rsid w:val="00975A67"/>
    <w:rsid w:val="0097659B"/>
    <w:rsid w:val="009775B8"/>
    <w:rsid w:val="00980E41"/>
    <w:rsid w:val="00983920"/>
    <w:rsid w:val="0098510D"/>
    <w:rsid w:val="0098624E"/>
    <w:rsid w:val="00986C7F"/>
    <w:rsid w:val="00987332"/>
    <w:rsid w:val="00987507"/>
    <w:rsid w:val="00987A9E"/>
    <w:rsid w:val="009916B2"/>
    <w:rsid w:val="00991806"/>
    <w:rsid w:val="009954A1"/>
    <w:rsid w:val="0099551B"/>
    <w:rsid w:val="009960A0"/>
    <w:rsid w:val="00996E9C"/>
    <w:rsid w:val="009A1011"/>
    <w:rsid w:val="009A1B51"/>
    <w:rsid w:val="009A3E0E"/>
    <w:rsid w:val="009A61EE"/>
    <w:rsid w:val="009A6D65"/>
    <w:rsid w:val="009A7B62"/>
    <w:rsid w:val="009B0CDF"/>
    <w:rsid w:val="009B0E36"/>
    <w:rsid w:val="009B17D8"/>
    <w:rsid w:val="009B2ADD"/>
    <w:rsid w:val="009B2FE9"/>
    <w:rsid w:val="009B37E5"/>
    <w:rsid w:val="009B3AF4"/>
    <w:rsid w:val="009B4A5B"/>
    <w:rsid w:val="009B5944"/>
    <w:rsid w:val="009B6043"/>
    <w:rsid w:val="009B6587"/>
    <w:rsid w:val="009B65B1"/>
    <w:rsid w:val="009B6B5D"/>
    <w:rsid w:val="009B70E7"/>
    <w:rsid w:val="009B72AB"/>
    <w:rsid w:val="009C00E9"/>
    <w:rsid w:val="009C1329"/>
    <w:rsid w:val="009C2227"/>
    <w:rsid w:val="009C2562"/>
    <w:rsid w:val="009C2ADA"/>
    <w:rsid w:val="009C4996"/>
    <w:rsid w:val="009C513E"/>
    <w:rsid w:val="009C53DA"/>
    <w:rsid w:val="009C574C"/>
    <w:rsid w:val="009C75E4"/>
    <w:rsid w:val="009C7E57"/>
    <w:rsid w:val="009D07F4"/>
    <w:rsid w:val="009D0FCC"/>
    <w:rsid w:val="009D1CA2"/>
    <w:rsid w:val="009D1E59"/>
    <w:rsid w:val="009D2CD0"/>
    <w:rsid w:val="009D388E"/>
    <w:rsid w:val="009D5CC6"/>
    <w:rsid w:val="009D5F27"/>
    <w:rsid w:val="009D6767"/>
    <w:rsid w:val="009D6A81"/>
    <w:rsid w:val="009D7824"/>
    <w:rsid w:val="009E03F3"/>
    <w:rsid w:val="009E2696"/>
    <w:rsid w:val="009E2B66"/>
    <w:rsid w:val="009E433D"/>
    <w:rsid w:val="009E4E92"/>
    <w:rsid w:val="009E57A4"/>
    <w:rsid w:val="009E6BA2"/>
    <w:rsid w:val="009E6ED2"/>
    <w:rsid w:val="009E70A3"/>
    <w:rsid w:val="009E7942"/>
    <w:rsid w:val="009E7E30"/>
    <w:rsid w:val="009F09BE"/>
    <w:rsid w:val="009F1CFA"/>
    <w:rsid w:val="009F1E9D"/>
    <w:rsid w:val="009F300A"/>
    <w:rsid w:val="009F3768"/>
    <w:rsid w:val="009F39C6"/>
    <w:rsid w:val="009F3BC5"/>
    <w:rsid w:val="009F4E26"/>
    <w:rsid w:val="009F4EF7"/>
    <w:rsid w:val="009F5F78"/>
    <w:rsid w:val="009F61D9"/>
    <w:rsid w:val="009F6227"/>
    <w:rsid w:val="009F62CB"/>
    <w:rsid w:val="009F673E"/>
    <w:rsid w:val="009F706B"/>
    <w:rsid w:val="009F775F"/>
    <w:rsid w:val="009F7EDF"/>
    <w:rsid w:val="00A00F37"/>
    <w:rsid w:val="00A01DB8"/>
    <w:rsid w:val="00A039A1"/>
    <w:rsid w:val="00A03B0F"/>
    <w:rsid w:val="00A0410F"/>
    <w:rsid w:val="00A048E9"/>
    <w:rsid w:val="00A049D5"/>
    <w:rsid w:val="00A04A52"/>
    <w:rsid w:val="00A04BE8"/>
    <w:rsid w:val="00A05429"/>
    <w:rsid w:val="00A05F39"/>
    <w:rsid w:val="00A06825"/>
    <w:rsid w:val="00A06E9E"/>
    <w:rsid w:val="00A1036D"/>
    <w:rsid w:val="00A10A98"/>
    <w:rsid w:val="00A10B0E"/>
    <w:rsid w:val="00A10C1C"/>
    <w:rsid w:val="00A11AB2"/>
    <w:rsid w:val="00A12627"/>
    <w:rsid w:val="00A12A65"/>
    <w:rsid w:val="00A13493"/>
    <w:rsid w:val="00A13A09"/>
    <w:rsid w:val="00A1414A"/>
    <w:rsid w:val="00A14846"/>
    <w:rsid w:val="00A15A99"/>
    <w:rsid w:val="00A17267"/>
    <w:rsid w:val="00A1771A"/>
    <w:rsid w:val="00A2086E"/>
    <w:rsid w:val="00A20E9D"/>
    <w:rsid w:val="00A2120F"/>
    <w:rsid w:val="00A2178F"/>
    <w:rsid w:val="00A21FFA"/>
    <w:rsid w:val="00A22B10"/>
    <w:rsid w:val="00A23F52"/>
    <w:rsid w:val="00A24264"/>
    <w:rsid w:val="00A26217"/>
    <w:rsid w:val="00A274D1"/>
    <w:rsid w:val="00A3013F"/>
    <w:rsid w:val="00A3055E"/>
    <w:rsid w:val="00A30792"/>
    <w:rsid w:val="00A30B84"/>
    <w:rsid w:val="00A31DC8"/>
    <w:rsid w:val="00A3262A"/>
    <w:rsid w:val="00A329C8"/>
    <w:rsid w:val="00A3344B"/>
    <w:rsid w:val="00A33973"/>
    <w:rsid w:val="00A35436"/>
    <w:rsid w:val="00A35FF9"/>
    <w:rsid w:val="00A367AA"/>
    <w:rsid w:val="00A37880"/>
    <w:rsid w:val="00A400BF"/>
    <w:rsid w:val="00A41A3E"/>
    <w:rsid w:val="00A43CE0"/>
    <w:rsid w:val="00A4413F"/>
    <w:rsid w:val="00A44394"/>
    <w:rsid w:val="00A45B92"/>
    <w:rsid w:val="00A45EC3"/>
    <w:rsid w:val="00A46122"/>
    <w:rsid w:val="00A478BD"/>
    <w:rsid w:val="00A47CF5"/>
    <w:rsid w:val="00A5032A"/>
    <w:rsid w:val="00A50AC9"/>
    <w:rsid w:val="00A51F03"/>
    <w:rsid w:val="00A51F67"/>
    <w:rsid w:val="00A522D4"/>
    <w:rsid w:val="00A5367D"/>
    <w:rsid w:val="00A5507B"/>
    <w:rsid w:val="00A57D98"/>
    <w:rsid w:val="00A61524"/>
    <w:rsid w:val="00A62F57"/>
    <w:rsid w:val="00A63413"/>
    <w:rsid w:val="00A6488B"/>
    <w:rsid w:val="00A6556C"/>
    <w:rsid w:val="00A659B5"/>
    <w:rsid w:val="00A65A66"/>
    <w:rsid w:val="00A661BB"/>
    <w:rsid w:val="00A67327"/>
    <w:rsid w:val="00A70D6E"/>
    <w:rsid w:val="00A715F7"/>
    <w:rsid w:val="00A720CF"/>
    <w:rsid w:val="00A72192"/>
    <w:rsid w:val="00A72B07"/>
    <w:rsid w:val="00A73BB9"/>
    <w:rsid w:val="00A73D4A"/>
    <w:rsid w:val="00A743EB"/>
    <w:rsid w:val="00A7450E"/>
    <w:rsid w:val="00A74B4C"/>
    <w:rsid w:val="00A7552F"/>
    <w:rsid w:val="00A76236"/>
    <w:rsid w:val="00A763E7"/>
    <w:rsid w:val="00A77796"/>
    <w:rsid w:val="00A81862"/>
    <w:rsid w:val="00A8187F"/>
    <w:rsid w:val="00A8271E"/>
    <w:rsid w:val="00A827D2"/>
    <w:rsid w:val="00A847C3"/>
    <w:rsid w:val="00A855CF"/>
    <w:rsid w:val="00A85A01"/>
    <w:rsid w:val="00A86128"/>
    <w:rsid w:val="00A86D6A"/>
    <w:rsid w:val="00A86E2C"/>
    <w:rsid w:val="00A8766D"/>
    <w:rsid w:val="00A90F72"/>
    <w:rsid w:val="00A91E27"/>
    <w:rsid w:val="00A93DC3"/>
    <w:rsid w:val="00A9462E"/>
    <w:rsid w:val="00A94E45"/>
    <w:rsid w:val="00A950A5"/>
    <w:rsid w:val="00A978B6"/>
    <w:rsid w:val="00A97929"/>
    <w:rsid w:val="00AA05F8"/>
    <w:rsid w:val="00AA1167"/>
    <w:rsid w:val="00AA22BE"/>
    <w:rsid w:val="00AA44A3"/>
    <w:rsid w:val="00AA5C1D"/>
    <w:rsid w:val="00AA5C61"/>
    <w:rsid w:val="00AA5CBB"/>
    <w:rsid w:val="00AA5F9C"/>
    <w:rsid w:val="00AA6795"/>
    <w:rsid w:val="00AA69BF"/>
    <w:rsid w:val="00AA6CC7"/>
    <w:rsid w:val="00AA70B6"/>
    <w:rsid w:val="00AA7709"/>
    <w:rsid w:val="00AA7DA3"/>
    <w:rsid w:val="00AB0B18"/>
    <w:rsid w:val="00AB0B62"/>
    <w:rsid w:val="00AB192A"/>
    <w:rsid w:val="00AB20C0"/>
    <w:rsid w:val="00AB3045"/>
    <w:rsid w:val="00AB416F"/>
    <w:rsid w:val="00AB425F"/>
    <w:rsid w:val="00AB4300"/>
    <w:rsid w:val="00AB4D68"/>
    <w:rsid w:val="00AB4FD0"/>
    <w:rsid w:val="00AB5E6A"/>
    <w:rsid w:val="00AB72EB"/>
    <w:rsid w:val="00AC0D5E"/>
    <w:rsid w:val="00AC0EBD"/>
    <w:rsid w:val="00AC19E3"/>
    <w:rsid w:val="00AC1E71"/>
    <w:rsid w:val="00AC3116"/>
    <w:rsid w:val="00AC316A"/>
    <w:rsid w:val="00AC373B"/>
    <w:rsid w:val="00AC567A"/>
    <w:rsid w:val="00AC6D50"/>
    <w:rsid w:val="00AC7690"/>
    <w:rsid w:val="00AC76CE"/>
    <w:rsid w:val="00AD0527"/>
    <w:rsid w:val="00AD1524"/>
    <w:rsid w:val="00AD1CA2"/>
    <w:rsid w:val="00AD37AD"/>
    <w:rsid w:val="00AD3DB1"/>
    <w:rsid w:val="00AD49F7"/>
    <w:rsid w:val="00AD4AF8"/>
    <w:rsid w:val="00AD5B94"/>
    <w:rsid w:val="00AD66C7"/>
    <w:rsid w:val="00AD6708"/>
    <w:rsid w:val="00AD75EB"/>
    <w:rsid w:val="00AD762D"/>
    <w:rsid w:val="00AE0239"/>
    <w:rsid w:val="00AE0A52"/>
    <w:rsid w:val="00AE0E0E"/>
    <w:rsid w:val="00AE0F6C"/>
    <w:rsid w:val="00AE2AF1"/>
    <w:rsid w:val="00AE2E3C"/>
    <w:rsid w:val="00AE4A8E"/>
    <w:rsid w:val="00AE4F16"/>
    <w:rsid w:val="00AE6038"/>
    <w:rsid w:val="00AE6E34"/>
    <w:rsid w:val="00AE6F01"/>
    <w:rsid w:val="00AF07E3"/>
    <w:rsid w:val="00AF0BE2"/>
    <w:rsid w:val="00AF10D4"/>
    <w:rsid w:val="00AF1233"/>
    <w:rsid w:val="00AF1A9F"/>
    <w:rsid w:val="00AF27D5"/>
    <w:rsid w:val="00AF2C37"/>
    <w:rsid w:val="00AF45AD"/>
    <w:rsid w:val="00AF4F10"/>
    <w:rsid w:val="00AF562C"/>
    <w:rsid w:val="00AF58C6"/>
    <w:rsid w:val="00AF5A72"/>
    <w:rsid w:val="00B00DCF"/>
    <w:rsid w:val="00B0112A"/>
    <w:rsid w:val="00B0112B"/>
    <w:rsid w:val="00B01501"/>
    <w:rsid w:val="00B020DA"/>
    <w:rsid w:val="00B0229E"/>
    <w:rsid w:val="00B02467"/>
    <w:rsid w:val="00B028A4"/>
    <w:rsid w:val="00B06EFC"/>
    <w:rsid w:val="00B0753C"/>
    <w:rsid w:val="00B07DA6"/>
    <w:rsid w:val="00B07E5D"/>
    <w:rsid w:val="00B10582"/>
    <w:rsid w:val="00B10934"/>
    <w:rsid w:val="00B11496"/>
    <w:rsid w:val="00B11964"/>
    <w:rsid w:val="00B12489"/>
    <w:rsid w:val="00B1292A"/>
    <w:rsid w:val="00B13B9C"/>
    <w:rsid w:val="00B1403C"/>
    <w:rsid w:val="00B141CC"/>
    <w:rsid w:val="00B15AA5"/>
    <w:rsid w:val="00B16284"/>
    <w:rsid w:val="00B1647B"/>
    <w:rsid w:val="00B20E83"/>
    <w:rsid w:val="00B215DF"/>
    <w:rsid w:val="00B2309B"/>
    <w:rsid w:val="00B234C6"/>
    <w:rsid w:val="00B23515"/>
    <w:rsid w:val="00B23BBB"/>
    <w:rsid w:val="00B244E9"/>
    <w:rsid w:val="00B24B60"/>
    <w:rsid w:val="00B24C28"/>
    <w:rsid w:val="00B24DF3"/>
    <w:rsid w:val="00B253A1"/>
    <w:rsid w:val="00B258FA"/>
    <w:rsid w:val="00B2754C"/>
    <w:rsid w:val="00B27E17"/>
    <w:rsid w:val="00B30118"/>
    <w:rsid w:val="00B31461"/>
    <w:rsid w:val="00B31929"/>
    <w:rsid w:val="00B3199A"/>
    <w:rsid w:val="00B31B33"/>
    <w:rsid w:val="00B320F5"/>
    <w:rsid w:val="00B334FC"/>
    <w:rsid w:val="00B339AC"/>
    <w:rsid w:val="00B34E93"/>
    <w:rsid w:val="00B35908"/>
    <w:rsid w:val="00B371BD"/>
    <w:rsid w:val="00B40093"/>
    <w:rsid w:val="00B40158"/>
    <w:rsid w:val="00B408BC"/>
    <w:rsid w:val="00B41E79"/>
    <w:rsid w:val="00B42E2F"/>
    <w:rsid w:val="00B42F7B"/>
    <w:rsid w:val="00B42FA1"/>
    <w:rsid w:val="00B4330A"/>
    <w:rsid w:val="00B444D1"/>
    <w:rsid w:val="00B44B44"/>
    <w:rsid w:val="00B44BB9"/>
    <w:rsid w:val="00B44BEE"/>
    <w:rsid w:val="00B44E37"/>
    <w:rsid w:val="00B4522B"/>
    <w:rsid w:val="00B4791A"/>
    <w:rsid w:val="00B47EDE"/>
    <w:rsid w:val="00B50FAE"/>
    <w:rsid w:val="00B51AF6"/>
    <w:rsid w:val="00B51B20"/>
    <w:rsid w:val="00B51EBC"/>
    <w:rsid w:val="00B52F9C"/>
    <w:rsid w:val="00B5317E"/>
    <w:rsid w:val="00B532BD"/>
    <w:rsid w:val="00B53791"/>
    <w:rsid w:val="00B539C0"/>
    <w:rsid w:val="00B53E01"/>
    <w:rsid w:val="00B540BA"/>
    <w:rsid w:val="00B54613"/>
    <w:rsid w:val="00B54A02"/>
    <w:rsid w:val="00B54B59"/>
    <w:rsid w:val="00B54D49"/>
    <w:rsid w:val="00B55E16"/>
    <w:rsid w:val="00B56041"/>
    <w:rsid w:val="00B5606F"/>
    <w:rsid w:val="00B5652D"/>
    <w:rsid w:val="00B60CC7"/>
    <w:rsid w:val="00B612CA"/>
    <w:rsid w:val="00B61819"/>
    <w:rsid w:val="00B62D22"/>
    <w:rsid w:val="00B6406F"/>
    <w:rsid w:val="00B6512D"/>
    <w:rsid w:val="00B652A4"/>
    <w:rsid w:val="00B656FE"/>
    <w:rsid w:val="00B65C4F"/>
    <w:rsid w:val="00B66035"/>
    <w:rsid w:val="00B667ED"/>
    <w:rsid w:val="00B67C63"/>
    <w:rsid w:val="00B67EDA"/>
    <w:rsid w:val="00B721AE"/>
    <w:rsid w:val="00B7366B"/>
    <w:rsid w:val="00B73746"/>
    <w:rsid w:val="00B7530C"/>
    <w:rsid w:val="00B75BEF"/>
    <w:rsid w:val="00B767ED"/>
    <w:rsid w:val="00B76922"/>
    <w:rsid w:val="00B772EE"/>
    <w:rsid w:val="00B77513"/>
    <w:rsid w:val="00B77F1B"/>
    <w:rsid w:val="00B80349"/>
    <w:rsid w:val="00B8063B"/>
    <w:rsid w:val="00B807B4"/>
    <w:rsid w:val="00B81D0F"/>
    <w:rsid w:val="00B8331B"/>
    <w:rsid w:val="00B83A51"/>
    <w:rsid w:val="00B83E7B"/>
    <w:rsid w:val="00B83F1F"/>
    <w:rsid w:val="00B84B22"/>
    <w:rsid w:val="00B84DE4"/>
    <w:rsid w:val="00B85573"/>
    <w:rsid w:val="00B86481"/>
    <w:rsid w:val="00B873AE"/>
    <w:rsid w:val="00B876EC"/>
    <w:rsid w:val="00B90D19"/>
    <w:rsid w:val="00B90D85"/>
    <w:rsid w:val="00B92B86"/>
    <w:rsid w:val="00B93469"/>
    <w:rsid w:val="00B951E9"/>
    <w:rsid w:val="00B95972"/>
    <w:rsid w:val="00B95AE8"/>
    <w:rsid w:val="00B95B34"/>
    <w:rsid w:val="00B9707A"/>
    <w:rsid w:val="00B9776A"/>
    <w:rsid w:val="00B97839"/>
    <w:rsid w:val="00B978BC"/>
    <w:rsid w:val="00B97AA6"/>
    <w:rsid w:val="00BA0154"/>
    <w:rsid w:val="00BA0250"/>
    <w:rsid w:val="00BA051D"/>
    <w:rsid w:val="00BA123B"/>
    <w:rsid w:val="00BA189D"/>
    <w:rsid w:val="00BA2DE5"/>
    <w:rsid w:val="00BA3851"/>
    <w:rsid w:val="00BA46F3"/>
    <w:rsid w:val="00BA494E"/>
    <w:rsid w:val="00BA51ED"/>
    <w:rsid w:val="00BA579D"/>
    <w:rsid w:val="00BA6CB2"/>
    <w:rsid w:val="00BB054C"/>
    <w:rsid w:val="00BB1EE2"/>
    <w:rsid w:val="00BB219B"/>
    <w:rsid w:val="00BB29D4"/>
    <w:rsid w:val="00BB3421"/>
    <w:rsid w:val="00BB37C1"/>
    <w:rsid w:val="00BB3A55"/>
    <w:rsid w:val="00BB3AF7"/>
    <w:rsid w:val="00BB4097"/>
    <w:rsid w:val="00BB4957"/>
    <w:rsid w:val="00BB5AEC"/>
    <w:rsid w:val="00BB6CDD"/>
    <w:rsid w:val="00BB6DE1"/>
    <w:rsid w:val="00BB7297"/>
    <w:rsid w:val="00BB739D"/>
    <w:rsid w:val="00BB7B29"/>
    <w:rsid w:val="00BC0000"/>
    <w:rsid w:val="00BC0384"/>
    <w:rsid w:val="00BC156C"/>
    <w:rsid w:val="00BC1767"/>
    <w:rsid w:val="00BC1AAD"/>
    <w:rsid w:val="00BC1E78"/>
    <w:rsid w:val="00BC212E"/>
    <w:rsid w:val="00BC2966"/>
    <w:rsid w:val="00BC29C8"/>
    <w:rsid w:val="00BC3670"/>
    <w:rsid w:val="00BC375B"/>
    <w:rsid w:val="00BC376C"/>
    <w:rsid w:val="00BC39DD"/>
    <w:rsid w:val="00BC3EF9"/>
    <w:rsid w:val="00BC3FCE"/>
    <w:rsid w:val="00BC41D9"/>
    <w:rsid w:val="00BC64A6"/>
    <w:rsid w:val="00BD00EB"/>
    <w:rsid w:val="00BD0493"/>
    <w:rsid w:val="00BD073E"/>
    <w:rsid w:val="00BD08BE"/>
    <w:rsid w:val="00BD1E0C"/>
    <w:rsid w:val="00BD2877"/>
    <w:rsid w:val="00BD39A7"/>
    <w:rsid w:val="00BD436C"/>
    <w:rsid w:val="00BD43CF"/>
    <w:rsid w:val="00BD4824"/>
    <w:rsid w:val="00BD4DBF"/>
    <w:rsid w:val="00BD6A47"/>
    <w:rsid w:val="00BD6E79"/>
    <w:rsid w:val="00BD7550"/>
    <w:rsid w:val="00BD7A8C"/>
    <w:rsid w:val="00BE0775"/>
    <w:rsid w:val="00BE0D9C"/>
    <w:rsid w:val="00BE0FC6"/>
    <w:rsid w:val="00BE12B3"/>
    <w:rsid w:val="00BE233E"/>
    <w:rsid w:val="00BE40C9"/>
    <w:rsid w:val="00BE47EE"/>
    <w:rsid w:val="00BE5754"/>
    <w:rsid w:val="00BE6BBD"/>
    <w:rsid w:val="00BE6D5A"/>
    <w:rsid w:val="00BE7759"/>
    <w:rsid w:val="00BF116E"/>
    <w:rsid w:val="00BF27C9"/>
    <w:rsid w:val="00BF2DA7"/>
    <w:rsid w:val="00BF2EC2"/>
    <w:rsid w:val="00BF30F8"/>
    <w:rsid w:val="00BF314D"/>
    <w:rsid w:val="00BF32B4"/>
    <w:rsid w:val="00BF397E"/>
    <w:rsid w:val="00BF6653"/>
    <w:rsid w:val="00BF7440"/>
    <w:rsid w:val="00BF74A4"/>
    <w:rsid w:val="00C005B2"/>
    <w:rsid w:val="00C00B1F"/>
    <w:rsid w:val="00C0119D"/>
    <w:rsid w:val="00C02246"/>
    <w:rsid w:val="00C02717"/>
    <w:rsid w:val="00C02D8A"/>
    <w:rsid w:val="00C0325D"/>
    <w:rsid w:val="00C1014D"/>
    <w:rsid w:val="00C10B48"/>
    <w:rsid w:val="00C10C77"/>
    <w:rsid w:val="00C1211B"/>
    <w:rsid w:val="00C12284"/>
    <w:rsid w:val="00C129F3"/>
    <w:rsid w:val="00C14111"/>
    <w:rsid w:val="00C142B4"/>
    <w:rsid w:val="00C1585F"/>
    <w:rsid w:val="00C15B26"/>
    <w:rsid w:val="00C15C6A"/>
    <w:rsid w:val="00C16CAA"/>
    <w:rsid w:val="00C17044"/>
    <w:rsid w:val="00C1769B"/>
    <w:rsid w:val="00C17A76"/>
    <w:rsid w:val="00C20094"/>
    <w:rsid w:val="00C2260E"/>
    <w:rsid w:val="00C23477"/>
    <w:rsid w:val="00C23683"/>
    <w:rsid w:val="00C237F1"/>
    <w:rsid w:val="00C240FA"/>
    <w:rsid w:val="00C259DF"/>
    <w:rsid w:val="00C25DB3"/>
    <w:rsid w:val="00C26828"/>
    <w:rsid w:val="00C26C81"/>
    <w:rsid w:val="00C27D32"/>
    <w:rsid w:val="00C27F0C"/>
    <w:rsid w:val="00C3104C"/>
    <w:rsid w:val="00C31ED8"/>
    <w:rsid w:val="00C32763"/>
    <w:rsid w:val="00C331A1"/>
    <w:rsid w:val="00C33312"/>
    <w:rsid w:val="00C33446"/>
    <w:rsid w:val="00C34AB4"/>
    <w:rsid w:val="00C34B35"/>
    <w:rsid w:val="00C351BF"/>
    <w:rsid w:val="00C35EED"/>
    <w:rsid w:val="00C362DC"/>
    <w:rsid w:val="00C37843"/>
    <w:rsid w:val="00C37AC2"/>
    <w:rsid w:val="00C403AD"/>
    <w:rsid w:val="00C414F1"/>
    <w:rsid w:val="00C428A8"/>
    <w:rsid w:val="00C42CC4"/>
    <w:rsid w:val="00C437AB"/>
    <w:rsid w:val="00C43A44"/>
    <w:rsid w:val="00C445FE"/>
    <w:rsid w:val="00C44A5C"/>
    <w:rsid w:val="00C451B1"/>
    <w:rsid w:val="00C456EF"/>
    <w:rsid w:val="00C46E4F"/>
    <w:rsid w:val="00C46F31"/>
    <w:rsid w:val="00C47129"/>
    <w:rsid w:val="00C474B5"/>
    <w:rsid w:val="00C47ED9"/>
    <w:rsid w:val="00C5078C"/>
    <w:rsid w:val="00C508EF"/>
    <w:rsid w:val="00C50BAE"/>
    <w:rsid w:val="00C554BB"/>
    <w:rsid w:val="00C554EC"/>
    <w:rsid w:val="00C559BF"/>
    <w:rsid w:val="00C56055"/>
    <w:rsid w:val="00C600B5"/>
    <w:rsid w:val="00C60A43"/>
    <w:rsid w:val="00C60AE2"/>
    <w:rsid w:val="00C61E75"/>
    <w:rsid w:val="00C61EE5"/>
    <w:rsid w:val="00C624C7"/>
    <w:rsid w:val="00C63212"/>
    <w:rsid w:val="00C644EA"/>
    <w:rsid w:val="00C649E2"/>
    <w:rsid w:val="00C64EEF"/>
    <w:rsid w:val="00C65A95"/>
    <w:rsid w:val="00C6773B"/>
    <w:rsid w:val="00C677AD"/>
    <w:rsid w:val="00C6785F"/>
    <w:rsid w:val="00C67ABA"/>
    <w:rsid w:val="00C70714"/>
    <w:rsid w:val="00C70B4D"/>
    <w:rsid w:val="00C70E54"/>
    <w:rsid w:val="00C71AB7"/>
    <w:rsid w:val="00C73493"/>
    <w:rsid w:val="00C746FB"/>
    <w:rsid w:val="00C752C7"/>
    <w:rsid w:val="00C7574C"/>
    <w:rsid w:val="00C75B61"/>
    <w:rsid w:val="00C76C46"/>
    <w:rsid w:val="00C76D56"/>
    <w:rsid w:val="00C77DD4"/>
    <w:rsid w:val="00C80321"/>
    <w:rsid w:val="00C80462"/>
    <w:rsid w:val="00C82A3D"/>
    <w:rsid w:val="00C834A5"/>
    <w:rsid w:val="00C8431E"/>
    <w:rsid w:val="00C84B64"/>
    <w:rsid w:val="00C8544C"/>
    <w:rsid w:val="00C85FA4"/>
    <w:rsid w:val="00C86443"/>
    <w:rsid w:val="00C8697D"/>
    <w:rsid w:val="00C86ABD"/>
    <w:rsid w:val="00C86F74"/>
    <w:rsid w:val="00C87097"/>
    <w:rsid w:val="00C91A43"/>
    <w:rsid w:val="00C92102"/>
    <w:rsid w:val="00C92A72"/>
    <w:rsid w:val="00C94CB5"/>
    <w:rsid w:val="00C9562F"/>
    <w:rsid w:val="00C95751"/>
    <w:rsid w:val="00C9679B"/>
    <w:rsid w:val="00C96BF2"/>
    <w:rsid w:val="00C96DFA"/>
    <w:rsid w:val="00C971BE"/>
    <w:rsid w:val="00C972F1"/>
    <w:rsid w:val="00C97966"/>
    <w:rsid w:val="00CA07CD"/>
    <w:rsid w:val="00CA0804"/>
    <w:rsid w:val="00CA1127"/>
    <w:rsid w:val="00CA24C1"/>
    <w:rsid w:val="00CA3848"/>
    <w:rsid w:val="00CA3913"/>
    <w:rsid w:val="00CA448D"/>
    <w:rsid w:val="00CA573A"/>
    <w:rsid w:val="00CA684E"/>
    <w:rsid w:val="00CA685D"/>
    <w:rsid w:val="00CA6894"/>
    <w:rsid w:val="00CA6928"/>
    <w:rsid w:val="00CA7C5E"/>
    <w:rsid w:val="00CA7D13"/>
    <w:rsid w:val="00CB016E"/>
    <w:rsid w:val="00CB0CBA"/>
    <w:rsid w:val="00CB0EEB"/>
    <w:rsid w:val="00CB1215"/>
    <w:rsid w:val="00CB1CE5"/>
    <w:rsid w:val="00CB1D03"/>
    <w:rsid w:val="00CB2473"/>
    <w:rsid w:val="00CB2A8A"/>
    <w:rsid w:val="00CB32B2"/>
    <w:rsid w:val="00CB3305"/>
    <w:rsid w:val="00CB3335"/>
    <w:rsid w:val="00CB3574"/>
    <w:rsid w:val="00CB4448"/>
    <w:rsid w:val="00CB6509"/>
    <w:rsid w:val="00CB7CB5"/>
    <w:rsid w:val="00CB7F99"/>
    <w:rsid w:val="00CC1E5F"/>
    <w:rsid w:val="00CC25F9"/>
    <w:rsid w:val="00CC2678"/>
    <w:rsid w:val="00CC31B2"/>
    <w:rsid w:val="00CC42B6"/>
    <w:rsid w:val="00CC521C"/>
    <w:rsid w:val="00CC7E96"/>
    <w:rsid w:val="00CD1976"/>
    <w:rsid w:val="00CD1982"/>
    <w:rsid w:val="00CD1F25"/>
    <w:rsid w:val="00CD252F"/>
    <w:rsid w:val="00CD2E0F"/>
    <w:rsid w:val="00CD3079"/>
    <w:rsid w:val="00CD47E9"/>
    <w:rsid w:val="00CD56E9"/>
    <w:rsid w:val="00CD6C2F"/>
    <w:rsid w:val="00CD6EAD"/>
    <w:rsid w:val="00CD7C4D"/>
    <w:rsid w:val="00CD7E1B"/>
    <w:rsid w:val="00CD7F66"/>
    <w:rsid w:val="00CE03FB"/>
    <w:rsid w:val="00CE0EA4"/>
    <w:rsid w:val="00CE12DB"/>
    <w:rsid w:val="00CE23CC"/>
    <w:rsid w:val="00CE2689"/>
    <w:rsid w:val="00CE2A4F"/>
    <w:rsid w:val="00CE405A"/>
    <w:rsid w:val="00CE423B"/>
    <w:rsid w:val="00CE48CB"/>
    <w:rsid w:val="00CE4DAE"/>
    <w:rsid w:val="00CE5119"/>
    <w:rsid w:val="00CE692D"/>
    <w:rsid w:val="00CE7111"/>
    <w:rsid w:val="00CF0005"/>
    <w:rsid w:val="00CF0261"/>
    <w:rsid w:val="00CF0270"/>
    <w:rsid w:val="00CF1F97"/>
    <w:rsid w:val="00CF2B24"/>
    <w:rsid w:val="00CF2F88"/>
    <w:rsid w:val="00CF309F"/>
    <w:rsid w:val="00CF3D01"/>
    <w:rsid w:val="00CF42E9"/>
    <w:rsid w:val="00CF5398"/>
    <w:rsid w:val="00CF53D9"/>
    <w:rsid w:val="00CF5AC7"/>
    <w:rsid w:val="00CF7381"/>
    <w:rsid w:val="00CF7F58"/>
    <w:rsid w:val="00D0023B"/>
    <w:rsid w:val="00D007F3"/>
    <w:rsid w:val="00D00BF8"/>
    <w:rsid w:val="00D014A8"/>
    <w:rsid w:val="00D01E10"/>
    <w:rsid w:val="00D02411"/>
    <w:rsid w:val="00D02FBA"/>
    <w:rsid w:val="00D0461E"/>
    <w:rsid w:val="00D04678"/>
    <w:rsid w:val="00D0477D"/>
    <w:rsid w:val="00D05789"/>
    <w:rsid w:val="00D070A6"/>
    <w:rsid w:val="00D076AE"/>
    <w:rsid w:val="00D07ABE"/>
    <w:rsid w:val="00D10C4D"/>
    <w:rsid w:val="00D115CF"/>
    <w:rsid w:val="00D11DE8"/>
    <w:rsid w:val="00D12B14"/>
    <w:rsid w:val="00D12B39"/>
    <w:rsid w:val="00D13F40"/>
    <w:rsid w:val="00D145C1"/>
    <w:rsid w:val="00D157B9"/>
    <w:rsid w:val="00D157BB"/>
    <w:rsid w:val="00D1580E"/>
    <w:rsid w:val="00D16F69"/>
    <w:rsid w:val="00D205F2"/>
    <w:rsid w:val="00D20C54"/>
    <w:rsid w:val="00D22BC5"/>
    <w:rsid w:val="00D231D0"/>
    <w:rsid w:val="00D243A3"/>
    <w:rsid w:val="00D24601"/>
    <w:rsid w:val="00D26D53"/>
    <w:rsid w:val="00D30B88"/>
    <w:rsid w:val="00D327F0"/>
    <w:rsid w:val="00D32A81"/>
    <w:rsid w:val="00D330E1"/>
    <w:rsid w:val="00D35512"/>
    <w:rsid w:val="00D35C97"/>
    <w:rsid w:val="00D36CE6"/>
    <w:rsid w:val="00D41D3C"/>
    <w:rsid w:val="00D41F72"/>
    <w:rsid w:val="00D423EB"/>
    <w:rsid w:val="00D442EE"/>
    <w:rsid w:val="00D468A2"/>
    <w:rsid w:val="00D47085"/>
    <w:rsid w:val="00D47589"/>
    <w:rsid w:val="00D50A85"/>
    <w:rsid w:val="00D5178D"/>
    <w:rsid w:val="00D51D0A"/>
    <w:rsid w:val="00D525F9"/>
    <w:rsid w:val="00D534BA"/>
    <w:rsid w:val="00D53537"/>
    <w:rsid w:val="00D554E6"/>
    <w:rsid w:val="00D55B4C"/>
    <w:rsid w:val="00D56AAA"/>
    <w:rsid w:val="00D56C99"/>
    <w:rsid w:val="00D57060"/>
    <w:rsid w:val="00D61100"/>
    <w:rsid w:val="00D61B08"/>
    <w:rsid w:val="00D623C0"/>
    <w:rsid w:val="00D62FA5"/>
    <w:rsid w:val="00D630B8"/>
    <w:rsid w:val="00D63208"/>
    <w:rsid w:val="00D6320E"/>
    <w:rsid w:val="00D633D2"/>
    <w:rsid w:val="00D63656"/>
    <w:rsid w:val="00D6423D"/>
    <w:rsid w:val="00D64E2D"/>
    <w:rsid w:val="00D65CD6"/>
    <w:rsid w:val="00D67943"/>
    <w:rsid w:val="00D67B5F"/>
    <w:rsid w:val="00D67CAD"/>
    <w:rsid w:val="00D704BD"/>
    <w:rsid w:val="00D706C3"/>
    <w:rsid w:val="00D707A3"/>
    <w:rsid w:val="00D70F4B"/>
    <w:rsid w:val="00D710CF"/>
    <w:rsid w:val="00D71D11"/>
    <w:rsid w:val="00D7226F"/>
    <w:rsid w:val="00D725C2"/>
    <w:rsid w:val="00D7608C"/>
    <w:rsid w:val="00D761CD"/>
    <w:rsid w:val="00D76363"/>
    <w:rsid w:val="00D80558"/>
    <w:rsid w:val="00D805B3"/>
    <w:rsid w:val="00D80C88"/>
    <w:rsid w:val="00D8145F"/>
    <w:rsid w:val="00D81C25"/>
    <w:rsid w:val="00D82C3A"/>
    <w:rsid w:val="00D82E7E"/>
    <w:rsid w:val="00D83C26"/>
    <w:rsid w:val="00D84FBD"/>
    <w:rsid w:val="00D85838"/>
    <w:rsid w:val="00D85D67"/>
    <w:rsid w:val="00D86432"/>
    <w:rsid w:val="00D91EA9"/>
    <w:rsid w:val="00D92EBC"/>
    <w:rsid w:val="00D93D43"/>
    <w:rsid w:val="00D944B2"/>
    <w:rsid w:val="00D94C7B"/>
    <w:rsid w:val="00D94DE4"/>
    <w:rsid w:val="00D9545B"/>
    <w:rsid w:val="00D95CCF"/>
    <w:rsid w:val="00D9691F"/>
    <w:rsid w:val="00D96DF6"/>
    <w:rsid w:val="00D97364"/>
    <w:rsid w:val="00D979E8"/>
    <w:rsid w:val="00D97AE5"/>
    <w:rsid w:val="00D97E9C"/>
    <w:rsid w:val="00DA134D"/>
    <w:rsid w:val="00DA20F0"/>
    <w:rsid w:val="00DA2D88"/>
    <w:rsid w:val="00DA4A4C"/>
    <w:rsid w:val="00DA4A76"/>
    <w:rsid w:val="00DA5622"/>
    <w:rsid w:val="00DA608B"/>
    <w:rsid w:val="00DB26C7"/>
    <w:rsid w:val="00DB2B61"/>
    <w:rsid w:val="00DB34D6"/>
    <w:rsid w:val="00DB3C05"/>
    <w:rsid w:val="00DB3DBA"/>
    <w:rsid w:val="00DB4124"/>
    <w:rsid w:val="00DB5B6E"/>
    <w:rsid w:val="00DB678B"/>
    <w:rsid w:val="00DB6D98"/>
    <w:rsid w:val="00DC057E"/>
    <w:rsid w:val="00DC097D"/>
    <w:rsid w:val="00DC0FAE"/>
    <w:rsid w:val="00DC15A9"/>
    <w:rsid w:val="00DC1607"/>
    <w:rsid w:val="00DC17CF"/>
    <w:rsid w:val="00DC2874"/>
    <w:rsid w:val="00DC28F0"/>
    <w:rsid w:val="00DC2D49"/>
    <w:rsid w:val="00DC3563"/>
    <w:rsid w:val="00DC3717"/>
    <w:rsid w:val="00DC53E9"/>
    <w:rsid w:val="00DC6FA7"/>
    <w:rsid w:val="00DD0146"/>
    <w:rsid w:val="00DD1B28"/>
    <w:rsid w:val="00DD1B77"/>
    <w:rsid w:val="00DD23A2"/>
    <w:rsid w:val="00DD2512"/>
    <w:rsid w:val="00DD289C"/>
    <w:rsid w:val="00DD2DEA"/>
    <w:rsid w:val="00DD3466"/>
    <w:rsid w:val="00DD42DD"/>
    <w:rsid w:val="00DD511D"/>
    <w:rsid w:val="00DD53BA"/>
    <w:rsid w:val="00DD53BD"/>
    <w:rsid w:val="00DD578E"/>
    <w:rsid w:val="00DD66B2"/>
    <w:rsid w:val="00DD6911"/>
    <w:rsid w:val="00DD6D07"/>
    <w:rsid w:val="00DD7044"/>
    <w:rsid w:val="00DE010C"/>
    <w:rsid w:val="00DE0F02"/>
    <w:rsid w:val="00DE2301"/>
    <w:rsid w:val="00DE29AC"/>
    <w:rsid w:val="00DE2C99"/>
    <w:rsid w:val="00DE308B"/>
    <w:rsid w:val="00DE3CA7"/>
    <w:rsid w:val="00DE43CE"/>
    <w:rsid w:val="00DE4A3B"/>
    <w:rsid w:val="00DE4C21"/>
    <w:rsid w:val="00DE4C77"/>
    <w:rsid w:val="00DE5DA2"/>
    <w:rsid w:val="00DE65D0"/>
    <w:rsid w:val="00DE69CB"/>
    <w:rsid w:val="00DE78E2"/>
    <w:rsid w:val="00DF132B"/>
    <w:rsid w:val="00DF1937"/>
    <w:rsid w:val="00DF2015"/>
    <w:rsid w:val="00DF25DF"/>
    <w:rsid w:val="00DF2640"/>
    <w:rsid w:val="00DF2B94"/>
    <w:rsid w:val="00DF305C"/>
    <w:rsid w:val="00DF349B"/>
    <w:rsid w:val="00DF3AB4"/>
    <w:rsid w:val="00DF3AB5"/>
    <w:rsid w:val="00DF3ABC"/>
    <w:rsid w:val="00DF3E74"/>
    <w:rsid w:val="00DF590D"/>
    <w:rsid w:val="00DF6944"/>
    <w:rsid w:val="00DF7BC0"/>
    <w:rsid w:val="00E00CD3"/>
    <w:rsid w:val="00E01B9A"/>
    <w:rsid w:val="00E01EE3"/>
    <w:rsid w:val="00E0226B"/>
    <w:rsid w:val="00E02818"/>
    <w:rsid w:val="00E02E1A"/>
    <w:rsid w:val="00E02F7F"/>
    <w:rsid w:val="00E038A6"/>
    <w:rsid w:val="00E03BF2"/>
    <w:rsid w:val="00E060CF"/>
    <w:rsid w:val="00E0620E"/>
    <w:rsid w:val="00E062AC"/>
    <w:rsid w:val="00E06456"/>
    <w:rsid w:val="00E074E2"/>
    <w:rsid w:val="00E07A49"/>
    <w:rsid w:val="00E07B22"/>
    <w:rsid w:val="00E102AB"/>
    <w:rsid w:val="00E10736"/>
    <w:rsid w:val="00E110D0"/>
    <w:rsid w:val="00E11669"/>
    <w:rsid w:val="00E119DF"/>
    <w:rsid w:val="00E11C18"/>
    <w:rsid w:val="00E11CA9"/>
    <w:rsid w:val="00E1312A"/>
    <w:rsid w:val="00E13E01"/>
    <w:rsid w:val="00E1409A"/>
    <w:rsid w:val="00E1449B"/>
    <w:rsid w:val="00E14907"/>
    <w:rsid w:val="00E15330"/>
    <w:rsid w:val="00E15813"/>
    <w:rsid w:val="00E15965"/>
    <w:rsid w:val="00E20065"/>
    <w:rsid w:val="00E20508"/>
    <w:rsid w:val="00E20579"/>
    <w:rsid w:val="00E207F0"/>
    <w:rsid w:val="00E20D7C"/>
    <w:rsid w:val="00E20E7D"/>
    <w:rsid w:val="00E20FC5"/>
    <w:rsid w:val="00E211D9"/>
    <w:rsid w:val="00E21482"/>
    <w:rsid w:val="00E227B2"/>
    <w:rsid w:val="00E22C3B"/>
    <w:rsid w:val="00E22F64"/>
    <w:rsid w:val="00E24300"/>
    <w:rsid w:val="00E24CDF"/>
    <w:rsid w:val="00E25AC4"/>
    <w:rsid w:val="00E26B20"/>
    <w:rsid w:val="00E26F29"/>
    <w:rsid w:val="00E302BC"/>
    <w:rsid w:val="00E31152"/>
    <w:rsid w:val="00E3132D"/>
    <w:rsid w:val="00E31954"/>
    <w:rsid w:val="00E32E37"/>
    <w:rsid w:val="00E33923"/>
    <w:rsid w:val="00E33D03"/>
    <w:rsid w:val="00E34279"/>
    <w:rsid w:val="00E35F6C"/>
    <w:rsid w:val="00E36007"/>
    <w:rsid w:val="00E36C7E"/>
    <w:rsid w:val="00E36EA1"/>
    <w:rsid w:val="00E37015"/>
    <w:rsid w:val="00E3738B"/>
    <w:rsid w:val="00E37A8F"/>
    <w:rsid w:val="00E40125"/>
    <w:rsid w:val="00E4107B"/>
    <w:rsid w:val="00E4196E"/>
    <w:rsid w:val="00E4258F"/>
    <w:rsid w:val="00E42A19"/>
    <w:rsid w:val="00E42E80"/>
    <w:rsid w:val="00E4355F"/>
    <w:rsid w:val="00E43B90"/>
    <w:rsid w:val="00E44E96"/>
    <w:rsid w:val="00E451AC"/>
    <w:rsid w:val="00E461E1"/>
    <w:rsid w:val="00E46C3B"/>
    <w:rsid w:val="00E46D7D"/>
    <w:rsid w:val="00E47B45"/>
    <w:rsid w:val="00E5373B"/>
    <w:rsid w:val="00E53870"/>
    <w:rsid w:val="00E53EED"/>
    <w:rsid w:val="00E53F9A"/>
    <w:rsid w:val="00E54548"/>
    <w:rsid w:val="00E54B8B"/>
    <w:rsid w:val="00E54EEC"/>
    <w:rsid w:val="00E55AD5"/>
    <w:rsid w:val="00E568E1"/>
    <w:rsid w:val="00E56E9F"/>
    <w:rsid w:val="00E576E9"/>
    <w:rsid w:val="00E57EF5"/>
    <w:rsid w:val="00E61540"/>
    <w:rsid w:val="00E61582"/>
    <w:rsid w:val="00E62B5E"/>
    <w:rsid w:val="00E63571"/>
    <w:rsid w:val="00E63AC7"/>
    <w:rsid w:val="00E6407A"/>
    <w:rsid w:val="00E642C0"/>
    <w:rsid w:val="00E64300"/>
    <w:rsid w:val="00E653B3"/>
    <w:rsid w:val="00E65C6F"/>
    <w:rsid w:val="00E65D01"/>
    <w:rsid w:val="00E65DF1"/>
    <w:rsid w:val="00E66A9B"/>
    <w:rsid w:val="00E66AAC"/>
    <w:rsid w:val="00E66BE0"/>
    <w:rsid w:val="00E67282"/>
    <w:rsid w:val="00E70CCC"/>
    <w:rsid w:val="00E71209"/>
    <w:rsid w:val="00E72E7D"/>
    <w:rsid w:val="00E73B1E"/>
    <w:rsid w:val="00E7466E"/>
    <w:rsid w:val="00E75479"/>
    <w:rsid w:val="00E75514"/>
    <w:rsid w:val="00E7553B"/>
    <w:rsid w:val="00E77453"/>
    <w:rsid w:val="00E775D4"/>
    <w:rsid w:val="00E80149"/>
    <w:rsid w:val="00E81287"/>
    <w:rsid w:val="00E81FA5"/>
    <w:rsid w:val="00E81FDD"/>
    <w:rsid w:val="00E822C7"/>
    <w:rsid w:val="00E827E1"/>
    <w:rsid w:val="00E82B6C"/>
    <w:rsid w:val="00E84D9E"/>
    <w:rsid w:val="00E84DEC"/>
    <w:rsid w:val="00E84ED0"/>
    <w:rsid w:val="00E86232"/>
    <w:rsid w:val="00E86421"/>
    <w:rsid w:val="00E865BD"/>
    <w:rsid w:val="00E86F1E"/>
    <w:rsid w:val="00E86F8B"/>
    <w:rsid w:val="00E87122"/>
    <w:rsid w:val="00E87965"/>
    <w:rsid w:val="00E90E50"/>
    <w:rsid w:val="00E91000"/>
    <w:rsid w:val="00E926A5"/>
    <w:rsid w:val="00E93ED5"/>
    <w:rsid w:val="00E94AE8"/>
    <w:rsid w:val="00E94F65"/>
    <w:rsid w:val="00E96E30"/>
    <w:rsid w:val="00E9788D"/>
    <w:rsid w:val="00E9792C"/>
    <w:rsid w:val="00E97B50"/>
    <w:rsid w:val="00EA1181"/>
    <w:rsid w:val="00EA2799"/>
    <w:rsid w:val="00EA2EC0"/>
    <w:rsid w:val="00EA3D3D"/>
    <w:rsid w:val="00EA403A"/>
    <w:rsid w:val="00EA46F7"/>
    <w:rsid w:val="00EA72E8"/>
    <w:rsid w:val="00EA74E6"/>
    <w:rsid w:val="00EA76FF"/>
    <w:rsid w:val="00EB051C"/>
    <w:rsid w:val="00EB0645"/>
    <w:rsid w:val="00EB0A27"/>
    <w:rsid w:val="00EB0AB5"/>
    <w:rsid w:val="00EB0D7B"/>
    <w:rsid w:val="00EB1ADA"/>
    <w:rsid w:val="00EB3927"/>
    <w:rsid w:val="00EB3D32"/>
    <w:rsid w:val="00EB46E1"/>
    <w:rsid w:val="00EB473F"/>
    <w:rsid w:val="00EB49CC"/>
    <w:rsid w:val="00EB7883"/>
    <w:rsid w:val="00EB7972"/>
    <w:rsid w:val="00EC0628"/>
    <w:rsid w:val="00EC13BB"/>
    <w:rsid w:val="00EC1820"/>
    <w:rsid w:val="00EC3E58"/>
    <w:rsid w:val="00EC48BE"/>
    <w:rsid w:val="00EC533C"/>
    <w:rsid w:val="00EC5A06"/>
    <w:rsid w:val="00EC6543"/>
    <w:rsid w:val="00EC69D1"/>
    <w:rsid w:val="00EC6B43"/>
    <w:rsid w:val="00EC6D3A"/>
    <w:rsid w:val="00EC7156"/>
    <w:rsid w:val="00EC74A8"/>
    <w:rsid w:val="00EC77F1"/>
    <w:rsid w:val="00EC78C3"/>
    <w:rsid w:val="00EC79EC"/>
    <w:rsid w:val="00ED005C"/>
    <w:rsid w:val="00ED0F23"/>
    <w:rsid w:val="00ED1206"/>
    <w:rsid w:val="00ED13C3"/>
    <w:rsid w:val="00ED18AB"/>
    <w:rsid w:val="00ED1C41"/>
    <w:rsid w:val="00ED20B6"/>
    <w:rsid w:val="00ED29C6"/>
    <w:rsid w:val="00ED2A6A"/>
    <w:rsid w:val="00ED315A"/>
    <w:rsid w:val="00ED377B"/>
    <w:rsid w:val="00ED441B"/>
    <w:rsid w:val="00ED545E"/>
    <w:rsid w:val="00ED5F1D"/>
    <w:rsid w:val="00ED7BC2"/>
    <w:rsid w:val="00EE0235"/>
    <w:rsid w:val="00EE03C2"/>
    <w:rsid w:val="00EE1D94"/>
    <w:rsid w:val="00EE1E04"/>
    <w:rsid w:val="00EE1FFA"/>
    <w:rsid w:val="00EE27EF"/>
    <w:rsid w:val="00EE2FBD"/>
    <w:rsid w:val="00EE3B11"/>
    <w:rsid w:val="00EE478C"/>
    <w:rsid w:val="00EE5280"/>
    <w:rsid w:val="00EE5E80"/>
    <w:rsid w:val="00EE6158"/>
    <w:rsid w:val="00EE7CEB"/>
    <w:rsid w:val="00EE7E4C"/>
    <w:rsid w:val="00EE7F61"/>
    <w:rsid w:val="00EF0853"/>
    <w:rsid w:val="00EF15B8"/>
    <w:rsid w:val="00EF1699"/>
    <w:rsid w:val="00EF1C3A"/>
    <w:rsid w:val="00EF262D"/>
    <w:rsid w:val="00EF2B87"/>
    <w:rsid w:val="00EF3946"/>
    <w:rsid w:val="00EF4117"/>
    <w:rsid w:val="00EF5C0C"/>
    <w:rsid w:val="00EF5F9E"/>
    <w:rsid w:val="00EF6631"/>
    <w:rsid w:val="00EF688F"/>
    <w:rsid w:val="00EF6D80"/>
    <w:rsid w:val="00EF76EA"/>
    <w:rsid w:val="00F00603"/>
    <w:rsid w:val="00F0060E"/>
    <w:rsid w:val="00F01119"/>
    <w:rsid w:val="00F0175A"/>
    <w:rsid w:val="00F01CF2"/>
    <w:rsid w:val="00F01E91"/>
    <w:rsid w:val="00F023F8"/>
    <w:rsid w:val="00F0250C"/>
    <w:rsid w:val="00F03155"/>
    <w:rsid w:val="00F03666"/>
    <w:rsid w:val="00F0373A"/>
    <w:rsid w:val="00F03950"/>
    <w:rsid w:val="00F049D6"/>
    <w:rsid w:val="00F057DB"/>
    <w:rsid w:val="00F06237"/>
    <w:rsid w:val="00F0646E"/>
    <w:rsid w:val="00F1199A"/>
    <w:rsid w:val="00F12428"/>
    <w:rsid w:val="00F12491"/>
    <w:rsid w:val="00F13607"/>
    <w:rsid w:val="00F1544C"/>
    <w:rsid w:val="00F161F9"/>
    <w:rsid w:val="00F172C5"/>
    <w:rsid w:val="00F173C9"/>
    <w:rsid w:val="00F20511"/>
    <w:rsid w:val="00F2127E"/>
    <w:rsid w:val="00F223D7"/>
    <w:rsid w:val="00F23C66"/>
    <w:rsid w:val="00F24CA0"/>
    <w:rsid w:val="00F25B83"/>
    <w:rsid w:val="00F25F17"/>
    <w:rsid w:val="00F27A84"/>
    <w:rsid w:val="00F30AAD"/>
    <w:rsid w:val="00F3172E"/>
    <w:rsid w:val="00F3200A"/>
    <w:rsid w:val="00F324AC"/>
    <w:rsid w:val="00F32577"/>
    <w:rsid w:val="00F332F0"/>
    <w:rsid w:val="00F33863"/>
    <w:rsid w:val="00F33C79"/>
    <w:rsid w:val="00F33D9F"/>
    <w:rsid w:val="00F33DD2"/>
    <w:rsid w:val="00F33E24"/>
    <w:rsid w:val="00F34DAF"/>
    <w:rsid w:val="00F355B5"/>
    <w:rsid w:val="00F359DE"/>
    <w:rsid w:val="00F3644C"/>
    <w:rsid w:val="00F36987"/>
    <w:rsid w:val="00F37CBC"/>
    <w:rsid w:val="00F37E4A"/>
    <w:rsid w:val="00F41E00"/>
    <w:rsid w:val="00F423CE"/>
    <w:rsid w:val="00F42580"/>
    <w:rsid w:val="00F43ACE"/>
    <w:rsid w:val="00F443A0"/>
    <w:rsid w:val="00F44B50"/>
    <w:rsid w:val="00F453DD"/>
    <w:rsid w:val="00F4549F"/>
    <w:rsid w:val="00F471FB"/>
    <w:rsid w:val="00F47818"/>
    <w:rsid w:val="00F508B3"/>
    <w:rsid w:val="00F512BB"/>
    <w:rsid w:val="00F51327"/>
    <w:rsid w:val="00F52B9D"/>
    <w:rsid w:val="00F54023"/>
    <w:rsid w:val="00F54247"/>
    <w:rsid w:val="00F545CF"/>
    <w:rsid w:val="00F5682F"/>
    <w:rsid w:val="00F569A1"/>
    <w:rsid w:val="00F5763E"/>
    <w:rsid w:val="00F6157E"/>
    <w:rsid w:val="00F63F2A"/>
    <w:rsid w:val="00F646EF"/>
    <w:rsid w:val="00F64B0A"/>
    <w:rsid w:val="00F6655D"/>
    <w:rsid w:val="00F66741"/>
    <w:rsid w:val="00F70268"/>
    <w:rsid w:val="00F70851"/>
    <w:rsid w:val="00F71024"/>
    <w:rsid w:val="00F71666"/>
    <w:rsid w:val="00F716BD"/>
    <w:rsid w:val="00F71BA0"/>
    <w:rsid w:val="00F71BFF"/>
    <w:rsid w:val="00F72D85"/>
    <w:rsid w:val="00F73CF6"/>
    <w:rsid w:val="00F73DFC"/>
    <w:rsid w:val="00F74001"/>
    <w:rsid w:val="00F7706A"/>
    <w:rsid w:val="00F804C6"/>
    <w:rsid w:val="00F80F0A"/>
    <w:rsid w:val="00F80F3B"/>
    <w:rsid w:val="00F82691"/>
    <w:rsid w:val="00F83DF2"/>
    <w:rsid w:val="00F841DB"/>
    <w:rsid w:val="00F84BD4"/>
    <w:rsid w:val="00F84F81"/>
    <w:rsid w:val="00F856AC"/>
    <w:rsid w:val="00F86531"/>
    <w:rsid w:val="00F86EB5"/>
    <w:rsid w:val="00F86F23"/>
    <w:rsid w:val="00F9075B"/>
    <w:rsid w:val="00F90DB0"/>
    <w:rsid w:val="00F90E07"/>
    <w:rsid w:val="00F910F0"/>
    <w:rsid w:val="00F916E1"/>
    <w:rsid w:val="00F91B9A"/>
    <w:rsid w:val="00F926E7"/>
    <w:rsid w:val="00F929FB"/>
    <w:rsid w:val="00F93E07"/>
    <w:rsid w:val="00F941D5"/>
    <w:rsid w:val="00F946E1"/>
    <w:rsid w:val="00F94A84"/>
    <w:rsid w:val="00F94EC7"/>
    <w:rsid w:val="00F9553E"/>
    <w:rsid w:val="00F95D18"/>
    <w:rsid w:val="00F96EAF"/>
    <w:rsid w:val="00FA0183"/>
    <w:rsid w:val="00FA0704"/>
    <w:rsid w:val="00FA0D13"/>
    <w:rsid w:val="00FA357F"/>
    <w:rsid w:val="00FA4722"/>
    <w:rsid w:val="00FA5643"/>
    <w:rsid w:val="00FA64F1"/>
    <w:rsid w:val="00FA7D3C"/>
    <w:rsid w:val="00FB044B"/>
    <w:rsid w:val="00FB086F"/>
    <w:rsid w:val="00FB0F92"/>
    <w:rsid w:val="00FB17EA"/>
    <w:rsid w:val="00FB19D4"/>
    <w:rsid w:val="00FB1C7A"/>
    <w:rsid w:val="00FB24BA"/>
    <w:rsid w:val="00FB2A49"/>
    <w:rsid w:val="00FB2D9C"/>
    <w:rsid w:val="00FB39E6"/>
    <w:rsid w:val="00FB4955"/>
    <w:rsid w:val="00FB55E3"/>
    <w:rsid w:val="00FB65AC"/>
    <w:rsid w:val="00FB6C43"/>
    <w:rsid w:val="00FB7788"/>
    <w:rsid w:val="00FC0102"/>
    <w:rsid w:val="00FC0C7B"/>
    <w:rsid w:val="00FC2BE8"/>
    <w:rsid w:val="00FC39BA"/>
    <w:rsid w:val="00FC436F"/>
    <w:rsid w:val="00FC5914"/>
    <w:rsid w:val="00FC6799"/>
    <w:rsid w:val="00FC6EDF"/>
    <w:rsid w:val="00FC7765"/>
    <w:rsid w:val="00FD0F60"/>
    <w:rsid w:val="00FD118E"/>
    <w:rsid w:val="00FD2AB0"/>
    <w:rsid w:val="00FD3685"/>
    <w:rsid w:val="00FD3A69"/>
    <w:rsid w:val="00FD3D66"/>
    <w:rsid w:val="00FD3EB9"/>
    <w:rsid w:val="00FD4593"/>
    <w:rsid w:val="00FD4CB4"/>
    <w:rsid w:val="00FD4EF0"/>
    <w:rsid w:val="00FD5455"/>
    <w:rsid w:val="00FD63A1"/>
    <w:rsid w:val="00FD6E31"/>
    <w:rsid w:val="00FE044C"/>
    <w:rsid w:val="00FE1093"/>
    <w:rsid w:val="00FE16D2"/>
    <w:rsid w:val="00FE234C"/>
    <w:rsid w:val="00FE394E"/>
    <w:rsid w:val="00FE6288"/>
    <w:rsid w:val="00FE67BB"/>
    <w:rsid w:val="00FE68B2"/>
    <w:rsid w:val="00FE6ADF"/>
    <w:rsid w:val="00FE7250"/>
    <w:rsid w:val="00FE7D7E"/>
    <w:rsid w:val="00FF0AB7"/>
    <w:rsid w:val="00FF16D1"/>
    <w:rsid w:val="00FF24B5"/>
    <w:rsid w:val="00FF2BA0"/>
    <w:rsid w:val="00FF3C13"/>
    <w:rsid w:val="00FF528C"/>
    <w:rsid w:val="00FF5A6D"/>
    <w:rsid w:val="00FF64D0"/>
    <w:rsid w:val="00FF693C"/>
    <w:rsid w:val="00FF6A4B"/>
    <w:rsid w:val="1EBA9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0C22DD5"/>
  <w15:chartTrackingRefBased/>
  <w15:docId w15:val="{2780E67D-1E37-4497-8D85-9F512E74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F9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7287C"/>
    <w:pPr>
      <w:numPr>
        <w:numId w:val="3"/>
      </w:numPr>
      <w:tabs>
        <w:tab w:val="left" w:pos="440"/>
        <w:tab w:val="right" w:leader="dot" w:pos="9063"/>
      </w:tabs>
      <w:spacing w:before="240"/>
      <w:ind w:right="-284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4D7AC0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87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qFormat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B5703"/>
    <w:pPr>
      <w:tabs>
        <w:tab w:val="left" w:pos="440"/>
        <w:tab w:val="right" w:leader="dot" w:pos="9063"/>
      </w:tabs>
      <w:spacing w:before="240"/>
      <w:ind w:right="-284"/>
      <w:outlineLvl w:val="0"/>
    </w:pPr>
    <w:rPr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A1"/>
    <w:rPr>
      <w:rFonts w:ascii="Tahoma" w:eastAsia="Times New Roman" w:hAnsi="Tahoma" w:cs="Tahoma"/>
      <w:sz w:val="16"/>
      <w:szCs w:val="16"/>
      <w:lang w:val="hr-HR"/>
    </w:rPr>
  </w:style>
  <w:style w:type="character" w:styleId="CommentReference">
    <w:name w:val="annotation reference"/>
    <w:unhideWhenUsed/>
    <w:rsid w:val="001167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3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31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17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E01B5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2E01B5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2F6B"/>
    <w:pPr>
      <w:spacing w:after="100"/>
      <w:ind w:left="1100"/>
    </w:pPr>
  </w:style>
  <w:style w:type="table" w:customStyle="1" w:styleId="TableGrid1">
    <w:name w:val="Table Grid1"/>
    <w:basedOn w:val="TableNormal"/>
    <w:next w:val="TableGrid"/>
    <w:uiPriority w:val="39"/>
    <w:rsid w:val="006C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78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71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7E1B"/>
    <w:rPr>
      <w:color w:val="954F72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F3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225C52"/>
    <w:rPr>
      <w:rFonts w:ascii="Times New Roman" w:eastAsia="Times New Roman" w:hAnsi="Times New Roman" w:cs="Times New Roman"/>
    </w:rPr>
  </w:style>
  <w:style w:type="table" w:customStyle="1" w:styleId="TableGrid6">
    <w:name w:val="Table Grid6"/>
    <w:basedOn w:val="TableNormal"/>
    <w:next w:val="TableGrid"/>
    <w:uiPriority w:val="39"/>
    <w:rsid w:val="006E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6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03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3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E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F30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39"/>
    <w:rsid w:val="00F0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FD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3AB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859C4"/>
    <w:rPr>
      <w:color w:val="605E5C"/>
      <w:shd w:val="clear" w:color="auto" w:fill="E1DFDD"/>
    </w:rPr>
  </w:style>
  <w:style w:type="table" w:customStyle="1" w:styleId="TableGrid17">
    <w:name w:val="Table Grid17"/>
    <w:basedOn w:val="TableNormal"/>
    <w:next w:val="TableGrid"/>
    <w:uiPriority w:val="39"/>
    <w:rsid w:val="00C8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4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B80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8E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E1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240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5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9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B66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DC2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90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92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9D6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8E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A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rsid w:val="00767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E55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1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rsid w:val="0004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806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rsid w:val="0069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B3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5A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3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20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023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27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7F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C3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40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rsid w:val="002C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3E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28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C14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344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rsid w:val="002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rsid w:val="00FB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F2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95380"/>
    <w:rPr>
      <w:color w:val="605E5C"/>
      <w:shd w:val="clear" w:color="auto" w:fill="E1DFDD"/>
    </w:rPr>
  </w:style>
  <w:style w:type="table" w:customStyle="1" w:styleId="TableGrid82">
    <w:name w:val="Table Grid82"/>
    <w:basedOn w:val="TableNormal"/>
    <w:next w:val="TableGrid"/>
    <w:rsid w:val="0046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rsid w:val="00D63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rsid w:val="00165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BC2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rsid w:val="0087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4B3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DE4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rsid w:val="00490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rsid w:val="00231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673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E5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474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7C41DA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locked/>
    <w:rsid w:val="008A55B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1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786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730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352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744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5E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B5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BE4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47EE"/>
    <w:rPr>
      <w:color w:val="605E5C"/>
      <w:shd w:val="clear" w:color="auto" w:fill="E1DFDD"/>
    </w:rPr>
  </w:style>
  <w:style w:type="table" w:customStyle="1" w:styleId="TableGrid104">
    <w:name w:val="Table Grid104"/>
    <w:basedOn w:val="TableNormal"/>
    <w:next w:val="TableGrid"/>
    <w:rsid w:val="00F9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563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3B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3B6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BF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D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BC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5B3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82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15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55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11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rsid w:val="00C97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rsid w:val="0058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A44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locked/>
    <w:rsid w:val="005B4EE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rsid w:val="00101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33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700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rsid w:val="005E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rsid w:val="006E1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03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rsid w:val="00BE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5F4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6B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6A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rsid w:val="001C0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ED1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410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69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27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E2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FB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rsid w:val="00F9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rsid w:val="007F6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E433D"/>
    <w:rPr>
      <w:color w:val="605E5C"/>
      <w:shd w:val="clear" w:color="auto" w:fill="E1DFDD"/>
    </w:rPr>
  </w:style>
  <w:style w:type="table" w:customStyle="1" w:styleId="TableGrid183">
    <w:name w:val="Table Grid183"/>
    <w:basedOn w:val="TableNormal"/>
    <w:next w:val="TableGrid"/>
    <w:rsid w:val="00810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CC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rsid w:val="0083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33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43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rsid w:val="00EC0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rsid w:val="005C6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A91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17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C12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rsid w:val="00C02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rsid w:val="00E03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rsid w:val="000F4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3">
    <w:name w:val="Table Grid203"/>
    <w:basedOn w:val="TableNormal"/>
    <w:next w:val="TableGrid"/>
    <w:rsid w:val="00EC6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4">
    <w:name w:val="Table Grid204"/>
    <w:basedOn w:val="TableNormal"/>
    <w:next w:val="TableGrid"/>
    <w:rsid w:val="005E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180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6">
    <w:name w:val="Table Grid206"/>
    <w:basedOn w:val="TableNormal"/>
    <w:next w:val="TableGrid"/>
    <w:rsid w:val="009A6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6F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6F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E2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rsid w:val="00A17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3C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3A2E3A"/>
    <w:rPr>
      <w:color w:val="605E5C"/>
      <w:shd w:val="clear" w:color="auto" w:fill="E1DFDD"/>
    </w:rPr>
  </w:style>
  <w:style w:type="table" w:customStyle="1" w:styleId="TableGrid212">
    <w:name w:val="Table Grid212"/>
    <w:basedOn w:val="TableNormal"/>
    <w:next w:val="TableGrid"/>
    <w:rsid w:val="006C1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rsid w:val="001A5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rsid w:val="004E7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rsid w:val="00104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rsid w:val="00025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rsid w:val="00A14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A32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rsid w:val="00EC4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rsid w:val="00B61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B61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rsid w:val="00012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rsid w:val="003C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rsid w:val="00C26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5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F130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77D39"/>
    <w:rPr>
      <w:color w:val="605E5C"/>
      <w:shd w:val="clear" w:color="auto" w:fill="E1DFDD"/>
    </w:rPr>
  </w:style>
  <w:style w:type="table" w:customStyle="1" w:styleId="TableGrid225">
    <w:name w:val="Table Grid225"/>
    <w:basedOn w:val="TableNormal"/>
    <w:next w:val="TableGrid"/>
    <w:rsid w:val="00E37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5D4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rsid w:val="00377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986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37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253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rsid w:val="00376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rsid w:val="00700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25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879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744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4268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3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3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8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37424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0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2796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20312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msearch.eesc.europa.eu/search/opinion" TargetMode="External"/><Relationship Id="rId18" Type="http://schemas.openxmlformats.org/officeDocument/2006/relationships/hyperlink" Target="mailto:Georgios.Meleas@eesc.europa.eu" TargetMode="External"/><Relationship Id="rId26" Type="http://schemas.openxmlformats.org/officeDocument/2006/relationships/hyperlink" Target="mailto:Judit.CarrerasGarcia@eesc.europa.eu" TargetMode="External"/><Relationship Id="rId39" Type="http://schemas.openxmlformats.org/officeDocument/2006/relationships/hyperlink" Target="https://www.eesc.europa.eu/hr/our-work/opinions-information-reports/opinions/industrial-and-technological-approaches-and-best-practices-supporting-water-resilient-society" TargetMode="External"/><Relationship Id="rId21" Type="http://schemas.openxmlformats.org/officeDocument/2006/relationships/hyperlink" Target="https://www.eesc.europa.eu/hr/our-work/opinions-information-reports/opinions/revision-de-la-directive-relative-au-comite-dentreprise-europeen" TargetMode="External"/><Relationship Id="rId34" Type="http://schemas.openxmlformats.org/officeDocument/2006/relationships/hyperlink" Target="mailto:Ioannis.Diamantopoulos@eesc.europa.eu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50" Type="http://schemas.openxmlformats.org/officeDocument/2006/relationships/customXml" Target="../customXml/item2.xml"/><Relationship Id="rId7" Type="http://schemas.openxmlformats.org/officeDocument/2006/relationships/settings" Target="settings.xml"/><Relationship Id="rId16" Type="http://schemas.openxmlformats.org/officeDocument/2006/relationships/hyperlink" Target="mailto:Georgios.Meleas@eesc.europa.eu" TargetMode="External"/><Relationship Id="rId29" Type="http://schemas.openxmlformats.org/officeDocument/2006/relationships/hyperlink" Target="Https://www.eesc.europa.eu/hr/our-work/opinions-information-reports/opinions/plan-europeen%20-pour-vaincre-le-cancer-vers-un-approvisionnement-sur-en-radio-isotopes-usage-medical" TargetMode="Externa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June.Bedaton@eesc.europa.eu" TargetMode="External"/><Relationship Id="rId32" Type="http://schemas.openxmlformats.org/officeDocument/2006/relationships/hyperlink" Target="mailto:Ioannis.Diamantopoulos@eesc.europa.eu" TargetMode="External"/><Relationship Id="rId37" Type="http://schemas.openxmlformats.org/officeDocument/2006/relationships/hyperlink" Target="https://www.eesc.europa.eu/hr/our-work/opinions-information-reports/opinions/european-defence-industrial-strategy" TargetMode="External"/><Relationship Id="rId40" Type="http://schemas.openxmlformats.org/officeDocument/2006/relationships/hyperlink" Target="mailto:Heli.Niemela-Farrer@eesc.europa.eu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eesc.europa.eu/hr/our-work/opinions-information-reports/opinions/role-cohesion-policy-upcoming-rounds-eu-enlargement" TargetMode="External"/><Relationship Id="rId23" Type="http://schemas.openxmlformats.org/officeDocument/2006/relationships/hyperlink" Target="https://www.eesc.europa.eu/hr/our-work/opinions-information-reports/opinions/un-lieu-ou-il-est-exclu-de-hair-une-europe-unie-contre-la-haine" TargetMode="External"/><Relationship Id="rId28" Type="http://schemas.openxmlformats.org/officeDocument/2006/relationships/hyperlink" Target="mailto:Arturo.Iniguez@eesc.europa.eu" TargetMode="External"/><Relationship Id="rId36" Type="http://schemas.openxmlformats.org/officeDocument/2006/relationships/hyperlink" Target="mailto:Adam.Dorywalski@eesc.europa.eu" TargetMode="External"/><Relationship Id="rId49" Type="http://schemas.openxmlformats.org/officeDocument/2006/relationships/customXml" Target="../customXml/item1.xml"/><Relationship Id="rId10" Type="http://schemas.openxmlformats.org/officeDocument/2006/relationships/endnotes" Target="endnotes.xml"/><Relationship Id="rId19" Type="http://schemas.openxmlformats.org/officeDocument/2006/relationships/hyperlink" Target="https://www.eesc.europa.eu/hr/our-work/opinions-information-reports/opinions/vaccine-preventable-cancers" TargetMode="External"/><Relationship Id="rId31" Type="http://schemas.openxmlformats.org/officeDocument/2006/relationships/hyperlink" Target="https://www.eesc.europa.eu/en/our-work/opinions-information-reports/opinions/european-defence-industry-programme" TargetMode="External"/><Relationship Id="rId44" Type="http://schemas.openxmlformats.org/officeDocument/2006/relationships/footer" Target="footer3.xml"/><Relationship Id="rId52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Bartek.Bednarowicz@eesc.europa.eu" TargetMode="External"/><Relationship Id="rId27" Type="http://schemas.openxmlformats.org/officeDocument/2006/relationships/hyperlink" Target="https://www.eesc.europa.eu/hr/our-work/opinions-information-reports/opinions/revision-animal-welfare-legislation" TargetMode="External"/><Relationship Id="rId30" Type="http://schemas.openxmlformats.org/officeDocument/2006/relationships/hyperlink" Target="mailto:Maja.Radman@eesc.europa.eu" TargetMode="External"/><Relationship Id="rId35" Type="http://schemas.openxmlformats.org/officeDocument/2006/relationships/hyperlink" Target="https://www.eesc.europa.eu/hr/our-work/opinions-information-reports/opinions/communication-industrial-carbon-management" TargetMode="External"/><Relationship Id="rId43" Type="http://schemas.openxmlformats.org/officeDocument/2006/relationships/footer" Target="footer2.xm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customXml" Target="../customXml/item3.xml"/><Relationship Id="rId12" Type="http://schemas.openxmlformats.org/officeDocument/2006/relationships/hyperlink" Target="https://www.eesc.europa.eu/en/our-work/opinions-information-reports/plenary-session-summaries" TargetMode="External"/><Relationship Id="rId17" Type="http://schemas.openxmlformats.org/officeDocument/2006/relationships/hyperlink" Target="https://www.eesc.europa.eu/hr/our-work/opinions-information-reports/opinions/ninth-report-economic-social-and-territorial-cohesion" TargetMode="External"/><Relationship Id="rId25" Type="http://schemas.openxmlformats.org/officeDocument/2006/relationships/image" Target="media/image2.emf"/><Relationship Id="rId33" Type="http://schemas.openxmlformats.org/officeDocument/2006/relationships/hyperlink" Target="https://www.eesc.europa.eu/hr/our-work/opinions-information-reports/opinions/drone-manufacturing-industry-case-study-assess-outcome-strategic-sector-different-policies-place-enhance-european" TargetMode="External"/><Relationship Id="rId38" Type="http://schemas.openxmlformats.org/officeDocument/2006/relationships/hyperlink" Target="mailto:Ioannis.Diamantopoulos@eesc.europa.eu" TargetMode="External"/><Relationship Id="rId46" Type="http://schemas.openxmlformats.org/officeDocument/2006/relationships/footer" Target="footer4.xml"/><Relationship Id="rId20" Type="http://schemas.openxmlformats.org/officeDocument/2006/relationships/hyperlink" Target="mailto:Valeria.Atzori@eesc.europa.eu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F7M6YNZUATRX-917472228-6110</_dlc_DocId>
    <_dlc_DocIdUrl xmlns="59ace41b-6786-4ce3-be71-52c27066c6ef">
      <Url>http://dm/eesc/2024/_layouts/15/DocIdRedir.aspx?ID=F7M6YNZUATRX-917472228-6110</Url>
      <Description>F7M6YNZUATRX-917472228-6110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2024-06-20T12:00:00+00:00</ProductionDate>
    <DocumentNumber xmlns="14d11ec3-fd82-4994-a217-1a91de9b2d2a">1704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2024-07-10T12:00:00+00:00</MeetingDate>
    <TaxCatchAll xmlns="59ace41b-6786-4ce3-be71-52c27066c6ef"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22</Value>
      <Value>21</Value>
      <Value>17</Value>
      <Value>16</Value>
      <Value>14</Value>
      <Value>13</Value>
      <Value>12</Value>
      <Value>8</Value>
      <Value>7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6412</FicheNumber>
    <OriginalSender xmlns="59ace41b-6786-4ce3-be71-52c27066c6ef">
      <UserInfo>
        <DisplayName>Vecko Stanko</DisplayName>
        <AccountId>1549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>589</MeetingNumber>
    <DossierName_0 xmlns="http://schemas.microsoft.com/sharepoint/v3/fields">
      <Terms xmlns="http://schemas.microsoft.com/office/infopath/2007/PartnerControls"/>
    </DossierName_0>
    <DocumentVersion xmlns="59ace41b-6786-4ce3-be71-52c27066c6ef">0</DocumentVersio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F0E25-BF0B-4041-9F10-21042EB889E1}"/>
</file>

<file path=customXml/itemProps2.xml><?xml version="1.0" encoding="utf-8"?>
<ds:datastoreItem xmlns:ds="http://schemas.openxmlformats.org/officeDocument/2006/customXml" ds:itemID="{66D647C6-45F4-4CD0-B8BD-32FAC5E1B890}"/>
</file>

<file path=customXml/itemProps3.xml><?xml version="1.0" encoding="utf-8"?>
<ds:datastoreItem xmlns:ds="http://schemas.openxmlformats.org/officeDocument/2006/customXml" ds:itemID="{262BA027-F1CF-4319-8708-AFEDBBD56A5E}"/>
</file>

<file path=customXml/itemProps4.xml><?xml version="1.0" encoding="utf-8"?>
<ds:datastoreItem xmlns:ds="http://schemas.openxmlformats.org/officeDocument/2006/customXml" ds:itemID="{872646CC-BC01-42D1-9938-10BE672857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4982</Words>
  <Characters>28404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- 587th plenary session - April 2024</vt:lpstr>
    </vt:vector>
  </TitlesOfParts>
  <Company>CESE-CdR</Company>
  <LinksUpToDate>false</LinksUpToDate>
  <CharactersWithSpaces>33320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USVOJENIH MIŠLJENJA -  588. plenarno zasjedanje - svibanj 2024  </dc:title>
  <dc:subject>TCD</dc:subject>
  <dc:creator>Nieddu Emma</dc:creator>
  <cp:keywords>EESC-2024-01704-00-00-TCD-TRA-EN</cp:keywords>
  <dc:description>Rapporteur:  - Original language: EN - Date of document: 20/06/2024 - Date of meeting: 30/10/2024 14:30 - External documents:  - Administrator: MME TAMASAUSKIENE Julija</dc:description>
  <cp:lastModifiedBy>Vecko Stanko</cp:lastModifiedBy>
  <cp:revision>16</cp:revision>
  <cp:lastPrinted>2023-06-15T08:00:00Z</cp:lastPrinted>
  <dcterms:created xsi:type="dcterms:W3CDTF">2024-06-20T09:54:00Z</dcterms:created>
  <dcterms:modified xsi:type="dcterms:W3CDTF">2024-06-20T12:27:00Z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14/06/2024, 17/05/2024, 13/05/2024, 09/04/2024, 27/03/2024, 03/01/2024, 13/11/2023, 25/09/2023, 25/07/2023, 30/06/2023, 23/06/2023, 26/05/2023, 07/03/2023, 11/01/2023, 10/01/2023, 29/03/2022, 04/03/2022, 15/12/2021, 13/09/2021, 03/09/2021, 28/06/2021</vt:lpwstr>
  </property>
  <property fmtid="{D5CDD505-2E9C-101B-9397-08002B2CF9AE}" pid="4" name="Pref_Time">
    <vt:lpwstr>16:44:05, 13:50:35, 15:20:37, 17:11:40, 12:24:19, 15:02:18, 17:01:12, 16:07:19, 11:58:41, 14:00:08, 12:39:02, 15:12:50, 10:27:54, 10:12:15, 11:41:25, 14:21:50, 16:54:06, 17:56:36, 14:13:00, 10:08:10, 08:41:48</vt:lpwstr>
  </property>
  <property fmtid="{D5CDD505-2E9C-101B-9397-08002B2CF9AE}" pid="5" name="Pref_User">
    <vt:lpwstr>pacup, pacup, jhvi, jhvi, pacup, enied, amett, amett, jhvi, pacup, jhvi, pacup, enied, pacup, enied, jhvi, enied, hnic, amett, enied, enied</vt:lpwstr>
  </property>
  <property fmtid="{D5CDD505-2E9C-101B-9397-08002B2CF9AE}" pid="6" name="Pref_FileName">
    <vt:lpwstr>EESC-2024-01704-00-00-TCD-TRA.docx, EESC-2024-01233-00-01-TCD-TRA.docx, eesc-2024-01233-00-00-tcd-ori.docx, EESC-2024-00740-00-01-TCD-ORI.docx, EESC-2024-00740-00-00-TCD-TRA.docx, EESC-2023-04915-00-00-TCD-ORI.docx, EESC-2023-04201-00-00-TCD-ORI.docx, EES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252e4127-8822-46dd-a2b5-780c3430efbb</vt:lpwstr>
  </property>
  <property fmtid="{D5CDD505-2E9C-101B-9397-08002B2CF9AE}" pid="9" name="AvailableTranslations">
    <vt:lpwstr>5;#EN|f2175f21-25d7-44a3-96da-d6a61b075e1b;#37;#RO|feb747a2-64cd-4299-af12-4833ddc30497;#31;#NL|55c6556c-b4f4-441d-9acf-c498d4f838bd;#12;#IT|0774613c-01ed-4e5d-a25d-11d2388de825;#21;#SV|c2ed69e7-a339-43d7-8f22-d93680a92aa0;#24;#ES|e7a6b05b-ae16-40c8-add9-68b64b03aeba;#25;#DE|f6b31e5a-26fa-4935-b661-318e46daf27e;#28;#LV|46f7e311-5d9f-4663-b433-18aeccb7ace7;#43;#CS|72f9705b-0217-4fd3-bea2-cbc7ed80e26e;#30;#HR|2f555653-ed1a-4fe6-8362-9082d95989e5;#35;#FI|87606a43-d45f-42d6-b8c9-e1a3457db5b7;#36;#PT|50ccc04a-eadd-42ae-a0cb-acaf45f812ba;#22;#BG|1a1b3951-7821-4e6a-85f5-5673fc08bd2c;#33;#ET|ff6c3f4c-b02c-4c3c-ab07-2c37995a7a0a;#14;#FR|d2afafd3-4c81-4f60-8f52-ee33f2f54ff3;#29;#EL|6d4f4d51-af9b-4650-94b4-4276bee85c91;#16;#DA|5d49c027-8956-412b-aa16-e85a0f96ad0e;#27;#SL|98a412ae-eb01-49e9-ae3d-585a81724cfc;#26;#SK|46d9fce0-ef79-4f71-b89b-cd6aa82426b8;#34;#LT|a7ff5ce7-6123-4f68-865a-a57c31810414;#32;#HU|6b229040-c589-4408-b4c1-4285663d20a8;#17;#PL|1e03da61-4678-4e07-b136-b5024ca9197b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589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1704</vt:i4>
  </property>
  <property fmtid="{D5CDD505-2E9C-101B-9397-08002B2CF9AE}" pid="15" name="DocumentVersion">
    <vt:i4>0</vt:i4>
  </property>
  <property fmtid="{D5CDD505-2E9C-101B-9397-08002B2CF9AE}" pid="16" name="DocumentStatus">
    <vt:lpwstr>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13;#TCD|cd9d6eb6-3f4f-424a-b2d1-57c9d450eaaf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6;#Unrestricted|826e22d7-d029-4ec0-a450-0c28ff673572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7;#SPL-CES|32d8cb1f-c9ec-4365-95c7-8385a18618ac</vt:lpwstr>
  </property>
  <property fmtid="{D5CDD505-2E9C-101B-9397-08002B2CF9AE}" pid="28" name="MeetingDate">
    <vt:filetime>2024-07-10T12:00:00Z</vt:filetime>
  </property>
  <property fmtid="{D5CDD505-2E9C-101B-9397-08002B2CF9AE}" pid="29" name="AvailableTranslations_0">
    <vt:lpwstr>EN|f2175f21-25d7-44a3-96da-d6a61b075e1b;NL|55c6556c-b4f4-441d-9acf-c498d4f838bd;SV|c2ed69e7-a339-43d7-8f22-d93680a92aa0;ES|e7a6b05b-ae16-40c8-add9-68b64b03aeba;DE|f6b31e5a-26fa-4935-b661-318e46daf27e;LV|46f7e311-5d9f-4663-b433-18aeccb7ace7;CS|72f9705b-0217-4fd3-bea2-cbc7ed80e26e;PT|50ccc04a-eadd-42ae-a0cb-acaf45f812ba;FR|d2afafd3-4c81-4f60-8f52-ee33f2f54ff3;EL|6d4f4d51-af9b-4650-94b4-4276bee85c91;SL|98a412ae-eb01-49e9-ae3d-585a81724cfc;HU|6b229040-c589-4408-b4c1-4285663d20a8;PL|1e03da61-4678-4e07-b136-b5024ca9197b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36;#PT|50ccc04a-eadd-42ae-a0cb-acaf45f812ba;#32;#HU|6b229040-c589-4408-b4c1-4285663d20a8;#31;#NL|55c6556c-b4f4-441d-9acf-c498d4f838bd;#43;#CS|72f9705b-0217-4fd3-bea2-cbc7ed80e26e;#29;#EL|6d4f4d51-af9b-4650-94b4-4276bee85c91;#28;#LV|46f7e311-5d9f-4663-b433-18aeccb7ace7;#27;#SL|98a412ae-eb01-49e9-ae3d-585a81724cfc;#25;#DE|f6b31e5a-26fa-4935-b661-318e46daf27e;#24;#ES|e7a6b05b-ae16-40c8-add9-68b64b03aeba;#21;#SV|c2ed69e7-a339-43d7-8f22-d93680a92aa0;#17;#PL|1e03da61-4678-4e07-b136-b5024ca9197b;#14;#FR|d2afafd3-4c81-4f60-8f52-ee33f2f54ff3;#13;#TCD|cd9d6eb6-3f4f-424a-b2d1-57c9d450eaaf;#8;#Final|ea5e6674-7b27-4bac-b091-73adbb394efe;#7;#SPL-CES|32d8cb1f-c9ec-4365-95c7-8385a18618ac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8;#Final|ea5e6674-7b27-4bac-b091-73adbb394efe</vt:lpwstr>
  </property>
  <property fmtid="{D5CDD505-2E9C-101B-9397-08002B2CF9AE}" pid="35" name="DocumentYear">
    <vt:i4>2024</vt:i4>
  </property>
  <property fmtid="{D5CDD505-2E9C-101B-9397-08002B2CF9AE}" pid="36" name="FicheNumber">
    <vt:i4>6412</vt:i4>
  </property>
  <property fmtid="{D5CDD505-2E9C-101B-9397-08002B2CF9AE}" pid="37" name="DocumentLanguage">
    <vt:lpwstr>30;#HR|2f555653-ed1a-4fe6-8362-9082d95989e5</vt:lpwstr>
  </property>
</Properties>
</file>