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A5AA6" w:rsidR="004D7AC0" w:rsidP="00775FC4" w:rsidRDefault="00CD6262" w14:paraId="785AE44C" w14:textId="572B5F68">
      <w:pPr>
        <w:jc w:val="center"/>
      </w:pPr>
      <w:r w:rsidRPr="000A5AA6">
        <w:drawing>
          <wp:inline distT="0" distB="0" distL="0" distR="0" wp14:anchorId="61476BA4" wp14:editId="7529944E">
            <wp:extent cx="1792605" cy="1239520"/>
            <wp:effectExtent l="0" t="0" r="0" b="0"/>
            <wp:docPr id="2" name="Picture 2" title="EESCLogo_EL"/>
            <wp:cNvGraphicFramePr/>
            <a:graphic xmlns:a="http://schemas.openxmlformats.org/drawingml/2006/main">
              <a:graphicData uri="http://schemas.openxmlformats.org/drawingml/2006/picture">
                <pic:pic xmlns:pic="http://schemas.openxmlformats.org/drawingml/2006/picture">
                  <pic:nvPicPr>
                    <pic:cNvPr id="2" name="Picture 2" title="EESCLogo_E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0A5AA6" w:rsidR="00721342">
        <w:rPr>
          <w:sz w:val="20"/>
        </w:rPr>
        <mc:AlternateContent>
          <mc:Choice Requires="wps">
            <w:drawing>
              <wp:anchor distT="0" distB="0" distL="114300" distR="114300" simplePos="0" relativeHeight="251656704" behindDoc="1" locked="0" layoutInCell="0" allowOverlap="1" wp14:editId="35F8085A"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A5AA6" w:rsidR="00765C4F" w:rsidP="004D7AC0" w:rsidRDefault="00765C4F" w14:paraId="2AA40ECF" w14:textId="77777777">
                            <w:pPr>
                              <w:jc w:val="center"/>
                              <w:rPr>
                                <w:rFonts w:ascii="Arial" w:hAnsi="Arial" w:cs="Arial"/>
                                <w:b/>
                                <w:bCs/>
                                <w:sz w:val="48"/>
                              </w:rPr>
                            </w:pPr>
                            <w:r w:rsidRPr="000A5AA6">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0A5AA6" w:rsidR="00765C4F" w:rsidP="004D7AC0" w:rsidRDefault="00765C4F" w14:paraId="2AA40ECF" w14:textId="77777777">
                      <w:pPr>
                        <w:jc w:val="center"/>
                        <w:rPr>
                          <w:rFonts w:ascii="Arial" w:hAnsi="Arial" w:cs="Arial"/>
                          <w:b/>
                          <w:bCs/>
                          <w:sz w:val="48"/>
                        </w:rPr>
                      </w:pPr>
                      <w:r w:rsidRPr="000A5AA6">
                        <w:rPr>
                          <w:rFonts w:ascii="Arial" w:hAnsi="Arial"/>
                          <w:b/>
                          <w:sz w:val="48"/>
                        </w:rPr>
                        <w:t>EL</w:t>
                      </w:r>
                    </w:p>
                  </w:txbxContent>
                </v:textbox>
                <w10:wrap anchorx="page" anchory="page"/>
              </v:shape>
            </w:pict>
          </mc:Fallback>
        </mc:AlternateContent>
      </w:r>
    </w:p>
    <w:p w:rsidRPr="000A5AA6" w:rsidR="004D7AC0" w:rsidP="00775FC4" w:rsidRDefault="004D7AC0" w14:paraId="51F52D79" w14:textId="77777777"/>
    <w:p w:rsidRPr="000A5AA6" w:rsidR="004D7AC0" w:rsidP="00775FC4" w:rsidRDefault="00014C93" w14:paraId="45DE4A28" w14:textId="3DA65CCD">
      <w:pPr>
        <w:jc w:val="right"/>
      </w:pPr>
      <w:r w:rsidRPr="000A5AA6">
        <w:t>Βρυξέλλες, 21 Ιουνίου 2024</w:t>
      </w:r>
    </w:p>
    <w:p w:rsidRPr="000A5AA6" w:rsidR="004D7AC0" w:rsidP="00775FC4" w:rsidRDefault="004D7AC0" w14:paraId="6B250092" w14:textId="77777777"/>
    <w:p w:rsidRPr="000A5AA6" w:rsidR="004D7AC0" w:rsidP="00775FC4" w:rsidRDefault="004D7AC0" w14:paraId="0593C6DF" w14:textId="77777777"/>
    <w:tbl>
      <w:tblPr>
        <w:tblW w:w="0" w:type="auto"/>
        <w:tblLook w:val="04A0" w:firstRow="1" w:lastRow="0" w:firstColumn="1" w:lastColumn="0" w:noHBand="0" w:noVBand="1"/>
      </w:tblPr>
      <w:tblGrid>
        <w:gridCol w:w="9289"/>
      </w:tblGrid>
      <w:tr w:rsidRPr="000A5AA6" w:rsidR="004D7AC0" w:rsidTr="00662436" w14:paraId="6D7B3453" w14:textId="77777777">
        <w:tc>
          <w:tcPr>
            <w:tcW w:w="9289" w:type="dxa"/>
            <w:tcBorders>
              <w:bottom w:val="double" w:color="auto" w:sz="4" w:space="0"/>
            </w:tcBorders>
          </w:tcPr>
          <w:p w:rsidRPr="000A5AA6" w:rsidR="001760E9" w:rsidP="00775FC4" w:rsidRDefault="00DA2D88" w14:paraId="3B286D4E" w14:textId="324300EF">
            <w:pPr>
              <w:snapToGrid w:val="0"/>
              <w:jc w:val="center"/>
              <w:rPr>
                <w:b/>
                <w:sz w:val="32"/>
              </w:rPr>
            </w:pPr>
            <w:r w:rsidRPr="000A5AA6">
              <w:rPr>
                <w:b/>
                <w:sz w:val="32"/>
              </w:rPr>
              <w:t>588η ΣΥΝΟΔΟΣ ΟΛΟΜΕΛΕΙΑΣ</w:t>
            </w:r>
          </w:p>
          <w:p w:rsidRPr="000A5AA6" w:rsidR="001760E9" w:rsidP="00775FC4" w:rsidRDefault="001760E9" w14:paraId="6C87A626" w14:textId="0AE2882C">
            <w:pPr>
              <w:snapToGrid w:val="0"/>
              <w:jc w:val="center"/>
              <w:rPr>
                <w:b/>
                <w:sz w:val="32"/>
              </w:rPr>
            </w:pPr>
          </w:p>
          <w:p w:rsidRPr="000A5AA6" w:rsidR="001760E9" w:rsidP="00775FC4" w:rsidRDefault="005E7838" w14:paraId="6CF7229C" w14:textId="287F4AF2">
            <w:pPr>
              <w:snapToGrid w:val="0"/>
              <w:jc w:val="center"/>
              <w:rPr>
                <w:b/>
                <w:sz w:val="32"/>
              </w:rPr>
            </w:pPr>
            <w:r w:rsidRPr="000A5AA6">
              <w:rPr>
                <w:b/>
                <w:sz w:val="32"/>
              </w:rPr>
              <w:t>30 και 31 Μαΐου 2024</w:t>
            </w:r>
          </w:p>
          <w:p w:rsidRPr="000A5AA6" w:rsidR="001760E9" w:rsidP="00775FC4" w:rsidRDefault="001760E9" w14:paraId="0C44BD01" w14:textId="2F8EBB07">
            <w:pPr>
              <w:snapToGrid w:val="0"/>
              <w:jc w:val="center"/>
              <w:rPr>
                <w:b/>
                <w:sz w:val="32"/>
              </w:rPr>
            </w:pPr>
          </w:p>
          <w:p w:rsidRPr="000A5AA6" w:rsidR="004D7AC0" w:rsidP="00775FC4" w:rsidRDefault="00CF2F88" w14:paraId="114106CC" w14:textId="11A9DA7B">
            <w:pPr>
              <w:snapToGrid w:val="0"/>
              <w:jc w:val="center"/>
              <w:rPr>
                <w:rFonts w:eastAsia="MS Mincho"/>
                <w:b/>
                <w:sz w:val="32"/>
                <w:szCs w:val="32"/>
              </w:rPr>
            </w:pPr>
            <w:r w:rsidRPr="000A5AA6">
              <w:rPr>
                <w:b/>
                <w:sz w:val="32"/>
              </w:rPr>
              <w:t>ΣΥΝΟΨΗ ΤΩΝ ΓΝΩΜΟΔΟΤΗΣΕΩΝ, ΨΗΦΙΣΜΑΤΩΝ ΚΑΙ ΕΝΗΜΕΡΩΤΙΚΩΝ ΕΚΘΕΣΕΩΝ / ΕΚΘΕΣΕΩΝ ΑΞΙΟΛΟΓΗΣΗΣ ΠΟΥ ΕΓΚΡΙΘΗΚΑΝ</w:t>
            </w:r>
          </w:p>
          <w:p w:rsidRPr="000A5AA6" w:rsidR="004D7AC0" w:rsidP="00775FC4" w:rsidRDefault="004D7AC0" w14:paraId="06AE72EA" w14:textId="77777777">
            <w:pPr>
              <w:snapToGrid w:val="0"/>
            </w:pPr>
          </w:p>
        </w:tc>
      </w:tr>
      <w:tr w:rsidRPr="000A5AA6"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A5AA6" w:rsidR="00B16284" w:rsidP="00775FC4" w:rsidRDefault="004D7AC0" w14:paraId="0A87E35B" w14:textId="77777777">
            <w:pPr>
              <w:snapToGrid w:val="0"/>
              <w:jc w:val="center"/>
            </w:pPr>
            <w:r w:rsidRPr="000A5AA6">
              <w:t xml:space="preserve">Το παρόν έγγραφο είναι διαθέσιμο στις επίσημες γλώσσες στον </w:t>
            </w:r>
            <w:proofErr w:type="spellStart"/>
            <w:r w:rsidRPr="000A5AA6">
              <w:t>ιστότοπο</w:t>
            </w:r>
            <w:proofErr w:type="spellEnd"/>
            <w:r w:rsidRPr="000A5AA6">
              <w:t xml:space="preserve"> της ΕΟΚΕ, στην ακόλουθη διεύθυνση:</w:t>
            </w:r>
          </w:p>
          <w:p w:rsidRPr="000A5AA6" w:rsidR="00B16284" w:rsidP="00775FC4" w:rsidRDefault="00B16284" w14:paraId="4F26A4CE" w14:textId="77777777">
            <w:pPr>
              <w:snapToGrid w:val="0"/>
              <w:jc w:val="center"/>
            </w:pPr>
          </w:p>
          <w:p w:rsidRPr="000A5AA6" w:rsidR="004D7AC0" w:rsidP="00775FC4" w:rsidRDefault="00415A97" w14:paraId="2A9352A2" w14:textId="0680ADB6">
            <w:pPr>
              <w:snapToGrid w:val="0"/>
              <w:jc w:val="center"/>
            </w:pPr>
            <w:hyperlink w:history="1" r:id="rId12">
              <w:r w:rsidRPr="000A5AA6" w:rsidR="00CD6262">
                <w:rPr>
                  <w:rStyle w:val="Hyperlink"/>
                  <w:highlight w:val="yellow"/>
                </w:rPr>
                <w:t>https://www.eesc.europa.eu/el/our-work/opinions-information-reports/plenary-session-summaries</w:t>
              </w:r>
            </w:hyperlink>
          </w:p>
          <w:p w:rsidRPr="000A5AA6" w:rsidR="004D7AC0" w:rsidP="00775FC4" w:rsidRDefault="004D7AC0" w14:paraId="70D5DBB4" w14:textId="77777777">
            <w:pPr>
              <w:snapToGrid w:val="0"/>
              <w:jc w:val="center"/>
            </w:pPr>
          </w:p>
          <w:p w:rsidRPr="000A5AA6" w:rsidR="004D7AC0" w:rsidP="00775FC4" w:rsidRDefault="004D7AC0" w14:paraId="575A73D6" w14:textId="77777777">
            <w:pPr>
              <w:snapToGrid w:val="0"/>
              <w:jc w:val="center"/>
              <w:rPr>
                <w:rFonts w:eastAsia="SimSun"/>
              </w:rPr>
            </w:pPr>
          </w:p>
          <w:p w:rsidRPr="000A5AA6" w:rsidR="00B16284" w:rsidP="00775FC4" w:rsidRDefault="004D7AC0" w14:paraId="1C64BC20" w14:textId="77777777">
            <w:pPr>
              <w:snapToGrid w:val="0"/>
              <w:jc w:val="center"/>
            </w:pPr>
            <w:r w:rsidRPr="000A5AA6">
              <w:t>Μπορείτε να συμβουλευτείτε τις εν λόγω γνωμοδοτήσεις μέσω της μηχανής αναζήτησης της ΕΟΚΕ:</w:t>
            </w:r>
          </w:p>
          <w:p w:rsidRPr="000A5AA6" w:rsidR="00B16284" w:rsidP="00775FC4" w:rsidRDefault="00B16284" w14:paraId="7A5411A5" w14:textId="77777777">
            <w:pPr>
              <w:snapToGrid w:val="0"/>
              <w:jc w:val="center"/>
            </w:pPr>
          </w:p>
          <w:p w:rsidRPr="000A5AA6" w:rsidR="004D7AC0" w:rsidP="00775FC4" w:rsidRDefault="00415A97" w14:paraId="441AC4DD" w14:textId="1194D751">
            <w:pPr>
              <w:snapToGrid w:val="0"/>
              <w:jc w:val="center"/>
            </w:pPr>
            <w:hyperlink w:history="1" r:id="rId13">
              <w:r w:rsidRPr="000A5AA6" w:rsidR="00CD6262">
                <w:rPr>
                  <w:rStyle w:val="Hyperlink"/>
                </w:rPr>
                <w:t>https://dmsearch.eesc.europa.eu/search/opinion</w:t>
              </w:r>
            </w:hyperlink>
          </w:p>
          <w:p w:rsidRPr="000A5AA6" w:rsidR="004D7AC0" w:rsidP="00775FC4" w:rsidRDefault="004D7AC0" w14:paraId="51FF303F" w14:textId="77777777">
            <w:pPr>
              <w:snapToGrid w:val="0"/>
              <w:jc w:val="center"/>
            </w:pPr>
          </w:p>
        </w:tc>
      </w:tr>
    </w:tbl>
    <w:p w:rsidRPr="000A5AA6" w:rsidR="004D7AC0" w:rsidP="00775FC4" w:rsidRDefault="004D7AC0" w14:paraId="57C291FC" w14:textId="77777777"/>
    <w:p w:rsidRPr="000A5AA6" w:rsidR="004D7AC0" w:rsidP="00775FC4" w:rsidRDefault="004D7AC0" w14:paraId="5E675360" w14:textId="77777777"/>
    <w:p w:rsidRPr="000A5AA6" w:rsidR="005A29D5" w:rsidP="00775FC4" w:rsidRDefault="005A29D5" w14:paraId="3CF67A1E" w14:textId="77777777">
      <w:pPr>
        <w:sectPr w:rsidRPr="000A5AA6" w:rsidR="005A29D5" w:rsidSect="000A5AA6">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0A5AA6"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sidRPr="000A5AA6">
        <w:rPr>
          <w:rFonts w:asciiTheme="majorHAnsi" w:hAnsiTheme="majorHAnsi"/>
          <w:color w:val="2E74B5" w:themeColor="accent1" w:themeShade="BF"/>
          <w:sz w:val="32"/>
        </w:rPr>
        <w:lastRenderedPageBreak/>
        <w:t>Περιεχόμενα:</w:t>
      </w:r>
    </w:p>
    <w:p w:rsidR="002A7162" w:rsidRDefault="008772F9" w14:paraId="36F0885D" w14:textId="51E2C9C9">
      <w:pPr>
        <w:pStyle w:val="TOC1"/>
        <w:rPr>
          <w:rFonts w:asciiTheme="minorHAnsi" w:hAnsiTheme="minorHAnsi" w:eastAsiaTheme="minorEastAsia" w:cstheme="minorBidi"/>
          <w:bCs w:val="0"/>
          <w:sz w:val="22"/>
          <w:szCs w:val="22"/>
          <w:lang w:val="en-US"/>
        </w:rPr>
      </w:pPr>
      <w:r w:rsidRPr="000A5AA6">
        <w:rPr>
          <w:noProof w:val="0"/>
        </w:rPr>
        <w:fldChar w:fldCharType="begin"/>
      </w:r>
      <w:r w:rsidRPr="000A5AA6">
        <w:rPr>
          <w:noProof w:val="0"/>
        </w:rPr>
        <w:instrText xml:space="preserve"> TOC \o "1-1" \h \z \u </w:instrText>
      </w:r>
      <w:r w:rsidRPr="000A5AA6">
        <w:rPr>
          <w:noProof w:val="0"/>
        </w:rPr>
        <w:fldChar w:fldCharType="separate"/>
      </w:r>
      <w:hyperlink w:history="1" w:anchor="_Toc169613384">
        <w:r w:rsidRPr="007A6790" w:rsidR="002A7162">
          <w:rPr>
            <w:rStyle w:val="Hyperlink"/>
            <w14:scene3d>
              <w14:camera w14:prst="orthographicFront"/>
              <w14:lightRig w14:rig="threePt" w14:dir="t">
                <w14:rot w14:lat="0" w14:lon="0" w14:rev="0"/>
              </w14:lightRig>
            </w14:scene3d>
          </w:rPr>
          <w:t>1.</w:t>
        </w:r>
        <w:r w:rsidR="002A7162">
          <w:rPr>
            <w:rFonts w:asciiTheme="minorHAnsi" w:hAnsiTheme="minorHAnsi" w:eastAsiaTheme="minorEastAsia" w:cstheme="minorBidi"/>
            <w:bCs w:val="0"/>
            <w:sz w:val="22"/>
            <w:szCs w:val="22"/>
            <w:lang w:val="en-US"/>
          </w:rPr>
          <w:tab/>
        </w:r>
        <w:r w:rsidRPr="007A6790" w:rsidR="002A7162">
          <w:rPr>
            <w:rStyle w:val="Hyperlink"/>
            <w:b/>
          </w:rPr>
          <w:t>ΟΙΚΟΝΟΜΙΚΗ ΚΑΙ ΝΟΜΙΣΜΑΤΙΚΗ ΕΝΩΣΗ, ΟΙΚΟΝΟΜΙΚΗ ΚΑΙ ΚΟΙΝΩΝΙΚΗ ΣΥΝΟΧΗ</w:t>
        </w:r>
        <w:r w:rsidR="002A7162">
          <w:rPr>
            <w:webHidden/>
          </w:rPr>
          <w:tab/>
        </w:r>
        <w:r w:rsidR="002A7162">
          <w:rPr>
            <w:webHidden/>
          </w:rPr>
          <w:fldChar w:fldCharType="begin"/>
        </w:r>
        <w:r w:rsidR="002A7162">
          <w:rPr>
            <w:webHidden/>
          </w:rPr>
          <w:instrText xml:space="preserve"> PAGEREF _Toc169613384 \h </w:instrText>
        </w:r>
        <w:r w:rsidR="002A7162">
          <w:rPr>
            <w:webHidden/>
          </w:rPr>
        </w:r>
        <w:r w:rsidR="002A7162">
          <w:rPr>
            <w:webHidden/>
          </w:rPr>
          <w:fldChar w:fldCharType="separate"/>
        </w:r>
        <w:r w:rsidR="002A7162">
          <w:rPr>
            <w:webHidden/>
          </w:rPr>
          <w:t>3</w:t>
        </w:r>
        <w:r w:rsidR="002A7162">
          <w:rPr>
            <w:webHidden/>
          </w:rPr>
          <w:fldChar w:fldCharType="end"/>
        </w:r>
      </w:hyperlink>
    </w:p>
    <w:p w:rsidR="002A7162" w:rsidRDefault="002A7162" w14:paraId="44AC20B1" w14:textId="362D34F3">
      <w:pPr>
        <w:pStyle w:val="TOC1"/>
        <w:rPr>
          <w:rFonts w:asciiTheme="minorHAnsi" w:hAnsiTheme="minorHAnsi" w:eastAsiaTheme="minorEastAsia" w:cstheme="minorBidi"/>
          <w:bCs w:val="0"/>
          <w:sz w:val="22"/>
          <w:szCs w:val="22"/>
          <w:lang w:val="en-US"/>
        </w:rPr>
      </w:pPr>
      <w:hyperlink w:history="1" w:anchor="_Toc169613385">
        <w:r w:rsidRPr="007A6790">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en-US"/>
          </w:rPr>
          <w:tab/>
        </w:r>
        <w:r w:rsidRPr="007A6790">
          <w:rPr>
            <w:rStyle w:val="Hyperlink"/>
            <w:b/>
          </w:rPr>
          <w:t>ΑΠΑΣΧΟΛΗΣΗ, ΚΟΙΝΩΝΙΚΕΣ ΥΠΟΘΕΣΕΙΣ, ΔΙΚΑΙΩΜΑΤΑ ΤΟΥ ΠΟΛΙΤΗ</w:t>
        </w:r>
        <w:r>
          <w:rPr>
            <w:webHidden/>
          </w:rPr>
          <w:tab/>
        </w:r>
        <w:r>
          <w:rPr>
            <w:webHidden/>
          </w:rPr>
          <w:fldChar w:fldCharType="begin"/>
        </w:r>
        <w:r>
          <w:rPr>
            <w:webHidden/>
          </w:rPr>
          <w:instrText xml:space="preserve"> PAGEREF _Toc169613385 \h </w:instrText>
        </w:r>
        <w:r>
          <w:rPr>
            <w:webHidden/>
          </w:rPr>
        </w:r>
        <w:r>
          <w:rPr>
            <w:webHidden/>
          </w:rPr>
          <w:fldChar w:fldCharType="separate"/>
        </w:r>
        <w:r>
          <w:rPr>
            <w:webHidden/>
          </w:rPr>
          <w:t>7</w:t>
        </w:r>
        <w:r>
          <w:rPr>
            <w:webHidden/>
          </w:rPr>
          <w:fldChar w:fldCharType="end"/>
        </w:r>
      </w:hyperlink>
    </w:p>
    <w:p w:rsidR="002A7162" w:rsidRDefault="002A7162" w14:paraId="1A6F0D08" w14:textId="52D17238">
      <w:pPr>
        <w:pStyle w:val="TOC1"/>
        <w:rPr>
          <w:rFonts w:asciiTheme="minorHAnsi" w:hAnsiTheme="minorHAnsi" w:eastAsiaTheme="minorEastAsia" w:cstheme="minorBidi"/>
          <w:bCs w:val="0"/>
          <w:sz w:val="22"/>
          <w:szCs w:val="22"/>
          <w:lang w:val="en-US"/>
        </w:rPr>
      </w:pPr>
      <w:hyperlink w:history="1" w:anchor="_Toc169613386">
        <w:r w:rsidRPr="007A6790">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en-US"/>
          </w:rPr>
          <w:tab/>
        </w:r>
        <w:r w:rsidRPr="007A6790">
          <w:rPr>
            <w:rStyle w:val="Hyperlink"/>
            <w:b/>
          </w:rPr>
          <w:t>ΓΕΩΡΓΙΑ, ΑΓΡΟΤΙΚΗ ΑΝΑΠΤΥΞΗ, ΠΕΡΙΒΑΛΛΟΝ</w:t>
        </w:r>
        <w:r>
          <w:rPr>
            <w:webHidden/>
          </w:rPr>
          <w:tab/>
        </w:r>
        <w:r>
          <w:rPr>
            <w:webHidden/>
          </w:rPr>
          <w:fldChar w:fldCharType="begin"/>
        </w:r>
        <w:r>
          <w:rPr>
            <w:webHidden/>
          </w:rPr>
          <w:instrText xml:space="preserve"> PAGEREF _Toc169613386 \h </w:instrText>
        </w:r>
        <w:r>
          <w:rPr>
            <w:webHidden/>
          </w:rPr>
        </w:r>
        <w:r>
          <w:rPr>
            <w:webHidden/>
          </w:rPr>
          <w:fldChar w:fldCharType="separate"/>
        </w:r>
        <w:r>
          <w:rPr>
            <w:webHidden/>
          </w:rPr>
          <w:t>12</w:t>
        </w:r>
        <w:r>
          <w:rPr>
            <w:webHidden/>
          </w:rPr>
          <w:fldChar w:fldCharType="end"/>
        </w:r>
      </w:hyperlink>
    </w:p>
    <w:p w:rsidR="002A7162" w:rsidRDefault="002A7162" w14:paraId="3153A082" w14:textId="42F650FB">
      <w:pPr>
        <w:pStyle w:val="TOC1"/>
        <w:rPr>
          <w:rFonts w:asciiTheme="minorHAnsi" w:hAnsiTheme="minorHAnsi" w:eastAsiaTheme="minorEastAsia" w:cstheme="minorBidi"/>
          <w:bCs w:val="0"/>
          <w:sz w:val="22"/>
          <w:szCs w:val="22"/>
          <w:lang w:val="en-US"/>
        </w:rPr>
      </w:pPr>
      <w:hyperlink w:history="1" w:anchor="_Toc169613387">
        <w:r w:rsidRPr="007A6790">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en-US"/>
          </w:rPr>
          <w:tab/>
        </w:r>
        <w:r w:rsidRPr="007A6790">
          <w:rPr>
            <w:rStyle w:val="Hyperlink"/>
            <w:b/>
          </w:rPr>
          <w:t>ΜΕΤΑΦΟΡΕΣ, ΕΝΕΡΓΕΙΑ, ΥΠΟΔΟΜΕΣ, ΚΟΙΝΩΝΙΑ ΤΩΝ ΠΛΗΡΟΦΟΡΙΩΝ</w:t>
        </w:r>
        <w:r>
          <w:rPr>
            <w:webHidden/>
          </w:rPr>
          <w:tab/>
        </w:r>
        <w:r>
          <w:rPr>
            <w:webHidden/>
          </w:rPr>
          <w:fldChar w:fldCharType="begin"/>
        </w:r>
        <w:r>
          <w:rPr>
            <w:webHidden/>
          </w:rPr>
          <w:instrText xml:space="preserve"> PAGEREF _Toc169613387 \h </w:instrText>
        </w:r>
        <w:r>
          <w:rPr>
            <w:webHidden/>
          </w:rPr>
        </w:r>
        <w:r>
          <w:rPr>
            <w:webHidden/>
          </w:rPr>
          <w:fldChar w:fldCharType="separate"/>
        </w:r>
        <w:r>
          <w:rPr>
            <w:webHidden/>
          </w:rPr>
          <w:t>15</w:t>
        </w:r>
        <w:r>
          <w:rPr>
            <w:webHidden/>
          </w:rPr>
          <w:fldChar w:fldCharType="end"/>
        </w:r>
      </w:hyperlink>
    </w:p>
    <w:p w:rsidR="002A7162" w:rsidRDefault="002A7162" w14:paraId="70416255" w14:textId="2E4C51BB">
      <w:pPr>
        <w:pStyle w:val="TOC1"/>
        <w:rPr>
          <w:rFonts w:asciiTheme="minorHAnsi" w:hAnsiTheme="minorHAnsi" w:eastAsiaTheme="minorEastAsia" w:cstheme="minorBidi"/>
          <w:bCs w:val="0"/>
          <w:sz w:val="22"/>
          <w:szCs w:val="22"/>
          <w:lang w:val="en-US"/>
        </w:rPr>
      </w:pPr>
      <w:hyperlink w:history="1" w:anchor="_Toc169613388">
        <w:r w:rsidRPr="007A6790">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en-US"/>
          </w:rPr>
          <w:tab/>
        </w:r>
        <w:r w:rsidRPr="007A6790">
          <w:rPr>
            <w:rStyle w:val="Hyperlink"/>
            <w:b/>
          </w:rPr>
          <w:t>ΣΥΜΒΟΥΛΕΥΤΙΚΗ ΕΠΙΤΡΟΠΗ ΒΙΟΜΗΧΑΝΙΚΩΝ ΜΕΤΑΛΛΑΓΩΝ</w:t>
        </w:r>
        <w:r>
          <w:rPr>
            <w:webHidden/>
          </w:rPr>
          <w:tab/>
        </w:r>
        <w:r>
          <w:rPr>
            <w:webHidden/>
          </w:rPr>
          <w:fldChar w:fldCharType="begin"/>
        </w:r>
        <w:r>
          <w:rPr>
            <w:webHidden/>
          </w:rPr>
          <w:instrText xml:space="preserve"> PAGEREF _Toc169613388 \h </w:instrText>
        </w:r>
        <w:r>
          <w:rPr>
            <w:webHidden/>
          </w:rPr>
        </w:r>
        <w:r>
          <w:rPr>
            <w:webHidden/>
          </w:rPr>
          <w:fldChar w:fldCharType="separate"/>
        </w:r>
        <w:r>
          <w:rPr>
            <w:webHidden/>
          </w:rPr>
          <w:t>16</w:t>
        </w:r>
        <w:r>
          <w:rPr>
            <w:webHidden/>
          </w:rPr>
          <w:fldChar w:fldCharType="end"/>
        </w:r>
      </w:hyperlink>
    </w:p>
    <w:p w:rsidRPr="000A5AA6" w:rsidR="00C86ABD" w:rsidRDefault="008772F9" w14:paraId="4EDE006A" w14:textId="17663F2F">
      <w:pPr>
        <w:jc w:val="left"/>
      </w:pPr>
      <w:r w:rsidRPr="000A5AA6">
        <w:fldChar w:fldCharType="end"/>
      </w:r>
      <w:r w:rsidRPr="000A5AA6">
        <w:br w:type="page"/>
      </w:r>
    </w:p>
    <w:p w:rsidRPr="000A5AA6" w:rsidR="0038273B" w:rsidP="00770F41" w:rsidRDefault="0038273B" w14:paraId="62CE6920" w14:textId="4AB21D19">
      <w:pPr>
        <w:pStyle w:val="Heading1"/>
        <w:tabs>
          <w:tab w:val="clear" w:pos="440"/>
          <w:tab w:val="left" w:pos="567"/>
        </w:tabs>
        <w:ind w:left="567" w:hanging="567"/>
        <w:rPr>
          <w:b/>
          <w:bCs/>
        </w:rPr>
      </w:pPr>
      <w:bookmarkStart w:name="_Toc169613384" w:id="0"/>
      <w:r w:rsidRPr="000A5AA6">
        <w:rPr>
          <w:b/>
        </w:rPr>
        <w:lastRenderedPageBreak/>
        <w:t>ΟΙΚΟΝΟΜΙΚΗ ΚΑΙ ΝΟΜΙΣΜΑΤΙΚΗ ΕΝΩΣΗ, ΟΙΚΟΝΟΜΙΚΗ ΚΑΙ ΚΟΙΝΩΝΙΚΗ ΣΥΝΟΧΗ</w:t>
      </w:r>
      <w:bookmarkEnd w:id="0"/>
    </w:p>
    <w:p w:rsidRPr="000A5AA6" w:rsidR="00105700" w:rsidP="00770F41" w:rsidRDefault="00105700" w14:paraId="72AAE541" w14:textId="7B9D6C9D">
      <w:pPr>
        <w:tabs>
          <w:tab w:val="center" w:pos="284"/>
        </w:tabs>
        <w:overflowPunct w:val="0"/>
        <w:autoSpaceDE w:val="0"/>
        <w:autoSpaceDN w:val="0"/>
        <w:adjustRightInd w:val="0"/>
        <w:ind w:left="266" w:hanging="266"/>
        <w:textAlignment w:val="baseline"/>
        <w:rPr>
          <w:b/>
          <w:sz w:val="24"/>
          <w:szCs w:val="24"/>
        </w:rPr>
      </w:pPr>
    </w:p>
    <w:p w:rsidRPr="000A5AA6" w:rsidR="006C19F4" w:rsidP="00770F41" w:rsidRDefault="006C19F4" w14:paraId="615CB201" w14:textId="46FEF5A0">
      <w:pPr>
        <w:tabs>
          <w:tab w:val="center" w:pos="284"/>
        </w:tabs>
        <w:overflowPunct w:val="0"/>
        <w:autoSpaceDE w:val="0"/>
        <w:autoSpaceDN w:val="0"/>
        <w:adjustRightInd w:val="0"/>
        <w:ind w:left="266" w:hanging="266"/>
        <w:textAlignment w:val="baseline"/>
        <w:rPr>
          <w:b/>
          <w:sz w:val="24"/>
          <w:szCs w:val="24"/>
        </w:rPr>
      </w:pPr>
    </w:p>
    <w:p w:rsidRPr="000A5AA6" w:rsidR="006C19F4" w:rsidP="00C26C81" w:rsidRDefault="00415A97" w14:paraId="3A82A886" w14:textId="11A0A9D6">
      <w:pPr>
        <w:widowControl w:val="0"/>
        <w:numPr>
          <w:ilvl w:val="0"/>
          <w:numId w:val="7"/>
        </w:numPr>
        <w:overflowPunct w:val="0"/>
        <w:autoSpaceDE w:val="0"/>
        <w:autoSpaceDN w:val="0"/>
        <w:adjustRightInd w:val="0"/>
        <w:spacing w:after="120"/>
        <w:ind w:hanging="567"/>
        <w:textAlignment w:val="baseline"/>
        <w:rPr>
          <w:b/>
          <w:i/>
          <w:iCs/>
          <w:sz w:val="28"/>
          <w:szCs w:val="28"/>
        </w:rPr>
      </w:pPr>
      <w:hyperlink w:history="1" r:id="rId20">
        <w:r w:rsidRPr="000A5AA6" w:rsidR="00CD6262">
          <w:rPr>
            <w:b/>
            <w:i/>
            <w:color w:val="0000FF"/>
            <w:sz w:val="28"/>
            <w:u w:val="single"/>
          </w:rPr>
          <w:t>Ο ρόλος της πολιτικής συνοχής στους επόμενους γύρους διεύρυνσης της ΕΕ</w:t>
        </w:r>
      </w:hyperlink>
    </w:p>
    <w:p w:rsidRPr="000A5AA6" w:rsidR="00190D28" w:rsidP="00DC0FAE" w:rsidRDefault="00190D28" w14:paraId="647D4419" w14:textId="77777777">
      <w:pPr>
        <w:widowControl w:val="0"/>
        <w:overflowPunct w:val="0"/>
        <w:autoSpaceDE w:val="0"/>
        <w:autoSpaceDN w:val="0"/>
        <w:adjustRightInd w:val="0"/>
        <w:spacing w:after="120"/>
        <w:ind w:left="284"/>
        <w:textAlignment w:val="baseline"/>
        <w:rPr>
          <w:b/>
          <w:i/>
          <w:iCs/>
          <w:sz w:val="28"/>
          <w:szCs w:val="28"/>
        </w:rPr>
      </w:pPr>
    </w:p>
    <w:tbl>
      <w:tblPr>
        <w:tblStyle w:val="TableGrid212"/>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0A5AA6" w:rsidR="006C19F4" w:rsidTr="00FE3058" w14:paraId="7BA389F8" w14:textId="77777777">
        <w:tc>
          <w:tcPr>
            <w:tcW w:w="1701" w:type="dxa"/>
          </w:tcPr>
          <w:p w:rsidRPr="000A5AA6" w:rsidR="006C19F4" w:rsidP="006C19F4" w:rsidRDefault="006C19F4" w14:paraId="4187F6BE" w14:textId="77777777">
            <w:pPr>
              <w:tabs>
                <w:tab w:val="center" w:pos="284"/>
              </w:tabs>
              <w:overflowPunct w:val="0"/>
              <w:autoSpaceDE w:val="0"/>
              <w:autoSpaceDN w:val="0"/>
              <w:adjustRightInd w:val="0"/>
              <w:ind w:left="266" w:hanging="266"/>
              <w:textAlignment w:val="baseline"/>
              <w:rPr>
                <w:b/>
              </w:rPr>
            </w:pPr>
            <w:r w:rsidRPr="000A5AA6">
              <w:rPr>
                <w:b/>
              </w:rPr>
              <w:t>Εισηγήτρια</w:t>
            </w:r>
          </w:p>
        </w:tc>
        <w:tc>
          <w:tcPr>
            <w:tcW w:w="7621" w:type="dxa"/>
          </w:tcPr>
          <w:p w:rsidRPr="000A5AA6" w:rsidR="006C19F4" w:rsidP="006C19F4" w:rsidRDefault="006C19F4" w14:paraId="1811BD9A" w14:textId="77777777">
            <w:pPr>
              <w:tabs>
                <w:tab w:val="center" w:pos="284"/>
              </w:tabs>
              <w:overflowPunct w:val="0"/>
              <w:autoSpaceDE w:val="0"/>
              <w:autoSpaceDN w:val="0"/>
              <w:adjustRightInd w:val="0"/>
              <w:ind w:left="266" w:hanging="266"/>
              <w:textAlignment w:val="baseline"/>
              <w:rPr>
                <w:bCs/>
              </w:rPr>
            </w:pPr>
            <w:proofErr w:type="spellStart"/>
            <w:r w:rsidRPr="000A5AA6">
              <w:t>Maria</w:t>
            </w:r>
            <w:proofErr w:type="spellEnd"/>
            <w:r w:rsidRPr="000A5AA6">
              <w:t xml:space="preserve"> </w:t>
            </w:r>
            <w:proofErr w:type="spellStart"/>
            <w:r w:rsidRPr="000A5AA6">
              <w:t>del</w:t>
            </w:r>
            <w:proofErr w:type="spellEnd"/>
            <w:r w:rsidRPr="000A5AA6">
              <w:t xml:space="preserve"> </w:t>
            </w:r>
            <w:proofErr w:type="spellStart"/>
            <w:r w:rsidRPr="000A5AA6">
              <w:t>Carmen</w:t>
            </w:r>
            <w:proofErr w:type="spellEnd"/>
            <w:r w:rsidRPr="000A5AA6">
              <w:t xml:space="preserve"> BARRERA CHAMORRO (Ομάδα των Εργαζομένων – ES)</w:t>
            </w:r>
          </w:p>
        </w:tc>
      </w:tr>
      <w:tr w:rsidRPr="000A5AA6" w:rsidR="006C19F4" w:rsidTr="00FE3058" w14:paraId="73869A75" w14:textId="77777777">
        <w:tc>
          <w:tcPr>
            <w:tcW w:w="9322" w:type="dxa"/>
            <w:gridSpan w:val="2"/>
          </w:tcPr>
          <w:p w:rsidRPr="000A5AA6" w:rsidR="006C19F4" w:rsidP="006C19F4" w:rsidRDefault="006C19F4" w14:paraId="4BF0E4CE" w14:textId="77777777">
            <w:pPr>
              <w:tabs>
                <w:tab w:val="center" w:pos="284"/>
              </w:tabs>
              <w:overflowPunct w:val="0"/>
              <w:autoSpaceDE w:val="0"/>
              <w:autoSpaceDN w:val="0"/>
              <w:adjustRightInd w:val="0"/>
              <w:spacing w:line="160" w:lineRule="exact"/>
              <w:ind w:left="266" w:hanging="266"/>
              <w:textAlignment w:val="baseline"/>
            </w:pPr>
          </w:p>
        </w:tc>
      </w:tr>
      <w:tr w:rsidRPr="000A5AA6" w:rsidR="006C19F4" w:rsidTr="00FE3058" w14:paraId="232B8808" w14:textId="77777777">
        <w:tc>
          <w:tcPr>
            <w:tcW w:w="1701" w:type="dxa"/>
          </w:tcPr>
          <w:p w:rsidRPr="000A5AA6" w:rsidR="006C19F4" w:rsidP="006C19F4" w:rsidRDefault="006C19F4" w14:paraId="0DE082BA" w14:textId="77777777">
            <w:pPr>
              <w:tabs>
                <w:tab w:val="center" w:pos="284"/>
              </w:tabs>
              <w:overflowPunct w:val="0"/>
              <w:autoSpaceDE w:val="0"/>
              <w:autoSpaceDN w:val="0"/>
              <w:adjustRightInd w:val="0"/>
              <w:ind w:left="266" w:hanging="266"/>
              <w:textAlignment w:val="baseline"/>
              <w:rPr>
                <w:b/>
              </w:rPr>
            </w:pPr>
            <w:r w:rsidRPr="000A5AA6">
              <w:rPr>
                <w:b/>
              </w:rPr>
              <w:t>Έγγραφο αναφοράς</w:t>
            </w:r>
          </w:p>
        </w:tc>
        <w:tc>
          <w:tcPr>
            <w:tcW w:w="7621" w:type="dxa"/>
          </w:tcPr>
          <w:p w:rsidRPr="000A5AA6" w:rsidR="00ED5F1D" w:rsidP="00ED5F1D" w:rsidRDefault="00ED5F1D" w14:paraId="6C26CE56" w14:textId="7EC335DB">
            <w:pPr>
              <w:pStyle w:val="Default"/>
              <w:jc w:val="both"/>
              <w:rPr>
                <w:sz w:val="20"/>
                <w:szCs w:val="20"/>
              </w:rPr>
            </w:pPr>
            <w:r w:rsidRPr="000A5AA6">
              <w:rPr>
                <w:sz w:val="20"/>
              </w:rPr>
              <w:t xml:space="preserve">Διερευνητική γνωμοδότηση κατόπιν αιτήματος της Ευρωπαϊκής Επιτροπής </w:t>
            </w:r>
          </w:p>
          <w:p w:rsidRPr="000A5AA6" w:rsidR="006C19F4" w:rsidP="006C19F4" w:rsidRDefault="006C19F4" w14:paraId="7903D5BC" w14:textId="592052F7">
            <w:pPr>
              <w:tabs>
                <w:tab w:val="center" w:pos="284"/>
              </w:tabs>
              <w:overflowPunct w:val="0"/>
              <w:autoSpaceDE w:val="0"/>
              <w:autoSpaceDN w:val="0"/>
              <w:adjustRightInd w:val="0"/>
              <w:ind w:left="266" w:hanging="266"/>
              <w:textAlignment w:val="baseline"/>
            </w:pPr>
            <w:r w:rsidRPr="000A5AA6">
              <w:t>EESC-2024-00535-00-00-AC</w:t>
            </w:r>
          </w:p>
        </w:tc>
      </w:tr>
    </w:tbl>
    <w:p w:rsidRPr="000A5AA6" w:rsidR="00556279" w:rsidP="006C19F4" w:rsidRDefault="00556279" w14:paraId="3EB4A714" w14:textId="77777777">
      <w:pPr>
        <w:keepNext/>
        <w:keepLines/>
        <w:tabs>
          <w:tab w:val="center" w:pos="284"/>
        </w:tabs>
        <w:overflowPunct w:val="0"/>
        <w:autoSpaceDE w:val="0"/>
        <w:autoSpaceDN w:val="0"/>
        <w:adjustRightInd w:val="0"/>
        <w:spacing w:before="120"/>
        <w:ind w:left="266" w:hanging="266"/>
        <w:textAlignment w:val="baseline"/>
        <w:rPr>
          <w:b/>
        </w:rPr>
      </w:pPr>
    </w:p>
    <w:p w:rsidRPr="000A5AA6" w:rsidR="006C19F4" w:rsidP="006C19F4" w:rsidRDefault="006C19F4" w14:paraId="580E62C3" w14:textId="193AC286">
      <w:pPr>
        <w:keepNext/>
        <w:keepLines/>
        <w:tabs>
          <w:tab w:val="center" w:pos="284"/>
        </w:tabs>
        <w:overflowPunct w:val="0"/>
        <w:autoSpaceDE w:val="0"/>
        <w:autoSpaceDN w:val="0"/>
        <w:adjustRightInd w:val="0"/>
        <w:spacing w:before="120"/>
        <w:ind w:left="266" w:hanging="266"/>
        <w:textAlignment w:val="baseline"/>
        <w:rPr>
          <w:b/>
        </w:rPr>
      </w:pPr>
      <w:r w:rsidRPr="000A5AA6">
        <w:rPr>
          <w:b/>
        </w:rPr>
        <w:t>Κύρια σημεία</w:t>
      </w:r>
    </w:p>
    <w:p w:rsidRPr="000A5AA6" w:rsidR="00ED5F1D" w:rsidP="006C19F4" w:rsidRDefault="00ED5F1D" w14:paraId="7E453C4F" w14:textId="77777777">
      <w:pPr>
        <w:keepNext/>
        <w:keepLines/>
        <w:tabs>
          <w:tab w:val="center" w:pos="284"/>
        </w:tabs>
        <w:overflowPunct w:val="0"/>
        <w:autoSpaceDE w:val="0"/>
        <w:autoSpaceDN w:val="0"/>
        <w:adjustRightInd w:val="0"/>
        <w:spacing w:before="120"/>
        <w:ind w:left="266" w:hanging="266"/>
        <w:textAlignment w:val="baseline"/>
        <w:rPr>
          <w:b/>
        </w:rPr>
      </w:pPr>
    </w:p>
    <w:p w:rsidRPr="000A5AA6" w:rsidR="006C19F4" w:rsidP="006C19F4" w:rsidRDefault="006C19F4" w14:paraId="3AEFB419" w14:textId="78037879">
      <w:pPr>
        <w:overflowPunct w:val="0"/>
        <w:autoSpaceDE w:val="0"/>
        <w:autoSpaceDN w:val="0"/>
        <w:adjustRightInd w:val="0"/>
        <w:textAlignment w:val="baseline"/>
        <w:rPr>
          <w:bCs/>
          <w:iCs/>
        </w:rPr>
      </w:pPr>
      <w:r w:rsidRPr="000A5AA6">
        <w:t>Η ΕΟΚΕ:</w:t>
      </w:r>
    </w:p>
    <w:p w:rsidRPr="000A5AA6" w:rsidR="007A51DE" w:rsidP="006C19F4" w:rsidRDefault="007A51DE" w14:paraId="3831A5EE" w14:textId="77777777">
      <w:pPr>
        <w:overflowPunct w:val="0"/>
        <w:autoSpaceDE w:val="0"/>
        <w:autoSpaceDN w:val="0"/>
        <w:adjustRightInd w:val="0"/>
        <w:textAlignment w:val="baseline"/>
        <w:rPr>
          <w:bCs/>
          <w:iCs/>
        </w:rPr>
      </w:pPr>
    </w:p>
    <w:p w:rsidRPr="000A5AA6" w:rsidR="006C19F4" w:rsidP="00DC0FAE" w:rsidRDefault="006C19F4" w14:paraId="18DCF415" w14:textId="77777777">
      <w:pPr>
        <w:numPr>
          <w:ilvl w:val="0"/>
          <w:numId w:val="13"/>
        </w:numPr>
        <w:overflowPunct w:val="0"/>
        <w:autoSpaceDE w:val="0"/>
        <w:autoSpaceDN w:val="0"/>
        <w:adjustRightInd w:val="0"/>
        <w:spacing w:after="200" w:line="276" w:lineRule="auto"/>
        <w:contextualSpacing/>
        <w:textAlignment w:val="baseline"/>
        <w:rPr>
          <w:bCs/>
          <w:iCs/>
        </w:rPr>
      </w:pPr>
      <w:r w:rsidRPr="000A5AA6">
        <w:t xml:space="preserve">τονίζει ότι η πολιτική </w:t>
      </w:r>
      <w:proofErr w:type="spellStart"/>
      <w:r w:rsidRPr="000A5AA6">
        <w:t>προενταξιακής</w:t>
      </w:r>
      <w:proofErr w:type="spellEnd"/>
      <w:r w:rsidRPr="000A5AA6">
        <w:t xml:space="preserve"> βοήθειας αποτελεί απαραίτητο εργαλείο της πολιτικής για τη διεύρυνση, η επιρροή της οποίας μπορεί να ενισχυθεί για την προώθηση της ειρήνης και της ευημερίας σε ολόκληρη την ευρωπαϊκή ήπειρο και ιδίως στις περιοχές όπου η ειρήνη και η σταθερότητα έχουν προσφάτως δοκιμαστεί·</w:t>
      </w:r>
    </w:p>
    <w:p w:rsidRPr="000A5AA6" w:rsidR="006C19F4" w:rsidP="00DC0FAE" w:rsidRDefault="006C19F4" w14:paraId="6F8C8AAA" w14:textId="77777777">
      <w:pPr>
        <w:numPr>
          <w:ilvl w:val="0"/>
          <w:numId w:val="13"/>
        </w:numPr>
        <w:overflowPunct w:val="0"/>
        <w:autoSpaceDE w:val="0"/>
        <w:autoSpaceDN w:val="0"/>
        <w:adjustRightInd w:val="0"/>
        <w:spacing w:after="200" w:line="276" w:lineRule="auto"/>
        <w:contextualSpacing/>
        <w:textAlignment w:val="baseline"/>
        <w:rPr>
          <w:bCs/>
          <w:iCs/>
        </w:rPr>
      </w:pPr>
      <w:r w:rsidRPr="000A5AA6">
        <w:t xml:space="preserve">σημειώνει ότι προκειμένου να προετοιμαστούν οι υποψήφιες χώρες να εφαρμόσουν πλήρως τα μέσα της πολιτικής συνοχής, η πολιτική </w:t>
      </w:r>
      <w:proofErr w:type="spellStart"/>
      <w:r w:rsidRPr="000A5AA6">
        <w:t>προενταξιακής</w:t>
      </w:r>
      <w:proofErr w:type="spellEnd"/>
      <w:r w:rsidRPr="000A5AA6">
        <w:t xml:space="preserve"> βοήθειας θα πρέπει να προσαρμοστεί καλύτερα στα πλεονεκτήματα, τις προκλήσεις και τις ανάγκες τόσο της εκάστοτε περιοχής, όσο και των γειτονικών περιοχών των κρατών μελών της ΕΕ·</w:t>
      </w:r>
    </w:p>
    <w:p w:rsidRPr="000A5AA6" w:rsidR="006C19F4" w:rsidP="00DC0FAE" w:rsidRDefault="006C19F4" w14:paraId="7DB08F12" w14:textId="77777777">
      <w:pPr>
        <w:numPr>
          <w:ilvl w:val="0"/>
          <w:numId w:val="13"/>
        </w:numPr>
        <w:overflowPunct w:val="0"/>
        <w:autoSpaceDE w:val="0"/>
        <w:autoSpaceDN w:val="0"/>
        <w:adjustRightInd w:val="0"/>
        <w:spacing w:after="200" w:line="276" w:lineRule="auto"/>
        <w:contextualSpacing/>
        <w:textAlignment w:val="baseline"/>
        <w:rPr>
          <w:bCs/>
          <w:iCs/>
        </w:rPr>
      </w:pPr>
      <w:r w:rsidRPr="000A5AA6">
        <w:t xml:space="preserve">συνιστά η πολιτική </w:t>
      </w:r>
      <w:proofErr w:type="spellStart"/>
      <w:r w:rsidRPr="000A5AA6">
        <w:t>προενταξιακής</w:t>
      </w:r>
      <w:proofErr w:type="spellEnd"/>
      <w:r w:rsidRPr="000A5AA6">
        <w:t xml:space="preserve"> βοήθειας στις υποψήφιες χώρες να επενδύει πιο συστηματικά στην ανάπτυξη του ανθρώπινου κεφαλαίου, στην εκπαίδευση και στην κοινωνική ένταξη με σκοπό την πρόληψη και την άμβλυνση των κοινωνικών ανισοτήτων. Η προώθηση των δεσμών με τις οργανώσεις της κοινωνίας των πολιτών (ΟΚΠ) για τη βελτίωση του σχεδιασμού της πολιτικής </w:t>
      </w:r>
      <w:proofErr w:type="spellStart"/>
      <w:r w:rsidRPr="000A5AA6">
        <w:t>προενταξιακής</w:t>
      </w:r>
      <w:proofErr w:type="spellEnd"/>
      <w:r w:rsidRPr="000A5AA6">
        <w:t xml:space="preserve"> βοήθειας είναι ουσιαστικής σημασίας·</w:t>
      </w:r>
    </w:p>
    <w:p w:rsidRPr="000A5AA6" w:rsidR="006C19F4" w:rsidP="00DC0FAE" w:rsidRDefault="006C19F4" w14:paraId="796D945B" w14:textId="77777777">
      <w:pPr>
        <w:numPr>
          <w:ilvl w:val="0"/>
          <w:numId w:val="13"/>
        </w:numPr>
        <w:overflowPunct w:val="0"/>
        <w:autoSpaceDE w:val="0"/>
        <w:autoSpaceDN w:val="0"/>
        <w:adjustRightInd w:val="0"/>
        <w:spacing w:after="200" w:line="276" w:lineRule="auto"/>
        <w:contextualSpacing/>
        <w:textAlignment w:val="baseline"/>
        <w:rPr>
          <w:bCs/>
          <w:iCs/>
        </w:rPr>
      </w:pPr>
      <w:r w:rsidRPr="000A5AA6">
        <w:t>σημειώνει ότι η μελλοντική πολιτική συνοχής θα πρέπει να δώσει προτεραιότητα στην προστασία των ευάλωτων ομάδων, οι οποίες αντιμετωπίζουν πρόσθετα και τεράστια εμπόδια όσον αφορά την οικονομική και κοινωνική τους ανάπτυξη και μπορούν να αντιμετωπίσουν πρόσθετες προκλήσεις κατά τη μελλοντική διαδικασία προσχώρησης·</w:t>
      </w:r>
    </w:p>
    <w:p w:rsidRPr="000A5AA6" w:rsidR="006C19F4" w:rsidP="00DC0FAE" w:rsidRDefault="006C19F4" w14:paraId="7BE159C5" w14:textId="77777777">
      <w:pPr>
        <w:numPr>
          <w:ilvl w:val="0"/>
          <w:numId w:val="13"/>
        </w:numPr>
        <w:overflowPunct w:val="0"/>
        <w:autoSpaceDE w:val="0"/>
        <w:autoSpaceDN w:val="0"/>
        <w:adjustRightInd w:val="0"/>
        <w:spacing w:after="200" w:line="276" w:lineRule="auto"/>
        <w:contextualSpacing/>
        <w:textAlignment w:val="baseline"/>
        <w:rPr>
          <w:bCs/>
          <w:iCs/>
        </w:rPr>
      </w:pPr>
      <w:r w:rsidRPr="000A5AA6">
        <w:t>τονίζει ότι οι ισχυρότερες εταιρικές σχέσεις με τις ΟΚΠ στις υποψήφιες χώρες δεν είναι μόνο ανεκτίμητης σημασίας για την προώθηση των στόχων της διεύρυνσης, αλλά και συνάδουν με αποτελεσματικές και χωρίς αποκλεισμούς αναπτυξιακές στρατηγικές, χρησιμοποιώντας τις καθιερωμένες αρχές της ισχυρής εταιρικής σχέσης και της επιμερισμένης διαχείρισης·</w:t>
      </w:r>
    </w:p>
    <w:p w:rsidRPr="000A5AA6" w:rsidR="006C19F4" w:rsidP="00DC0FAE" w:rsidRDefault="006C19F4" w14:paraId="0F3DDE5E" w14:textId="77777777">
      <w:pPr>
        <w:numPr>
          <w:ilvl w:val="0"/>
          <w:numId w:val="13"/>
        </w:numPr>
        <w:overflowPunct w:val="0"/>
        <w:autoSpaceDE w:val="0"/>
        <w:autoSpaceDN w:val="0"/>
        <w:adjustRightInd w:val="0"/>
        <w:spacing w:after="200" w:line="276" w:lineRule="auto"/>
        <w:contextualSpacing/>
        <w:textAlignment w:val="baseline"/>
        <w:rPr>
          <w:bCs/>
          <w:iCs/>
        </w:rPr>
      </w:pPr>
      <w:r w:rsidRPr="000A5AA6">
        <w:t>τονίζει ότι ο ρόλος της πολιτικής συνοχής πρέπει να υπερβαίνει κατά πολύ τις βασικές επενδύσεις. Πρέπει να επικεντρωθεί στην ανάπτυξη θεσμών και ικανοτήτων, συμπεριλαμβανομένων προγραμμάτων αδελφοποίησης και της στήριξης της κοινωνίας των πολιτών και των κοινωνικών εταίρων·</w:t>
      </w:r>
    </w:p>
    <w:p w:rsidRPr="000A5AA6" w:rsidR="006C19F4" w:rsidP="00DC0FAE" w:rsidRDefault="006C19F4" w14:paraId="5388831B" w14:textId="77777777">
      <w:pPr>
        <w:numPr>
          <w:ilvl w:val="0"/>
          <w:numId w:val="13"/>
        </w:numPr>
        <w:overflowPunct w:val="0"/>
        <w:autoSpaceDE w:val="0"/>
        <w:autoSpaceDN w:val="0"/>
        <w:adjustRightInd w:val="0"/>
        <w:spacing w:after="200" w:line="276" w:lineRule="auto"/>
        <w:contextualSpacing/>
        <w:textAlignment w:val="baseline"/>
        <w:rPr>
          <w:bCs/>
          <w:iCs/>
        </w:rPr>
      </w:pPr>
      <w:r w:rsidRPr="000A5AA6">
        <w:t xml:space="preserve">υπογραμμίζει το γεγονός ότι τα κύματα διεύρυνσης είχαν επίσης αντίκτυπο στα σημερινά κράτη μέλη και τις περιφέρειές τους, καθώς τα νέα κράτη μέλη προσχωρούν στην ενιαία αγορά και επηρεάζουν τη διεθνή αλυσίδα αξίας και τη μετανάστευση εργατικού δυναμικού στην ΕΕ. </w:t>
      </w:r>
      <w:r w:rsidRPr="000A5AA6">
        <w:lastRenderedPageBreak/>
        <w:t>Απαιτούνται, ως εκ τούτου, πρόσθετοι πόροι για επενδύσεις στις περιοχές που συνορεύουν με υποψήφιες προς ένταξη χώρες, καθώς και στις περιφέρειες των σημερινών κρατών μελών που πλήττονται από τις αλλαγές στην ΕΕ και τις παγκόσμιες αλυσίδες αξίας ως αποτέλεσμα της διεύρυνσης·</w:t>
      </w:r>
    </w:p>
    <w:p w:rsidRPr="000A5AA6" w:rsidR="006C19F4" w:rsidP="00DC0FAE" w:rsidRDefault="006C19F4" w14:paraId="371A7D2C" w14:textId="77777777">
      <w:pPr>
        <w:numPr>
          <w:ilvl w:val="0"/>
          <w:numId w:val="13"/>
        </w:numPr>
        <w:overflowPunct w:val="0"/>
        <w:autoSpaceDE w:val="0"/>
        <w:autoSpaceDN w:val="0"/>
        <w:adjustRightInd w:val="0"/>
        <w:spacing w:after="200" w:line="276" w:lineRule="auto"/>
        <w:contextualSpacing/>
        <w:textAlignment w:val="baseline"/>
        <w:rPr>
          <w:bCs/>
          <w:iCs/>
        </w:rPr>
      </w:pPr>
      <w:r w:rsidRPr="000A5AA6">
        <w:t>θεωρεί ότι η Ευρωπαϊκή Επιτροπή θα πρέπει να προσανατολίσει τις μεταρρυθμίσεις της μελλοντικής πολιτικής συνοχής, παράλληλα με τη διαδικασία διεύρυνσης, για να ενισχύσει την αποτελεσματικότητα των σημερινών πολιτικών, με βάση την αυξημένη εξειδίκευση και διαφοροποίηση, που συνδέονται με μεγαλύτερη ευελιξία και χρηματοοικονομική εξειδίκευση. Η δημιουργία οικονομικής ευημερίας δεν μπορεί να επιτευχθεί μόνο με χρηματοδοτική στήριξη χωρίς αντίστοιχες προσπάθειες για την οικοδόμηση θεσμών, τη μεταρρύθμιση της διακυβέρνησης και τη συμμετοχή της κοινωνίας των πολιτών·</w:t>
      </w:r>
    </w:p>
    <w:p w:rsidRPr="000A5AA6" w:rsidR="006C19F4" w:rsidP="00DC0FAE" w:rsidRDefault="006C19F4" w14:paraId="0E40DD13" w14:textId="77777777">
      <w:pPr>
        <w:numPr>
          <w:ilvl w:val="0"/>
          <w:numId w:val="13"/>
        </w:numPr>
        <w:overflowPunct w:val="0"/>
        <w:autoSpaceDE w:val="0"/>
        <w:autoSpaceDN w:val="0"/>
        <w:adjustRightInd w:val="0"/>
        <w:spacing w:after="200" w:line="276" w:lineRule="auto"/>
        <w:contextualSpacing/>
        <w:textAlignment w:val="baseline"/>
        <w:rPr>
          <w:bCs/>
          <w:iCs/>
        </w:rPr>
      </w:pPr>
      <w:r w:rsidRPr="000A5AA6">
        <w:t>τονίζει την ανάγκη ανάληψης επείγουσας δράσης για την αναχαίτιση του κύματος μετανάστευσης από τις υποψήφιες προς ένταξη στην ΕΕ χώρες, η οποία απειλεί να εξαλείψει τις δυνατότητες οικονομικής και κοινωνικής ανάπτυξης, μέσω διαφόρων μέτρων πολιτικής, συμπεριλαμβανομένων των επενδύσεων σε ανθρώπινο κεφάλαιο·</w:t>
      </w:r>
    </w:p>
    <w:p w:rsidRPr="000A5AA6" w:rsidR="006C19F4" w:rsidP="00DC0FAE" w:rsidRDefault="006C19F4" w14:paraId="696DDE71" w14:textId="77777777">
      <w:pPr>
        <w:numPr>
          <w:ilvl w:val="0"/>
          <w:numId w:val="13"/>
        </w:numPr>
        <w:overflowPunct w:val="0"/>
        <w:autoSpaceDE w:val="0"/>
        <w:autoSpaceDN w:val="0"/>
        <w:adjustRightInd w:val="0"/>
        <w:spacing w:after="200" w:line="276" w:lineRule="auto"/>
        <w:contextualSpacing/>
        <w:textAlignment w:val="baseline"/>
        <w:rPr>
          <w:bCs/>
          <w:iCs/>
        </w:rPr>
      </w:pPr>
      <w:r w:rsidRPr="000A5AA6">
        <w:t>θεωρεί απαραίτητο να βελτιωθεί η κατάσταση των νέων στις υποψήφιες χώρες. Απαιτείται να καταβληθούν προσπάθειες για τη βελτίωση των δεξιοτήτων και της απασχόλησης των νέων και για την αύξηση τόσο των εκπαιδευτικών ευκαιριών όσο και των ευκαιριών ποιοτικής απασχόλησης για τους νέους, παράλληλα με λύσεις στέγασης. Ο διάλογος και η συμμετοχή των νέων σε πρωτοβουλίες στο πλαίσιο των Εγγυήσεων για τη νεολαία θα πρέπει επίσης να ενθαρρύνονται·</w:t>
      </w:r>
    </w:p>
    <w:p w:rsidRPr="000A5AA6" w:rsidR="006C19F4" w:rsidP="00ED5F1D" w:rsidRDefault="006C19F4" w14:paraId="36FB8C43" w14:textId="60DCA5EA">
      <w:pPr>
        <w:numPr>
          <w:ilvl w:val="0"/>
          <w:numId w:val="13"/>
        </w:numPr>
        <w:overflowPunct w:val="0"/>
        <w:autoSpaceDE w:val="0"/>
        <w:autoSpaceDN w:val="0"/>
        <w:adjustRightInd w:val="0"/>
        <w:spacing w:after="200" w:line="276" w:lineRule="auto"/>
        <w:contextualSpacing/>
        <w:textAlignment w:val="baseline"/>
        <w:rPr>
          <w:bCs/>
          <w:iCs/>
        </w:rPr>
      </w:pPr>
      <w:r w:rsidRPr="000A5AA6">
        <w:t>συνιστά να καταβληθούν περισσότερες προσπάθειες για τη συνδρομή των πιο ευάλωτων ατόμων και ομάδων στις υποψήφιες χώρες, με την ενσωμάτωσή τους όχι μόνο στα συστήματα προστασίας αλλά και με τη συμπερίληψή τους στη διαδικασία λήψης αποφάσεων, ως τον καλύτερο τρόπο για την επίτευξη της πρώτης βασικής αρχής της πολιτικής συνοχής «Κανείς στο περιθώριο».</w:t>
      </w:r>
    </w:p>
    <w:p w:rsidRPr="000A5AA6" w:rsidR="00ED5F1D" w:rsidP="00DC0FAE" w:rsidRDefault="00ED5F1D" w14:paraId="0BD5F507" w14:textId="77777777">
      <w:pPr>
        <w:overflowPunct w:val="0"/>
        <w:autoSpaceDE w:val="0"/>
        <w:autoSpaceDN w:val="0"/>
        <w:adjustRightInd w:val="0"/>
        <w:spacing w:after="200" w:line="276" w:lineRule="auto"/>
        <w:contextualSpacing/>
        <w:textAlignment w:val="baseline"/>
        <w:rPr>
          <w:bCs/>
          <w:iCs/>
        </w:rPr>
      </w:pPr>
    </w:p>
    <w:tbl>
      <w:tblPr>
        <w:tblStyle w:val="TableGrid2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A5AA6" w:rsidR="006C19F4" w:rsidTr="00FE3058" w14:paraId="7A7F559C" w14:textId="77777777">
        <w:tc>
          <w:tcPr>
            <w:tcW w:w="1418" w:type="dxa"/>
          </w:tcPr>
          <w:p w:rsidRPr="000A5AA6" w:rsidR="006C19F4" w:rsidP="006C19F4" w:rsidRDefault="006C19F4" w14:paraId="6B40BFCD" w14:textId="77777777">
            <w:pPr>
              <w:overflowPunct w:val="0"/>
              <w:autoSpaceDE w:val="0"/>
              <w:autoSpaceDN w:val="0"/>
              <w:adjustRightInd w:val="0"/>
              <w:spacing w:line="240" w:lineRule="auto"/>
              <w:textAlignment w:val="baseline"/>
              <w:rPr>
                <w:i/>
              </w:rPr>
            </w:pPr>
            <w:r w:rsidRPr="000A5AA6">
              <w:rPr>
                <w:b/>
                <w:i/>
              </w:rPr>
              <w:t>Επικοινωνία</w:t>
            </w:r>
          </w:p>
        </w:tc>
        <w:tc>
          <w:tcPr>
            <w:tcW w:w="5670" w:type="dxa"/>
          </w:tcPr>
          <w:p w:rsidRPr="000A5AA6" w:rsidR="006C19F4" w:rsidP="006C19F4" w:rsidRDefault="006C19F4" w14:paraId="2E0B1708" w14:textId="77777777">
            <w:pPr>
              <w:overflowPunct w:val="0"/>
              <w:autoSpaceDE w:val="0"/>
              <w:autoSpaceDN w:val="0"/>
              <w:adjustRightInd w:val="0"/>
              <w:spacing w:line="240" w:lineRule="auto"/>
              <w:textAlignment w:val="baseline"/>
              <w:rPr>
                <w:i/>
              </w:rPr>
            </w:pPr>
            <w:r w:rsidRPr="000A5AA6">
              <w:rPr>
                <w:i/>
              </w:rPr>
              <w:t xml:space="preserve">Γεώργιος </w:t>
            </w:r>
            <w:proofErr w:type="spellStart"/>
            <w:r w:rsidRPr="000A5AA6">
              <w:rPr>
                <w:i/>
              </w:rPr>
              <w:t>Μελέας</w:t>
            </w:r>
            <w:proofErr w:type="spellEnd"/>
          </w:p>
        </w:tc>
      </w:tr>
      <w:tr w:rsidRPr="000A5AA6" w:rsidR="006C19F4" w:rsidTr="00FE3058" w14:paraId="1C00A944" w14:textId="77777777">
        <w:tc>
          <w:tcPr>
            <w:tcW w:w="1418" w:type="dxa"/>
          </w:tcPr>
          <w:p w:rsidRPr="000A5AA6" w:rsidR="006C19F4" w:rsidP="006C19F4" w:rsidRDefault="006C19F4" w14:paraId="02043B5C" w14:textId="77777777">
            <w:pPr>
              <w:overflowPunct w:val="0"/>
              <w:autoSpaceDE w:val="0"/>
              <w:autoSpaceDN w:val="0"/>
              <w:adjustRightInd w:val="0"/>
              <w:spacing w:line="240" w:lineRule="auto"/>
              <w:textAlignment w:val="baseline"/>
              <w:rPr>
                <w:i/>
              </w:rPr>
            </w:pPr>
            <w:proofErr w:type="spellStart"/>
            <w:r w:rsidRPr="000A5AA6">
              <w:rPr>
                <w:i/>
              </w:rPr>
              <w:t>Τηλ</w:t>
            </w:r>
            <w:proofErr w:type="spellEnd"/>
            <w:r w:rsidRPr="000A5AA6">
              <w:rPr>
                <w:i/>
              </w:rPr>
              <w:t>.</w:t>
            </w:r>
          </w:p>
        </w:tc>
        <w:tc>
          <w:tcPr>
            <w:tcW w:w="5670" w:type="dxa"/>
          </w:tcPr>
          <w:p w:rsidRPr="000A5AA6" w:rsidR="006C19F4" w:rsidP="006C19F4" w:rsidRDefault="006C19F4" w14:paraId="7765EB4C" w14:textId="77777777">
            <w:pPr>
              <w:overflowPunct w:val="0"/>
              <w:autoSpaceDE w:val="0"/>
              <w:autoSpaceDN w:val="0"/>
              <w:adjustRightInd w:val="0"/>
              <w:spacing w:line="240" w:lineRule="auto"/>
              <w:textAlignment w:val="baseline"/>
              <w:rPr>
                <w:i/>
              </w:rPr>
            </w:pPr>
            <w:r w:rsidRPr="000A5AA6">
              <w:rPr>
                <w:i/>
              </w:rPr>
              <w:t>+32 25469795</w:t>
            </w:r>
          </w:p>
        </w:tc>
      </w:tr>
      <w:tr w:rsidRPr="000A5AA6" w:rsidR="006C19F4" w:rsidTr="00FE3058" w14:paraId="13E41AD9" w14:textId="77777777">
        <w:tc>
          <w:tcPr>
            <w:tcW w:w="1418" w:type="dxa"/>
          </w:tcPr>
          <w:p w:rsidRPr="000A5AA6" w:rsidR="006C19F4" w:rsidP="006C19F4" w:rsidRDefault="006C19F4" w14:paraId="606A5A69" w14:textId="77777777">
            <w:pPr>
              <w:overflowPunct w:val="0"/>
              <w:autoSpaceDE w:val="0"/>
              <w:autoSpaceDN w:val="0"/>
              <w:adjustRightInd w:val="0"/>
              <w:spacing w:line="240" w:lineRule="auto"/>
              <w:textAlignment w:val="baseline"/>
              <w:rPr>
                <w:i/>
              </w:rPr>
            </w:pPr>
            <w:proofErr w:type="spellStart"/>
            <w:r w:rsidRPr="000A5AA6">
              <w:rPr>
                <w:i/>
              </w:rPr>
              <w:t>Ηλ</w:t>
            </w:r>
            <w:proofErr w:type="spellEnd"/>
            <w:r w:rsidRPr="000A5AA6">
              <w:rPr>
                <w:i/>
              </w:rPr>
              <w:t>. δ/</w:t>
            </w:r>
            <w:proofErr w:type="spellStart"/>
            <w:r w:rsidRPr="000A5AA6">
              <w:rPr>
                <w:i/>
              </w:rPr>
              <w:t>νση</w:t>
            </w:r>
            <w:proofErr w:type="spellEnd"/>
          </w:p>
        </w:tc>
        <w:tc>
          <w:tcPr>
            <w:tcW w:w="5670" w:type="dxa"/>
          </w:tcPr>
          <w:p w:rsidRPr="000A5AA6" w:rsidR="006C19F4" w:rsidP="006C19F4" w:rsidRDefault="00415A97" w14:paraId="6B1B5DA3" w14:textId="77777777">
            <w:pPr>
              <w:overflowPunct w:val="0"/>
              <w:autoSpaceDE w:val="0"/>
              <w:autoSpaceDN w:val="0"/>
              <w:adjustRightInd w:val="0"/>
              <w:spacing w:line="240" w:lineRule="auto"/>
              <w:textAlignment w:val="baseline"/>
              <w:rPr>
                <w:i/>
              </w:rPr>
            </w:pPr>
            <w:hyperlink w:history="1" r:id="rId21">
              <w:r w:rsidRPr="000A5AA6" w:rsidR="00CD6262">
                <w:rPr>
                  <w:i/>
                  <w:color w:val="0000FF"/>
                  <w:u w:val="single"/>
                </w:rPr>
                <w:t>Georgios.Meleas@eesc.europa.eu</w:t>
              </w:r>
            </w:hyperlink>
          </w:p>
        </w:tc>
      </w:tr>
    </w:tbl>
    <w:p w:rsidRPr="000A5AA6" w:rsidR="001A5EC5" w:rsidP="00770F41" w:rsidRDefault="001A5EC5" w14:paraId="3A3398AC" w14:textId="4B0EF5D3">
      <w:pPr>
        <w:tabs>
          <w:tab w:val="center" w:pos="284"/>
        </w:tabs>
        <w:overflowPunct w:val="0"/>
        <w:autoSpaceDE w:val="0"/>
        <w:autoSpaceDN w:val="0"/>
        <w:adjustRightInd w:val="0"/>
        <w:ind w:left="266" w:hanging="266"/>
        <w:textAlignment w:val="baseline"/>
        <w:rPr>
          <w:b/>
          <w:sz w:val="24"/>
          <w:szCs w:val="24"/>
        </w:rPr>
      </w:pPr>
    </w:p>
    <w:p w:rsidRPr="000A5AA6" w:rsidR="001A5EC5" w:rsidRDefault="001A5EC5" w14:paraId="17F9882E" w14:textId="77777777">
      <w:pPr>
        <w:spacing w:after="160" w:line="259" w:lineRule="auto"/>
        <w:jc w:val="left"/>
        <w:rPr>
          <w:b/>
          <w:sz w:val="24"/>
          <w:szCs w:val="24"/>
        </w:rPr>
      </w:pPr>
      <w:r w:rsidRPr="000A5AA6">
        <w:br w:type="page"/>
      </w:r>
    </w:p>
    <w:p w:rsidRPr="000A5AA6" w:rsidR="001A5EC5" w:rsidP="00C26C81" w:rsidRDefault="00415A97" w14:paraId="5AEA0F19" w14:textId="7A5418D6">
      <w:pPr>
        <w:widowControl w:val="0"/>
        <w:numPr>
          <w:ilvl w:val="0"/>
          <w:numId w:val="7"/>
        </w:numPr>
        <w:overflowPunct w:val="0"/>
        <w:autoSpaceDE w:val="0"/>
        <w:autoSpaceDN w:val="0"/>
        <w:adjustRightInd w:val="0"/>
        <w:spacing w:after="120"/>
        <w:ind w:left="283"/>
        <w:textAlignment w:val="baseline"/>
        <w:rPr>
          <w:b/>
          <w:i/>
          <w:iCs/>
          <w:sz w:val="28"/>
          <w:szCs w:val="28"/>
        </w:rPr>
      </w:pPr>
      <w:hyperlink w:history="1" r:id="rId22">
        <w:r w:rsidRPr="000A5AA6" w:rsidR="00CD6262">
          <w:rPr>
            <w:b/>
            <w:i/>
            <w:color w:val="0000FF"/>
            <w:sz w:val="28"/>
            <w:u w:val="single"/>
          </w:rPr>
          <w:t>9η έκθεση για την οικονομική, την κοινωνική και την εδαφική συνοχή</w:t>
        </w:r>
      </w:hyperlink>
    </w:p>
    <w:p w:rsidRPr="000A5AA6" w:rsidR="00444F0D" w:rsidP="00DC0FAE" w:rsidRDefault="00444F0D" w14:paraId="5992C072" w14:textId="77777777">
      <w:pPr>
        <w:widowControl w:val="0"/>
        <w:overflowPunct w:val="0"/>
        <w:autoSpaceDE w:val="0"/>
        <w:autoSpaceDN w:val="0"/>
        <w:adjustRightInd w:val="0"/>
        <w:spacing w:after="120"/>
        <w:ind w:left="284"/>
        <w:textAlignment w:val="baseline"/>
        <w:rPr>
          <w:b/>
          <w:i/>
          <w:iCs/>
          <w:sz w:val="28"/>
          <w:szCs w:val="28"/>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0A5AA6" w:rsidR="001A5EC5" w:rsidTr="00DC0FAE" w14:paraId="44793051" w14:textId="77777777">
        <w:tc>
          <w:tcPr>
            <w:tcW w:w="1701" w:type="dxa"/>
          </w:tcPr>
          <w:p w:rsidRPr="000A5AA6" w:rsidR="001A5EC5" w:rsidP="00DC0FAE" w:rsidRDefault="001A5EC5" w14:paraId="463E72CE" w14:textId="77777777">
            <w:pPr>
              <w:overflowPunct w:val="0"/>
              <w:autoSpaceDE w:val="0"/>
              <w:autoSpaceDN w:val="0"/>
              <w:adjustRightInd w:val="0"/>
              <w:ind w:left="174" w:hanging="266"/>
              <w:textAlignment w:val="baseline"/>
              <w:rPr>
                <w:b/>
              </w:rPr>
            </w:pPr>
            <w:r w:rsidRPr="000A5AA6">
              <w:rPr>
                <w:b/>
              </w:rPr>
              <w:t>Εισηγητής</w:t>
            </w:r>
          </w:p>
        </w:tc>
        <w:tc>
          <w:tcPr>
            <w:tcW w:w="5387" w:type="dxa"/>
          </w:tcPr>
          <w:p w:rsidRPr="000A5AA6" w:rsidR="001A5EC5" w:rsidP="00DC0FAE" w:rsidRDefault="001A5EC5" w14:paraId="64C714E3" w14:textId="77777777">
            <w:pPr>
              <w:overflowPunct w:val="0"/>
              <w:autoSpaceDE w:val="0"/>
              <w:autoSpaceDN w:val="0"/>
              <w:adjustRightInd w:val="0"/>
              <w:ind w:left="174" w:hanging="266"/>
              <w:textAlignment w:val="baseline"/>
              <w:rPr>
                <w:bCs/>
              </w:rPr>
            </w:pPr>
            <w:proofErr w:type="spellStart"/>
            <w:r w:rsidRPr="000A5AA6">
              <w:t>Matteo</w:t>
            </w:r>
            <w:proofErr w:type="spellEnd"/>
            <w:r w:rsidRPr="000A5AA6">
              <w:t xml:space="preserve"> </w:t>
            </w:r>
            <w:proofErr w:type="spellStart"/>
            <w:r w:rsidRPr="000A5AA6">
              <w:t>Carlo</w:t>
            </w:r>
            <w:proofErr w:type="spellEnd"/>
            <w:r w:rsidRPr="000A5AA6">
              <w:t xml:space="preserve"> BORSANI (Ομάδα των Εργοδοτών – IT)</w:t>
            </w:r>
          </w:p>
        </w:tc>
      </w:tr>
      <w:tr w:rsidRPr="000A5AA6" w:rsidR="001A5EC5" w:rsidTr="00FE3058" w14:paraId="32E56BAC" w14:textId="77777777">
        <w:tc>
          <w:tcPr>
            <w:tcW w:w="7088" w:type="dxa"/>
            <w:gridSpan w:val="2"/>
          </w:tcPr>
          <w:p w:rsidRPr="000A5AA6" w:rsidR="001A5EC5" w:rsidP="00DC0FAE" w:rsidRDefault="001A5EC5" w14:paraId="783F63D2" w14:textId="77777777">
            <w:pPr>
              <w:overflowPunct w:val="0"/>
              <w:autoSpaceDE w:val="0"/>
              <w:autoSpaceDN w:val="0"/>
              <w:adjustRightInd w:val="0"/>
              <w:spacing w:line="160" w:lineRule="exact"/>
              <w:ind w:left="174" w:hanging="266"/>
              <w:textAlignment w:val="baseline"/>
            </w:pPr>
          </w:p>
        </w:tc>
      </w:tr>
      <w:tr w:rsidRPr="000A5AA6" w:rsidR="001A5EC5" w:rsidTr="00FE3058" w14:paraId="2A351EBF" w14:textId="77777777">
        <w:tc>
          <w:tcPr>
            <w:tcW w:w="1701" w:type="dxa"/>
          </w:tcPr>
          <w:p w:rsidRPr="000A5AA6" w:rsidR="001A5EC5" w:rsidP="00DC0FAE" w:rsidRDefault="001A5EC5" w14:paraId="26606D0B" w14:textId="77777777">
            <w:pPr>
              <w:overflowPunct w:val="0"/>
              <w:autoSpaceDE w:val="0"/>
              <w:autoSpaceDN w:val="0"/>
              <w:adjustRightInd w:val="0"/>
              <w:ind w:left="174" w:hanging="266"/>
              <w:textAlignment w:val="baseline"/>
              <w:rPr>
                <w:b/>
              </w:rPr>
            </w:pPr>
            <w:r w:rsidRPr="000A5AA6">
              <w:rPr>
                <w:b/>
              </w:rPr>
              <w:t>Έγγραφα αναφοράς</w:t>
            </w:r>
          </w:p>
        </w:tc>
        <w:tc>
          <w:tcPr>
            <w:tcW w:w="5387" w:type="dxa"/>
          </w:tcPr>
          <w:p w:rsidRPr="000A5AA6" w:rsidR="001A5EC5" w:rsidP="00DC0FAE" w:rsidRDefault="001A5EC5" w14:paraId="5C440461" w14:textId="77777777">
            <w:pPr>
              <w:overflowPunct w:val="0"/>
              <w:autoSpaceDE w:val="0"/>
              <w:autoSpaceDN w:val="0"/>
              <w:adjustRightInd w:val="0"/>
              <w:ind w:left="174" w:hanging="266"/>
              <w:textAlignment w:val="baseline"/>
            </w:pPr>
            <w:r w:rsidRPr="000A5AA6">
              <w:t xml:space="preserve">COM(2024) 149 </w:t>
            </w:r>
            <w:proofErr w:type="spellStart"/>
            <w:r w:rsidRPr="000A5AA6">
              <w:t>final</w:t>
            </w:r>
            <w:proofErr w:type="spellEnd"/>
          </w:p>
          <w:p w:rsidRPr="000A5AA6" w:rsidR="001A5EC5" w:rsidP="00DC0FAE" w:rsidRDefault="001A5EC5" w14:paraId="3868DEB9" w14:textId="77777777">
            <w:pPr>
              <w:overflowPunct w:val="0"/>
              <w:autoSpaceDE w:val="0"/>
              <w:autoSpaceDN w:val="0"/>
              <w:adjustRightInd w:val="0"/>
              <w:ind w:left="174" w:hanging="266"/>
              <w:textAlignment w:val="baseline"/>
            </w:pPr>
            <w:r w:rsidRPr="000A5AA6">
              <w:t>EESC-2024-00987-00-00-AC</w:t>
            </w:r>
          </w:p>
        </w:tc>
      </w:tr>
    </w:tbl>
    <w:p w:rsidRPr="000A5AA6" w:rsidR="001A5EC5" w:rsidP="001A5EC5" w:rsidRDefault="001A5EC5" w14:paraId="52E9606C" w14:textId="77777777">
      <w:pPr>
        <w:keepNext/>
        <w:keepLines/>
        <w:tabs>
          <w:tab w:val="center" w:pos="284"/>
        </w:tabs>
        <w:overflowPunct w:val="0"/>
        <w:autoSpaceDE w:val="0"/>
        <w:autoSpaceDN w:val="0"/>
        <w:adjustRightInd w:val="0"/>
        <w:spacing w:before="120"/>
        <w:ind w:left="266" w:hanging="266"/>
        <w:textAlignment w:val="baseline"/>
        <w:rPr>
          <w:b/>
        </w:rPr>
      </w:pPr>
      <w:r w:rsidRPr="000A5AA6">
        <w:rPr>
          <w:b/>
        </w:rPr>
        <w:t>Κύρια σημεία</w:t>
      </w:r>
    </w:p>
    <w:p w:rsidRPr="000A5AA6" w:rsidR="001A5EC5" w:rsidP="001A5EC5" w:rsidRDefault="001A5EC5" w14:paraId="5E2503AC" w14:textId="77777777">
      <w:pPr>
        <w:overflowPunct w:val="0"/>
        <w:autoSpaceDE w:val="0"/>
        <w:autoSpaceDN w:val="0"/>
        <w:adjustRightInd w:val="0"/>
        <w:textAlignment w:val="baseline"/>
        <w:rPr>
          <w:bCs/>
          <w:iCs/>
        </w:rPr>
      </w:pPr>
    </w:p>
    <w:p w:rsidRPr="000A5AA6" w:rsidR="001A5EC5" w:rsidP="001A5EC5" w:rsidRDefault="001A5EC5" w14:paraId="4D0AC1AA" w14:textId="6DEDCE45">
      <w:pPr>
        <w:overflowPunct w:val="0"/>
        <w:autoSpaceDE w:val="0"/>
        <w:autoSpaceDN w:val="0"/>
        <w:adjustRightInd w:val="0"/>
        <w:textAlignment w:val="baseline"/>
        <w:rPr>
          <w:bCs/>
          <w:iCs/>
        </w:rPr>
      </w:pPr>
      <w:r w:rsidRPr="000A5AA6">
        <w:t>Η ΕΟΚΕ:</w:t>
      </w:r>
    </w:p>
    <w:p w:rsidRPr="000A5AA6" w:rsidR="00444F0D" w:rsidP="001A5EC5" w:rsidRDefault="00444F0D" w14:paraId="570F2CBE" w14:textId="77777777">
      <w:pPr>
        <w:overflowPunct w:val="0"/>
        <w:autoSpaceDE w:val="0"/>
        <w:autoSpaceDN w:val="0"/>
        <w:adjustRightInd w:val="0"/>
        <w:textAlignment w:val="baseline"/>
        <w:rPr>
          <w:bCs/>
          <w:iCs/>
        </w:rPr>
      </w:pPr>
    </w:p>
    <w:p w:rsidRPr="000A5AA6" w:rsidR="001A5EC5" w:rsidP="00DC0FAE" w:rsidRDefault="001A5EC5" w14:paraId="1478D8F5" w14:textId="77777777">
      <w:pPr>
        <w:numPr>
          <w:ilvl w:val="0"/>
          <w:numId w:val="14"/>
        </w:numPr>
        <w:overflowPunct w:val="0"/>
        <w:autoSpaceDE w:val="0"/>
        <w:autoSpaceDN w:val="0"/>
        <w:adjustRightInd w:val="0"/>
        <w:spacing w:after="200" w:line="276" w:lineRule="auto"/>
        <w:contextualSpacing/>
        <w:jc w:val="left"/>
        <w:textAlignment w:val="baseline"/>
        <w:rPr>
          <w:bCs/>
          <w:iCs/>
        </w:rPr>
      </w:pPr>
      <w:r w:rsidRPr="000A5AA6">
        <w:t xml:space="preserve">χαιρετίζει την παρουσίαση της 9ης έκθεσης για τη συνοχή και κρίνει ότι τα περιγραφόμενα αποτελέσματα είναι ολοκληρωμένα, αποτελούν δε χρήσιμη αφετηρία για να εκτιμηθούν τα διδάγματα που έχουν αντληθεί· </w:t>
      </w:r>
    </w:p>
    <w:p w:rsidRPr="000A5AA6" w:rsidR="001A5EC5" w:rsidP="00DC0FAE" w:rsidRDefault="001A5EC5" w14:paraId="7B27E433" w14:textId="77777777">
      <w:pPr>
        <w:numPr>
          <w:ilvl w:val="0"/>
          <w:numId w:val="14"/>
        </w:numPr>
        <w:overflowPunct w:val="0"/>
        <w:autoSpaceDE w:val="0"/>
        <w:autoSpaceDN w:val="0"/>
        <w:adjustRightInd w:val="0"/>
        <w:spacing w:after="200" w:line="276" w:lineRule="auto"/>
        <w:contextualSpacing/>
        <w:textAlignment w:val="baseline"/>
        <w:rPr>
          <w:bCs/>
          <w:iCs/>
        </w:rPr>
      </w:pPr>
      <w:r w:rsidRPr="000A5AA6">
        <w:t>συνιστά να επικεντρωθούν οι επενδύσεις και οι πολιτικές στην ενίσχυση της μεταποιητικής βάσης προκειμένου να αυξηθεί η ανοδική εδαφική συνοχή και επισημαίνει ότι η θετική συσχέτιση μεταξύ της αύξησης της παραγωγικότητας και της αύξησης του κατά κεφαλήν ΑΕΠ αποδείχθηκε το μόνο κοινό σημείο μεταξύ της ανάπτυξης σε όλους τους τύπους περιφερειών·</w:t>
      </w:r>
    </w:p>
    <w:p w:rsidRPr="000A5AA6" w:rsidR="001A5EC5" w:rsidP="00DC0FAE" w:rsidRDefault="001A5EC5" w14:paraId="446A7762" w14:textId="77777777">
      <w:pPr>
        <w:numPr>
          <w:ilvl w:val="0"/>
          <w:numId w:val="14"/>
        </w:numPr>
        <w:overflowPunct w:val="0"/>
        <w:autoSpaceDE w:val="0"/>
        <w:autoSpaceDN w:val="0"/>
        <w:adjustRightInd w:val="0"/>
        <w:spacing w:after="200" w:line="276" w:lineRule="auto"/>
        <w:contextualSpacing/>
        <w:textAlignment w:val="baseline"/>
        <w:rPr>
          <w:rFonts w:ascii="Calibri" w:hAnsi="Calibri"/>
        </w:rPr>
      </w:pPr>
      <w:r w:rsidRPr="000A5AA6">
        <w:t xml:space="preserve">τονίζει τη σημασία, αφενός, της ανταγωνιστικότητας για την τόνωση της οικονομικής συνοχής και, αφετέρου, των παραγωγικών επενδύσεων για την τόνωση της ανταγωνιστικότητας και της οικονομικής ανάπτυξης, οι οποίες με τη σειρά τους έχουν θετικές δευτερογενείς επιπτώσεις στην εδαφική και στην κοινωνική συνοχή. Υπογραμμίζει επίσης τη σημασία της διεύρυνσης της πρόσβασης μεγάλων εταιρειών που αποτελούν μέρος του οικοσυστήματος των μικρομεσαίων επιχειρήσεων σε κονδύλια της πολιτικής συνοχής για παραγωγικές επενδύσεις υπό ορισμένες προϋποθέσεις, δεδομένου του πολλαπλασιαστικού αποτελέσματος που αυτή η διευρυμένη πρόσβαση θα μπορούσε να έχει για τις περιοχές και την κοινωνία. Τα αποτελέσματα της οικονομικής συνοχής δεν θα πρέπει να </w:t>
      </w:r>
      <w:proofErr w:type="spellStart"/>
      <w:r w:rsidRPr="000A5AA6">
        <w:t>μετρώνται</w:t>
      </w:r>
      <w:proofErr w:type="spellEnd"/>
      <w:r w:rsidRPr="000A5AA6">
        <w:t xml:space="preserve"> μόνο με βάση τον όγκο των οικονομικών επενδύσεων σε έναν συγκεκριμένο τομέα, αλλά και με γνώμονα τα εδαφικά και κοινωνικά αποτελέσματα·</w:t>
      </w:r>
    </w:p>
    <w:p w:rsidRPr="000A5AA6" w:rsidR="001A5EC5" w:rsidP="00DC0FAE" w:rsidRDefault="001A5EC5" w14:paraId="4372B202" w14:textId="77777777">
      <w:pPr>
        <w:numPr>
          <w:ilvl w:val="0"/>
          <w:numId w:val="14"/>
        </w:numPr>
        <w:overflowPunct w:val="0"/>
        <w:autoSpaceDE w:val="0"/>
        <w:autoSpaceDN w:val="0"/>
        <w:adjustRightInd w:val="0"/>
        <w:spacing w:after="200" w:line="276" w:lineRule="auto"/>
        <w:contextualSpacing/>
        <w:textAlignment w:val="baseline"/>
        <w:rPr>
          <w:bCs/>
          <w:iCs/>
        </w:rPr>
      </w:pPr>
      <w:r w:rsidRPr="000A5AA6">
        <w:t xml:space="preserve">τονίζει τη σημασία μιας λειτουργικής και χωρίς αποκλεισμούς αγοράς εργασίας για την αύξηση της κοινωνικής συνοχής, μέσω μέτρων που αποσκοπούν στην ενδυνάμωση των Ευρωπαίων πολιτών και των εργαζομένων της ΕΕ με το κατάλληλο σύνολο δεξιοτήτων για την είσοδό τους στην αγορά εργασίας και την κινητικότητά τους εντός αυτής. Συνιστά εν προκειμένω να συνδυαστούν οι πολιτικές για την προώθηση της απασχόλησης με πολιτικές για την τόνωση της </w:t>
      </w:r>
      <w:proofErr w:type="spellStart"/>
      <w:r w:rsidRPr="000A5AA6">
        <w:t>απασχολησιμότητας</w:t>
      </w:r>
      <w:proofErr w:type="spellEnd"/>
      <w:r w:rsidRPr="000A5AA6">
        <w:t>, μεταξύ άλλων μέσω της στόχευσης του μεριδίου της κοινωνίας που κινδυνεύει να μείνει στο περιθώριο και μέσω της προώθησης της ένταξης των ατόμων που επί του παρόντος δεν εργάζονται·</w:t>
      </w:r>
    </w:p>
    <w:p w:rsidRPr="000A5AA6" w:rsidR="001A5EC5" w:rsidP="00DC0FAE" w:rsidRDefault="001A5EC5" w14:paraId="2223D48A" w14:textId="77777777">
      <w:pPr>
        <w:numPr>
          <w:ilvl w:val="0"/>
          <w:numId w:val="14"/>
        </w:numPr>
        <w:overflowPunct w:val="0"/>
        <w:autoSpaceDE w:val="0"/>
        <w:autoSpaceDN w:val="0"/>
        <w:adjustRightInd w:val="0"/>
        <w:spacing w:after="200" w:line="276" w:lineRule="auto"/>
        <w:contextualSpacing/>
        <w:textAlignment w:val="baseline"/>
        <w:rPr>
          <w:bCs/>
          <w:iCs/>
        </w:rPr>
      </w:pPr>
      <w:r w:rsidRPr="000A5AA6">
        <w:t>συνιστά να προωθηθούν στρατηγικές επενδύσεις στην τοπική και στην περιφερειακή διοίκηση, προκειμένου να ενισχυθεί το σύστημα που διαδραματίζει κεντρικό ρόλο στην υλοποίηση των προγραμμάτων. Πράγματι, δεν μπορεί να επιτευχθεί κοινωνική, οικονομική και εδαφική συνοχή χωρίς πρώτα να επιτευχθεί συνοχή όσον αφορά την ικανότητα των δημόσιων διοικήσεων·</w:t>
      </w:r>
    </w:p>
    <w:p w:rsidRPr="000A5AA6" w:rsidR="001A5EC5" w:rsidP="00DC0FAE" w:rsidRDefault="001A5EC5" w14:paraId="539D757E" w14:textId="77777777">
      <w:pPr>
        <w:numPr>
          <w:ilvl w:val="0"/>
          <w:numId w:val="14"/>
        </w:numPr>
        <w:overflowPunct w:val="0"/>
        <w:autoSpaceDE w:val="0"/>
        <w:autoSpaceDN w:val="0"/>
        <w:adjustRightInd w:val="0"/>
        <w:spacing w:after="200" w:line="276" w:lineRule="auto"/>
        <w:contextualSpacing/>
        <w:textAlignment w:val="baseline"/>
        <w:rPr>
          <w:bCs/>
          <w:iCs/>
        </w:rPr>
      </w:pPr>
      <w:r w:rsidRPr="000A5AA6">
        <w:t>συνιστά τη διασφάλιση της συμμετοχής των τοπικών και των περιφερειακών αρχών, την τήρηση της αρχής της εταιρικής σχέσης και τη συμμετοχή των κοινωνικών εταίρων και των οργανώσεων της κοινωνίας των πολιτών σε κάθε προβληματισμό σχετικά με το μέλλον της πολιτικής συνοχής·</w:t>
      </w:r>
    </w:p>
    <w:p w:rsidRPr="000A5AA6" w:rsidR="001A5EC5" w:rsidP="00DC0FAE" w:rsidRDefault="001A5EC5" w14:paraId="5AB147ED" w14:textId="77777777">
      <w:pPr>
        <w:numPr>
          <w:ilvl w:val="0"/>
          <w:numId w:val="14"/>
        </w:numPr>
        <w:overflowPunct w:val="0"/>
        <w:autoSpaceDE w:val="0"/>
        <w:autoSpaceDN w:val="0"/>
        <w:adjustRightInd w:val="0"/>
        <w:spacing w:after="200" w:line="276" w:lineRule="auto"/>
        <w:contextualSpacing/>
        <w:textAlignment w:val="baseline"/>
        <w:rPr>
          <w:bCs/>
          <w:iCs/>
        </w:rPr>
      </w:pPr>
      <w:r w:rsidRPr="000A5AA6">
        <w:t xml:space="preserve">καλεί τους </w:t>
      </w:r>
      <w:proofErr w:type="spellStart"/>
      <w:r w:rsidRPr="000A5AA6">
        <w:t>συννομοθέτες</w:t>
      </w:r>
      <w:proofErr w:type="spellEnd"/>
      <w:r w:rsidRPr="000A5AA6">
        <w:t xml:space="preserve"> να καταστήσουν τον συνολικό προϋπολογισμό του ΠΔΠ πιο φιλόδοξο και να διασφαλίσουν επαρκή χρηματοδότηση για την πολιτική συνοχής, μεταξύ άλλων ενόψει </w:t>
      </w:r>
      <w:r w:rsidRPr="000A5AA6">
        <w:lastRenderedPageBreak/>
        <w:t>της μελλοντικής ανάγκης για επενδύσεις της ΕΕ στον τομέα της άμυνας και ενόψει μιας Ευρωπαϊκής Ένωσης με περισσότερα από 27 κράτη μέλη·</w:t>
      </w:r>
    </w:p>
    <w:p w:rsidRPr="000A5AA6" w:rsidR="001A5EC5" w:rsidP="00444F0D" w:rsidRDefault="001A5EC5" w14:paraId="5E21312D" w14:textId="7C3462A4">
      <w:pPr>
        <w:numPr>
          <w:ilvl w:val="0"/>
          <w:numId w:val="14"/>
        </w:numPr>
        <w:overflowPunct w:val="0"/>
        <w:autoSpaceDE w:val="0"/>
        <w:autoSpaceDN w:val="0"/>
        <w:adjustRightInd w:val="0"/>
        <w:spacing w:after="200" w:line="276" w:lineRule="auto"/>
        <w:contextualSpacing/>
        <w:textAlignment w:val="baseline"/>
        <w:rPr>
          <w:bCs/>
          <w:iCs/>
        </w:rPr>
      </w:pPr>
      <w:r w:rsidRPr="000A5AA6">
        <w:t>στο πλαίσιο αυτό, συνιστά να συνεκτιμηθούν οι μελλοντικές διευρύνσεις στις οποίες προσβλέπει η ΕΕ, οι οποίες θα απαιτήσουν την αποτελεσματική και εύρυθμη λειτουργία της πολιτικής συνοχής, προκειμένου να διασφαλιστεί η ομαλή ένταξη των μελλοντικών κρατών μελών, χωρίς να διακυβεύονται οι επενδύσεις στις σημερινές αναπτυσσόμενες περιφέρειες·</w:t>
      </w:r>
    </w:p>
    <w:p w:rsidRPr="000A5AA6" w:rsidR="00444F0D" w:rsidP="00DC0FAE" w:rsidRDefault="00444F0D" w14:paraId="00B923D2" w14:textId="77777777">
      <w:pPr>
        <w:overflowPunct w:val="0"/>
        <w:autoSpaceDE w:val="0"/>
        <w:autoSpaceDN w:val="0"/>
        <w:adjustRightInd w:val="0"/>
        <w:spacing w:after="200" w:line="276" w:lineRule="auto"/>
        <w:contextualSpacing/>
        <w:textAlignment w:val="baseline"/>
        <w:rPr>
          <w:bCs/>
          <w:iCs/>
        </w:rPr>
      </w:pPr>
    </w:p>
    <w:p w:rsidRPr="000A5AA6" w:rsidR="001A5EC5" w:rsidP="00444F0D" w:rsidRDefault="001A5EC5" w14:paraId="3A6882A2" w14:textId="6ED2155C">
      <w:pPr>
        <w:numPr>
          <w:ilvl w:val="0"/>
          <w:numId w:val="14"/>
        </w:numPr>
        <w:overflowPunct w:val="0"/>
        <w:autoSpaceDE w:val="0"/>
        <w:autoSpaceDN w:val="0"/>
        <w:adjustRightInd w:val="0"/>
        <w:spacing w:after="200" w:line="276" w:lineRule="auto"/>
        <w:contextualSpacing/>
        <w:textAlignment w:val="baseline"/>
        <w:rPr>
          <w:bCs/>
          <w:iCs/>
        </w:rPr>
      </w:pPr>
      <w:r w:rsidRPr="000A5AA6">
        <w:t>τέλος, συνιστά τη χρήση αυτόματων και εύχρηστων επενδυτικών εργαλείων για τη μετάβαση προς μία πιο έξυπνη και πράσινη Ευρώπη. Οι προκλήσεις που θέτει η δίκαιη πράσινη και ψηφιακή μετάβαση και οι φιλόδοξοι στόχοι της απαιτούν ταχύτητα και ετοιμότητα.</w:t>
      </w:r>
      <w:r w:rsidRPr="000A5AA6">
        <w:rPr>
          <w:rFonts w:ascii="Calibri" w:hAnsi="Calibri"/>
        </w:rPr>
        <w:t xml:space="preserve"> </w:t>
      </w:r>
    </w:p>
    <w:p w:rsidRPr="000A5AA6" w:rsidR="00444F0D" w:rsidP="00DC0FAE" w:rsidRDefault="00444F0D" w14:paraId="0C8A63CF" w14:textId="77777777">
      <w:pPr>
        <w:overflowPunct w:val="0"/>
        <w:autoSpaceDE w:val="0"/>
        <w:autoSpaceDN w:val="0"/>
        <w:adjustRightInd w:val="0"/>
        <w:spacing w:after="200" w:line="276" w:lineRule="auto"/>
        <w:contextualSpacing/>
        <w:textAlignment w:val="baseline"/>
        <w:rPr>
          <w:bCs/>
          <w:iCs/>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A5AA6" w:rsidR="001A5EC5" w:rsidTr="00FE3058" w14:paraId="3FFBD53A" w14:textId="77777777">
        <w:tc>
          <w:tcPr>
            <w:tcW w:w="1418" w:type="dxa"/>
          </w:tcPr>
          <w:p w:rsidRPr="000A5AA6" w:rsidR="001A5EC5" w:rsidP="001A5EC5" w:rsidRDefault="001A5EC5" w14:paraId="56686149" w14:textId="77777777">
            <w:pPr>
              <w:overflowPunct w:val="0"/>
              <w:autoSpaceDE w:val="0"/>
              <w:autoSpaceDN w:val="0"/>
              <w:adjustRightInd w:val="0"/>
              <w:spacing w:line="240" w:lineRule="auto"/>
              <w:textAlignment w:val="baseline"/>
              <w:rPr>
                <w:i/>
              </w:rPr>
            </w:pPr>
            <w:r w:rsidRPr="000A5AA6">
              <w:rPr>
                <w:b/>
                <w:i/>
              </w:rPr>
              <w:t>Επικοινωνία</w:t>
            </w:r>
          </w:p>
        </w:tc>
        <w:tc>
          <w:tcPr>
            <w:tcW w:w="5670" w:type="dxa"/>
          </w:tcPr>
          <w:p w:rsidRPr="000A5AA6" w:rsidR="001A5EC5" w:rsidP="001A5EC5" w:rsidRDefault="001A5EC5" w14:paraId="7D68FE97" w14:textId="77777777">
            <w:pPr>
              <w:overflowPunct w:val="0"/>
              <w:autoSpaceDE w:val="0"/>
              <w:autoSpaceDN w:val="0"/>
              <w:adjustRightInd w:val="0"/>
              <w:spacing w:line="240" w:lineRule="auto"/>
              <w:textAlignment w:val="baseline"/>
              <w:rPr>
                <w:i/>
              </w:rPr>
            </w:pPr>
            <w:r w:rsidRPr="000A5AA6">
              <w:rPr>
                <w:i/>
              </w:rPr>
              <w:t xml:space="preserve">Γεώργιος </w:t>
            </w:r>
            <w:proofErr w:type="spellStart"/>
            <w:r w:rsidRPr="000A5AA6">
              <w:rPr>
                <w:i/>
              </w:rPr>
              <w:t>Μελέας</w:t>
            </w:r>
            <w:proofErr w:type="spellEnd"/>
          </w:p>
        </w:tc>
      </w:tr>
      <w:tr w:rsidRPr="000A5AA6" w:rsidR="001A5EC5" w:rsidTr="00FE3058" w14:paraId="654D5086" w14:textId="77777777">
        <w:tc>
          <w:tcPr>
            <w:tcW w:w="1418" w:type="dxa"/>
          </w:tcPr>
          <w:p w:rsidRPr="000A5AA6" w:rsidR="001A5EC5" w:rsidP="001A5EC5" w:rsidRDefault="001A5EC5" w14:paraId="3B2FDAFA" w14:textId="77777777">
            <w:pPr>
              <w:overflowPunct w:val="0"/>
              <w:autoSpaceDE w:val="0"/>
              <w:autoSpaceDN w:val="0"/>
              <w:adjustRightInd w:val="0"/>
              <w:spacing w:line="240" w:lineRule="auto"/>
              <w:textAlignment w:val="baseline"/>
              <w:rPr>
                <w:i/>
              </w:rPr>
            </w:pPr>
            <w:proofErr w:type="spellStart"/>
            <w:r w:rsidRPr="000A5AA6">
              <w:rPr>
                <w:i/>
              </w:rPr>
              <w:t>Τηλ</w:t>
            </w:r>
            <w:proofErr w:type="spellEnd"/>
            <w:r w:rsidRPr="000A5AA6">
              <w:rPr>
                <w:i/>
              </w:rPr>
              <w:t>.</w:t>
            </w:r>
          </w:p>
        </w:tc>
        <w:tc>
          <w:tcPr>
            <w:tcW w:w="5670" w:type="dxa"/>
          </w:tcPr>
          <w:p w:rsidRPr="000A5AA6" w:rsidR="001A5EC5" w:rsidP="001A5EC5" w:rsidRDefault="001A5EC5" w14:paraId="35F0788C" w14:textId="77777777">
            <w:pPr>
              <w:overflowPunct w:val="0"/>
              <w:autoSpaceDE w:val="0"/>
              <w:autoSpaceDN w:val="0"/>
              <w:adjustRightInd w:val="0"/>
              <w:spacing w:line="240" w:lineRule="auto"/>
              <w:textAlignment w:val="baseline"/>
              <w:rPr>
                <w:i/>
              </w:rPr>
            </w:pPr>
            <w:r w:rsidRPr="000A5AA6">
              <w:rPr>
                <w:i/>
              </w:rPr>
              <w:t>+32 25469795</w:t>
            </w:r>
          </w:p>
        </w:tc>
      </w:tr>
      <w:tr w:rsidRPr="000A5AA6" w:rsidR="001A5EC5" w:rsidTr="00FE3058" w14:paraId="710F66DA" w14:textId="77777777">
        <w:tc>
          <w:tcPr>
            <w:tcW w:w="1418" w:type="dxa"/>
          </w:tcPr>
          <w:p w:rsidRPr="000A5AA6" w:rsidR="001A5EC5" w:rsidP="001A5EC5" w:rsidRDefault="001A5EC5" w14:paraId="62171153" w14:textId="77777777">
            <w:pPr>
              <w:overflowPunct w:val="0"/>
              <w:autoSpaceDE w:val="0"/>
              <w:autoSpaceDN w:val="0"/>
              <w:adjustRightInd w:val="0"/>
              <w:spacing w:line="240" w:lineRule="auto"/>
              <w:textAlignment w:val="baseline"/>
              <w:rPr>
                <w:i/>
              </w:rPr>
            </w:pPr>
            <w:proofErr w:type="spellStart"/>
            <w:r w:rsidRPr="000A5AA6">
              <w:rPr>
                <w:i/>
              </w:rPr>
              <w:t>Ηλ</w:t>
            </w:r>
            <w:proofErr w:type="spellEnd"/>
            <w:r w:rsidRPr="000A5AA6">
              <w:rPr>
                <w:i/>
              </w:rPr>
              <w:t>. δ/</w:t>
            </w:r>
            <w:proofErr w:type="spellStart"/>
            <w:r w:rsidRPr="000A5AA6">
              <w:rPr>
                <w:i/>
              </w:rPr>
              <w:t>νση</w:t>
            </w:r>
            <w:proofErr w:type="spellEnd"/>
          </w:p>
        </w:tc>
        <w:tc>
          <w:tcPr>
            <w:tcW w:w="5670" w:type="dxa"/>
          </w:tcPr>
          <w:p w:rsidRPr="000A5AA6" w:rsidR="001A5EC5" w:rsidP="001A5EC5" w:rsidRDefault="00415A97" w14:paraId="2A008587" w14:textId="77777777">
            <w:pPr>
              <w:overflowPunct w:val="0"/>
              <w:autoSpaceDE w:val="0"/>
              <w:autoSpaceDN w:val="0"/>
              <w:adjustRightInd w:val="0"/>
              <w:spacing w:line="240" w:lineRule="auto"/>
              <w:textAlignment w:val="baseline"/>
              <w:rPr>
                <w:i/>
              </w:rPr>
            </w:pPr>
            <w:hyperlink w:history="1" r:id="rId23">
              <w:r w:rsidRPr="000A5AA6" w:rsidR="00CD6262">
                <w:rPr>
                  <w:i/>
                  <w:color w:val="0000FF"/>
                  <w:u w:val="single"/>
                </w:rPr>
                <w:t>Georgios.Meleas@eesc.europa.eu</w:t>
              </w:r>
            </w:hyperlink>
            <w:r w:rsidRPr="000A5AA6" w:rsidR="00CD6262">
              <w:rPr>
                <w:i/>
              </w:rPr>
              <w:t xml:space="preserve"> </w:t>
            </w:r>
          </w:p>
        </w:tc>
      </w:tr>
    </w:tbl>
    <w:p w:rsidRPr="000A5AA6" w:rsidR="005C28F2" w:rsidP="00770F41" w:rsidRDefault="005C28F2" w14:paraId="75A160E4" w14:textId="4CAAFB00">
      <w:pPr>
        <w:tabs>
          <w:tab w:val="center" w:pos="284"/>
        </w:tabs>
        <w:overflowPunct w:val="0"/>
        <w:autoSpaceDE w:val="0"/>
        <w:autoSpaceDN w:val="0"/>
        <w:adjustRightInd w:val="0"/>
        <w:ind w:left="266" w:hanging="266"/>
        <w:textAlignment w:val="baseline"/>
        <w:rPr>
          <w:b/>
          <w:sz w:val="24"/>
          <w:szCs w:val="24"/>
        </w:rPr>
      </w:pPr>
    </w:p>
    <w:p w:rsidRPr="000A5AA6" w:rsidR="005C28F2" w:rsidRDefault="005C28F2" w14:paraId="566BFFD9" w14:textId="77777777">
      <w:pPr>
        <w:spacing w:after="160" w:line="259" w:lineRule="auto"/>
        <w:jc w:val="left"/>
        <w:rPr>
          <w:b/>
          <w:sz w:val="24"/>
          <w:szCs w:val="24"/>
        </w:rPr>
      </w:pPr>
      <w:r w:rsidRPr="000A5AA6">
        <w:br w:type="page"/>
      </w:r>
    </w:p>
    <w:p w:rsidRPr="000A5AA6" w:rsidR="00502E1F" w:rsidP="00DC0FAE" w:rsidRDefault="00415A97" w14:paraId="26F82B31" w14:textId="13D21940">
      <w:pPr>
        <w:pStyle w:val="Heading1"/>
        <w:tabs>
          <w:tab w:val="clear" w:pos="440"/>
          <w:tab w:val="left" w:pos="567"/>
        </w:tabs>
        <w:ind w:left="567" w:hanging="567"/>
        <w:rPr>
          <w:color w:val="000000" w:themeColor="text1"/>
        </w:rPr>
      </w:pPr>
      <w:hyperlink w:history="1" w:anchor="_Toc159831769">
        <w:bookmarkStart w:name="_Toc169613385" w:id="1"/>
        <w:r w:rsidRPr="000A5AA6" w:rsidR="005C28F2">
          <w:rPr>
            <w:rStyle w:val="Hyperlink"/>
            <w:b/>
            <w:color w:val="000000" w:themeColor="text1"/>
            <w:u w:val="none"/>
          </w:rPr>
          <w:t>ΑΠΑΣΧΟΛΗΣΗ, ΚΟΙΝΩΝΙΚΕΣ ΥΠΟΘΕΣΕΙΣ, ΔΙΚΑΙΩΜΑΤΑ ΤΟΥ ΠΟΛΙΤΗ</w:t>
        </w:r>
        <w:bookmarkEnd w:id="1"/>
      </w:hyperlink>
    </w:p>
    <w:p w:rsidRPr="000A5AA6" w:rsidR="00502E1F" w:rsidP="00502E1F" w:rsidRDefault="00502E1F" w14:paraId="7FCC1962" w14:textId="6F84DBB9"/>
    <w:p w:rsidRPr="000A5AA6" w:rsidR="005C28F2" w:rsidP="00502E1F" w:rsidRDefault="005C28F2" w14:paraId="56EE42DD" w14:textId="77777777"/>
    <w:p w:rsidRPr="000A5AA6" w:rsidR="004E7105" w:rsidP="00C26C81" w:rsidRDefault="00415A97" w14:paraId="7766257F" w14:textId="31A79F30">
      <w:pPr>
        <w:widowControl w:val="0"/>
        <w:numPr>
          <w:ilvl w:val="0"/>
          <w:numId w:val="7"/>
        </w:numPr>
        <w:overflowPunct w:val="0"/>
        <w:autoSpaceDE w:val="0"/>
        <w:autoSpaceDN w:val="0"/>
        <w:adjustRightInd w:val="0"/>
        <w:ind w:hanging="567"/>
        <w:textAlignment w:val="baseline"/>
        <w:rPr>
          <w:b/>
          <w:bCs/>
          <w:i/>
          <w:iCs/>
          <w:color w:val="0000FF"/>
          <w:sz w:val="28"/>
          <w:szCs w:val="28"/>
          <w:u w:val="single"/>
        </w:rPr>
      </w:pPr>
      <w:hyperlink w:history="1" r:id="rId24">
        <w:r w:rsidRPr="000A5AA6" w:rsidR="00CD6262">
          <w:rPr>
            <w:b/>
            <w:i/>
            <w:color w:val="0000FF"/>
            <w:sz w:val="28"/>
            <w:u w:val="single"/>
          </w:rPr>
          <w:t>Καρκίνοι που προλαμβάνονται με εμβολιασμό</w:t>
        </w:r>
      </w:hyperlink>
    </w:p>
    <w:tbl>
      <w:tblPr>
        <w:tblStyle w:val="TableGrid214"/>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572"/>
      </w:tblGrid>
      <w:tr w:rsidRPr="000A5AA6" w:rsidR="004E7105" w:rsidTr="00FE3058" w14:paraId="71118AAD" w14:textId="77777777">
        <w:tc>
          <w:tcPr>
            <w:tcW w:w="1522" w:type="pct"/>
          </w:tcPr>
          <w:p w:rsidRPr="000A5AA6" w:rsidR="004E7105" w:rsidP="004E7105" w:rsidRDefault="004E7105" w14:paraId="7C033E3E" w14:textId="77777777">
            <w:pPr>
              <w:widowControl w:val="0"/>
              <w:overflowPunct w:val="0"/>
              <w:autoSpaceDE w:val="0"/>
              <w:autoSpaceDN w:val="0"/>
              <w:adjustRightInd w:val="0"/>
              <w:ind w:left="-113"/>
              <w:textAlignment w:val="baseline"/>
              <w:rPr>
                <w:b/>
              </w:rPr>
            </w:pPr>
            <w:r w:rsidRPr="000A5AA6">
              <w:rPr>
                <w:b/>
              </w:rPr>
              <w:t>Εισηγήτρια</w:t>
            </w:r>
          </w:p>
          <w:p w:rsidRPr="000A5AA6" w:rsidR="004E7105" w:rsidP="004E7105" w:rsidRDefault="004E7105" w14:paraId="2377D5BF" w14:textId="77777777">
            <w:pPr>
              <w:widowControl w:val="0"/>
              <w:overflowPunct w:val="0"/>
              <w:autoSpaceDE w:val="0"/>
              <w:autoSpaceDN w:val="0"/>
              <w:adjustRightInd w:val="0"/>
              <w:ind w:left="-113"/>
              <w:textAlignment w:val="baseline"/>
              <w:rPr>
                <w:b/>
              </w:rPr>
            </w:pPr>
            <w:proofErr w:type="spellStart"/>
            <w:r w:rsidRPr="000A5AA6">
              <w:rPr>
                <w:b/>
              </w:rPr>
              <w:t>Συνεισηγήτρια</w:t>
            </w:r>
            <w:proofErr w:type="spellEnd"/>
          </w:p>
          <w:p w:rsidRPr="000A5AA6" w:rsidR="004E7105" w:rsidP="004E7105" w:rsidRDefault="004E7105" w14:paraId="474FD8BA" w14:textId="77777777">
            <w:pPr>
              <w:widowControl w:val="0"/>
              <w:overflowPunct w:val="0"/>
              <w:autoSpaceDE w:val="0"/>
              <w:autoSpaceDN w:val="0"/>
              <w:adjustRightInd w:val="0"/>
              <w:ind w:left="-113"/>
              <w:textAlignment w:val="baseline"/>
              <w:rPr>
                <w:b/>
              </w:rPr>
            </w:pPr>
          </w:p>
        </w:tc>
        <w:tc>
          <w:tcPr>
            <w:tcW w:w="3478" w:type="pct"/>
          </w:tcPr>
          <w:p w:rsidRPr="000A5AA6" w:rsidR="004E7105" w:rsidP="004E7105" w:rsidRDefault="004E7105" w14:paraId="5D3A3754" w14:textId="77777777">
            <w:pPr>
              <w:widowControl w:val="0"/>
              <w:tabs>
                <w:tab w:val="left" w:pos="4572"/>
              </w:tabs>
              <w:overflowPunct w:val="0"/>
              <w:autoSpaceDE w:val="0"/>
              <w:autoSpaceDN w:val="0"/>
              <w:adjustRightInd w:val="0"/>
              <w:ind w:left="-113" w:right="-823"/>
              <w:textAlignment w:val="baseline"/>
            </w:pPr>
            <w:proofErr w:type="spellStart"/>
            <w:r w:rsidRPr="000A5AA6">
              <w:t>Milena</w:t>
            </w:r>
            <w:proofErr w:type="spellEnd"/>
            <w:r w:rsidRPr="000A5AA6">
              <w:t xml:space="preserve"> ANGELOVA (Ομάδα των Εργοδοτών – BG)</w:t>
            </w:r>
          </w:p>
          <w:p w:rsidRPr="000A5AA6" w:rsidR="004E7105" w:rsidP="004E7105" w:rsidRDefault="004E7105" w14:paraId="1D69709A" w14:textId="77777777">
            <w:pPr>
              <w:widowControl w:val="0"/>
              <w:tabs>
                <w:tab w:val="left" w:pos="4572"/>
              </w:tabs>
              <w:overflowPunct w:val="0"/>
              <w:autoSpaceDE w:val="0"/>
              <w:autoSpaceDN w:val="0"/>
              <w:adjustRightInd w:val="0"/>
              <w:ind w:left="-113" w:right="-823"/>
              <w:textAlignment w:val="baseline"/>
            </w:pPr>
            <w:proofErr w:type="spellStart"/>
            <w:r w:rsidRPr="000A5AA6">
              <w:t>Sára</w:t>
            </w:r>
            <w:proofErr w:type="spellEnd"/>
            <w:r w:rsidRPr="000A5AA6">
              <w:t xml:space="preserve"> FELSZEGHI (Ομάδα των Εργαζομένων – HU)</w:t>
            </w:r>
          </w:p>
        </w:tc>
      </w:tr>
      <w:tr w:rsidRPr="000A5AA6" w:rsidR="004E7105" w:rsidTr="00FE3058" w14:paraId="7E7454B0" w14:textId="77777777">
        <w:tc>
          <w:tcPr>
            <w:tcW w:w="1522" w:type="pct"/>
            <w:vMerge w:val="restart"/>
          </w:tcPr>
          <w:p w:rsidRPr="000A5AA6" w:rsidR="004E7105" w:rsidP="004E7105" w:rsidRDefault="004E7105" w14:paraId="4901FAAB" w14:textId="77777777">
            <w:pPr>
              <w:widowControl w:val="0"/>
              <w:overflowPunct w:val="0"/>
              <w:autoSpaceDE w:val="0"/>
              <w:autoSpaceDN w:val="0"/>
              <w:adjustRightInd w:val="0"/>
              <w:ind w:left="-113"/>
              <w:textAlignment w:val="baseline"/>
              <w:rPr>
                <w:b/>
              </w:rPr>
            </w:pPr>
            <w:r w:rsidRPr="000A5AA6">
              <w:rPr>
                <w:b/>
              </w:rPr>
              <w:t>Έγγραφα αναφοράς</w:t>
            </w:r>
          </w:p>
        </w:tc>
        <w:tc>
          <w:tcPr>
            <w:tcW w:w="3478" w:type="pct"/>
          </w:tcPr>
          <w:p w:rsidRPr="000A5AA6" w:rsidR="004E7105" w:rsidP="004E7105" w:rsidRDefault="004E7105" w14:paraId="6BFA5AA5" w14:textId="77777777">
            <w:pPr>
              <w:widowControl w:val="0"/>
              <w:tabs>
                <w:tab w:val="left" w:pos="4430"/>
              </w:tabs>
              <w:overflowPunct w:val="0"/>
              <w:autoSpaceDE w:val="0"/>
              <w:autoSpaceDN w:val="0"/>
              <w:adjustRightInd w:val="0"/>
              <w:ind w:left="-113" w:right="-823"/>
              <w:textAlignment w:val="baseline"/>
            </w:pPr>
            <w:r w:rsidRPr="000A5AA6">
              <w:t xml:space="preserve">COM(2024) 45 </w:t>
            </w:r>
            <w:proofErr w:type="spellStart"/>
            <w:r w:rsidRPr="000A5AA6">
              <w:t>final</w:t>
            </w:r>
            <w:proofErr w:type="spellEnd"/>
          </w:p>
        </w:tc>
      </w:tr>
      <w:tr w:rsidRPr="000A5AA6" w:rsidR="004E7105" w:rsidTr="00FE3058" w14:paraId="75B0E482" w14:textId="77777777">
        <w:tc>
          <w:tcPr>
            <w:tcW w:w="1522" w:type="pct"/>
            <w:vMerge/>
          </w:tcPr>
          <w:p w:rsidRPr="000A5AA6" w:rsidR="004E7105" w:rsidP="004E7105" w:rsidRDefault="004E7105" w14:paraId="4FE1E1BE" w14:textId="77777777">
            <w:pPr>
              <w:widowControl w:val="0"/>
              <w:tabs>
                <w:tab w:val="center" w:pos="284"/>
              </w:tabs>
              <w:overflowPunct w:val="0"/>
              <w:autoSpaceDE w:val="0"/>
              <w:autoSpaceDN w:val="0"/>
              <w:adjustRightInd w:val="0"/>
              <w:ind w:left="266" w:hanging="266"/>
              <w:textAlignment w:val="baseline"/>
              <w:rPr>
                <w:b/>
              </w:rPr>
            </w:pPr>
          </w:p>
        </w:tc>
        <w:tc>
          <w:tcPr>
            <w:tcW w:w="3478" w:type="pct"/>
          </w:tcPr>
          <w:p w:rsidRPr="000A5AA6" w:rsidR="004E7105" w:rsidP="004E7105" w:rsidRDefault="004E7105" w14:paraId="279E0EF7" w14:textId="0692B6D4">
            <w:pPr>
              <w:widowControl w:val="0"/>
              <w:tabs>
                <w:tab w:val="center" w:pos="38"/>
                <w:tab w:val="left" w:pos="4430"/>
              </w:tabs>
              <w:overflowPunct w:val="0"/>
              <w:autoSpaceDE w:val="0"/>
              <w:autoSpaceDN w:val="0"/>
              <w:adjustRightInd w:val="0"/>
              <w:ind w:left="266" w:right="-823" w:hanging="370"/>
              <w:textAlignment w:val="baseline"/>
            </w:pPr>
            <w:r w:rsidRPr="000A5AA6">
              <w:t>EESC-2024-00425-00-00-AC</w:t>
            </w:r>
          </w:p>
        </w:tc>
      </w:tr>
    </w:tbl>
    <w:p w:rsidRPr="000A5AA6" w:rsidR="004E7105" w:rsidP="004E7105" w:rsidRDefault="004E7105" w14:paraId="1E3B33B5" w14:textId="77777777">
      <w:pPr>
        <w:widowControl w:val="0"/>
        <w:tabs>
          <w:tab w:val="center" w:pos="284"/>
        </w:tabs>
        <w:overflowPunct w:val="0"/>
        <w:autoSpaceDE w:val="0"/>
        <w:autoSpaceDN w:val="0"/>
        <w:adjustRightInd w:val="0"/>
        <w:ind w:left="266" w:hanging="266"/>
        <w:textAlignment w:val="baseline"/>
        <w:rPr>
          <w:b/>
        </w:rPr>
      </w:pPr>
    </w:p>
    <w:p w:rsidRPr="000A5AA6" w:rsidR="004E7105" w:rsidP="004E7105" w:rsidRDefault="004E7105" w14:paraId="603B708E" w14:textId="77777777">
      <w:pPr>
        <w:widowControl w:val="0"/>
        <w:tabs>
          <w:tab w:val="center" w:pos="284"/>
        </w:tabs>
        <w:overflowPunct w:val="0"/>
        <w:autoSpaceDE w:val="0"/>
        <w:autoSpaceDN w:val="0"/>
        <w:adjustRightInd w:val="0"/>
        <w:ind w:left="266" w:hanging="266"/>
        <w:textAlignment w:val="baseline"/>
        <w:rPr>
          <w:b/>
        </w:rPr>
      </w:pPr>
      <w:r w:rsidRPr="000A5AA6">
        <w:rPr>
          <w:b/>
        </w:rPr>
        <w:t>Κύρια σημεία</w:t>
      </w:r>
    </w:p>
    <w:p w:rsidRPr="000A5AA6" w:rsidR="004E7105" w:rsidP="004E7105" w:rsidRDefault="004E7105" w14:paraId="6359F491" w14:textId="77777777">
      <w:pPr>
        <w:widowControl w:val="0"/>
        <w:tabs>
          <w:tab w:val="center" w:pos="284"/>
        </w:tabs>
        <w:overflowPunct w:val="0"/>
        <w:autoSpaceDE w:val="0"/>
        <w:autoSpaceDN w:val="0"/>
        <w:adjustRightInd w:val="0"/>
        <w:ind w:left="266" w:hanging="266"/>
        <w:textAlignment w:val="baseline"/>
        <w:rPr>
          <w:b/>
        </w:rPr>
      </w:pPr>
    </w:p>
    <w:p w:rsidRPr="000A5AA6" w:rsidR="004E7105" w:rsidP="004E7105" w:rsidRDefault="004E7105" w14:paraId="0D08379E" w14:textId="77777777">
      <w:pPr>
        <w:widowControl w:val="0"/>
        <w:tabs>
          <w:tab w:val="center" w:pos="284"/>
        </w:tabs>
        <w:overflowPunct w:val="0"/>
        <w:autoSpaceDE w:val="0"/>
        <w:autoSpaceDN w:val="0"/>
        <w:adjustRightInd w:val="0"/>
        <w:ind w:left="266" w:hanging="266"/>
        <w:textAlignment w:val="baseline"/>
        <w:rPr>
          <w:szCs w:val="20"/>
        </w:rPr>
      </w:pPr>
      <w:r w:rsidRPr="000A5AA6">
        <w:t>Η ΕΟΚΕ:</w:t>
      </w:r>
    </w:p>
    <w:p w:rsidRPr="000A5AA6" w:rsidR="004E7105" w:rsidP="004E7105" w:rsidRDefault="004E7105" w14:paraId="0F4A732E" w14:textId="77777777">
      <w:pPr>
        <w:widowControl w:val="0"/>
        <w:tabs>
          <w:tab w:val="center" w:pos="284"/>
        </w:tabs>
        <w:overflowPunct w:val="0"/>
        <w:autoSpaceDE w:val="0"/>
        <w:autoSpaceDN w:val="0"/>
        <w:adjustRightInd w:val="0"/>
        <w:ind w:left="266" w:hanging="266"/>
        <w:textAlignment w:val="baseline"/>
        <w:rPr>
          <w:szCs w:val="20"/>
        </w:rPr>
      </w:pPr>
    </w:p>
    <w:p w:rsidRPr="000A5AA6" w:rsidR="004E7105" w:rsidP="00DC0FAE" w:rsidRDefault="004E7105" w14:paraId="20B5B3BF" w14:textId="574475D7">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rsidRPr="000A5AA6">
        <w:t>Ενθαρρύνει την ανταλλαγή εμπειριών και ορθών πρακτικών, καθώς και την εντατική συνεργασία μεταξύ των κρατών μελών.</w:t>
      </w:r>
    </w:p>
    <w:p w:rsidRPr="000A5AA6" w:rsidR="004E7105" w:rsidP="00DC0FAE" w:rsidRDefault="004E7105" w14:paraId="00661456" w14:textId="7869AB85">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rsidRPr="000A5AA6">
        <w:t>Συνιστά την ενίσχυση τόσο της ζήτησης όσο και της προσφοράς εμβολίων, τονίζει την ανάγκη για σωστή ενημέρωση, εκπαίδευση και επικοινωνία και υπογραμμίζει τον ρόλο που διαδραματίζουν τόσο το σύστημα σχολικής ιατροφαρμακευτικής περίθαλψης όσο και οι γονείς σε αυτό το εγχείρημα. Η πρόληψη του καρκίνου θα πρέπει να καταστεί προτεραιότητα σε πολιτικό επίπεδο και να συνοδεύεται από τους αναγκαίους οικονομικούς, υλικούς και ανθρώπινους πόρους.</w:t>
      </w:r>
    </w:p>
    <w:p w:rsidRPr="000A5AA6" w:rsidR="004E7105" w:rsidP="00DC0FAE" w:rsidRDefault="004E7105" w14:paraId="565730E6" w14:textId="08E5F52C">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rsidRPr="000A5AA6">
        <w:t>Ζητεί να καταβληθούν σοβαρές προσπάθειες για την καταπολέμηση της εσφαλμένης πληροφόρησης και της παραπληροφόρησης μέσω της απόκτησης επιστημονικά τεκμηριωμένων στοιχείων, καθώς και μέσω της διάδοσης τεκμηριωμένων πληροφοριών μέσω διαφόρων διαύλων, συμπεριλαμβανομένων των μέσων κοινωνικής δικτύωσης.</w:t>
      </w:r>
    </w:p>
    <w:p w:rsidRPr="000A5AA6" w:rsidR="004E7105" w:rsidP="00DC0FAE" w:rsidRDefault="004E7105" w14:paraId="7BCF3EFF" w14:textId="78FB432A">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rsidRPr="000A5AA6">
        <w:t>Θεωρεί ότι οι γενικοί, οι οικογενειακοί και οι σχολικοί ιατροί, καθώς και οι οργανώσεις της κοινωνίας των πολιτών, μπορούν να διαδραματίσουν σημαντικό ρόλο στην παροχή σωστής ενημέρωσης, στον μετριασμό των φόβων και του σκεπτικισμού και στην καθοδήγηση του κόσμου ώστε να εμβολιάζεται. Προκειμένου να διασφαλιστεί ότι τα μηνύματα είναι ελκυστικά για τους νέους, η ΕΟΚΕ τάσσεται υπέρ της ενίσχυσης των προσπαθειών επικοινωνίας μέσω των οργανώσεων νεολαίας.</w:t>
      </w:r>
    </w:p>
    <w:p w:rsidRPr="000A5AA6" w:rsidR="004E7105" w:rsidP="00DC0FAE" w:rsidRDefault="004E7105" w14:paraId="0DC26772" w14:textId="5A4CAC93">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rsidRPr="000A5AA6">
        <w:t>Τονίζει την ανάγκη για ισότητα των φύλων στα μέτρα πρόληψης του καρκίνου και ζητεί την παροχή εμβολιασμού κατά του ιού HPV σε όλα τα κορίτσια και αγόρια συγκεκριμένης ηλικίας, την εντατικοποίηση της επικοινωνίας σχετικά με τη διαθεσιμότητα εμβολιασμού κατά του ιού HPV για αγόρια και τη συγκέντρωση και τη δημοσίευση πληροφοριών σχετικά με τα ποσοστά εμβολιασμού τόσο των αγοριών όσο και των κοριτσιών σε διάφορα κράτη μέλη.</w:t>
      </w:r>
    </w:p>
    <w:p w:rsidRPr="000A5AA6" w:rsidR="004E7105" w:rsidP="00DC0FAE" w:rsidRDefault="004E7105" w14:paraId="76072B6C" w14:textId="77777777">
      <w:pPr>
        <w:keepNext/>
        <w:keepLines/>
        <w:numPr>
          <w:ilvl w:val="0"/>
          <w:numId w:val="15"/>
        </w:numPr>
        <w:tabs>
          <w:tab w:val="center" w:pos="284"/>
        </w:tabs>
        <w:overflowPunct w:val="0"/>
        <w:autoSpaceDE w:val="0"/>
        <w:autoSpaceDN w:val="0"/>
        <w:adjustRightInd w:val="0"/>
        <w:ind w:left="284" w:hanging="284"/>
        <w:contextualSpacing/>
        <w:textAlignment w:val="baseline"/>
      </w:pPr>
      <w:r w:rsidRPr="000A5AA6">
        <w:t xml:space="preserve">Εξαίρει τη σημασία της εύκολης πρόσβασης στον εμβολιασμό από την άποψη της γεωγραφικής θέσης, καθώς και την ανάγκη λήψης </w:t>
      </w:r>
      <w:proofErr w:type="spellStart"/>
      <w:r w:rsidRPr="000A5AA6">
        <w:t>στοχευμένων</w:t>
      </w:r>
      <w:proofErr w:type="spellEnd"/>
      <w:r w:rsidRPr="000A5AA6">
        <w:t xml:space="preserve"> μέτρων για την προσέγγιση ατόμων από διάφορες μειονεκτούσες ομάδες και ατόμων που διατρέχουν συγκεκριμένους κινδύνους.</w:t>
      </w:r>
    </w:p>
    <w:p w:rsidRPr="000A5AA6" w:rsidR="004E7105" w:rsidP="004E7105" w:rsidRDefault="004E7105" w14:paraId="451AD803" w14:textId="77777777">
      <w:pPr>
        <w:widowControl w:val="0"/>
        <w:overflowPunct w:val="0"/>
        <w:autoSpaceDE w:val="0"/>
        <w:autoSpaceDN w:val="0"/>
        <w:adjustRightInd w:val="0"/>
        <w:ind w:left="709"/>
        <w:textAlignment w:val="baseline"/>
        <w:rPr>
          <w:sz w:val="16"/>
          <w:szCs w:val="16"/>
        </w:rPr>
      </w:pPr>
    </w:p>
    <w:tbl>
      <w:tblPr>
        <w:tblStyle w:val="TableGrid2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0A5AA6" w:rsidR="004E7105" w:rsidTr="00FE3058" w14:paraId="649C5F6D" w14:textId="77777777">
        <w:tc>
          <w:tcPr>
            <w:tcW w:w="1556" w:type="pct"/>
          </w:tcPr>
          <w:p w:rsidRPr="000A5AA6" w:rsidR="004E7105" w:rsidP="004E7105" w:rsidRDefault="004E7105" w14:paraId="31DDC109" w14:textId="77777777">
            <w:pPr>
              <w:widowControl w:val="0"/>
              <w:overflowPunct w:val="0"/>
              <w:autoSpaceDE w:val="0"/>
              <w:autoSpaceDN w:val="0"/>
              <w:adjustRightInd w:val="0"/>
              <w:textAlignment w:val="baseline"/>
              <w:rPr>
                <w:i/>
              </w:rPr>
            </w:pPr>
            <w:r w:rsidRPr="000A5AA6">
              <w:rPr>
                <w:b/>
                <w:i/>
              </w:rPr>
              <w:t>Επικοινωνία</w:t>
            </w:r>
          </w:p>
        </w:tc>
        <w:tc>
          <w:tcPr>
            <w:tcW w:w="3444" w:type="pct"/>
          </w:tcPr>
          <w:p w:rsidRPr="000A5AA6" w:rsidR="004E7105" w:rsidP="004E7105" w:rsidRDefault="004E7105" w14:paraId="234336DC" w14:textId="3DE03174">
            <w:pPr>
              <w:widowControl w:val="0"/>
              <w:overflowPunct w:val="0"/>
              <w:autoSpaceDE w:val="0"/>
              <w:autoSpaceDN w:val="0"/>
              <w:adjustRightInd w:val="0"/>
              <w:textAlignment w:val="baseline"/>
              <w:rPr>
                <w:i/>
              </w:rPr>
            </w:pPr>
            <w:r w:rsidRPr="000A5AA6">
              <w:rPr>
                <w:i/>
              </w:rPr>
              <w:t xml:space="preserve">Valeria </w:t>
            </w:r>
            <w:proofErr w:type="spellStart"/>
            <w:r w:rsidRPr="000A5AA6">
              <w:rPr>
                <w:i/>
              </w:rPr>
              <w:t>Atzori</w:t>
            </w:r>
            <w:proofErr w:type="spellEnd"/>
          </w:p>
        </w:tc>
      </w:tr>
      <w:tr w:rsidRPr="000A5AA6" w:rsidR="004E7105" w:rsidTr="00FE3058" w14:paraId="77487634" w14:textId="77777777">
        <w:tc>
          <w:tcPr>
            <w:tcW w:w="1556" w:type="pct"/>
          </w:tcPr>
          <w:p w:rsidRPr="000A5AA6" w:rsidR="004E7105" w:rsidP="004E7105" w:rsidRDefault="004E7105" w14:paraId="5E05B9B4" w14:textId="77777777">
            <w:pPr>
              <w:widowControl w:val="0"/>
              <w:overflowPunct w:val="0"/>
              <w:autoSpaceDE w:val="0"/>
              <w:autoSpaceDN w:val="0"/>
              <w:adjustRightInd w:val="0"/>
              <w:textAlignment w:val="baseline"/>
              <w:rPr>
                <w:i/>
              </w:rPr>
            </w:pPr>
            <w:proofErr w:type="spellStart"/>
            <w:r w:rsidRPr="000A5AA6">
              <w:rPr>
                <w:i/>
              </w:rPr>
              <w:t>Τηλ</w:t>
            </w:r>
            <w:proofErr w:type="spellEnd"/>
            <w:r w:rsidRPr="000A5AA6">
              <w:rPr>
                <w:i/>
              </w:rPr>
              <w:t>.</w:t>
            </w:r>
          </w:p>
        </w:tc>
        <w:tc>
          <w:tcPr>
            <w:tcW w:w="3444" w:type="pct"/>
          </w:tcPr>
          <w:p w:rsidRPr="000A5AA6" w:rsidR="004E7105" w:rsidP="004E7105" w:rsidRDefault="004E7105" w14:paraId="1CB217D1" w14:textId="77777777">
            <w:pPr>
              <w:widowControl w:val="0"/>
              <w:overflowPunct w:val="0"/>
              <w:autoSpaceDE w:val="0"/>
              <w:autoSpaceDN w:val="0"/>
              <w:adjustRightInd w:val="0"/>
              <w:textAlignment w:val="baseline"/>
              <w:rPr>
                <w:i/>
              </w:rPr>
            </w:pPr>
            <w:r w:rsidRPr="000A5AA6">
              <w:rPr>
                <w:i/>
              </w:rPr>
              <w:t>+32 25468774</w:t>
            </w:r>
          </w:p>
        </w:tc>
      </w:tr>
      <w:tr w:rsidRPr="000A5AA6" w:rsidR="004E7105" w:rsidTr="00FE3058" w14:paraId="00AFAE0F" w14:textId="77777777">
        <w:tc>
          <w:tcPr>
            <w:tcW w:w="1556" w:type="pct"/>
          </w:tcPr>
          <w:p w:rsidRPr="000A5AA6" w:rsidR="004E7105" w:rsidP="004E7105" w:rsidRDefault="004E7105" w14:paraId="31EB9B75" w14:textId="77777777">
            <w:pPr>
              <w:widowControl w:val="0"/>
              <w:overflowPunct w:val="0"/>
              <w:autoSpaceDE w:val="0"/>
              <w:autoSpaceDN w:val="0"/>
              <w:adjustRightInd w:val="0"/>
              <w:textAlignment w:val="baseline"/>
              <w:rPr>
                <w:i/>
              </w:rPr>
            </w:pPr>
            <w:proofErr w:type="spellStart"/>
            <w:r w:rsidRPr="000A5AA6">
              <w:rPr>
                <w:i/>
              </w:rPr>
              <w:t>Ηλ</w:t>
            </w:r>
            <w:proofErr w:type="spellEnd"/>
            <w:r w:rsidRPr="000A5AA6">
              <w:rPr>
                <w:i/>
              </w:rPr>
              <w:t>. δ/</w:t>
            </w:r>
            <w:proofErr w:type="spellStart"/>
            <w:r w:rsidRPr="000A5AA6">
              <w:rPr>
                <w:i/>
              </w:rPr>
              <w:t>νση</w:t>
            </w:r>
            <w:proofErr w:type="spellEnd"/>
          </w:p>
        </w:tc>
        <w:tc>
          <w:tcPr>
            <w:tcW w:w="3444" w:type="pct"/>
          </w:tcPr>
          <w:p w:rsidRPr="000A5AA6" w:rsidR="004E7105" w:rsidP="004E7105" w:rsidRDefault="00415A97" w14:paraId="36B7A701" w14:textId="77777777">
            <w:pPr>
              <w:widowControl w:val="0"/>
              <w:overflowPunct w:val="0"/>
              <w:autoSpaceDE w:val="0"/>
              <w:autoSpaceDN w:val="0"/>
              <w:adjustRightInd w:val="0"/>
              <w:textAlignment w:val="baseline"/>
              <w:rPr>
                <w:color w:val="0000FF"/>
                <w:u w:val="single"/>
              </w:rPr>
            </w:pPr>
            <w:hyperlink w:history="1" r:id="rId25">
              <w:r w:rsidRPr="000A5AA6" w:rsidR="00CD6262">
                <w:rPr>
                  <w:i/>
                  <w:color w:val="0000FF"/>
                  <w:u w:val="single"/>
                </w:rPr>
                <w:t>Valeria.Atzori@eesc.europa.eu</w:t>
              </w:r>
            </w:hyperlink>
          </w:p>
          <w:p w:rsidRPr="000A5AA6" w:rsidR="004E7105" w:rsidP="004E7105" w:rsidRDefault="004E7105" w14:paraId="3E8EA07D" w14:textId="77777777">
            <w:pPr>
              <w:widowControl w:val="0"/>
              <w:overflowPunct w:val="0"/>
              <w:autoSpaceDE w:val="0"/>
              <w:autoSpaceDN w:val="0"/>
              <w:adjustRightInd w:val="0"/>
              <w:textAlignment w:val="baseline"/>
              <w:rPr>
                <w:color w:val="0000FF"/>
                <w:u w:val="single"/>
              </w:rPr>
            </w:pPr>
          </w:p>
        </w:tc>
      </w:tr>
    </w:tbl>
    <w:p w:rsidRPr="000A5AA6" w:rsidR="0010484C" w:rsidRDefault="0010484C" w14:paraId="3C32ABDC" w14:textId="77777777">
      <w:pPr>
        <w:spacing w:after="160" w:line="259" w:lineRule="auto"/>
        <w:jc w:val="left"/>
        <w:rPr>
          <w:sz w:val="14"/>
          <w:szCs w:val="14"/>
        </w:rPr>
      </w:pPr>
      <w:r w:rsidRPr="000A5AA6">
        <w:br w:type="page"/>
      </w:r>
    </w:p>
    <w:p w:rsidRPr="000A5AA6" w:rsidR="0010484C" w:rsidP="00C26C81" w:rsidRDefault="00415A97" w14:paraId="3ECE05AC" w14:textId="7B22D080">
      <w:pPr>
        <w:widowControl w:val="0"/>
        <w:numPr>
          <w:ilvl w:val="0"/>
          <w:numId w:val="7"/>
        </w:numPr>
        <w:overflowPunct w:val="0"/>
        <w:autoSpaceDE w:val="0"/>
        <w:autoSpaceDN w:val="0"/>
        <w:adjustRightInd w:val="0"/>
        <w:ind w:hanging="567"/>
        <w:textAlignment w:val="baseline"/>
        <w:rPr>
          <w:sz w:val="24"/>
          <w:szCs w:val="24"/>
        </w:rPr>
      </w:pPr>
      <w:hyperlink w:history="1" r:id="rId26">
        <w:r w:rsidRPr="000A5AA6" w:rsidR="00CD6262">
          <w:rPr>
            <w:b/>
            <w:i/>
            <w:color w:val="0000FF"/>
            <w:sz w:val="28"/>
            <w:u w:val="single"/>
          </w:rPr>
          <w:t>Αναθεώρηση της οδηγίας για το ευρωπαϊκό συμβούλιο εργαζομένων</w:t>
        </w:r>
      </w:hyperlink>
    </w:p>
    <w:p w:rsidRPr="000A5AA6" w:rsidR="0010484C" w:rsidP="0010484C" w:rsidRDefault="0010484C" w14:paraId="00BC5CCC" w14:textId="690E0BC3">
      <w:pPr>
        <w:tabs>
          <w:tab w:val="center" w:pos="284"/>
        </w:tabs>
        <w:overflowPunct w:val="0"/>
        <w:autoSpaceDE w:val="0"/>
        <w:autoSpaceDN w:val="0"/>
        <w:adjustRightInd w:val="0"/>
        <w:ind w:left="266" w:hanging="266"/>
        <w:textAlignment w:val="baseline"/>
        <w:rPr>
          <w:b/>
          <w:sz w:val="18"/>
          <w:szCs w:val="18"/>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0A5AA6" w:rsidR="0010484C" w:rsidTr="00FE3058" w14:paraId="561F7E20" w14:textId="77777777">
        <w:tc>
          <w:tcPr>
            <w:tcW w:w="1701" w:type="dxa"/>
          </w:tcPr>
          <w:p w:rsidRPr="000A5AA6" w:rsidR="0010484C" w:rsidP="00DC0FAE" w:rsidRDefault="0010484C" w14:paraId="5540B242" w14:textId="77777777">
            <w:pPr>
              <w:tabs>
                <w:tab w:val="center" w:pos="284"/>
              </w:tabs>
              <w:overflowPunct w:val="0"/>
              <w:autoSpaceDE w:val="0"/>
              <w:autoSpaceDN w:val="0"/>
              <w:adjustRightInd w:val="0"/>
              <w:ind w:left="266" w:hanging="376"/>
              <w:textAlignment w:val="baseline"/>
              <w:rPr>
                <w:b/>
              </w:rPr>
            </w:pPr>
            <w:r w:rsidRPr="000A5AA6">
              <w:rPr>
                <w:b/>
              </w:rPr>
              <w:t>Εισηγήτρια</w:t>
            </w:r>
          </w:p>
        </w:tc>
        <w:tc>
          <w:tcPr>
            <w:tcW w:w="5387" w:type="dxa"/>
          </w:tcPr>
          <w:p w:rsidRPr="000A5AA6" w:rsidR="0010484C" w:rsidP="00DC0FAE" w:rsidRDefault="0010484C" w14:paraId="2E037801" w14:textId="01A5B710">
            <w:pPr>
              <w:tabs>
                <w:tab w:val="center" w:pos="284"/>
              </w:tabs>
              <w:overflowPunct w:val="0"/>
              <w:autoSpaceDE w:val="0"/>
              <w:autoSpaceDN w:val="0"/>
              <w:adjustRightInd w:val="0"/>
              <w:ind w:left="266" w:hanging="376"/>
              <w:textAlignment w:val="baseline"/>
            </w:pPr>
            <w:proofErr w:type="spellStart"/>
            <w:r w:rsidRPr="000A5AA6">
              <w:t>Sophia</w:t>
            </w:r>
            <w:proofErr w:type="spellEnd"/>
            <w:r w:rsidRPr="000A5AA6">
              <w:t xml:space="preserve"> REISECKER (Ομάδα των Εργαζομένων – AT)</w:t>
            </w:r>
          </w:p>
        </w:tc>
      </w:tr>
      <w:tr w:rsidRPr="000A5AA6" w:rsidR="0010484C" w:rsidTr="00FE3058" w14:paraId="73157FC0" w14:textId="77777777">
        <w:tc>
          <w:tcPr>
            <w:tcW w:w="7088" w:type="dxa"/>
            <w:gridSpan w:val="2"/>
          </w:tcPr>
          <w:p w:rsidRPr="000A5AA6" w:rsidR="0010484C" w:rsidP="00DC0FAE" w:rsidRDefault="0010484C" w14:paraId="11368192" w14:textId="77777777">
            <w:pPr>
              <w:tabs>
                <w:tab w:val="center" w:pos="284"/>
              </w:tabs>
              <w:overflowPunct w:val="0"/>
              <w:autoSpaceDE w:val="0"/>
              <w:autoSpaceDN w:val="0"/>
              <w:adjustRightInd w:val="0"/>
              <w:ind w:left="266" w:hanging="376"/>
              <w:textAlignment w:val="baseline"/>
            </w:pPr>
          </w:p>
        </w:tc>
      </w:tr>
      <w:tr w:rsidRPr="000A5AA6" w:rsidR="0010484C" w:rsidTr="00FE3058" w14:paraId="08B719B5" w14:textId="77777777">
        <w:tc>
          <w:tcPr>
            <w:tcW w:w="1701" w:type="dxa"/>
            <w:vMerge w:val="restart"/>
          </w:tcPr>
          <w:p w:rsidRPr="000A5AA6" w:rsidR="0010484C" w:rsidP="00DC0FAE" w:rsidRDefault="0010484C" w14:paraId="1AD2CE0E" w14:textId="77777777">
            <w:pPr>
              <w:tabs>
                <w:tab w:val="center" w:pos="284"/>
              </w:tabs>
              <w:overflowPunct w:val="0"/>
              <w:autoSpaceDE w:val="0"/>
              <w:autoSpaceDN w:val="0"/>
              <w:adjustRightInd w:val="0"/>
              <w:ind w:left="266" w:hanging="376"/>
              <w:textAlignment w:val="baseline"/>
              <w:rPr>
                <w:b/>
              </w:rPr>
            </w:pPr>
            <w:r w:rsidRPr="000A5AA6">
              <w:rPr>
                <w:b/>
              </w:rPr>
              <w:t>Έγγραφα αναφοράς</w:t>
            </w:r>
          </w:p>
        </w:tc>
        <w:tc>
          <w:tcPr>
            <w:tcW w:w="5387" w:type="dxa"/>
          </w:tcPr>
          <w:p w:rsidRPr="000A5AA6" w:rsidR="0010484C" w:rsidP="00DC0FAE" w:rsidRDefault="0010484C" w14:paraId="2437B8BE" w14:textId="4FE32139">
            <w:pPr>
              <w:tabs>
                <w:tab w:val="center" w:pos="284"/>
              </w:tabs>
              <w:overflowPunct w:val="0"/>
              <w:autoSpaceDE w:val="0"/>
              <w:autoSpaceDN w:val="0"/>
              <w:adjustRightInd w:val="0"/>
              <w:ind w:left="266" w:hanging="376"/>
              <w:textAlignment w:val="baseline"/>
            </w:pPr>
            <w:r w:rsidRPr="000A5AA6">
              <w:t xml:space="preserve">COM(2024) 14 </w:t>
            </w:r>
            <w:proofErr w:type="spellStart"/>
            <w:r w:rsidRPr="000A5AA6">
              <w:t>final</w:t>
            </w:r>
            <w:proofErr w:type="spellEnd"/>
          </w:p>
        </w:tc>
      </w:tr>
      <w:tr w:rsidRPr="000A5AA6" w:rsidR="0010484C" w:rsidTr="00FE3058" w14:paraId="5820FB7B" w14:textId="77777777">
        <w:tc>
          <w:tcPr>
            <w:tcW w:w="1701" w:type="dxa"/>
            <w:vMerge/>
          </w:tcPr>
          <w:p w:rsidRPr="000A5AA6" w:rsidR="0010484C" w:rsidP="00DC0FAE" w:rsidRDefault="0010484C" w14:paraId="7361EF92" w14:textId="77777777">
            <w:pPr>
              <w:tabs>
                <w:tab w:val="center" w:pos="284"/>
              </w:tabs>
              <w:overflowPunct w:val="0"/>
              <w:autoSpaceDE w:val="0"/>
              <w:autoSpaceDN w:val="0"/>
              <w:adjustRightInd w:val="0"/>
              <w:ind w:left="266" w:hanging="376"/>
              <w:textAlignment w:val="baseline"/>
              <w:rPr>
                <w:b/>
              </w:rPr>
            </w:pPr>
          </w:p>
        </w:tc>
        <w:tc>
          <w:tcPr>
            <w:tcW w:w="5387" w:type="dxa"/>
          </w:tcPr>
          <w:p w:rsidRPr="000A5AA6" w:rsidR="0010484C" w:rsidP="00DC0FAE" w:rsidRDefault="0010484C" w14:paraId="0F30A46F" w14:textId="4D6C9E54">
            <w:pPr>
              <w:tabs>
                <w:tab w:val="center" w:pos="284"/>
              </w:tabs>
              <w:overflowPunct w:val="0"/>
              <w:autoSpaceDE w:val="0"/>
              <w:autoSpaceDN w:val="0"/>
              <w:adjustRightInd w:val="0"/>
              <w:ind w:left="266" w:hanging="376"/>
              <w:textAlignment w:val="baseline"/>
            </w:pPr>
            <w:r w:rsidRPr="000A5AA6">
              <w:t>EESC-2024-00543-00-00-AC</w:t>
            </w:r>
          </w:p>
        </w:tc>
      </w:tr>
    </w:tbl>
    <w:p w:rsidRPr="000A5AA6" w:rsidR="0010484C" w:rsidP="0010484C" w:rsidRDefault="0010484C" w14:paraId="045C90A1" w14:textId="77777777">
      <w:pPr>
        <w:tabs>
          <w:tab w:val="center" w:pos="284"/>
        </w:tabs>
        <w:overflowPunct w:val="0"/>
        <w:autoSpaceDE w:val="0"/>
        <w:autoSpaceDN w:val="0"/>
        <w:adjustRightInd w:val="0"/>
        <w:ind w:left="266" w:hanging="266"/>
        <w:textAlignment w:val="baseline"/>
        <w:rPr>
          <w:sz w:val="18"/>
          <w:szCs w:val="18"/>
        </w:rPr>
      </w:pPr>
    </w:p>
    <w:p w:rsidRPr="000A5AA6" w:rsidR="0010484C" w:rsidP="0010484C" w:rsidRDefault="0010484C" w14:paraId="6E251606" w14:textId="77777777">
      <w:pPr>
        <w:keepNext/>
        <w:keepLines/>
        <w:tabs>
          <w:tab w:val="center" w:pos="284"/>
        </w:tabs>
        <w:overflowPunct w:val="0"/>
        <w:autoSpaceDE w:val="0"/>
        <w:autoSpaceDN w:val="0"/>
        <w:adjustRightInd w:val="0"/>
        <w:ind w:left="266" w:hanging="266"/>
        <w:textAlignment w:val="baseline"/>
        <w:rPr>
          <w:b/>
        </w:rPr>
      </w:pPr>
      <w:r w:rsidRPr="000A5AA6">
        <w:rPr>
          <w:b/>
        </w:rPr>
        <w:t>Κύρια σημεία:</w:t>
      </w:r>
    </w:p>
    <w:p w:rsidRPr="000A5AA6" w:rsidR="0010484C" w:rsidP="0010484C" w:rsidRDefault="0010484C" w14:paraId="1FCAE476" w14:textId="77777777">
      <w:pPr>
        <w:keepNext/>
        <w:keepLines/>
        <w:tabs>
          <w:tab w:val="center" w:pos="284"/>
        </w:tabs>
        <w:overflowPunct w:val="0"/>
        <w:autoSpaceDE w:val="0"/>
        <w:autoSpaceDN w:val="0"/>
        <w:adjustRightInd w:val="0"/>
        <w:ind w:left="266" w:hanging="266"/>
        <w:textAlignment w:val="baseline"/>
        <w:rPr>
          <w:b/>
          <w:sz w:val="16"/>
          <w:szCs w:val="16"/>
        </w:rPr>
      </w:pPr>
    </w:p>
    <w:p w:rsidRPr="000A5AA6" w:rsidR="0010484C" w:rsidP="0010484C" w:rsidRDefault="0010484C" w14:paraId="45AB3525" w14:textId="1202BA36">
      <w:pPr>
        <w:overflowPunct w:val="0"/>
        <w:autoSpaceDE w:val="0"/>
        <w:autoSpaceDN w:val="0"/>
        <w:adjustRightInd w:val="0"/>
        <w:textAlignment w:val="baseline"/>
        <w:rPr>
          <w:bCs/>
          <w:iCs/>
        </w:rPr>
      </w:pPr>
      <w:r w:rsidRPr="000A5AA6">
        <w:t>Η ΕΟΚΕ:</w:t>
      </w:r>
    </w:p>
    <w:p w:rsidRPr="000A5AA6" w:rsidR="002F6E84" w:rsidP="0010484C" w:rsidRDefault="002F6E84" w14:paraId="0DAE7107" w14:textId="77777777">
      <w:pPr>
        <w:overflowPunct w:val="0"/>
        <w:autoSpaceDE w:val="0"/>
        <w:autoSpaceDN w:val="0"/>
        <w:adjustRightInd w:val="0"/>
        <w:textAlignment w:val="baseline"/>
        <w:rPr>
          <w:bCs/>
          <w:iCs/>
          <w:sz w:val="16"/>
          <w:szCs w:val="16"/>
        </w:rPr>
      </w:pPr>
    </w:p>
    <w:p w:rsidRPr="000A5AA6" w:rsidR="0010484C" w:rsidP="00DC0FAE" w:rsidRDefault="0010484C" w14:paraId="5422A1B5" w14:textId="77777777">
      <w:pPr>
        <w:widowControl w:val="0"/>
        <w:numPr>
          <w:ilvl w:val="0"/>
          <w:numId w:val="16"/>
        </w:numPr>
        <w:overflowPunct w:val="0"/>
        <w:autoSpaceDE w:val="0"/>
        <w:autoSpaceDN w:val="0"/>
        <w:adjustRightInd w:val="0"/>
        <w:ind w:left="284" w:hanging="284"/>
        <w:textAlignment w:val="baseline"/>
        <w:rPr>
          <w:szCs w:val="20"/>
        </w:rPr>
      </w:pPr>
      <w:r w:rsidRPr="000A5AA6">
        <w:t>χαιρετίζει τα νομοθετικά μέτρα που έλαβε η Ευρωπαϊκή Επιτροπή για την αναθεώρηση της οδηγίας 2009/38/ΕΚ όσον αφορά τα ελάχιστα πρότυπα για τη σύσταση ευρωπαϊκών συμβουλίων εργαζομένων (ΕΣΕ) και τη διασφάλιση της αποτελεσματικής λειτουργίας τους·</w:t>
      </w:r>
    </w:p>
    <w:p w:rsidRPr="000A5AA6" w:rsidR="0010484C" w:rsidP="00DC0FAE" w:rsidRDefault="0010484C" w14:paraId="4FA291B7" w14:textId="77777777">
      <w:pPr>
        <w:widowControl w:val="0"/>
        <w:numPr>
          <w:ilvl w:val="0"/>
          <w:numId w:val="16"/>
        </w:numPr>
        <w:overflowPunct w:val="0"/>
        <w:autoSpaceDE w:val="0"/>
        <w:autoSpaceDN w:val="0"/>
        <w:adjustRightInd w:val="0"/>
        <w:ind w:left="284" w:hanging="284"/>
        <w:textAlignment w:val="baseline"/>
        <w:rPr>
          <w:szCs w:val="20"/>
        </w:rPr>
      </w:pPr>
      <w:r w:rsidRPr="000A5AA6">
        <w:t xml:space="preserve">αναγνωρίζει τον στόχο της Επιτροπής να αυξήσει την αποτελεσματικότητα και να ενισχύσει την εφαρμογή των δικαιωμάτων των ΕΣΕ, ώστε να εξασφαλιστεί ασφάλεια δικαίου μέσω της αποσαφήνισης βασικών εννοιών της οδηγίας για τα ΕΣΕ. Αυτό αφορά ιδίως τον ορισμό της </w:t>
      </w:r>
      <w:proofErr w:type="spellStart"/>
      <w:r w:rsidRPr="000A5AA6">
        <w:t>διακρατικότητας</w:t>
      </w:r>
      <w:proofErr w:type="spellEnd"/>
      <w:r w:rsidRPr="000A5AA6">
        <w:t>, τη διάθεση κατάλληλων πόρων στα ΕΣΕ, τη βελτίωση της πρόσβασης στη δικαιοσύνη και την αύξηση της δέσμευσης των κρατών μελών να προβλέπουν αποτελεσματικές και επαρκώς αποτρεπτικές κυρώσεις για παραβιάσεις των δικαιωμάτων των ΕΣΕ·</w:t>
      </w:r>
    </w:p>
    <w:p w:rsidRPr="000A5AA6" w:rsidR="0010484C" w:rsidP="00DC0FAE" w:rsidRDefault="0010484C" w14:paraId="2ABD0814" w14:textId="77777777">
      <w:pPr>
        <w:widowControl w:val="0"/>
        <w:numPr>
          <w:ilvl w:val="0"/>
          <w:numId w:val="16"/>
        </w:numPr>
        <w:overflowPunct w:val="0"/>
        <w:autoSpaceDE w:val="0"/>
        <w:autoSpaceDN w:val="0"/>
        <w:adjustRightInd w:val="0"/>
        <w:ind w:left="284" w:hanging="284"/>
        <w:textAlignment w:val="baseline"/>
        <w:rPr>
          <w:szCs w:val="20"/>
        </w:rPr>
      </w:pPr>
      <w:r w:rsidRPr="000A5AA6">
        <w:t>εκφράζει την ικανοποίησή της για τους στόχους της Επιτροπής να αναθεωρήσει το πρότυπο για πιο αποτελεσματική και ουσιαστική διαδικασία ενημέρωσης και διαβούλευσης με την πρόταση προσθηκών στις επικουρικές υποχρεώσεις, να αυξήσει τη συχνότητα των τακτικών συνεδριάσεων των ΕΣΕ και να καθιερώσει την αιτιολογημένη απάντηση από τη διοίκηση στις γνώμες των ΕΣΕ. Αναγνωρίζει επίσης την ενίσχυση του ρόλου των εκπροσώπων των συνδικαλιστικών οργανώσεων ως εμπειρογνωμόνων που επικουρούν τα ΕΣΕ·</w:t>
      </w:r>
    </w:p>
    <w:p w:rsidRPr="000A5AA6" w:rsidR="0010484C" w:rsidP="00DC0FAE" w:rsidRDefault="0010484C" w14:paraId="30EB9EA4" w14:textId="77777777">
      <w:pPr>
        <w:widowControl w:val="0"/>
        <w:numPr>
          <w:ilvl w:val="0"/>
          <w:numId w:val="16"/>
        </w:numPr>
        <w:overflowPunct w:val="0"/>
        <w:autoSpaceDE w:val="0"/>
        <w:autoSpaceDN w:val="0"/>
        <w:adjustRightInd w:val="0"/>
        <w:ind w:left="284" w:hanging="284"/>
        <w:textAlignment w:val="baseline"/>
        <w:rPr>
          <w:szCs w:val="20"/>
        </w:rPr>
      </w:pPr>
      <w:r w:rsidRPr="000A5AA6">
        <w:t>τάσσεται υπέρ σημαντικών τροποποιήσεων που αφορούν την ικανότητα των ΕΣΕ και των μελών τους να εκπληρώνουν τα καθήκοντά τους. Οι τροποποιήσεις αυτές αφορούν ιδίως την παροχή πόρων από τη διοίκηση, οι λεπτομέρειες δε που σχετίζονται με αυτές πρέπει να καθορίζονται από κοινού στη σχετική συμφωνία ΕΣΕ σχετικά με την κατάρτιση, τους εμπειρογνώμονες, τη νομική εκπροσώπηση και τις προβλεπόμενες διευκρινίσεις σχετικά με την εμπιστευτικότητα·</w:t>
      </w:r>
    </w:p>
    <w:p w:rsidRPr="000A5AA6" w:rsidR="0010484C" w:rsidP="00DC0FAE" w:rsidRDefault="0010484C" w14:paraId="5A31B5F8" w14:textId="77777777">
      <w:pPr>
        <w:widowControl w:val="0"/>
        <w:numPr>
          <w:ilvl w:val="0"/>
          <w:numId w:val="16"/>
        </w:numPr>
        <w:overflowPunct w:val="0"/>
        <w:autoSpaceDE w:val="0"/>
        <w:autoSpaceDN w:val="0"/>
        <w:adjustRightInd w:val="0"/>
        <w:ind w:left="284" w:hanging="284"/>
        <w:textAlignment w:val="baseline"/>
        <w:rPr>
          <w:szCs w:val="20"/>
        </w:rPr>
      </w:pPr>
      <w:r w:rsidRPr="000A5AA6">
        <w:t>καλεί τα νομοθετικά όργανα να προβούν ταχέως στην αναθεώρηση της οδηγίας για τα ΕΣΕ σύμφωνα με την πρόταση της Επιτροπής, λαμβάνοντας επίσης υπόψη τις συστάσεις που διατυπώνονται στην παρούσα γνωμοδότηση·</w:t>
      </w:r>
    </w:p>
    <w:p w:rsidRPr="000A5AA6" w:rsidR="0010484C" w:rsidP="00DC0FAE" w:rsidRDefault="0010484C" w14:paraId="401ED45E" w14:textId="77777777">
      <w:pPr>
        <w:widowControl w:val="0"/>
        <w:numPr>
          <w:ilvl w:val="0"/>
          <w:numId w:val="16"/>
        </w:numPr>
        <w:overflowPunct w:val="0"/>
        <w:autoSpaceDE w:val="0"/>
        <w:autoSpaceDN w:val="0"/>
        <w:adjustRightInd w:val="0"/>
        <w:ind w:left="284" w:hanging="284"/>
        <w:textAlignment w:val="baseline"/>
        <w:rPr>
          <w:szCs w:val="20"/>
        </w:rPr>
      </w:pPr>
      <w:r w:rsidRPr="000A5AA6">
        <w:t>επισημαίνει την ανάγκη να διασφαλιστεί η ορθή μεταφορά και εφαρμογή της αναθεωρημένης οδηγίας με αποτελεσματικά εργαλεία παρακολούθησης και εφαρμογής που θα χρησιμοποιηθούν από την Επιτροπή στη διαδικασία αυτή.</w:t>
      </w:r>
    </w:p>
    <w:p w:rsidRPr="000A5AA6" w:rsidR="0010484C" w:rsidP="0010484C" w:rsidRDefault="0010484C" w14:paraId="79C5FBDA" w14:textId="77777777">
      <w:pPr>
        <w:widowControl w:val="0"/>
        <w:overflowPunct w:val="0"/>
        <w:autoSpaceDE w:val="0"/>
        <w:autoSpaceDN w:val="0"/>
        <w:adjustRightInd w:val="0"/>
        <w:ind w:left="709"/>
        <w:textAlignment w:val="baseline"/>
        <w:rPr>
          <w:sz w:val="12"/>
          <w:szCs w:val="10"/>
        </w:rPr>
      </w:pPr>
    </w:p>
    <w:p w:rsidRPr="000A5AA6" w:rsidR="0010484C" w:rsidP="0010484C" w:rsidRDefault="0010484C" w14:paraId="3B5BD501" w14:textId="77777777">
      <w:pPr>
        <w:widowControl w:val="0"/>
        <w:overflowPunct w:val="0"/>
        <w:autoSpaceDE w:val="0"/>
        <w:autoSpaceDN w:val="0"/>
        <w:adjustRightInd w:val="0"/>
        <w:textAlignment w:val="baseline"/>
        <w:rPr>
          <w:b/>
          <w:bCs/>
          <w:szCs w:val="20"/>
        </w:rPr>
      </w:pPr>
      <w:r w:rsidRPr="000A5AA6">
        <w:rPr>
          <w:b/>
        </w:rPr>
        <w:t xml:space="preserve">Λόγω των αποκλινουσών απόψεων που διατύπωσαν οι οργανώσεις των εργοδοτών, τα μέλη της Ομάδας των Εργοδοτών της ΕΟΚΕ κατέθεσαν </w:t>
      </w:r>
      <w:proofErr w:type="spellStart"/>
      <w:r w:rsidRPr="000A5AA6">
        <w:rPr>
          <w:b/>
        </w:rPr>
        <w:t>αντιγνωμοδότηση</w:t>
      </w:r>
      <w:proofErr w:type="spellEnd"/>
      <w:r w:rsidRPr="000A5AA6">
        <w:rPr>
          <w:b/>
        </w:rPr>
        <w:t xml:space="preserve">. Ειδικότερα, εξέφρασαν ανησυχίες ότι η αναθεώρηση της οδηγίας θα μπορούσε να περιπλέξει τη λειτουργία των ΕΣΕ και να τους μετατρέψει από αποτελεσματικούς διαύλους ενημέρωσης και διαβούλευσης σε εταιρικό επίπεδο σε πηγές διαφορών και ανασφάλειας δικαίου. Η Ομάδα των Εργοδοτών της ΕΟΚΕ πιστεύει ότι αυτό θα μπορούσε δυνητικά να υπονομεύσει την ουσιαστική συνεργασία και τη δημιουργία εμπιστοσύνης στον χώρο εργασίας. Η </w:t>
      </w:r>
      <w:proofErr w:type="spellStart"/>
      <w:r w:rsidRPr="000A5AA6">
        <w:rPr>
          <w:b/>
        </w:rPr>
        <w:t>αντιγνωμοδότηση</w:t>
      </w:r>
      <w:proofErr w:type="spellEnd"/>
      <w:r w:rsidRPr="000A5AA6">
        <w:rPr>
          <w:b/>
        </w:rPr>
        <w:t xml:space="preserve"> απορρίφθηκε από την ΕΟΚΕ (με 104 ψήφους υπέρ, 125 ψήφους κατά και 11 αποχές), αλλά επειδή συγκέντρωσε πάνω από το ένα τέταρτο των έγκυρων ψήφων, επισυνάπτεται στη γνωμοδότηση, σύμφωνα με </w:t>
      </w:r>
      <w:r w:rsidRPr="000A5AA6">
        <w:rPr>
          <w:b/>
        </w:rPr>
        <w:lastRenderedPageBreak/>
        <w:t>τον Εσωτερικό Κανονισμό της ΕΟΚΕ.</w:t>
      </w:r>
    </w:p>
    <w:p w:rsidRPr="000A5AA6" w:rsidR="0010484C" w:rsidP="0010484C" w:rsidRDefault="0010484C" w14:paraId="4D07561D" w14:textId="10666C39">
      <w:pPr>
        <w:widowControl w:val="0"/>
        <w:overflowPunct w:val="0"/>
        <w:autoSpaceDE w:val="0"/>
        <w:autoSpaceDN w:val="0"/>
        <w:adjustRightInd w:val="0"/>
        <w:textAlignment w:val="baseline"/>
        <w:rPr>
          <w:sz w:val="18"/>
          <w:szCs w:val="16"/>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A5AA6" w:rsidR="005C28F2" w:rsidTr="00405FFF" w14:paraId="60D176FD" w14:textId="77777777">
        <w:tc>
          <w:tcPr>
            <w:tcW w:w="1418" w:type="dxa"/>
          </w:tcPr>
          <w:p w:rsidRPr="000A5AA6" w:rsidR="005C28F2" w:rsidP="00405FFF" w:rsidRDefault="005C28F2" w14:paraId="585CB7BA" w14:textId="77777777">
            <w:pPr>
              <w:overflowPunct w:val="0"/>
              <w:autoSpaceDE w:val="0"/>
              <w:autoSpaceDN w:val="0"/>
              <w:adjustRightInd w:val="0"/>
              <w:ind w:hanging="110"/>
              <w:textAlignment w:val="baseline"/>
              <w:rPr>
                <w:i/>
              </w:rPr>
            </w:pPr>
            <w:r w:rsidRPr="000A5AA6">
              <w:rPr>
                <w:b/>
                <w:i/>
              </w:rPr>
              <w:t>Επικοινωνία</w:t>
            </w:r>
          </w:p>
        </w:tc>
        <w:tc>
          <w:tcPr>
            <w:tcW w:w="5670" w:type="dxa"/>
          </w:tcPr>
          <w:p w:rsidRPr="000A5AA6" w:rsidR="005C28F2" w:rsidP="00405FFF" w:rsidRDefault="005C28F2" w14:paraId="78013169" w14:textId="77777777">
            <w:pPr>
              <w:overflowPunct w:val="0"/>
              <w:autoSpaceDE w:val="0"/>
              <w:autoSpaceDN w:val="0"/>
              <w:adjustRightInd w:val="0"/>
              <w:ind w:hanging="110"/>
              <w:textAlignment w:val="baseline"/>
              <w:rPr>
                <w:i/>
              </w:rPr>
            </w:pPr>
            <w:proofErr w:type="spellStart"/>
            <w:r w:rsidRPr="000A5AA6">
              <w:rPr>
                <w:i/>
              </w:rPr>
              <w:t>Bartek</w:t>
            </w:r>
            <w:proofErr w:type="spellEnd"/>
            <w:r w:rsidRPr="000A5AA6">
              <w:rPr>
                <w:i/>
              </w:rPr>
              <w:t xml:space="preserve"> </w:t>
            </w:r>
            <w:proofErr w:type="spellStart"/>
            <w:r w:rsidRPr="000A5AA6">
              <w:rPr>
                <w:i/>
              </w:rPr>
              <w:t>Bednarowicz</w:t>
            </w:r>
            <w:proofErr w:type="spellEnd"/>
          </w:p>
        </w:tc>
      </w:tr>
      <w:tr w:rsidRPr="000A5AA6" w:rsidR="005C28F2" w:rsidTr="00405FFF" w14:paraId="02718472" w14:textId="77777777">
        <w:tc>
          <w:tcPr>
            <w:tcW w:w="1418" w:type="dxa"/>
          </w:tcPr>
          <w:p w:rsidRPr="000A5AA6" w:rsidR="005C28F2" w:rsidP="00405FFF" w:rsidRDefault="005C28F2" w14:paraId="5ECEACD6" w14:textId="77777777">
            <w:pPr>
              <w:overflowPunct w:val="0"/>
              <w:autoSpaceDE w:val="0"/>
              <w:autoSpaceDN w:val="0"/>
              <w:adjustRightInd w:val="0"/>
              <w:ind w:hanging="110"/>
              <w:textAlignment w:val="baseline"/>
              <w:rPr>
                <w:i/>
              </w:rPr>
            </w:pPr>
            <w:proofErr w:type="spellStart"/>
            <w:r w:rsidRPr="000A5AA6">
              <w:rPr>
                <w:i/>
              </w:rPr>
              <w:t>Τηλ</w:t>
            </w:r>
            <w:proofErr w:type="spellEnd"/>
            <w:r w:rsidRPr="000A5AA6">
              <w:rPr>
                <w:i/>
              </w:rPr>
              <w:t>.</w:t>
            </w:r>
          </w:p>
        </w:tc>
        <w:tc>
          <w:tcPr>
            <w:tcW w:w="5670" w:type="dxa"/>
          </w:tcPr>
          <w:p w:rsidRPr="000A5AA6" w:rsidR="005C28F2" w:rsidP="00405FFF" w:rsidRDefault="005C28F2" w14:paraId="39C98148" w14:textId="77777777">
            <w:pPr>
              <w:overflowPunct w:val="0"/>
              <w:autoSpaceDE w:val="0"/>
              <w:autoSpaceDN w:val="0"/>
              <w:adjustRightInd w:val="0"/>
              <w:ind w:hanging="110"/>
              <w:textAlignment w:val="baseline"/>
              <w:rPr>
                <w:i/>
              </w:rPr>
            </w:pPr>
            <w:r w:rsidRPr="000A5AA6">
              <w:rPr>
                <w:i/>
              </w:rPr>
              <w:t>+32 25469229</w:t>
            </w:r>
          </w:p>
        </w:tc>
      </w:tr>
      <w:tr w:rsidRPr="000A5AA6" w:rsidR="005C28F2" w:rsidTr="00405FFF" w14:paraId="6D0F78E9" w14:textId="77777777">
        <w:tc>
          <w:tcPr>
            <w:tcW w:w="1418" w:type="dxa"/>
          </w:tcPr>
          <w:p w:rsidRPr="000A5AA6" w:rsidR="005C28F2" w:rsidP="00405FFF" w:rsidRDefault="005C28F2" w14:paraId="57F2C25C" w14:textId="77777777">
            <w:pPr>
              <w:overflowPunct w:val="0"/>
              <w:autoSpaceDE w:val="0"/>
              <w:autoSpaceDN w:val="0"/>
              <w:adjustRightInd w:val="0"/>
              <w:ind w:hanging="110"/>
              <w:textAlignment w:val="baseline"/>
              <w:rPr>
                <w:i/>
              </w:rPr>
            </w:pPr>
            <w:proofErr w:type="spellStart"/>
            <w:r w:rsidRPr="000A5AA6">
              <w:rPr>
                <w:i/>
              </w:rPr>
              <w:t>Ηλ</w:t>
            </w:r>
            <w:proofErr w:type="spellEnd"/>
            <w:r w:rsidRPr="000A5AA6">
              <w:rPr>
                <w:i/>
              </w:rPr>
              <w:t>. δ/</w:t>
            </w:r>
            <w:proofErr w:type="spellStart"/>
            <w:r w:rsidRPr="000A5AA6">
              <w:rPr>
                <w:i/>
              </w:rPr>
              <w:t>νση</w:t>
            </w:r>
            <w:proofErr w:type="spellEnd"/>
          </w:p>
        </w:tc>
        <w:tc>
          <w:tcPr>
            <w:tcW w:w="5670" w:type="dxa"/>
          </w:tcPr>
          <w:p w:rsidRPr="000A5AA6" w:rsidR="005C28F2" w:rsidP="00405FFF" w:rsidRDefault="00415A97" w14:paraId="17171F10" w14:textId="77777777">
            <w:pPr>
              <w:overflowPunct w:val="0"/>
              <w:autoSpaceDE w:val="0"/>
              <w:autoSpaceDN w:val="0"/>
              <w:adjustRightInd w:val="0"/>
              <w:ind w:hanging="110"/>
              <w:textAlignment w:val="baseline"/>
              <w:rPr>
                <w:i/>
                <w:iCs/>
              </w:rPr>
            </w:pPr>
            <w:hyperlink w:history="1" r:id="rId27">
              <w:r w:rsidRPr="000A5AA6" w:rsidR="005C28F2">
                <w:rPr>
                  <w:i/>
                  <w:color w:val="0000FF"/>
                  <w:u w:val="single"/>
                </w:rPr>
                <w:t>Bartek.Bednarowicz@eesc.europa.eu</w:t>
              </w:r>
            </w:hyperlink>
          </w:p>
        </w:tc>
      </w:tr>
    </w:tbl>
    <w:p w:rsidR="000A5AA6" w:rsidP="00DC0FAE" w:rsidRDefault="000A5AA6" w14:paraId="7E378B8E" w14:textId="77777777">
      <w:pPr>
        <w:widowControl w:val="0"/>
        <w:numPr>
          <w:ilvl w:val="0"/>
          <w:numId w:val="7"/>
        </w:numPr>
        <w:overflowPunct w:val="0"/>
        <w:autoSpaceDE w:val="0"/>
        <w:autoSpaceDN w:val="0"/>
        <w:adjustRightInd w:val="0"/>
        <w:ind w:hanging="567"/>
        <w:textAlignment w:val="baseline"/>
      </w:pPr>
    </w:p>
    <w:p w:rsidR="000A5AA6" w:rsidRDefault="000A5AA6" w14:paraId="5D78244C" w14:textId="77777777">
      <w:pPr>
        <w:spacing w:after="160" w:line="259" w:lineRule="auto"/>
        <w:jc w:val="left"/>
      </w:pPr>
      <w:r>
        <w:br w:type="page"/>
      </w:r>
    </w:p>
    <w:p w:rsidRPr="000A5AA6" w:rsidR="00025343" w:rsidP="00DC0FAE" w:rsidRDefault="00415A97" w14:paraId="05A78CB9" w14:textId="33F1C750">
      <w:pPr>
        <w:widowControl w:val="0"/>
        <w:numPr>
          <w:ilvl w:val="0"/>
          <w:numId w:val="7"/>
        </w:numPr>
        <w:overflowPunct w:val="0"/>
        <w:autoSpaceDE w:val="0"/>
        <w:autoSpaceDN w:val="0"/>
        <w:adjustRightInd w:val="0"/>
        <w:ind w:hanging="567"/>
        <w:textAlignment w:val="baseline"/>
        <w:rPr>
          <w:b/>
        </w:rPr>
      </w:pPr>
      <w:hyperlink w:history="1" r:id="rId28">
        <w:r w:rsidRPr="000A5AA6" w:rsidR="005C28F2">
          <w:rPr>
            <w:b/>
            <w:i/>
            <w:color w:val="0000FF"/>
            <w:sz w:val="28"/>
            <w:u w:val="single"/>
          </w:rPr>
          <w:t>Το μίσος δεν έχει θέση εδώ: η Ευρώπη ενωμένη ενάντια στο μίσος</w:t>
        </w:r>
      </w:hyperlink>
    </w:p>
    <w:p w:rsidRPr="000A5AA6" w:rsidR="00025343" w:rsidP="00025343" w:rsidRDefault="00025343" w14:paraId="07CE56B3" w14:textId="576C118A">
      <w:pPr>
        <w:widowControl w:val="0"/>
        <w:overflowPunct w:val="0"/>
        <w:autoSpaceDE w:val="0"/>
        <w:autoSpaceDN w:val="0"/>
        <w:adjustRightInd w:val="0"/>
        <w:ind w:left="266"/>
        <w:textAlignment w:val="baseline"/>
        <w:rPr>
          <w:b/>
        </w:rPr>
      </w:pPr>
    </w:p>
    <w:tbl>
      <w:tblPr>
        <w:tblStyle w:val="TableGrid216"/>
        <w:tblW w:w="45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2"/>
        <w:gridCol w:w="6117"/>
      </w:tblGrid>
      <w:tr w:rsidRPr="000A5AA6" w:rsidR="00025343" w:rsidTr="00FE3058" w14:paraId="2AF8F4F0" w14:textId="77777777">
        <w:trPr>
          <w:trHeight w:val="337"/>
        </w:trPr>
        <w:tc>
          <w:tcPr>
            <w:tcW w:w="1310" w:type="pct"/>
          </w:tcPr>
          <w:p w:rsidRPr="000A5AA6" w:rsidR="00025343" w:rsidP="00DC0FAE" w:rsidRDefault="00025343" w14:paraId="11E0BB11" w14:textId="77777777">
            <w:pPr>
              <w:tabs>
                <w:tab w:val="center" w:pos="284"/>
              </w:tabs>
              <w:overflowPunct w:val="0"/>
              <w:autoSpaceDE w:val="0"/>
              <w:autoSpaceDN w:val="0"/>
              <w:adjustRightInd w:val="0"/>
              <w:ind w:left="266" w:hanging="92"/>
              <w:textAlignment w:val="baseline"/>
              <w:rPr>
                <w:b/>
              </w:rPr>
            </w:pPr>
            <w:r w:rsidRPr="000A5AA6">
              <w:rPr>
                <w:b/>
              </w:rPr>
              <w:t>Εισηγητής</w:t>
            </w:r>
          </w:p>
        </w:tc>
        <w:tc>
          <w:tcPr>
            <w:tcW w:w="3690" w:type="pct"/>
          </w:tcPr>
          <w:p w:rsidRPr="000A5AA6" w:rsidR="00025343" w:rsidP="00DC0FAE" w:rsidRDefault="00025343" w14:paraId="75752AD4" w14:textId="7ACD3C64">
            <w:pPr>
              <w:tabs>
                <w:tab w:val="center" w:pos="0"/>
              </w:tabs>
              <w:overflowPunct w:val="0"/>
              <w:autoSpaceDE w:val="0"/>
              <w:autoSpaceDN w:val="0"/>
              <w:adjustRightInd w:val="0"/>
              <w:ind w:hanging="92"/>
              <w:textAlignment w:val="baseline"/>
            </w:pPr>
            <w:proofErr w:type="spellStart"/>
            <w:r w:rsidRPr="000A5AA6">
              <w:t>Cristian</w:t>
            </w:r>
            <w:proofErr w:type="spellEnd"/>
            <w:r w:rsidRPr="000A5AA6">
              <w:t xml:space="preserve"> PÎRVULESCU (Ομάδα των Οργανώσεων της Κοινωνίας των Πολιτών – RO)</w:t>
            </w:r>
          </w:p>
        </w:tc>
      </w:tr>
      <w:tr w:rsidRPr="000A5AA6" w:rsidR="00025343" w:rsidTr="00FE3058" w14:paraId="1760181D" w14:textId="77777777">
        <w:trPr>
          <w:trHeight w:val="350"/>
        </w:trPr>
        <w:tc>
          <w:tcPr>
            <w:tcW w:w="1310" w:type="pct"/>
          </w:tcPr>
          <w:p w:rsidRPr="000A5AA6" w:rsidR="00025343" w:rsidP="00DC0FAE" w:rsidRDefault="00025343" w14:paraId="2BD960A6" w14:textId="77777777">
            <w:pPr>
              <w:tabs>
                <w:tab w:val="center" w:pos="284"/>
              </w:tabs>
              <w:overflowPunct w:val="0"/>
              <w:autoSpaceDE w:val="0"/>
              <w:autoSpaceDN w:val="0"/>
              <w:adjustRightInd w:val="0"/>
              <w:ind w:left="266" w:hanging="92"/>
              <w:textAlignment w:val="baseline"/>
              <w:rPr>
                <w:b/>
              </w:rPr>
            </w:pPr>
            <w:proofErr w:type="spellStart"/>
            <w:r w:rsidRPr="000A5AA6">
              <w:rPr>
                <w:b/>
              </w:rPr>
              <w:t>Συνεισηγήτρια</w:t>
            </w:r>
            <w:proofErr w:type="spellEnd"/>
          </w:p>
        </w:tc>
        <w:tc>
          <w:tcPr>
            <w:tcW w:w="3690" w:type="pct"/>
          </w:tcPr>
          <w:p w:rsidRPr="000A5AA6" w:rsidR="00025343" w:rsidP="00DC0FAE" w:rsidRDefault="00025343" w14:paraId="4D5D8264" w14:textId="0F078110">
            <w:pPr>
              <w:overflowPunct w:val="0"/>
              <w:autoSpaceDE w:val="0"/>
              <w:autoSpaceDN w:val="0"/>
              <w:adjustRightInd w:val="0"/>
              <w:ind w:hanging="92"/>
              <w:textAlignment w:val="baseline"/>
            </w:pPr>
            <w:proofErr w:type="spellStart"/>
            <w:r w:rsidRPr="000A5AA6">
              <w:t>Milena</w:t>
            </w:r>
            <w:proofErr w:type="spellEnd"/>
            <w:r w:rsidRPr="000A5AA6">
              <w:t xml:space="preserve"> ANGELOVA (Ομάδα των Εργοδοτών – BG)</w:t>
            </w:r>
          </w:p>
        </w:tc>
      </w:tr>
      <w:tr w:rsidRPr="000A5AA6" w:rsidR="00025343" w:rsidTr="00FE3058" w14:paraId="2C6DD60C" w14:textId="77777777">
        <w:trPr>
          <w:trHeight w:val="180"/>
        </w:trPr>
        <w:tc>
          <w:tcPr>
            <w:tcW w:w="5000" w:type="pct"/>
            <w:gridSpan w:val="2"/>
          </w:tcPr>
          <w:p w:rsidRPr="000A5AA6" w:rsidR="00025343" w:rsidP="00DC0FAE" w:rsidRDefault="00025343" w14:paraId="5C89C595" w14:textId="77777777">
            <w:pPr>
              <w:tabs>
                <w:tab w:val="center" w:pos="284"/>
              </w:tabs>
              <w:overflowPunct w:val="0"/>
              <w:autoSpaceDE w:val="0"/>
              <w:autoSpaceDN w:val="0"/>
              <w:adjustRightInd w:val="0"/>
              <w:spacing w:line="160" w:lineRule="exact"/>
              <w:ind w:left="266" w:hanging="92"/>
              <w:textAlignment w:val="baseline"/>
            </w:pPr>
          </w:p>
        </w:tc>
      </w:tr>
      <w:tr w:rsidRPr="000A5AA6" w:rsidR="00025343" w:rsidTr="00FE3058" w14:paraId="6FBC34E5" w14:textId="77777777">
        <w:trPr>
          <w:trHeight w:val="337"/>
        </w:trPr>
        <w:tc>
          <w:tcPr>
            <w:tcW w:w="1310" w:type="pct"/>
          </w:tcPr>
          <w:p w:rsidRPr="000A5AA6" w:rsidR="00025343" w:rsidP="00DC0FAE" w:rsidRDefault="00025343" w14:paraId="0CB959F0" w14:textId="77777777">
            <w:pPr>
              <w:tabs>
                <w:tab w:val="center" w:pos="284"/>
              </w:tabs>
              <w:overflowPunct w:val="0"/>
              <w:autoSpaceDE w:val="0"/>
              <w:autoSpaceDN w:val="0"/>
              <w:adjustRightInd w:val="0"/>
              <w:ind w:left="266" w:hanging="92"/>
              <w:textAlignment w:val="baseline"/>
              <w:rPr>
                <w:b/>
              </w:rPr>
            </w:pPr>
            <w:r w:rsidRPr="000A5AA6">
              <w:rPr>
                <w:b/>
              </w:rPr>
              <w:t>Έγγραφα αναφοράς</w:t>
            </w:r>
          </w:p>
        </w:tc>
        <w:tc>
          <w:tcPr>
            <w:tcW w:w="3690" w:type="pct"/>
          </w:tcPr>
          <w:p w:rsidRPr="000A5AA6" w:rsidR="00073B39" w:rsidRDefault="00073B39" w14:paraId="4E56704D" w14:textId="77D55C36">
            <w:pPr>
              <w:overflowPunct w:val="0"/>
              <w:autoSpaceDE w:val="0"/>
              <w:autoSpaceDN w:val="0"/>
              <w:adjustRightInd w:val="0"/>
              <w:ind w:left="38" w:hanging="92"/>
              <w:textAlignment w:val="baseline"/>
            </w:pPr>
            <w:r w:rsidRPr="000A5AA6">
              <w:t xml:space="preserve">JOIN(2023) 51 </w:t>
            </w:r>
            <w:proofErr w:type="spellStart"/>
            <w:r w:rsidRPr="000A5AA6">
              <w:t>final</w:t>
            </w:r>
            <w:proofErr w:type="spellEnd"/>
          </w:p>
          <w:p w:rsidRPr="000A5AA6" w:rsidR="00025343" w:rsidP="00DC0FAE" w:rsidRDefault="00025343" w14:paraId="3DBBFBEB" w14:textId="41A0BBEE">
            <w:pPr>
              <w:overflowPunct w:val="0"/>
              <w:autoSpaceDE w:val="0"/>
              <w:autoSpaceDN w:val="0"/>
              <w:adjustRightInd w:val="0"/>
              <w:ind w:left="38" w:hanging="92"/>
              <w:textAlignment w:val="baseline"/>
            </w:pPr>
            <w:r w:rsidRPr="000A5AA6">
              <w:t>EESC-2024-00795-00-00-AC</w:t>
            </w:r>
          </w:p>
        </w:tc>
      </w:tr>
    </w:tbl>
    <w:p w:rsidRPr="000A5AA6" w:rsidR="00025343" w:rsidP="00025343" w:rsidRDefault="00025343" w14:paraId="22461CD2" w14:textId="77777777">
      <w:pPr>
        <w:tabs>
          <w:tab w:val="center" w:pos="284"/>
        </w:tabs>
        <w:overflowPunct w:val="0"/>
        <w:autoSpaceDE w:val="0"/>
        <w:autoSpaceDN w:val="0"/>
        <w:adjustRightInd w:val="0"/>
        <w:ind w:left="266" w:hanging="266"/>
        <w:textAlignment w:val="baseline"/>
        <w:rPr>
          <w:b/>
        </w:rPr>
      </w:pPr>
    </w:p>
    <w:p w:rsidRPr="000A5AA6" w:rsidR="00025343" w:rsidP="00025343" w:rsidRDefault="00025343" w14:paraId="76CC5FDB" w14:textId="77777777">
      <w:pPr>
        <w:tabs>
          <w:tab w:val="center" w:pos="284"/>
        </w:tabs>
        <w:overflowPunct w:val="0"/>
        <w:autoSpaceDE w:val="0"/>
        <w:autoSpaceDN w:val="0"/>
        <w:adjustRightInd w:val="0"/>
        <w:ind w:left="266" w:hanging="266"/>
        <w:textAlignment w:val="baseline"/>
        <w:rPr>
          <w:b/>
        </w:rPr>
      </w:pPr>
      <w:r w:rsidRPr="000A5AA6">
        <w:rPr>
          <w:b/>
        </w:rPr>
        <w:t>Κύρια σημεία</w:t>
      </w:r>
    </w:p>
    <w:p w:rsidRPr="000A5AA6" w:rsidR="00025343" w:rsidP="00025343" w:rsidRDefault="00025343" w14:paraId="19863DE9" w14:textId="77777777">
      <w:pPr>
        <w:tabs>
          <w:tab w:val="center" w:pos="284"/>
        </w:tabs>
        <w:overflowPunct w:val="0"/>
        <w:autoSpaceDE w:val="0"/>
        <w:autoSpaceDN w:val="0"/>
        <w:adjustRightInd w:val="0"/>
        <w:ind w:left="266" w:hanging="266"/>
        <w:textAlignment w:val="baseline"/>
        <w:rPr>
          <w:b/>
        </w:rPr>
      </w:pPr>
    </w:p>
    <w:p w:rsidRPr="000A5AA6" w:rsidR="00025343" w:rsidP="00025343" w:rsidRDefault="00025343" w14:paraId="4E01D61B" w14:textId="1C55CBF5">
      <w:pPr>
        <w:overflowPunct w:val="0"/>
        <w:autoSpaceDE w:val="0"/>
        <w:autoSpaceDN w:val="0"/>
        <w:adjustRightInd w:val="0"/>
        <w:textAlignment w:val="baseline"/>
        <w:rPr>
          <w:bCs/>
          <w:iCs/>
        </w:rPr>
      </w:pPr>
      <w:r w:rsidRPr="000A5AA6">
        <w:t>Η ΕΟΚΕ:</w:t>
      </w:r>
    </w:p>
    <w:p w:rsidRPr="000A5AA6" w:rsidR="00360C2F" w:rsidP="00025343" w:rsidRDefault="00360C2F" w14:paraId="227E2908" w14:textId="77777777">
      <w:pPr>
        <w:overflowPunct w:val="0"/>
        <w:autoSpaceDE w:val="0"/>
        <w:autoSpaceDN w:val="0"/>
        <w:adjustRightInd w:val="0"/>
        <w:textAlignment w:val="baseline"/>
        <w:rPr>
          <w:bCs/>
          <w:iCs/>
        </w:rPr>
      </w:pPr>
    </w:p>
    <w:p w:rsidRPr="000A5AA6" w:rsidR="00025343" w:rsidP="00DC0FAE" w:rsidRDefault="00025343" w14:paraId="377FA812" w14:textId="77777777">
      <w:pPr>
        <w:widowControl w:val="0"/>
        <w:numPr>
          <w:ilvl w:val="0"/>
          <w:numId w:val="17"/>
        </w:numPr>
        <w:overflowPunct w:val="0"/>
        <w:autoSpaceDE w:val="0"/>
        <w:autoSpaceDN w:val="0"/>
        <w:adjustRightInd w:val="0"/>
        <w:ind w:left="284" w:hanging="284"/>
        <w:textAlignment w:val="baseline"/>
        <w:rPr>
          <w:bCs/>
          <w:iCs/>
        </w:rPr>
      </w:pPr>
      <w:r w:rsidRPr="000A5AA6">
        <w:t>επιδοκιμάζει την ανακοίνωση, τονίζοντας παράλληλα την ανάγκη για μια συνολικότερη εταιρική σχέση με τις ΟΚΠ. Ζητεί να διεξαχθούν εκστρατείες ευαισθητοποίησης και να ενταθούν οι προσπάθειες για την καταπολέμηση των «οικοσυστημάτων» μίσους τόσο εντός όσο και εκτός του διαδικτύου, ενώ επίσης υπενθυμίζει την ευθύνη των πολιτικών να αποφεύγουν γλωσσικές διατυπώσεις που προωθούν το μίσος·</w:t>
      </w:r>
    </w:p>
    <w:p w:rsidRPr="000A5AA6" w:rsidR="00025343" w:rsidP="00DC0FAE" w:rsidRDefault="00025343" w14:paraId="375F8159" w14:textId="77777777">
      <w:pPr>
        <w:widowControl w:val="0"/>
        <w:numPr>
          <w:ilvl w:val="0"/>
          <w:numId w:val="17"/>
        </w:numPr>
        <w:overflowPunct w:val="0"/>
        <w:autoSpaceDE w:val="0"/>
        <w:autoSpaceDN w:val="0"/>
        <w:adjustRightInd w:val="0"/>
        <w:ind w:left="284" w:hanging="284"/>
        <w:textAlignment w:val="baseline"/>
        <w:rPr>
          <w:bCs/>
          <w:iCs/>
        </w:rPr>
      </w:pPr>
      <w:r w:rsidRPr="000A5AA6">
        <w:t>καλεί την ΕΕ να υιοθετήσει μια σφαιρική προσέγγιση και να καταπολεμήσει το μίσος με βάση κάθε προστατευόμενο ανθρώπινο χαρακτηριστικό, να εφαρμόσει αποτελεσματικά τις υφιστάμενες στρατηγικές και πρωτοβουλίες για την προώθηση της ισότητας και της απαγόρευσης των διακρίσεων, και να χρησιμοποιήσει πρωτίστως την ίδια προσέγγιση για την καταπολέμηση όλων των μορφών μίσους. Καλεί τα κράτη μέλη να διώκουν τα εγκλήματα μίσους, να ενθαρρύνουν τις καταγγελίες και να καταρτίζουν τις υπηρεσίες επιβολής του νόμου ώστε να χειρίζονται σωστά τέτοιες υποθέσεις, με τον δέοντα σεβασμό για τα θύματα·</w:t>
      </w:r>
    </w:p>
    <w:p w:rsidRPr="000A5AA6" w:rsidR="00025343" w:rsidP="00DC0FAE" w:rsidRDefault="00025343" w14:paraId="65F1FFC2" w14:textId="77777777">
      <w:pPr>
        <w:widowControl w:val="0"/>
        <w:numPr>
          <w:ilvl w:val="0"/>
          <w:numId w:val="17"/>
        </w:numPr>
        <w:overflowPunct w:val="0"/>
        <w:autoSpaceDE w:val="0"/>
        <w:autoSpaceDN w:val="0"/>
        <w:adjustRightInd w:val="0"/>
        <w:ind w:left="284" w:hanging="284"/>
        <w:textAlignment w:val="baseline"/>
        <w:rPr>
          <w:bCs/>
          <w:iCs/>
        </w:rPr>
      </w:pPr>
      <w:r w:rsidRPr="000A5AA6">
        <w:t xml:space="preserve">εκφράζει τη λύπη της για το γεγονός ότι η κίνηση για την καταπολέμηση του μίσους στις </w:t>
      </w:r>
      <w:proofErr w:type="spellStart"/>
      <w:r w:rsidRPr="000A5AA6">
        <w:t>επιγραμμικές</w:t>
      </w:r>
      <w:proofErr w:type="spellEnd"/>
      <w:r w:rsidRPr="000A5AA6">
        <w:t xml:space="preserve"> πλατφόρμες δεν έχει αναπτυχθεί επαρκώς ως προς την κλίμακα και τον αντίκτυπο. Ο ρόλος και η εμπειρογνωμοσύνη των πηγών επισήμανσης παράνομου περιεχομένου θα πρέπει να διευρυνθούν ώστε να καλύπτουν με συνέπεια όλα τα είδη προκαταλήψεων μίσους στο διαδίκτυο. Ο </w:t>
      </w:r>
      <w:proofErr w:type="spellStart"/>
      <w:r w:rsidRPr="000A5AA6">
        <w:t>γραμματισμός</w:t>
      </w:r>
      <w:proofErr w:type="spellEnd"/>
      <w:r w:rsidRPr="000A5AA6">
        <w:t xml:space="preserve"> στα μέσα ενημέρωσης και ο ψηφιακός </w:t>
      </w:r>
      <w:proofErr w:type="spellStart"/>
      <w:r w:rsidRPr="000A5AA6">
        <w:t>γραμματισμός</w:t>
      </w:r>
      <w:proofErr w:type="spellEnd"/>
      <w:r w:rsidRPr="000A5AA6">
        <w:t xml:space="preserve"> θα πρέπει να βελτιωθούν ώστε να διασφαλιστεί η αποτελεσματικότερη υποβολή καταγγελιών·</w:t>
      </w:r>
    </w:p>
    <w:p w:rsidRPr="000A5AA6" w:rsidR="00025343" w:rsidP="00DC0FAE" w:rsidRDefault="00025343" w14:paraId="0FED99CF" w14:textId="77777777">
      <w:pPr>
        <w:widowControl w:val="0"/>
        <w:numPr>
          <w:ilvl w:val="0"/>
          <w:numId w:val="17"/>
        </w:numPr>
        <w:overflowPunct w:val="0"/>
        <w:autoSpaceDE w:val="0"/>
        <w:autoSpaceDN w:val="0"/>
        <w:adjustRightInd w:val="0"/>
        <w:ind w:left="284" w:hanging="284"/>
        <w:textAlignment w:val="baseline"/>
        <w:rPr>
          <w:bCs/>
          <w:iCs/>
        </w:rPr>
      </w:pPr>
      <w:r w:rsidRPr="000A5AA6">
        <w:t xml:space="preserve">πιστεύει ότι θα πρέπει να βελτιωθεί η εφαρμογή του έργου της ομάδας υψηλού επιπέδου για την καταπολέμηση της ρητορικής μίσους και των εγκλημάτων μίσους, ενώ επίσης θα πρέπει να ενισχυθούν η κατάρτιση και η ανάπτυξη ικανοτήτων για την κοινωνία των πολιτών και να καταστεί αποτελεσματικότερη η υποβολή καταγγελιών. Για τον προσδιορισμό της προόδου θα πρέπει να χρησιμοποιούνται υποβολή εκθέσεων και συγκριτική αξιολόγηση. Θα πρέπει να τυποποιηθεί και να θεσμοθετηθεί σε επίπεδο ΕΕ η καταγγελία εγκλημάτων μίσους. Οι μηχανισμοί καταγγελίας πρέπει να είναι διαθέσιμοι και </w:t>
      </w:r>
      <w:proofErr w:type="spellStart"/>
      <w:r w:rsidRPr="000A5AA6">
        <w:t>προσβάσιμοι</w:t>
      </w:r>
      <w:proofErr w:type="spellEnd"/>
      <w:r w:rsidRPr="000A5AA6">
        <w:t xml:space="preserve">, ενώ η Ευρωπαϊκή Επιτροπή </w:t>
      </w:r>
      <w:proofErr w:type="spellStart"/>
      <w:r w:rsidRPr="000A5AA6">
        <w:t>προτρέπεται</w:t>
      </w:r>
      <w:proofErr w:type="spellEnd"/>
      <w:r w:rsidRPr="000A5AA6">
        <w:t xml:space="preserve"> να δημιουργήσει μια </w:t>
      </w:r>
      <w:proofErr w:type="spellStart"/>
      <w:r w:rsidRPr="000A5AA6">
        <w:t>επιγραμμική</w:t>
      </w:r>
      <w:proofErr w:type="spellEnd"/>
      <w:r w:rsidRPr="000A5AA6">
        <w:t xml:space="preserve"> πλατφόρμα ώστε οι ΟΚΠ και οι υπερασπιστές των ανθρωπίνων δικαιωμάτων να προβαίνουν σε ταχεία καταγγελία περιστατικών·</w:t>
      </w:r>
    </w:p>
    <w:p w:rsidRPr="000A5AA6" w:rsidR="00025343" w:rsidP="00DC0FAE" w:rsidRDefault="00025343" w14:paraId="293255FE" w14:textId="77777777">
      <w:pPr>
        <w:widowControl w:val="0"/>
        <w:numPr>
          <w:ilvl w:val="0"/>
          <w:numId w:val="17"/>
        </w:numPr>
        <w:overflowPunct w:val="0"/>
        <w:autoSpaceDE w:val="0"/>
        <w:autoSpaceDN w:val="0"/>
        <w:adjustRightInd w:val="0"/>
        <w:ind w:left="284" w:hanging="284"/>
        <w:textAlignment w:val="baseline"/>
        <w:rPr>
          <w:bCs/>
          <w:iCs/>
        </w:rPr>
      </w:pPr>
      <w:r w:rsidRPr="000A5AA6">
        <w:t xml:space="preserve">υπογραμμίζει ότι η Ευρωπαϊκή Επιτροπή θα πρέπει να οργανώσει επανεξέταση του έργου των ΟΚΠ, καθώς και των αξιόπιστων πηγών επισήμανσης παράνομου περιεχομένου, και να προτείνει μέτρα για την αύξηση της αποτελεσματικότητάς τους και την εξασφάλιση της κλιμάκωσης του έργου τους σύμφωνα με τις τρέχουσες προκλήσεις. Η ΕΕ θα πρέπει να επιμείνει ώστε οι μεγάλες </w:t>
      </w:r>
      <w:proofErr w:type="spellStart"/>
      <w:r w:rsidRPr="000A5AA6">
        <w:t>επιγραμμικές</w:t>
      </w:r>
      <w:proofErr w:type="spellEnd"/>
      <w:r w:rsidRPr="000A5AA6">
        <w:t xml:space="preserve"> πλατφόρμες να αποτρέπουν την ενίσχυση του μίσους από τους αλγορίθμους τους και να χρησιμοποιούν κονδύλια από το πρόγραμμα CERV και το πρόγραμμα «</w:t>
      </w:r>
      <w:proofErr w:type="spellStart"/>
      <w:r w:rsidRPr="000A5AA6">
        <w:t>Ορίζων</w:t>
      </w:r>
      <w:proofErr w:type="spellEnd"/>
      <w:r w:rsidRPr="000A5AA6">
        <w:t xml:space="preserve"> Ευρώπη» </w:t>
      </w:r>
      <w:r w:rsidRPr="000A5AA6">
        <w:lastRenderedPageBreak/>
        <w:t xml:space="preserve">για τον εντοπισμό και την καταπολέμηση οικοσυστημάτων μίσους στο διαδίκτυο, ώστε να δοθεί η δυνατότητα στις υφιστάμενες εκπαιδευτικές και ερευνητικές ικανότητες να συμβάλουν στην επίτευξη του στόχου αυτού, ενώ η αγωγή του πολίτη στο πλαίσιο του </w:t>
      </w:r>
      <w:proofErr w:type="spellStart"/>
      <w:r w:rsidRPr="000A5AA6">
        <w:t>Erasmus</w:t>
      </w:r>
      <w:proofErr w:type="spellEnd"/>
      <w:r w:rsidRPr="000A5AA6">
        <w:t>+ θα μπορούσε επίσης να συμβάλει στην επίτευξη αυτού του στόχου.</w:t>
      </w:r>
    </w:p>
    <w:p w:rsidRPr="000A5AA6" w:rsidR="00025343" w:rsidP="00025343" w:rsidRDefault="00025343" w14:paraId="0B19C92B" w14:textId="77777777">
      <w:pPr>
        <w:widowControl w:val="0"/>
        <w:overflowPunct w:val="0"/>
        <w:autoSpaceDE w:val="0"/>
        <w:autoSpaceDN w:val="0"/>
        <w:adjustRightInd w:val="0"/>
        <w:ind w:left="424"/>
        <w:textAlignment w:val="baseline"/>
        <w:rPr>
          <w:bCs/>
          <w:iCs/>
        </w:rPr>
      </w:pPr>
    </w:p>
    <w:tbl>
      <w:tblPr>
        <w:tblStyle w:val="TableGrid2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0A5AA6" w:rsidR="00025343" w:rsidTr="00FE3058" w14:paraId="2383B5F9" w14:textId="77777777">
        <w:trPr>
          <w:trHeight w:val="60"/>
        </w:trPr>
        <w:tc>
          <w:tcPr>
            <w:tcW w:w="1556" w:type="pct"/>
          </w:tcPr>
          <w:p w:rsidRPr="000A5AA6" w:rsidR="00025343" w:rsidP="00025343" w:rsidRDefault="00025343" w14:paraId="77472C91" w14:textId="77777777">
            <w:pPr>
              <w:overflowPunct w:val="0"/>
              <w:autoSpaceDE w:val="0"/>
              <w:autoSpaceDN w:val="0"/>
              <w:adjustRightInd w:val="0"/>
              <w:spacing w:line="240" w:lineRule="auto"/>
              <w:textAlignment w:val="baseline"/>
              <w:rPr>
                <w:i/>
              </w:rPr>
            </w:pPr>
            <w:r w:rsidRPr="000A5AA6">
              <w:rPr>
                <w:b/>
                <w:i/>
              </w:rPr>
              <w:t>Επικοινωνία</w:t>
            </w:r>
          </w:p>
        </w:tc>
        <w:tc>
          <w:tcPr>
            <w:tcW w:w="3444" w:type="pct"/>
          </w:tcPr>
          <w:p w:rsidRPr="000A5AA6" w:rsidR="00025343" w:rsidP="00025343" w:rsidRDefault="00025343" w14:paraId="0085AE7E" w14:textId="77777777">
            <w:pPr>
              <w:overflowPunct w:val="0"/>
              <w:autoSpaceDE w:val="0"/>
              <w:autoSpaceDN w:val="0"/>
              <w:adjustRightInd w:val="0"/>
              <w:spacing w:line="240" w:lineRule="auto"/>
              <w:textAlignment w:val="baseline"/>
              <w:rPr>
                <w:i/>
              </w:rPr>
            </w:pPr>
            <w:proofErr w:type="spellStart"/>
            <w:r w:rsidRPr="000A5AA6">
              <w:rPr>
                <w:i/>
              </w:rPr>
              <w:t>June</w:t>
            </w:r>
            <w:proofErr w:type="spellEnd"/>
            <w:r w:rsidRPr="000A5AA6">
              <w:rPr>
                <w:i/>
              </w:rPr>
              <w:t xml:space="preserve"> </w:t>
            </w:r>
            <w:proofErr w:type="spellStart"/>
            <w:r w:rsidRPr="000A5AA6">
              <w:rPr>
                <w:i/>
              </w:rPr>
              <w:t>Bedaton</w:t>
            </w:r>
            <w:proofErr w:type="spellEnd"/>
          </w:p>
        </w:tc>
      </w:tr>
      <w:tr w:rsidRPr="000A5AA6" w:rsidR="00025343" w:rsidTr="00FE3058" w14:paraId="5D5A7669" w14:textId="77777777">
        <w:tc>
          <w:tcPr>
            <w:tcW w:w="1556" w:type="pct"/>
          </w:tcPr>
          <w:p w:rsidRPr="000A5AA6" w:rsidR="00025343" w:rsidP="00025343" w:rsidRDefault="00025343" w14:paraId="0EE8CCA8" w14:textId="77777777">
            <w:pPr>
              <w:overflowPunct w:val="0"/>
              <w:autoSpaceDE w:val="0"/>
              <w:autoSpaceDN w:val="0"/>
              <w:adjustRightInd w:val="0"/>
              <w:spacing w:line="240" w:lineRule="auto"/>
              <w:textAlignment w:val="baseline"/>
              <w:rPr>
                <w:i/>
              </w:rPr>
            </w:pPr>
            <w:proofErr w:type="spellStart"/>
            <w:r w:rsidRPr="000A5AA6">
              <w:rPr>
                <w:i/>
              </w:rPr>
              <w:t>Τηλ</w:t>
            </w:r>
            <w:proofErr w:type="spellEnd"/>
            <w:r w:rsidRPr="000A5AA6">
              <w:rPr>
                <w:i/>
              </w:rPr>
              <w:t>.</w:t>
            </w:r>
          </w:p>
        </w:tc>
        <w:tc>
          <w:tcPr>
            <w:tcW w:w="3444" w:type="pct"/>
          </w:tcPr>
          <w:p w:rsidRPr="000A5AA6" w:rsidR="00025343" w:rsidP="00025343" w:rsidRDefault="00025343" w14:paraId="13FFF4AE" w14:textId="77777777">
            <w:pPr>
              <w:overflowPunct w:val="0"/>
              <w:autoSpaceDE w:val="0"/>
              <w:autoSpaceDN w:val="0"/>
              <w:adjustRightInd w:val="0"/>
              <w:spacing w:line="240" w:lineRule="auto"/>
              <w:textAlignment w:val="baseline"/>
              <w:rPr>
                <w:i/>
              </w:rPr>
            </w:pPr>
            <w:r w:rsidRPr="000A5AA6">
              <w:rPr>
                <w:i/>
              </w:rPr>
              <w:t>+32 25468134</w:t>
            </w:r>
          </w:p>
        </w:tc>
      </w:tr>
      <w:tr w:rsidRPr="000A5AA6" w:rsidR="00025343" w:rsidTr="00FE3058" w14:paraId="3F8348DB" w14:textId="77777777">
        <w:tc>
          <w:tcPr>
            <w:tcW w:w="1556" w:type="pct"/>
          </w:tcPr>
          <w:p w:rsidRPr="000A5AA6" w:rsidR="00025343" w:rsidP="00025343" w:rsidRDefault="00025343" w14:paraId="727D8F5E" w14:textId="77777777">
            <w:pPr>
              <w:overflowPunct w:val="0"/>
              <w:autoSpaceDE w:val="0"/>
              <w:autoSpaceDN w:val="0"/>
              <w:adjustRightInd w:val="0"/>
              <w:spacing w:line="240" w:lineRule="auto"/>
              <w:textAlignment w:val="baseline"/>
              <w:rPr>
                <w:i/>
              </w:rPr>
            </w:pPr>
            <w:proofErr w:type="spellStart"/>
            <w:r w:rsidRPr="000A5AA6">
              <w:rPr>
                <w:i/>
              </w:rPr>
              <w:t>Ηλ</w:t>
            </w:r>
            <w:proofErr w:type="spellEnd"/>
            <w:r w:rsidRPr="000A5AA6">
              <w:rPr>
                <w:i/>
              </w:rPr>
              <w:t>. δ/</w:t>
            </w:r>
            <w:proofErr w:type="spellStart"/>
            <w:r w:rsidRPr="000A5AA6">
              <w:rPr>
                <w:i/>
              </w:rPr>
              <w:t>νση</w:t>
            </w:r>
            <w:proofErr w:type="spellEnd"/>
          </w:p>
        </w:tc>
        <w:tc>
          <w:tcPr>
            <w:tcW w:w="3444" w:type="pct"/>
          </w:tcPr>
          <w:p w:rsidRPr="000A5AA6" w:rsidR="00025343" w:rsidP="00025343" w:rsidRDefault="00415A97" w14:paraId="55F1FCFD" w14:textId="77777777">
            <w:pPr>
              <w:overflowPunct w:val="0"/>
              <w:autoSpaceDE w:val="0"/>
              <w:autoSpaceDN w:val="0"/>
              <w:adjustRightInd w:val="0"/>
              <w:spacing w:line="240" w:lineRule="auto"/>
              <w:textAlignment w:val="baseline"/>
              <w:rPr>
                <w:i/>
              </w:rPr>
            </w:pPr>
            <w:hyperlink w:history="1" r:id="rId29">
              <w:r w:rsidRPr="000A5AA6" w:rsidR="00CD6262">
                <w:rPr>
                  <w:i/>
                  <w:color w:val="0000FF"/>
                  <w:u w:val="single"/>
                </w:rPr>
                <w:t>June.Bedaton@eesc.europa.eu</w:t>
              </w:r>
            </w:hyperlink>
          </w:p>
        </w:tc>
      </w:tr>
    </w:tbl>
    <w:p w:rsidRPr="000A5AA6" w:rsidR="00502E1F" w:rsidRDefault="00502E1F" w14:paraId="3D58FF9D" w14:textId="2586B74C">
      <w:pPr>
        <w:spacing w:after="160" w:line="259" w:lineRule="auto"/>
        <w:jc w:val="left"/>
        <w:rPr>
          <w:sz w:val="14"/>
          <w:szCs w:val="14"/>
        </w:rPr>
      </w:pPr>
      <w:r w:rsidRPr="000A5AA6">
        <w:br w:type="page"/>
      </w:r>
    </w:p>
    <w:p w:rsidRPr="000A5AA6" w:rsidR="004C3902" w:rsidP="00770F41" w:rsidRDefault="008E2A59" w14:paraId="7AD922B6" w14:textId="2BABB602">
      <w:pPr>
        <w:pStyle w:val="Heading1"/>
        <w:tabs>
          <w:tab w:val="clear" w:pos="440"/>
          <w:tab w:val="left" w:pos="567"/>
        </w:tabs>
        <w:ind w:left="567" w:hanging="567"/>
        <w:rPr>
          <w:b/>
          <w:bCs/>
        </w:rPr>
      </w:pPr>
      <w:bookmarkStart w:name="_Toc166847134" w:id="2"/>
      <w:bookmarkStart w:name="_Toc169613386" w:id="3"/>
      <w:bookmarkEnd w:id="2"/>
      <w:r w:rsidRPr="000A5AA6">
        <w:rPr>
          <w:b/>
        </w:rPr>
        <w:lastRenderedPageBreak/>
        <w:t>ΓΕΩΡΓΙΑ, ΑΓΡΟΤΙΚΗ ΑΝΑΠΤΥΞΗ, ΠΕΡΙΒΑΛΛΟΝ</w:t>
      </w:r>
      <w:bookmarkEnd w:id="3"/>
    </w:p>
    <w:p w:rsidRPr="000A5AA6" w:rsidR="005C28F2" w:rsidRDefault="005C28F2" w14:paraId="70C7CB4F" w14:textId="77777777">
      <w:pPr>
        <w:spacing w:after="160" w:line="259" w:lineRule="auto"/>
        <w:jc w:val="left"/>
        <w:rPr>
          <w:b/>
          <w:bCs/>
        </w:rPr>
      </w:pPr>
    </w:p>
    <w:p w:rsidRPr="000A5AA6" w:rsidR="00A329C8" w:rsidRDefault="00A329C8" w14:paraId="207163CE" w14:textId="67E9BB6A">
      <w:pPr>
        <w:spacing w:after="160" w:line="259" w:lineRule="auto"/>
        <w:jc w:val="left"/>
        <w:rPr>
          <w:b/>
          <w:bCs/>
        </w:rPr>
      </w:pPr>
    </w:p>
    <w:p w:rsidRPr="000A5AA6" w:rsidR="00A329C8" w:rsidP="00DC0FAE" w:rsidRDefault="00415A97" w14:paraId="54725696" w14:textId="5958EFA0">
      <w:pPr>
        <w:numPr>
          <w:ilvl w:val="0"/>
          <w:numId w:val="2"/>
        </w:numPr>
        <w:overflowPunct w:val="0"/>
        <w:autoSpaceDE w:val="0"/>
        <w:autoSpaceDN w:val="0"/>
        <w:adjustRightInd w:val="0"/>
        <w:spacing w:line="276" w:lineRule="auto"/>
        <w:contextualSpacing/>
        <w:jc w:val="left"/>
        <w:textAlignment w:val="baseline"/>
        <w:rPr>
          <w:i/>
          <w:iCs/>
        </w:rPr>
      </w:pPr>
      <w:hyperlink w:history="1" r:id="rId30">
        <w:r w:rsidRPr="000A5AA6" w:rsidR="004C1520">
          <w:rPr>
            <w:b/>
            <w:i/>
            <w:color w:val="0000FF"/>
            <w:sz w:val="28"/>
            <w:u w:val="single"/>
          </w:rPr>
          <w:t>Κλιματικός στόχος της ΕΕ για το 2040</w:t>
        </w:r>
      </w:hyperlink>
    </w:p>
    <w:p w:rsidRPr="000A5AA6" w:rsidR="00A329C8" w:rsidP="00A329C8" w:rsidRDefault="00A329C8" w14:paraId="41709063" w14:textId="77777777">
      <w:pPr>
        <w:widowControl w:val="0"/>
        <w:overflowPunct w:val="0"/>
        <w:autoSpaceDE w:val="0"/>
        <w:autoSpaceDN w:val="0"/>
        <w:adjustRightInd w:val="0"/>
        <w:ind w:left="567"/>
        <w:textAlignment w:val="baseline"/>
        <w:rPr>
          <w:bCs/>
          <w:sz w:val="16"/>
          <w:szCs w:val="16"/>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0A5AA6" w:rsidR="00A329C8" w:rsidTr="00FE3058" w14:paraId="1072566D" w14:textId="77777777">
        <w:tc>
          <w:tcPr>
            <w:tcW w:w="1701" w:type="dxa"/>
          </w:tcPr>
          <w:p w:rsidRPr="000A5AA6" w:rsidR="00A329C8" w:rsidRDefault="00A329C8" w14:paraId="165FF2EB" w14:textId="77777777">
            <w:pPr>
              <w:tabs>
                <w:tab w:val="center" w:pos="284"/>
              </w:tabs>
              <w:overflowPunct w:val="0"/>
              <w:autoSpaceDE w:val="0"/>
              <w:autoSpaceDN w:val="0"/>
              <w:adjustRightInd w:val="0"/>
              <w:ind w:left="266" w:hanging="266"/>
              <w:textAlignment w:val="baseline"/>
              <w:rPr>
                <w:b/>
              </w:rPr>
            </w:pPr>
            <w:r w:rsidRPr="000A5AA6">
              <w:rPr>
                <w:b/>
              </w:rPr>
              <w:t>Εισηγητής</w:t>
            </w:r>
          </w:p>
        </w:tc>
        <w:tc>
          <w:tcPr>
            <w:tcW w:w="6096" w:type="dxa"/>
          </w:tcPr>
          <w:p w:rsidRPr="000A5AA6" w:rsidR="00A329C8" w:rsidRDefault="00A329C8" w14:paraId="79F6E9C0" w14:textId="43EDADDC">
            <w:pPr>
              <w:tabs>
                <w:tab w:val="center" w:pos="284"/>
              </w:tabs>
              <w:overflowPunct w:val="0"/>
              <w:autoSpaceDE w:val="0"/>
              <w:autoSpaceDN w:val="0"/>
              <w:adjustRightInd w:val="0"/>
              <w:ind w:left="266" w:hanging="266"/>
              <w:textAlignment w:val="baseline"/>
              <w:rPr>
                <w:bCs/>
              </w:rPr>
            </w:pPr>
            <w:proofErr w:type="spellStart"/>
            <w:r w:rsidRPr="000A5AA6">
              <w:t>Teppo</w:t>
            </w:r>
            <w:proofErr w:type="spellEnd"/>
            <w:r w:rsidRPr="000A5AA6">
              <w:t xml:space="preserve"> SÄKKINEN (Ομάδα των Εργοδοτών – FI)</w:t>
            </w:r>
          </w:p>
        </w:tc>
      </w:tr>
      <w:tr w:rsidRPr="000A5AA6" w:rsidR="00A329C8" w:rsidTr="00FE3058" w14:paraId="41523448" w14:textId="77777777">
        <w:tc>
          <w:tcPr>
            <w:tcW w:w="7797" w:type="dxa"/>
            <w:gridSpan w:val="2"/>
          </w:tcPr>
          <w:p w:rsidRPr="000A5AA6" w:rsidR="00A329C8" w:rsidRDefault="00A329C8" w14:paraId="0D6A47D3"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0A5AA6" w:rsidR="00A329C8" w:rsidTr="00FE3058" w14:paraId="4CD963E6" w14:textId="77777777">
        <w:tc>
          <w:tcPr>
            <w:tcW w:w="1701" w:type="dxa"/>
            <w:vMerge w:val="restart"/>
          </w:tcPr>
          <w:p w:rsidRPr="000A5AA6" w:rsidR="00A329C8" w:rsidRDefault="00A329C8" w14:paraId="09AC84B4" w14:textId="77777777">
            <w:pPr>
              <w:tabs>
                <w:tab w:val="center" w:pos="284"/>
              </w:tabs>
              <w:overflowPunct w:val="0"/>
              <w:autoSpaceDE w:val="0"/>
              <w:autoSpaceDN w:val="0"/>
              <w:adjustRightInd w:val="0"/>
              <w:ind w:left="266" w:hanging="266"/>
              <w:textAlignment w:val="baseline"/>
              <w:rPr>
                <w:b/>
              </w:rPr>
            </w:pPr>
            <w:r w:rsidRPr="000A5AA6">
              <w:rPr>
                <w:b/>
              </w:rPr>
              <w:t>Έγγραφα αναφοράς</w:t>
            </w:r>
          </w:p>
        </w:tc>
        <w:tc>
          <w:tcPr>
            <w:tcW w:w="6096" w:type="dxa"/>
          </w:tcPr>
          <w:p w:rsidRPr="000A5AA6" w:rsidR="00A329C8" w:rsidRDefault="00A329C8" w14:paraId="3A6B9900" w14:textId="77777777">
            <w:pPr>
              <w:tabs>
                <w:tab w:val="center" w:pos="284"/>
              </w:tabs>
              <w:overflowPunct w:val="0"/>
              <w:autoSpaceDE w:val="0"/>
              <w:autoSpaceDN w:val="0"/>
              <w:adjustRightInd w:val="0"/>
              <w:ind w:left="266" w:hanging="266"/>
              <w:textAlignment w:val="baseline"/>
            </w:pPr>
            <w:r w:rsidRPr="000A5AA6">
              <w:t xml:space="preserve">COM(2024) 63 </w:t>
            </w:r>
            <w:proofErr w:type="spellStart"/>
            <w:r w:rsidRPr="000A5AA6">
              <w:t>final</w:t>
            </w:r>
            <w:proofErr w:type="spellEnd"/>
          </w:p>
        </w:tc>
      </w:tr>
      <w:tr w:rsidRPr="000A5AA6" w:rsidR="00A329C8" w:rsidTr="00FE3058" w14:paraId="42B3A032" w14:textId="77777777">
        <w:tc>
          <w:tcPr>
            <w:tcW w:w="1701" w:type="dxa"/>
            <w:vMerge/>
          </w:tcPr>
          <w:p w:rsidRPr="000A5AA6" w:rsidR="00A329C8" w:rsidRDefault="00A329C8" w14:paraId="4ADA52A9" w14:textId="77777777">
            <w:pPr>
              <w:tabs>
                <w:tab w:val="center" w:pos="284"/>
              </w:tabs>
              <w:overflowPunct w:val="0"/>
              <w:autoSpaceDE w:val="0"/>
              <w:autoSpaceDN w:val="0"/>
              <w:adjustRightInd w:val="0"/>
              <w:ind w:left="266" w:hanging="266"/>
              <w:textAlignment w:val="baseline"/>
              <w:rPr>
                <w:b/>
              </w:rPr>
            </w:pPr>
          </w:p>
        </w:tc>
        <w:tc>
          <w:tcPr>
            <w:tcW w:w="6096" w:type="dxa"/>
          </w:tcPr>
          <w:p w:rsidRPr="000A5AA6" w:rsidR="00A329C8" w:rsidRDefault="00A329C8" w14:paraId="34A1EAA6" w14:textId="10339782">
            <w:pPr>
              <w:tabs>
                <w:tab w:val="center" w:pos="284"/>
              </w:tabs>
              <w:overflowPunct w:val="0"/>
              <w:autoSpaceDE w:val="0"/>
              <w:autoSpaceDN w:val="0"/>
              <w:adjustRightInd w:val="0"/>
              <w:ind w:left="266" w:hanging="266"/>
              <w:textAlignment w:val="baseline"/>
            </w:pPr>
            <w:r w:rsidRPr="000A5AA6">
              <w:t>EESC-2024-00418-00-00-AC</w:t>
            </w:r>
          </w:p>
        </w:tc>
      </w:tr>
    </w:tbl>
    <w:p w:rsidRPr="000A5AA6" w:rsidR="00A329C8" w:rsidP="00A329C8" w:rsidRDefault="00A329C8" w14:paraId="0015795B" w14:textId="77777777">
      <w:pPr>
        <w:keepNext/>
        <w:keepLines/>
        <w:tabs>
          <w:tab w:val="center" w:pos="284"/>
        </w:tabs>
        <w:overflowPunct w:val="0"/>
        <w:autoSpaceDE w:val="0"/>
        <w:autoSpaceDN w:val="0"/>
        <w:adjustRightInd w:val="0"/>
        <w:ind w:left="266" w:hanging="266"/>
        <w:textAlignment w:val="baseline"/>
        <w:rPr>
          <w:b/>
          <w:sz w:val="10"/>
          <w:szCs w:val="10"/>
        </w:rPr>
      </w:pPr>
    </w:p>
    <w:p w:rsidRPr="000A5AA6" w:rsidR="00A329C8" w:rsidP="00A329C8" w:rsidRDefault="00A329C8" w14:paraId="52DD4DB5" w14:textId="77777777">
      <w:pPr>
        <w:keepNext/>
        <w:keepLines/>
        <w:tabs>
          <w:tab w:val="center" w:pos="284"/>
        </w:tabs>
        <w:overflowPunct w:val="0"/>
        <w:autoSpaceDE w:val="0"/>
        <w:autoSpaceDN w:val="0"/>
        <w:adjustRightInd w:val="0"/>
        <w:spacing w:line="276" w:lineRule="auto"/>
        <w:ind w:left="266" w:hanging="266"/>
        <w:textAlignment w:val="baseline"/>
        <w:rPr>
          <w:b/>
        </w:rPr>
      </w:pPr>
      <w:r w:rsidRPr="000A5AA6">
        <w:rPr>
          <w:b/>
        </w:rPr>
        <w:t>Κύρια σημεία</w:t>
      </w:r>
    </w:p>
    <w:p w:rsidRPr="000A5AA6" w:rsidR="00A329C8" w:rsidP="00A329C8" w:rsidRDefault="00A329C8" w14:paraId="0EFAF4B2"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Pr="000A5AA6" w:rsidR="00A329C8" w:rsidP="00A329C8" w:rsidRDefault="00A329C8" w14:paraId="4C8A0CE8" w14:textId="68F5BE87">
      <w:pPr>
        <w:overflowPunct w:val="0"/>
        <w:autoSpaceDE w:val="0"/>
        <w:autoSpaceDN w:val="0"/>
        <w:adjustRightInd w:val="0"/>
        <w:spacing w:line="240" w:lineRule="auto"/>
        <w:textAlignment w:val="baseline"/>
        <w:rPr>
          <w:bCs/>
          <w:iCs/>
        </w:rPr>
      </w:pPr>
      <w:r w:rsidRPr="000A5AA6">
        <w:t>Η ΕΟΚΕ:</w:t>
      </w:r>
    </w:p>
    <w:p w:rsidRPr="000A5AA6" w:rsidR="00D12B39" w:rsidP="00A329C8" w:rsidRDefault="00D12B39" w14:paraId="369B2779" w14:textId="77777777">
      <w:pPr>
        <w:overflowPunct w:val="0"/>
        <w:autoSpaceDE w:val="0"/>
        <w:autoSpaceDN w:val="0"/>
        <w:adjustRightInd w:val="0"/>
        <w:spacing w:line="240" w:lineRule="auto"/>
        <w:textAlignment w:val="baseline"/>
        <w:rPr>
          <w:bCs/>
          <w:iCs/>
        </w:rPr>
      </w:pPr>
    </w:p>
    <w:p w:rsidRPr="000A5AA6" w:rsidR="00A329C8" w:rsidP="00DC0FAE" w:rsidRDefault="00A329C8" w14:paraId="044AC65A" w14:textId="77777777">
      <w:pPr>
        <w:pStyle w:val="ListParagraph"/>
        <w:numPr>
          <w:ilvl w:val="0"/>
          <w:numId w:val="18"/>
        </w:numPr>
        <w:overflowPunct w:val="0"/>
        <w:autoSpaceDE w:val="0"/>
        <w:autoSpaceDN w:val="0"/>
        <w:adjustRightInd w:val="0"/>
        <w:ind w:left="284" w:hanging="284"/>
        <w:textAlignment w:val="baseline"/>
        <w:outlineLvl w:val="1"/>
        <w:rPr>
          <w:spacing w:val="-4"/>
          <w:szCs w:val="20"/>
        </w:rPr>
      </w:pPr>
      <w:r w:rsidRPr="000A5AA6">
        <w:rPr>
          <w:b/>
        </w:rPr>
        <w:t xml:space="preserve">στηρίζει τον </w:t>
      </w:r>
      <w:proofErr w:type="spellStart"/>
      <w:r w:rsidRPr="000A5AA6">
        <w:rPr>
          <w:b/>
        </w:rPr>
        <w:t>συνιστώμενο</w:t>
      </w:r>
      <w:proofErr w:type="spellEnd"/>
      <w:r w:rsidRPr="000A5AA6">
        <w:rPr>
          <w:b/>
        </w:rPr>
        <w:t xml:space="preserve"> στόχο του 90 % έως το 2040</w:t>
      </w:r>
      <w:r w:rsidRPr="000A5AA6">
        <w:t xml:space="preserve">, καθώς ευθυγραμμίζεται με την επιστήμη όσον αφορά το δίκαιο μερίδιο της Ευρώπης στον στόχο του 1,5 βαθμού. Η ΕΟΚΕ τονίζει ότι ο </w:t>
      </w:r>
      <w:r w:rsidRPr="000A5AA6">
        <w:rPr>
          <w:b/>
        </w:rPr>
        <w:t>στόχος είναι απαιτητικός</w:t>
      </w:r>
      <w:r w:rsidRPr="000A5AA6">
        <w:t xml:space="preserve"> και μπορεί να επιτευχθεί μόνον εφόσον εφαρμόζονται υποστηρικτικές πολιτικές που να διασφαλίζουν την </w:t>
      </w:r>
      <w:r w:rsidRPr="000A5AA6">
        <w:rPr>
          <w:b/>
        </w:rPr>
        <w:t>ανταγωνιστικότητα των ευρωπαϊκών βιομηχανιών</w:t>
      </w:r>
      <w:r w:rsidRPr="000A5AA6">
        <w:t xml:space="preserve"> και τη </w:t>
      </w:r>
      <w:r w:rsidRPr="000A5AA6">
        <w:rPr>
          <w:b/>
        </w:rPr>
        <w:t>δίκαιη μετάβαση</w:t>
      </w:r>
      <w:r w:rsidRPr="000A5AA6">
        <w:t xml:space="preserve"> και μέσω της οικονομικά αποδοτικής χρήσης όλων των τεχνολογιών μηδενικών και χαμηλών ανθρακούχων εκπομπών·</w:t>
      </w:r>
    </w:p>
    <w:p w:rsidRPr="000A5AA6" w:rsidR="00A329C8" w:rsidP="00DC0FAE" w:rsidRDefault="00A329C8" w14:paraId="43A81807" w14:textId="77777777">
      <w:pPr>
        <w:pStyle w:val="ListParagraph"/>
        <w:numPr>
          <w:ilvl w:val="0"/>
          <w:numId w:val="19"/>
        </w:numPr>
        <w:overflowPunct w:val="0"/>
        <w:autoSpaceDE w:val="0"/>
        <w:autoSpaceDN w:val="0"/>
        <w:adjustRightInd w:val="0"/>
        <w:ind w:left="284" w:hanging="284"/>
        <w:textAlignment w:val="baseline"/>
        <w:outlineLvl w:val="1"/>
        <w:rPr>
          <w:spacing w:val="-4"/>
          <w:szCs w:val="20"/>
        </w:rPr>
      </w:pPr>
      <w:r w:rsidRPr="000A5AA6">
        <w:rPr>
          <w:b/>
        </w:rPr>
        <w:t>δίνει έμφαση στην πραγματική μείωση των εκπομπών μέσω της σταδιακής κατάργησης των ορυκτών καυσίμων</w:t>
      </w:r>
      <w:r w:rsidRPr="000A5AA6">
        <w:t>. Παρότι οι απορροφήσεις άνθρακα διαδραματίζουν όλο και μεγαλύτερο ρόλο στην επίτευξη των στόχων της ΕΕ για το κλίμα, η υπερβολική εξάρτηση από καταβόθρες συνεπάγεται αβεβαιότητες και κινδύνους εγκλωβισμού στην εξάρτηση από τα ορυκτά καύσιμα ή απώλεια καταβοθρών λόγω δασικών πυρκαγιών, επιβλαβών οργανισμών και άλλων κινδύνων·</w:t>
      </w:r>
    </w:p>
    <w:p w:rsidRPr="000A5AA6" w:rsidR="00A329C8" w:rsidP="00DC0FAE" w:rsidRDefault="00A329C8" w14:paraId="22AE9A43" w14:textId="77777777">
      <w:pPr>
        <w:pStyle w:val="ListParagraph"/>
        <w:numPr>
          <w:ilvl w:val="0"/>
          <w:numId w:val="19"/>
        </w:numPr>
        <w:overflowPunct w:val="0"/>
        <w:autoSpaceDE w:val="0"/>
        <w:autoSpaceDN w:val="0"/>
        <w:adjustRightInd w:val="0"/>
        <w:ind w:left="284" w:hanging="284"/>
        <w:textAlignment w:val="baseline"/>
        <w:outlineLvl w:val="1"/>
        <w:rPr>
          <w:szCs w:val="20"/>
        </w:rPr>
      </w:pPr>
      <w:r w:rsidRPr="000A5AA6">
        <w:t xml:space="preserve">καλεί την Επιτροπή να προβεί σε επιστημονική και οικονομική αξιολόγηση της </w:t>
      </w:r>
      <w:r w:rsidRPr="000A5AA6">
        <w:rPr>
          <w:b/>
        </w:rPr>
        <w:t>ισορροπίας μεταξύ μειώσεων και απορροφήσεων</w:t>
      </w:r>
      <w:r w:rsidRPr="000A5AA6">
        <w:t>·</w:t>
      </w:r>
    </w:p>
    <w:p w:rsidRPr="000A5AA6" w:rsidR="00A329C8" w:rsidP="00DC0FAE" w:rsidRDefault="00A329C8" w14:paraId="1F60CE63" w14:textId="77777777">
      <w:pPr>
        <w:pStyle w:val="ListParagraph"/>
        <w:numPr>
          <w:ilvl w:val="0"/>
          <w:numId w:val="20"/>
        </w:numPr>
        <w:overflowPunct w:val="0"/>
        <w:autoSpaceDE w:val="0"/>
        <w:autoSpaceDN w:val="0"/>
        <w:adjustRightInd w:val="0"/>
        <w:ind w:left="284" w:hanging="284"/>
        <w:textAlignment w:val="baseline"/>
        <w:outlineLvl w:val="1"/>
        <w:rPr>
          <w:szCs w:val="20"/>
        </w:rPr>
      </w:pPr>
      <w:r w:rsidRPr="000A5AA6">
        <w:t>τονίζει τη σημασία της έμφασης στην εφαρμογή της νομοθεσίας για την προσαρμογή στον στόχο του 55 % και της στήριξης των ευρωπαϊκών επιχειρήσεων και νοικοκυριών για την προσαρμογή τους στο νέο κανονιστικό περιβάλλον·</w:t>
      </w:r>
    </w:p>
    <w:p w:rsidRPr="000A5AA6" w:rsidR="00A329C8" w:rsidP="00DC0FAE" w:rsidRDefault="00A329C8" w14:paraId="5FDA81D5" w14:textId="26480DC0">
      <w:pPr>
        <w:pStyle w:val="ListParagraph"/>
        <w:numPr>
          <w:ilvl w:val="0"/>
          <w:numId w:val="20"/>
        </w:numPr>
        <w:overflowPunct w:val="0"/>
        <w:autoSpaceDE w:val="0"/>
        <w:autoSpaceDN w:val="0"/>
        <w:adjustRightInd w:val="0"/>
        <w:ind w:left="284" w:hanging="284"/>
        <w:textAlignment w:val="baseline"/>
        <w:outlineLvl w:val="1"/>
        <w:rPr>
          <w:szCs w:val="20"/>
        </w:rPr>
      </w:pPr>
      <w:r w:rsidRPr="000A5AA6">
        <w:t xml:space="preserve">σημειώνει ότι για την επίτευξη των στόχων για το κλίμα απαιτείται </w:t>
      </w:r>
      <w:r w:rsidRPr="000A5AA6">
        <w:rPr>
          <w:b/>
        </w:rPr>
        <w:t xml:space="preserve">πρωτοφανές επίπεδο επενδύσεων στην </w:t>
      </w:r>
      <w:proofErr w:type="spellStart"/>
      <w:r w:rsidRPr="000A5AA6">
        <w:rPr>
          <w:b/>
        </w:rPr>
        <w:t>απανθρακοποίηση</w:t>
      </w:r>
      <w:proofErr w:type="spellEnd"/>
      <w:r w:rsidRPr="000A5AA6">
        <w:t>·</w:t>
      </w:r>
    </w:p>
    <w:p w:rsidRPr="000A5AA6" w:rsidR="00A329C8" w:rsidP="00DC0FAE" w:rsidRDefault="00A329C8" w14:paraId="5CB3A85C" w14:textId="77777777">
      <w:pPr>
        <w:pStyle w:val="ListParagraph"/>
        <w:numPr>
          <w:ilvl w:val="0"/>
          <w:numId w:val="20"/>
        </w:numPr>
        <w:overflowPunct w:val="0"/>
        <w:autoSpaceDE w:val="0"/>
        <w:autoSpaceDN w:val="0"/>
        <w:adjustRightInd w:val="0"/>
        <w:ind w:left="284" w:hanging="284"/>
        <w:textAlignment w:val="baseline"/>
        <w:outlineLvl w:val="1"/>
        <w:rPr>
          <w:szCs w:val="20"/>
        </w:rPr>
      </w:pPr>
      <w:r w:rsidRPr="000A5AA6">
        <w:t>καλεί την Επιτροπή να παρακολουθεί και να θέτει στόχους για την αύξηση των εξαγωγών ευρωπαϊκών προϊόντων και υπηρεσιών καθαρής τεχνολογίας·</w:t>
      </w:r>
    </w:p>
    <w:p w:rsidRPr="000A5AA6" w:rsidR="00A329C8" w:rsidP="00DC0FAE" w:rsidRDefault="00A329C8" w14:paraId="734EC568" w14:textId="77777777">
      <w:pPr>
        <w:pStyle w:val="ListParagraph"/>
        <w:numPr>
          <w:ilvl w:val="0"/>
          <w:numId w:val="20"/>
        </w:numPr>
        <w:overflowPunct w:val="0"/>
        <w:autoSpaceDE w:val="0"/>
        <w:autoSpaceDN w:val="0"/>
        <w:adjustRightInd w:val="0"/>
        <w:ind w:left="284" w:hanging="284"/>
        <w:textAlignment w:val="baseline"/>
        <w:outlineLvl w:val="1"/>
        <w:rPr>
          <w:spacing w:val="-6"/>
          <w:szCs w:val="20"/>
        </w:rPr>
      </w:pPr>
      <w:r w:rsidRPr="000A5AA6">
        <w:t xml:space="preserve">ζητεί η </w:t>
      </w:r>
      <w:r w:rsidRPr="000A5AA6">
        <w:rPr>
          <w:b/>
        </w:rPr>
        <w:t>παραγωγή ηλεκτρικής ενέργειας</w:t>
      </w:r>
      <w:r w:rsidRPr="000A5AA6">
        <w:t xml:space="preserve"> στην ΕΕ να </w:t>
      </w:r>
      <w:proofErr w:type="spellStart"/>
      <w:r w:rsidRPr="000A5AA6">
        <w:rPr>
          <w:b/>
        </w:rPr>
        <w:t>απανθρακοποιηθεί</w:t>
      </w:r>
      <w:proofErr w:type="spellEnd"/>
      <w:r w:rsidRPr="000A5AA6">
        <w:rPr>
          <w:b/>
        </w:rPr>
        <w:t xml:space="preserve"> πλήρως έως το 2040</w:t>
      </w:r>
      <w:r w:rsidRPr="000A5AA6">
        <w:t xml:space="preserve"> και αμέσως μετά να ακολουθήσουν οι τομείς της θέρμανσης και της ψύξης. Η διαθεσιμότητα ενέργειας καθαρής, οικονομικά προσιτής και κατάλληλης για μελλοντικές ενεργειακές υποδομές αποτελεί το θεμέλιο για την απαλλαγή άλλων τομέων από τις ανθρακούχες εκπομπές, όπως η βιομηχανία, τα κτίρια και οι μεταφορές·</w:t>
      </w:r>
    </w:p>
    <w:p w:rsidRPr="000A5AA6" w:rsidR="00A329C8" w:rsidP="00DC0FAE" w:rsidRDefault="00A329C8" w14:paraId="2FF82DE1" w14:textId="77777777">
      <w:pPr>
        <w:pStyle w:val="ListParagraph"/>
        <w:numPr>
          <w:ilvl w:val="0"/>
          <w:numId w:val="20"/>
        </w:numPr>
        <w:overflowPunct w:val="0"/>
        <w:autoSpaceDE w:val="0"/>
        <w:autoSpaceDN w:val="0"/>
        <w:adjustRightInd w:val="0"/>
        <w:ind w:left="284" w:hanging="284"/>
        <w:textAlignment w:val="baseline"/>
        <w:outlineLvl w:val="1"/>
        <w:rPr>
          <w:szCs w:val="20"/>
        </w:rPr>
      </w:pPr>
      <w:r w:rsidRPr="000A5AA6">
        <w:t xml:space="preserve">προτείνει να καθοριστεί ένας ενδεικτικός </w:t>
      </w:r>
      <w:r w:rsidRPr="000A5AA6">
        <w:rPr>
          <w:b/>
        </w:rPr>
        <w:t>στόχος μείωσης των εκπομπών</w:t>
      </w:r>
      <w:r w:rsidRPr="000A5AA6">
        <w:t xml:space="preserve"> </w:t>
      </w:r>
      <w:r w:rsidRPr="000A5AA6">
        <w:rPr>
          <w:b/>
        </w:rPr>
        <w:t xml:space="preserve">για τον </w:t>
      </w:r>
      <w:proofErr w:type="spellStart"/>
      <w:r w:rsidRPr="000A5AA6">
        <w:rPr>
          <w:b/>
        </w:rPr>
        <w:t>αγροδιατροφικό</w:t>
      </w:r>
      <w:proofErr w:type="spellEnd"/>
      <w:r w:rsidRPr="000A5AA6">
        <w:rPr>
          <w:b/>
        </w:rPr>
        <w:t xml:space="preserve"> τομέα</w:t>
      </w:r>
      <w:r w:rsidRPr="000A5AA6">
        <w:t xml:space="preserve"> μέσω στενού διαλόγου με τους γεωργούς και άλλα ενδιαφερόμενα μέρη, με βάση την επιστήμη, ώστε να διασφαλίζεται η ευρωπαϊκή επισιτιστική ασφάλεια και να λαμβάνονται υπόψη οι διαφορετικές φυσικές συνθήκες στην ΕΕ.</w:t>
      </w:r>
    </w:p>
    <w:p w:rsidRPr="000A5AA6" w:rsidR="00A329C8" w:rsidP="00DC0FAE" w:rsidRDefault="00A329C8" w14:paraId="5F04D765" w14:textId="77777777">
      <w:pPr>
        <w:pStyle w:val="ListParagraph"/>
        <w:numPr>
          <w:ilvl w:val="0"/>
          <w:numId w:val="21"/>
        </w:numPr>
        <w:overflowPunct w:val="0"/>
        <w:autoSpaceDE w:val="0"/>
        <w:autoSpaceDN w:val="0"/>
        <w:adjustRightInd w:val="0"/>
        <w:ind w:left="284" w:hanging="284"/>
        <w:textAlignment w:val="baseline"/>
        <w:outlineLvl w:val="1"/>
        <w:rPr>
          <w:spacing w:val="-6"/>
          <w:szCs w:val="20"/>
        </w:rPr>
      </w:pPr>
      <w:r w:rsidRPr="000A5AA6">
        <w:t>τονίζει τη σημασία του εκτενούς διαλόγου με τα ενδιαφερόμενα μέρη, μεταξύ άλλων με τους κοινωνικούς εταίρους και την κοινωνία των πολιτών, καθώς και της συμμετοχής των πολιτών στον καθορισμό του στόχου για το 2040 και στην ανάπτυξη των συνοδευτικών πολιτικών·</w:t>
      </w:r>
    </w:p>
    <w:p w:rsidRPr="000A5AA6" w:rsidR="00A329C8" w:rsidP="00DC0FAE" w:rsidRDefault="00A329C8" w14:paraId="57C8228B" w14:textId="77777777">
      <w:pPr>
        <w:pStyle w:val="ListParagraph"/>
        <w:numPr>
          <w:ilvl w:val="0"/>
          <w:numId w:val="21"/>
        </w:numPr>
        <w:overflowPunct w:val="0"/>
        <w:autoSpaceDE w:val="0"/>
        <w:autoSpaceDN w:val="0"/>
        <w:adjustRightInd w:val="0"/>
        <w:ind w:left="284" w:hanging="284"/>
        <w:textAlignment w:val="baseline"/>
        <w:outlineLvl w:val="1"/>
        <w:rPr>
          <w:szCs w:val="20"/>
        </w:rPr>
      </w:pPr>
      <w:r w:rsidRPr="000A5AA6">
        <w:lastRenderedPageBreak/>
        <w:t xml:space="preserve">επισημαίνει τη δυνατότητα μεγαλύτερης μείωσης των εκπομπών καθώς και μικρότερης ζήτησης υλικών και ενέργειας μέσω της </w:t>
      </w:r>
      <w:r w:rsidRPr="000A5AA6">
        <w:rPr>
          <w:b/>
        </w:rPr>
        <w:t>ενδυνάμωσης των καταναλωτών για βιώσιμες επιλογές τρόπου ζωής</w:t>
      </w:r>
      <w:r w:rsidRPr="000A5AA6">
        <w:t>·</w:t>
      </w:r>
    </w:p>
    <w:p w:rsidRPr="000A5AA6" w:rsidR="00A329C8" w:rsidP="00DC0FAE" w:rsidRDefault="00A329C8" w14:paraId="33E21B11" w14:textId="77777777">
      <w:pPr>
        <w:pStyle w:val="ListParagraph"/>
        <w:numPr>
          <w:ilvl w:val="0"/>
          <w:numId w:val="21"/>
        </w:numPr>
        <w:overflowPunct w:val="0"/>
        <w:autoSpaceDE w:val="0"/>
        <w:autoSpaceDN w:val="0"/>
        <w:adjustRightInd w:val="0"/>
        <w:spacing w:line="240" w:lineRule="auto"/>
        <w:ind w:left="284" w:hanging="284"/>
        <w:textAlignment w:val="baseline"/>
        <w:outlineLvl w:val="1"/>
        <w:rPr>
          <w:szCs w:val="20"/>
        </w:rPr>
      </w:pPr>
      <w:r w:rsidRPr="000A5AA6">
        <w:t xml:space="preserve">καλεί την Επιτροπή να </w:t>
      </w:r>
      <w:r w:rsidRPr="000A5AA6">
        <w:rPr>
          <w:b/>
        </w:rPr>
        <w:t>επεκτείνει τον έλεγχο ανταγωνιστικότητας</w:t>
      </w:r>
      <w:r w:rsidRPr="000A5AA6">
        <w:t xml:space="preserve"> ως προς τις άλλες μεγάλες οικονομίες, συμπεριλαμβανομένων των πολιτικών τους για το κλίμα, την ενέργεια και τη βιομηχανία, καθώς και των οικονομικών δεικτών τους, να υποβάλει προτάσεις σχετικά με τον τρόπο ενίσχυσης της παγκόσμιας ανταγωνιστικότητας και της βιομηχανικής βάσης της Ευρώπης και να διαφυλάξει το μοντέλο της ανοικτής οικονομίας της αγοράς με υψηλά περιβαλλοντικά και κοινωνικά πρότυπα.</w:t>
      </w:r>
    </w:p>
    <w:p w:rsidRPr="000A5AA6" w:rsidR="0073462A" w:rsidP="00A329C8" w:rsidRDefault="0073462A" w14:paraId="0EED3D8E" w14:textId="77777777">
      <w:pPr>
        <w:overflowPunct w:val="0"/>
        <w:autoSpaceDE w:val="0"/>
        <w:autoSpaceDN w:val="0"/>
        <w:adjustRightInd w:val="0"/>
        <w:spacing w:line="240" w:lineRule="auto"/>
        <w:textAlignment w:val="baseline"/>
        <w:rPr>
          <w:sz w:val="18"/>
          <w:szCs w:val="18"/>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0A5AA6" w:rsidR="00A329C8" w:rsidTr="00FE3058" w14:paraId="2C0A0929" w14:textId="77777777">
        <w:tc>
          <w:tcPr>
            <w:tcW w:w="1634" w:type="dxa"/>
          </w:tcPr>
          <w:p w:rsidRPr="000A5AA6" w:rsidR="00A329C8" w:rsidP="00DC0FAE" w:rsidRDefault="00A329C8" w14:paraId="0961FF11" w14:textId="77777777">
            <w:pPr>
              <w:overflowPunct w:val="0"/>
              <w:autoSpaceDE w:val="0"/>
              <w:autoSpaceDN w:val="0"/>
              <w:adjustRightInd w:val="0"/>
              <w:spacing w:line="240" w:lineRule="auto"/>
              <w:ind w:left="709" w:hanging="819"/>
              <w:textAlignment w:val="baseline"/>
              <w:rPr>
                <w:i/>
              </w:rPr>
            </w:pPr>
            <w:r w:rsidRPr="000A5AA6">
              <w:rPr>
                <w:b/>
                <w:i/>
              </w:rPr>
              <w:t>Επικοινωνία</w:t>
            </w:r>
          </w:p>
        </w:tc>
        <w:tc>
          <w:tcPr>
            <w:tcW w:w="5670" w:type="dxa"/>
          </w:tcPr>
          <w:p w:rsidRPr="000A5AA6" w:rsidR="00A329C8" w:rsidP="00DC0FAE" w:rsidRDefault="00A329C8" w14:paraId="0F82E7FA" w14:textId="268094B7">
            <w:pPr>
              <w:overflowPunct w:val="0"/>
              <w:autoSpaceDE w:val="0"/>
              <w:autoSpaceDN w:val="0"/>
              <w:adjustRightInd w:val="0"/>
              <w:spacing w:line="240" w:lineRule="auto"/>
              <w:ind w:left="709" w:hanging="819"/>
              <w:textAlignment w:val="baseline"/>
              <w:rPr>
                <w:i/>
                <w:iCs/>
              </w:rPr>
            </w:pPr>
            <w:proofErr w:type="spellStart"/>
            <w:r w:rsidRPr="000A5AA6">
              <w:rPr>
                <w:i/>
              </w:rPr>
              <w:t>Judit</w:t>
            </w:r>
            <w:proofErr w:type="spellEnd"/>
            <w:r w:rsidRPr="000A5AA6">
              <w:rPr>
                <w:i/>
              </w:rPr>
              <w:t xml:space="preserve"> </w:t>
            </w:r>
            <w:proofErr w:type="spellStart"/>
            <w:r w:rsidRPr="000A5AA6">
              <w:rPr>
                <w:i/>
              </w:rPr>
              <w:t>Carreras</w:t>
            </w:r>
            <w:proofErr w:type="spellEnd"/>
            <w:r w:rsidRPr="000A5AA6">
              <w:rPr>
                <w:i/>
              </w:rPr>
              <w:t xml:space="preserve"> </w:t>
            </w:r>
            <w:proofErr w:type="spellStart"/>
            <w:r w:rsidRPr="000A5AA6">
              <w:rPr>
                <w:i/>
              </w:rPr>
              <w:t>Garcia</w:t>
            </w:r>
            <w:proofErr w:type="spellEnd"/>
          </w:p>
        </w:tc>
      </w:tr>
      <w:tr w:rsidRPr="000A5AA6" w:rsidR="00A329C8" w:rsidTr="00FE3058" w14:paraId="1A5C453D" w14:textId="77777777">
        <w:tc>
          <w:tcPr>
            <w:tcW w:w="1634" w:type="dxa"/>
          </w:tcPr>
          <w:p w:rsidRPr="000A5AA6" w:rsidR="00A329C8" w:rsidP="00DC0FAE" w:rsidRDefault="00A329C8" w14:paraId="180E2B3C" w14:textId="77777777">
            <w:pPr>
              <w:overflowPunct w:val="0"/>
              <w:autoSpaceDE w:val="0"/>
              <w:autoSpaceDN w:val="0"/>
              <w:adjustRightInd w:val="0"/>
              <w:spacing w:line="240" w:lineRule="auto"/>
              <w:ind w:left="709" w:hanging="819"/>
              <w:textAlignment w:val="baseline"/>
              <w:rPr>
                <w:i/>
              </w:rPr>
            </w:pPr>
            <w:proofErr w:type="spellStart"/>
            <w:r w:rsidRPr="000A5AA6">
              <w:rPr>
                <w:i/>
              </w:rPr>
              <w:t>Τηλ</w:t>
            </w:r>
            <w:proofErr w:type="spellEnd"/>
            <w:r w:rsidRPr="000A5AA6">
              <w:rPr>
                <w:i/>
              </w:rPr>
              <w:t>.</w:t>
            </w:r>
          </w:p>
        </w:tc>
        <w:tc>
          <w:tcPr>
            <w:tcW w:w="5670" w:type="dxa"/>
          </w:tcPr>
          <w:p w:rsidRPr="000A5AA6" w:rsidR="00A329C8" w:rsidP="00DC0FAE" w:rsidRDefault="00A329C8" w14:paraId="729D5F41" w14:textId="77777777">
            <w:pPr>
              <w:overflowPunct w:val="0"/>
              <w:autoSpaceDE w:val="0"/>
              <w:autoSpaceDN w:val="0"/>
              <w:adjustRightInd w:val="0"/>
              <w:spacing w:line="240" w:lineRule="auto"/>
              <w:ind w:left="709" w:hanging="819"/>
              <w:textAlignment w:val="baseline"/>
              <w:rPr>
                <w:i/>
                <w:iCs/>
              </w:rPr>
            </w:pPr>
            <w:r w:rsidRPr="000A5AA6">
              <w:rPr>
                <w:i/>
              </w:rPr>
              <w:t>+32 25468421</w:t>
            </w:r>
          </w:p>
        </w:tc>
      </w:tr>
      <w:tr w:rsidRPr="000A5AA6" w:rsidR="00A329C8" w:rsidTr="00FE3058" w14:paraId="4404176D" w14:textId="77777777">
        <w:tc>
          <w:tcPr>
            <w:tcW w:w="1634" w:type="dxa"/>
          </w:tcPr>
          <w:p w:rsidRPr="000A5AA6" w:rsidR="00A329C8" w:rsidP="00DC0FAE" w:rsidRDefault="007607A9" w14:paraId="60D8FC1E" w14:textId="35444914">
            <w:pPr>
              <w:overflowPunct w:val="0"/>
              <w:autoSpaceDE w:val="0"/>
              <w:autoSpaceDN w:val="0"/>
              <w:adjustRightInd w:val="0"/>
              <w:spacing w:line="240" w:lineRule="auto"/>
              <w:ind w:left="709" w:hanging="819"/>
              <w:textAlignment w:val="baseline"/>
              <w:rPr>
                <w:i/>
              </w:rPr>
            </w:pPr>
            <w:proofErr w:type="spellStart"/>
            <w:r w:rsidRPr="000A5AA6">
              <w:rPr>
                <w:i/>
              </w:rPr>
              <w:t>Ηλ</w:t>
            </w:r>
            <w:proofErr w:type="spellEnd"/>
            <w:r w:rsidRPr="000A5AA6">
              <w:rPr>
                <w:i/>
              </w:rPr>
              <w:t>. δ/</w:t>
            </w:r>
            <w:proofErr w:type="spellStart"/>
            <w:r w:rsidRPr="000A5AA6">
              <w:rPr>
                <w:i/>
              </w:rPr>
              <w:t>νση</w:t>
            </w:r>
            <w:proofErr w:type="spellEnd"/>
          </w:p>
        </w:tc>
        <w:tc>
          <w:tcPr>
            <w:tcW w:w="5670" w:type="dxa"/>
          </w:tcPr>
          <w:p w:rsidRPr="000A5AA6" w:rsidR="00A329C8" w:rsidP="00DC0FAE" w:rsidRDefault="00415A97" w14:paraId="7F4CE542" w14:textId="77777777">
            <w:pPr>
              <w:overflowPunct w:val="0"/>
              <w:autoSpaceDE w:val="0"/>
              <w:autoSpaceDN w:val="0"/>
              <w:adjustRightInd w:val="0"/>
              <w:spacing w:line="240" w:lineRule="auto"/>
              <w:ind w:left="709" w:hanging="819"/>
              <w:textAlignment w:val="baseline"/>
              <w:rPr>
                <w:i/>
                <w:iCs/>
                <w:color w:val="0000FF"/>
                <w:u w:val="single"/>
              </w:rPr>
            </w:pPr>
            <w:hyperlink w:history="1" r:id="rId31">
              <w:r w:rsidRPr="000A5AA6" w:rsidR="00D63208">
                <w:rPr>
                  <w:i/>
                  <w:color w:val="0000FF"/>
                  <w:u w:val="single"/>
                </w:rPr>
                <w:t>Judit.CarrerasGarcia@eesc.europa.eu</w:t>
              </w:r>
            </w:hyperlink>
          </w:p>
        </w:tc>
      </w:tr>
    </w:tbl>
    <w:p w:rsidRPr="000A5AA6" w:rsidR="00A329C8" w:rsidRDefault="00A329C8" w14:paraId="78CB8038" w14:textId="722BC994">
      <w:pPr>
        <w:spacing w:after="160" w:line="259" w:lineRule="auto"/>
        <w:jc w:val="left"/>
        <w:rPr>
          <w:b/>
          <w:bCs/>
        </w:rPr>
      </w:pPr>
    </w:p>
    <w:p w:rsidRPr="000A5AA6" w:rsidR="00A329C8" w:rsidP="00C26C81" w:rsidRDefault="00415A97" w14:paraId="29FCBD43" w14:textId="33791494">
      <w:pPr>
        <w:widowControl w:val="0"/>
        <w:numPr>
          <w:ilvl w:val="0"/>
          <w:numId w:val="6"/>
        </w:numPr>
        <w:overflowPunct w:val="0"/>
        <w:autoSpaceDE w:val="0"/>
        <w:autoSpaceDN w:val="0"/>
        <w:adjustRightInd w:val="0"/>
        <w:textAlignment w:val="baseline"/>
        <w:rPr>
          <w:b/>
          <w:i/>
          <w:sz w:val="28"/>
          <w:szCs w:val="20"/>
        </w:rPr>
      </w:pPr>
      <w:hyperlink w:history="1" r:id="rId32">
        <w:r w:rsidRPr="000A5AA6" w:rsidR="00CD6262">
          <w:rPr>
            <w:b/>
            <w:i/>
            <w:color w:val="0000FF"/>
            <w:sz w:val="28"/>
            <w:u w:val="single"/>
          </w:rPr>
          <w:t>Αναθεώρηση της νομοθεσίας για την καλή διαβίωση των ζώων</w:t>
        </w:r>
      </w:hyperlink>
    </w:p>
    <w:p w:rsidRPr="000A5AA6" w:rsidR="00A329C8" w:rsidP="00A329C8" w:rsidRDefault="00A329C8" w14:paraId="5FF571D4" w14:textId="77777777">
      <w:pPr>
        <w:tabs>
          <w:tab w:val="center" w:pos="284"/>
        </w:tabs>
        <w:overflowPunct w:val="0"/>
        <w:autoSpaceDE w:val="0"/>
        <w:autoSpaceDN w:val="0"/>
        <w:adjustRightInd w:val="0"/>
        <w:ind w:left="266" w:hanging="266"/>
        <w:textAlignment w:val="baseline"/>
      </w:pPr>
    </w:p>
    <w:tbl>
      <w:tblPr>
        <w:tblStyle w:val="TableGrid217"/>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0A5AA6" w:rsidR="00A329C8" w:rsidTr="00FE3058" w14:paraId="5D60937D" w14:textId="77777777">
        <w:tc>
          <w:tcPr>
            <w:tcW w:w="2127" w:type="dxa"/>
          </w:tcPr>
          <w:p w:rsidRPr="000A5AA6" w:rsidR="00A329C8" w:rsidP="00FE3058" w:rsidRDefault="00A329C8" w14:paraId="661CBE96" w14:textId="77777777">
            <w:pPr>
              <w:tabs>
                <w:tab w:val="center" w:pos="284"/>
              </w:tabs>
              <w:overflowPunct w:val="0"/>
              <w:autoSpaceDE w:val="0"/>
              <w:autoSpaceDN w:val="0"/>
              <w:adjustRightInd w:val="0"/>
              <w:ind w:left="266" w:hanging="266"/>
              <w:textAlignment w:val="baseline"/>
              <w:rPr>
                <w:b/>
              </w:rPr>
            </w:pPr>
            <w:r w:rsidRPr="000A5AA6">
              <w:rPr>
                <w:b/>
              </w:rPr>
              <w:t xml:space="preserve">Εισηγητής </w:t>
            </w:r>
          </w:p>
        </w:tc>
        <w:tc>
          <w:tcPr>
            <w:tcW w:w="6804" w:type="dxa"/>
          </w:tcPr>
          <w:p w:rsidRPr="000A5AA6" w:rsidR="00A329C8" w:rsidP="00FE3058" w:rsidRDefault="00A329C8" w14:paraId="77C861E5" w14:textId="47173DAB">
            <w:pPr>
              <w:tabs>
                <w:tab w:val="center" w:pos="284"/>
              </w:tabs>
              <w:overflowPunct w:val="0"/>
              <w:autoSpaceDE w:val="0"/>
              <w:autoSpaceDN w:val="0"/>
              <w:adjustRightInd w:val="0"/>
              <w:ind w:left="266" w:hanging="266"/>
              <w:textAlignment w:val="baseline"/>
            </w:pPr>
            <w:proofErr w:type="spellStart"/>
            <w:r w:rsidRPr="000A5AA6">
              <w:t>Jaume</w:t>
            </w:r>
            <w:proofErr w:type="spellEnd"/>
            <w:r w:rsidRPr="000A5AA6">
              <w:t xml:space="preserve"> BERNIS CASTELLS (Ομάδα των Οργανώσεων της Κοινωνίας των Πολιτών – ES)</w:t>
            </w:r>
          </w:p>
        </w:tc>
      </w:tr>
      <w:tr w:rsidRPr="000A5AA6" w:rsidR="00A329C8" w:rsidTr="00FE3058" w14:paraId="70D6EB9C" w14:textId="77777777">
        <w:tc>
          <w:tcPr>
            <w:tcW w:w="8931" w:type="dxa"/>
            <w:gridSpan w:val="2"/>
          </w:tcPr>
          <w:p w:rsidRPr="000A5AA6" w:rsidR="00A329C8" w:rsidP="00FE3058" w:rsidRDefault="00A329C8" w14:paraId="5D0701A4" w14:textId="77777777">
            <w:pPr>
              <w:tabs>
                <w:tab w:val="center" w:pos="284"/>
              </w:tabs>
              <w:overflowPunct w:val="0"/>
              <w:autoSpaceDE w:val="0"/>
              <w:autoSpaceDN w:val="0"/>
              <w:adjustRightInd w:val="0"/>
              <w:spacing w:line="160" w:lineRule="exact"/>
              <w:ind w:left="266" w:hanging="266"/>
              <w:textAlignment w:val="baseline"/>
            </w:pPr>
          </w:p>
        </w:tc>
      </w:tr>
      <w:tr w:rsidRPr="000A5AA6" w:rsidR="00A329C8" w:rsidTr="00FE3058" w14:paraId="67C57163" w14:textId="77777777">
        <w:tc>
          <w:tcPr>
            <w:tcW w:w="2127" w:type="dxa"/>
          </w:tcPr>
          <w:p w:rsidRPr="000A5AA6" w:rsidR="00A329C8" w:rsidP="00FE3058" w:rsidRDefault="00A329C8" w14:paraId="0019A341" w14:textId="77777777">
            <w:pPr>
              <w:tabs>
                <w:tab w:val="center" w:pos="284"/>
              </w:tabs>
              <w:overflowPunct w:val="0"/>
              <w:autoSpaceDE w:val="0"/>
              <w:autoSpaceDN w:val="0"/>
              <w:adjustRightInd w:val="0"/>
              <w:ind w:left="266" w:hanging="266"/>
              <w:textAlignment w:val="baseline"/>
              <w:rPr>
                <w:b/>
              </w:rPr>
            </w:pPr>
            <w:r w:rsidRPr="000A5AA6">
              <w:rPr>
                <w:b/>
              </w:rPr>
              <w:t>Έγγραφα αναφοράς</w:t>
            </w:r>
          </w:p>
        </w:tc>
        <w:tc>
          <w:tcPr>
            <w:tcW w:w="6804" w:type="dxa"/>
          </w:tcPr>
          <w:p w:rsidRPr="000A5AA6" w:rsidR="00D704BD" w:rsidP="00FE3058" w:rsidRDefault="00D704BD" w14:paraId="466B0FCB" w14:textId="138FF299">
            <w:pPr>
              <w:tabs>
                <w:tab w:val="center" w:pos="284"/>
              </w:tabs>
              <w:overflowPunct w:val="0"/>
              <w:autoSpaceDE w:val="0"/>
              <w:autoSpaceDN w:val="0"/>
              <w:adjustRightInd w:val="0"/>
              <w:ind w:left="266" w:hanging="266"/>
              <w:textAlignment w:val="baseline"/>
            </w:pPr>
            <w:r w:rsidRPr="000A5AA6">
              <w:t xml:space="preserve">COM(2023) 770 </w:t>
            </w:r>
            <w:proofErr w:type="spellStart"/>
            <w:r w:rsidRPr="000A5AA6">
              <w:t>final</w:t>
            </w:r>
            <w:proofErr w:type="spellEnd"/>
          </w:p>
          <w:p w:rsidRPr="000A5AA6" w:rsidR="00A329C8" w:rsidP="00FE3058" w:rsidRDefault="00A329C8" w14:paraId="7298B786" w14:textId="063BFD24">
            <w:pPr>
              <w:tabs>
                <w:tab w:val="center" w:pos="284"/>
              </w:tabs>
              <w:overflowPunct w:val="0"/>
              <w:autoSpaceDE w:val="0"/>
              <w:autoSpaceDN w:val="0"/>
              <w:adjustRightInd w:val="0"/>
              <w:ind w:left="266" w:hanging="266"/>
              <w:textAlignment w:val="baseline"/>
            </w:pPr>
            <w:r w:rsidRPr="000A5AA6">
              <w:t>EESC-2023-05464-00-00-AC</w:t>
            </w:r>
          </w:p>
        </w:tc>
      </w:tr>
    </w:tbl>
    <w:p w:rsidRPr="000A5AA6" w:rsidR="00A329C8" w:rsidP="00A329C8" w:rsidRDefault="00A329C8" w14:paraId="1C9BC533" w14:textId="77777777">
      <w:pPr>
        <w:keepNext/>
        <w:keepLines/>
        <w:tabs>
          <w:tab w:val="center" w:pos="284"/>
        </w:tabs>
        <w:overflowPunct w:val="0"/>
        <w:autoSpaceDE w:val="0"/>
        <w:autoSpaceDN w:val="0"/>
        <w:adjustRightInd w:val="0"/>
        <w:ind w:left="266" w:hanging="266"/>
        <w:textAlignment w:val="baseline"/>
        <w:rPr>
          <w:b/>
          <w:szCs w:val="20"/>
        </w:rPr>
      </w:pPr>
    </w:p>
    <w:p w:rsidRPr="000A5AA6" w:rsidR="00A329C8" w:rsidP="00A329C8" w:rsidRDefault="00A329C8" w14:paraId="1EE8EE07" w14:textId="77777777">
      <w:pPr>
        <w:keepNext/>
        <w:keepLines/>
        <w:tabs>
          <w:tab w:val="center" w:pos="284"/>
        </w:tabs>
        <w:overflowPunct w:val="0"/>
        <w:autoSpaceDE w:val="0"/>
        <w:autoSpaceDN w:val="0"/>
        <w:adjustRightInd w:val="0"/>
        <w:ind w:left="266" w:hanging="266"/>
        <w:textAlignment w:val="baseline"/>
        <w:rPr>
          <w:b/>
        </w:rPr>
      </w:pPr>
      <w:r w:rsidRPr="000A5AA6">
        <w:rPr>
          <w:b/>
        </w:rPr>
        <w:t>Κύρια σημεία</w:t>
      </w:r>
    </w:p>
    <w:p w:rsidRPr="000A5AA6" w:rsidR="00A329C8" w:rsidP="00A329C8" w:rsidRDefault="00A329C8" w14:paraId="6900345E" w14:textId="77777777">
      <w:pPr>
        <w:keepNext/>
        <w:keepLines/>
        <w:tabs>
          <w:tab w:val="center" w:pos="284"/>
        </w:tabs>
        <w:overflowPunct w:val="0"/>
        <w:autoSpaceDE w:val="0"/>
        <w:autoSpaceDN w:val="0"/>
        <w:adjustRightInd w:val="0"/>
        <w:ind w:left="266" w:hanging="266"/>
        <w:textAlignment w:val="baseline"/>
      </w:pPr>
    </w:p>
    <w:p w:rsidRPr="000A5AA6" w:rsidR="00A329C8" w:rsidP="00A329C8" w:rsidRDefault="00A329C8" w14:paraId="47E5F255" w14:textId="145A9A92">
      <w:pPr>
        <w:keepNext/>
        <w:keepLines/>
        <w:tabs>
          <w:tab w:val="center" w:pos="284"/>
        </w:tabs>
        <w:overflowPunct w:val="0"/>
        <w:autoSpaceDE w:val="0"/>
        <w:autoSpaceDN w:val="0"/>
        <w:adjustRightInd w:val="0"/>
        <w:ind w:left="266" w:hanging="266"/>
        <w:textAlignment w:val="baseline"/>
        <w:rPr>
          <w:szCs w:val="20"/>
        </w:rPr>
      </w:pPr>
      <w:r w:rsidRPr="000A5AA6">
        <w:t>Η ΕΟΚΕ:</w:t>
      </w:r>
    </w:p>
    <w:p w:rsidRPr="000A5AA6" w:rsidR="00D704BD" w:rsidP="00A329C8" w:rsidRDefault="00D704BD" w14:paraId="72E89559" w14:textId="77777777">
      <w:pPr>
        <w:keepNext/>
        <w:keepLines/>
        <w:tabs>
          <w:tab w:val="center" w:pos="284"/>
        </w:tabs>
        <w:overflowPunct w:val="0"/>
        <w:autoSpaceDE w:val="0"/>
        <w:autoSpaceDN w:val="0"/>
        <w:adjustRightInd w:val="0"/>
        <w:ind w:left="266" w:hanging="266"/>
        <w:textAlignment w:val="baseline"/>
      </w:pPr>
    </w:p>
    <w:p w:rsidRPr="000A5AA6" w:rsidR="00A329C8" w:rsidP="00DC0FAE" w:rsidRDefault="00A329C8" w14:paraId="5B8E8E34" w14:textId="77777777">
      <w:pPr>
        <w:numPr>
          <w:ilvl w:val="0"/>
          <w:numId w:val="22"/>
        </w:numPr>
        <w:overflowPunct w:val="0"/>
        <w:autoSpaceDE w:val="0"/>
        <w:autoSpaceDN w:val="0"/>
        <w:adjustRightInd w:val="0"/>
        <w:textAlignment w:val="baseline"/>
        <w:outlineLvl w:val="1"/>
        <w:rPr>
          <w:szCs w:val="20"/>
        </w:rPr>
      </w:pPr>
      <w:r w:rsidRPr="000A5AA6">
        <w:t>Συνιστά στην πρόταση της Ευρωπαϊκής Επιτροπής να λαμβάνονται υπόψη οι πρακτικές γνώσεις των κτηνοτρόφων, των μεταφορέων και των κτηνιάτρων κατά την εφαρμογή και την εναρμόνιση των κανονισμών.</w:t>
      </w:r>
    </w:p>
    <w:p w:rsidRPr="000A5AA6" w:rsidR="00A329C8" w:rsidP="00DC0FAE" w:rsidRDefault="00A329C8" w14:paraId="06F24D3E" w14:textId="77777777">
      <w:pPr>
        <w:numPr>
          <w:ilvl w:val="0"/>
          <w:numId w:val="22"/>
        </w:numPr>
        <w:overflowPunct w:val="0"/>
        <w:autoSpaceDE w:val="0"/>
        <w:autoSpaceDN w:val="0"/>
        <w:adjustRightInd w:val="0"/>
        <w:textAlignment w:val="baseline"/>
        <w:outlineLvl w:val="1"/>
        <w:rPr>
          <w:szCs w:val="20"/>
        </w:rPr>
      </w:pPr>
      <w:r w:rsidRPr="000A5AA6">
        <w:t>Θεωρεί ότι μια</w:t>
      </w:r>
      <w:r w:rsidRPr="000A5AA6">
        <w:rPr>
          <w:b/>
        </w:rPr>
        <w:t xml:space="preserve"> νομοθεσία που δεν είναι σε θέση να προσαρμοστεί </w:t>
      </w:r>
      <w:r w:rsidRPr="000A5AA6">
        <w:t xml:space="preserve">στις διαφορετικές πραγματικότητες των 27 κρατών μελών </w:t>
      </w:r>
      <w:r w:rsidRPr="000A5AA6">
        <w:rPr>
          <w:b/>
        </w:rPr>
        <w:t>θα ανοίξει τον δρόμο για ασύμμετρες καταστάσεις ή καταστάσεις ανισορροπίας</w:t>
      </w:r>
      <w:r w:rsidRPr="000A5AA6">
        <w:t>.</w:t>
      </w:r>
    </w:p>
    <w:p w:rsidRPr="000A5AA6" w:rsidR="00A329C8" w:rsidP="00DC0FAE" w:rsidRDefault="00A329C8" w14:paraId="1889E9AA" w14:textId="77777777">
      <w:pPr>
        <w:numPr>
          <w:ilvl w:val="0"/>
          <w:numId w:val="22"/>
        </w:numPr>
        <w:overflowPunct w:val="0"/>
        <w:autoSpaceDE w:val="0"/>
        <w:autoSpaceDN w:val="0"/>
        <w:adjustRightInd w:val="0"/>
        <w:textAlignment w:val="baseline"/>
        <w:outlineLvl w:val="1"/>
        <w:rPr>
          <w:szCs w:val="20"/>
        </w:rPr>
      </w:pPr>
      <w:r w:rsidRPr="000A5AA6">
        <w:t xml:space="preserve">Καλεί την Ευρωπαϊκή Επιτροπή να </w:t>
      </w:r>
      <w:r w:rsidRPr="000A5AA6">
        <w:rPr>
          <w:b/>
        </w:rPr>
        <w:t>μεριμνήσει</w:t>
      </w:r>
      <w:r w:rsidRPr="000A5AA6">
        <w:t xml:space="preserve"> ώστε το </w:t>
      </w:r>
      <w:r w:rsidRPr="000A5AA6">
        <w:rPr>
          <w:b/>
        </w:rPr>
        <w:t>κόστος εφαρμογής</w:t>
      </w:r>
      <w:r w:rsidRPr="000A5AA6">
        <w:t xml:space="preserve"> αυτής της νέας νομοθεσίας να </w:t>
      </w:r>
      <w:r w:rsidRPr="000A5AA6">
        <w:rPr>
          <w:b/>
        </w:rPr>
        <w:t>μην το επωμίζονται οι παράγοντες</w:t>
      </w:r>
      <w:r w:rsidRPr="000A5AA6">
        <w:t xml:space="preserve"> του τομέα.</w:t>
      </w:r>
    </w:p>
    <w:p w:rsidRPr="000A5AA6" w:rsidR="00A329C8" w:rsidP="00DC0FAE" w:rsidRDefault="00A329C8" w14:paraId="7DD5E3B0" w14:textId="77777777">
      <w:pPr>
        <w:numPr>
          <w:ilvl w:val="0"/>
          <w:numId w:val="22"/>
        </w:numPr>
        <w:overflowPunct w:val="0"/>
        <w:autoSpaceDE w:val="0"/>
        <w:autoSpaceDN w:val="0"/>
        <w:adjustRightInd w:val="0"/>
        <w:textAlignment w:val="baseline"/>
        <w:outlineLvl w:val="1"/>
        <w:rPr>
          <w:szCs w:val="20"/>
        </w:rPr>
      </w:pPr>
      <w:r w:rsidRPr="000A5AA6">
        <w:t xml:space="preserve">Επισημαίνει ότι οι </w:t>
      </w:r>
      <w:r w:rsidRPr="000A5AA6">
        <w:rPr>
          <w:b/>
        </w:rPr>
        <w:t>διατάξεις</w:t>
      </w:r>
      <w:r w:rsidRPr="000A5AA6">
        <w:t xml:space="preserve"> της πρότασης κανονισμού </w:t>
      </w:r>
      <w:r w:rsidRPr="000A5AA6">
        <w:rPr>
          <w:b/>
        </w:rPr>
        <w:t>υποχρεώνουν τους φορείς εκμετάλλευσης να εργάζονται σε νυκτερινές βάρδιες</w:t>
      </w:r>
      <w:r w:rsidRPr="000A5AA6">
        <w:t xml:space="preserve"> (ιδίως τους κτηνοτρόφους, τους οδηγούς και τους κτηνιάτρους).</w:t>
      </w:r>
    </w:p>
    <w:p w:rsidRPr="000A5AA6" w:rsidR="00A329C8" w:rsidP="00DC0FAE" w:rsidRDefault="00A329C8" w14:paraId="118CDB57" w14:textId="77777777">
      <w:pPr>
        <w:numPr>
          <w:ilvl w:val="0"/>
          <w:numId w:val="22"/>
        </w:numPr>
        <w:overflowPunct w:val="0"/>
        <w:autoSpaceDE w:val="0"/>
        <w:autoSpaceDN w:val="0"/>
        <w:adjustRightInd w:val="0"/>
        <w:textAlignment w:val="baseline"/>
        <w:outlineLvl w:val="1"/>
        <w:rPr>
          <w:szCs w:val="20"/>
        </w:rPr>
      </w:pPr>
      <w:r w:rsidRPr="000A5AA6">
        <w:t xml:space="preserve">Καλεί την Ευρωπαϊκή Επιτροπή να </w:t>
      </w:r>
      <w:r w:rsidRPr="000A5AA6">
        <w:rPr>
          <w:b/>
        </w:rPr>
        <w:t>εξετάσει τον αντίκτυπο που θα έχει η παρούσα πρόταση στις αλυσίδες εφοδιασμού</w:t>
      </w:r>
      <w:r w:rsidRPr="000A5AA6">
        <w:t xml:space="preserve"> που έχουν δημιουργηθεί και αναπτυχθεί με την πάροδο των ετών με βάση τους ισχύοντες χρονικούς περιορισμούς.</w:t>
      </w:r>
    </w:p>
    <w:p w:rsidRPr="000A5AA6" w:rsidR="00A329C8" w:rsidP="00DC0FAE" w:rsidRDefault="00A329C8" w14:paraId="63C74A95" w14:textId="77777777">
      <w:pPr>
        <w:numPr>
          <w:ilvl w:val="0"/>
          <w:numId w:val="22"/>
        </w:numPr>
        <w:overflowPunct w:val="0"/>
        <w:autoSpaceDE w:val="0"/>
        <w:autoSpaceDN w:val="0"/>
        <w:adjustRightInd w:val="0"/>
        <w:textAlignment w:val="baseline"/>
        <w:outlineLvl w:val="1"/>
        <w:rPr>
          <w:szCs w:val="20"/>
        </w:rPr>
      </w:pPr>
      <w:r w:rsidRPr="000A5AA6">
        <w:t>Προειδοποιεί για τον αντίκτυπο του περιορισμού, με σύντομες διαδρομές κάτω των εννέα ωρών, της μεταφοράς ζώων για σφαγή.</w:t>
      </w:r>
    </w:p>
    <w:p w:rsidRPr="000A5AA6" w:rsidR="00A329C8" w:rsidP="00DC0FAE" w:rsidRDefault="00A329C8" w14:paraId="6F8515E2" w14:textId="77777777">
      <w:pPr>
        <w:numPr>
          <w:ilvl w:val="0"/>
          <w:numId w:val="22"/>
        </w:numPr>
        <w:overflowPunct w:val="0"/>
        <w:autoSpaceDE w:val="0"/>
        <w:autoSpaceDN w:val="0"/>
        <w:adjustRightInd w:val="0"/>
        <w:textAlignment w:val="baseline"/>
        <w:outlineLvl w:val="1"/>
        <w:rPr>
          <w:szCs w:val="20"/>
        </w:rPr>
      </w:pPr>
      <w:r w:rsidRPr="000A5AA6">
        <w:t xml:space="preserve">Θεωρεί ότι τα σχετικά με την </w:t>
      </w:r>
      <w:proofErr w:type="spellStart"/>
      <w:r w:rsidRPr="000A5AA6">
        <w:t>καταλληλότητα</w:t>
      </w:r>
      <w:proofErr w:type="spellEnd"/>
      <w:r w:rsidRPr="000A5AA6">
        <w:t xml:space="preserve"> για τη μεταφορά χερσαίων ζώων </w:t>
      </w:r>
      <w:r w:rsidRPr="000A5AA6">
        <w:rPr>
          <w:b/>
        </w:rPr>
        <w:t>προτεινόμενα νέα τεχνικά πρότυπα θα μπορούσαν να οδηγήσουν στο κλείσιμο πολλών κτηνοτροφικών μονάδων</w:t>
      </w:r>
      <w:r w:rsidRPr="000A5AA6">
        <w:t>.</w:t>
      </w:r>
    </w:p>
    <w:p w:rsidRPr="000A5AA6" w:rsidR="00A329C8" w:rsidP="00DC0FAE" w:rsidRDefault="00A329C8" w14:paraId="5FA5848C" w14:textId="77777777">
      <w:pPr>
        <w:numPr>
          <w:ilvl w:val="0"/>
          <w:numId w:val="22"/>
        </w:numPr>
        <w:overflowPunct w:val="0"/>
        <w:autoSpaceDE w:val="0"/>
        <w:autoSpaceDN w:val="0"/>
        <w:adjustRightInd w:val="0"/>
        <w:textAlignment w:val="baseline"/>
        <w:outlineLvl w:val="1"/>
        <w:rPr>
          <w:szCs w:val="20"/>
        </w:rPr>
      </w:pPr>
      <w:r w:rsidRPr="000A5AA6">
        <w:t xml:space="preserve">Θεωρεί ότι η </w:t>
      </w:r>
      <w:r w:rsidRPr="000A5AA6">
        <w:rPr>
          <w:b/>
        </w:rPr>
        <w:t>απαγόρευση της μεταφοράς νεαρών ζώων</w:t>
      </w:r>
      <w:r w:rsidRPr="000A5AA6">
        <w:t xml:space="preserve">, όπως μόσχων, αμνών, εριφίων, χοιριδίων και πουλαριών, που δεν έχουν απογαλακτιστεί, κατά τη διάρκεια </w:t>
      </w:r>
      <w:r w:rsidRPr="000A5AA6">
        <w:rPr>
          <w:b/>
        </w:rPr>
        <w:t xml:space="preserve">μεγάλων οδικών </w:t>
      </w:r>
      <w:r w:rsidRPr="000A5AA6">
        <w:rPr>
          <w:b/>
        </w:rPr>
        <w:lastRenderedPageBreak/>
        <w:t>ταξιδιών, έχει σημαντικό αντίκτυπο στην εισαγωγή φυλών ζώων από άλλα κράτη μέλη της ΕΕ</w:t>
      </w:r>
      <w:r w:rsidRPr="000A5AA6">
        <w:t>.</w:t>
      </w:r>
    </w:p>
    <w:p w:rsidRPr="000A5AA6" w:rsidR="00A329C8" w:rsidP="00DC0FAE" w:rsidRDefault="00A329C8" w14:paraId="6BDADC07" w14:textId="77777777">
      <w:pPr>
        <w:numPr>
          <w:ilvl w:val="0"/>
          <w:numId w:val="22"/>
        </w:numPr>
        <w:overflowPunct w:val="0"/>
        <w:autoSpaceDE w:val="0"/>
        <w:autoSpaceDN w:val="0"/>
        <w:adjustRightInd w:val="0"/>
        <w:textAlignment w:val="baseline"/>
        <w:outlineLvl w:val="1"/>
        <w:rPr>
          <w:szCs w:val="20"/>
        </w:rPr>
      </w:pPr>
      <w:r w:rsidRPr="000A5AA6">
        <w:t xml:space="preserve">Παροτρύνει την Ευρωπαϊκή Επιτροπή να </w:t>
      </w:r>
      <w:r w:rsidRPr="000A5AA6">
        <w:rPr>
          <w:b/>
        </w:rPr>
        <w:t>λάβει υπόψη τις κλιματικές ιδιαιτερότητες</w:t>
      </w:r>
      <w:r w:rsidRPr="000A5AA6">
        <w:t xml:space="preserve"> κάθε κράτους μέλους σε σχέση με τις διατάξεις του άρθρου 31 της πρότασης.</w:t>
      </w:r>
    </w:p>
    <w:p w:rsidRPr="000A5AA6" w:rsidR="00A329C8" w:rsidP="00DC0FAE" w:rsidRDefault="00A329C8" w14:paraId="4637EB55" w14:textId="77777777">
      <w:pPr>
        <w:numPr>
          <w:ilvl w:val="0"/>
          <w:numId w:val="22"/>
        </w:numPr>
        <w:overflowPunct w:val="0"/>
        <w:autoSpaceDE w:val="0"/>
        <w:autoSpaceDN w:val="0"/>
        <w:adjustRightInd w:val="0"/>
        <w:textAlignment w:val="baseline"/>
        <w:outlineLvl w:val="1"/>
        <w:rPr>
          <w:szCs w:val="20"/>
        </w:rPr>
      </w:pPr>
      <w:r w:rsidRPr="000A5AA6">
        <w:t xml:space="preserve">Υποστηρίζει ότι είναι σημαντικό να </w:t>
      </w:r>
      <w:r w:rsidRPr="000A5AA6">
        <w:rPr>
          <w:b/>
        </w:rPr>
        <w:t>ευνοηθούν οι βραχύτερες εμπορικές συνδέσεις</w:t>
      </w:r>
      <w:r w:rsidRPr="000A5AA6">
        <w:t xml:space="preserve"> ως αποτελεσματική λύση για τη μείωση της ανάγκης πραγματοποίησης μεγάλης διάρκειας διαδρομών λόγω της μείωσης της απόστασης μεταξύ των τόπων εκτροφής, πάχυνσης, σφαγής και κατανάλωσης.</w:t>
      </w:r>
    </w:p>
    <w:p w:rsidRPr="000A5AA6" w:rsidR="00A329C8" w:rsidP="00DC0FAE" w:rsidRDefault="00A329C8" w14:paraId="6A4C0035" w14:textId="77777777">
      <w:pPr>
        <w:numPr>
          <w:ilvl w:val="0"/>
          <w:numId w:val="22"/>
        </w:numPr>
        <w:overflowPunct w:val="0"/>
        <w:autoSpaceDE w:val="0"/>
        <w:autoSpaceDN w:val="0"/>
        <w:adjustRightInd w:val="0"/>
        <w:textAlignment w:val="baseline"/>
        <w:outlineLvl w:val="1"/>
      </w:pPr>
      <w:r w:rsidRPr="000A5AA6">
        <w:t xml:space="preserve">Υποστηρίζει πρωτοβουλίες για την παροχή υγειονομικών, οικονομικών και νομικών κινήτρων για τη </w:t>
      </w:r>
      <w:r w:rsidRPr="000A5AA6">
        <w:rPr>
          <w:b/>
        </w:rPr>
        <w:t>διατήρηση των τοπικών σφαγείων και την ενθάρρυνση της σφαγής στην κτηνοτροφική μονάδα</w:t>
      </w:r>
      <w:r w:rsidRPr="000A5AA6">
        <w:t>, κατά περίπτωση, σε επίπεδο μονάδας και σε τοπική κλίμακα.</w:t>
      </w:r>
    </w:p>
    <w:p w:rsidRPr="000A5AA6" w:rsidR="00A329C8" w:rsidP="00A329C8" w:rsidRDefault="00A329C8" w14:paraId="00B0D36A" w14:textId="77777777">
      <w:pPr>
        <w:widowControl w:val="0"/>
        <w:overflowPunct w:val="0"/>
        <w:autoSpaceDE w:val="0"/>
        <w:autoSpaceDN w:val="0"/>
        <w:adjustRightInd w:val="0"/>
        <w:textAlignment w:val="baseline"/>
        <w:rPr>
          <w:sz w:val="16"/>
          <w:szCs w:val="16"/>
        </w:rPr>
      </w:pPr>
    </w:p>
    <w:tbl>
      <w:tblPr>
        <w:tblStyle w:val="TableGrid2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0A5AA6" w:rsidR="00A329C8" w:rsidTr="00FE3058" w14:paraId="6B2AC513" w14:textId="77777777">
        <w:tc>
          <w:tcPr>
            <w:tcW w:w="2127" w:type="dxa"/>
          </w:tcPr>
          <w:p w:rsidRPr="000A5AA6" w:rsidR="00A329C8" w:rsidP="00FE3058" w:rsidRDefault="00A329C8" w14:paraId="1AAB3B0A" w14:textId="77777777">
            <w:pPr>
              <w:overflowPunct w:val="0"/>
              <w:autoSpaceDE w:val="0"/>
              <w:autoSpaceDN w:val="0"/>
              <w:adjustRightInd w:val="0"/>
              <w:spacing w:line="240" w:lineRule="auto"/>
              <w:textAlignment w:val="baseline"/>
              <w:rPr>
                <w:i/>
              </w:rPr>
            </w:pPr>
            <w:r w:rsidRPr="000A5AA6">
              <w:rPr>
                <w:b/>
                <w:i/>
              </w:rPr>
              <w:t xml:space="preserve">Επικοινωνία </w:t>
            </w:r>
          </w:p>
        </w:tc>
        <w:tc>
          <w:tcPr>
            <w:tcW w:w="4252" w:type="dxa"/>
          </w:tcPr>
          <w:p w:rsidRPr="000A5AA6" w:rsidR="00A329C8" w:rsidP="00FE3058" w:rsidRDefault="00A329C8" w14:paraId="3604A495" w14:textId="158CA49A">
            <w:pPr>
              <w:overflowPunct w:val="0"/>
              <w:autoSpaceDE w:val="0"/>
              <w:autoSpaceDN w:val="0"/>
              <w:adjustRightInd w:val="0"/>
              <w:spacing w:line="240" w:lineRule="auto"/>
              <w:textAlignment w:val="baseline"/>
              <w:rPr>
                <w:i/>
              </w:rPr>
            </w:pPr>
            <w:proofErr w:type="spellStart"/>
            <w:r w:rsidRPr="000A5AA6">
              <w:rPr>
                <w:i/>
              </w:rPr>
              <w:t>Arturo</w:t>
            </w:r>
            <w:proofErr w:type="spellEnd"/>
            <w:r w:rsidRPr="000A5AA6">
              <w:rPr>
                <w:i/>
              </w:rPr>
              <w:t xml:space="preserve"> </w:t>
            </w:r>
            <w:proofErr w:type="spellStart"/>
            <w:r w:rsidRPr="000A5AA6">
              <w:rPr>
                <w:i/>
              </w:rPr>
              <w:t>Íñiguez</w:t>
            </w:r>
            <w:proofErr w:type="spellEnd"/>
          </w:p>
        </w:tc>
      </w:tr>
      <w:tr w:rsidRPr="000A5AA6" w:rsidR="00A329C8" w:rsidTr="00FE3058" w14:paraId="54FCBA8B" w14:textId="77777777">
        <w:tc>
          <w:tcPr>
            <w:tcW w:w="2127" w:type="dxa"/>
          </w:tcPr>
          <w:p w:rsidRPr="000A5AA6" w:rsidR="00A329C8" w:rsidP="00FE3058" w:rsidRDefault="00A329C8" w14:paraId="62D7636F" w14:textId="77777777">
            <w:pPr>
              <w:overflowPunct w:val="0"/>
              <w:autoSpaceDE w:val="0"/>
              <w:autoSpaceDN w:val="0"/>
              <w:adjustRightInd w:val="0"/>
              <w:spacing w:line="240" w:lineRule="auto"/>
              <w:textAlignment w:val="baseline"/>
              <w:rPr>
                <w:i/>
              </w:rPr>
            </w:pPr>
            <w:proofErr w:type="spellStart"/>
            <w:r w:rsidRPr="000A5AA6">
              <w:rPr>
                <w:i/>
              </w:rPr>
              <w:t>Τηλ</w:t>
            </w:r>
            <w:proofErr w:type="spellEnd"/>
            <w:r w:rsidRPr="000A5AA6">
              <w:rPr>
                <w:i/>
              </w:rPr>
              <w:t>.</w:t>
            </w:r>
          </w:p>
        </w:tc>
        <w:tc>
          <w:tcPr>
            <w:tcW w:w="4252" w:type="dxa"/>
          </w:tcPr>
          <w:p w:rsidRPr="000A5AA6" w:rsidR="00A329C8" w:rsidP="00FE3058" w:rsidRDefault="00A329C8" w14:paraId="7C0E8B23" w14:textId="77777777">
            <w:pPr>
              <w:overflowPunct w:val="0"/>
              <w:autoSpaceDE w:val="0"/>
              <w:autoSpaceDN w:val="0"/>
              <w:adjustRightInd w:val="0"/>
              <w:spacing w:line="240" w:lineRule="auto"/>
              <w:textAlignment w:val="baseline"/>
              <w:rPr>
                <w:i/>
              </w:rPr>
            </w:pPr>
            <w:r w:rsidRPr="000A5AA6">
              <w:rPr>
                <w:i/>
              </w:rPr>
              <w:t>+32 25468768</w:t>
            </w:r>
          </w:p>
        </w:tc>
      </w:tr>
      <w:tr w:rsidRPr="000A5AA6" w:rsidR="00A329C8" w:rsidTr="00FE3058" w14:paraId="485043FF" w14:textId="77777777">
        <w:tc>
          <w:tcPr>
            <w:tcW w:w="2127" w:type="dxa"/>
          </w:tcPr>
          <w:p w:rsidRPr="000A5AA6" w:rsidR="00A329C8" w:rsidP="00FE3058" w:rsidRDefault="00D704BD" w14:paraId="7E8D5802" w14:textId="61A5A309">
            <w:pPr>
              <w:overflowPunct w:val="0"/>
              <w:autoSpaceDE w:val="0"/>
              <w:autoSpaceDN w:val="0"/>
              <w:adjustRightInd w:val="0"/>
              <w:spacing w:line="240" w:lineRule="auto"/>
              <w:textAlignment w:val="baseline"/>
              <w:rPr>
                <w:i/>
              </w:rPr>
            </w:pPr>
            <w:proofErr w:type="spellStart"/>
            <w:r w:rsidRPr="000A5AA6">
              <w:rPr>
                <w:i/>
              </w:rPr>
              <w:t>Ηλ</w:t>
            </w:r>
            <w:proofErr w:type="spellEnd"/>
            <w:r w:rsidRPr="000A5AA6">
              <w:rPr>
                <w:i/>
              </w:rPr>
              <w:t>. δ/</w:t>
            </w:r>
            <w:proofErr w:type="spellStart"/>
            <w:r w:rsidRPr="000A5AA6">
              <w:rPr>
                <w:i/>
              </w:rPr>
              <w:t>νση</w:t>
            </w:r>
            <w:proofErr w:type="spellEnd"/>
          </w:p>
        </w:tc>
        <w:tc>
          <w:tcPr>
            <w:tcW w:w="4252" w:type="dxa"/>
          </w:tcPr>
          <w:p w:rsidRPr="000A5AA6" w:rsidR="00A329C8" w:rsidP="00FE3058" w:rsidRDefault="00415A97" w14:paraId="0F764C0D" w14:textId="77777777">
            <w:pPr>
              <w:overflowPunct w:val="0"/>
              <w:autoSpaceDE w:val="0"/>
              <w:autoSpaceDN w:val="0"/>
              <w:adjustRightInd w:val="0"/>
              <w:spacing w:line="240" w:lineRule="auto"/>
              <w:textAlignment w:val="baseline"/>
              <w:rPr>
                <w:i/>
                <w:iCs/>
              </w:rPr>
            </w:pPr>
            <w:hyperlink w:history="1" r:id="rId33">
              <w:r w:rsidRPr="000A5AA6" w:rsidR="00CD6262">
                <w:rPr>
                  <w:i/>
                  <w:color w:val="0000FF"/>
                  <w:u w:val="single"/>
                </w:rPr>
                <w:t>Arturo.Iniguez@eesc.europa.eu</w:t>
              </w:r>
            </w:hyperlink>
          </w:p>
        </w:tc>
      </w:tr>
    </w:tbl>
    <w:p w:rsidRPr="000A5AA6" w:rsidR="00A329C8" w:rsidP="00A329C8" w:rsidRDefault="00A329C8" w14:paraId="4A4D6D18" w14:textId="77777777">
      <w:pPr>
        <w:spacing w:after="160" w:line="259" w:lineRule="auto"/>
        <w:jc w:val="left"/>
        <w:rPr>
          <w:b/>
          <w:bCs/>
        </w:rPr>
      </w:pPr>
    </w:p>
    <w:p w:rsidRPr="000A5AA6" w:rsidR="00386C01" w:rsidRDefault="00386C01" w14:paraId="783F6CD8" w14:textId="765D6A7F">
      <w:pPr>
        <w:spacing w:after="160" w:line="259" w:lineRule="auto"/>
        <w:jc w:val="left"/>
        <w:rPr>
          <w:b/>
          <w:bCs/>
        </w:rPr>
      </w:pPr>
      <w:r w:rsidRPr="000A5AA6">
        <w:br w:type="page"/>
      </w:r>
    </w:p>
    <w:p w:rsidRPr="000A5AA6" w:rsidR="00895853" w:rsidP="00770F41" w:rsidRDefault="00895853" w14:paraId="1C46B2C3" w14:textId="7E834008">
      <w:pPr>
        <w:pStyle w:val="Heading1"/>
        <w:tabs>
          <w:tab w:val="clear" w:pos="440"/>
          <w:tab w:val="left" w:pos="567"/>
        </w:tabs>
        <w:ind w:left="567" w:hanging="567"/>
        <w:rPr>
          <w:b/>
          <w:bCs/>
        </w:rPr>
      </w:pPr>
      <w:bookmarkStart w:name="_Toc166847138" w:id="4"/>
      <w:bookmarkStart w:name="_Toc169613387" w:id="5"/>
      <w:bookmarkEnd w:id="4"/>
      <w:r w:rsidRPr="000A5AA6">
        <w:rPr>
          <w:b/>
        </w:rPr>
        <w:lastRenderedPageBreak/>
        <w:t>ΜΕΤΑΦΟΡΕΣ, ΕΝΕΡΓΕΙΑ, ΥΠΟΔΟΜΕΣ, ΚΟΙΝΩΝΙΑ ΤΩΝ ΠΛΗΡΟΦΟΡΙΩΝ</w:t>
      </w:r>
      <w:bookmarkEnd w:id="5"/>
    </w:p>
    <w:p w:rsidRPr="000A5AA6" w:rsidR="005C28F2" w:rsidP="00895853" w:rsidRDefault="005C28F2" w14:paraId="089CB383" w14:textId="77777777"/>
    <w:p w:rsidRPr="000A5AA6" w:rsidR="00EC48BE" w:rsidP="00895853" w:rsidRDefault="00EC48BE" w14:paraId="2F9D2873" w14:textId="2ADBE64F"/>
    <w:p w:rsidRPr="000A5AA6" w:rsidR="00EC48BE" w:rsidP="00C26C81" w:rsidRDefault="00415A97" w14:paraId="50FF3C6A" w14:textId="1C0187EA">
      <w:pPr>
        <w:widowControl w:val="0"/>
        <w:numPr>
          <w:ilvl w:val="0"/>
          <w:numId w:val="7"/>
        </w:numPr>
        <w:overflowPunct w:val="0"/>
        <w:autoSpaceDE w:val="0"/>
        <w:autoSpaceDN w:val="0"/>
        <w:adjustRightInd w:val="0"/>
        <w:ind w:hanging="567"/>
        <w:textAlignment w:val="baseline"/>
        <w:rPr>
          <w:sz w:val="20"/>
          <w:szCs w:val="20"/>
        </w:rPr>
      </w:pPr>
      <w:hyperlink w:history="1" r:id="rId34">
        <w:r w:rsidRPr="000A5AA6" w:rsidR="00CD6262">
          <w:rPr>
            <w:b/>
            <w:i/>
            <w:color w:val="0000FF"/>
            <w:sz w:val="28"/>
            <w:u w:val="single"/>
          </w:rPr>
          <w:t>Ευρωπαϊκό σχέδιο για την καταπολέμηση του καρκίνου: κινητήριες δυνάμεις για την ασφάλεια του εφοδιασμού με ιατρικά ραδιοϊσότοπα</w:t>
        </w:r>
      </w:hyperlink>
    </w:p>
    <w:p w:rsidRPr="000A5AA6" w:rsidR="00EC48BE" w:rsidP="00EC48BE" w:rsidRDefault="00EC48BE" w14:paraId="6ABD95D5" w14:textId="77777777">
      <w:pPr>
        <w:tabs>
          <w:tab w:val="center" w:pos="284"/>
        </w:tabs>
        <w:overflowPunct w:val="0"/>
        <w:autoSpaceDE w:val="0"/>
        <w:autoSpaceDN w:val="0"/>
        <w:adjustRightInd w:val="0"/>
        <w:ind w:left="266" w:hanging="266"/>
        <w:textAlignment w:val="baseline"/>
        <w:rPr>
          <w:b/>
        </w:rPr>
      </w:pPr>
    </w:p>
    <w:tbl>
      <w:tblPr>
        <w:tblStyle w:val="TableGrid219"/>
        <w:tblW w:w="428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840"/>
      </w:tblGrid>
      <w:tr w:rsidRPr="000A5AA6" w:rsidR="00EC48BE" w:rsidTr="00DC0FAE" w14:paraId="5D69D1D6" w14:textId="77777777">
        <w:tc>
          <w:tcPr>
            <w:tcW w:w="1276" w:type="pct"/>
          </w:tcPr>
          <w:p w:rsidRPr="000A5AA6" w:rsidR="00EC48BE" w:rsidP="00EC48BE" w:rsidRDefault="00EC48BE" w14:paraId="0629F8BB" w14:textId="77777777">
            <w:pPr>
              <w:tabs>
                <w:tab w:val="center" w:pos="284"/>
              </w:tabs>
              <w:overflowPunct w:val="0"/>
              <w:autoSpaceDE w:val="0"/>
              <w:autoSpaceDN w:val="0"/>
              <w:adjustRightInd w:val="0"/>
              <w:ind w:left="266" w:right="318" w:hanging="266"/>
              <w:textAlignment w:val="baseline"/>
              <w:rPr>
                <w:b/>
              </w:rPr>
            </w:pPr>
            <w:r w:rsidRPr="000A5AA6">
              <w:rPr>
                <w:b/>
              </w:rPr>
              <w:t>Εισηγήτρια</w:t>
            </w:r>
          </w:p>
        </w:tc>
        <w:tc>
          <w:tcPr>
            <w:tcW w:w="3724" w:type="pct"/>
          </w:tcPr>
          <w:p w:rsidRPr="000A5AA6" w:rsidR="00EC48BE" w:rsidP="00EC48BE" w:rsidRDefault="00EC48BE" w14:paraId="1337C413" w14:textId="6D802AE6">
            <w:pPr>
              <w:tabs>
                <w:tab w:val="center" w:pos="284"/>
              </w:tabs>
              <w:overflowPunct w:val="0"/>
              <w:autoSpaceDE w:val="0"/>
              <w:autoSpaceDN w:val="0"/>
              <w:adjustRightInd w:val="0"/>
              <w:ind w:left="266" w:hanging="266"/>
              <w:textAlignment w:val="baseline"/>
            </w:pPr>
            <w:proofErr w:type="spellStart"/>
            <w:r w:rsidRPr="000A5AA6">
              <w:t>Alena</w:t>
            </w:r>
            <w:proofErr w:type="spellEnd"/>
            <w:r w:rsidRPr="000A5AA6">
              <w:t xml:space="preserve"> MASTANTUONO (Ομάδα των Εργοδοτών – CZ)</w:t>
            </w:r>
          </w:p>
        </w:tc>
      </w:tr>
      <w:tr w:rsidRPr="000A5AA6" w:rsidR="00EC48BE" w:rsidTr="00DC0FAE" w14:paraId="63F1C4BD" w14:textId="77777777">
        <w:tc>
          <w:tcPr>
            <w:tcW w:w="1276" w:type="pct"/>
          </w:tcPr>
          <w:p w:rsidRPr="000A5AA6" w:rsidR="00EC48BE" w:rsidP="00EC48BE" w:rsidRDefault="00EC48BE" w14:paraId="3FA3DCC7" w14:textId="77777777">
            <w:pPr>
              <w:tabs>
                <w:tab w:val="center" w:pos="284"/>
              </w:tabs>
              <w:overflowPunct w:val="0"/>
              <w:autoSpaceDE w:val="0"/>
              <w:autoSpaceDN w:val="0"/>
              <w:adjustRightInd w:val="0"/>
              <w:ind w:left="266" w:hanging="266"/>
              <w:textAlignment w:val="baseline"/>
              <w:rPr>
                <w:b/>
              </w:rPr>
            </w:pPr>
            <w:proofErr w:type="spellStart"/>
            <w:r w:rsidRPr="000A5AA6">
              <w:rPr>
                <w:b/>
              </w:rPr>
              <w:t>Συνεισηγητής</w:t>
            </w:r>
            <w:proofErr w:type="spellEnd"/>
          </w:p>
        </w:tc>
        <w:tc>
          <w:tcPr>
            <w:tcW w:w="3724" w:type="pct"/>
          </w:tcPr>
          <w:p w:rsidRPr="000A5AA6" w:rsidR="00EC48BE" w:rsidP="00EC48BE" w:rsidRDefault="00EC48BE" w14:paraId="0C599690" w14:textId="764AA96C">
            <w:pPr>
              <w:tabs>
                <w:tab w:val="center" w:pos="284"/>
              </w:tabs>
              <w:overflowPunct w:val="0"/>
              <w:autoSpaceDE w:val="0"/>
              <w:autoSpaceDN w:val="0"/>
              <w:adjustRightInd w:val="0"/>
              <w:ind w:left="266" w:hanging="266"/>
              <w:textAlignment w:val="baseline"/>
            </w:pPr>
            <w:proofErr w:type="spellStart"/>
            <w:r w:rsidRPr="000A5AA6">
              <w:t>Philippe</w:t>
            </w:r>
            <w:proofErr w:type="spellEnd"/>
            <w:r w:rsidRPr="000A5AA6">
              <w:t xml:space="preserve"> CHARRY (Ομάδα των Εργαζομένων – FR)</w:t>
            </w:r>
          </w:p>
        </w:tc>
      </w:tr>
      <w:tr w:rsidRPr="000A5AA6" w:rsidR="00EC48BE" w:rsidTr="00DC0FAE" w14:paraId="498B3001" w14:textId="77777777">
        <w:tc>
          <w:tcPr>
            <w:tcW w:w="5000" w:type="pct"/>
            <w:gridSpan w:val="2"/>
          </w:tcPr>
          <w:p w:rsidRPr="000A5AA6" w:rsidR="00EC48BE" w:rsidP="00EC48BE" w:rsidRDefault="00EC48BE" w14:paraId="4D1569DD" w14:textId="77777777">
            <w:pPr>
              <w:tabs>
                <w:tab w:val="center" w:pos="284"/>
              </w:tabs>
              <w:overflowPunct w:val="0"/>
              <w:autoSpaceDE w:val="0"/>
              <w:autoSpaceDN w:val="0"/>
              <w:adjustRightInd w:val="0"/>
              <w:spacing w:line="160" w:lineRule="exact"/>
              <w:ind w:left="266" w:hanging="266"/>
              <w:textAlignment w:val="baseline"/>
            </w:pPr>
          </w:p>
        </w:tc>
      </w:tr>
      <w:tr w:rsidRPr="000A5AA6" w:rsidR="00EC48BE" w:rsidTr="00DC0FAE" w14:paraId="3524C066" w14:textId="77777777">
        <w:tc>
          <w:tcPr>
            <w:tcW w:w="1276" w:type="pct"/>
            <w:vMerge w:val="restart"/>
          </w:tcPr>
          <w:p w:rsidRPr="000A5AA6" w:rsidR="00EC48BE" w:rsidP="00EC48BE" w:rsidRDefault="00EC48BE" w14:paraId="7BBD85B4" w14:textId="77777777">
            <w:pPr>
              <w:tabs>
                <w:tab w:val="center" w:pos="284"/>
              </w:tabs>
              <w:overflowPunct w:val="0"/>
              <w:autoSpaceDE w:val="0"/>
              <w:autoSpaceDN w:val="0"/>
              <w:adjustRightInd w:val="0"/>
              <w:ind w:left="266" w:hanging="266"/>
              <w:textAlignment w:val="baseline"/>
              <w:rPr>
                <w:b/>
              </w:rPr>
            </w:pPr>
            <w:r w:rsidRPr="000A5AA6">
              <w:rPr>
                <w:b/>
              </w:rPr>
              <w:t>Έγγραφο αναφοράς</w:t>
            </w:r>
          </w:p>
        </w:tc>
        <w:tc>
          <w:tcPr>
            <w:tcW w:w="3724" w:type="pct"/>
          </w:tcPr>
          <w:p w:rsidRPr="000A5AA6" w:rsidR="00802E2B" w:rsidP="00EC48BE" w:rsidRDefault="00802E2B" w14:paraId="3EA8129C" w14:textId="253FD17D">
            <w:pPr>
              <w:tabs>
                <w:tab w:val="center" w:pos="284"/>
              </w:tabs>
              <w:overflowPunct w:val="0"/>
              <w:autoSpaceDE w:val="0"/>
              <w:autoSpaceDN w:val="0"/>
              <w:adjustRightInd w:val="0"/>
              <w:ind w:left="266" w:hanging="266"/>
              <w:textAlignment w:val="baseline"/>
            </w:pPr>
            <w:r w:rsidRPr="000A5AA6">
              <w:t>Γνωμοδότηση πρωτοβουλίας</w:t>
            </w:r>
          </w:p>
          <w:p w:rsidRPr="000A5AA6" w:rsidR="00EC48BE" w:rsidP="00EC48BE" w:rsidRDefault="00EC48BE" w14:paraId="30BF4772" w14:textId="5A3BAEA7">
            <w:pPr>
              <w:tabs>
                <w:tab w:val="center" w:pos="284"/>
              </w:tabs>
              <w:overflowPunct w:val="0"/>
              <w:autoSpaceDE w:val="0"/>
              <w:autoSpaceDN w:val="0"/>
              <w:adjustRightInd w:val="0"/>
              <w:ind w:left="266" w:hanging="266"/>
              <w:textAlignment w:val="baseline"/>
            </w:pPr>
            <w:r w:rsidRPr="000A5AA6">
              <w:t>EESC-2024-00265-00-00-AC</w:t>
            </w:r>
          </w:p>
        </w:tc>
      </w:tr>
      <w:tr w:rsidRPr="000A5AA6" w:rsidR="00EC48BE" w:rsidTr="00DC0FAE" w14:paraId="2F6C577F" w14:textId="77777777">
        <w:tc>
          <w:tcPr>
            <w:tcW w:w="1276" w:type="pct"/>
            <w:vMerge/>
          </w:tcPr>
          <w:p w:rsidRPr="000A5AA6" w:rsidR="00EC48BE" w:rsidP="00EC48BE" w:rsidRDefault="00EC48BE" w14:paraId="5DF5D6AE" w14:textId="77777777">
            <w:pPr>
              <w:tabs>
                <w:tab w:val="center" w:pos="284"/>
              </w:tabs>
              <w:overflowPunct w:val="0"/>
              <w:autoSpaceDE w:val="0"/>
              <w:autoSpaceDN w:val="0"/>
              <w:adjustRightInd w:val="0"/>
              <w:ind w:left="266" w:hanging="266"/>
              <w:textAlignment w:val="baseline"/>
              <w:rPr>
                <w:b/>
              </w:rPr>
            </w:pPr>
          </w:p>
        </w:tc>
        <w:tc>
          <w:tcPr>
            <w:tcW w:w="3724" w:type="pct"/>
          </w:tcPr>
          <w:p w:rsidRPr="000A5AA6" w:rsidR="00EC48BE" w:rsidP="00EC48BE" w:rsidRDefault="00EC48BE" w14:paraId="3B39B1F2" w14:textId="77777777">
            <w:pPr>
              <w:tabs>
                <w:tab w:val="center" w:pos="284"/>
              </w:tabs>
              <w:overflowPunct w:val="0"/>
              <w:autoSpaceDE w:val="0"/>
              <w:autoSpaceDN w:val="0"/>
              <w:adjustRightInd w:val="0"/>
              <w:ind w:left="266" w:hanging="266"/>
              <w:textAlignment w:val="baseline"/>
            </w:pPr>
          </w:p>
        </w:tc>
      </w:tr>
    </w:tbl>
    <w:p w:rsidRPr="000A5AA6" w:rsidR="00EC48BE" w:rsidP="00EC48BE" w:rsidRDefault="00EC48BE" w14:paraId="6A658105" w14:textId="77777777">
      <w:pPr>
        <w:tabs>
          <w:tab w:val="center" w:pos="284"/>
        </w:tabs>
        <w:overflowPunct w:val="0"/>
        <w:autoSpaceDE w:val="0"/>
        <w:autoSpaceDN w:val="0"/>
        <w:adjustRightInd w:val="0"/>
        <w:ind w:left="266" w:hanging="266"/>
        <w:textAlignment w:val="baseline"/>
      </w:pPr>
    </w:p>
    <w:p w:rsidRPr="000A5AA6" w:rsidR="00EC48BE" w:rsidP="00EC48BE" w:rsidRDefault="00EC48BE" w14:paraId="53138D82" w14:textId="77777777">
      <w:pPr>
        <w:keepNext/>
        <w:keepLines/>
        <w:tabs>
          <w:tab w:val="center" w:pos="284"/>
        </w:tabs>
        <w:overflowPunct w:val="0"/>
        <w:autoSpaceDE w:val="0"/>
        <w:autoSpaceDN w:val="0"/>
        <w:adjustRightInd w:val="0"/>
        <w:ind w:left="266" w:hanging="266"/>
        <w:textAlignment w:val="baseline"/>
        <w:rPr>
          <w:b/>
        </w:rPr>
      </w:pPr>
      <w:r w:rsidRPr="000A5AA6">
        <w:rPr>
          <w:b/>
        </w:rPr>
        <w:t>Κύρια σημεία</w:t>
      </w:r>
    </w:p>
    <w:p w:rsidRPr="000A5AA6" w:rsidR="00EC48BE" w:rsidP="00EC48BE" w:rsidRDefault="00EC48BE" w14:paraId="30289543" w14:textId="77777777">
      <w:pPr>
        <w:keepNext/>
        <w:keepLines/>
        <w:tabs>
          <w:tab w:val="center" w:pos="284"/>
        </w:tabs>
        <w:overflowPunct w:val="0"/>
        <w:autoSpaceDE w:val="0"/>
        <w:autoSpaceDN w:val="0"/>
        <w:adjustRightInd w:val="0"/>
        <w:ind w:left="266" w:hanging="266"/>
        <w:textAlignment w:val="baseline"/>
        <w:rPr>
          <w:b/>
        </w:rPr>
      </w:pPr>
    </w:p>
    <w:p w:rsidRPr="000A5AA6" w:rsidR="00EC48BE" w:rsidP="00EC48BE" w:rsidRDefault="00EC48BE" w14:paraId="1FF2E76F" w14:textId="77777777">
      <w:pPr>
        <w:overflowPunct w:val="0"/>
        <w:autoSpaceDE w:val="0"/>
        <w:autoSpaceDN w:val="0"/>
        <w:adjustRightInd w:val="0"/>
        <w:textAlignment w:val="baseline"/>
        <w:rPr>
          <w:bCs/>
          <w:iCs/>
        </w:rPr>
      </w:pPr>
      <w:r w:rsidRPr="000A5AA6">
        <w:t>Η ΕΟΚΕ:</w:t>
      </w:r>
    </w:p>
    <w:p w:rsidRPr="000A5AA6" w:rsidR="00EC48BE" w:rsidP="00EC48BE" w:rsidRDefault="00EC48BE" w14:paraId="44A55ABA" w14:textId="77777777">
      <w:pPr>
        <w:overflowPunct w:val="0"/>
        <w:autoSpaceDE w:val="0"/>
        <w:autoSpaceDN w:val="0"/>
        <w:adjustRightInd w:val="0"/>
        <w:textAlignment w:val="baseline"/>
        <w:rPr>
          <w:bCs/>
          <w:iCs/>
        </w:rPr>
      </w:pPr>
    </w:p>
    <w:p w:rsidRPr="000A5AA6" w:rsidR="00EC48BE" w:rsidP="00DC0FAE" w:rsidRDefault="00EC48BE" w14:paraId="16965D67" w14:textId="77777777">
      <w:pPr>
        <w:widowControl w:val="0"/>
        <w:numPr>
          <w:ilvl w:val="0"/>
          <w:numId w:val="23"/>
        </w:numPr>
        <w:overflowPunct w:val="0"/>
        <w:autoSpaceDE w:val="0"/>
        <w:autoSpaceDN w:val="0"/>
        <w:adjustRightInd w:val="0"/>
        <w:ind w:left="284" w:hanging="284"/>
        <w:textAlignment w:val="baseline"/>
        <w:rPr>
          <w:bCs/>
          <w:iCs/>
        </w:rPr>
      </w:pPr>
      <w:r w:rsidRPr="000A5AA6">
        <w:t>Επισημαίνει ότι η πυρηνική ιατρική σώζει εκατομμύρια ζωές και αποτελεί πηγή μεγάλης ελπίδας για την καταπολέμηση του καρκίνου. Τονίζει ότι είναι απαραίτητη η ανταπόκριση στις ανάγκες των ασθενών στην Ευρώπη και η διασφάλιση της ισότιμης πρόσβασης όλων των ασθενών στις αντικαρκινικές θεραπείες.</w:t>
      </w:r>
    </w:p>
    <w:p w:rsidRPr="000A5AA6" w:rsidR="00EC48BE" w:rsidP="00DC0FAE" w:rsidRDefault="00EC48BE" w14:paraId="2189E501" w14:textId="77777777">
      <w:pPr>
        <w:widowControl w:val="0"/>
        <w:numPr>
          <w:ilvl w:val="0"/>
          <w:numId w:val="23"/>
        </w:numPr>
        <w:overflowPunct w:val="0"/>
        <w:autoSpaceDE w:val="0"/>
        <w:autoSpaceDN w:val="0"/>
        <w:adjustRightInd w:val="0"/>
        <w:ind w:left="284" w:hanging="284"/>
        <w:textAlignment w:val="baseline"/>
        <w:rPr>
          <w:bCs/>
          <w:iCs/>
        </w:rPr>
      </w:pPr>
      <w:r w:rsidRPr="000A5AA6">
        <w:t xml:space="preserve">Στην Ευρώπη, δέκα εκατομμύρια διαγνωστικές και θεραπευτικές επεμβάσεις ετησίως πραγματοποιούνται με βάση </w:t>
      </w:r>
      <w:proofErr w:type="spellStart"/>
      <w:r w:rsidRPr="000A5AA6">
        <w:t>ραδιοφαρμακευτικά</w:t>
      </w:r>
      <w:proofErr w:type="spellEnd"/>
      <w:r w:rsidRPr="000A5AA6">
        <w:t xml:space="preserve"> προϊόντα. Θα πρέπει να δοθεί προτεραιότητα στις θεραπείες με </w:t>
      </w:r>
      <w:proofErr w:type="spellStart"/>
      <w:r w:rsidRPr="000A5AA6">
        <w:t>ραδιονουκλεΐδια</w:t>
      </w:r>
      <w:proofErr w:type="spellEnd"/>
      <w:r w:rsidRPr="000A5AA6">
        <w:t>, που είναι ακριβείας και συχνά λιγότερο επιβλαβείς από άλλες θεραπείες.</w:t>
      </w:r>
    </w:p>
    <w:p w:rsidRPr="000A5AA6" w:rsidR="00EC48BE" w:rsidP="00DC0FAE" w:rsidRDefault="00EC48BE" w14:paraId="42230DC3" w14:textId="77777777">
      <w:pPr>
        <w:widowControl w:val="0"/>
        <w:numPr>
          <w:ilvl w:val="0"/>
          <w:numId w:val="23"/>
        </w:numPr>
        <w:overflowPunct w:val="0"/>
        <w:autoSpaceDE w:val="0"/>
        <w:autoSpaceDN w:val="0"/>
        <w:adjustRightInd w:val="0"/>
        <w:ind w:left="284" w:hanging="284"/>
        <w:textAlignment w:val="baseline"/>
        <w:rPr>
          <w:bCs/>
          <w:iCs/>
        </w:rPr>
      </w:pPr>
      <w:r w:rsidRPr="000A5AA6">
        <w:t>Ζητεί κίνητρα παραγωγής που να διασφαλίζουν μεγαλύτερη στρατηγική αυτονομία στον εφοδιασμό με ραδιοϊσότοπα. Η Ευρώπη είναι πρώτη στον εφοδιασμό με ραδιοϊσότοπα για ιατρική χρήση. Ταυτόχρονα, αντιμετωπίζει κρίσιμες εξαρτήσεις από τρίτες χώρες για τις βασικές πρώτες ύλες και τις ειδικές διαδικασίες επεξεργασίας. Ως εκ τούτου, η ΕOKE καλεί τη συμμαχία για τα φάρμακα κρίσιμης σημασίας να παρακολουθεί προσεκτικά τον εφοδιασμό με ραδιοϊσότοπα στην Ευρώπη και να στηρίξει την ενίσχυση της βιομηχανικής ανταγωνιστικότητας στον εν λόγω τομέα.</w:t>
      </w:r>
    </w:p>
    <w:p w:rsidRPr="000A5AA6" w:rsidR="00EC48BE" w:rsidP="00DC0FAE" w:rsidRDefault="00EC48BE" w14:paraId="55D3C6BC" w14:textId="77777777">
      <w:pPr>
        <w:widowControl w:val="0"/>
        <w:numPr>
          <w:ilvl w:val="0"/>
          <w:numId w:val="23"/>
        </w:numPr>
        <w:overflowPunct w:val="0"/>
        <w:autoSpaceDE w:val="0"/>
        <w:autoSpaceDN w:val="0"/>
        <w:adjustRightInd w:val="0"/>
        <w:ind w:left="284" w:hanging="284"/>
        <w:textAlignment w:val="baseline"/>
        <w:rPr>
          <w:bCs/>
          <w:iCs/>
        </w:rPr>
      </w:pPr>
      <w:r w:rsidRPr="000A5AA6">
        <w:t>Ζητεί να δοθεί η δέουσα προσοχή ώστε να τηρούνται τα μέτρα ασφάλειας και προστασίας του προσωπικού σε ολόκληρη την αλυσίδα εφοδιασμού και ζητεί να πραγματοποιηθούν επειγόντως επενδύσεις στον σχεδιασμό, την εκπαίδευση και την κατάρτιση των ατόμων που χρειάζονται σε αυτόν τον τομέα καθώς και στην κινητικότητα του προσωπικού.</w:t>
      </w:r>
    </w:p>
    <w:p w:rsidRPr="000A5AA6" w:rsidR="00EC48BE" w:rsidP="00EC48BE" w:rsidRDefault="00EC48BE" w14:paraId="387BEC6B" w14:textId="77777777">
      <w:pPr>
        <w:widowControl w:val="0"/>
        <w:overflowPunct w:val="0"/>
        <w:autoSpaceDE w:val="0"/>
        <w:autoSpaceDN w:val="0"/>
        <w:adjustRightInd w:val="0"/>
        <w:ind w:left="709"/>
        <w:textAlignment w:val="baseline"/>
      </w:pPr>
    </w:p>
    <w:p w:rsidRPr="000A5AA6" w:rsidR="00EC48BE" w:rsidP="00EC48BE" w:rsidRDefault="00EC48BE" w14:paraId="0529A1B6" w14:textId="77777777">
      <w:pPr>
        <w:widowControl w:val="0"/>
        <w:overflowPunct w:val="0"/>
        <w:autoSpaceDE w:val="0"/>
        <w:autoSpaceDN w:val="0"/>
        <w:adjustRightInd w:val="0"/>
        <w:ind w:left="709"/>
        <w:textAlignment w:val="baseline"/>
        <w:rPr>
          <w:szCs w:val="20"/>
        </w:rPr>
      </w:pPr>
    </w:p>
    <w:tbl>
      <w:tblPr>
        <w:tblStyle w:val="TableGrid2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0A5AA6" w:rsidR="00EC48BE" w:rsidTr="00FE3058" w14:paraId="4FEA0D44" w14:textId="77777777">
        <w:tc>
          <w:tcPr>
            <w:tcW w:w="1556" w:type="pct"/>
          </w:tcPr>
          <w:p w:rsidRPr="000A5AA6" w:rsidR="00EC48BE" w:rsidP="00EC48BE" w:rsidRDefault="00EC48BE" w14:paraId="292D789E" w14:textId="77777777">
            <w:pPr>
              <w:overflowPunct w:val="0"/>
              <w:autoSpaceDE w:val="0"/>
              <w:autoSpaceDN w:val="0"/>
              <w:adjustRightInd w:val="0"/>
              <w:spacing w:line="240" w:lineRule="auto"/>
              <w:textAlignment w:val="baseline"/>
              <w:rPr>
                <w:i/>
              </w:rPr>
            </w:pPr>
            <w:r w:rsidRPr="000A5AA6">
              <w:rPr>
                <w:b/>
                <w:i/>
              </w:rPr>
              <w:t>Επικοινωνία</w:t>
            </w:r>
          </w:p>
        </w:tc>
        <w:tc>
          <w:tcPr>
            <w:tcW w:w="3444" w:type="pct"/>
          </w:tcPr>
          <w:p w:rsidRPr="000A5AA6" w:rsidR="00EC48BE" w:rsidP="00EC48BE" w:rsidRDefault="00EC48BE" w14:paraId="50791366" w14:textId="2071A688">
            <w:pPr>
              <w:overflowPunct w:val="0"/>
              <w:autoSpaceDE w:val="0"/>
              <w:autoSpaceDN w:val="0"/>
              <w:adjustRightInd w:val="0"/>
              <w:spacing w:line="240" w:lineRule="auto"/>
              <w:textAlignment w:val="baseline"/>
              <w:rPr>
                <w:i/>
              </w:rPr>
            </w:pPr>
            <w:proofErr w:type="spellStart"/>
            <w:r w:rsidRPr="000A5AA6">
              <w:rPr>
                <w:i/>
              </w:rPr>
              <w:t>Maja</w:t>
            </w:r>
            <w:proofErr w:type="spellEnd"/>
            <w:r w:rsidRPr="000A5AA6">
              <w:rPr>
                <w:i/>
              </w:rPr>
              <w:t xml:space="preserve"> </w:t>
            </w:r>
            <w:proofErr w:type="spellStart"/>
            <w:r w:rsidRPr="000A5AA6">
              <w:rPr>
                <w:i/>
              </w:rPr>
              <w:t>Radman</w:t>
            </w:r>
            <w:proofErr w:type="spellEnd"/>
          </w:p>
        </w:tc>
      </w:tr>
      <w:tr w:rsidRPr="000A5AA6" w:rsidR="00EC48BE" w:rsidTr="00FE3058" w14:paraId="35A36E33" w14:textId="77777777">
        <w:tc>
          <w:tcPr>
            <w:tcW w:w="1556" w:type="pct"/>
          </w:tcPr>
          <w:p w:rsidRPr="000A5AA6" w:rsidR="00EC48BE" w:rsidP="00EC48BE" w:rsidRDefault="00EC48BE" w14:paraId="610BC20B" w14:textId="77777777">
            <w:pPr>
              <w:overflowPunct w:val="0"/>
              <w:autoSpaceDE w:val="0"/>
              <w:autoSpaceDN w:val="0"/>
              <w:adjustRightInd w:val="0"/>
              <w:spacing w:line="240" w:lineRule="auto"/>
              <w:textAlignment w:val="baseline"/>
              <w:rPr>
                <w:i/>
              </w:rPr>
            </w:pPr>
            <w:proofErr w:type="spellStart"/>
            <w:r w:rsidRPr="000A5AA6">
              <w:rPr>
                <w:i/>
              </w:rPr>
              <w:t>Τηλ</w:t>
            </w:r>
            <w:proofErr w:type="spellEnd"/>
            <w:r w:rsidRPr="000A5AA6">
              <w:rPr>
                <w:i/>
              </w:rPr>
              <w:t>.</w:t>
            </w:r>
          </w:p>
        </w:tc>
        <w:tc>
          <w:tcPr>
            <w:tcW w:w="3444" w:type="pct"/>
          </w:tcPr>
          <w:p w:rsidRPr="000A5AA6" w:rsidR="00EC48BE" w:rsidP="00EC48BE" w:rsidRDefault="00EC48BE" w14:paraId="1B1FFFC2" w14:textId="77777777">
            <w:pPr>
              <w:overflowPunct w:val="0"/>
              <w:autoSpaceDE w:val="0"/>
              <w:autoSpaceDN w:val="0"/>
              <w:adjustRightInd w:val="0"/>
              <w:spacing w:line="240" w:lineRule="auto"/>
              <w:textAlignment w:val="baseline"/>
              <w:rPr>
                <w:i/>
              </w:rPr>
            </w:pPr>
            <w:r w:rsidRPr="000A5AA6">
              <w:rPr>
                <w:i/>
              </w:rPr>
              <w:t>+32 25469051</w:t>
            </w:r>
          </w:p>
        </w:tc>
      </w:tr>
      <w:tr w:rsidRPr="000A5AA6" w:rsidR="00EC48BE" w:rsidTr="00FE3058" w14:paraId="6456D68F" w14:textId="77777777">
        <w:tc>
          <w:tcPr>
            <w:tcW w:w="1556" w:type="pct"/>
          </w:tcPr>
          <w:p w:rsidRPr="000A5AA6" w:rsidR="00EC48BE" w:rsidP="00EC48BE" w:rsidRDefault="00EC48BE" w14:paraId="59C76142" w14:textId="77777777">
            <w:pPr>
              <w:overflowPunct w:val="0"/>
              <w:autoSpaceDE w:val="0"/>
              <w:autoSpaceDN w:val="0"/>
              <w:adjustRightInd w:val="0"/>
              <w:spacing w:line="240" w:lineRule="auto"/>
              <w:textAlignment w:val="baseline"/>
              <w:rPr>
                <w:i/>
              </w:rPr>
            </w:pPr>
            <w:proofErr w:type="spellStart"/>
            <w:r w:rsidRPr="000A5AA6">
              <w:rPr>
                <w:i/>
              </w:rPr>
              <w:t>Ηλ</w:t>
            </w:r>
            <w:proofErr w:type="spellEnd"/>
            <w:r w:rsidRPr="000A5AA6">
              <w:rPr>
                <w:i/>
              </w:rPr>
              <w:t>. δ/</w:t>
            </w:r>
            <w:proofErr w:type="spellStart"/>
            <w:r w:rsidRPr="000A5AA6">
              <w:rPr>
                <w:i/>
              </w:rPr>
              <w:t>νση</w:t>
            </w:r>
            <w:proofErr w:type="spellEnd"/>
          </w:p>
        </w:tc>
        <w:tc>
          <w:tcPr>
            <w:tcW w:w="3444" w:type="pct"/>
          </w:tcPr>
          <w:p w:rsidRPr="000A5AA6" w:rsidR="00EC48BE" w:rsidP="00EC48BE" w:rsidRDefault="00415A97" w14:paraId="50EB0CCC" w14:textId="77777777">
            <w:pPr>
              <w:overflowPunct w:val="0"/>
              <w:autoSpaceDE w:val="0"/>
              <w:autoSpaceDN w:val="0"/>
              <w:adjustRightInd w:val="0"/>
              <w:spacing w:line="240" w:lineRule="auto"/>
              <w:textAlignment w:val="baseline"/>
              <w:rPr>
                <w:i/>
              </w:rPr>
            </w:pPr>
            <w:hyperlink w:history="1" r:id="rId35">
              <w:r w:rsidRPr="000A5AA6" w:rsidR="00CD6262">
                <w:rPr>
                  <w:i/>
                  <w:color w:val="0000FF"/>
                  <w:u w:val="single"/>
                </w:rPr>
                <w:t>Maja.Radman@eesc.europa.eu</w:t>
              </w:r>
            </w:hyperlink>
            <w:r w:rsidRPr="000A5AA6" w:rsidR="00CD6262">
              <w:rPr>
                <w:i/>
              </w:rPr>
              <w:t xml:space="preserve"> </w:t>
            </w:r>
          </w:p>
        </w:tc>
      </w:tr>
    </w:tbl>
    <w:p w:rsidRPr="000A5AA6" w:rsidR="00516A59" w:rsidRDefault="00516A59" w14:paraId="7DD6A790" w14:textId="77777777">
      <w:pPr>
        <w:spacing w:after="160" w:line="259" w:lineRule="auto"/>
        <w:jc w:val="left"/>
      </w:pPr>
    </w:p>
    <w:p w:rsidRPr="000A5AA6" w:rsidR="00516A59" w:rsidRDefault="00516A59" w14:paraId="77C764C5" w14:textId="77777777">
      <w:pPr>
        <w:spacing w:after="160" w:line="259" w:lineRule="auto"/>
        <w:jc w:val="left"/>
      </w:pPr>
      <w:r w:rsidRPr="000A5AA6">
        <w:br w:type="page"/>
      </w:r>
    </w:p>
    <w:p w:rsidRPr="000A5AA6" w:rsidR="00E110D0" w:rsidP="00770F41" w:rsidRDefault="00895853" w14:paraId="268D0B18" w14:textId="09AC0A5F">
      <w:pPr>
        <w:pStyle w:val="Heading1"/>
        <w:tabs>
          <w:tab w:val="clear" w:pos="440"/>
          <w:tab w:val="left" w:pos="567"/>
        </w:tabs>
        <w:ind w:left="567" w:hanging="567"/>
        <w:rPr>
          <w:b/>
          <w:bCs/>
        </w:rPr>
      </w:pPr>
      <w:bookmarkStart w:name="_Toc166847140" w:id="6"/>
      <w:bookmarkStart w:name="_Toc169613388" w:id="7"/>
      <w:bookmarkEnd w:id="6"/>
      <w:r w:rsidRPr="000A5AA6">
        <w:rPr>
          <w:b/>
        </w:rPr>
        <w:lastRenderedPageBreak/>
        <w:t>ΣΥΜΒΟΥΛΕΥΤΙΚΗ ΕΠΙΤΡΟΠΗ ΒΙΟΜΗΧΑΝΙΚΩΝ ΜΕΤΑΛΛΑΓΩΝ</w:t>
      </w:r>
      <w:bookmarkEnd w:id="7"/>
    </w:p>
    <w:p w:rsidRPr="000A5AA6" w:rsidR="004351D4" w:rsidP="00895853" w:rsidRDefault="004351D4" w14:paraId="0AE04AB9" w14:textId="7E9F637B">
      <w:pPr>
        <w:overflowPunct w:val="0"/>
        <w:autoSpaceDE w:val="0"/>
        <w:autoSpaceDN w:val="0"/>
        <w:adjustRightInd w:val="0"/>
        <w:jc w:val="left"/>
        <w:textAlignment w:val="baseline"/>
      </w:pPr>
    </w:p>
    <w:p w:rsidRPr="000A5AA6" w:rsidR="005C28F2" w:rsidP="00895853" w:rsidRDefault="005C28F2" w14:paraId="43B85D0B" w14:textId="77777777">
      <w:pPr>
        <w:overflowPunct w:val="0"/>
        <w:autoSpaceDE w:val="0"/>
        <w:autoSpaceDN w:val="0"/>
        <w:adjustRightInd w:val="0"/>
        <w:jc w:val="left"/>
        <w:textAlignment w:val="baseline"/>
      </w:pPr>
    </w:p>
    <w:p w:rsidRPr="000A5AA6" w:rsidR="00B612CA" w:rsidP="00C26C81" w:rsidRDefault="00415A97" w14:paraId="3FFD2060" w14:textId="4C32F184">
      <w:pPr>
        <w:widowControl w:val="0"/>
        <w:numPr>
          <w:ilvl w:val="0"/>
          <w:numId w:val="4"/>
        </w:numPr>
        <w:tabs>
          <w:tab w:val="center" w:pos="567"/>
        </w:tabs>
        <w:overflowPunct w:val="0"/>
        <w:autoSpaceDE w:val="0"/>
        <w:autoSpaceDN w:val="0"/>
        <w:adjustRightInd w:val="0"/>
        <w:spacing w:after="160" w:line="259" w:lineRule="auto"/>
        <w:ind w:left="567" w:hanging="567"/>
        <w:contextualSpacing/>
        <w:jc w:val="left"/>
        <w:textAlignment w:val="baseline"/>
        <w:rPr>
          <w:rFonts w:eastAsiaTheme="minorHAnsi"/>
          <w:b/>
          <w:i/>
          <w:iCs/>
          <w:sz w:val="28"/>
          <w:szCs w:val="28"/>
        </w:rPr>
      </w:pPr>
      <w:hyperlink w:history="1" r:id="rId36">
        <w:r w:rsidRPr="000A5AA6" w:rsidR="00CD6262">
          <w:rPr>
            <w:b/>
            <w:i/>
            <w:color w:val="0000FF"/>
            <w:sz w:val="28"/>
            <w:u w:val="single"/>
          </w:rPr>
          <w:t>Πρόγραμμα για την ευρωπαϊκή αμυντική βιομηχανία</w:t>
        </w:r>
      </w:hyperlink>
    </w:p>
    <w:p w:rsidRPr="000A5AA6" w:rsidR="00B612CA" w:rsidP="00B612CA" w:rsidRDefault="00B612CA" w14:paraId="6CCFE10F" w14:textId="59BC7F1E">
      <w:pPr>
        <w:widowControl w:val="0"/>
        <w:tabs>
          <w:tab w:val="center" w:pos="284"/>
        </w:tabs>
        <w:overflowPunct w:val="0"/>
        <w:autoSpaceDE w:val="0"/>
        <w:autoSpaceDN w:val="0"/>
        <w:adjustRightInd w:val="0"/>
        <w:textAlignment w:val="baseline"/>
        <w:rPr>
          <w:rFonts w:eastAsiaTheme="minorHAnsi"/>
          <w:b/>
        </w:rPr>
      </w:pPr>
    </w:p>
    <w:tbl>
      <w:tblPr>
        <w:tblStyle w:val="TableGrid220"/>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953"/>
      </w:tblGrid>
      <w:tr w:rsidRPr="000A5AA6" w:rsidR="00B612CA" w:rsidTr="00FE3058" w14:paraId="18CAAF03" w14:textId="77777777">
        <w:tc>
          <w:tcPr>
            <w:tcW w:w="1258" w:type="pct"/>
          </w:tcPr>
          <w:p w:rsidRPr="000A5AA6" w:rsidR="00B612CA" w:rsidP="00DC0FAE" w:rsidRDefault="00B612CA" w14:paraId="7DF9E2A6" w14:textId="77777777">
            <w:pPr>
              <w:tabs>
                <w:tab w:val="center" w:pos="284"/>
              </w:tabs>
              <w:spacing w:line="259" w:lineRule="auto"/>
              <w:ind w:left="266" w:hanging="266"/>
              <w:jc w:val="left"/>
              <w:rPr>
                <w:rFonts w:eastAsiaTheme="minorHAnsi"/>
                <w:b/>
                <w:szCs w:val="24"/>
              </w:rPr>
            </w:pPr>
            <w:r w:rsidRPr="000A5AA6">
              <w:rPr>
                <w:b/>
              </w:rPr>
              <w:t>Εισηγητής</w:t>
            </w:r>
          </w:p>
        </w:tc>
        <w:tc>
          <w:tcPr>
            <w:tcW w:w="3742" w:type="pct"/>
          </w:tcPr>
          <w:p w:rsidRPr="000A5AA6" w:rsidR="00B612CA" w:rsidP="00DC0FAE" w:rsidRDefault="00B612CA" w14:paraId="7678F137" w14:textId="77777777">
            <w:pPr>
              <w:tabs>
                <w:tab w:val="center" w:pos="33"/>
              </w:tabs>
              <w:spacing w:line="259" w:lineRule="auto"/>
              <w:ind w:left="33" w:hanging="33"/>
              <w:jc w:val="left"/>
              <w:rPr>
                <w:rFonts w:eastAsiaTheme="minorHAnsi"/>
                <w:szCs w:val="24"/>
              </w:rPr>
            </w:pPr>
            <w:proofErr w:type="spellStart"/>
            <w:r w:rsidRPr="000A5AA6">
              <w:t>Tomasz</w:t>
            </w:r>
            <w:proofErr w:type="spellEnd"/>
            <w:r w:rsidRPr="000A5AA6">
              <w:t xml:space="preserve"> </w:t>
            </w:r>
            <w:proofErr w:type="spellStart"/>
            <w:r w:rsidRPr="000A5AA6">
              <w:t>Andrzej</w:t>
            </w:r>
            <w:proofErr w:type="spellEnd"/>
            <w:r w:rsidRPr="000A5AA6">
              <w:t xml:space="preserve"> WRÓBLEWSKI (Ομάδα των Εργοδοτών – PL)</w:t>
            </w:r>
          </w:p>
        </w:tc>
      </w:tr>
      <w:tr w:rsidRPr="000A5AA6" w:rsidR="00B612CA" w:rsidTr="00FE3058" w14:paraId="02CD892C" w14:textId="77777777">
        <w:tc>
          <w:tcPr>
            <w:tcW w:w="1258" w:type="pct"/>
          </w:tcPr>
          <w:p w:rsidRPr="000A5AA6" w:rsidR="00B612CA" w:rsidP="00DC0FAE" w:rsidRDefault="00B612CA" w14:paraId="32A8CC73" w14:textId="77777777">
            <w:pPr>
              <w:tabs>
                <w:tab w:val="center" w:pos="284"/>
              </w:tabs>
              <w:spacing w:line="259" w:lineRule="auto"/>
              <w:ind w:left="266" w:hanging="266"/>
              <w:jc w:val="left"/>
              <w:rPr>
                <w:rFonts w:eastAsiaTheme="minorHAnsi"/>
                <w:b/>
                <w:szCs w:val="24"/>
              </w:rPr>
            </w:pPr>
            <w:proofErr w:type="spellStart"/>
            <w:r w:rsidRPr="000A5AA6">
              <w:rPr>
                <w:b/>
              </w:rPr>
              <w:t>Συνεισηγητής</w:t>
            </w:r>
            <w:proofErr w:type="spellEnd"/>
          </w:p>
        </w:tc>
        <w:tc>
          <w:tcPr>
            <w:tcW w:w="3742" w:type="pct"/>
          </w:tcPr>
          <w:p w:rsidRPr="000A5AA6" w:rsidR="00B612CA" w:rsidP="00DC0FAE" w:rsidRDefault="00B612CA" w14:paraId="10B820C3" w14:textId="4AB00E12">
            <w:pPr>
              <w:tabs>
                <w:tab w:val="center" w:pos="284"/>
              </w:tabs>
              <w:spacing w:line="259" w:lineRule="auto"/>
              <w:ind w:left="266" w:hanging="266"/>
              <w:jc w:val="left"/>
              <w:rPr>
                <w:rFonts w:eastAsiaTheme="minorHAnsi"/>
                <w:szCs w:val="24"/>
              </w:rPr>
            </w:pPr>
            <w:proofErr w:type="spellStart"/>
            <w:r w:rsidRPr="000A5AA6">
              <w:t>Franck</w:t>
            </w:r>
            <w:proofErr w:type="spellEnd"/>
            <w:r w:rsidRPr="000A5AA6">
              <w:t xml:space="preserve"> UHLIG (</w:t>
            </w:r>
            <w:proofErr w:type="spellStart"/>
            <w:r w:rsidRPr="000A5AA6">
              <w:t>Κατ</w:t>
            </w:r>
            <w:proofErr w:type="spellEnd"/>
            <w:r w:rsidRPr="000A5AA6">
              <w:t>. 2 – FR)</w:t>
            </w:r>
          </w:p>
        </w:tc>
      </w:tr>
      <w:tr w:rsidRPr="000A5AA6" w:rsidR="00B612CA" w:rsidTr="00FE3058" w14:paraId="77B12610" w14:textId="77777777">
        <w:tc>
          <w:tcPr>
            <w:tcW w:w="5000" w:type="pct"/>
            <w:gridSpan w:val="2"/>
          </w:tcPr>
          <w:p w:rsidRPr="000A5AA6" w:rsidR="00B612CA" w:rsidP="00B612CA" w:rsidRDefault="00B612CA" w14:paraId="22141688" w14:textId="77777777">
            <w:pPr>
              <w:tabs>
                <w:tab w:val="center" w:pos="284"/>
              </w:tabs>
              <w:spacing w:after="160" w:line="160" w:lineRule="exact"/>
              <w:ind w:left="266" w:hanging="266"/>
              <w:jc w:val="left"/>
              <w:rPr>
                <w:rFonts w:eastAsiaTheme="minorHAnsi"/>
                <w:szCs w:val="24"/>
              </w:rPr>
            </w:pPr>
          </w:p>
        </w:tc>
      </w:tr>
      <w:tr w:rsidRPr="000A5AA6" w:rsidR="00B612CA" w:rsidTr="00FE3058" w14:paraId="366D3A3A" w14:textId="77777777">
        <w:tc>
          <w:tcPr>
            <w:tcW w:w="1258" w:type="pct"/>
            <w:vMerge w:val="restart"/>
          </w:tcPr>
          <w:p w:rsidRPr="000A5AA6" w:rsidR="00B612CA" w:rsidP="00DC0FAE" w:rsidRDefault="00B612CA" w14:paraId="620E2FAB" w14:textId="77777777">
            <w:pPr>
              <w:tabs>
                <w:tab w:val="center" w:pos="284"/>
              </w:tabs>
              <w:spacing w:line="259" w:lineRule="auto"/>
              <w:ind w:left="266" w:hanging="266"/>
              <w:jc w:val="left"/>
              <w:rPr>
                <w:rFonts w:eastAsiaTheme="minorHAnsi"/>
                <w:b/>
                <w:szCs w:val="24"/>
              </w:rPr>
            </w:pPr>
            <w:r w:rsidRPr="000A5AA6">
              <w:rPr>
                <w:b/>
              </w:rPr>
              <w:t>Έγγραφα αναφοράς</w:t>
            </w:r>
          </w:p>
        </w:tc>
        <w:tc>
          <w:tcPr>
            <w:tcW w:w="3742" w:type="pct"/>
          </w:tcPr>
          <w:p w:rsidRPr="000A5AA6" w:rsidR="00B612CA" w:rsidP="00DC0FAE" w:rsidRDefault="00B612CA" w14:paraId="554796B3" w14:textId="77777777">
            <w:pPr>
              <w:tabs>
                <w:tab w:val="center" w:pos="284"/>
              </w:tabs>
              <w:spacing w:line="259" w:lineRule="auto"/>
              <w:ind w:left="266" w:hanging="266"/>
              <w:jc w:val="left"/>
              <w:rPr>
                <w:rFonts w:eastAsiaTheme="minorHAnsi"/>
                <w:szCs w:val="24"/>
              </w:rPr>
            </w:pPr>
            <w:r w:rsidRPr="000A5AA6">
              <w:t xml:space="preserve">COM(2024) 150 </w:t>
            </w:r>
            <w:proofErr w:type="spellStart"/>
            <w:r w:rsidRPr="000A5AA6">
              <w:t>final</w:t>
            </w:r>
            <w:proofErr w:type="spellEnd"/>
          </w:p>
        </w:tc>
      </w:tr>
      <w:tr w:rsidRPr="000A5AA6" w:rsidR="00B612CA" w:rsidTr="00FE3058" w14:paraId="10E2BB82" w14:textId="77777777">
        <w:tc>
          <w:tcPr>
            <w:tcW w:w="1258" w:type="pct"/>
            <w:vMerge/>
          </w:tcPr>
          <w:p w:rsidRPr="000A5AA6" w:rsidR="00B612CA" w:rsidP="00DC0FAE" w:rsidRDefault="00B612CA" w14:paraId="175F9DD0" w14:textId="77777777">
            <w:pPr>
              <w:tabs>
                <w:tab w:val="center" w:pos="284"/>
              </w:tabs>
              <w:spacing w:line="259" w:lineRule="auto"/>
              <w:ind w:left="266" w:hanging="266"/>
              <w:jc w:val="left"/>
              <w:rPr>
                <w:rFonts w:eastAsiaTheme="minorHAnsi"/>
                <w:b/>
                <w:szCs w:val="24"/>
              </w:rPr>
            </w:pPr>
          </w:p>
        </w:tc>
        <w:tc>
          <w:tcPr>
            <w:tcW w:w="3742" w:type="pct"/>
          </w:tcPr>
          <w:p w:rsidRPr="000A5AA6" w:rsidR="00B612CA" w:rsidP="00DC0FAE" w:rsidRDefault="00B612CA" w14:paraId="4A35E6C4" w14:textId="77777777">
            <w:pPr>
              <w:tabs>
                <w:tab w:val="center" w:pos="284"/>
              </w:tabs>
              <w:spacing w:line="259" w:lineRule="auto"/>
              <w:ind w:left="266" w:hanging="266"/>
              <w:jc w:val="left"/>
              <w:rPr>
                <w:rFonts w:eastAsiaTheme="minorHAnsi"/>
                <w:szCs w:val="24"/>
              </w:rPr>
            </w:pPr>
            <w:r w:rsidRPr="000A5AA6">
              <w:t>EESC-2024-00813-00-00-AC</w:t>
            </w:r>
          </w:p>
        </w:tc>
      </w:tr>
    </w:tbl>
    <w:p w:rsidRPr="000A5AA6" w:rsidR="00B612CA" w:rsidP="00B612CA" w:rsidRDefault="00B612CA" w14:paraId="65401695" w14:textId="77777777">
      <w:pPr>
        <w:widowControl w:val="0"/>
        <w:tabs>
          <w:tab w:val="center" w:pos="284"/>
        </w:tabs>
        <w:overflowPunct w:val="0"/>
        <w:autoSpaceDE w:val="0"/>
        <w:autoSpaceDN w:val="0"/>
        <w:adjustRightInd w:val="0"/>
        <w:textAlignment w:val="baseline"/>
        <w:rPr>
          <w:rFonts w:eastAsiaTheme="minorHAnsi"/>
          <w:b/>
        </w:rPr>
      </w:pPr>
    </w:p>
    <w:p w:rsidRPr="000A5AA6" w:rsidR="00B612CA" w:rsidP="00B612CA" w:rsidRDefault="00B612CA" w14:paraId="66AF4059" w14:textId="103542FE">
      <w:pPr>
        <w:keepNext/>
        <w:keepLines/>
        <w:spacing w:after="160" w:line="259" w:lineRule="auto"/>
        <w:ind w:left="142" w:hanging="142"/>
        <w:jc w:val="left"/>
        <w:rPr>
          <w:rFonts w:eastAsiaTheme="minorHAnsi"/>
          <w:b/>
        </w:rPr>
      </w:pPr>
      <w:r w:rsidRPr="000A5AA6">
        <w:rPr>
          <w:b/>
        </w:rPr>
        <w:t>Κύρια σημεία</w:t>
      </w:r>
    </w:p>
    <w:p w:rsidRPr="000A5AA6" w:rsidR="007724A0" w:rsidP="00B612CA" w:rsidRDefault="007724A0" w14:paraId="6657CF81" w14:textId="77777777">
      <w:pPr>
        <w:keepNext/>
        <w:keepLines/>
        <w:spacing w:after="160" w:line="259" w:lineRule="auto"/>
        <w:ind w:left="142" w:hanging="142"/>
        <w:jc w:val="left"/>
        <w:rPr>
          <w:rFonts w:eastAsiaTheme="minorHAnsi"/>
          <w:b/>
        </w:rPr>
      </w:pPr>
    </w:p>
    <w:p w:rsidRPr="000A5AA6" w:rsidR="00B612CA" w:rsidP="00DC0FAE" w:rsidRDefault="00B612CA" w14:paraId="6C447796" w14:textId="188E9CB3">
      <w:pPr>
        <w:spacing w:after="160" w:line="259" w:lineRule="auto"/>
        <w:ind w:left="142" w:hanging="142"/>
        <w:jc w:val="left"/>
        <w:rPr>
          <w:rFonts w:eastAsiaTheme="minorHAnsi"/>
        </w:rPr>
      </w:pPr>
      <w:r w:rsidRPr="000A5AA6">
        <w:t>Η ΕΟΚΕ:</w:t>
      </w:r>
    </w:p>
    <w:p w:rsidRPr="000A5AA6" w:rsidR="00B612CA" w:rsidP="00DC0FAE" w:rsidRDefault="00B612CA" w14:paraId="19ACACDB" w14:textId="77777777">
      <w:pPr>
        <w:numPr>
          <w:ilvl w:val="0"/>
          <w:numId w:val="24"/>
        </w:numPr>
        <w:spacing w:after="160" w:line="259" w:lineRule="auto"/>
        <w:ind w:left="284" w:hanging="284"/>
        <w:contextualSpacing/>
        <w:rPr>
          <w:rFonts w:eastAsiaTheme="minorHAnsi"/>
        </w:rPr>
      </w:pPr>
      <w:r w:rsidRPr="000A5AA6">
        <w:t xml:space="preserve">συνιστά στην Ευρωπαϊκή Επιτροπή να </w:t>
      </w:r>
      <w:r w:rsidRPr="000A5AA6">
        <w:rPr>
          <w:b/>
          <w:bCs/>
        </w:rPr>
        <w:t>επικοινωνεί εντατικά με τους Ευρωπαίους πολίτες ώστε να γίνουν ευρέως γνωστές οι προκλήσεις της κοινής χρηματοδότησης στον τομέα της άμυνας</w:t>
      </w:r>
      <w:r w:rsidRPr="000A5AA6">
        <w:t xml:space="preserve"> στο τρέχον γεωπολιτικό πλαίσιο, και με σκοπό την οικοδόμηση κοινής ασφάλειας, ενώ παράλληλα η ευρωπαϊκή ολοκλήρωση δεν θα πάψει να βασίζεται σε ένα σχέδιο ειρήνης και αλληλεγγύης·</w:t>
      </w:r>
    </w:p>
    <w:p w:rsidRPr="000A5AA6" w:rsidR="00B612CA" w:rsidP="00DC0FAE" w:rsidRDefault="00B612CA" w14:paraId="10700EAD" w14:textId="77777777">
      <w:pPr>
        <w:numPr>
          <w:ilvl w:val="0"/>
          <w:numId w:val="24"/>
        </w:numPr>
        <w:spacing w:after="160" w:line="259" w:lineRule="auto"/>
        <w:ind w:left="284" w:hanging="284"/>
        <w:contextualSpacing/>
        <w:rPr>
          <w:rFonts w:eastAsiaTheme="minorHAnsi"/>
        </w:rPr>
      </w:pPr>
      <w:r w:rsidRPr="000A5AA6">
        <w:t xml:space="preserve">ζητεί </w:t>
      </w:r>
      <w:r w:rsidRPr="000A5AA6">
        <w:rPr>
          <w:b/>
          <w:bCs/>
        </w:rPr>
        <w:t>να αυξηθεί η τρέχουσα περιορισμένη χρηματοδότηση (1,5 δισ. EUR)</w:t>
      </w:r>
      <w:r w:rsidRPr="000A5AA6">
        <w:t xml:space="preserve"> μεσοπρόθεσμα·</w:t>
      </w:r>
    </w:p>
    <w:p w:rsidRPr="000A5AA6" w:rsidR="00B612CA" w:rsidP="00DC0FAE" w:rsidRDefault="00B612CA" w14:paraId="35EFB068" w14:textId="77777777">
      <w:pPr>
        <w:numPr>
          <w:ilvl w:val="0"/>
          <w:numId w:val="24"/>
        </w:numPr>
        <w:spacing w:after="160" w:line="259" w:lineRule="auto"/>
        <w:ind w:left="284" w:hanging="284"/>
        <w:contextualSpacing/>
        <w:rPr>
          <w:rFonts w:eastAsiaTheme="minorHAnsi"/>
        </w:rPr>
      </w:pPr>
      <w:r w:rsidRPr="000A5AA6">
        <w:t xml:space="preserve">τονίζει ότι το πρόγραμμα για την ευρωπαϊκή αμυντική βιομηχανία (EDIP) πρέπει, εκτός από την απαραίτητη απόκριση στις επείγουσες ανάγκες της Ουκρανίας, να οδηγήσει σε </w:t>
      </w:r>
      <w:r w:rsidRPr="000A5AA6">
        <w:rPr>
          <w:b/>
          <w:bCs/>
        </w:rPr>
        <w:t>διαρθρωτική εξέλιξη της ευρωπαϊκής προσέγγισης στον τομέα της άμυνας</w:t>
      </w:r>
      <w:r w:rsidRPr="000A5AA6">
        <w:t xml:space="preserve"> και της συναφούς ευρωπαϊκής βιομηχανικής και τεχνολογικής βάσης στον τομέα της άμυνας (ΕΒΤΒΑ)·</w:t>
      </w:r>
    </w:p>
    <w:p w:rsidRPr="000A5AA6" w:rsidR="00B612CA" w:rsidP="00DC0FAE" w:rsidRDefault="00B612CA" w14:paraId="474F4A0A" w14:textId="77777777">
      <w:pPr>
        <w:numPr>
          <w:ilvl w:val="0"/>
          <w:numId w:val="24"/>
        </w:numPr>
        <w:spacing w:after="160" w:line="259" w:lineRule="auto"/>
        <w:ind w:left="284" w:hanging="284"/>
        <w:contextualSpacing/>
        <w:rPr>
          <w:rFonts w:eastAsiaTheme="minorHAnsi"/>
        </w:rPr>
      </w:pPr>
      <w:r w:rsidRPr="000A5AA6">
        <w:t xml:space="preserve">συνιστά στο Ευρωπαϊκό Κοινοβούλιο, τα κράτη μέλη, τον δημόσιο και τον ιδιωτικό χρηματοπιστωτικό τομέα και την Ευρωπαϊκή Επιτροπή να καταρτίσουν ένα </w:t>
      </w:r>
      <w:r w:rsidRPr="000A5AA6">
        <w:rPr>
          <w:b/>
          <w:bCs/>
        </w:rPr>
        <w:t>μακροπρόθεσμο σχέδιο για αυξημένες δαπάνες και προμήθειες όπλων</w:t>
      </w:r>
      <w:r w:rsidRPr="000A5AA6">
        <w:t>, το οποίο θα διευκολύνει τις μακροπρόθεσμες επενδύσεις του ιδιωτικού τομέα και θα στηρίξει τα σχέδια παραγωγής στρατιωτικού εξοπλισμού από την ΕΒΤΒΑ, καθώς και να παράσχουν στήριξη στη βιομηχανική και τεχνολογική βάση στον τομέα της άμυνας για την Ουκρανία·</w:t>
      </w:r>
    </w:p>
    <w:p w:rsidRPr="000A5AA6" w:rsidR="00B612CA" w:rsidP="00DC0FAE" w:rsidRDefault="00B612CA" w14:paraId="47D84DAE" w14:textId="77777777">
      <w:pPr>
        <w:numPr>
          <w:ilvl w:val="0"/>
          <w:numId w:val="24"/>
        </w:numPr>
        <w:spacing w:after="160" w:line="259" w:lineRule="auto"/>
        <w:ind w:left="284" w:hanging="284"/>
        <w:contextualSpacing/>
        <w:rPr>
          <w:rFonts w:eastAsiaTheme="minorHAnsi"/>
        </w:rPr>
      </w:pPr>
      <w:r w:rsidRPr="000A5AA6">
        <w:t xml:space="preserve">συνιστά στην Ευρωπαϊκή Επιτροπή να </w:t>
      </w:r>
      <w:r w:rsidRPr="000A5AA6">
        <w:rPr>
          <w:b/>
          <w:bCs/>
        </w:rPr>
        <w:t>αποσαφηνίσει την προέλευση και τη χρήση των κονδυλίων που προορίζονται για το EDIP</w:t>
      </w:r>
      <w:r w:rsidRPr="000A5AA6">
        <w:t>·</w:t>
      </w:r>
    </w:p>
    <w:p w:rsidRPr="000A5AA6" w:rsidR="00B612CA" w:rsidP="00DC0FAE" w:rsidRDefault="00B612CA" w14:paraId="5028E334" w14:textId="77777777">
      <w:pPr>
        <w:numPr>
          <w:ilvl w:val="0"/>
          <w:numId w:val="24"/>
        </w:numPr>
        <w:spacing w:after="160" w:line="259" w:lineRule="auto"/>
        <w:ind w:left="284" w:hanging="284"/>
        <w:contextualSpacing/>
        <w:rPr>
          <w:rFonts w:eastAsiaTheme="minorHAnsi"/>
        </w:rPr>
      </w:pPr>
      <w:r w:rsidRPr="000A5AA6">
        <w:t xml:space="preserve">συνιστά στις </w:t>
      </w:r>
      <w:r w:rsidRPr="000A5AA6">
        <w:rPr>
          <w:b/>
          <w:bCs/>
        </w:rPr>
        <w:t>εταιρείες της ΕΒΤΒΑ να ενισχύσουν τη συνεργασία, ιδίως με τις μικρομεσαίες επιχειρήσεις καθώς και σε διασυνοριακό επίπεδο</w:t>
      </w:r>
      <w:r w:rsidRPr="000A5AA6">
        <w:t>·</w:t>
      </w:r>
    </w:p>
    <w:p w:rsidRPr="000A5AA6" w:rsidR="00B612CA" w:rsidP="00DC0FAE" w:rsidRDefault="00B612CA" w14:paraId="4BA1174F" w14:textId="77777777">
      <w:pPr>
        <w:numPr>
          <w:ilvl w:val="0"/>
          <w:numId w:val="24"/>
        </w:numPr>
        <w:spacing w:after="160" w:line="259" w:lineRule="auto"/>
        <w:ind w:left="284" w:hanging="284"/>
        <w:contextualSpacing/>
        <w:rPr>
          <w:rFonts w:eastAsiaTheme="minorHAnsi"/>
        </w:rPr>
      </w:pPr>
      <w:r w:rsidRPr="000A5AA6">
        <w:t>τονίζει τη σημασία της βιομηχανικής συνεργασίας με την Ουκρανία στο πλαίσιο του EDIP·</w:t>
      </w:r>
    </w:p>
    <w:p w:rsidRPr="000A5AA6" w:rsidR="00B612CA" w:rsidP="00DC0FAE" w:rsidRDefault="00B612CA" w14:paraId="7E080E3B" w14:textId="77777777">
      <w:pPr>
        <w:numPr>
          <w:ilvl w:val="0"/>
          <w:numId w:val="24"/>
        </w:numPr>
        <w:spacing w:after="160" w:line="259" w:lineRule="auto"/>
        <w:ind w:left="284" w:hanging="284"/>
        <w:contextualSpacing/>
        <w:rPr>
          <w:rFonts w:eastAsiaTheme="minorHAnsi"/>
        </w:rPr>
      </w:pPr>
      <w:r w:rsidRPr="000A5AA6">
        <w:t xml:space="preserve">προτείνει την περαιτέρω προώθηση </w:t>
      </w:r>
      <w:r w:rsidRPr="000A5AA6">
        <w:rPr>
          <w:b/>
          <w:bCs/>
        </w:rPr>
        <w:t>συνεργειών μεταξύ της αμυντικής και της μη στρατιωτικής βιομηχανίας</w:t>
      </w:r>
      <w:r w:rsidRPr="000A5AA6">
        <w:t>, συμπεριλαμβανομένων των μικρομεσαίων και των νεοφυών επιχειρήσεων·</w:t>
      </w:r>
    </w:p>
    <w:p w:rsidRPr="000A5AA6" w:rsidR="00B612CA" w:rsidP="00DC0FAE" w:rsidRDefault="00B612CA" w14:paraId="1616FA27" w14:textId="77777777">
      <w:pPr>
        <w:numPr>
          <w:ilvl w:val="0"/>
          <w:numId w:val="24"/>
        </w:numPr>
        <w:spacing w:after="160" w:line="259" w:lineRule="auto"/>
        <w:ind w:left="284" w:hanging="284"/>
        <w:contextualSpacing/>
        <w:rPr>
          <w:rFonts w:eastAsiaTheme="minorHAnsi"/>
        </w:rPr>
      </w:pPr>
      <w:r w:rsidRPr="000A5AA6">
        <w:t xml:space="preserve">συνιστά </w:t>
      </w:r>
      <w:r w:rsidRPr="000A5AA6">
        <w:rPr>
          <w:b/>
          <w:bCs/>
        </w:rPr>
        <w:t xml:space="preserve">να ενσωματωθεί το ποσοστό των στόχων συνεργατικών και </w:t>
      </w:r>
      <w:proofErr w:type="spellStart"/>
      <w:r w:rsidRPr="000A5AA6">
        <w:rPr>
          <w:b/>
          <w:bCs/>
        </w:rPr>
        <w:t>ενδοευρωπαϊκών</w:t>
      </w:r>
      <w:proofErr w:type="spellEnd"/>
      <w:r w:rsidRPr="000A5AA6">
        <w:rPr>
          <w:b/>
          <w:bCs/>
        </w:rPr>
        <w:t xml:space="preserve"> αγορών που</w:t>
      </w:r>
      <w:r w:rsidRPr="000A5AA6">
        <w:t xml:space="preserve"> εκφράζεται στην ανακοίνωση σχετικά με τη στρατηγική για την ευρωπαϊκή αμυντική βιομηχανία (EDIS) στο κανονιστικό έγγραφο για το EDIP.</w:t>
      </w:r>
    </w:p>
    <w:p w:rsidRPr="000A5AA6" w:rsidR="00B612CA" w:rsidP="007724A0" w:rsidRDefault="00B612CA" w14:paraId="0A876271" w14:textId="1EEC993C">
      <w:pPr>
        <w:spacing w:after="160" w:line="259" w:lineRule="auto"/>
        <w:ind w:left="720"/>
        <w:contextualSpacing/>
        <w:rPr>
          <w:rFonts w:eastAsiaTheme="minorHAnsi"/>
        </w:rPr>
      </w:pPr>
    </w:p>
    <w:p w:rsidRPr="000A5AA6" w:rsidR="007724A0" w:rsidP="00DC0FAE" w:rsidRDefault="007724A0" w14:paraId="75BF54F5" w14:textId="77777777">
      <w:pPr>
        <w:spacing w:after="160" w:line="259" w:lineRule="auto"/>
        <w:ind w:left="720"/>
        <w:contextualSpacing/>
        <w:rPr>
          <w:rFonts w:eastAsiaTheme="minorHAnsi"/>
        </w:rPr>
      </w:pPr>
    </w:p>
    <w:tbl>
      <w:tblPr>
        <w:tblStyle w:val="TableGrid220"/>
        <w:tblW w:w="362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7"/>
        <w:gridCol w:w="3781"/>
      </w:tblGrid>
      <w:tr w:rsidRPr="000A5AA6" w:rsidR="00B612CA" w:rsidTr="00DC0FAE" w14:paraId="0A0E04CE" w14:textId="77777777">
        <w:tc>
          <w:tcPr>
            <w:tcW w:w="2148" w:type="pct"/>
          </w:tcPr>
          <w:p w:rsidRPr="000A5AA6" w:rsidR="00B612CA" w:rsidP="00DC0FAE" w:rsidRDefault="00B612CA" w14:paraId="06D84C57" w14:textId="77777777">
            <w:pPr>
              <w:spacing w:line="240" w:lineRule="auto"/>
              <w:jc w:val="left"/>
              <w:rPr>
                <w:rFonts w:eastAsiaTheme="minorHAnsi"/>
                <w:i/>
              </w:rPr>
            </w:pPr>
            <w:r w:rsidRPr="000A5AA6">
              <w:rPr>
                <w:b/>
                <w:i/>
              </w:rPr>
              <w:t>Επικοινωνία</w:t>
            </w:r>
          </w:p>
        </w:tc>
        <w:tc>
          <w:tcPr>
            <w:tcW w:w="2852" w:type="pct"/>
            <w:tcBorders>
              <w:left w:val="nil"/>
            </w:tcBorders>
          </w:tcPr>
          <w:p w:rsidRPr="000A5AA6" w:rsidR="00B612CA" w:rsidP="00DC0FAE" w:rsidRDefault="00B612CA" w14:paraId="32F55D6E" w14:textId="496A8A95">
            <w:pPr>
              <w:spacing w:line="240" w:lineRule="auto"/>
              <w:ind w:firstLine="177"/>
              <w:jc w:val="left"/>
              <w:rPr>
                <w:rFonts w:eastAsiaTheme="minorHAnsi"/>
                <w:i/>
              </w:rPr>
            </w:pPr>
            <w:r w:rsidRPr="000A5AA6">
              <w:rPr>
                <w:i/>
              </w:rPr>
              <w:t>Ιωάννης Διαμαντόπουλος</w:t>
            </w:r>
          </w:p>
        </w:tc>
      </w:tr>
      <w:tr w:rsidRPr="000A5AA6" w:rsidR="00B612CA" w:rsidTr="00DC0FAE" w14:paraId="170A473F" w14:textId="77777777">
        <w:tc>
          <w:tcPr>
            <w:tcW w:w="2148" w:type="pct"/>
          </w:tcPr>
          <w:p w:rsidRPr="000A5AA6" w:rsidR="00B612CA" w:rsidP="00DC0FAE" w:rsidRDefault="00B612CA" w14:paraId="56DAFD05" w14:textId="77777777">
            <w:pPr>
              <w:spacing w:line="240" w:lineRule="auto"/>
              <w:jc w:val="left"/>
              <w:rPr>
                <w:rFonts w:eastAsiaTheme="minorHAnsi"/>
                <w:i/>
              </w:rPr>
            </w:pPr>
            <w:proofErr w:type="spellStart"/>
            <w:r w:rsidRPr="000A5AA6">
              <w:rPr>
                <w:i/>
              </w:rPr>
              <w:t>Τηλ</w:t>
            </w:r>
            <w:proofErr w:type="spellEnd"/>
            <w:r w:rsidRPr="000A5AA6">
              <w:rPr>
                <w:i/>
              </w:rPr>
              <w:t xml:space="preserve">. </w:t>
            </w:r>
          </w:p>
        </w:tc>
        <w:tc>
          <w:tcPr>
            <w:tcW w:w="2852" w:type="pct"/>
            <w:tcBorders>
              <w:left w:val="nil"/>
            </w:tcBorders>
          </w:tcPr>
          <w:p w:rsidRPr="000A5AA6" w:rsidR="00B612CA" w:rsidP="00DC0FAE" w:rsidRDefault="00B612CA" w14:paraId="2A298CC6" w14:textId="77777777">
            <w:pPr>
              <w:spacing w:line="240" w:lineRule="auto"/>
              <w:ind w:firstLine="177"/>
              <w:jc w:val="left"/>
              <w:rPr>
                <w:rFonts w:eastAsiaTheme="minorHAnsi"/>
                <w:i/>
              </w:rPr>
            </w:pPr>
            <w:r w:rsidRPr="000A5AA6">
              <w:rPr>
                <w:i/>
              </w:rPr>
              <w:t>+32 25469170</w:t>
            </w:r>
          </w:p>
        </w:tc>
      </w:tr>
      <w:tr w:rsidRPr="000A5AA6" w:rsidR="00B612CA" w:rsidTr="00DC0FAE" w14:paraId="279B24AC" w14:textId="77777777">
        <w:tc>
          <w:tcPr>
            <w:tcW w:w="2148" w:type="pct"/>
          </w:tcPr>
          <w:p w:rsidRPr="000A5AA6" w:rsidR="00B612CA" w:rsidP="00DC0FAE" w:rsidRDefault="007724A0" w14:paraId="005C0206" w14:textId="59684306">
            <w:pPr>
              <w:spacing w:line="240" w:lineRule="auto"/>
              <w:jc w:val="left"/>
              <w:rPr>
                <w:rFonts w:eastAsiaTheme="minorHAnsi"/>
                <w:i/>
                <w:iCs/>
              </w:rPr>
            </w:pPr>
            <w:proofErr w:type="spellStart"/>
            <w:r w:rsidRPr="000A5AA6">
              <w:rPr>
                <w:i/>
              </w:rPr>
              <w:t>Ηλ</w:t>
            </w:r>
            <w:proofErr w:type="spellEnd"/>
            <w:r w:rsidRPr="000A5AA6">
              <w:rPr>
                <w:i/>
              </w:rPr>
              <w:t>. δ/</w:t>
            </w:r>
            <w:proofErr w:type="spellStart"/>
            <w:r w:rsidRPr="000A5AA6">
              <w:rPr>
                <w:i/>
              </w:rPr>
              <w:t>νση</w:t>
            </w:r>
            <w:proofErr w:type="spellEnd"/>
          </w:p>
        </w:tc>
        <w:tc>
          <w:tcPr>
            <w:tcW w:w="2852" w:type="pct"/>
            <w:tcBorders>
              <w:left w:val="nil"/>
            </w:tcBorders>
          </w:tcPr>
          <w:p w:rsidRPr="000A5AA6" w:rsidR="00B612CA" w:rsidP="00DC0FAE" w:rsidRDefault="00415A97" w14:paraId="64C65441" w14:textId="2972B3EB">
            <w:pPr>
              <w:spacing w:line="240" w:lineRule="auto"/>
              <w:ind w:firstLine="177"/>
              <w:jc w:val="left"/>
              <w:rPr>
                <w:rFonts w:eastAsiaTheme="minorHAnsi"/>
                <w:i/>
                <w:iCs/>
              </w:rPr>
            </w:pPr>
            <w:hyperlink w:history="1" r:id="rId37">
              <w:r w:rsidRPr="000A5AA6" w:rsidR="005C28F2">
                <w:rPr>
                  <w:rStyle w:val="Hyperlink"/>
                </w:rPr>
                <w:t>Ioannis.Diamantopoulos@eesc.europa.eu</w:t>
              </w:r>
            </w:hyperlink>
          </w:p>
        </w:tc>
      </w:tr>
    </w:tbl>
    <w:p w:rsidRPr="000A5AA6" w:rsidR="00B612CA" w:rsidP="00895853" w:rsidRDefault="00B612CA" w14:paraId="1175548C" w14:textId="715AB7C7">
      <w:pPr>
        <w:overflowPunct w:val="0"/>
        <w:autoSpaceDE w:val="0"/>
        <w:autoSpaceDN w:val="0"/>
        <w:adjustRightInd w:val="0"/>
        <w:jc w:val="left"/>
        <w:textAlignment w:val="baseline"/>
      </w:pPr>
    </w:p>
    <w:p w:rsidRPr="000A5AA6" w:rsidR="00B612CA" w:rsidRDefault="00B612CA" w14:paraId="4049531D" w14:textId="77777777">
      <w:pPr>
        <w:spacing w:after="160" w:line="259" w:lineRule="auto"/>
        <w:jc w:val="left"/>
      </w:pPr>
      <w:r w:rsidRPr="000A5AA6">
        <w:br w:type="page"/>
      </w:r>
    </w:p>
    <w:p w:rsidRPr="000A5AA6" w:rsidR="00B612CA" w:rsidP="00C26C81" w:rsidRDefault="00415A97" w14:paraId="2A9B1900" w14:textId="09925451">
      <w:pPr>
        <w:widowControl w:val="0"/>
        <w:numPr>
          <w:ilvl w:val="0"/>
          <w:numId w:val="4"/>
        </w:numPr>
        <w:tabs>
          <w:tab w:val="center" w:pos="567"/>
        </w:tabs>
        <w:overflowPunct w:val="0"/>
        <w:autoSpaceDE w:val="0"/>
        <w:autoSpaceDN w:val="0"/>
        <w:adjustRightInd w:val="0"/>
        <w:spacing w:after="160" w:line="259" w:lineRule="auto"/>
        <w:ind w:left="567" w:hanging="567"/>
        <w:jc w:val="left"/>
        <w:textAlignment w:val="baseline"/>
        <w:rPr>
          <w:rFonts w:eastAsiaTheme="minorHAnsi"/>
          <w:b/>
          <w:sz w:val="28"/>
          <w:szCs w:val="28"/>
        </w:rPr>
      </w:pPr>
      <w:hyperlink w:history="1" r:id="rId38">
        <w:r w:rsidRPr="000A5AA6" w:rsidR="00CD6262">
          <w:rPr>
            <w:b/>
            <w:i/>
            <w:iCs/>
            <w:color w:val="0000FF"/>
            <w:sz w:val="28"/>
            <w:u w:val="single"/>
          </w:rPr>
          <w:t xml:space="preserve">Βιομηχανία κατασκευής </w:t>
        </w:r>
        <w:proofErr w:type="spellStart"/>
        <w:r w:rsidRPr="000A5AA6" w:rsidR="00CD6262">
          <w:rPr>
            <w:b/>
            <w:i/>
            <w:iCs/>
            <w:color w:val="0000FF"/>
            <w:sz w:val="28"/>
            <w:u w:val="single"/>
          </w:rPr>
          <w:t>δρόνων</w:t>
        </w:r>
        <w:proofErr w:type="spellEnd"/>
        <w:r w:rsidRPr="000A5AA6" w:rsidR="00CD6262">
          <w:rPr>
            <w:b/>
            <w:i/>
            <w:iCs/>
            <w:color w:val="0000FF"/>
            <w:sz w:val="28"/>
            <w:u w:val="single"/>
          </w:rPr>
          <w:t>: περιπτωσιολογική μελέτη για τη στρατηγική αυτονομία</w:t>
        </w:r>
      </w:hyperlink>
    </w:p>
    <w:p w:rsidRPr="000A5AA6" w:rsidR="00DD6D07" w:rsidP="00DC0FAE" w:rsidRDefault="00DD6D07" w14:paraId="4DADB4F0" w14:textId="77777777">
      <w:pPr>
        <w:widowControl w:val="0"/>
        <w:overflowPunct w:val="0"/>
        <w:autoSpaceDE w:val="0"/>
        <w:autoSpaceDN w:val="0"/>
        <w:adjustRightInd w:val="0"/>
        <w:textAlignment w:val="baseline"/>
        <w:rPr>
          <w:rFonts w:eastAsiaTheme="minorHAnsi"/>
          <w:b/>
          <w:sz w:val="16"/>
          <w:szCs w:val="16"/>
        </w:rPr>
      </w:pPr>
    </w:p>
    <w:tbl>
      <w:tblPr>
        <w:tblStyle w:val="TableGrid221"/>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953"/>
      </w:tblGrid>
      <w:tr w:rsidRPr="000A5AA6" w:rsidR="00B612CA" w:rsidTr="00FE3058" w14:paraId="3BDDEC70" w14:textId="77777777">
        <w:tc>
          <w:tcPr>
            <w:tcW w:w="1258" w:type="pct"/>
          </w:tcPr>
          <w:p w:rsidRPr="000A5AA6" w:rsidR="00B612CA" w:rsidP="00DC0FAE" w:rsidRDefault="00B612CA" w14:paraId="72524AE6" w14:textId="77777777">
            <w:pPr>
              <w:tabs>
                <w:tab w:val="center" w:pos="284"/>
              </w:tabs>
              <w:ind w:left="266" w:hanging="266"/>
              <w:jc w:val="left"/>
              <w:rPr>
                <w:rFonts w:eastAsiaTheme="minorHAnsi"/>
                <w:b/>
                <w:szCs w:val="24"/>
              </w:rPr>
            </w:pPr>
            <w:r w:rsidRPr="000A5AA6">
              <w:rPr>
                <w:b/>
              </w:rPr>
              <w:t>Εισηγητής</w:t>
            </w:r>
          </w:p>
        </w:tc>
        <w:tc>
          <w:tcPr>
            <w:tcW w:w="3742" w:type="pct"/>
          </w:tcPr>
          <w:p w:rsidRPr="000A5AA6" w:rsidR="00B612CA" w:rsidP="00DC0FAE" w:rsidRDefault="00B612CA" w14:paraId="5A103C16" w14:textId="77777777">
            <w:pPr>
              <w:tabs>
                <w:tab w:val="center" w:pos="0"/>
              </w:tabs>
              <w:ind w:left="27" w:hanging="27"/>
              <w:jc w:val="left"/>
              <w:rPr>
                <w:rFonts w:eastAsiaTheme="minorHAnsi"/>
                <w:szCs w:val="24"/>
              </w:rPr>
            </w:pPr>
            <w:r w:rsidRPr="000A5AA6">
              <w:t>Παναγιώτης ΓΚΟΦΑΣ (Ομάδα των Οργανώσεων της Κοινωνίας των Πολιτών – EL)</w:t>
            </w:r>
          </w:p>
        </w:tc>
      </w:tr>
      <w:tr w:rsidRPr="000A5AA6" w:rsidR="00B612CA" w:rsidTr="00FE3058" w14:paraId="4789CE29" w14:textId="77777777">
        <w:tc>
          <w:tcPr>
            <w:tcW w:w="1258" w:type="pct"/>
          </w:tcPr>
          <w:p w:rsidRPr="000A5AA6" w:rsidR="00B612CA" w:rsidP="00DC0FAE" w:rsidRDefault="00B612CA" w14:paraId="4BC4535D" w14:textId="77777777">
            <w:pPr>
              <w:tabs>
                <w:tab w:val="center" w:pos="284"/>
              </w:tabs>
              <w:ind w:left="266" w:hanging="266"/>
              <w:jc w:val="left"/>
              <w:rPr>
                <w:rFonts w:eastAsiaTheme="minorHAnsi"/>
                <w:b/>
                <w:szCs w:val="24"/>
              </w:rPr>
            </w:pPr>
            <w:proofErr w:type="spellStart"/>
            <w:r w:rsidRPr="000A5AA6">
              <w:rPr>
                <w:b/>
              </w:rPr>
              <w:t>Συνεισηγητής</w:t>
            </w:r>
            <w:proofErr w:type="spellEnd"/>
          </w:p>
        </w:tc>
        <w:tc>
          <w:tcPr>
            <w:tcW w:w="3742" w:type="pct"/>
          </w:tcPr>
          <w:p w:rsidRPr="000A5AA6" w:rsidR="00B612CA" w:rsidP="00DC0FAE" w:rsidRDefault="00B612CA" w14:paraId="45BEE5FC" w14:textId="77777777">
            <w:pPr>
              <w:tabs>
                <w:tab w:val="center" w:pos="284"/>
              </w:tabs>
              <w:ind w:left="266" w:hanging="266"/>
              <w:jc w:val="left"/>
              <w:rPr>
                <w:rFonts w:eastAsiaTheme="minorHAnsi"/>
                <w:szCs w:val="24"/>
              </w:rPr>
            </w:pPr>
            <w:proofErr w:type="spellStart"/>
            <w:r w:rsidRPr="000A5AA6">
              <w:t>Patrice</w:t>
            </w:r>
            <w:proofErr w:type="spellEnd"/>
            <w:r w:rsidRPr="000A5AA6">
              <w:t xml:space="preserve"> </w:t>
            </w:r>
            <w:proofErr w:type="spellStart"/>
            <w:r w:rsidRPr="000A5AA6">
              <w:t>François</w:t>
            </w:r>
            <w:proofErr w:type="spellEnd"/>
            <w:r w:rsidRPr="000A5AA6">
              <w:t xml:space="preserve"> CHAZERAND (</w:t>
            </w:r>
            <w:proofErr w:type="spellStart"/>
            <w:r w:rsidRPr="000A5AA6">
              <w:t>Κατ</w:t>
            </w:r>
            <w:proofErr w:type="spellEnd"/>
            <w:r w:rsidRPr="000A5AA6">
              <w:t>. 1 – FR)</w:t>
            </w:r>
          </w:p>
        </w:tc>
      </w:tr>
      <w:tr w:rsidRPr="000A5AA6" w:rsidR="00B612CA" w:rsidTr="00FE3058" w14:paraId="5E7071EE" w14:textId="77777777">
        <w:tc>
          <w:tcPr>
            <w:tcW w:w="5000" w:type="pct"/>
            <w:gridSpan w:val="2"/>
          </w:tcPr>
          <w:p w:rsidRPr="000A5AA6" w:rsidR="00B612CA" w:rsidP="00B612CA" w:rsidRDefault="00B612CA" w14:paraId="0CB6DE07" w14:textId="77777777">
            <w:pPr>
              <w:tabs>
                <w:tab w:val="center" w:pos="284"/>
              </w:tabs>
              <w:spacing w:after="160"/>
              <w:ind w:left="266" w:hanging="266"/>
              <w:jc w:val="left"/>
              <w:rPr>
                <w:rFonts w:eastAsiaTheme="minorHAnsi"/>
                <w:sz w:val="16"/>
                <w:szCs w:val="18"/>
              </w:rPr>
            </w:pPr>
          </w:p>
        </w:tc>
      </w:tr>
      <w:tr w:rsidRPr="000A5AA6" w:rsidR="00B612CA" w:rsidTr="00FE3058" w14:paraId="5C97F1F0" w14:textId="77777777">
        <w:tc>
          <w:tcPr>
            <w:tcW w:w="1258" w:type="pct"/>
            <w:vMerge w:val="restart"/>
          </w:tcPr>
          <w:p w:rsidRPr="000A5AA6" w:rsidR="00B612CA" w:rsidP="00B612CA" w:rsidRDefault="00B612CA" w14:paraId="1ACFAAEE" w14:textId="77777777">
            <w:pPr>
              <w:tabs>
                <w:tab w:val="center" w:pos="284"/>
              </w:tabs>
              <w:spacing w:after="160"/>
              <w:ind w:left="266" w:hanging="266"/>
              <w:jc w:val="left"/>
              <w:rPr>
                <w:rFonts w:eastAsiaTheme="minorHAnsi"/>
                <w:b/>
                <w:szCs w:val="24"/>
              </w:rPr>
            </w:pPr>
            <w:r w:rsidRPr="000A5AA6">
              <w:rPr>
                <w:b/>
              </w:rPr>
              <w:t>Έγγραφο αναφοράς</w:t>
            </w:r>
          </w:p>
        </w:tc>
        <w:tc>
          <w:tcPr>
            <w:tcW w:w="3742" w:type="pct"/>
          </w:tcPr>
          <w:p w:rsidRPr="000A5AA6" w:rsidR="008E5F1F" w:rsidP="00DC0FAE" w:rsidRDefault="008E5F1F" w14:paraId="4FD72709" w14:textId="77777777">
            <w:pPr>
              <w:tabs>
                <w:tab w:val="center" w:pos="284"/>
              </w:tabs>
              <w:ind w:left="266" w:hanging="266"/>
              <w:jc w:val="left"/>
              <w:rPr>
                <w:rFonts w:eastAsiaTheme="minorHAnsi"/>
                <w:szCs w:val="24"/>
              </w:rPr>
            </w:pPr>
            <w:r w:rsidRPr="000A5AA6">
              <w:t>Γνωμοδότηση πρωτοβουλίας</w:t>
            </w:r>
          </w:p>
          <w:p w:rsidRPr="000A5AA6" w:rsidR="00B612CA" w:rsidP="00DC0FAE" w:rsidRDefault="00B612CA" w14:paraId="2BDD1C6B" w14:textId="29BCECDA">
            <w:pPr>
              <w:tabs>
                <w:tab w:val="center" w:pos="284"/>
              </w:tabs>
              <w:ind w:left="266" w:hanging="266"/>
              <w:jc w:val="left"/>
              <w:rPr>
                <w:rFonts w:eastAsiaTheme="minorHAnsi"/>
                <w:szCs w:val="24"/>
              </w:rPr>
            </w:pPr>
            <w:r w:rsidRPr="000A5AA6">
              <w:t>EESC-2024-00046-00-00-AC</w:t>
            </w:r>
          </w:p>
        </w:tc>
      </w:tr>
      <w:tr w:rsidRPr="000A5AA6" w:rsidR="00B612CA" w:rsidTr="00FE3058" w14:paraId="262D674B" w14:textId="77777777">
        <w:tc>
          <w:tcPr>
            <w:tcW w:w="1258" w:type="pct"/>
            <w:vMerge/>
          </w:tcPr>
          <w:p w:rsidRPr="000A5AA6" w:rsidR="00B612CA" w:rsidP="00B612CA" w:rsidRDefault="00B612CA" w14:paraId="4C295F73" w14:textId="77777777">
            <w:pPr>
              <w:tabs>
                <w:tab w:val="center" w:pos="284"/>
              </w:tabs>
              <w:spacing w:after="160"/>
              <w:ind w:left="266" w:hanging="266"/>
              <w:jc w:val="left"/>
              <w:rPr>
                <w:rFonts w:asciiTheme="minorHAnsi" w:hAnsiTheme="minorHAnsi" w:eastAsiaTheme="minorHAnsi" w:cstheme="minorBidi"/>
                <w:b/>
                <w:szCs w:val="24"/>
              </w:rPr>
            </w:pPr>
          </w:p>
        </w:tc>
        <w:tc>
          <w:tcPr>
            <w:tcW w:w="3742" w:type="pct"/>
          </w:tcPr>
          <w:p w:rsidRPr="000A5AA6" w:rsidR="00B612CA" w:rsidP="00B612CA" w:rsidRDefault="00B612CA" w14:paraId="6A3FA1C1" w14:textId="77777777">
            <w:pPr>
              <w:tabs>
                <w:tab w:val="center" w:pos="284"/>
              </w:tabs>
              <w:spacing w:after="160"/>
              <w:ind w:left="266" w:hanging="266"/>
              <w:jc w:val="left"/>
              <w:rPr>
                <w:rFonts w:asciiTheme="minorHAnsi" w:hAnsiTheme="minorHAnsi" w:eastAsiaTheme="minorHAnsi" w:cstheme="minorBidi"/>
                <w:szCs w:val="24"/>
              </w:rPr>
            </w:pPr>
          </w:p>
        </w:tc>
      </w:tr>
    </w:tbl>
    <w:p w:rsidRPr="000A5AA6" w:rsidR="00B612CA" w:rsidP="00B612CA" w:rsidRDefault="00B612CA" w14:paraId="5D3EDF6C" w14:textId="77777777">
      <w:pPr>
        <w:keepNext/>
        <w:keepLines/>
        <w:spacing w:after="160"/>
        <w:ind w:left="142" w:hanging="142"/>
        <w:jc w:val="left"/>
        <w:rPr>
          <w:rFonts w:eastAsiaTheme="minorHAnsi"/>
          <w:b/>
        </w:rPr>
      </w:pPr>
      <w:r w:rsidRPr="000A5AA6">
        <w:rPr>
          <w:b/>
        </w:rPr>
        <w:t>Κύρια σημεία</w:t>
      </w:r>
    </w:p>
    <w:p w:rsidRPr="000A5AA6" w:rsidR="00B612CA" w:rsidP="002F57E9" w:rsidRDefault="00B612CA" w14:paraId="500E1CB5" w14:textId="1961B0BC">
      <w:pPr>
        <w:spacing w:after="160"/>
        <w:ind w:left="142" w:hanging="142"/>
        <w:jc w:val="left"/>
        <w:rPr>
          <w:rFonts w:eastAsiaTheme="minorHAnsi"/>
        </w:rPr>
      </w:pPr>
      <w:r w:rsidRPr="000A5AA6">
        <w:t>Η ΕΟΚΕ:</w:t>
      </w:r>
    </w:p>
    <w:p w:rsidRPr="000A5AA6" w:rsidR="00B612CA" w:rsidP="00DC0FAE" w:rsidRDefault="00B612CA" w14:paraId="487029DD" w14:textId="77777777">
      <w:pPr>
        <w:numPr>
          <w:ilvl w:val="0"/>
          <w:numId w:val="25"/>
        </w:numPr>
        <w:spacing w:line="259" w:lineRule="auto"/>
        <w:ind w:left="284" w:hanging="284"/>
        <w:rPr>
          <w:rFonts w:eastAsiaTheme="minorHAnsi"/>
        </w:rPr>
      </w:pPr>
      <w:r w:rsidRPr="000A5AA6">
        <w:t xml:space="preserve">θεωρεί ότι η σύνδεση της </w:t>
      </w:r>
      <w:r w:rsidRPr="000A5AA6">
        <w:rPr>
          <w:b/>
          <w:bCs/>
        </w:rPr>
        <w:t xml:space="preserve">ευρωπαϊκής στρατηγικής </w:t>
      </w:r>
      <w:proofErr w:type="spellStart"/>
      <w:r w:rsidRPr="000A5AA6">
        <w:rPr>
          <w:b/>
          <w:bCs/>
        </w:rPr>
        <w:t>δρόνων</w:t>
      </w:r>
      <w:proofErr w:type="spellEnd"/>
      <w:r w:rsidRPr="000A5AA6">
        <w:t xml:space="preserve"> με την </w:t>
      </w:r>
      <w:r w:rsidRPr="000A5AA6">
        <w:rPr>
          <w:b/>
          <w:bCs/>
        </w:rPr>
        <w:t>ευρωπαϊκή βιομηχανική στρατηγική στον τομέα της άμυνας</w:t>
      </w:r>
      <w:r w:rsidRPr="000A5AA6">
        <w:t xml:space="preserve"> και η ολοκλήρωση της </w:t>
      </w:r>
      <w:r w:rsidRPr="000A5AA6">
        <w:rPr>
          <w:b/>
          <w:bCs/>
        </w:rPr>
        <w:t>ευρωπαϊκής βιομηχανικής και τεχνολογικής βάσης στον τομέα της άμυνας (ΕΒΤΒΑ)</w:t>
      </w:r>
      <w:r w:rsidRPr="000A5AA6">
        <w:t xml:space="preserve"> για τη στήριξη της </w:t>
      </w:r>
      <w:r w:rsidRPr="000A5AA6">
        <w:rPr>
          <w:b/>
          <w:bCs/>
        </w:rPr>
        <w:t xml:space="preserve">εγχώριας παραγωγής </w:t>
      </w:r>
      <w:proofErr w:type="spellStart"/>
      <w:r w:rsidRPr="000A5AA6">
        <w:rPr>
          <w:b/>
          <w:bCs/>
        </w:rPr>
        <w:t>δρόνων</w:t>
      </w:r>
      <w:proofErr w:type="spellEnd"/>
      <w:r w:rsidRPr="000A5AA6">
        <w:rPr>
          <w:b/>
          <w:bCs/>
        </w:rPr>
        <w:t xml:space="preserve"> υψηλής ποιότητας/ικανότητας</w:t>
      </w:r>
      <w:r w:rsidRPr="000A5AA6">
        <w:t xml:space="preserve"> μέσω </w:t>
      </w:r>
      <w:r w:rsidRPr="000A5AA6">
        <w:rPr>
          <w:b/>
          <w:bCs/>
        </w:rPr>
        <w:t>σταθερής ροής συμβάσεων προμηθειών</w:t>
      </w:r>
      <w:r w:rsidRPr="000A5AA6">
        <w:t xml:space="preserve"> είναι ουσιαστικής σημασίας για τη διασφάλιση της κρίσιμης ανεξαρτησίας της Ευρώπης·</w:t>
      </w:r>
    </w:p>
    <w:p w:rsidRPr="000A5AA6" w:rsidR="00B612CA" w:rsidP="00DC0FAE" w:rsidRDefault="00B612CA" w14:paraId="1202E286" w14:textId="77777777">
      <w:pPr>
        <w:numPr>
          <w:ilvl w:val="0"/>
          <w:numId w:val="25"/>
        </w:numPr>
        <w:spacing w:line="259" w:lineRule="auto"/>
        <w:ind w:left="284" w:hanging="284"/>
        <w:rPr>
          <w:rFonts w:eastAsiaTheme="minorHAnsi"/>
        </w:rPr>
      </w:pPr>
      <w:r w:rsidRPr="000A5AA6">
        <w:t xml:space="preserve">εξακολουθεί να τάσσεται υπέρ </w:t>
      </w:r>
      <w:r w:rsidRPr="000A5AA6">
        <w:rPr>
          <w:b/>
          <w:bCs/>
        </w:rPr>
        <w:t>της βελτίωσης της συνεργασίας και της καινοτομίας</w:t>
      </w:r>
      <w:r w:rsidRPr="000A5AA6">
        <w:t xml:space="preserve"> και της αξιοποίησης νομοθεσίας όπως η πράξη για την τεχνητή νοημοσύνη και ο κανονισμός για τα μικροκυκλώματα, με σκοπό την </w:t>
      </w:r>
      <w:r w:rsidRPr="000A5AA6">
        <w:rPr>
          <w:b/>
          <w:bCs/>
        </w:rPr>
        <w:t>ενίσχυση της στρατηγικής αυτονομίας</w:t>
      </w:r>
      <w:r w:rsidRPr="000A5AA6">
        <w:t xml:space="preserve"> και τη στήριξη της εθνικής ασφάλειας και της οικονομικής ανάπτυξης·</w:t>
      </w:r>
    </w:p>
    <w:p w:rsidRPr="000A5AA6" w:rsidR="00B612CA" w:rsidP="00DC0FAE" w:rsidRDefault="00B612CA" w14:paraId="13B8DCFD" w14:textId="77777777">
      <w:pPr>
        <w:numPr>
          <w:ilvl w:val="0"/>
          <w:numId w:val="25"/>
        </w:numPr>
        <w:spacing w:line="259" w:lineRule="auto"/>
        <w:ind w:left="284" w:hanging="284"/>
        <w:rPr>
          <w:rFonts w:eastAsiaTheme="minorHAnsi"/>
        </w:rPr>
      </w:pPr>
      <w:r w:rsidRPr="000A5AA6">
        <w:t xml:space="preserve">τονίζει ότι όσο περισσότερο η τεχνολογία των </w:t>
      </w:r>
      <w:proofErr w:type="spellStart"/>
      <w:r w:rsidRPr="000A5AA6">
        <w:t>δρόνων</w:t>
      </w:r>
      <w:proofErr w:type="spellEnd"/>
      <w:r w:rsidRPr="000A5AA6">
        <w:t xml:space="preserve"> στηρίζεται στην αυτοματοποίηση, τη μηχανική μάθηση και την τεχνητή νοημοσύνη (ΤΝ), τόσο πιο σημαντική είναι η ανάγκη επίτευξης </w:t>
      </w:r>
      <w:r w:rsidRPr="000A5AA6">
        <w:rPr>
          <w:b/>
          <w:bCs/>
        </w:rPr>
        <w:t>συνοχής μεταξύ της στρατιωτικής και της μη στρατιωτικής έρευνας και ανάπτυξης</w:t>
      </w:r>
      <w:r w:rsidRPr="000A5AA6">
        <w:t>·</w:t>
      </w:r>
    </w:p>
    <w:p w:rsidRPr="000A5AA6" w:rsidR="00B612CA" w:rsidP="00DC0FAE" w:rsidRDefault="00B612CA" w14:paraId="36029321" w14:textId="77777777">
      <w:pPr>
        <w:numPr>
          <w:ilvl w:val="0"/>
          <w:numId w:val="25"/>
        </w:numPr>
        <w:spacing w:line="259" w:lineRule="auto"/>
        <w:ind w:left="284" w:hanging="284"/>
        <w:rPr>
          <w:rFonts w:eastAsiaTheme="minorHAnsi"/>
        </w:rPr>
      </w:pPr>
      <w:r w:rsidRPr="000A5AA6">
        <w:t xml:space="preserve">πιστεύει ότι ένας </w:t>
      </w:r>
      <w:r w:rsidRPr="000A5AA6">
        <w:rPr>
          <w:b/>
          <w:bCs/>
        </w:rPr>
        <w:t xml:space="preserve">στρατηγικός χάρτης πορείας για την τεχνολογία των </w:t>
      </w:r>
      <w:proofErr w:type="spellStart"/>
      <w:r w:rsidRPr="000A5AA6">
        <w:rPr>
          <w:b/>
          <w:bCs/>
        </w:rPr>
        <w:t>δρόνων</w:t>
      </w:r>
      <w:proofErr w:type="spellEnd"/>
      <w:r w:rsidRPr="000A5AA6">
        <w:rPr>
          <w:b/>
          <w:bCs/>
        </w:rPr>
        <w:t xml:space="preserve"> στην Ευρώπη</w:t>
      </w:r>
      <w:r w:rsidRPr="000A5AA6">
        <w:t xml:space="preserve"> είναι ουσιαστικής σημασίας για τις κρίσιμες τεχνολογίες </w:t>
      </w:r>
      <w:proofErr w:type="spellStart"/>
      <w:r w:rsidRPr="000A5AA6">
        <w:t>δρόνων</w:t>
      </w:r>
      <w:proofErr w:type="spellEnd"/>
      <w:r w:rsidRPr="000A5AA6">
        <w:t xml:space="preserve"> και τα συστήματα </w:t>
      </w:r>
      <w:proofErr w:type="spellStart"/>
      <w:r w:rsidRPr="000A5AA6">
        <w:t>δρόνων</w:t>
      </w:r>
      <w:proofErr w:type="spellEnd"/>
      <w:r w:rsidRPr="000A5AA6">
        <w:t xml:space="preserve"> διπλής χρήσης που είναι πιθανό να παράσχουν μια δομημένη προσέγγιση στην προώθηση της τεχνολογίας </w:t>
      </w:r>
      <w:proofErr w:type="spellStart"/>
      <w:r w:rsidRPr="000A5AA6">
        <w:t>δρόνων</w:t>
      </w:r>
      <w:proofErr w:type="spellEnd"/>
      <w:r w:rsidRPr="000A5AA6">
        <w:t>·</w:t>
      </w:r>
    </w:p>
    <w:p w:rsidRPr="000A5AA6" w:rsidR="00B612CA" w:rsidP="00DC0FAE" w:rsidRDefault="00B612CA" w14:paraId="1BD31BD4" w14:textId="77777777">
      <w:pPr>
        <w:numPr>
          <w:ilvl w:val="0"/>
          <w:numId w:val="25"/>
        </w:numPr>
        <w:spacing w:line="259" w:lineRule="auto"/>
        <w:ind w:left="284" w:hanging="284"/>
        <w:rPr>
          <w:rFonts w:eastAsiaTheme="minorHAnsi"/>
        </w:rPr>
      </w:pPr>
      <w:r w:rsidRPr="000A5AA6">
        <w:t xml:space="preserve">τονίζει ότι θα πρέπει να εξεταστεί διεξοδικά η </w:t>
      </w:r>
      <w:r w:rsidRPr="000A5AA6">
        <w:rPr>
          <w:b/>
          <w:bCs/>
        </w:rPr>
        <w:t xml:space="preserve">χρηματοδοτική στήριξη δυνητικών επενδύσεων στην παραγωγή </w:t>
      </w:r>
      <w:proofErr w:type="spellStart"/>
      <w:r w:rsidRPr="000A5AA6">
        <w:rPr>
          <w:b/>
          <w:bCs/>
        </w:rPr>
        <w:t>δρόνων</w:t>
      </w:r>
      <w:proofErr w:type="spellEnd"/>
      <w:r w:rsidRPr="000A5AA6">
        <w:rPr>
          <w:b/>
          <w:bCs/>
        </w:rPr>
        <w:t xml:space="preserve"> και στην ολοκλήρωση των αλυσίδων εφοδιασμού και αξίας</w:t>
      </w:r>
      <w:r w:rsidRPr="000A5AA6">
        <w:t>·</w:t>
      </w:r>
    </w:p>
    <w:p w:rsidRPr="000A5AA6" w:rsidR="00B612CA" w:rsidP="00DC0FAE" w:rsidRDefault="00B612CA" w14:paraId="0CDF4865" w14:textId="77777777">
      <w:pPr>
        <w:numPr>
          <w:ilvl w:val="0"/>
          <w:numId w:val="25"/>
        </w:numPr>
        <w:spacing w:line="259" w:lineRule="auto"/>
        <w:ind w:left="284" w:hanging="284"/>
        <w:rPr>
          <w:rFonts w:eastAsiaTheme="minorHAnsi"/>
        </w:rPr>
      </w:pPr>
      <w:r w:rsidRPr="000A5AA6">
        <w:t>τονίζει ότι η ΕΕ θα πρέπει να δραστηριοποιηθεί πιο ενεργά σε παγκόσμιο επίπεδο, ιδίως όσον αφορά τις διαδικασίες πιστοποίησης·</w:t>
      </w:r>
    </w:p>
    <w:p w:rsidRPr="000A5AA6" w:rsidR="00B612CA" w:rsidP="00DC0FAE" w:rsidRDefault="00B612CA" w14:paraId="6CE8FCE4" w14:textId="77777777">
      <w:pPr>
        <w:numPr>
          <w:ilvl w:val="0"/>
          <w:numId w:val="25"/>
        </w:numPr>
        <w:spacing w:line="259" w:lineRule="auto"/>
        <w:ind w:left="284" w:hanging="284"/>
        <w:rPr>
          <w:rFonts w:eastAsiaTheme="minorHAnsi"/>
        </w:rPr>
      </w:pPr>
      <w:r w:rsidRPr="000A5AA6">
        <w:t xml:space="preserve">σημειώνει ότι η </w:t>
      </w:r>
      <w:r w:rsidRPr="000A5AA6">
        <w:rPr>
          <w:b/>
          <w:bCs/>
        </w:rPr>
        <w:t>κοινωνική αποδοχή</w:t>
      </w:r>
      <w:r w:rsidRPr="000A5AA6">
        <w:t xml:space="preserve"> των πτητικών λειτουργιών καινοτόμου εναέριας κινητικότητας είναι ουσιαστικής σημασίας: η </w:t>
      </w:r>
      <w:proofErr w:type="spellStart"/>
      <w:r w:rsidRPr="000A5AA6">
        <w:t>ενωσιακή</w:t>
      </w:r>
      <w:proofErr w:type="spellEnd"/>
      <w:r w:rsidRPr="000A5AA6">
        <w:t xml:space="preserve"> στήριξη δύναται να ενισχύσει το συνολικό οικοσύστημα της αεροπορίας, συμβάλλοντας στην ανάπτυξη και τη βιωσιμότητά του·</w:t>
      </w:r>
    </w:p>
    <w:p w:rsidRPr="000A5AA6" w:rsidR="00B612CA" w:rsidP="00DC0FAE" w:rsidRDefault="00B612CA" w14:paraId="413AAB7E" w14:textId="77777777">
      <w:pPr>
        <w:numPr>
          <w:ilvl w:val="0"/>
          <w:numId w:val="25"/>
        </w:numPr>
        <w:spacing w:line="259" w:lineRule="auto"/>
        <w:ind w:left="284" w:hanging="284"/>
        <w:rPr>
          <w:rFonts w:eastAsiaTheme="minorHAnsi"/>
        </w:rPr>
      </w:pPr>
      <w:r w:rsidRPr="000A5AA6">
        <w:t xml:space="preserve">τονίζει ότι η ΕΕ θα πρέπει επίσης να είναι έτοιμη να θεσπίσει μια ενοποιημένη </w:t>
      </w:r>
      <w:r w:rsidRPr="000A5AA6">
        <w:rPr>
          <w:b/>
          <w:bCs/>
        </w:rPr>
        <w:t xml:space="preserve">στρατηγική για την ανάπτυξη ενός κοινού πλαισίου αναχαίτισης </w:t>
      </w:r>
      <w:proofErr w:type="spellStart"/>
      <w:r w:rsidRPr="000A5AA6">
        <w:rPr>
          <w:b/>
          <w:bCs/>
        </w:rPr>
        <w:t>δρόνων</w:t>
      </w:r>
      <w:proofErr w:type="spellEnd"/>
      <w:r w:rsidRPr="000A5AA6">
        <w:t>, προκειμένου να δύναται να αντιμετωπίζει πολλαπλούς κινδύνους που σχετίζονται με υβριδικές απειλές, τρομοκρατικές ενέργειες, επιθέσεις από άλλα κράτη, ακόμη και τις κακοποιητικές πρακτικές σε μη στρατιωτικό επίπεδο.</w:t>
      </w:r>
    </w:p>
    <w:p w:rsidRPr="000A5AA6" w:rsidR="00B612CA" w:rsidP="00B612CA" w:rsidRDefault="00B612CA" w14:paraId="02D1D393" w14:textId="77777777">
      <w:pPr>
        <w:ind w:left="714"/>
        <w:rPr>
          <w:rFonts w:eastAsiaTheme="minorHAnsi"/>
        </w:rPr>
      </w:pPr>
    </w:p>
    <w:tbl>
      <w:tblPr>
        <w:tblStyle w:val="TableGrid22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87"/>
        <w:gridCol w:w="3744"/>
      </w:tblGrid>
      <w:tr w:rsidRPr="000A5AA6" w:rsidR="00B612CA" w:rsidTr="00FE3058" w14:paraId="4B20577C" w14:textId="77777777">
        <w:tc>
          <w:tcPr>
            <w:tcW w:w="2089" w:type="pct"/>
          </w:tcPr>
          <w:p w:rsidRPr="000A5AA6" w:rsidR="00B612CA" w:rsidP="00DC0FAE" w:rsidRDefault="00B612CA" w14:paraId="2947396D" w14:textId="77777777">
            <w:pPr>
              <w:spacing w:line="259" w:lineRule="auto"/>
              <w:jc w:val="left"/>
              <w:rPr>
                <w:rFonts w:eastAsiaTheme="minorHAnsi"/>
                <w:i/>
              </w:rPr>
            </w:pPr>
            <w:r w:rsidRPr="000A5AA6">
              <w:rPr>
                <w:b/>
                <w:i/>
              </w:rPr>
              <w:t>Επικοινωνία</w:t>
            </w:r>
          </w:p>
        </w:tc>
        <w:tc>
          <w:tcPr>
            <w:tcW w:w="2911" w:type="pct"/>
            <w:tcBorders>
              <w:left w:val="nil"/>
            </w:tcBorders>
          </w:tcPr>
          <w:p w:rsidRPr="000A5AA6" w:rsidR="00B612CA" w:rsidP="00DC0FAE" w:rsidRDefault="00B612CA" w14:paraId="2C72CC9C" w14:textId="59DEF34B">
            <w:pPr>
              <w:spacing w:line="259" w:lineRule="auto"/>
              <w:jc w:val="left"/>
              <w:rPr>
                <w:rFonts w:eastAsiaTheme="minorHAnsi"/>
                <w:i/>
              </w:rPr>
            </w:pPr>
            <w:r w:rsidRPr="000A5AA6">
              <w:rPr>
                <w:i/>
              </w:rPr>
              <w:t>Ιωάννης Διαμαντόπουλος</w:t>
            </w:r>
          </w:p>
        </w:tc>
      </w:tr>
      <w:tr w:rsidRPr="000A5AA6" w:rsidR="00B612CA" w:rsidTr="00FE3058" w14:paraId="2E3E56CC" w14:textId="77777777">
        <w:tc>
          <w:tcPr>
            <w:tcW w:w="2089" w:type="pct"/>
          </w:tcPr>
          <w:p w:rsidRPr="000A5AA6" w:rsidR="00B612CA" w:rsidP="00DC0FAE" w:rsidRDefault="00B612CA" w14:paraId="32C90F95" w14:textId="77777777">
            <w:pPr>
              <w:spacing w:line="259" w:lineRule="auto"/>
              <w:jc w:val="left"/>
              <w:rPr>
                <w:rFonts w:eastAsiaTheme="minorHAnsi"/>
                <w:i/>
              </w:rPr>
            </w:pPr>
            <w:proofErr w:type="spellStart"/>
            <w:r w:rsidRPr="000A5AA6">
              <w:rPr>
                <w:i/>
              </w:rPr>
              <w:t>Τηλ</w:t>
            </w:r>
            <w:proofErr w:type="spellEnd"/>
            <w:r w:rsidRPr="000A5AA6">
              <w:rPr>
                <w:i/>
              </w:rPr>
              <w:t xml:space="preserve">. </w:t>
            </w:r>
          </w:p>
        </w:tc>
        <w:tc>
          <w:tcPr>
            <w:tcW w:w="2911" w:type="pct"/>
            <w:tcBorders>
              <w:left w:val="nil"/>
            </w:tcBorders>
          </w:tcPr>
          <w:p w:rsidRPr="000A5AA6" w:rsidR="00B612CA" w:rsidP="00DC0FAE" w:rsidRDefault="00B612CA" w14:paraId="6667914E" w14:textId="77777777">
            <w:pPr>
              <w:spacing w:line="259" w:lineRule="auto"/>
              <w:jc w:val="left"/>
              <w:rPr>
                <w:rFonts w:eastAsiaTheme="minorHAnsi"/>
                <w:i/>
              </w:rPr>
            </w:pPr>
            <w:r w:rsidRPr="000A5AA6">
              <w:rPr>
                <w:i/>
              </w:rPr>
              <w:t>+32 25469170</w:t>
            </w:r>
          </w:p>
        </w:tc>
      </w:tr>
      <w:tr w:rsidRPr="000A5AA6" w:rsidR="00B612CA" w:rsidTr="00FE3058" w14:paraId="5E62AD0C" w14:textId="77777777">
        <w:tc>
          <w:tcPr>
            <w:tcW w:w="2089" w:type="pct"/>
          </w:tcPr>
          <w:p w:rsidRPr="000A5AA6" w:rsidR="00B612CA" w:rsidP="00DC0FAE" w:rsidRDefault="00B612CA" w14:paraId="28949472" w14:textId="77777777">
            <w:pPr>
              <w:spacing w:line="259" w:lineRule="auto"/>
              <w:jc w:val="left"/>
              <w:rPr>
                <w:rFonts w:eastAsiaTheme="minorHAnsi"/>
                <w:i/>
                <w:iCs/>
              </w:rPr>
            </w:pPr>
            <w:proofErr w:type="spellStart"/>
            <w:r w:rsidRPr="000A5AA6">
              <w:rPr>
                <w:i/>
              </w:rPr>
              <w:t>Ηλ</w:t>
            </w:r>
            <w:proofErr w:type="spellEnd"/>
            <w:r w:rsidRPr="000A5AA6">
              <w:rPr>
                <w:i/>
              </w:rPr>
              <w:t>. δ/</w:t>
            </w:r>
            <w:proofErr w:type="spellStart"/>
            <w:r w:rsidRPr="000A5AA6">
              <w:rPr>
                <w:i/>
              </w:rPr>
              <w:t>νση</w:t>
            </w:r>
            <w:proofErr w:type="spellEnd"/>
          </w:p>
        </w:tc>
        <w:tc>
          <w:tcPr>
            <w:tcW w:w="2911" w:type="pct"/>
            <w:tcBorders>
              <w:left w:val="nil"/>
            </w:tcBorders>
          </w:tcPr>
          <w:p w:rsidRPr="000A5AA6" w:rsidR="00B612CA" w:rsidP="00DC0FAE" w:rsidRDefault="00415A97" w14:paraId="670FA610" w14:textId="3DD50747">
            <w:pPr>
              <w:spacing w:line="259" w:lineRule="auto"/>
              <w:jc w:val="left"/>
              <w:rPr>
                <w:rFonts w:eastAsiaTheme="minorHAnsi"/>
                <w:i/>
                <w:iCs/>
              </w:rPr>
            </w:pPr>
            <w:hyperlink w:history="1" r:id="rId39">
              <w:r w:rsidRPr="000A5AA6" w:rsidR="005C28F2">
                <w:rPr>
                  <w:rStyle w:val="Hyperlink"/>
                </w:rPr>
                <w:t>Ioannis.Diamantopoulos@eesc.europa.eu</w:t>
              </w:r>
            </w:hyperlink>
          </w:p>
        </w:tc>
      </w:tr>
    </w:tbl>
    <w:p w:rsidRPr="000A5AA6" w:rsidR="00DD6D07" w:rsidRDefault="00DD6D07" w14:paraId="00CC9B58" w14:textId="77777777">
      <w:pPr>
        <w:spacing w:after="160" w:line="259" w:lineRule="auto"/>
        <w:jc w:val="left"/>
      </w:pPr>
      <w:r w:rsidRPr="000A5AA6">
        <w:br w:type="page"/>
      </w:r>
    </w:p>
    <w:p w:rsidRPr="000A5AA6" w:rsidR="00B612CA" w:rsidP="00895853" w:rsidRDefault="00B612CA" w14:paraId="57B89030" w14:textId="77777777">
      <w:pPr>
        <w:overflowPunct w:val="0"/>
        <w:autoSpaceDE w:val="0"/>
        <w:autoSpaceDN w:val="0"/>
        <w:adjustRightInd w:val="0"/>
        <w:jc w:val="left"/>
        <w:textAlignment w:val="baseline"/>
      </w:pPr>
    </w:p>
    <w:p w:rsidRPr="000A5AA6" w:rsidR="000120E1" w:rsidP="00C26C81" w:rsidRDefault="00415A97" w14:paraId="55A70BD2" w14:textId="705E33C5">
      <w:pPr>
        <w:widowControl w:val="0"/>
        <w:numPr>
          <w:ilvl w:val="0"/>
          <w:numId w:val="4"/>
        </w:numPr>
        <w:tabs>
          <w:tab w:val="center" w:pos="567"/>
        </w:tabs>
        <w:overflowPunct w:val="0"/>
        <w:autoSpaceDE w:val="0"/>
        <w:autoSpaceDN w:val="0"/>
        <w:adjustRightInd w:val="0"/>
        <w:spacing w:after="160" w:line="259" w:lineRule="auto"/>
        <w:ind w:left="567" w:hanging="567"/>
        <w:contextualSpacing/>
        <w:jc w:val="left"/>
        <w:textAlignment w:val="baseline"/>
        <w:rPr>
          <w:rFonts w:eastAsiaTheme="minorHAnsi"/>
          <w:b/>
          <w:i/>
          <w:iCs/>
          <w:sz w:val="28"/>
          <w:szCs w:val="28"/>
        </w:rPr>
      </w:pPr>
      <w:hyperlink w:history="1" r:id="rId40">
        <w:r w:rsidRPr="000A5AA6" w:rsidR="00CD6262">
          <w:rPr>
            <w:b/>
            <w:i/>
            <w:color w:val="0000FF"/>
            <w:sz w:val="28"/>
            <w:u w:val="single"/>
          </w:rPr>
          <w:t>Ανακοίνωση για τη βιομηχανική διαχείριση του άνθρακα</w:t>
        </w:r>
      </w:hyperlink>
    </w:p>
    <w:p w:rsidRPr="000A5AA6" w:rsidR="000120E1" w:rsidP="000120E1" w:rsidRDefault="000120E1" w14:paraId="047D66DC" w14:textId="726FFD6D">
      <w:pPr>
        <w:widowControl w:val="0"/>
        <w:tabs>
          <w:tab w:val="center" w:pos="284"/>
        </w:tabs>
        <w:overflowPunct w:val="0"/>
        <w:autoSpaceDE w:val="0"/>
        <w:autoSpaceDN w:val="0"/>
        <w:adjustRightInd w:val="0"/>
        <w:textAlignment w:val="baseline"/>
        <w:rPr>
          <w:rFonts w:eastAsiaTheme="minorHAnsi"/>
          <w:b/>
        </w:rPr>
      </w:pPr>
    </w:p>
    <w:tbl>
      <w:tblPr>
        <w:tblStyle w:val="TableGrid222"/>
        <w:tblW w:w="449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0"/>
        <w:gridCol w:w="6225"/>
      </w:tblGrid>
      <w:tr w:rsidRPr="000A5AA6" w:rsidR="000120E1" w:rsidTr="00FE3058" w14:paraId="7AA7740B" w14:textId="77777777">
        <w:tc>
          <w:tcPr>
            <w:tcW w:w="1216" w:type="pct"/>
          </w:tcPr>
          <w:p w:rsidRPr="000A5AA6" w:rsidR="000120E1" w:rsidP="00DC0FAE" w:rsidRDefault="000120E1" w14:paraId="59DFCB28" w14:textId="77777777">
            <w:pPr>
              <w:tabs>
                <w:tab w:val="center" w:pos="284"/>
              </w:tabs>
              <w:spacing w:line="259" w:lineRule="auto"/>
              <w:ind w:left="266" w:hanging="266"/>
              <w:jc w:val="left"/>
              <w:rPr>
                <w:rFonts w:eastAsiaTheme="minorHAnsi"/>
                <w:b/>
                <w:szCs w:val="24"/>
              </w:rPr>
            </w:pPr>
            <w:r w:rsidRPr="000A5AA6">
              <w:rPr>
                <w:b/>
              </w:rPr>
              <w:t>Εισηγητής</w:t>
            </w:r>
          </w:p>
        </w:tc>
        <w:tc>
          <w:tcPr>
            <w:tcW w:w="3784" w:type="pct"/>
          </w:tcPr>
          <w:p w:rsidRPr="000A5AA6" w:rsidR="000120E1" w:rsidP="00DC0FAE" w:rsidRDefault="000120E1" w14:paraId="79819113" w14:textId="77777777">
            <w:pPr>
              <w:tabs>
                <w:tab w:val="center" w:pos="284"/>
              </w:tabs>
              <w:spacing w:line="259" w:lineRule="auto"/>
              <w:ind w:left="266" w:hanging="266"/>
              <w:jc w:val="left"/>
              <w:rPr>
                <w:rFonts w:eastAsiaTheme="minorHAnsi"/>
                <w:szCs w:val="24"/>
              </w:rPr>
            </w:pPr>
            <w:proofErr w:type="spellStart"/>
            <w:r w:rsidRPr="000A5AA6">
              <w:t>Gonçalo</w:t>
            </w:r>
            <w:proofErr w:type="spellEnd"/>
            <w:r w:rsidRPr="000A5AA6">
              <w:t xml:space="preserve"> LOBO XAVIER (Ομάδα των Εργοδοτών – PT)</w:t>
            </w:r>
          </w:p>
        </w:tc>
      </w:tr>
      <w:tr w:rsidRPr="000A5AA6" w:rsidR="000120E1" w:rsidTr="00FE3058" w14:paraId="2A3124EA" w14:textId="77777777">
        <w:tc>
          <w:tcPr>
            <w:tcW w:w="1216" w:type="pct"/>
          </w:tcPr>
          <w:p w:rsidRPr="000A5AA6" w:rsidR="000120E1" w:rsidP="00DC0FAE" w:rsidRDefault="000120E1" w14:paraId="051BCACD" w14:textId="77777777">
            <w:pPr>
              <w:tabs>
                <w:tab w:val="center" w:pos="284"/>
              </w:tabs>
              <w:spacing w:line="259" w:lineRule="auto"/>
              <w:ind w:left="266" w:hanging="266"/>
              <w:jc w:val="left"/>
              <w:rPr>
                <w:rFonts w:eastAsiaTheme="minorHAnsi"/>
                <w:b/>
                <w:szCs w:val="24"/>
              </w:rPr>
            </w:pPr>
            <w:proofErr w:type="spellStart"/>
            <w:r w:rsidRPr="000A5AA6">
              <w:rPr>
                <w:b/>
              </w:rPr>
              <w:t>Συνεισηγητής</w:t>
            </w:r>
            <w:proofErr w:type="spellEnd"/>
          </w:p>
        </w:tc>
        <w:tc>
          <w:tcPr>
            <w:tcW w:w="3784" w:type="pct"/>
          </w:tcPr>
          <w:p w:rsidRPr="000A5AA6" w:rsidR="000120E1" w:rsidP="00DC0FAE" w:rsidRDefault="000120E1" w14:paraId="163FD73E" w14:textId="77777777">
            <w:pPr>
              <w:tabs>
                <w:tab w:val="center" w:pos="284"/>
              </w:tabs>
              <w:spacing w:line="259" w:lineRule="auto"/>
              <w:ind w:left="266" w:hanging="266"/>
              <w:jc w:val="left"/>
              <w:rPr>
                <w:rFonts w:eastAsiaTheme="minorHAnsi"/>
                <w:szCs w:val="24"/>
              </w:rPr>
            </w:pPr>
            <w:proofErr w:type="spellStart"/>
            <w:r w:rsidRPr="000A5AA6">
              <w:t>Jean-Michel</w:t>
            </w:r>
            <w:proofErr w:type="spellEnd"/>
            <w:r w:rsidRPr="000A5AA6">
              <w:t xml:space="preserve"> POURTEAU (</w:t>
            </w:r>
            <w:proofErr w:type="spellStart"/>
            <w:r w:rsidRPr="000A5AA6">
              <w:t>Κατ</w:t>
            </w:r>
            <w:proofErr w:type="spellEnd"/>
            <w:r w:rsidRPr="000A5AA6">
              <w:t>. 2 – FR)</w:t>
            </w:r>
          </w:p>
        </w:tc>
      </w:tr>
      <w:tr w:rsidRPr="000A5AA6" w:rsidR="000120E1" w:rsidTr="00FE3058" w14:paraId="5A91F27D" w14:textId="77777777">
        <w:tc>
          <w:tcPr>
            <w:tcW w:w="5000" w:type="pct"/>
            <w:gridSpan w:val="2"/>
          </w:tcPr>
          <w:p w:rsidRPr="000A5AA6" w:rsidR="000120E1" w:rsidP="000120E1" w:rsidRDefault="000120E1" w14:paraId="3A61F21C" w14:textId="77777777">
            <w:pPr>
              <w:tabs>
                <w:tab w:val="center" w:pos="284"/>
              </w:tabs>
              <w:spacing w:after="160" w:line="160" w:lineRule="exact"/>
              <w:ind w:left="266" w:hanging="266"/>
              <w:jc w:val="left"/>
              <w:rPr>
                <w:rFonts w:eastAsiaTheme="minorHAnsi"/>
                <w:szCs w:val="24"/>
              </w:rPr>
            </w:pPr>
          </w:p>
        </w:tc>
      </w:tr>
      <w:tr w:rsidRPr="000A5AA6" w:rsidR="000120E1" w:rsidTr="00FE3058" w14:paraId="70AFA820" w14:textId="77777777">
        <w:tc>
          <w:tcPr>
            <w:tcW w:w="1216" w:type="pct"/>
            <w:vMerge w:val="restart"/>
          </w:tcPr>
          <w:p w:rsidRPr="000A5AA6" w:rsidR="000120E1" w:rsidP="00DC0FAE" w:rsidRDefault="000120E1" w14:paraId="2C1088D7" w14:textId="77777777">
            <w:pPr>
              <w:tabs>
                <w:tab w:val="center" w:pos="284"/>
              </w:tabs>
              <w:spacing w:line="259" w:lineRule="auto"/>
              <w:ind w:left="266" w:hanging="266"/>
              <w:jc w:val="left"/>
              <w:rPr>
                <w:rFonts w:eastAsiaTheme="minorHAnsi"/>
                <w:b/>
                <w:szCs w:val="24"/>
              </w:rPr>
            </w:pPr>
            <w:r w:rsidRPr="000A5AA6">
              <w:rPr>
                <w:b/>
              </w:rPr>
              <w:t>Έγγραφα αναφοράς</w:t>
            </w:r>
          </w:p>
        </w:tc>
        <w:tc>
          <w:tcPr>
            <w:tcW w:w="3784" w:type="pct"/>
          </w:tcPr>
          <w:p w:rsidRPr="000A5AA6" w:rsidR="000120E1" w:rsidP="00DC0FAE" w:rsidRDefault="000120E1" w14:paraId="115E7B5F" w14:textId="77777777">
            <w:pPr>
              <w:tabs>
                <w:tab w:val="center" w:pos="284"/>
              </w:tabs>
              <w:spacing w:line="259" w:lineRule="auto"/>
              <w:ind w:left="266" w:hanging="266"/>
              <w:jc w:val="left"/>
              <w:rPr>
                <w:rFonts w:eastAsiaTheme="minorHAnsi"/>
                <w:szCs w:val="24"/>
              </w:rPr>
            </w:pPr>
            <w:r w:rsidRPr="000A5AA6">
              <w:t xml:space="preserve">COM(2024) 62 </w:t>
            </w:r>
            <w:proofErr w:type="spellStart"/>
            <w:r w:rsidRPr="000A5AA6">
              <w:t>final</w:t>
            </w:r>
            <w:proofErr w:type="spellEnd"/>
          </w:p>
        </w:tc>
      </w:tr>
      <w:tr w:rsidRPr="000A5AA6" w:rsidR="000120E1" w:rsidTr="00FE3058" w14:paraId="36B63748" w14:textId="77777777">
        <w:tc>
          <w:tcPr>
            <w:tcW w:w="1216" w:type="pct"/>
            <w:vMerge/>
          </w:tcPr>
          <w:p w:rsidRPr="000A5AA6" w:rsidR="000120E1" w:rsidP="00DC0FAE" w:rsidRDefault="000120E1" w14:paraId="1DD1D1CF" w14:textId="77777777">
            <w:pPr>
              <w:tabs>
                <w:tab w:val="center" w:pos="284"/>
              </w:tabs>
              <w:spacing w:line="259" w:lineRule="auto"/>
              <w:ind w:left="266" w:hanging="266"/>
              <w:jc w:val="left"/>
              <w:rPr>
                <w:rFonts w:asciiTheme="minorHAnsi" w:hAnsiTheme="minorHAnsi" w:eastAsiaTheme="minorHAnsi" w:cstheme="minorBidi"/>
                <w:b/>
                <w:szCs w:val="24"/>
              </w:rPr>
            </w:pPr>
          </w:p>
        </w:tc>
        <w:tc>
          <w:tcPr>
            <w:tcW w:w="3784" w:type="pct"/>
          </w:tcPr>
          <w:p w:rsidRPr="000A5AA6" w:rsidR="000120E1" w:rsidP="00DC0FAE" w:rsidRDefault="000120E1" w14:paraId="156AA12F" w14:textId="77777777">
            <w:pPr>
              <w:tabs>
                <w:tab w:val="center" w:pos="284"/>
              </w:tabs>
              <w:spacing w:line="259" w:lineRule="auto"/>
              <w:ind w:left="266" w:hanging="266"/>
              <w:jc w:val="left"/>
              <w:rPr>
                <w:rFonts w:eastAsiaTheme="minorHAnsi"/>
                <w:szCs w:val="24"/>
              </w:rPr>
            </w:pPr>
            <w:r w:rsidRPr="000A5AA6">
              <w:t>EESC-2024-00878-00-00-AC</w:t>
            </w:r>
          </w:p>
        </w:tc>
      </w:tr>
    </w:tbl>
    <w:p w:rsidRPr="000A5AA6" w:rsidR="000120E1" w:rsidP="000120E1" w:rsidRDefault="000120E1" w14:paraId="07738945" w14:textId="77777777">
      <w:pPr>
        <w:widowControl w:val="0"/>
        <w:tabs>
          <w:tab w:val="left" w:pos="1843"/>
        </w:tabs>
        <w:overflowPunct w:val="0"/>
        <w:autoSpaceDE w:val="0"/>
        <w:autoSpaceDN w:val="0"/>
        <w:adjustRightInd w:val="0"/>
        <w:textAlignment w:val="baseline"/>
        <w:rPr>
          <w:rFonts w:eastAsiaTheme="minorHAnsi"/>
          <w:b/>
        </w:rPr>
      </w:pPr>
    </w:p>
    <w:p w:rsidRPr="000A5AA6" w:rsidR="000120E1" w:rsidP="000120E1" w:rsidRDefault="000120E1" w14:paraId="7665D3CF" w14:textId="77777777">
      <w:pPr>
        <w:keepNext/>
        <w:keepLines/>
        <w:spacing w:after="160" w:line="259" w:lineRule="auto"/>
        <w:ind w:left="142" w:hanging="142"/>
        <w:jc w:val="left"/>
        <w:rPr>
          <w:rFonts w:eastAsiaTheme="minorHAnsi"/>
          <w:b/>
        </w:rPr>
      </w:pPr>
      <w:r w:rsidRPr="000A5AA6">
        <w:rPr>
          <w:b/>
        </w:rPr>
        <w:t>Κύρια σημεία</w:t>
      </w:r>
    </w:p>
    <w:p w:rsidRPr="000A5AA6" w:rsidR="000120E1" w:rsidP="00DC0FAE" w:rsidRDefault="000120E1" w14:paraId="3B7BB1CC" w14:textId="77777777">
      <w:pPr>
        <w:spacing w:after="160" w:line="259" w:lineRule="auto"/>
        <w:jc w:val="left"/>
        <w:rPr>
          <w:rFonts w:eastAsiaTheme="minorHAnsi"/>
        </w:rPr>
      </w:pPr>
      <w:r w:rsidRPr="000A5AA6">
        <w:t>Η ΕΟΚΕ:</w:t>
      </w:r>
    </w:p>
    <w:p w:rsidRPr="000A5AA6" w:rsidR="000120E1" w:rsidP="00DC0FAE" w:rsidRDefault="000120E1" w14:paraId="1360B3DB" w14:textId="77777777">
      <w:pPr>
        <w:numPr>
          <w:ilvl w:val="0"/>
          <w:numId w:val="26"/>
        </w:numPr>
        <w:spacing w:after="160" w:line="259" w:lineRule="auto"/>
        <w:ind w:left="284" w:hanging="284"/>
        <w:contextualSpacing/>
        <w:rPr>
          <w:rFonts w:eastAsiaTheme="minorHAnsi"/>
        </w:rPr>
      </w:pPr>
      <w:r w:rsidRPr="000A5AA6">
        <w:t>φρονεί ότι η</w:t>
      </w:r>
      <w:r w:rsidRPr="000A5AA6">
        <w:rPr>
          <w:b/>
        </w:rPr>
        <w:t xml:space="preserve"> στρατηγική βιομηχανικής διαχείρισης του άνθρακα αποτελεί ένα πολύ ευπρόσδεκτο και ισορροπημένο έγγραφο</w:t>
      </w:r>
      <w:r w:rsidRPr="000A5AA6">
        <w:t xml:space="preserve">, το οποίο καλύπτει πολλά στοιχεία που έχουν ζωτική σημασία για την </w:t>
      </w:r>
      <w:r w:rsidRPr="000A5AA6">
        <w:rPr>
          <w:b/>
        </w:rPr>
        <w:t>ανάπτυξη της δέσμευσης και αποθήκευσης διοξειδίου του άνθρακα (CCS) και της δέσμευσης και χρήσης άνθρακα (CCU) σε βιομηχανική κλίμακα στην ΕΕ</w:t>
      </w:r>
      <w:r w:rsidRPr="000A5AA6">
        <w:t>·</w:t>
      </w:r>
    </w:p>
    <w:p w:rsidRPr="000A5AA6" w:rsidR="000120E1" w:rsidP="00DC0FAE" w:rsidRDefault="000120E1" w14:paraId="7FE09CBD" w14:textId="77777777">
      <w:pPr>
        <w:numPr>
          <w:ilvl w:val="0"/>
          <w:numId w:val="26"/>
        </w:numPr>
        <w:spacing w:after="160" w:line="259" w:lineRule="auto"/>
        <w:ind w:left="284" w:hanging="284"/>
        <w:contextualSpacing/>
        <w:rPr>
          <w:rFonts w:eastAsiaTheme="minorHAnsi"/>
        </w:rPr>
      </w:pPr>
      <w:r w:rsidRPr="000A5AA6">
        <w:t xml:space="preserve">αναγνωρίζει ότι για την οικοδόμηση </w:t>
      </w:r>
      <w:r w:rsidRPr="000A5AA6">
        <w:rPr>
          <w:b/>
        </w:rPr>
        <w:t>μιας ενιαίας αγοράς άνθρακα, είναι απαραίτητη η δημιουργία υποδομών αποθήκευσης και μεταφοράς (συμπεριλαμβανομένης της διασυνοριακής)</w:t>
      </w:r>
      <w:r w:rsidRPr="000A5AA6">
        <w:t xml:space="preserve"> με παράλληλη πρόβλεψη </w:t>
      </w:r>
      <w:r w:rsidRPr="000A5AA6">
        <w:rPr>
          <w:b/>
        </w:rPr>
        <w:t>κανόνων της αγοράς</w:t>
      </w:r>
      <w:r w:rsidRPr="000A5AA6">
        <w:t xml:space="preserve">· </w:t>
      </w:r>
    </w:p>
    <w:p w:rsidRPr="000A5AA6" w:rsidR="000120E1" w:rsidP="00DC0FAE" w:rsidRDefault="000120E1" w14:paraId="66EA0A1A" w14:textId="77777777">
      <w:pPr>
        <w:numPr>
          <w:ilvl w:val="0"/>
          <w:numId w:val="26"/>
        </w:numPr>
        <w:spacing w:after="160" w:line="259" w:lineRule="auto"/>
        <w:ind w:left="284" w:hanging="284"/>
        <w:contextualSpacing/>
        <w:rPr>
          <w:rFonts w:eastAsiaTheme="minorHAnsi"/>
        </w:rPr>
      </w:pPr>
      <w:proofErr w:type="spellStart"/>
      <w:r w:rsidRPr="000A5AA6">
        <w:t>εφιστά</w:t>
      </w:r>
      <w:proofErr w:type="spellEnd"/>
      <w:r w:rsidRPr="000A5AA6">
        <w:t xml:space="preserve"> την προσοχή στην ανάγκη </w:t>
      </w:r>
      <w:r w:rsidRPr="000A5AA6">
        <w:rPr>
          <w:b/>
        </w:rPr>
        <w:t>προσαρμογής των στρατηγικών διαχείρισης του άνθρακα σε συγκεκριμένους βιομηχανικούς τομείς</w:t>
      </w:r>
      <w:r w:rsidRPr="000A5AA6">
        <w:t>·</w:t>
      </w:r>
    </w:p>
    <w:p w:rsidRPr="000A5AA6" w:rsidR="000120E1" w:rsidP="00DC0FAE" w:rsidRDefault="000120E1" w14:paraId="3B9262A2" w14:textId="77777777">
      <w:pPr>
        <w:numPr>
          <w:ilvl w:val="0"/>
          <w:numId w:val="26"/>
        </w:numPr>
        <w:spacing w:after="160" w:line="259" w:lineRule="auto"/>
        <w:ind w:left="284" w:hanging="284"/>
        <w:contextualSpacing/>
        <w:rPr>
          <w:rFonts w:eastAsiaTheme="minorHAnsi"/>
        </w:rPr>
      </w:pPr>
      <w:r w:rsidRPr="000A5AA6">
        <w:t>υποστηρίζει ότι είναι θεμελιώδους σημασίας</w:t>
      </w:r>
      <w:r w:rsidRPr="000A5AA6">
        <w:rPr>
          <w:b/>
        </w:rPr>
        <w:t xml:space="preserve"> να εντοπιστούν οι φραγμοί που υπονομεύουν την αποτελεσματική εφαρμογή των υφιστάμενων πρακτικών διαχείρισης του άνθρακα</w:t>
      </w:r>
      <w:r w:rsidRPr="000A5AA6">
        <w:t>, προκειμένου να υλοποιηθούν εύκολα οι αλλαγές και να καθοριστούν στρατηγικές·</w:t>
      </w:r>
    </w:p>
    <w:p w:rsidRPr="000A5AA6" w:rsidR="000120E1" w:rsidP="00DC0FAE" w:rsidRDefault="000120E1" w14:paraId="79DEBCDC" w14:textId="77777777">
      <w:pPr>
        <w:numPr>
          <w:ilvl w:val="0"/>
          <w:numId w:val="26"/>
        </w:numPr>
        <w:spacing w:after="160" w:line="259" w:lineRule="auto"/>
        <w:ind w:left="284" w:hanging="284"/>
        <w:contextualSpacing/>
        <w:rPr>
          <w:rFonts w:eastAsiaTheme="minorHAnsi"/>
        </w:rPr>
      </w:pPr>
      <w:r w:rsidRPr="000A5AA6">
        <w:t xml:space="preserve">φρονεί ότι η ΕΕ χρειάζεται μια </w:t>
      </w:r>
      <w:r w:rsidRPr="000A5AA6">
        <w:rPr>
          <w:b/>
        </w:rPr>
        <w:t>βιομηχανική στρατηγική για τον άνθρακα, για την τόνωση της ανάπτυξης με βιώσιμο τρόπο</w:t>
      </w:r>
      <w:r w:rsidRPr="000A5AA6">
        <w:t xml:space="preserve">, στο πλαίσιο της οποίας δεν θα υλοποιείται μόνο η </w:t>
      </w:r>
      <w:r w:rsidRPr="000A5AA6">
        <w:rPr>
          <w:b/>
        </w:rPr>
        <w:t>Πράσινη Συμφωνία</w:t>
      </w:r>
      <w:r w:rsidRPr="000A5AA6">
        <w:t xml:space="preserve">, αλλά θα </w:t>
      </w:r>
      <w:r w:rsidRPr="000A5AA6">
        <w:rPr>
          <w:b/>
        </w:rPr>
        <w:t>διασφαλίζονται επίσης ποιοτικές θέσεις εργασίας και μια δίκαιη μετάβαση για τους εργαζομένους</w:t>
      </w:r>
      <w:r w:rsidRPr="000A5AA6">
        <w:t xml:space="preserve">, και θα εντοπίζονται </w:t>
      </w:r>
      <w:r w:rsidRPr="000A5AA6">
        <w:rPr>
          <w:b/>
        </w:rPr>
        <w:t>ελλείψεις εργατικού δυναμικού και δεξιοτήτων που μετριάζονται με την επανεκπαίδευση και την αναβάθμιση δεξιοτήτων</w:t>
      </w:r>
      <w:r w:rsidRPr="000A5AA6">
        <w:t>·</w:t>
      </w:r>
    </w:p>
    <w:p w:rsidRPr="000A5AA6" w:rsidR="000120E1" w:rsidP="00DC0FAE" w:rsidRDefault="000120E1" w14:paraId="71004638" w14:textId="77777777">
      <w:pPr>
        <w:numPr>
          <w:ilvl w:val="0"/>
          <w:numId w:val="26"/>
        </w:numPr>
        <w:spacing w:after="160" w:line="259" w:lineRule="auto"/>
        <w:ind w:left="284" w:hanging="284"/>
        <w:contextualSpacing/>
        <w:rPr>
          <w:rFonts w:eastAsiaTheme="minorHAnsi"/>
        </w:rPr>
      </w:pPr>
      <w:r w:rsidRPr="000A5AA6">
        <w:t xml:space="preserve">συνιστά </w:t>
      </w:r>
      <w:r w:rsidRPr="000A5AA6">
        <w:rPr>
          <w:b/>
        </w:rPr>
        <w:t>να υπάρξει σαφές επενδυτικό σχέδιο για την ανάπτυξη τεχνολογιών CCS/CCU</w:t>
      </w:r>
      <w:r w:rsidRPr="000A5AA6">
        <w:t xml:space="preserve">, καθώς </w:t>
      </w:r>
      <w:r w:rsidRPr="000A5AA6">
        <w:rPr>
          <w:b/>
        </w:rPr>
        <w:t xml:space="preserve">και να διαθέτει η δημόσια χρηματοδότηση μηχανισμό κοινωνικής </w:t>
      </w:r>
      <w:proofErr w:type="spellStart"/>
      <w:r w:rsidRPr="000A5AA6">
        <w:rPr>
          <w:b/>
        </w:rPr>
        <w:t>αιρεσιμότητας</w:t>
      </w:r>
      <w:proofErr w:type="spellEnd"/>
      <w:r w:rsidRPr="000A5AA6">
        <w:rPr>
          <w:b/>
        </w:rPr>
        <w:t xml:space="preserve"> με στόχο τη δημιουργία και τη διατήρηση ποιοτικών θέσεων εργασίας</w:t>
      </w:r>
      <w:r w:rsidRPr="000A5AA6">
        <w:t>·</w:t>
      </w:r>
    </w:p>
    <w:p w:rsidRPr="000A5AA6" w:rsidR="000120E1" w:rsidP="00DC0FAE" w:rsidRDefault="000120E1" w14:paraId="3292CDC0" w14:textId="77777777">
      <w:pPr>
        <w:numPr>
          <w:ilvl w:val="0"/>
          <w:numId w:val="26"/>
        </w:numPr>
        <w:spacing w:after="160" w:line="259" w:lineRule="auto"/>
        <w:ind w:left="284" w:hanging="284"/>
        <w:contextualSpacing/>
        <w:rPr>
          <w:rFonts w:eastAsiaTheme="minorHAnsi"/>
        </w:rPr>
      </w:pPr>
      <w:r w:rsidRPr="000A5AA6">
        <w:t xml:space="preserve">φρονεί ότι τα έργα για μείωση του άνθρακα θα πρέπει να περιλαμβάνουν με ισορροπημένο τρόπο </w:t>
      </w:r>
      <w:r w:rsidRPr="000A5AA6">
        <w:rPr>
          <w:b/>
        </w:rPr>
        <w:t>τόσο την αφαίρεση του άνθρακα όσο και την αποφυγή του άνθρακα</w:t>
      </w:r>
      <w:r w:rsidRPr="000A5AA6">
        <w:t xml:space="preserve">, ωστόσο, </w:t>
      </w:r>
      <w:r w:rsidRPr="000A5AA6">
        <w:rPr>
          <w:b/>
        </w:rPr>
        <w:t>η αποφυγή του άνθρακα δεν υποστηρίζεται επί του παρόντος επαρκώς</w:t>
      </w:r>
      <w:r w:rsidRPr="000A5AA6">
        <w:t>·</w:t>
      </w:r>
    </w:p>
    <w:p w:rsidRPr="000A5AA6" w:rsidR="000120E1" w:rsidP="00DC0FAE" w:rsidRDefault="000120E1" w14:paraId="44EC1EE2" w14:textId="77777777">
      <w:pPr>
        <w:numPr>
          <w:ilvl w:val="0"/>
          <w:numId w:val="26"/>
        </w:numPr>
        <w:spacing w:after="160" w:line="259" w:lineRule="auto"/>
        <w:ind w:left="284" w:hanging="284"/>
        <w:contextualSpacing/>
        <w:rPr>
          <w:rFonts w:eastAsiaTheme="minorHAnsi"/>
        </w:rPr>
      </w:pPr>
      <w:r w:rsidRPr="000A5AA6">
        <w:t xml:space="preserve">συνιστά την </w:t>
      </w:r>
      <w:r w:rsidRPr="000A5AA6">
        <w:rPr>
          <w:b/>
        </w:rPr>
        <w:t>καθιέρωση ενός νέου, χωριστού, καλά σχεδιασμένου, υψηλής ακεραιότητας και εύρωστου συστήματος πιστώσεων για την αποφυγή του άνθρακα</w:t>
      </w:r>
      <w:r w:rsidRPr="000A5AA6">
        <w:t>, το οποίο θα προσφέρει κίνητρα για απαλλαγή από τον άνθρακα·</w:t>
      </w:r>
    </w:p>
    <w:p w:rsidRPr="000A5AA6" w:rsidR="000120E1" w:rsidP="00DC0FAE" w:rsidRDefault="000120E1" w14:paraId="31699FAA" w14:textId="77777777">
      <w:pPr>
        <w:numPr>
          <w:ilvl w:val="0"/>
          <w:numId w:val="26"/>
        </w:numPr>
        <w:spacing w:after="160" w:line="259" w:lineRule="auto"/>
        <w:ind w:left="284" w:hanging="284"/>
        <w:contextualSpacing/>
        <w:rPr>
          <w:rFonts w:eastAsiaTheme="minorHAnsi"/>
        </w:rPr>
      </w:pPr>
      <w:r w:rsidRPr="000A5AA6">
        <w:t xml:space="preserve">θεωρεί ότι τα </w:t>
      </w:r>
      <w:r w:rsidRPr="000A5AA6">
        <w:rPr>
          <w:b/>
        </w:rPr>
        <w:t>δικαιώματα του συστήματος εμπορίας δικαιωμάτων εκπομπών της ΕΕ (ΣΕΔΕ) δεν θα πρέπει να χρησιμοποιούνται ως «πιστωτικά μόρια»</w:t>
      </w:r>
      <w:r w:rsidRPr="000A5AA6">
        <w:t xml:space="preserve">, καθώς αυτό θα μπορούσε να υπονομεύσει τον υφιστάμενο </w:t>
      </w:r>
      <w:proofErr w:type="spellStart"/>
      <w:r w:rsidRPr="000A5AA6">
        <w:t>αγορακεντρικό</w:t>
      </w:r>
      <w:proofErr w:type="spellEnd"/>
      <w:r w:rsidRPr="000A5AA6">
        <w:t xml:space="preserve"> χαρακτήρα του συστήματος εμπορίας άνθρακα της ΕΕ.</w:t>
      </w:r>
    </w:p>
    <w:p w:rsidRPr="000A5AA6" w:rsidR="000120E1" w:rsidP="000120E1" w:rsidRDefault="000120E1" w14:paraId="3C1F1540" w14:textId="33153725">
      <w:pPr>
        <w:spacing w:after="160" w:line="259" w:lineRule="auto"/>
        <w:ind w:left="720"/>
        <w:contextualSpacing/>
        <w:jc w:val="left"/>
        <w:rPr>
          <w:rFonts w:eastAsiaTheme="minorHAnsi"/>
        </w:rPr>
      </w:pPr>
    </w:p>
    <w:p w:rsidRPr="000A5AA6" w:rsidR="00DD6D07" w:rsidP="000120E1" w:rsidRDefault="00DD6D07" w14:paraId="4FF166B9" w14:textId="77777777">
      <w:pPr>
        <w:spacing w:after="160" w:line="259" w:lineRule="auto"/>
        <w:ind w:left="720"/>
        <w:contextualSpacing/>
        <w:jc w:val="left"/>
        <w:rPr>
          <w:rFonts w:eastAsiaTheme="minorHAnsi"/>
        </w:rPr>
      </w:pPr>
    </w:p>
    <w:tbl>
      <w:tblPr>
        <w:tblStyle w:val="TableGrid22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92"/>
        <w:gridCol w:w="3039"/>
      </w:tblGrid>
      <w:tr w:rsidRPr="000A5AA6" w:rsidR="000120E1" w:rsidTr="00FE3058" w14:paraId="5D2D90F0" w14:textId="77777777">
        <w:tc>
          <w:tcPr>
            <w:tcW w:w="3998" w:type="pct"/>
          </w:tcPr>
          <w:p w:rsidRPr="000A5AA6" w:rsidR="000120E1" w:rsidP="00DC0FAE" w:rsidRDefault="000120E1" w14:paraId="0F7EFF96" w14:textId="77777777">
            <w:pPr>
              <w:spacing w:line="259" w:lineRule="auto"/>
              <w:jc w:val="left"/>
              <w:rPr>
                <w:rFonts w:eastAsiaTheme="minorHAnsi"/>
                <w:i/>
              </w:rPr>
            </w:pPr>
            <w:r w:rsidRPr="000A5AA6">
              <w:rPr>
                <w:b/>
                <w:i/>
              </w:rPr>
              <w:t>Επικοινωνία</w:t>
            </w:r>
          </w:p>
        </w:tc>
        <w:tc>
          <w:tcPr>
            <w:tcW w:w="1002" w:type="pct"/>
            <w:tcBorders>
              <w:left w:val="nil"/>
            </w:tcBorders>
          </w:tcPr>
          <w:p w:rsidRPr="000A5AA6" w:rsidR="000120E1" w:rsidP="00DC0FAE" w:rsidRDefault="000120E1" w14:paraId="161FCDF9" w14:textId="041A1233">
            <w:pPr>
              <w:spacing w:line="259" w:lineRule="auto"/>
              <w:jc w:val="left"/>
              <w:rPr>
                <w:rFonts w:eastAsiaTheme="minorHAnsi"/>
                <w:i/>
              </w:rPr>
            </w:pPr>
            <w:proofErr w:type="spellStart"/>
            <w:r w:rsidRPr="000A5AA6">
              <w:rPr>
                <w:i/>
              </w:rPr>
              <w:t>Adam</w:t>
            </w:r>
            <w:proofErr w:type="spellEnd"/>
            <w:r w:rsidRPr="000A5AA6">
              <w:rPr>
                <w:i/>
              </w:rPr>
              <w:t xml:space="preserve"> </w:t>
            </w:r>
            <w:proofErr w:type="spellStart"/>
            <w:r w:rsidRPr="000A5AA6">
              <w:rPr>
                <w:i/>
              </w:rPr>
              <w:t>Dorywalski</w:t>
            </w:r>
            <w:proofErr w:type="spellEnd"/>
          </w:p>
        </w:tc>
      </w:tr>
      <w:tr w:rsidRPr="000A5AA6" w:rsidR="000120E1" w:rsidTr="00FE3058" w14:paraId="4F400A68" w14:textId="77777777">
        <w:tc>
          <w:tcPr>
            <w:tcW w:w="3998" w:type="pct"/>
          </w:tcPr>
          <w:p w:rsidRPr="000A5AA6" w:rsidR="000120E1" w:rsidP="00DC0FAE" w:rsidRDefault="000120E1" w14:paraId="381E2BF8" w14:textId="77777777">
            <w:pPr>
              <w:spacing w:line="259" w:lineRule="auto"/>
              <w:jc w:val="left"/>
              <w:rPr>
                <w:rFonts w:eastAsiaTheme="minorHAnsi"/>
                <w:i/>
              </w:rPr>
            </w:pPr>
            <w:proofErr w:type="spellStart"/>
            <w:r w:rsidRPr="000A5AA6">
              <w:rPr>
                <w:i/>
              </w:rPr>
              <w:t>Τηλ</w:t>
            </w:r>
            <w:proofErr w:type="spellEnd"/>
            <w:r w:rsidRPr="000A5AA6">
              <w:rPr>
                <w:i/>
              </w:rPr>
              <w:t xml:space="preserve">. </w:t>
            </w:r>
          </w:p>
        </w:tc>
        <w:tc>
          <w:tcPr>
            <w:tcW w:w="1002" w:type="pct"/>
            <w:tcBorders>
              <w:left w:val="nil"/>
            </w:tcBorders>
          </w:tcPr>
          <w:p w:rsidRPr="000A5AA6" w:rsidR="000120E1" w:rsidP="00DC0FAE" w:rsidRDefault="000120E1" w14:paraId="78898855" w14:textId="77777777">
            <w:pPr>
              <w:spacing w:line="259" w:lineRule="auto"/>
              <w:jc w:val="left"/>
              <w:rPr>
                <w:rFonts w:eastAsiaTheme="minorHAnsi"/>
                <w:i/>
              </w:rPr>
            </w:pPr>
            <w:r w:rsidRPr="000A5AA6">
              <w:rPr>
                <w:i/>
              </w:rPr>
              <w:t>+32 25469397</w:t>
            </w:r>
          </w:p>
        </w:tc>
      </w:tr>
      <w:tr w:rsidRPr="000A5AA6" w:rsidR="000120E1" w:rsidTr="00FE3058" w14:paraId="63DC3EB7" w14:textId="77777777">
        <w:tc>
          <w:tcPr>
            <w:tcW w:w="3998" w:type="pct"/>
          </w:tcPr>
          <w:p w:rsidRPr="000A5AA6" w:rsidR="000120E1" w:rsidP="00DC0FAE" w:rsidRDefault="00DD6D07" w14:paraId="66DC166A" w14:textId="68F50A4B">
            <w:pPr>
              <w:spacing w:line="259" w:lineRule="auto"/>
              <w:jc w:val="left"/>
              <w:rPr>
                <w:rFonts w:eastAsiaTheme="minorHAnsi"/>
                <w:i/>
                <w:iCs/>
              </w:rPr>
            </w:pPr>
            <w:proofErr w:type="spellStart"/>
            <w:r w:rsidRPr="000A5AA6">
              <w:rPr>
                <w:i/>
              </w:rPr>
              <w:t>Ηλ</w:t>
            </w:r>
            <w:proofErr w:type="spellEnd"/>
            <w:r w:rsidRPr="000A5AA6">
              <w:rPr>
                <w:i/>
              </w:rPr>
              <w:t>. δ/</w:t>
            </w:r>
            <w:proofErr w:type="spellStart"/>
            <w:r w:rsidRPr="000A5AA6">
              <w:rPr>
                <w:i/>
              </w:rPr>
              <w:t>νση</w:t>
            </w:r>
            <w:proofErr w:type="spellEnd"/>
          </w:p>
        </w:tc>
        <w:tc>
          <w:tcPr>
            <w:tcW w:w="1002" w:type="pct"/>
            <w:tcBorders>
              <w:left w:val="nil"/>
            </w:tcBorders>
          </w:tcPr>
          <w:p w:rsidRPr="000A5AA6" w:rsidR="000120E1" w:rsidP="00DC0FAE" w:rsidRDefault="00415A97" w14:paraId="2454CA29" w14:textId="77777777">
            <w:pPr>
              <w:spacing w:line="259" w:lineRule="auto"/>
              <w:jc w:val="left"/>
              <w:rPr>
                <w:rFonts w:eastAsiaTheme="minorHAnsi"/>
                <w:i/>
                <w:iCs/>
              </w:rPr>
            </w:pPr>
            <w:hyperlink w:history="1" r:id="rId41">
              <w:r w:rsidRPr="000A5AA6" w:rsidR="00D63208">
                <w:rPr>
                  <w:i/>
                  <w:color w:val="0000FF"/>
                  <w:u w:val="single"/>
                </w:rPr>
                <w:t>Adam.Dorywalski@eesc.europa.eu</w:t>
              </w:r>
            </w:hyperlink>
          </w:p>
        </w:tc>
      </w:tr>
    </w:tbl>
    <w:p w:rsidRPr="000A5AA6" w:rsidR="00B612CA" w:rsidP="00895853" w:rsidRDefault="00B612CA" w14:paraId="761EE0FB" w14:textId="19A9F226">
      <w:pPr>
        <w:overflowPunct w:val="0"/>
        <w:autoSpaceDE w:val="0"/>
        <w:autoSpaceDN w:val="0"/>
        <w:adjustRightInd w:val="0"/>
        <w:jc w:val="left"/>
        <w:textAlignment w:val="baseline"/>
      </w:pPr>
    </w:p>
    <w:p w:rsidRPr="000A5AA6" w:rsidR="003C2FB3" w:rsidRDefault="003C2FB3" w14:paraId="27BB641D" w14:textId="1147CAD7">
      <w:pPr>
        <w:spacing w:after="160" w:line="259" w:lineRule="auto"/>
        <w:jc w:val="left"/>
      </w:pPr>
      <w:r w:rsidRPr="000A5AA6">
        <w:br w:type="page"/>
      </w:r>
    </w:p>
    <w:p w:rsidRPr="000A5AA6" w:rsidR="003C2FB3" w:rsidP="00C26C81" w:rsidRDefault="00415A97" w14:paraId="2D57F018" w14:textId="51961DE6">
      <w:pPr>
        <w:widowControl w:val="0"/>
        <w:numPr>
          <w:ilvl w:val="0"/>
          <w:numId w:val="7"/>
        </w:numPr>
        <w:overflowPunct w:val="0"/>
        <w:autoSpaceDE w:val="0"/>
        <w:autoSpaceDN w:val="0"/>
        <w:adjustRightInd w:val="0"/>
        <w:ind w:hanging="567"/>
        <w:textAlignment w:val="baseline"/>
        <w:rPr>
          <w:sz w:val="20"/>
          <w:szCs w:val="20"/>
        </w:rPr>
      </w:pPr>
      <w:hyperlink w:history="1" r:id="rId42">
        <w:r w:rsidRPr="000A5AA6" w:rsidR="00CD6262">
          <w:rPr>
            <w:b/>
            <w:i/>
            <w:color w:val="0000FF"/>
            <w:sz w:val="28"/>
            <w:u w:val="single"/>
          </w:rPr>
          <w:t>Στρατηγική για την ευρωπαϊκή αμυντική βιομηχανία</w:t>
        </w:r>
      </w:hyperlink>
    </w:p>
    <w:p w:rsidRPr="000A5AA6" w:rsidR="003C2FB3" w:rsidP="003C2FB3" w:rsidRDefault="003C2FB3" w14:paraId="21A2A52F" w14:textId="2BFA8D76">
      <w:pPr>
        <w:tabs>
          <w:tab w:val="center" w:pos="284"/>
        </w:tabs>
        <w:overflowPunct w:val="0"/>
        <w:autoSpaceDE w:val="0"/>
        <w:autoSpaceDN w:val="0"/>
        <w:adjustRightInd w:val="0"/>
        <w:ind w:left="266" w:hanging="266"/>
        <w:textAlignment w:val="baseline"/>
        <w:rPr>
          <w:b/>
        </w:rPr>
      </w:pPr>
    </w:p>
    <w:p w:rsidRPr="000A5AA6" w:rsidR="003C2FB3" w:rsidP="003C2FB3" w:rsidRDefault="003C2FB3" w14:paraId="4611B857" w14:textId="0220734C">
      <w:pPr>
        <w:tabs>
          <w:tab w:val="center" w:pos="284"/>
        </w:tabs>
        <w:overflowPunct w:val="0"/>
        <w:autoSpaceDE w:val="0"/>
        <w:autoSpaceDN w:val="0"/>
        <w:adjustRightInd w:val="0"/>
        <w:ind w:left="266" w:hanging="266"/>
        <w:textAlignment w:val="baseline"/>
        <w:rPr>
          <w:b/>
        </w:rPr>
      </w:pPr>
    </w:p>
    <w:tbl>
      <w:tblPr>
        <w:tblStyle w:val="TableGrid22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0A5AA6" w:rsidR="003C2FB3" w:rsidTr="00FE3058" w14:paraId="30A6177E" w14:textId="77777777">
        <w:tc>
          <w:tcPr>
            <w:tcW w:w="1148" w:type="pct"/>
          </w:tcPr>
          <w:p w:rsidRPr="000A5AA6" w:rsidR="003C2FB3" w:rsidP="003C2FB3" w:rsidRDefault="003C2FB3" w14:paraId="77A7B517" w14:textId="77777777">
            <w:pPr>
              <w:tabs>
                <w:tab w:val="center" w:pos="284"/>
              </w:tabs>
              <w:overflowPunct w:val="0"/>
              <w:autoSpaceDE w:val="0"/>
              <w:autoSpaceDN w:val="0"/>
              <w:adjustRightInd w:val="0"/>
              <w:ind w:left="266" w:hanging="266"/>
              <w:textAlignment w:val="baseline"/>
              <w:rPr>
                <w:b/>
              </w:rPr>
            </w:pPr>
            <w:r w:rsidRPr="000A5AA6">
              <w:rPr>
                <w:b/>
              </w:rPr>
              <w:t>Εισηγητής</w:t>
            </w:r>
          </w:p>
        </w:tc>
        <w:tc>
          <w:tcPr>
            <w:tcW w:w="3852" w:type="pct"/>
          </w:tcPr>
          <w:p w:rsidRPr="000A5AA6" w:rsidR="003C2FB3" w:rsidP="003C2FB3" w:rsidRDefault="003C2FB3" w14:paraId="77DB3C52" w14:textId="0705E08B">
            <w:pPr>
              <w:tabs>
                <w:tab w:val="center" w:pos="284"/>
              </w:tabs>
              <w:overflowPunct w:val="0"/>
              <w:autoSpaceDE w:val="0"/>
              <w:autoSpaceDN w:val="0"/>
              <w:adjustRightInd w:val="0"/>
              <w:ind w:left="266" w:hanging="266"/>
              <w:textAlignment w:val="baseline"/>
            </w:pPr>
            <w:proofErr w:type="spellStart"/>
            <w:r w:rsidRPr="000A5AA6">
              <w:t>Maurizio</w:t>
            </w:r>
            <w:proofErr w:type="spellEnd"/>
            <w:r w:rsidRPr="000A5AA6">
              <w:t xml:space="preserve"> MENSI (Ομάδα των Οργανώσεων της Κοινωνίας των Πολιτών – ΙT)</w:t>
            </w:r>
          </w:p>
        </w:tc>
      </w:tr>
      <w:tr w:rsidRPr="000A5AA6" w:rsidR="003C2FB3" w:rsidTr="00FE3058" w14:paraId="4330C7A8" w14:textId="77777777">
        <w:tc>
          <w:tcPr>
            <w:tcW w:w="1148" w:type="pct"/>
          </w:tcPr>
          <w:p w:rsidRPr="000A5AA6" w:rsidR="003C2FB3" w:rsidP="003C2FB3" w:rsidRDefault="003C2FB3" w14:paraId="6EE0006E" w14:textId="77777777">
            <w:pPr>
              <w:tabs>
                <w:tab w:val="center" w:pos="284"/>
              </w:tabs>
              <w:overflowPunct w:val="0"/>
              <w:autoSpaceDE w:val="0"/>
              <w:autoSpaceDN w:val="0"/>
              <w:adjustRightInd w:val="0"/>
              <w:ind w:left="266" w:hanging="266"/>
              <w:textAlignment w:val="baseline"/>
              <w:rPr>
                <w:b/>
              </w:rPr>
            </w:pPr>
            <w:proofErr w:type="spellStart"/>
            <w:r w:rsidRPr="000A5AA6">
              <w:rPr>
                <w:b/>
              </w:rPr>
              <w:t>Συνεισηγητής</w:t>
            </w:r>
            <w:proofErr w:type="spellEnd"/>
          </w:p>
        </w:tc>
        <w:tc>
          <w:tcPr>
            <w:tcW w:w="3852" w:type="pct"/>
          </w:tcPr>
          <w:p w:rsidRPr="000A5AA6" w:rsidR="003C2FB3" w:rsidP="003C2FB3" w:rsidRDefault="003C2FB3" w14:paraId="227D7CFD" w14:textId="0783DBC3">
            <w:pPr>
              <w:tabs>
                <w:tab w:val="center" w:pos="284"/>
              </w:tabs>
              <w:overflowPunct w:val="0"/>
              <w:autoSpaceDE w:val="0"/>
              <w:autoSpaceDN w:val="0"/>
              <w:adjustRightInd w:val="0"/>
              <w:ind w:left="266" w:hanging="266"/>
              <w:textAlignment w:val="baseline"/>
            </w:pPr>
            <w:proofErr w:type="spellStart"/>
            <w:r w:rsidRPr="000A5AA6">
              <w:t>Jan</w:t>
            </w:r>
            <w:proofErr w:type="spellEnd"/>
            <w:r w:rsidRPr="000A5AA6">
              <w:t xml:space="preserve"> </w:t>
            </w:r>
            <w:proofErr w:type="spellStart"/>
            <w:r w:rsidRPr="000A5AA6">
              <w:t>Pie</w:t>
            </w:r>
            <w:proofErr w:type="spellEnd"/>
            <w:r w:rsidRPr="000A5AA6">
              <w:t xml:space="preserve"> (</w:t>
            </w:r>
            <w:proofErr w:type="spellStart"/>
            <w:r w:rsidRPr="000A5AA6">
              <w:t>Κατ</w:t>
            </w:r>
            <w:proofErr w:type="spellEnd"/>
            <w:r w:rsidRPr="000A5AA6">
              <w:t>. 1 – SE)</w:t>
            </w:r>
          </w:p>
        </w:tc>
      </w:tr>
      <w:tr w:rsidRPr="000A5AA6" w:rsidR="003C2FB3" w:rsidTr="00FE3058" w14:paraId="5B13BE6E" w14:textId="77777777">
        <w:tc>
          <w:tcPr>
            <w:tcW w:w="5000" w:type="pct"/>
            <w:gridSpan w:val="2"/>
          </w:tcPr>
          <w:p w:rsidRPr="000A5AA6" w:rsidR="003C2FB3" w:rsidP="003C2FB3" w:rsidRDefault="003C2FB3" w14:paraId="41685864" w14:textId="77777777">
            <w:pPr>
              <w:tabs>
                <w:tab w:val="center" w:pos="284"/>
              </w:tabs>
              <w:overflowPunct w:val="0"/>
              <w:autoSpaceDE w:val="0"/>
              <w:autoSpaceDN w:val="0"/>
              <w:adjustRightInd w:val="0"/>
              <w:spacing w:line="160" w:lineRule="exact"/>
              <w:ind w:left="266" w:hanging="266"/>
              <w:textAlignment w:val="baseline"/>
            </w:pPr>
          </w:p>
        </w:tc>
      </w:tr>
      <w:tr w:rsidRPr="000A5AA6" w:rsidR="003C2FB3" w:rsidTr="00FE3058" w14:paraId="53790FDC" w14:textId="77777777">
        <w:tc>
          <w:tcPr>
            <w:tcW w:w="1148" w:type="pct"/>
          </w:tcPr>
          <w:p w:rsidRPr="000A5AA6" w:rsidR="003C2FB3" w:rsidP="003C2FB3" w:rsidRDefault="003C2FB3" w14:paraId="1F7D7474" w14:textId="77777777">
            <w:pPr>
              <w:tabs>
                <w:tab w:val="center" w:pos="284"/>
              </w:tabs>
              <w:overflowPunct w:val="0"/>
              <w:autoSpaceDE w:val="0"/>
              <w:autoSpaceDN w:val="0"/>
              <w:adjustRightInd w:val="0"/>
              <w:ind w:left="266" w:hanging="266"/>
              <w:textAlignment w:val="baseline"/>
              <w:rPr>
                <w:b/>
              </w:rPr>
            </w:pPr>
            <w:r w:rsidRPr="000A5AA6">
              <w:rPr>
                <w:b/>
              </w:rPr>
              <w:t>Έγγραφα αναφοράς</w:t>
            </w:r>
          </w:p>
        </w:tc>
        <w:tc>
          <w:tcPr>
            <w:tcW w:w="3852" w:type="pct"/>
          </w:tcPr>
          <w:p w:rsidRPr="000A5AA6" w:rsidR="00DD6911" w:rsidP="003C2FB3" w:rsidRDefault="00DD6911" w14:paraId="716A7B7A" w14:textId="397FFFB3">
            <w:pPr>
              <w:tabs>
                <w:tab w:val="center" w:pos="284"/>
              </w:tabs>
              <w:overflowPunct w:val="0"/>
              <w:autoSpaceDE w:val="0"/>
              <w:autoSpaceDN w:val="0"/>
              <w:adjustRightInd w:val="0"/>
              <w:ind w:left="266" w:hanging="266"/>
              <w:textAlignment w:val="baseline"/>
            </w:pPr>
            <w:r w:rsidRPr="000A5AA6">
              <w:t xml:space="preserve">JOIN(2024) 10 </w:t>
            </w:r>
            <w:proofErr w:type="spellStart"/>
            <w:r w:rsidRPr="000A5AA6">
              <w:t>final</w:t>
            </w:r>
            <w:proofErr w:type="spellEnd"/>
          </w:p>
          <w:p w:rsidRPr="000A5AA6" w:rsidR="003C2FB3" w:rsidP="003C2FB3" w:rsidRDefault="003C2FB3" w14:paraId="2AE94E99" w14:textId="68928235">
            <w:pPr>
              <w:tabs>
                <w:tab w:val="center" w:pos="284"/>
              </w:tabs>
              <w:overflowPunct w:val="0"/>
              <w:autoSpaceDE w:val="0"/>
              <w:autoSpaceDN w:val="0"/>
              <w:adjustRightInd w:val="0"/>
              <w:ind w:left="266" w:hanging="266"/>
              <w:textAlignment w:val="baseline"/>
            </w:pPr>
            <w:r w:rsidRPr="000A5AA6">
              <w:t>EESC-2024-00782-00-00-AC</w:t>
            </w:r>
          </w:p>
        </w:tc>
      </w:tr>
    </w:tbl>
    <w:p w:rsidRPr="000A5AA6" w:rsidR="003C2FB3" w:rsidP="003C2FB3" w:rsidRDefault="003C2FB3" w14:paraId="66624150" w14:textId="77777777">
      <w:pPr>
        <w:tabs>
          <w:tab w:val="center" w:pos="284"/>
        </w:tabs>
        <w:overflowPunct w:val="0"/>
        <w:autoSpaceDE w:val="0"/>
        <w:autoSpaceDN w:val="0"/>
        <w:adjustRightInd w:val="0"/>
        <w:ind w:left="266" w:hanging="266"/>
        <w:textAlignment w:val="baseline"/>
      </w:pPr>
    </w:p>
    <w:p w:rsidRPr="000A5AA6" w:rsidR="003C2FB3" w:rsidP="003C2FB3" w:rsidRDefault="003C2FB3" w14:paraId="62708475" w14:textId="77777777">
      <w:pPr>
        <w:keepNext/>
        <w:keepLines/>
        <w:tabs>
          <w:tab w:val="center" w:pos="284"/>
        </w:tabs>
        <w:overflowPunct w:val="0"/>
        <w:autoSpaceDE w:val="0"/>
        <w:autoSpaceDN w:val="0"/>
        <w:adjustRightInd w:val="0"/>
        <w:ind w:left="266" w:hanging="266"/>
        <w:textAlignment w:val="baseline"/>
        <w:rPr>
          <w:b/>
        </w:rPr>
      </w:pPr>
      <w:r w:rsidRPr="000A5AA6">
        <w:rPr>
          <w:b/>
        </w:rPr>
        <w:t>Κύρια σημεία</w:t>
      </w:r>
    </w:p>
    <w:p w:rsidRPr="000A5AA6" w:rsidR="003C2FB3" w:rsidP="003C2FB3" w:rsidRDefault="003C2FB3" w14:paraId="11967A03" w14:textId="77777777">
      <w:pPr>
        <w:keepNext/>
        <w:keepLines/>
        <w:tabs>
          <w:tab w:val="center" w:pos="284"/>
        </w:tabs>
        <w:overflowPunct w:val="0"/>
        <w:autoSpaceDE w:val="0"/>
        <w:autoSpaceDN w:val="0"/>
        <w:adjustRightInd w:val="0"/>
        <w:ind w:left="266" w:hanging="266"/>
        <w:textAlignment w:val="baseline"/>
        <w:rPr>
          <w:b/>
        </w:rPr>
      </w:pPr>
    </w:p>
    <w:p w:rsidRPr="000A5AA6" w:rsidR="003C2FB3" w:rsidP="003C2FB3" w:rsidRDefault="003C2FB3" w14:paraId="54D38215" w14:textId="77777777">
      <w:pPr>
        <w:overflowPunct w:val="0"/>
        <w:autoSpaceDE w:val="0"/>
        <w:autoSpaceDN w:val="0"/>
        <w:adjustRightInd w:val="0"/>
        <w:textAlignment w:val="baseline"/>
        <w:rPr>
          <w:bCs/>
          <w:iCs/>
        </w:rPr>
      </w:pPr>
      <w:r w:rsidRPr="000A5AA6">
        <w:t>Η ΕΟΚΕ:</w:t>
      </w:r>
    </w:p>
    <w:p w:rsidRPr="000A5AA6" w:rsidR="003C2FB3" w:rsidP="003C2FB3" w:rsidRDefault="003C2FB3" w14:paraId="513233EC" w14:textId="77777777">
      <w:pPr>
        <w:overflowPunct w:val="0"/>
        <w:autoSpaceDE w:val="0"/>
        <w:autoSpaceDN w:val="0"/>
        <w:adjustRightInd w:val="0"/>
        <w:ind w:left="567" w:hanging="567"/>
        <w:textAlignment w:val="baseline"/>
        <w:rPr>
          <w:szCs w:val="20"/>
        </w:rPr>
      </w:pPr>
    </w:p>
    <w:p w:rsidRPr="000A5AA6" w:rsidR="003C2FB3" w:rsidP="00DC0FAE" w:rsidRDefault="003C2FB3" w14:paraId="0DFECBD7" w14:textId="77777777">
      <w:pPr>
        <w:widowControl w:val="0"/>
        <w:numPr>
          <w:ilvl w:val="0"/>
          <w:numId w:val="27"/>
        </w:numPr>
        <w:overflowPunct w:val="0"/>
        <w:autoSpaceDE w:val="0"/>
        <w:autoSpaceDN w:val="0"/>
        <w:adjustRightInd w:val="0"/>
        <w:ind w:left="284" w:hanging="284"/>
        <w:textAlignment w:val="baseline"/>
        <w:rPr>
          <w:bCs/>
          <w:iCs/>
        </w:rPr>
      </w:pPr>
      <w:r w:rsidRPr="000A5AA6">
        <w:t>Χαιρετίζει τη στρατηγική για την ευρωπαϊκή αμυντική βιομηχανία ως σημαντικό βήμα για την ενίσχυση της ετοιμότητας της ευρωπαϊκής άμυνας και, ως εκ τούτου, της ικανότητάς της να προστατεύει τους πολίτες, τα εδάφη και τις βασικές αξίες της ΕΕ, καθώς και τον ευρωπαϊκό τρόπο ζωής.</w:t>
      </w:r>
    </w:p>
    <w:p w:rsidRPr="000A5AA6" w:rsidR="003C2FB3" w:rsidP="00DC0FAE" w:rsidRDefault="003C2FB3" w14:paraId="02DEA830" w14:textId="77777777">
      <w:pPr>
        <w:widowControl w:val="0"/>
        <w:numPr>
          <w:ilvl w:val="0"/>
          <w:numId w:val="27"/>
        </w:numPr>
        <w:overflowPunct w:val="0"/>
        <w:autoSpaceDE w:val="0"/>
        <w:autoSpaceDN w:val="0"/>
        <w:adjustRightInd w:val="0"/>
        <w:ind w:left="284" w:hanging="284"/>
        <w:textAlignment w:val="baseline"/>
        <w:rPr>
          <w:bCs/>
          <w:iCs/>
        </w:rPr>
      </w:pPr>
      <w:r w:rsidRPr="000A5AA6">
        <w:t>Επικροτεί την αλλαγή της προσέγγισης από την εστίαση σε μέτρα έκτακτης ανάγκης στην εστίαση σε μια μακροπρόθεσμη, διαρθρωμένη αντίδραση. Ειδικότερα, επιδοκιμάζει την εστίαση στην ανάγκη ενίσχυσης του εφοδιασμού από ευρωπαίους προμηθευτές για την κάλυψη των ευρωπαϊκών αναγκών.</w:t>
      </w:r>
    </w:p>
    <w:p w:rsidRPr="000A5AA6" w:rsidR="003C2FB3" w:rsidP="00DC0FAE" w:rsidRDefault="003C2FB3" w14:paraId="32E6EBF1" w14:textId="77777777">
      <w:pPr>
        <w:widowControl w:val="0"/>
        <w:numPr>
          <w:ilvl w:val="0"/>
          <w:numId w:val="27"/>
        </w:numPr>
        <w:overflowPunct w:val="0"/>
        <w:autoSpaceDE w:val="0"/>
        <w:autoSpaceDN w:val="0"/>
        <w:adjustRightInd w:val="0"/>
        <w:ind w:left="284" w:hanging="284"/>
        <w:textAlignment w:val="baseline"/>
        <w:rPr>
          <w:bCs/>
          <w:iCs/>
        </w:rPr>
      </w:pPr>
      <w:r w:rsidRPr="000A5AA6">
        <w:t>Υπογραμμίζει τη σημασία της αξιοποίησης εταιρικών σχέσεων με φιλικά προσκείμενες στην ΕΕ χώρες με κοινές αξίες για την εκπλήρωση των στόχων της στρατηγικής.</w:t>
      </w:r>
    </w:p>
    <w:p w:rsidRPr="000A5AA6" w:rsidR="003C2FB3" w:rsidP="00DC0FAE" w:rsidRDefault="003C2FB3" w14:paraId="5FF6405D" w14:textId="77777777">
      <w:pPr>
        <w:widowControl w:val="0"/>
        <w:numPr>
          <w:ilvl w:val="0"/>
          <w:numId w:val="27"/>
        </w:numPr>
        <w:overflowPunct w:val="0"/>
        <w:autoSpaceDE w:val="0"/>
        <w:autoSpaceDN w:val="0"/>
        <w:adjustRightInd w:val="0"/>
        <w:ind w:left="284" w:hanging="284"/>
        <w:textAlignment w:val="baseline"/>
        <w:rPr>
          <w:bCs/>
          <w:iCs/>
        </w:rPr>
      </w:pPr>
      <w:r w:rsidRPr="000A5AA6">
        <w:t>Εκφράζει τη λύπη της για το γεγονός ότι στη στρατηγική δεν εξετάζεται ο τρόπος με τον οποίο το κοινό αντιλαμβάνεται το συγκεκριμένο θέμα, δεδομένου ότι η αντίληψη του κοινού αποτελεί βασικό παράγοντα στις δημοκρατικές κοινωνίες.</w:t>
      </w:r>
    </w:p>
    <w:p w:rsidRPr="000A5AA6" w:rsidR="003C2FB3" w:rsidP="00DC0FAE" w:rsidRDefault="003C2FB3" w14:paraId="05100907" w14:textId="77777777">
      <w:pPr>
        <w:widowControl w:val="0"/>
        <w:numPr>
          <w:ilvl w:val="0"/>
          <w:numId w:val="27"/>
        </w:numPr>
        <w:overflowPunct w:val="0"/>
        <w:autoSpaceDE w:val="0"/>
        <w:autoSpaceDN w:val="0"/>
        <w:adjustRightInd w:val="0"/>
        <w:ind w:left="284" w:hanging="284"/>
        <w:textAlignment w:val="baseline"/>
        <w:rPr>
          <w:bCs/>
          <w:iCs/>
        </w:rPr>
      </w:pPr>
      <w:r w:rsidRPr="000A5AA6">
        <w:t>Σημειώνει ότι το κύριο μέσο για την υλοποίηση της στρατηγικής είναι απίθανο να αρχίσει να λειτουργεί πριν από το τέλος του 2025. Ως εκ τούτου, η στρατηγική πρέπει να συμπληρωθεί με άλλα, βραχυπρόθεσμα μέτρα που θα αποσκοπούν στην αντιμετώπιση των άμεσων αναγκών.</w:t>
      </w:r>
    </w:p>
    <w:p w:rsidRPr="000A5AA6" w:rsidR="003C2FB3" w:rsidP="00DC0FAE" w:rsidRDefault="003C2FB3" w14:paraId="533711D5" w14:textId="77777777">
      <w:pPr>
        <w:widowControl w:val="0"/>
        <w:numPr>
          <w:ilvl w:val="0"/>
          <w:numId w:val="27"/>
        </w:numPr>
        <w:overflowPunct w:val="0"/>
        <w:autoSpaceDE w:val="0"/>
        <w:autoSpaceDN w:val="0"/>
        <w:adjustRightInd w:val="0"/>
        <w:ind w:left="284" w:hanging="284"/>
        <w:textAlignment w:val="baseline"/>
        <w:rPr>
          <w:bCs/>
          <w:iCs/>
        </w:rPr>
      </w:pPr>
      <w:r w:rsidRPr="000A5AA6">
        <w:t>Καλεί τα κράτη μέλη να αποδεχτούν την πρόσκληση της Ευρωπαϊκής Επιτροπής να διερευνήσουν βραχυπρόθεσμα επιλογές για την προώθηση, μέσω των διαθέσιμων μέσων, των κοινών αμυντικών προμηθειών μεγάλης κλίμακας, της επέκτασης της ΕΒΤΒΑ σε μεγάλη κλίμακα και της δρομολόγησης εμβληματικών έργων στον τομέα της άμυνας.</w:t>
      </w:r>
    </w:p>
    <w:p w:rsidRPr="000A5AA6" w:rsidR="003C2FB3" w:rsidP="00DC0FAE" w:rsidRDefault="003C2FB3" w14:paraId="02B3EC61" w14:textId="77777777">
      <w:pPr>
        <w:widowControl w:val="0"/>
        <w:numPr>
          <w:ilvl w:val="0"/>
          <w:numId w:val="27"/>
        </w:numPr>
        <w:overflowPunct w:val="0"/>
        <w:autoSpaceDE w:val="0"/>
        <w:autoSpaceDN w:val="0"/>
        <w:adjustRightInd w:val="0"/>
        <w:ind w:left="284" w:hanging="284"/>
        <w:textAlignment w:val="baseline"/>
        <w:rPr>
          <w:bCs/>
          <w:iCs/>
        </w:rPr>
      </w:pPr>
      <w:r w:rsidRPr="000A5AA6">
        <w:t>Διατυπώνει την άποψη ότι η διασφάλιση της πρόσβασης της αμυντικής βιομηχανίας σε δεξιότητες, τεχνολογία και έρευνα έχει κρίσιμη σημασία τόσο από βιομηχανική όσο και από στρατηγική άποψη.</w:t>
      </w:r>
    </w:p>
    <w:p w:rsidRPr="000A5AA6" w:rsidR="003C2FB3" w:rsidP="00DC0FAE" w:rsidRDefault="003C2FB3" w14:paraId="4B7FEA1A" w14:textId="77777777">
      <w:pPr>
        <w:widowControl w:val="0"/>
        <w:numPr>
          <w:ilvl w:val="0"/>
          <w:numId w:val="27"/>
        </w:numPr>
        <w:overflowPunct w:val="0"/>
        <w:autoSpaceDE w:val="0"/>
        <w:autoSpaceDN w:val="0"/>
        <w:adjustRightInd w:val="0"/>
        <w:ind w:left="284" w:hanging="284"/>
        <w:textAlignment w:val="baseline"/>
        <w:rPr>
          <w:bCs/>
          <w:iCs/>
        </w:rPr>
      </w:pPr>
      <w:r w:rsidRPr="000A5AA6">
        <w:t>Υπογραμμίζει ότι η επιτυχία της στρατηγικής θα εξαρτηθεί κυρίως από την πλήρη δέσμευση των κρατών μελών και από την αναγνώριση από αυτά της προστιθέμενης αξίας μιας ευρωπαϊκής προσέγγισης.</w:t>
      </w:r>
    </w:p>
    <w:p w:rsidRPr="000A5AA6" w:rsidR="003C2FB3" w:rsidP="003C2FB3" w:rsidRDefault="003C2FB3" w14:paraId="0544CF61" w14:textId="77777777">
      <w:pPr>
        <w:widowControl w:val="0"/>
        <w:overflowPunct w:val="0"/>
        <w:autoSpaceDE w:val="0"/>
        <w:autoSpaceDN w:val="0"/>
        <w:adjustRightInd w:val="0"/>
        <w:ind w:left="709"/>
        <w:textAlignment w:val="baseline"/>
        <w:rPr>
          <w:szCs w:val="20"/>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0A5AA6" w:rsidR="003C2FB3" w:rsidTr="00FE3058" w14:paraId="0D2CEC95" w14:textId="77777777">
        <w:tc>
          <w:tcPr>
            <w:tcW w:w="1556" w:type="pct"/>
          </w:tcPr>
          <w:p w:rsidRPr="000A5AA6" w:rsidR="003C2FB3" w:rsidP="003C2FB3" w:rsidRDefault="003C2FB3" w14:paraId="3BD45DE2" w14:textId="77777777">
            <w:pPr>
              <w:overflowPunct w:val="0"/>
              <w:autoSpaceDE w:val="0"/>
              <w:autoSpaceDN w:val="0"/>
              <w:adjustRightInd w:val="0"/>
              <w:spacing w:line="240" w:lineRule="auto"/>
              <w:textAlignment w:val="baseline"/>
              <w:rPr>
                <w:i/>
              </w:rPr>
            </w:pPr>
            <w:r w:rsidRPr="000A5AA6">
              <w:rPr>
                <w:b/>
                <w:i/>
              </w:rPr>
              <w:t>Επικοινωνία</w:t>
            </w:r>
          </w:p>
        </w:tc>
        <w:tc>
          <w:tcPr>
            <w:tcW w:w="3444" w:type="pct"/>
          </w:tcPr>
          <w:p w:rsidRPr="000A5AA6" w:rsidR="003C2FB3" w:rsidP="003C2FB3" w:rsidRDefault="003C2FB3" w14:paraId="5D226FEE" w14:textId="7F8C40FE">
            <w:pPr>
              <w:overflowPunct w:val="0"/>
              <w:autoSpaceDE w:val="0"/>
              <w:autoSpaceDN w:val="0"/>
              <w:adjustRightInd w:val="0"/>
              <w:spacing w:line="240" w:lineRule="auto"/>
              <w:textAlignment w:val="baseline"/>
              <w:rPr>
                <w:i/>
              </w:rPr>
            </w:pPr>
            <w:r w:rsidRPr="000A5AA6">
              <w:rPr>
                <w:i/>
              </w:rPr>
              <w:t>Ιωάννης Διαμαντόπουλος</w:t>
            </w:r>
          </w:p>
        </w:tc>
      </w:tr>
      <w:tr w:rsidRPr="000A5AA6" w:rsidR="003C2FB3" w:rsidTr="00FE3058" w14:paraId="596191B0" w14:textId="77777777">
        <w:tc>
          <w:tcPr>
            <w:tcW w:w="1556" w:type="pct"/>
          </w:tcPr>
          <w:p w:rsidRPr="000A5AA6" w:rsidR="003C2FB3" w:rsidP="003C2FB3" w:rsidRDefault="003C2FB3" w14:paraId="0F7CD1EB" w14:textId="77777777">
            <w:pPr>
              <w:overflowPunct w:val="0"/>
              <w:autoSpaceDE w:val="0"/>
              <w:autoSpaceDN w:val="0"/>
              <w:adjustRightInd w:val="0"/>
              <w:spacing w:line="240" w:lineRule="auto"/>
              <w:textAlignment w:val="baseline"/>
              <w:rPr>
                <w:i/>
              </w:rPr>
            </w:pPr>
            <w:proofErr w:type="spellStart"/>
            <w:r w:rsidRPr="000A5AA6">
              <w:rPr>
                <w:i/>
              </w:rPr>
              <w:t>Τηλ</w:t>
            </w:r>
            <w:proofErr w:type="spellEnd"/>
            <w:r w:rsidRPr="000A5AA6">
              <w:rPr>
                <w:i/>
              </w:rPr>
              <w:t>.</w:t>
            </w:r>
          </w:p>
        </w:tc>
        <w:tc>
          <w:tcPr>
            <w:tcW w:w="3444" w:type="pct"/>
          </w:tcPr>
          <w:p w:rsidRPr="000A5AA6" w:rsidR="003C2FB3" w:rsidP="003C2FB3" w:rsidRDefault="003C2FB3" w14:paraId="428DEA48" w14:textId="77777777">
            <w:pPr>
              <w:overflowPunct w:val="0"/>
              <w:autoSpaceDE w:val="0"/>
              <w:autoSpaceDN w:val="0"/>
              <w:adjustRightInd w:val="0"/>
              <w:spacing w:line="240" w:lineRule="auto"/>
              <w:textAlignment w:val="baseline"/>
              <w:rPr>
                <w:i/>
              </w:rPr>
            </w:pPr>
            <w:r w:rsidRPr="000A5AA6">
              <w:rPr>
                <w:i/>
              </w:rPr>
              <w:t>+32 25469170</w:t>
            </w:r>
          </w:p>
        </w:tc>
      </w:tr>
      <w:tr w:rsidRPr="000A5AA6" w:rsidR="003C2FB3" w:rsidTr="00FE3058" w14:paraId="2628CAA2" w14:textId="77777777">
        <w:tc>
          <w:tcPr>
            <w:tcW w:w="1556" w:type="pct"/>
          </w:tcPr>
          <w:p w:rsidRPr="000A5AA6" w:rsidR="003C2FB3" w:rsidP="003C2FB3" w:rsidRDefault="003C2FB3" w14:paraId="0F1EFC5C" w14:textId="77777777">
            <w:pPr>
              <w:overflowPunct w:val="0"/>
              <w:autoSpaceDE w:val="0"/>
              <w:autoSpaceDN w:val="0"/>
              <w:adjustRightInd w:val="0"/>
              <w:spacing w:line="240" w:lineRule="auto"/>
              <w:textAlignment w:val="baseline"/>
              <w:rPr>
                <w:i/>
              </w:rPr>
            </w:pPr>
            <w:proofErr w:type="spellStart"/>
            <w:r w:rsidRPr="000A5AA6">
              <w:rPr>
                <w:i/>
              </w:rPr>
              <w:t>Ηλ</w:t>
            </w:r>
            <w:proofErr w:type="spellEnd"/>
            <w:r w:rsidRPr="000A5AA6">
              <w:rPr>
                <w:i/>
              </w:rPr>
              <w:t>. δ/</w:t>
            </w:r>
            <w:proofErr w:type="spellStart"/>
            <w:r w:rsidRPr="000A5AA6">
              <w:rPr>
                <w:i/>
              </w:rPr>
              <w:t>νση</w:t>
            </w:r>
            <w:proofErr w:type="spellEnd"/>
          </w:p>
        </w:tc>
        <w:tc>
          <w:tcPr>
            <w:tcW w:w="3444" w:type="pct"/>
          </w:tcPr>
          <w:p w:rsidRPr="000A5AA6" w:rsidR="003C2FB3" w:rsidP="003C2FB3" w:rsidRDefault="00415A97" w14:paraId="32C40CB8" w14:textId="77777777">
            <w:pPr>
              <w:overflowPunct w:val="0"/>
              <w:autoSpaceDE w:val="0"/>
              <w:autoSpaceDN w:val="0"/>
              <w:adjustRightInd w:val="0"/>
              <w:spacing w:line="240" w:lineRule="auto"/>
              <w:textAlignment w:val="baseline"/>
              <w:rPr>
                <w:i/>
              </w:rPr>
            </w:pPr>
            <w:hyperlink w:history="1" r:id="rId43">
              <w:r w:rsidRPr="000A5AA6" w:rsidR="00CD6262">
                <w:rPr>
                  <w:i/>
                  <w:color w:val="0000FF"/>
                  <w:u w:val="single"/>
                </w:rPr>
                <w:t>Ioannis.Diamantopoulos@eesc.europa.eu</w:t>
              </w:r>
            </w:hyperlink>
          </w:p>
        </w:tc>
      </w:tr>
    </w:tbl>
    <w:p w:rsidRPr="000A5AA6" w:rsidR="00B612CA" w:rsidP="00895853" w:rsidRDefault="00B612CA" w14:paraId="0A3D4AF6" w14:textId="77777777">
      <w:pPr>
        <w:overflowPunct w:val="0"/>
        <w:autoSpaceDE w:val="0"/>
        <w:autoSpaceDN w:val="0"/>
        <w:adjustRightInd w:val="0"/>
        <w:jc w:val="left"/>
        <w:textAlignment w:val="baseline"/>
      </w:pPr>
    </w:p>
    <w:p w:rsidRPr="000A5AA6" w:rsidR="00C26C81" w:rsidRDefault="00C26C81" w14:paraId="209CF203" w14:textId="6268DD8D">
      <w:pPr>
        <w:spacing w:after="160" w:line="259" w:lineRule="auto"/>
        <w:jc w:val="left"/>
      </w:pPr>
      <w:r w:rsidRPr="000A5AA6">
        <w:br w:type="page"/>
      </w:r>
    </w:p>
    <w:p w:rsidRPr="000A5AA6" w:rsidR="00C26C81" w:rsidP="00C26C81" w:rsidRDefault="00415A97" w14:paraId="216DA7D4" w14:textId="4D9F3A69">
      <w:pPr>
        <w:widowControl w:val="0"/>
        <w:numPr>
          <w:ilvl w:val="0"/>
          <w:numId w:val="7"/>
        </w:numPr>
        <w:overflowPunct w:val="0"/>
        <w:autoSpaceDE w:val="0"/>
        <w:autoSpaceDN w:val="0"/>
        <w:adjustRightInd w:val="0"/>
        <w:ind w:hanging="567"/>
        <w:textAlignment w:val="baseline"/>
        <w:rPr>
          <w:sz w:val="20"/>
          <w:szCs w:val="20"/>
        </w:rPr>
      </w:pPr>
      <w:hyperlink w:history="1" r:id="rId44">
        <w:r w:rsidRPr="000A5AA6" w:rsidR="00CD6262">
          <w:rPr>
            <w:b/>
            <w:i/>
            <w:color w:val="0000FF"/>
            <w:sz w:val="28"/>
            <w:u w:val="single"/>
          </w:rPr>
          <w:t>Βιομηχανικές και τεχνολογικές προσεγγίσεις και βέλτιστες πρακτικές για μια κοινωνία ανθεκτική στον τομέα των υδάτων</w:t>
        </w:r>
      </w:hyperlink>
    </w:p>
    <w:p w:rsidRPr="000A5AA6" w:rsidR="00DF1937" w:rsidP="00966DF1" w:rsidRDefault="00DF1937" w14:paraId="48918DB7" w14:textId="77777777">
      <w:pPr>
        <w:tabs>
          <w:tab w:val="center" w:pos="284"/>
        </w:tabs>
        <w:overflowPunct w:val="0"/>
        <w:autoSpaceDE w:val="0"/>
        <w:autoSpaceDN w:val="0"/>
        <w:adjustRightInd w:val="0"/>
        <w:spacing w:line="20" w:lineRule="atLeast"/>
        <w:ind w:left="266" w:hanging="266"/>
        <w:textAlignment w:val="baseline"/>
        <w:rPr>
          <w:b/>
          <w:sz w:val="16"/>
          <w:szCs w:val="16"/>
        </w:rPr>
      </w:pPr>
    </w:p>
    <w:tbl>
      <w:tblPr>
        <w:tblStyle w:val="TableGrid224"/>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0A5AA6" w:rsidR="00C26C81" w:rsidTr="00FE3058" w14:paraId="120DFBE2" w14:textId="77777777">
        <w:tc>
          <w:tcPr>
            <w:tcW w:w="1148" w:type="pct"/>
          </w:tcPr>
          <w:p w:rsidRPr="000A5AA6" w:rsidR="00C26C81" w:rsidP="00966DF1" w:rsidRDefault="00C26C81" w14:paraId="622F56C9" w14:textId="77777777">
            <w:pPr>
              <w:tabs>
                <w:tab w:val="center" w:pos="284"/>
              </w:tabs>
              <w:overflowPunct w:val="0"/>
              <w:autoSpaceDE w:val="0"/>
              <w:autoSpaceDN w:val="0"/>
              <w:adjustRightInd w:val="0"/>
              <w:spacing w:line="20" w:lineRule="atLeast"/>
              <w:ind w:left="266" w:hanging="266"/>
              <w:textAlignment w:val="baseline"/>
              <w:rPr>
                <w:b/>
              </w:rPr>
            </w:pPr>
            <w:r w:rsidRPr="000A5AA6">
              <w:rPr>
                <w:b/>
              </w:rPr>
              <w:t>Εισηγητής</w:t>
            </w:r>
          </w:p>
        </w:tc>
        <w:tc>
          <w:tcPr>
            <w:tcW w:w="3852" w:type="pct"/>
          </w:tcPr>
          <w:p w:rsidRPr="000A5AA6" w:rsidR="00C26C81" w:rsidP="00966DF1" w:rsidRDefault="00C26C81" w14:paraId="4D21502F" w14:textId="7090BED6">
            <w:pPr>
              <w:tabs>
                <w:tab w:val="center" w:pos="284"/>
              </w:tabs>
              <w:overflowPunct w:val="0"/>
              <w:autoSpaceDE w:val="0"/>
              <w:autoSpaceDN w:val="0"/>
              <w:adjustRightInd w:val="0"/>
              <w:spacing w:line="20" w:lineRule="atLeast"/>
              <w:ind w:left="266" w:hanging="266"/>
              <w:textAlignment w:val="baseline"/>
            </w:pPr>
            <w:proofErr w:type="spellStart"/>
            <w:r w:rsidRPr="000A5AA6">
              <w:t>Florian</w:t>
            </w:r>
            <w:proofErr w:type="spellEnd"/>
            <w:r w:rsidRPr="000A5AA6">
              <w:t xml:space="preserve"> MARIN (Ομάδα των Εργαζομένων – RO)</w:t>
            </w:r>
          </w:p>
        </w:tc>
      </w:tr>
      <w:tr w:rsidRPr="000A5AA6" w:rsidR="00C26C81" w:rsidTr="00FE3058" w14:paraId="1F60F708" w14:textId="77777777">
        <w:tc>
          <w:tcPr>
            <w:tcW w:w="1148" w:type="pct"/>
          </w:tcPr>
          <w:p w:rsidRPr="000A5AA6" w:rsidR="00C26C81" w:rsidP="00966DF1" w:rsidRDefault="00C26C81" w14:paraId="3D84DAA7" w14:textId="77777777">
            <w:pPr>
              <w:tabs>
                <w:tab w:val="center" w:pos="284"/>
              </w:tabs>
              <w:overflowPunct w:val="0"/>
              <w:autoSpaceDE w:val="0"/>
              <w:autoSpaceDN w:val="0"/>
              <w:adjustRightInd w:val="0"/>
              <w:spacing w:line="20" w:lineRule="atLeast"/>
              <w:ind w:left="266" w:hanging="266"/>
              <w:textAlignment w:val="baseline"/>
              <w:rPr>
                <w:b/>
              </w:rPr>
            </w:pPr>
            <w:proofErr w:type="spellStart"/>
            <w:r w:rsidRPr="000A5AA6">
              <w:rPr>
                <w:b/>
              </w:rPr>
              <w:t>Συνεισηγητής</w:t>
            </w:r>
            <w:proofErr w:type="spellEnd"/>
          </w:p>
        </w:tc>
        <w:tc>
          <w:tcPr>
            <w:tcW w:w="3852" w:type="pct"/>
          </w:tcPr>
          <w:p w:rsidRPr="000A5AA6" w:rsidR="00C26C81" w:rsidP="00966DF1" w:rsidRDefault="00C26C81" w14:paraId="2CC5126F" w14:textId="7BF5F8C5">
            <w:pPr>
              <w:tabs>
                <w:tab w:val="center" w:pos="284"/>
              </w:tabs>
              <w:overflowPunct w:val="0"/>
              <w:autoSpaceDE w:val="0"/>
              <w:autoSpaceDN w:val="0"/>
              <w:adjustRightInd w:val="0"/>
              <w:spacing w:line="20" w:lineRule="atLeast"/>
              <w:ind w:left="266" w:hanging="266"/>
              <w:textAlignment w:val="baseline"/>
            </w:pPr>
            <w:proofErr w:type="spellStart"/>
            <w:r w:rsidRPr="000A5AA6">
              <w:t>John</w:t>
            </w:r>
            <w:proofErr w:type="spellEnd"/>
            <w:r w:rsidRPr="000A5AA6">
              <w:t xml:space="preserve"> BRYAN (</w:t>
            </w:r>
            <w:proofErr w:type="spellStart"/>
            <w:r w:rsidRPr="000A5AA6">
              <w:t>Κατ</w:t>
            </w:r>
            <w:proofErr w:type="spellEnd"/>
            <w:r w:rsidRPr="000A5AA6">
              <w:t>. 3 – IE)</w:t>
            </w:r>
          </w:p>
        </w:tc>
      </w:tr>
      <w:tr w:rsidRPr="000A5AA6" w:rsidR="00C26C81" w:rsidTr="00FE3058" w14:paraId="0255D7F1" w14:textId="77777777">
        <w:tc>
          <w:tcPr>
            <w:tcW w:w="5000" w:type="pct"/>
            <w:gridSpan w:val="2"/>
          </w:tcPr>
          <w:p w:rsidRPr="000A5AA6" w:rsidR="00C26C81" w:rsidP="00966DF1" w:rsidRDefault="00C26C81" w14:paraId="65F1A50D" w14:textId="77777777">
            <w:pPr>
              <w:tabs>
                <w:tab w:val="center" w:pos="284"/>
              </w:tabs>
              <w:overflowPunct w:val="0"/>
              <w:autoSpaceDE w:val="0"/>
              <w:autoSpaceDN w:val="0"/>
              <w:adjustRightInd w:val="0"/>
              <w:spacing w:line="20" w:lineRule="atLeast"/>
              <w:ind w:left="266" w:hanging="266"/>
              <w:textAlignment w:val="baseline"/>
            </w:pPr>
          </w:p>
        </w:tc>
      </w:tr>
      <w:tr w:rsidRPr="000A5AA6" w:rsidR="00C26C81" w:rsidTr="00FE3058" w14:paraId="6490CDCA" w14:textId="77777777">
        <w:tc>
          <w:tcPr>
            <w:tcW w:w="1148" w:type="pct"/>
            <w:vMerge w:val="restart"/>
          </w:tcPr>
          <w:p w:rsidRPr="000A5AA6" w:rsidR="00C26C81" w:rsidP="00966DF1" w:rsidRDefault="00C26C81" w14:paraId="3249E176" w14:textId="77777777">
            <w:pPr>
              <w:tabs>
                <w:tab w:val="center" w:pos="284"/>
              </w:tabs>
              <w:overflowPunct w:val="0"/>
              <w:autoSpaceDE w:val="0"/>
              <w:autoSpaceDN w:val="0"/>
              <w:adjustRightInd w:val="0"/>
              <w:spacing w:line="20" w:lineRule="atLeast"/>
              <w:ind w:left="266" w:hanging="266"/>
              <w:textAlignment w:val="baseline"/>
              <w:rPr>
                <w:b/>
              </w:rPr>
            </w:pPr>
            <w:r w:rsidRPr="000A5AA6">
              <w:rPr>
                <w:b/>
              </w:rPr>
              <w:t>Έγγραφο αναφοράς</w:t>
            </w:r>
          </w:p>
        </w:tc>
        <w:tc>
          <w:tcPr>
            <w:tcW w:w="3852" w:type="pct"/>
          </w:tcPr>
          <w:p w:rsidRPr="000A5AA6" w:rsidR="00DF1937" w:rsidP="00966DF1" w:rsidRDefault="00DF1937" w14:paraId="62B42CB3" w14:textId="689EBFFE">
            <w:pPr>
              <w:tabs>
                <w:tab w:val="center" w:pos="284"/>
              </w:tabs>
              <w:overflowPunct w:val="0"/>
              <w:autoSpaceDE w:val="0"/>
              <w:autoSpaceDN w:val="0"/>
              <w:adjustRightInd w:val="0"/>
              <w:spacing w:line="20" w:lineRule="atLeast"/>
              <w:ind w:left="266" w:hanging="266"/>
              <w:textAlignment w:val="baseline"/>
            </w:pPr>
            <w:r w:rsidRPr="000A5AA6">
              <w:t>Διερευνητική γνωμοδότηση κατόπιν αιτήματος της Ευρωπαϊκής Επιτροπής</w:t>
            </w:r>
          </w:p>
          <w:p w:rsidRPr="000A5AA6" w:rsidR="00C26C81" w:rsidP="00966DF1" w:rsidRDefault="00C26C81" w14:paraId="575B4C73" w14:textId="570E8293">
            <w:pPr>
              <w:tabs>
                <w:tab w:val="center" w:pos="284"/>
              </w:tabs>
              <w:overflowPunct w:val="0"/>
              <w:autoSpaceDE w:val="0"/>
              <w:autoSpaceDN w:val="0"/>
              <w:adjustRightInd w:val="0"/>
              <w:spacing w:line="20" w:lineRule="atLeast"/>
              <w:ind w:left="266" w:hanging="266"/>
              <w:textAlignment w:val="baseline"/>
            </w:pPr>
            <w:r w:rsidRPr="000A5AA6">
              <w:t>EESC-2024-00209-00-00-AC</w:t>
            </w:r>
          </w:p>
        </w:tc>
      </w:tr>
      <w:tr w:rsidRPr="000A5AA6" w:rsidR="00C26C81" w:rsidTr="00FE3058" w14:paraId="7D13EFEC" w14:textId="77777777">
        <w:tc>
          <w:tcPr>
            <w:tcW w:w="1148" w:type="pct"/>
            <w:vMerge/>
          </w:tcPr>
          <w:p w:rsidRPr="000A5AA6" w:rsidR="00C26C81" w:rsidP="00966DF1" w:rsidRDefault="00C26C81" w14:paraId="22339B72" w14:textId="77777777">
            <w:pPr>
              <w:tabs>
                <w:tab w:val="center" w:pos="284"/>
              </w:tabs>
              <w:overflowPunct w:val="0"/>
              <w:autoSpaceDE w:val="0"/>
              <w:autoSpaceDN w:val="0"/>
              <w:adjustRightInd w:val="0"/>
              <w:spacing w:line="20" w:lineRule="atLeast"/>
              <w:ind w:left="266" w:hanging="266"/>
              <w:textAlignment w:val="baseline"/>
              <w:rPr>
                <w:b/>
              </w:rPr>
            </w:pPr>
          </w:p>
        </w:tc>
        <w:tc>
          <w:tcPr>
            <w:tcW w:w="3852" w:type="pct"/>
          </w:tcPr>
          <w:p w:rsidRPr="000A5AA6" w:rsidR="00C26C81" w:rsidP="00966DF1" w:rsidRDefault="00C26C81" w14:paraId="30DF2ED2" w14:textId="77777777">
            <w:pPr>
              <w:tabs>
                <w:tab w:val="center" w:pos="284"/>
              </w:tabs>
              <w:overflowPunct w:val="0"/>
              <w:autoSpaceDE w:val="0"/>
              <w:autoSpaceDN w:val="0"/>
              <w:adjustRightInd w:val="0"/>
              <w:spacing w:line="20" w:lineRule="atLeast"/>
              <w:ind w:left="266" w:hanging="266"/>
              <w:textAlignment w:val="baseline"/>
            </w:pPr>
          </w:p>
        </w:tc>
      </w:tr>
    </w:tbl>
    <w:p w:rsidRPr="000A5AA6" w:rsidR="00C26C81" w:rsidP="00966DF1" w:rsidRDefault="00C26C81" w14:paraId="6756B12C" w14:textId="77777777">
      <w:pPr>
        <w:keepNext/>
        <w:keepLines/>
        <w:tabs>
          <w:tab w:val="center" w:pos="284"/>
        </w:tabs>
        <w:overflowPunct w:val="0"/>
        <w:autoSpaceDE w:val="0"/>
        <w:autoSpaceDN w:val="0"/>
        <w:adjustRightInd w:val="0"/>
        <w:spacing w:line="20" w:lineRule="atLeast"/>
        <w:ind w:left="266" w:hanging="266"/>
        <w:textAlignment w:val="baseline"/>
        <w:rPr>
          <w:b/>
        </w:rPr>
      </w:pPr>
      <w:r w:rsidRPr="000A5AA6">
        <w:rPr>
          <w:b/>
        </w:rPr>
        <w:t>Κύρια σημεία</w:t>
      </w:r>
    </w:p>
    <w:p w:rsidRPr="000A5AA6" w:rsidR="00C26C81" w:rsidP="00C26C81" w:rsidRDefault="00C26C81" w14:paraId="03D7DAA1" w14:textId="77777777">
      <w:pPr>
        <w:keepNext/>
        <w:keepLines/>
        <w:tabs>
          <w:tab w:val="center" w:pos="284"/>
        </w:tabs>
        <w:overflowPunct w:val="0"/>
        <w:autoSpaceDE w:val="0"/>
        <w:autoSpaceDN w:val="0"/>
        <w:adjustRightInd w:val="0"/>
        <w:ind w:left="266" w:hanging="266"/>
        <w:textAlignment w:val="baseline"/>
        <w:rPr>
          <w:b/>
          <w:sz w:val="16"/>
          <w:szCs w:val="16"/>
        </w:rPr>
      </w:pPr>
    </w:p>
    <w:p w:rsidRPr="000A5AA6" w:rsidR="00C26C81" w:rsidP="00C26C81" w:rsidRDefault="00C26C81" w14:paraId="0AEAF1D0" w14:textId="370DE955">
      <w:pPr>
        <w:overflowPunct w:val="0"/>
        <w:autoSpaceDE w:val="0"/>
        <w:autoSpaceDN w:val="0"/>
        <w:adjustRightInd w:val="0"/>
        <w:textAlignment w:val="baseline"/>
        <w:rPr>
          <w:bCs/>
          <w:iCs/>
        </w:rPr>
      </w:pPr>
      <w:r w:rsidRPr="000A5AA6">
        <w:t>Η ΕΟΚΕ:</w:t>
      </w:r>
    </w:p>
    <w:p w:rsidRPr="000A5AA6" w:rsidR="002B7841" w:rsidP="00C26C81" w:rsidRDefault="002B7841" w14:paraId="2BBD3487" w14:textId="77777777">
      <w:pPr>
        <w:overflowPunct w:val="0"/>
        <w:autoSpaceDE w:val="0"/>
        <w:autoSpaceDN w:val="0"/>
        <w:adjustRightInd w:val="0"/>
        <w:textAlignment w:val="baseline"/>
        <w:rPr>
          <w:bCs/>
          <w:iCs/>
        </w:rPr>
      </w:pPr>
    </w:p>
    <w:p w:rsidRPr="000A5AA6" w:rsidR="00C26C81" w:rsidP="00DC0FAE" w:rsidRDefault="00C26C81" w14:paraId="724B6930"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rsidRPr="000A5AA6">
        <w:t xml:space="preserve">ζητεί μια </w:t>
      </w:r>
      <w:r w:rsidRPr="000A5AA6">
        <w:rPr>
          <w:b/>
        </w:rPr>
        <w:t>αυτοτελή στρατηγική</w:t>
      </w:r>
      <w:r w:rsidRPr="000A5AA6">
        <w:t xml:space="preserve"> —μια Γαλάζια Συμφωνία της ΕΕ— και ένα σχέδιο δράσης </w:t>
      </w:r>
      <w:r w:rsidRPr="000A5AA6">
        <w:rPr>
          <w:b/>
        </w:rPr>
        <w:t>σχετικά με τα ύδατα προκειμένου να διασφαλιστεί η ανθεκτικότητα, η ασφάλεια και η βιωσιμότητα των υδάτων, η οποία θα συμπληρώσει την Πράσινη Συμφωνία της ΕΕ</w:t>
      </w:r>
      <w:r w:rsidRPr="000A5AA6">
        <w:t>·</w:t>
      </w:r>
    </w:p>
    <w:p w:rsidRPr="000A5AA6" w:rsidR="00C26C81" w:rsidP="00DC0FAE" w:rsidRDefault="00C26C81" w14:paraId="520F5238"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rsidRPr="000A5AA6">
        <w:t xml:space="preserve">παροτρύνει την ΕΕ να </w:t>
      </w:r>
      <w:r w:rsidRPr="000A5AA6">
        <w:rPr>
          <w:b/>
        </w:rPr>
        <w:t>ενσωματώσει τα ύδατα σε ένα αναθεωρημένο βιομηχανικό στρατηγικό πλαίσιο</w:t>
      </w:r>
      <w:r w:rsidRPr="000A5AA6">
        <w:t xml:space="preserve"> και στις οδούς μετάβασης με μια τομεακή προσέγγιση·</w:t>
      </w:r>
    </w:p>
    <w:p w:rsidRPr="000A5AA6" w:rsidR="00C26C81" w:rsidP="00DC0FAE" w:rsidRDefault="00C26C81" w14:paraId="30D20AE2"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rsidRPr="000A5AA6">
        <w:t xml:space="preserve">σημειώνει ότι η αναθεώρηση αυτή θα πρέπει να διερευνήσει την ιδέα της θέσπισης μιας </w:t>
      </w:r>
      <w:r w:rsidRPr="000A5AA6">
        <w:rPr>
          <w:b/>
        </w:rPr>
        <w:t>νέας βιομηχανικής συμφωνίας που θα προσφέρει στην ευρωπαϊκή βιομηχανία μια ενοποιημένη στρατηγική</w:t>
      </w:r>
      <w:r w:rsidRPr="000A5AA6">
        <w:t xml:space="preserve">, η οποία θα ανταποκρίνεται στις πολλαπλές προκλήσεις που αντιμετωπίζει (όσον αφορά το νερό, την ενέργεια, τις πρώτες ύλες κρίσιμης σημασίας, την </w:t>
      </w:r>
      <w:proofErr w:type="spellStart"/>
      <w:r w:rsidRPr="000A5AA6">
        <w:t>ψηφιοποίηση</w:t>
      </w:r>
      <w:proofErr w:type="spellEnd"/>
      <w:r w:rsidRPr="000A5AA6">
        <w:t xml:space="preserve"> και τη στρατηγική αυτονομία) εντός τεσσάρων ετών·</w:t>
      </w:r>
    </w:p>
    <w:p w:rsidRPr="000A5AA6" w:rsidR="00C26C81" w:rsidP="00DC0FAE" w:rsidRDefault="00C26C81" w14:paraId="04F84018"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rsidRPr="000A5AA6">
        <w:t xml:space="preserve">τονίζει ότι οι βιομηχανικές και τεχνολογικές προσεγγίσεις για μια κοινωνία έξυπνη ως προς τη διαχείριση των υδάτων πρέπει να είναι σταθερά διαρθρωμένες γύρω από </w:t>
      </w:r>
      <w:r w:rsidRPr="000A5AA6">
        <w:rPr>
          <w:b/>
        </w:rPr>
        <w:t>μια ολοκληρωμένη πολιτική βιώσιμης διαχείρισης των υδάτων με στόχο μια βιομηχανία</w:t>
      </w:r>
      <w:r w:rsidRPr="000A5AA6">
        <w:t xml:space="preserve"> που θα βασίζεται στη μείωση της κατανάλωσης, στην επαναχρησιμοποίηση και στην ανακύκλωση του νερού, στη μείωση της ρύπανσης των υδάτων και στη συμπερίληψη της αυξανόμενης εισαγωγής και αξιοποίησης τεχνολογιών αποδοτικής χρήσης του νερού, ενώ παράλληλα θα διασφαλίζει μια δίκαιη μετάβαση που </w:t>
      </w:r>
      <w:r w:rsidRPr="000A5AA6">
        <w:rPr>
          <w:b/>
        </w:rPr>
        <w:t>εγγυάται τη βιομηχανική ανταγωνιστικότητα</w:t>
      </w:r>
      <w:r w:rsidRPr="000A5AA6">
        <w:t>·</w:t>
      </w:r>
    </w:p>
    <w:p w:rsidRPr="000A5AA6" w:rsidR="00C26C81" w:rsidP="00DC0FAE" w:rsidRDefault="00C26C81" w14:paraId="42BF90D7"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rsidRPr="000A5AA6">
        <w:t xml:space="preserve">υπογραμμίζει την ανάγκη να αναπτυχθεί ένα </w:t>
      </w:r>
      <w:r w:rsidRPr="000A5AA6">
        <w:rPr>
          <w:b/>
        </w:rPr>
        <w:t>ευρωπαϊκό οικοσύστημα διαχείρισης δεδομένων για τα ύδατα</w:t>
      </w:r>
      <w:r w:rsidRPr="000A5AA6">
        <w:t>, καθώς και την ανάγκη να καταμετράται η κατανάλωση ύδατος καθ’ όλη τη διάρκεια των διαδικασιών παραγωγής και να ελαχιστοποιηθεί η χρήση πόσιμου νερού για βιομηχανικούς σκοπούς·</w:t>
      </w:r>
    </w:p>
    <w:p w:rsidRPr="000A5AA6" w:rsidR="00C26C81" w:rsidP="00DC0FAE" w:rsidRDefault="00C26C81" w14:paraId="4A2463D1"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rsidRPr="000A5AA6">
        <w:t xml:space="preserve">επισημαίνει την ανάγκη να </w:t>
      </w:r>
      <w:r w:rsidRPr="000A5AA6">
        <w:rPr>
          <w:b/>
        </w:rPr>
        <w:t>διασφαλιστεί η πρόσβαση σε νερό για τις πλέον ζωτικές βιομηχανίες κατά τη διάρκεια καταστάσεων κρίσης</w:t>
      </w:r>
      <w:r w:rsidRPr="000A5AA6">
        <w:t>·</w:t>
      </w:r>
    </w:p>
    <w:p w:rsidRPr="000A5AA6" w:rsidR="00C26C81" w:rsidP="00DC0FAE" w:rsidRDefault="00C26C81" w14:paraId="71162F5A"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rsidRPr="000A5AA6">
        <w:t xml:space="preserve">ζητεί τη </w:t>
      </w:r>
      <w:r w:rsidRPr="000A5AA6">
        <w:rPr>
          <w:b/>
        </w:rPr>
        <w:t>χάραξη πορείας μετάβασης για την ανάπτυξη του τομέα των τεχνολογιών καθαρού νερού και αποδοτικής χρήσης των υδάτων</w:t>
      </w:r>
      <w:r w:rsidRPr="000A5AA6">
        <w:t>, συμπεριλαμβανομένου χάρτη πορείας για την ανθρώπινη διάσταση, ώστε να παρέχονται οι απαραίτητες δεξιότητες, ποιοτικές θέσεις εργασίας και αξιοπρεπείς συνθήκες εργασίας·</w:t>
      </w:r>
    </w:p>
    <w:p w:rsidRPr="000A5AA6" w:rsidR="00C26C81" w:rsidP="00DC0FAE" w:rsidRDefault="00C26C81" w14:paraId="7B237525"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rsidRPr="000A5AA6">
        <w:t xml:space="preserve">προτείνει μέτρα για τη στήριξη της </w:t>
      </w:r>
      <w:r w:rsidRPr="000A5AA6">
        <w:rPr>
          <w:b/>
        </w:rPr>
        <w:t>υλοποίησης του ταμείου μετάβασης για τη Γαλάζια Συμφωνία της ΕΕ</w:t>
      </w:r>
      <w:r w:rsidRPr="000A5AA6">
        <w:t xml:space="preserve"> στον βιομηχανικό τομέα·</w:t>
      </w:r>
    </w:p>
    <w:p w:rsidRPr="000A5AA6" w:rsidR="00C26C81" w:rsidP="00DC0FAE" w:rsidRDefault="00C26C81" w14:paraId="1A520A8C" w14:textId="77777777">
      <w:pPr>
        <w:numPr>
          <w:ilvl w:val="0"/>
          <w:numId w:val="28"/>
        </w:numPr>
        <w:overflowPunct w:val="0"/>
        <w:autoSpaceDE w:val="0"/>
        <w:autoSpaceDN w:val="0"/>
        <w:adjustRightInd w:val="0"/>
        <w:spacing w:after="40" w:line="276" w:lineRule="auto"/>
        <w:ind w:left="284" w:hanging="284"/>
        <w:contextualSpacing/>
        <w:textAlignment w:val="baseline"/>
        <w:rPr>
          <w:bCs/>
          <w:iCs/>
        </w:rPr>
      </w:pPr>
      <w:r w:rsidRPr="000A5AA6">
        <w:t xml:space="preserve">υποστηρίζει τη δημιουργία της </w:t>
      </w:r>
      <w:r w:rsidRPr="000A5AA6">
        <w:rPr>
          <w:b/>
        </w:rPr>
        <w:t>κοινότητας γνώσης και καινοτομίας στον τομέα των υδάτων (ΚΓΚ)</w:t>
      </w:r>
      <w:r w:rsidRPr="000A5AA6">
        <w:t xml:space="preserve"> από το Ευρωπαϊκό Ινστιτούτο Καινοτομίας και Τεχνολογίας (ΕΙΤ).</w:t>
      </w:r>
    </w:p>
    <w:p w:rsidRPr="000A5AA6" w:rsidR="00C26C81" w:rsidP="00966DF1" w:rsidRDefault="00C26C81" w14:paraId="586B6B4F" w14:textId="6B11469E">
      <w:pPr>
        <w:spacing w:after="40" w:line="240" w:lineRule="auto"/>
        <w:ind w:left="1276"/>
        <w:contextualSpacing/>
        <w:rPr>
          <w:bCs/>
          <w:iCs/>
          <w:sz w:val="16"/>
          <w:szCs w:val="16"/>
          <w:lang w:eastAsia="zh-CN"/>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0A5AA6" w:rsidR="004F1302" w:rsidTr="0066006A" w14:paraId="598DD9AC" w14:textId="77777777">
        <w:tc>
          <w:tcPr>
            <w:tcW w:w="1556" w:type="pct"/>
          </w:tcPr>
          <w:p w:rsidRPr="000A5AA6" w:rsidR="004F1302" w:rsidP="0066006A" w:rsidRDefault="004F1302" w14:paraId="15B56178" w14:textId="77777777">
            <w:pPr>
              <w:overflowPunct w:val="0"/>
              <w:autoSpaceDE w:val="0"/>
              <w:autoSpaceDN w:val="0"/>
              <w:adjustRightInd w:val="0"/>
              <w:spacing w:line="240" w:lineRule="auto"/>
              <w:textAlignment w:val="baseline"/>
              <w:rPr>
                <w:i/>
              </w:rPr>
            </w:pPr>
            <w:r w:rsidRPr="000A5AA6">
              <w:rPr>
                <w:b/>
                <w:i/>
              </w:rPr>
              <w:t>Επικοινωνία</w:t>
            </w:r>
          </w:p>
        </w:tc>
        <w:tc>
          <w:tcPr>
            <w:tcW w:w="3444" w:type="pct"/>
          </w:tcPr>
          <w:p w:rsidRPr="000A5AA6" w:rsidR="004F1302" w:rsidP="0066006A" w:rsidRDefault="004F1302" w14:paraId="6A690265" w14:textId="1C17A6F4">
            <w:pPr>
              <w:overflowPunct w:val="0"/>
              <w:autoSpaceDE w:val="0"/>
              <w:autoSpaceDN w:val="0"/>
              <w:adjustRightInd w:val="0"/>
              <w:spacing w:line="240" w:lineRule="auto"/>
              <w:textAlignment w:val="baseline"/>
              <w:rPr>
                <w:i/>
              </w:rPr>
            </w:pPr>
            <w:proofErr w:type="spellStart"/>
            <w:r w:rsidRPr="000A5AA6">
              <w:rPr>
                <w:i/>
              </w:rPr>
              <w:t>Heli</w:t>
            </w:r>
            <w:proofErr w:type="spellEnd"/>
            <w:r w:rsidRPr="000A5AA6">
              <w:rPr>
                <w:i/>
              </w:rPr>
              <w:t xml:space="preserve"> </w:t>
            </w:r>
            <w:proofErr w:type="spellStart"/>
            <w:r w:rsidRPr="000A5AA6">
              <w:rPr>
                <w:i/>
              </w:rPr>
              <w:t>Niemelä-Farrer</w:t>
            </w:r>
            <w:proofErr w:type="spellEnd"/>
          </w:p>
        </w:tc>
      </w:tr>
      <w:tr w:rsidRPr="000A5AA6" w:rsidR="004F1302" w:rsidTr="0066006A" w14:paraId="2972FB5B" w14:textId="77777777">
        <w:tc>
          <w:tcPr>
            <w:tcW w:w="1556" w:type="pct"/>
          </w:tcPr>
          <w:p w:rsidRPr="000A5AA6" w:rsidR="004F1302" w:rsidP="0066006A" w:rsidRDefault="004F1302" w14:paraId="31E4746D" w14:textId="77777777">
            <w:pPr>
              <w:overflowPunct w:val="0"/>
              <w:autoSpaceDE w:val="0"/>
              <w:autoSpaceDN w:val="0"/>
              <w:adjustRightInd w:val="0"/>
              <w:spacing w:line="240" w:lineRule="auto"/>
              <w:textAlignment w:val="baseline"/>
              <w:rPr>
                <w:i/>
              </w:rPr>
            </w:pPr>
            <w:proofErr w:type="spellStart"/>
            <w:r w:rsidRPr="000A5AA6">
              <w:rPr>
                <w:i/>
              </w:rPr>
              <w:t>Τηλ</w:t>
            </w:r>
            <w:proofErr w:type="spellEnd"/>
            <w:r w:rsidRPr="000A5AA6">
              <w:rPr>
                <w:i/>
              </w:rPr>
              <w:t>.</w:t>
            </w:r>
          </w:p>
        </w:tc>
        <w:tc>
          <w:tcPr>
            <w:tcW w:w="3444" w:type="pct"/>
          </w:tcPr>
          <w:p w:rsidRPr="000A5AA6" w:rsidR="004F1302" w:rsidP="0066006A" w:rsidRDefault="004F1302" w14:paraId="24534461" w14:textId="0D1989E1">
            <w:pPr>
              <w:overflowPunct w:val="0"/>
              <w:autoSpaceDE w:val="0"/>
              <w:autoSpaceDN w:val="0"/>
              <w:adjustRightInd w:val="0"/>
              <w:spacing w:line="240" w:lineRule="auto"/>
              <w:textAlignment w:val="baseline"/>
              <w:rPr>
                <w:i/>
              </w:rPr>
            </w:pPr>
            <w:r w:rsidRPr="000A5AA6">
              <w:rPr>
                <w:i/>
              </w:rPr>
              <w:t>+32 22822464</w:t>
            </w:r>
          </w:p>
        </w:tc>
      </w:tr>
      <w:tr w:rsidRPr="000A5AA6" w:rsidR="004F1302" w:rsidTr="0066006A" w14:paraId="40A463F8" w14:textId="77777777">
        <w:tc>
          <w:tcPr>
            <w:tcW w:w="1556" w:type="pct"/>
          </w:tcPr>
          <w:p w:rsidRPr="000A5AA6" w:rsidR="004F1302" w:rsidP="0066006A" w:rsidRDefault="004F1302" w14:paraId="3B219BCA" w14:textId="77777777">
            <w:pPr>
              <w:overflowPunct w:val="0"/>
              <w:autoSpaceDE w:val="0"/>
              <w:autoSpaceDN w:val="0"/>
              <w:adjustRightInd w:val="0"/>
              <w:spacing w:line="240" w:lineRule="auto"/>
              <w:textAlignment w:val="baseline"/>
              <w:rPr>
                <w:i/>
              </w:rPr>
            </w:pPr>
            <w:proofErr w:type="spellStart"/>
            <w:r w:rsidRPr="000A5AA6">
              <w:rPr>
                <w:i/>
              </w:rPr>
              <w:t>Ηλ</w:t>
            </w:r>
            <w:proofErr w:type="spellEnd"/>
            <w:r w:rsidRPr="000A5AA6">
              <w:rPr>
                <w:i/>
              </w:rPr>
              <w:t>. δ/</w:t>
            </w:r>
            <w:proofErr w:type="spellStart"/>
            <w:r w:rsidRPr="000A5AA6">
              <w:rPr>
                <w:i/>
              </w:rPr>
              <w:t>νση</w:t>
            </w:r>
            <w:proofErr w:type="spellEnd"/>
          </w:p>
        </w:tc>
        <w:tc>
          <w:tcPr>
            <w:tcW w:w="3444" w:type="pct"/>
          </w:tcPr>
          <w:p w:rsidRPr="000A5AA6" w:rsidR="004F1302" w:rsidP="0066006A" w:rsidRDefault="00415A97" w14:paraId="0FED9690" w14:textId="7A8281DF">
            <w:pPr>
              <w:overflowPunct w:val="0"/>
              <w:autoSpaceDE w:val="0"/>
              <w:autoSpaceDN w:val="0"/>
              <w:adjustRightInd w:val="0"/>
              <w:spacing w:line="240" w:lineRule="auto"/>
              <w:textAlignment w:val="baseline"/>
              <w:rPr>
                <w:i/>
                <w:color w:val="0000FF"/>
                <w:u w:val="single"/>
              </w:rPr>
            </w:pPr>
            <w:hyperlink w:history="1" r:id="rId45">
              <w:r w:rsidRPr="000A5AA6" w:rsidR="004F1302">
                <w:rPr>
                  <w:rStyle w:val="Hyperlink"/>
                </w:rPr>
                <w:t>Heli.Niemela-Farrer</w:t>
              </w:r>
              <w:r w:rsidRPr="000A5AA6" w:rsidR="004F1302">
                <w:rPr>
                  <w:rStyle w:val="Hyperlink"/>
                  <w:i/>
                </w:rPr>
                <w:t>@eesc.europa.eu</w:t>
              </w:r>
            </w:hyperlink>
          </w:p>
          <w:p w:rsidRPr="000A5AA6" w:rsidR="004F1302" w:rsidP="0066006A" w:rsidRDefault="004F1302" w14:paraId="13626409" w14:textId="51178F9F">
            <w:pPr>
              <w:overflowPunct w:val="0"/>
              <w:autoSpaceDE w:val="0"/>
              <w:autoSpaceDN w:val="0"/>
              <w:adjustRightInd w:val="0"/>
              <w:spacing w:line="240" w:lineRule="auto"/>
              <w:textAlignment w:val="baseline"/>
              <w:rPr>
                <w:i/>
              </w:rPr>
            </w:pPr>
          </w:p>
        </w:tc>
      </w:tr>
    </w:tbl>
    <w:p w:rsidRPr="000A5AA6" w:rsidR="0092772D" w:rsidP="006C7863" w:rsidRDefault="00556EDF" w14:paraId="7379A588" w14:textId="3EDEF816">
      <w:pPr>
        <w:overflowPunct w:val="0"/>
        <w:autoSpaceDE w:val="0"/>
        <w:autoSpaceDN w:val="0"/>
        <w:adjustRightInd w:val="0"/>
        <w:jc w:val="center"/>
        <w:textAlignment w:val="baseline"/>
      </w:pPr>
      <w:r w:rsidRPr="000A5AA6">
        <w:t>_____________</w:t>
      </w:r>
    </w:p>
    <w:sectPr w:rsidRPr="000A5AA6" w:rsidR="0092772D" w:rsidSect="000A5AA6">
      <w:headerReference w:type="even" r:id="rId46"/>
      <w:headerReference w:type="default" r:id="rId47"/>
      <w:footerReference w:type="even" r:id="rId48"/>
      <w:footerReference w:type="default" r:id="rId49"/>
      <w:headerReference w:type="first" r:id="rId50"/>
      <w:footerReference w:type="first" r:id="rId51"/>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6391" w14:textId="77777777" w:rsidR="00631992" w:rsidRPr="000A5AA6" w:rsidRDefault="00631992" w:rsidP="000A5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10F5FA0B" w:rsidR="00765C4F" w:rsidRPr="000A5AA6" w:rsidRDefault="000A5AA6" w:rsidP="000A5AA6">
    <w:pPr>
      <w:pStyle w:val="Footer"/>
    </w:pPr>
    <w:r>
      <w:t xml:space="preserve">EESC-2024-01704-00-00-TCD-TRA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8D38B7">
        <w:rPr>
          <w:noProof/>
        </w:rPr>
        <w:instrText>20</w:instrText>
      </w:r>
    </w:fldSimple>
    <w:r>
      <w:instrText xml:space="preserve"> -0 </w:instrText>
    </w:r>
    <w:r>
      <w:fldChar w:fldCharType="separate"/>
    </w:r>
    <w:r w:rsidR="008D38B7">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63DF" w14:textId="77777777" w:rsidR="00631992" w:rsidRPr="000A5AA6" w:rsidRDefault="00631992" w:rsidP="000A5A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0A5AA6" w:rsidRDefault="00E4258F" w:rsidP="000A5A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12C473B9" w:rsidR="00E4258F" w:rsidRPr="000A5AA6" w:rsidRDefault="000A5AA6" w:rsidP="000A5AA6">
    <w:pPr>
      <w:pStyle w:val="Footer"/>
    </w:pPr>
    <w:r>
      <w:t xml:space="preserve">EESC-2024-01704-00-00-TCD-TRA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8D38B7">
        <w:rPr>
          <w:noProof/>
        </w:rPr>
        <w:instrText>20</w:instrText>
      </w:r>
    </w:fldSimple>
    <w:r>
      <w:instrText xml:space="preserve"> -0 </w:instrText>
    </w:r>
    <w:r>
      <w:fldChar w:fldCharType="separate"/>
    </w:r>
    <w:r w:rsidR="008D38B7">
      <w:rPr>
        <w:noProof/>
      </w:rPr>
      <w:t>20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0A5AA6" w:rsidRDefault="00E4258F" w:rsidP="000A5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75E2" w14:textId="77777777" w:rsidR="00631992" w:rsidRPr="000A5AA6" w:rsidRDefault="00631992" w:rsidP="000A5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5AEF" w14:textId="77777777" w:rsidR="00631992" w:rsidRPr="000A5AA6" w:rsidRDefault="00631992" w:rsidP="000A5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7C3B" w14:textId="77777777" w:rsidR="00631992" w:rsidRPr="000A5AA6" w:rsidRDefault="00631992" w:rsidP="000A5A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0A5AA6" w:rsidRDefault="00E4258F" w:rsidP="000A5A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0A5AA6" w:rsidRDefault="00E4258F" w:rsidP="000A5A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0A5AA6" w:rsidRDefault="00E4258F" w:rsidP="000A5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22EB68"/>
    <w:lvl w:ilvl="0">
      <w:numFmt w:val="decimal"/>
      <w:lvlText w:val="*"/>
      <w:lvlJc w:val="left"/>
    </w:lvl>
  </w:abstractNum>
  <w:abstractNum w:abstractNumId="1" w15:restartNumberingAfterBreak="0">
    <w:nsid w:val="033E08C8"/>
    <w:multiLevelType w:val="hybridMultilevel"/>
    <w:tmpl w:val="4690530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3FA3C71"/>
    <w:multiLevelType w:val="hybridMultilevel"/>
    <w:tmpl w:val="59AED25C"/>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278682E" w:tentative="1">
      <w:start w:val="1"/>
      <mc:AlternateContent>
        <mc:Choice Requires="w14">
          <w:numFmt w:val="custom" w:format="α, β, γ, ..."/>
        </mc:Choice>
        <mc:Fallback>
          <w:numFmt w:val="decimal"/>
        </mc:Fallback>
      </mc:AlternateContent>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41167964" w:tentative="1">
      <w:start w:val="1"/>
      <mc:AlternateContent>
        <mc:Choice Requires="w14">
          <w:numFmt w:val="custom" w:format="α, β, γ, ..."/>
        </mc:Choice>
        <mc:Fallback>
          <w:numFmt w:val="decimal"/>
        </mc:Fallback>
      </mc:AlternateContent>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CD189A14" w:tentative="1">
      <w:start w:val="1"/>
      <mc:AlternateContent>
        <mc:Choice Requires="w14">
          <w:numFmt w:val="custom" w:format="α, β, γ, ..."/>
        </mc:Choice>
        <mc:Fallback>
          <w:numFmt w:val="decimal"/>
        </mc:Fallback>
      </mc:AlternateContent>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020295"/>
    <w:multiLevelType w:val="hybridMultilevel"/>
    <w:tmpl w:val="67767474"/>
    <w:lvl w:ilvl="0" w:tplc="F6166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F3FE3"/>
    <w:multiLevelType w:val="hybridMultilevel"/>
    <w:tmpl w:val="39DE4E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 w15:restartNumberingAfterBreak="0">
    <w:nsid w:val="057B6B6A"/>
    <w:multiLevelType w:val="hybridMultilevel"/>
    <w:tmpl w:val="05EC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3388C"/>
    <w:multiLevelType w:val="hybridMultilevel"/>
    <w:tmpl w:val="274AB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38E32A4"/>
    <w:multiLevelType w:val="hybridMultilevel"/>
    <w:tmpl w:val="D138115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994545"/>
    <w:multiLevelType w:val="hybridMultilevel"/>
    <w:tmpl w:val="543AAAC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7B45D08"/>
    <w:multiLevelType w:val="hybridMultilevel"/>
    <w:tmpl w:val="819CD394"/>
    <w:lvl w:ilvl="0" w:tplc="85C8C05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0E20584"/>
    <w:multiLevelType w:val="hybridMultilevel"/>
    <w:tmpl w:val="960CE05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32A63C20"/>
    <w:multiLevelType w:val="hybridMultilevel"/>
    <w:tmpl w:val="EA508A0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7E5443"/>
    <w:multiLevelType w:val="hybridMultilevel"/>
    <w:tmpl w:val="CAB65DF6"/>
    <w:lvl w:ilvl="0" w:tplc="F6166D28">
      <w:start w:val="1"/>
      <w:numFmt w:val="bullet"/>
      <w:lvlText w:val=""/>
      <w:lvlJc w:val="left"/>
      <w:pPr>
        <w:ind w:left="501" w:hanging="360"/>
      </w:pPr>
      <w:rPr>
        <w:rFonts w:ascii="Symbol" w:hAnsi="Symbol" w:hint="default"/>
      </w:rPr>
    </w:lvl>
    <w:lvl w:ilvl="1" w:tplc="080C0003" w:tentative="1">
      <w:start w:val="1"/>
      <w:numFmt w:val="bullet"/>
      <w:lvlText w:val="o"/>
      <w:lvlJc w:val="left"/>
      <w:pPr>
        <w:ind w:left="1221" w:hanging="360"/>
      </w:pPr>
      <w:rPr>
        <w:rFonts w:ascii="Courier New" w:hAnsi="Courier New" w:cs="Courier New" w:hint="default"/>
      </w:rPr>
    </w:lvl>
    <w:lvl w:ilvl="2" w:tplc="080C0005" w:tentative="1">
      <w:start w:val="1"/>
      <w:numFmt w:val="bullet"/>
      <w:lvlText w:val=""/>
      <w:lvlJc w:val="left"/>
      <w:pPr>
        <w:ind w:left="1941" w:hanging="360"/>
      </w:pPr>
      <w:rPr>
        <w:rFonts w:ascii="Wingdings" w:hAnsi="Wingdings" w:hint="default"/>
      </w:rPr>
    </w:lvl>
    <w:lvl w:ilvl="3" w:tplc="080C0001" w:tentative="1">
      <w:start w:val="1"/>
      <w:numFmt w:val="bullet"/>
      <w:lvlText w:val=""/>
      <w:lvlJc w:val="left"/>
      <w:pPr>
        <w:ind w:left="2661" w:hanging="360"/>
      </w:pPr>
      <w:rPr>
        <w:rFonts w:ascii="Symbol" w:hAnsi="Symbol" w:hint="default"/>
      </w:rPr>
    </w:lvl>
    <w:lvl w:ilvl="4" w:tplc="080C0003" w:tentative="1">
      <w:start w:val="1"/>
      <w:numFmt w:val="bullet"/>
      <w:lvlText w:val="o"/>
      <w:lvlJc w:val="left"/>
      <w:pPr>
        <w:ind w:left="3381" w:hanging="360"/>
      </w:pPr>
      <w:rPr>
        <w:rFonts w:ascii="Courier New" w:hAnsi="Courier New" w:cs="Courier New" w:hint="default"/>
      </w:rPr>
    </w:lvl>
    <w:lvl w:ilvl="5" w:tplc="080C0005" w:tentative="1">
      <w:start w:val="1"/>
      <w:numFmt w:val="bullet"/>
      <w:lvlText w:val=""/>
      <w:lvlJc w:val="left"/>
      <w:pPr>
        <w:ind w:left="4101" w:hanging="360"/>
      </w:pPr>
      <w:rPr>
        <w:rFonts w:ascii="Wingdings" w:hAnsi="Wingdings" w:hint="default"/>
      </w:rPr>
    </w:lvl>
    <w:lvl w:ilvl="6" w:tplc="080C0001" w:tentative="1">
      <w:start w:val="1"/>
      <w:numFmt w:val="bullet"/>
      <w:lvlText w:val=""/>
      <w:lvlJc w:val="left"/>
      <w:pPr>
        <w:ind w:left="4821" w:hanging="360"/>
      </w:pPr>
      <w:rPr>
        <w:rFonts w:ascii="Symbol" w:hAnsi="Symbol" w:hint="default"/>
      </w:rPr>
    </w:lvl>
    <w:lvl w:ilvl="7" w:tplc="080C0003" w:tentative="1">
      <w:start w:val="1"/>
      <w:numFmt w:val="bullet"/>
      <w:lvlText w:val="o"/>
      <w:lvlJc w:val="left"/>
      <w:pPr>
        <w:ind w:left="5541" w:hanging="360"/>
      </w:pPr>
      <w:rPr>
        <w:rFonts w:ascii="Courier New" w:hAnsi="Courier New" w:cs="Courier New" w:hint="default"/>
      </w:rPr>
    </w:lvl>
    <w:lvl w:ilvl="8" w:tplc="080C0005" w:tentative="1">
      <w:start w:val="1"/>
      <w:numFmt w:val="bullet"/>
      <w:lvlText w:val=""/>
      <w:lvlJc w:val="left"/>
      <w:pPr>
        <w:ind w:left="6261" w:hanging="360"/>
      </w:pPr>
      <w:rPr>
        <w:rFonts w:ascii="Wingdings" w:hAnsi="Wingdings" w:hint="default"/>
      </w:rPr>
    </w:lvl>
  </w:abstractNum>
  <w:abstractNum w:abstractNumId="14"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41C43CC1"/>
    <w:multiLevelType w:val="hybridMultilevel"/>
    <w:tmpl w:val="0F629792"/>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42A57F35"/>
    <w:multiLevelType w:val="hybridMultilevel"/>
    <w:tmpl w:val="E5E40D6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43F84B37"/>
    <w:multiLevelType w:val="hybridMultilevel"/>
    <w:tmpl w:val="8092051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CA23ACC"/>
    <w:multiLevelType w:val="hybridMultilevel"/>
    <w:tmpl w:val="E262473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DDA6B31"/>
    <w:multiLevelType w:val="hybridMultilevel"/>
    <w:tmpl w:val="028E43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8E1C33"/>
    <w:multiLevelType w:val="hybridMultilevel"/>
    <w:tmpl w:val="FA6C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022B7"/>
    <w:multiLevelType w:val="hybridMultilevel"/>
    <w:tmpl w:val="100849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3933F59"/>
    <w:multiLevelType w:val="hybridMultilevel"/>
    <w:tmpl w:val="C854D3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5F652F1"/>
    <w:multiLevelType w:val="hybridMultilevel"/>
    <w:tmpl w:val="6722E5EA"/>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2"/>
  </w:num>
  <w:num w:numId="4">
    <w:abstractNumId w:val="22"/>
  </w:num>
  <w:num w:numId="5">
    <w:abstractNumId w:val="7"/>
  </w:num>
  <w:num w:numId="6">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7">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8">
    <w:abstractNumId w:val="21"/>
  </w:num>
  <w:num w:numId="9">
    <w:abstractNumId w:val="26"/>
  </w:num>
  <w:num w:numId="10">
    <w:abstractNumId w:val="25"/>
  </w:num>
  <w:num w:numId="11">
    <w:abstractNumId w:val="0"/>
    <w:lvlOverride w:ilvl="0">
      <w:lvl w:ilvl="0">
        <w:start w:val="1"/>
        <w:numFmt w:val="bullet"/>
        <w:lvlText w:val=""/>
        <w:legacy w:legacy="1" w:legacySpace="0" w:legacyIndent="283"/>
        <w:lvlJc w:val="left"/>
        <w:pPr>
          <w:ind w:left="424" w:hanging="283"/>
        </w:pPr>
        <w:rPr>
          <w:rFonts w:ascii="Symbol" w:hAnsi="Symbol" w:hint="default"/>
          <w:color w:val="auto"/>
        </w:rPr>
      </w:lvl>
    </w:lvlOverride>
  </w:num>
  <w:num w:numId="12">
    <w:abstractNumId w:val="20"/>
  </w:num>
  <w:num w:numId="13">
    <w:abstractNumId w:val="24"/>
  </w:num>
  <w:num w:numId="14">
    <w:abstractNumId w:val="15"/>
  </w:num>
  <w:num w:numId="15">
    <w:abstractNumId w:val="6"/>
  </w:num>
  <w:num w:numId="16">
    <w:abstractNumId w:val="11"/>
  </w:num>
  <w:num w:numId="17">
    <w:abstractNumId w:val="13"/>
  </w:num>
  <w:num w:numId="18">
    <w:abstractNumId w:val="17"/>
  </w:num>
  <w:num w:numId="19">
    <w:abstractNumId w:val="18"/>
  </w:num>
  <w:num w:numId="20">
    <w:abstractNumId w:val="23"/>
  </w:num>
  <w:num w:numId="21">
    <w:abstractNumId w:val="12"/>
  </w:num>
  <w:num w:numId="22">
    <w:abstractNumId w:val="1"/>
  </w:num>
  <w:num w:numId="23">
    <w:abstractNumId w:val="4"/>
  </w:num>
  <w:num w:numId="24">
    <w:abstractNumId w:val="9"/>
  </w:num>
  <w:num w:numId="25">
    <w:abstractNumId w:val="19"/>
  </w:num>
  <w:num w:numId="26">
    <w:abstractNumId w:val="8"/>
  </w:num>
  <w:num w:numId="27">
    <w:abstractNumId w:val="16"/>
  </w:num>
  <w:num w:numId="28">
    <w:abstractNumId w:val="3"/>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0E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343"/>
    <w:rsid w:val="000257FE"/>
    <w:rsid w:val="00025CE3"/>
    <w:rsid w:val="0002700A"/>
    <w:rsid w:val="00027072"/>
    <w:rsid w:val="000273E5"/>
    <w:rsid w:val="00027441"/>
    <w:rsid w:val="0003047E"/>
    <w:rsid w:val="00030AA7"/>
    <w:rsid w:val="00030ED3"/>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5A8"/>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3B39"/>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5AA6"/>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84C"/>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47442"/>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0D28"/>
    <w:rsid w:val="00191584"/>
    <w:rsid w:val="00191597"/>
    <w:rsid w:val="00192911"/>
    <w:rsid w:val="00192BCD"/>
    <w:rsid w:val="00193D92"/>
    <w:rsid w:val="00194870"/>
    <w:rsid w:val="001951FD"/>
    <w:rsid w:val="00195380"/>
    <w:rsid w:val="001965D5"/>
    <w:rsid w:val="0019674A"/>
    <w:rsid w:val="00196909"/>
    <w:rsid w:val="0019715D"/>
    <w:rsid w:val="001A0AD4"/>
    <w:rsid w:val="001A1CC5"/>
    <w:rsid w:val="001A2273"/>
    <w:rsid w:val="001A2632"/>
    <w:rsid w:val="001A2ED2"/>
    <w:rsid w:val="001A5EC5"/>
    <w:rsid w:val="001A60BB"/>
    <w:rsid w:val="001A7110"/>
    <w:rsid w:val="001A7476"/>
    <w:rsid w:val="001B10DA"/>
    <w:rsid w:val="001B146A"/>
    <w:rsid w:val="001B612B"/>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3F"/>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4437"/>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24E"/>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A7162"/>
    <w:rsid w:val="002B0317"/>
    <w:rsid w:val="002B09A7"/>
    <w:rsid w:val="002B15F3"/>
    <w:rsid w:val="002B1961"/>
    <w:rsid w:val="002B2BA3"/>
    <w:rsid w:val="002B4E93"/>
    <w:rsid w:val="002B5031"/>
    <w:rsid w:val="002B5510"/>
    <w:rsid w:val="002B6D6C"/>
    <w:rsid w:val="002B75A5"/>
    <w:rsid w:val="002B7841"/>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7E9"/>
    <w:rsid w:val="002F5819"/>
    <w:rsid w:val="002F5EE1"/>
    <w:rsid w:val="002F63EB"/>
    <w:rsid w:val="002F6997"/>
    <w:rsid w:val="002F6E84"/>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2F"/>
    <w:rsid w:val="00360C81"/>
    <w:rsid w:val="00361E48"/>
    <w:rsid w:val="00361F46"/>
    <w:rsid w:val="00363F5C"/>
    <w:rsid w:val="003641AD"/>
    <w:rsid w:val="003661D3"/>
    <w:rsid w:val="0036641A"/>
    <w:rsid w:val="00370548"/>
    <w:rsid w:val="00370CCB"/>
    <w:rsid w:val="003746E1"/>
    <w:rsid w:val="003748B6"/>
    <w:rsid w:val="00374BB8"/>
    <w:rsid w:val="003754CD"/>
    <w:rsid w:val="00375E65"/>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2FB3"/>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A97"/>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4F0D"/>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C23"/>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972FA"/>
    <w:rsid w:val="004A3CBD"/>
    <w:rsid w:val="004A46D9"/>
    <w:rsid w:val="004A5563"/>
    <w:rsid w:val="004A5CD7"/>
    <w:rsid w:val="004A6166"/>
    <w:rsid w:val="004A654F"/>
    <w:rsid w:val="004A66EE"/>
    <w:rsid w:val="004A688A"/>
    <w:rsid w:val="004A6B7F"/>
    <w:rsid w:val="004B1BC7"/>
    <w:rsid w:val="004B2250"/>
    <w:rsid w:val="004B32D3"/>
    <w:rsid w:val="004B344F"/>
    <w:rsid w:val="004B3B56"/>
    <w:rsid w:val="004B4150"/>
    <w:rsid w:val="004B45B8"/>
    <w:rsid w:val="004B4B28"/>
    <w:rsid w:val="004B7248"/>
    <w:rsid w:val="004B72DD"/>
    <w:rsid w:val="004C0C1D"/>
    <w:rsid w:val="004C1520"/>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105"/>
    <w:rsid w:val="004E77E1"/>
    <w:rsid w:val="004F0CF5"/>
    <w:rsid w:val="004F1302"/>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C9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A59"/>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279"/>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6B8"/>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5D8B"/>
    <w:rsid w:val="005B6007"/>
    <w:rsid w:val="005B7660"/>
    <w:rsid w:val="005C0363"/>
    <w:rsid w:val="005C0454"/>
    <w:rsid w:val="005C078D"/>
    <w:rsid w:val="005C28F2"/>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838"/>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992"/>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1753"/>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5CF8"/>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19F4"/>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137"/>
    <w:rsid w:val="006E16D5"/>
    <w:rsid w:val="006E1DD7"/>
    <w:rsid w:val="006E224A"/>
    <w:rsid w:val="006E245B"/>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462A"/>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7A9"/>
    <w:rsid w:val="00760B02"/>
    <w:rsid w:val="00760C0A"/>
    <w:rsid w:val="0076429F"/>
    <w:rsid w:val="007650A7"/>
    <w:rsid w:val="00765480"/>
    <w:rsid w:val="00765C4F"/>
    <w:rsid w:val="00766372"/>
    <w:rsid w:val="00766B65"/>
    <w:rsid w:val="0076753A"/>
    <w:rsid w:val="00770B2E"/>
    <w:rsid w:val="00770F41"/>
    <w:rsid w:val="00771110"/>
    <w:rsid w:val="007717CB"/>
    <w:rsid w:val="007724A0"/>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300E"/>
    <w:rsid w:val="007A4DC4"/>
    <w:rsid w:val="007A4F58"/>
    <w:rsid w:val="007A51DE"/>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29B9"/>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2E2B"/>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7D8"/>
    <w:rsid w:val="00866A9D"/>
    <w:rsid w:val="00870153"/>
    <w:rsid w:val="00871481"/>
    <w:rsid w:val="00871B5A"/>
    <w:rsid w:val="00871ED8"/>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275F"/>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4C8C"/>
    <w:rsid w:val="008B5703"/>
    <w:rsid w:val="008B659D"/>
    <w:rsid w:val="008B66DD"/>
    <w:rsid w:val="008B7198"/>
    <w:rsid w:val="008B72DD"/>
    <w:rsid w:val="008B792B"/>
    <w:rsid w:val="008C18DE"/>
    <w:rsid w:val="008C3DBE"/>
    <w:rsid w:val="008C3E09"/>
    <w:rsid w:val="008C4B50"/>
    <w:rsid w:val="008C4FD1"/>
    <w:rsid w:val="008C5358"/>
    <w:rsid w:val="008C5DFD"/>
    <w:rsid w:val="008C790D"/>
    <w:rsid w:val="008D089A"/>
    <w:rsid w:val="008D1E60"/>
    <w:rsid w:val="008D2131"/>
    <w:rsid w:val="008D315D"/>
    <w:rsid w:val="008D38B7"/>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5F1F"/>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733C"/>
    <w:rsid w:val="009476EF"/>
    <w:rsid w:val="00947E08"/>
    <w:rsid w:val="009508AD"/>
    <w:rsid w:val="00950C4F"/>
    <w:rsid w:val="009530C5"/>
    <w:rsid w:val="0095386D"/>
    <w:rsid w:val="0095396D"/>
    <w:rsid w:val="0095532C"/>
    <w:rsid w:val="00957B83"/>
    <w:rsid w:val="00957CBF"/>
    <w:rsid w:val="0096099A"/>
    <w:rsid w:val="00960F6E"/>
    <w:rsid w:val="00961956"/>
    <w:rsid w:val="00961F3C"/>
    <w:rsid w:val="00964B58"/>
    <w:rsid w:val="00964DE8"/>
    <w:rsid w:val="00965516"/>
    <w:rsid w:val="00965822"/>
    <w:rsid w:val="00965B61"/>
    <w:rsid w:val="00966DF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2ADA"/>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5F39"/>
    <w:rsid w:val="00A06825"/>
    <w:rsid w:val="00A06E9E"/>
    <w:rsid w:val="00A1036D"/>
    <w:rsid w:val="00A10A98"/>
    <w:rsid w:val="00A10B0E"/>
    <w:rsid w:val="00A10C1C"/>
    <w:rsid w:val="00A11AB2"/>
    <w:rsid w:val="00A12627"/>
    <w:rsid w:val="00A12A65"/>
    <w:rsid w:val="00A13493"/>
    <w:rsid w:val="00A13A09"/>
    <w:rsid w:val="00A1414A"/>
    <w:rsid w:val="00A14846"/>
    <w:rsid w:val="00A15A99"/>
    <w:rsid w:val="00A17267"/>
    <w:rsid w:val="00A1771A"/>
    <w:rsid w:val="00A2086E"/>
    <w:rsid w:val="00A20E9D"/>
    <w:rsid w:val="00A2120F"/>
    <w:rsid w:val="00A2178F"/>
    <w:rsid w:val="00A21FFA"/>
    <w:rsid w:val="00A22B10"/>
    <w:rsid w:val="00A23F52"/>
    <w:rsid w:val="00A24264"/>
    <w:rsid w:val="00A26217"/>
    <w:rsid w:val="00A3013F"/>
    <w:rsid w:val="00A3055E"/>
    <w:rsid w:val="00A30792"/>
    <w:rsid w:val="00A30B84"/>
    <w:rsid w:val="00A31DC8"/>
    <w:rsid w:val="00A3262A"/>
    <w:rsid w:val="00A329C8"/>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28A4"/>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2CA"/>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5BEF"/>
    <w:rsid w:val="00B767ED"/>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044"/>
    <w:rsid w:val="00C1769B"/>
    <w:rsid w:val="00C17A76"/>
    <w:rsid w:val="00C20094"/>
    <w:rsid w:val="00C2260E"/>
    <w:rsid w:val="00C23477"/>
    <w:rsid w:val="00C23683"/>
    <w:rsid w:val="00C237F1"/>
    <w:rsid w:val="00C240FA"/>
    <w:rsid w:val="00C259DF"/>
    <w:rsid w:val="00C25DB3"/>
    <w:rsid w:val="00C26828"/>
    <w:rsid w:val="00C26C81"/>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7CD"/>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262"/>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5119"/>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2B39"/>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8"/>
    <w:rsid w:val="00D6320E"/>
    <w:rsid w:val="00D633D2"/>
    <w:rsid w:val="00D63656"/>
    <w:rsid w:val="00D6423D"/>
    <w:rsid w:val="00D64E2D"/>
    <w:rsid w:val="00D65CD6"/>
    <w:rsid w:val="00D67943"/>
    <w:rsid w:val="00D67B5F"/>
    <w:rsid w:val="00D67CAD"/>
    <w:rsid w:val="00D704B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6C7"/>
    <w:rsid w:val="00DB2B61"/>
    <w:rsid w:val="00DB34D6"/>
    <w:rsid w:val="00DB3C05"/>
    <w:rsid w:val="00DB3DBA"/>
    <w:rsid w:val="00DB4124"/>
    <w:rsid w:val="00DB5B6E"/>
    <w:rsid w:val="00DB678B"/>
    <w:rsid w:val="00DB6D98"/>
    <w:rsid w:val="00DC057E"/>
    <w:rsid w:val="00DC097D"/>
    <w:rsid w:val="00DC0FAE"/>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6911"/>
    <w:rsid w:val="00DD6D07"/>
    <w:rsid w:val="00DD7044"/>
    <w:rsid w:val="00DE010C"/>
    <w:rsid w:val="00DE0F02"/>
    <w:rsid w:val="00DE2301"/>
    <w:rsid w:val="00DE29AC"/>
    <w:rsid w:val="00DE2C99"/>
    <w:rsid w:val="00DE308B"/>
    <w:rsid w:val="00DE3CA7"/>
    <w:rsid w:val="00DE43CE"/>
    <w:rsid w:val="00DE4A3B"/>
    <w:rsid w:val="00DE4C21"/>
    <w:rsid w:val="00DE4C77"/>
    <w:rsid w:val="00DE5DA2"/>
    <w:rsid w:val="00DE65D0"/>
    <w:rsid w:val="00DE69CB"/>
    <w:rsid w:val="00DE78E2"/>
    <w:rsid w:val="00DF132B"/>
    <w:rsid w:val="00DF1937"/>
    <w:rsid w:val="00DF2015"/>
    <w:rsid w:val="00DF25DF"/>
    <w:rsid w:val="00DF2640"/>
    <w:rsid w:val="00DF2B94"/>
    <w:rsid w:val="00DF305C"/>
    <w:rsid w:val="00DF349B"/>
    <w:rsid w:val="00DF3AB4"/>
    <w:rsid w:val="00DF3AB5"/>
    <w:rsid w:val="00DF3ABC"/>
    <w:rsid w:val="00DF3E74"/>
    <w:rsid w:val="00DF590D"/>
    <w:rsid w:val="00DF6944"/>
    <w:rsid w:val="00DF7BC0"/>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07B22"/>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E7D"/>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07B"/>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07A"/>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6F8B"/>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1D81"/>
    <w:rsid w:val="00EB3927"/>
    <w:rsid w:val="00EB3D32"/>
    <w:rsid w:val="00EB46E1"/>
    <w:rsid w:val="00EB473F"/>
    <w:rsid w:val="00EB49CC"/>
    <w:rsid w:val="00EB7883"/>
    <w:rsid w:val="00EB7972"/>
    <w:rsid w:val="00EC0628"/>
    <w:rsid w:val="00EC13BB"/>
    <w:rsid w:val="00EC1820"/>
    <w:rsid w:val="00EC3E58"/>
    <w:rsid w:val="00EC48BE"/>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5F1D"/>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3F8"/>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0851"/>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093"/>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3"/>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l-GR"/>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 w:type="table" w:customStyle="1" w:styleId="TableGrid212">
    <w:name w:val="Table Grid212"/>
    <w:basedOn w:val="TableNormal"/>
    <w:next w:val="TableGrid"/>
    <w:rsid w:val="006C1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1A5E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4E7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1048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0253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A148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A329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EC48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012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3C2F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26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5F1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8">
    <w:name w:val="Unresolved Mention8"/>
    <w:basedOn w:val="DefaultParagraphFont"/>
    <w:uiPriority w:val="99"/>
    <w:semiHidden/>
    <w:unhideWhenUsed/>
    <w:rsid w:val="004F1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el/our-work/opinions-information-reports/opinions/revision-de-la-directive-relative-au-comite-dentreprise-europeen" TargetMode="External"/><Relationship Id="rId39" Type="http://schemas.openxmlformats.org/officeDocument/2006/relationships/hyperlink" Target="mailto:Ioannis.Diamantopoulos@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el/our-work/opinions-information-reports/opinions/plan-europeen-pour-vaincre-le-cancer-vers-un-approvisionnement-sur-en-radio-isotopes-usage-medical" TargetMode="External"/><Relationship Id="rId42" Type="http://schemas.openxmlformats.org/officeDocument/2006/relationships/hyperlink" Target="https://www.eesc.europa.eu/el/our-work/opinions-information-reports/opinions/european-defence-industrial-strategy" TargetMode="Externa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June.Bedaton@eesc.europa.eu" TargetMode="External"/><Relationship Id="rId11" Type="http://schemas.openxmlformats.org/officeDocument/2006/relationships/image" Target="media/image1.jpeg"/><Relationship Id="rId24" Type="http://schemas.openxmlformats.org/officeDocument/2006/relationships/hyperlink" Target="https://www.eesc.europa.eu/el/our-work/opinions-information-reports/opinions/vaccine-preventable-cancers" TargetMode="External"/><Relationship Id="rId32" Type="http://schemas.openxmlformats.org/officeDocument/2006/relationships/hyperlink" Target="https://www.eesc.europa.eu/el/our-work/opinions-information-reports/opinions/revision-animal-welfare-legislation" TargetMode="External"/><Relationship Id="rId37" Type="http://schemas.openxmlformats.org/officeDocument/2006/relationships/hyperlink" Target="mailto:Ioannis.Diamantopoulos@eesc.europa.eu" TargetMode="External"/><Relationship Id="rId40" Type="http://schemas.openxmlformats.org/officeDocument/2006/relationships/hyperlink" Target="https://www.eesc.europa.eu/el/our-work/opinions-information-reports/opinions/communication-industrial-carbon-management" TargetMode="External"/><Relationship Id="rId45" Type="http://schemas.openxmlformats.org/officeDocument/2006/relationships/hyperlink" Target="mailto:Heli.Niemela-Farrer@eesc.europa.eu"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Judit.CarrerasGarcia@eesc.europa.eu" TargetMode="External"/><Relationship Id="rId44" Type="http://schemas.openxmlformats.org/officeDocument/2006/relationships/hyperlink" Target="https://www.eesc.europa.eu/el/our-work/opinions-information-reports/opinions/industrial-and-technological-approaches-and-best-practices-supporting-water-resilient-society" TargetMode="External"/><Relationship Id="rId5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el/our-work/opinions-information-reports/opinions/ninth-report-economic-social-and-territorial-cohesion" TargetMode="External"/><Relationship Id="rId27" Type="http://schemas.openxmlformats.org/officeDocument/2006/relationships/hyperlink" Target="mailto:Bartek.Bednarowicz@eesc.europa.eu" TargetMode="External"/><Relationship Id="rId30" Type="http://schemas.openxmlformats.org/officeDocument/2006/relationships/hyperlink" Target="https://www.eesc.europa.eu/el/our-work/opinions-information-reports/opinions/eu-climate-target-2040" TargetMode="External"/><Relationship Id="rId35" Type="http://schemas.openxmlformats.org/officeDocument/2006/relationships/hyperlink" Target="mailto:Maja.Radman@eesc.europa.eu" TargetMode="External"/><Relationship Id="rId43" Type="http://schemas.openxmlformats.org/officeDocument/2006/relationships/hyperlink" Target="mailto:Ioannis.Diamantopoulos@eesc.europa.eu" TargetMode="External"/><Relationship Id="rId48" Type="http://schemas.openxmlformats.org/officeDocument/2006/relationships/footer" Target="footer4.xml"/><Relationship Id="rId56"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footer" Target="footer6.xml"/><Relationship Id="rId12" Type="http://schemas.openxmlformats.org/officeDocument/2006/relationships/hyperlink" Target="https://www.eesc.europa.eu/el/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Valeria.Atzori@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https://www.eesc.europa.eu/el/our-work/opinions-information-reports/opinions/drone-manufacturing-industry-case-study-assess-outcome-strategic-sector-different-policies-place-enhance-european" TargetMode="External"/><Relationship Id="rId46" Type="http://schemas.openxmlformats.org/officeDocument/2006/relationships/header" Target="header4.xml"/><Relationship Id="rId20" Type="http://schemas.openxmlformats.org/officeDocument/2006/relationships/hyperlink" Target="https://www.eesc.europa.eu/el/our-work/opinions-information-reports/opinions/role-cohesion-policy-upcoming-rounds-eu-enlargement" TargetMode="External"/><Relationship Id="rId41" Type="http://schemas.openxmlformats.org/officeDocument/2006/relationships/hyperlink" Target="mailto:Adam.Dorywalski@eesc.europa.eu" TargetMode="External"/><Relationship Id="rId54"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el/our-work/opinions-information-reports/opinions/un-lieu-ou-il-est-exclu-de-hair-une-europe-unie-contre-la-haine" TargetMode="External"/><Relationship Id="rId36" Type="http://schemas.openxmlformats.org/officeDocument/2006/relationships/hyperlink" Target="https://www.eesc.europa.eu/el/our-work/opinions-information-reports/opinions/european-defence-industry-programme" TargetMode="External"/><Relationship Id="rId49" Type="http://schemas.openxmlformats.org/officeDocument/2006/relationships/footer" Target="footer5.xml"/><Relationship Id="rId5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F7M6YNZUATRX-917472228-5901</_dlc_DocId>
    <_dlc_DocIdUrl xmlns="59ace41b-6786-4ce3-be71-52c27066c6ef">
      <Url>http://dm/eesc/2024/_layouts/15/DocIdRedir.aspx?ID=F7M6YNZUATRX-917472228-5901</Url>
      <Description>F7M6YNZUATRX-917472228-5901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2024-06-18T12:00:00+00:00</ProductionDate>
    <DocumentNumber xmlns="14d11ec3-fd82-4994-a217-1a91de9b2d2a">1704</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2024-07-10T12:00:00+00:00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6412</FicheNumber>
    <OriginalSender xmlns="59ace41b-6786-4ce3-be71-52c27066c6ef">
      <UserInfo>
        <DisplayName>Vassilaki Zoitsa</DisplayName>
        <AccountId>1607</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589</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D4758-2536-4373-90D8-F924976F9D58}"/>
</file>

<file path=customXml/itemProps2.xml><?xml version="1.0" encoding="utf-8"?>
<ds:datastoreItem xmlns:ds="http://schemas.openxmlformats.org/officeDocument/2006/customXml" ds:itemID="{4377394B-2AB4-4B8A-8A0A-148C95F6C750}"/>
</file>

<file path=customXml/itemProps3.xml><?xml version="1.0" encoding="utf-8"?>
<ds:datastoreItem xmlns:ds="http://schemas.openxmlformats.org/officeDocument/2006/customXml" ds:itemID="{458EB3F7-2450-4F19-ABAB-0CCF950172D8}"/>
</file>

<file path=customXml/itemProps4.xml><?xml version="1.0" encoding="utf-8"?>
<ds:datastoreItem xmlns:ds="http://schemas.openxmlformats.org/officeDocument/2006/customXml" ds:itemID="{68553E94-BFEB-4555-ACA6-CD633D7684DC}"/>
</file>

<file path=docProps/app.xml><?xml version="1.0" encoding="utf-8"?>
<Properties xmlns="http://schemas.openxmlformats.org/officeDocument/2006/extended-properties" xmlns:vt="http://schemas.openxmlformats.org/officeDocument/2006/docPropsVTypes">
  <Template>Normal.dotm</Template>
  <TotalTime>0</TotalTime>
  <Pages>20</Pages>
  <Words>6278</Words>
  <Characters>35790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Summary of opinions - 587th plenary session - April 2024</vt:lpstr>
    </vt:vector>
  </TitlesOfParts>
  <Company>CESE-CdR</Company>
  <LinksUpToDate>false</LinksUpToDate>
  <CharactersWithSpaces>41985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Σύνοψη των γνωμοδοτήσεων  588η σύνοδος ολομέλειας  Μάιος 2024</dc:title>
  <dc:subject>TCD</dc:subject>
  <dc:creator>Nieddu Emma</dc:creator>
  <cp:keywords>EESC-2024-01704-00-00-TCD-TRA-EN</cp:keywords>
  <dc:description>Rapporteur:  - Original language: EN - Date of document: 18/06/2024 - Date of meeting: 30/10/2024 14:30 - External documents:  - Administrator: MME TAMASAUSKIENE Julija</dc:description>
  <cp:lastModifiedBy>Vassilaki Zoitsa</cp:lastModifiedBy>
  <cp:revision>11</cp:revision>
  <cp:lastPrinted>2023-06-15T08:00:00Z</cp:lastPrinted>
  <dcterms:created xsi:type="dcterms:W3CDTF">2024-06-14T14:52:00Z</dcterms:created>
  <dcterms:modified xsi:type="dcterms:W3CDTF">2024-06-18T12:29:00Z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14/06/2024, 17/05/2024, 13/05/2024, 09/04/2024, 27/03/2024, 03/01/2024, 13/11/2023, 25/09/2023, 25/07/2023, 30/06/2023, 23/06/2023, 26/05/2023, 07/03/2023, 11/01/2023, 10/01/2023, 29/03/2022, 04/03/2022, 15/12/2021, 13/09/2021, 03/09/2021, 28/06/2021</vt:lpwstr>
  </property>
  <property fmtid="{D5CDD505-2E9C-101B-9397-08002B2CF9AE}" pid="4" name="Pref_Time">
    <vt:lpwstr>16:44:05, 13:50:35, 15:20:37, 17:11:40, 12:24:19, 15:02:18, 17:01:12, 16:07:19, 11:58:41, 14:00:08, 12:39:02, 15:12:50, 10:27:54, 10:12:15, 11:41:25, 14:21:50, 16:54:06, 17:56:36, 14:13:00, 10:08:10, 08:41:48</vt:lpwstr>
  </property>
  <property fmtid="{D5CDD505-2E9C-101B-9397-08002B2CF9AE}" pid="5" name="Pref_User">
    <vt:lpwstr>pacup, pacup, jhvi, jhvi, pacup, enied, amett, amett, jhvi, pacup, jhvi, pacup, enied, pacup, enied, jhvi, enied, hnic, amett, enied, enied</vt:lpwstr>
  </property>
  <property fmtid="{D5CDD505-2E9C-101B-9397-08002B2CF9AE}" pid="6" name="Pref_FileName">
    <vt:lpwstr>EESC-2024-01704-00-00-TCD-TRA.docx, EESC-2024-01233-00-01-TCD-TRA.docx, eesc-2024-01233-00-00-tcd-ori.docx, EESC-2024-00740-00-01-TCD-ORI.docx, EESC-2024-00740-00-00-TCD-TRA.docx, EESC-2023-04915-00-00-TCD-ORI.docx, EESC-2023-04201-00-00-TCD-ORI.docx,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eb8d9c2e-233c-484f-af20-d9b6f8ea0036</vt:lpwstr>
  </property>
  <property fmtid="{D5CDD505-2E9C-101B-9397-08002B2CF9AE}" pid="9" name="AvailableTranslations">
    <vt:lpwstr>5;#EN|f2175f21-25d7-44a3-96da-d6a61b075e1b;#37;#RO|feb747a2-64cd-4299-af12-4833ddc30497;#31;#NL|55c6556c-b4f4-441d-9acf-c498d4f838bd;#12;#IT|0774613c-01ed-4e5d-a25d-11d2388de825;#21;#SV|c2ed69e7-a339-43d7-8f22-d93680a92aa0;#24;#ES|e7a6b05b-ae16-40c8-add9-68b64b03aeba;#25;#DE|f6b31e5a-26fa-4935-b661-318e46daf27e;#28;#LV|46f7e311-5d9f-4663-b433-18aeccb7ace7;#43;#CS|72f9705b-0217-4fd3-bea2-cbc7ed80e26e;#30;#HR|2f555653-ed1a-4fe6-8362-9082d95989e5;#35;#FI|87606a43-d45f-42d6-b8c9-e1a3457db5b7;#36;#PT|50ccc04a-eadd-42ae-a0cb-acaf45f812ba;#22;#BG|1a1b3951-7821-4e6a-85f5-5673fc08bd2c;#33;#ET|ff6c3f4c-b02c-4c3c-ab07-2c37995a7a0a;#14;#FR|d2afafd3-4c81-4f60-8f52-ee33f2f54ff3;#29;#EL|6d4f4d51-af9b-4650-94b4-4276bee85c91;#16;#DA|5d49c027-8956-412b-aa16-e85a0f96ad0e;#27;#SL|98a412ae-eb01-49e9-ae3d-585a81724cfc;#26;#SK|46d9fce0-ef79-4f71-b89b-cd6aa82426b8;#34;#LT|a7ff5ce7-6123-4f68-865a-a57c31810414;#32;#HU|6b229040-c589-4408-b4c1-4285663d20a8;#17;#PL|1e03da61-4678-4e07-b136-b5024ca9197b</vt:lpwstr>
  </property>
  <property fmtid="{D5CDD505-2E9C-101B-9397-08002B2CF9AE}" pid="10" name="DocumentType_0">
    <vt:lpwstr>TCD|cd9d6eb6-3f4f-424a-b2d1-57c9d450eaaf</vt:lpwstr>
  </property>
  <property fmtid="{D5CDD505-2E9C-101B-9397-08002B2CF9AE}" pid="11" name="MeetingNumber">
    <vt:i4>589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1704</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2024-07-10T12:00:00Z</vt:filetime>
  </property>
  <property fmtid="{D5CDD505-2E9C-101B-9397-08002B2CF9AE}" pid="29" name="AvailableTranslations_0">
    <vt:lpwstr>EN|f2175f21-25d7-44a3-96da-d6a61b075e1b;SV|c2ed69e7-a339-43d7-8f22-d93680a92aa0;DE|f6b31e5a-26fa-4935-b661-318e46daf27e;SL|98a412ae-eb01-49e9-ae3d-585a81724cfc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13;#TCD|cd9d6eb6-3f4f-424a-b2d1-57c9d450eaaf;#27;#SL|98a412ae-eb01-49e9-ae3d-585a81724cfc;#8;#Final|ea5e6674-7b27-4bac-b091-73adbb394efe;#7;#SPL-CES|32d8cb1f-c9ec-4365-95c7-8385a18618ac;#6;#Unrestricted|826e22d7-d029-4ec0-a450-0c28ff673572;#5;#EN|f2175f21-25d7-44a3-96da-d6a61b075e1b;#21;#SV|c2ed69e7-a339-43d7-8f22-d93680a92aa0;#3;#TRA|150d2a88-1431-44e6-a8ca-0bb753ab8672;#25;#DE|f6b31e5a-26fa-4935-b661-318e46daf27e;#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6412</vt:i4>
  </property>
  <property fmtid="{D5CDD505-2E9C-101B-9397-08002B2CF9AE}" pid="37" name="DocumentLanguage">
    <vt:lpwstr>29;#EL|6d4f4d51-af9b-4650-94b4-4276bee85c91</vt:lpwstr>
  </property>
  <property fmtid="{D5CDD505-2E9C-101B-9397-08002B2CF9AE}" pid="38" name="_docset_NoMedatataSyncRequired">
    <vt:lpwstr>False</vt:lpwstr>
  </property>
</Properties>
</file>