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C5C7D" w14:textId="77777777" w:rsidR="003C2229" w:rsidRDefault="00837B82" w:rsidP="00E666A2">
      <w:pPr>
        <w:rPr>
          <w:rFonts w:ascii="Verdana" w:hAnsi="Verdana"/>
          <w:sz w:val="20"/>
        </w:rPr>
      </w:pPr>
      <w:r>
        <w:rPr>
          <w:rFonts w:ascii="Verdana" w:hAnsi="Verdana"/>
          <w:noProof/>
          <w:sz w:val="20"/>
          <w:lang w:val="en-US"/>
        </w:rPr>
        <w:drawing>
          <wp:inline distT="0" distB="0" distL="0" distR="0" wp14:anchorId="48A3D0E2" wp14:editId="495B2AF2">
            <wp:extent cx="5760000"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11">
                      <a:extLst>
                        <a:ext uri="{28A0092B-C50C-407E-A947-70E740481C1C}">
                          <a14:useLocalDpi xmlns:a14="http://schemas.microsoft.com/office/drawing/2010/main" val="0"/>
                        </a:ext>
                      </a:extLst>
                    </a:blip>
                    <a:stretch>
                      <a:fillRect/>
                    </a:stretch>
                  </pic:blipFill>
                  <pic:spPr>
                    <a:xfrm>
                      <a:off x="0" y="0"/>
                      <a:ext cx="5760000" cy="1396800"/>
                    </a:xfrm>
                    <a:prstGeom prst="rect">
                      <a:avLst/>
                    </a:prstGeom>
                  </pic:spPr>
                </pic:pic>
              </a:graphicData>
            </a:graphic>
          </wp:inline>
        </w:drawing>
      </w:r>
    </w:p>
    <w:tbl>
      <w:tblPr>
        <w:tblW w:w="0" w:type="auto"/>
        <w:tblLook w:val="0000" w:firstRow="0" w:lastRow="0" w:firstColumn="0" w:lastColumn="0" w:noHBand="0" w:noVBand="0"/>
      </w:tblPr>
      <w:tblGrid>
        <w:gridCol w:w="5051"/>
        <w:gridCol w:w="4020"/>
      </w:tblGrid>
      <w:tr w:rsidR="00C93E55" w14:paraId="3DAAEC18" w14:textId="77777777" w:rsidTr="00705C0F">
        <w:trPr>
          <w:cantSplit/>
        </w:trPr>
        <w:tc>
          <w:tcPr>
            <w:tcW w:w="5168" w:type="dxa"/>
          </w:tcPr>
          <w:p w14:paraId="55F520CB" w14:textId="1171C893" w:rsidR="00C93E55" w:rsidRDefault="00321382" w:rsidP="00E666A2">
            <w:pPr>
              <w:rPr>
                <w:rFonts w:ascii="Verdana" w:hAnsi="Verdana"/>
                <w:b/>
                <w:bCs/>
                <w:sz w:val="20"/>
              </w:rPr>
            </w:pPr>
            <w:r w:rsidRPr="00321382">
              <w:rPr>
                <w:rFonts w:ascii="Verdana" w:hAnsi="Verdana"/>
                <w:noProof/>
                <w:sz w:val="20"/>
                <w:lang w:val="en-US"/>
              </w:rPr>
              <mc:AlternateContent>
                <mc:Choice Requires="wps">
                  <w:drawing>
                    <wp:anchor distT="0" distB="0" distL="114300" distR="114300" simplePos="0" relativeHeight="251659264" behindDoc="1" locked="0" layoutInCell="0" allowOverlap="1" wp14:anchorId="12AFE3AB" wp14:editId="00BDC41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41680" w14:textId="77777777" w:rsidR="00321382" w:rsidRPr="00260E65" w:rsidRDefault="00321382">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FE3AB"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DB41680" w14:textId="77777777" w:rsidR="00321382" w:rsidRPr="00260E65" w:rsidRDefault="00321382">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r w:rsidR="00C93E55">
              <w:rPr>
                <w:rFonts w:ascii="Verdana" w:hAnsi="Verdana"/>
                <w:b/>
                <w:bCs/>
                <w:sz w:val="20"/>
              </w:rPr>
              <w:t xml:space="preserve">No </w:t>
            </w:r>
            <w:r w:rsidR="00E666A2">
              <w:rPr>
                <w:rFonts w:ascii="Verdana" w:hAnsi="Verdana"/>
                <w:b/>
                <w:bCs/>
                <w:sz w:val="20"/>
              </w:rPr>
              <w:t>30/2024</w:t>
            </w:r>
          </w:p>
        </w:tc>
        <w:tc>
          <w:tcPr>
            <w:tcW w:w="4119" w:type="dxa"/>
          </w:tcPr>
          <w:p w14:paraId="37F7EF7A" w14:textId="692220FF" w:rsidR="00C93E55" w:rsidRDefault="00E666A2" w:rsidP="00E666A2">
            <w:pPr>
              <w:jc w:val="right"/>
              <w:rPr>
                <w:rFonts w:ascii="Verdana" w:hAnsi="Verdana"/>
                <w:b/>
                <w:bCs/>
                <w:sz w:val="20"/>
              </w:rPr>
            </w:pPr>
            <w:r>
              <w:rPr>
                <w:rFonts w:ascii="Verdana" w:hAnsi="Verdana"/>
                <w:b/>
                <w:bCs/>
                <w:sz w:val="20"/>
              </w:rPr>
              <w:t>14 May 2024</w:t>
            </w:r>
          </w:p>
        </w:tc>
      </w:tr>
    </w:tbl>
    <w:p w14:paraId="61302737" w14:textId="7A9290EA" w:rsidR="00F83179" w:rsidRDefault="00955D3C" w:rsidP="00E666A2">
      <w:pPr>
        <w:rPr>
          <w:rFonts w:ascii="Verdana" w:hAnsi="Verdana"/>
          <w:sz w:val="20"/>
        </w:rPr>
      </w:pPr>
      <w:r w:rsidRPr="00955D3C">
        <w:rPr>
          <w:rFonts w:ascii="Verdana" w:hAnsi="Verdana"/>
          <w:b/>
          <w:bCs/>
          <w:noProof/>
          <w:sz w:val="20"/>
          <w:lang w:val="en-US"/>
        </w:rPr>
        <mc:AlternateContent>
          <mc:Choice Requires="wps">
            <w:drawing>
              <wp:anchor distT="0" distB="0" distL="114300" distR="114300" simplePos="0" relativeHeight="251661312" behindDoc="1" locked="0" layoutInCell="0" allowOverlap="1" wp14:anchorId="7EBAEFAB" wp14:editId="22C8CBC5">
                <wp:simplePos x="0" y="0"/>
                <wp:positionH relativeFrom="page">
                  <wp:posOffset>6770788</wp:posOffset>
                </wp:positionH>
                <wp:positionV relativeFrom="page">
                  <wp:posOffset>10084828</wp:posOffset>
                </wp:positionV>
                <wp:extent cx="647700" cy="396240"/>
                <wp:effectExtent l="0" t="0" r="0" b="381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8B9D7" w14:textId="77777777" w:rsidR="00955D3C" w:rsidRPr="00260E65" w:rsidRDefault="00955D3C">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AEFAB" id="_x0000_s1027" type="#_x0000_t202" style="position:absolute;left:0;text-align:left;margin-left:533.15pt;margin-top:794.1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" o:allowincell="f" filled="f" stroked="f">
                <v:textbox>
                  <w:txbxContent>
                    <w:p w14:paraId="0738B9D7" w14:textId="77777777" w:rsidR="00955D3C" w:rsidRPr="00260E65" w:rsidRDefault="00955D3C">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0F5D424C" w14:textId="77777777" w:rsidR="00F83179" w:rsidRDefault="00F83179" w:rsidP="00E666A2">
      <w:pPr>
        <w:rPr>
          <w:rFonts w:ascii="Verdana" w:hAnsi="Verdana"/>
          <w:sz w:val="20"/>
        </w:rPr>
        <w:sectPr w:rsidR="00F83179" w:rsidSect="00837B82">
          <w:footerReference w:type="default" r:id="rId12"/>
          <w:pgSz w:w="11907" w:h="16839" w:code="9"/>
          <w:pgMar w:top="425" w:right="1418" w:bottom="1418" w:left="1418" w:header="709" w:footer="709" w:gutter="0"/>
          <w:cols w:space="720"/>
          <w:docGrid w:linePitch="299"/>
        </w:sectPr>
      </w:pPr>
    </w:p>
    <w:p w14:paraId="30193B64" w14:textId="77777777" w:rsidR="00F83179" w:rsidRPr="005F7AD5" w:rsidRDefault="00F83179" w:rsidP="005F7AD5">
      <w:pPr>
        <w:rPr>
          <w:rFonts w:ascii="Verdana" w:hAnsi="Verdana"/>
          <w:sz w:val="18"/>
          <w:szCs w:val="18"/>
        </w:rPr>
      </w:pPr>
    </w:p>
    <w:p w14:paraId="3A18269C" w14:textId="74B7E58B" w:rsidR="005F7AD5" w:rsidRPr="005F7AD5" w:rsidRDefault="005F7AD5" w:rsidP="005F7AD5">
      <w:pPr>
        <w:jc w:val="center"/>
        <w:rPr>
          <w:rFonts w:ascii="Verdana" w:hAnsi="Verdana"/>
          <w:b/>
          <w:bCs/>
          <w:sz w:val="28"/>
          <w:szCs w:val="28"/>
        </w:rPr>
      </w:pPr>
      <w:r w:rsidRPr="005F7AD5">
        <w:rPr>
          <w:rFonts w:ascii="Verdana" w:hAnsi="Verdana"/>
          <w:b/>
          <w:bCs/>
          <w:color w:val="0070C0"/>
          <w:sz w:val="28"/>
          <w:szCs w:val="28"/>
        </w:rPr>
        <w:t>The European Parliament and the European Economic and Social Committee</w:t>
      </w:r>
      <w:r w:rsidR="00282D21">
        <w:rPr>
          <w:rFonts w:ascii="Verdana" w:hAnsi="Verdana"/>
          <w:b/>
          <w:bCs/>
          <w:color w:val="0070C0"/>
          <w:sz w:val="28"/>
          <w:szCs w:val="28"/>
        </w:rPr>
        <w:t xml:space="preserve"> </w:t>
      </w:r>
      <w:r w:rsidRPr="005F7AD5">
        <w:rPr>
          <w:rFonts w:ascii="Verdana" w:hAnsi="Verdana"/>
          <w:b/>
          <w:bCs/>
          <w:color w:val="0070C0"/>
          <w:sz w:val="28"/>
          <w:szCs w:val="28"/>
        </w:rPr>
        <w:t>agree to intensify their cooperation</w:t>
      </w:r>
    </w:p>
    <w:p w14:paraId="4B8E14B8" w14:textId="77777777" w:rsidR="005F7AD5" w:rsidRPr="005F7AD5" w:rsidRDefault="005F7AD5" w:rsidP="005F7AD5">
      <w:pPr>
        <w:rPr>
          <w:rFonts w:ascii="Verdana" w:hAnsi="Verdana"/>
          <w:b/>
          <w:bCs/>
          <w:sz w:val="18"/>
          <w:szCs w:val="18"/>
        </w:rPr>
      </w:pPr>
    </w:p>
    <w:p w14:paraId="24BDACB7" w14:textId="0F0B59F7" w:rsidR="005F7AD5" w:rsidRPr="00961FCE" w:rsidRDefault="005F7AD5" w:rsidP="005F7AD5">
      <w:pPr>
        <w:rPr>
          <w:rFonts w:ascii="Verdana" w:hAnsi="Verdana"/>
          <w:b/>
          <w:bCs/>
          <w:sz w:val="20"/>
        </w:rPr>
      </w:pPr>
      <w:r w:rsidRPr="00961FCE">
        <w:rPr>
          <w:rFonts w:ascii="Verdana" w:hAnsi="Verdana"/>
          <w:b/>
          <w:bCs/>
          <w:sz w:val="20"/>
        </w:rPr>
        <w:t>The European Parliament and the European Economic and Social Committee have signed a new cooperation agreement to strengthen and widen the involvement of civil society in future policy-making at EU level.</w:t>
      </w:r>
    </w:p>
    <w:p w14:paraId="1B97A21A" w14:textId="77777777" w:rsidR="005F7AD5" w:rsidRPr="005F7AD5" w:rsidRDefault="005F7AD5" w:rsidP="005F7AD5">
      <w:pPr>
        <w:rPr>
          <w:rFonts w:ascii="Verdana" w:hAnsi="Verdana"/>
          <w:b/>
          <w:bCs/>
          <w:sz w:val="18"/>
          <w:szCs w:val="18"/>
        </w:rPr>
      </w:pPr>
    </w:p>
    <w:p w14:paraId="23328D13" w14:textId="756EEF9A" w:rsidR="005F7AD5" w:rsidRDefault="005F7AD5" w:rsidP="005F7AD5">
      <w:pPr>
        <w:rPr>
          <w:rFonts w:ascii="Verdana" w:hAnsi="Verdana"/>
          <w:sz w:val="18"/>
          <w:szCs w:val="18"/>
        </w:rPr>
      </w:pPr>
      <w:r w:rsidRPr="005F7AD5">
        <w:rPr>
          <w:rFonts w:ascii="Verdana" w:hAnsi="Verdana"/>
          <w:sz w:val="18"/>
          <w:szCs w:val="18"/>
        </w:rPr>
        <w:t xml:space="preserve">On Tuesday 14 May, the Presidents of the European Economic and Social Committee (EESC), </w:t>
      </w:r>
      <w:r w:rsidRPr="0077227E">
        <w:rPr>
          <w:rFonts w:ascii="Verdana" w:hAnsi="Verdana"/>
          <w:b/>
          <w:bCs/>
          <w:sz w:val="18"/>
          <w:szCs w:val="18"/>
        </w:rPr>
        <w:t>Oliver R</w:t>
      </w:r>
      <w:r w:rsidRPr="0077227E">
        <w:rPr>
          <w:rFonts w:ascii="Verdana" w:hAnsi="Verdana" w:cstheme="minorHAnsi"/>
          <w:b/>
          <w:bCs/>
          <w:sz w:val="18"/>
          <w:szCs w:val="18"/>
        </w:rPr>
        <w:t>ö</w:t>
      </w:r>
      <w:r w:rsidRPr="0077227E">
        <w:rPr>
          <w:rFonts w:ascii="Verdana" w:hAnsi="Verdana"/>
          <w:b/>
          <w:bCs/>
          <w:sz w:val="18"/>
          <w:szCs w:val="18"/>
        </w:rPr>
        <w:t>pke</w:t>
      </w:r>
      <w:r w:rsidRPr="005F7AD5">
        <w:rPr>
          <w:rFonts w:ascii="Verdana" w:hAnsi="Verdana"/>
          <w:sz w:val="18"/>
          <w:szCs w:val="18"/>
        </w:rPr>
        <w:t xml:space="preserve">, and of the European Parliament (EP), </w:t>
      </w:r>
      <w:r w:rsidRPr="005F7AD5">
        <w:rPr>
          <w:rFonts w:ascii="Verdana" w:hAnsi="Verdana"/>
          <w:b/>
          <w:bCs/>
          <w:sz w:val="18"/>
          <w:szCs w:val="18"/>
        </w:rPr>
        <w:t xml:space="preserve">Roberta </w:t>
      </w:r>
      <w:proofErr w:type="spellStart"/>
      <w:r w:rsidRPr="005F7AD5">
        <w:rPr>
          <w:rFonts w:ascii="Verdana" w:hAnsi="Verdana"/>
          <w:b/>
          <w:bCs/>
          <w:sz w:val="18"/>
          <w:szCs w:val="18"/>
        </w:rPr>
        <w:t>Metsola</w:t>
      </w:r>
      <w:proofErr w:type="spellEnd"/>
      <w:r w:rsidRPr="005F7AD5">
        <w:rPr>
          <w:rFonts w:ascii="Verdana" w:hAnsi="Verdana"/>
          <w:sz w:val="18"/>
          <w:szCs w:val="18"/>
        </w:rPr>
        <w:t>, signed a cooperation agreement to strengthen the relations between the two institutions and the overall role of the Committee as policy advisor to the European Parliament.</w:t>
      </w:r>
    </w:p>
    <w:p w14:paraId="3BEAE7BF" w14:textId="77777777" w:rsidR="005F7AD5" w:rsidRPr="005F7AD5" w:rsidRDefault="005F7AD5" w:rsidP="005F7AD5">
      <w:pPr>
        <w:rPr>
          <w:rFonts w:ascii="Verdana" w:hAnsi="Verdana"/>
          <w:sz w:val="18"/>
          <w:szCs w:val="18"/>
        </w:rPr>
      </w:pPr>
    </w:p>
    <w:p w14:paraId="655ACC45" w14:textId="737B46B4" w:rsidR="005F7AD5" w:rsidRDefault="005F7AD5" w:rsidP="005F7AD5">
      <w:pPr>
        <w:rPr>
          <w:rFonts w:ascii="Verdana" w:hAnsi="Verdana"/>
          <w:sz w:val="18"/>
          <w:szCs w:val="18"/>
        </w:rPr>
      </w:pPr>
      <w:r w:rsidRPr="005F7AD5">
        <w:rPr>
          <w:rFonts w:ascii="Verdana" w:hAnsi="Verdana"/>
          <w:sz w:val="18"/>
          <w:szCs w:val="18"/>
        </w:rPr>
        <w:t xml:space="preserve">EESC President </w:t>
      </w:r>
      <w:r w:rsidRPr="005F7AD5">
        <w:rPr>
          <w:rFonts w:ascii="Verdana" w:hAnsi="Verdana"/>
          <w:b/>
          <w:bCs/>
          <w:sz w:val="18"/>
          <w:szCs w:val="18"/>
        </w:rPr>
        <w:t>Oliver Röpke</w:t>
      </w:r>
      <w:r w:rsidRPr="005F7AD5">
        <w:rPr>
          <w:rFonts w:ascii="Verdana" w:hAnsi="Verdana"/>
          <w:sz w:val="18"/>
          <w:szCs w:val="18"/>
        </w:rPr>
        <w:t xml:space="preserve"> said: "Our Committee is an ally and a partner of the European Parliament. This new agreement reflects our ever-increasing cooperation – both at political and administrative levels. It also sends a clear signal that we want Europeans to speak up and actively participate in the decisions made at EU level. I would like to thank President </w:t>
      </w:r>
      <w:proofErr w:type="spellStart"/>
      <w:r w:rsidRPr="005F7AD5">
        <w:rPr>
          <w:rFonts w:ascii="Verdana" w:hAnsi="Verdana"/>
          <w:sz w:val="18"/>
          <w:szCs w:val="18"/>
        </w:rPr>
        <w:t>Metsola</w:t>
      </w:r>
      <w:proofErr w:type="spellEnd"/>
      <w:r w:rsidRPr="005F7AD5">
        <w:rPr>
          <w:rFonts w:ascii="Verdana" w:hAnsi="Verdana"/>
          <w:sz w:val="18"/>
          <w:szCs w:val="18"/>
        </w:rPr>
        <w:t xml:space="preserve"> for her commitment to a shared objective of a more democratic Europe."</w:t>
      </w:r>
    </w:p>
    <w:p w14:paraId="5B545ADB" w14:textId="77777777" w:rsidR="005F7AD5" w:rsidRPr="005F7AD5" w:rsidRDefault="005F7AD5" w:rsidP="005F7AD5">
      <w:pPr>
        <w:rPr>
          <w:rFonts w:ascii="Verdana" w:hAnsi="Verdana"/>
          <w:sz w:val="18"/>
          <w:szCs w:val="18"/>
        </w:rPr>
      </w:pPr>
    </w:p>
    <w:p w14:paraId="675B6003" w14:textId="633DA9AC" w:rsidR="005F7AD5" w:rsidRDefault="005F7AD5" w:rsidP="005F7AD5">
      <w:pPr>
        <w:rPr>
          <w:rFonts w:ascii="Verdana" w:hAnsi="Verdana"/>
          <w:b/>
          <w:bCs/>
          <w:sz w:val="18"/>
          <w:szCs w:val="18"/>
        </w:rPr>
      </w:pPr>
      <w:r w:rsidRPr="005F7AD5">
        <w:rPr>
          <w:rFonts w:ascii="Verdana" w:hAnsi="Verdana"/>
          <w:b/>
          <w:bCs/>
          <w:sz w:val="18"/>
          <w:szCs w:val="18"/>
        </w:rPr>
        <w:t>Stronger participatory democracy in EU</w:t>
      </w:r>
    </w:p>
    <w:p w14:paraId="4FA328FD" w14:textId="77777777" w:rsidR="005F7AD5" w:rsidRPr="005F7AD5" w:rsidRDefault="005F7AD5" w:rsidP="005F7AD5">
      <w:pPr>
        <w:rPr>
          <w:rFonts w:ascii="Verdana" w:hAnsi="Verdana"/>
          <w:b/>
          <w:bCs/>
          <w:sz w:val="18"/>
          <w:szCs w:val="18"/>
        </w:rPr>
      </w:pPr>
    </w:p>
    <w:p w14:paraId="377F30FA" w14:textId="29D34EBD" w:rsidR="005F7AD5" w:rsidRPr="005F7AD5" w:rsidRDefault="005F7AD5" w:rsidP="005F7AD5">
      <w:pPr>
        <w:rPr>
          <w:rFonts w:ascii="Verdana" w:hAnsi="Verdana"/>
          <w:sz w:val="18"/>
          <w:szCs w:val="18"/>
        </w:rPr>
      </w:pPr>
      <w:r w:rsidRPr="005F7AD5">
        <w:rPr>
          <w:rFonts w:ascii="Verdana" w:hAnsi="Verdana"/>
          <w:sz w:val="18"/>
          <w:szCs w:val="18"/>
        </w:rPr>
        <w:t>The agreement builds a solid ground for a more participative decision-making at European level. The agreement identifies an economically prosperous, socially inclusive, and environmentally sustainable Union as a shared objective of both institutions and underlines the importance of protecting the European Union's core values and the rule of law.</w:t>
      </w:r>
    </w:p>
    <w:p w14:paraId="2A80801A" w14:textId="77777777" w:rsidR="005F7AD5" w:rsidRPr="005F7AD5" w:rsidRDefault="005F7AD5" w:rsidP="005F7AD5">
      <w:pPr>
        <w:rPr>
          <w:rFonts w:ascii="Verdana" w:hAnsi="Verdana"/>
          <w:sz w:val="18"/>
          <w:szCs w:val="18"/>
        </w:rPr>
      </w:pPr>
    </w:p>
    <w:p w14:paraId="2586B127" w14:textId="5CCAC45D" w:rsidR="005F7AD5" w:rsidRDefault="005F7AD5" w:rsidP="005F7AD5">
      <w:pPr>
        <w:rPr>
          <w:rFonts w:ascii="Verdana" w:hAnsi="Verdana"/>
          <w:sz w:val="18"/>
          <w:szCs w:val="18"/>
        </w:rPr>
      </w:pPr>
      <w:r w:rsidRPr="005F7AD5">
        <w:rPr>
          <w:rFonts w:ascii="Verdana" w:hAnsi="Verdana"/>
          <w:sz w:val="18"/>
          <w:szCs w:val="18"/>
        </w:rPr>
        <w:t>To reach this objective, the cooperation agreement enables a stronger role for the EESC in all phases of policy-making at European level. According to the agreement, the EP can call on the EESC to propose new EU action at its own initiative. Through so called "exploratory opinions" grass root stakeholders can express their concerns, needs and expectations for new legislation. The EESC will also further help the EP by carrying out ex-post evaluations on selected existing EU legislation and spending programmes. This should allow to identify implementation gaps, as well as any shortcomings to be taken into account when drafting and revising legislation and EU policy.</w:t>
      </w:r>
    </w:p>
    <w:p w14:paraId="69DC1D64" w14:textId="77777777" w:rsidR="005F7AD5" w:rsidRPr="005F7AD5" w:rsidRDefault="005F7AD5" w:rsidP="005F7AD5">
      <w:pPr>
        <w:rPr>
          <w:rFonts w:ascii="Verdana" w:hAnsi="Verdana"/>
          <w:sz w:val="18"/>
          <w:szCs w:val="18"/>
        </w:rPr>
      </w:pPr>
    </w:p>
    <w:p w14:paraId="3B46DFD6" w14:textId="581BF356" w:rsidR="005F7AD5" w:rsidRDefault="005F7AD5" w:rsidP="005F7AD5">
      <w:pPr>
        <w:rPr>
          <w:rFonts w:ascii="Verdana" w:hAnsi="Verdana"/>
          <w:sz w:val="18"/>
          <w:szCs w:val="18"/>
        </w:rPr>
      </w:pPr>
      <w:r w:rsidRPr="005F7AD5">
        <w:rPr>
          <w:rFonts w:ascii="Verdana" w:hAnsi="Verdana"/>
          <w:sz w:val="18"/>
          <w:szCs w:val="18"/>
        </w:rPr>
        <w:t>The cooperation agreement also encourages closer cooperation between Members of the European Parliament and EESC Members through regular contacts, better coordination and planning throughout the legislative process.</w:t>
      </w:r>
    </w:p>
    <w:p w14:paraId="43531E62" w14:textId="77777777" w:rsidR="005F7AD5" w:rsidRPr="005F7AD5" w:rsidRDefault="005F7AD5" w:rsidP="005F7AD5">
      <w:pPr>
        <w:rPr>
          <w:rFonts w:ascii="Verdana" w:hAnsi="Verdana"/>
          <w:sz w:val="18"/>
          <w:szCs w:val="18"/>
        </w:rPr>
      </w:pPr>
    </w:p>
    <w:p w14:paraId="2905F733" w14:textId="6763D33A" w:rsidR="005F7AD5" w:rsidRDefault="005F7AD5" w:rsidP="005F7AD5">
      <w:pPr>
        <w:rPr>
          <w:rFonts w:ascii="Verdana" w:hAnsi="Verdana"/>
          <w:sz w:val="18"/>
          <w:szCs w:val="18"/>
        </w:rPr>
      </w:pPr>
      <w:r w:rsidRPr="005F7AD5">
        <w:rPr>
          <w:rFonts w:ascii="Verdana" w:hAnsi="Verdana"/>
          <w:sz w:val="18"/>
          <w:szCs w:val="18"/>
        </w:rPr>
        <w:t xml:space="preserve">The Parliament and the Committee also acknowledge the need to strengthen participation of, and dialogue with civil society organisations beyond current levels. In the agreement, the EP expresses its support to the EESC's initiatives to reinforce relations with national Economic and Social Councils, </w:t>
      </w:r>
      <w:r w:rsidRPr="005F7AD5">
        <w:rPr>
          <w:rFonts w:ascii="Verdana" w:hAnsi="Verdana"/>
          <w:sz w:val="18"/>
          <w:szCs w:val="18"/>
        </w:rPr>
        <w:lastRenderedPageBreak/>
        <w:t xml:space="preserve">as well as initiatives engaging civil society at large. Only recently, the EESC introduced on the initiative of its </w:t>
      </w:r>
      <w:r w:rsidR="00D80915">
        <w:rPr>
          <w:rFonts w:ascii="Verdana" w:hAnsi="Verdana"/>
          <w:sz w:val="18"/>
          <w:szCs w:val="18"/>
        </w:rPr>
        <w:t>P</w:t>
      </w:r>
      <w:r w:rsidRPr="005F7AD5">
        <w:rPr>
          <w:rFonts w:ascii="Verdana" w:hAnsi="Verdana"/>
          <w:sz w:val="18"/>
          <w:szCs w:val="18"/>
        </w:rPr>
        <w:t>resident, Oliver Röpke, an "EESC Youth Test" for its opinions and inclusion of 'Enlargement Candidate Members' to its work.</w:t>
      </w:r>
    </w:p>
    <w:p w14:paraId="60EDAF2E" w14:textId="77777777" w:rsidR="005F7AD5" w:rsidRPr="005F7AD5" w:rsidRDefault="005F7AD5" w:rsidP="005F7AD5">
      <w:pPr>
        <w:rPr>
          <w:rFonts w:ascii="Verdana" w:hAnsi="Verdana"/>
          <w:sz w:val="18"/>
          <w:szCs w:val="18"/>
        </w:rPr>
      </w:pPr>
    </w:p>
    <w:p w14:paraId="64E92CED" w14:textId="489A32C3" w:rsidR="005F7AD5" w:rsidRDefault="005F7AD5" w:rsidP="005F7AD5">
      <w:pPr>
        <w:rPr>
          <w:rFonts w:ascii="Verdana" w:hAnsi="Verdana"/>
          <w:sz w:val="18"/>
          <w:szCs w:val="18"/>
        </w:rPr>
      </w:pPr>
      <w:r w:rsidRPr="005F7AD5">
        <w:rPr>
          <w:rFonts w:ascii="Verdana" w:hAnsi="Verdana"/>
          <w:sz w:val="18"/>
          <w:szCs w:val="18"/>
        </w:rPr>
        <w:t xml:space="preserve">The full text of the cooperation agreement can be found </w:t>
      </w:r>
      <w:hyperlink r:id="rId13" w:history="1">
        <w:r w:rsidRPr="0062667F">
          <w:rPr>
            <w:rStyle w:val="Hyperlink"/>
            <w:rFonts w:ascii="Verdana" w:hAnsi="Verdana"/>
            <w:sz w:val="18"/>
            <w:szCs w:val="18"/>
          </w:rPr>
          <w:t>here</w:t>
        </w:r>
      </w:hyperlink>
      <w:r w:rsidRPr="005F7AD5">
        <w:rPr>
          <w:rFonts w:ascii="Verdana" w:hAnsi="Verdana"/>
          <w:sz w:val="18"/>
          <w:szCs w:val="18"/>
        </w:rPr>
        <w:t>.</w:t>
      </w:r>
    </w:p>
    <w:p w14:paraId="4E9BF483" w14:textId="77777777" w:rsidR="005F7AD5" w:rsidRPr="005F7AD5" w:rsidRDefault="005F7AD5" w:rsidP="005F7AD5">
      <w:pPr>
        <w:rPr>
          <w:rFonts w:ascii="Verdana" w:hAnsi="Verdana"/>
          <w:sz w:val="18"/>
          <w:szCs w:val="18"/>
        </w:rPr>
      </w:pPr>
    </w:p>
    <w:p w14:paraId="606D7249" w14:textId="50001623" w:rsidR="005F7AD5" w:rsidRDefault="005F7AD5" w:rsidP="005F7AD5">
      <w:pPr>
        <w:rPr>
          <w:rFonts w:ascii="Verdana" w:hAnsi="Verdana"/>
          <w:b/>
          <w:bCs/>
          <w:sz w:val="18"/>
          <w:szCs w:val="18"/>
        </w:rPr>
      </w:pPr>
      <w:r w:rsidRPr="005F7AD5">
        <w:rPr>
          <w:rFonts w:ascii="Verdana" w:hAnsi="Verdana"/>
          <w:b/>
          <w:bCs/>
          <w:sz w:val="18"/>
          <w:szCs w:val="18"/>
        </w:rPr>
        <w:t>Background</w:t>
      </w:r>
    </w:p>
    <w:p w14:paraId="2E5E20AC" w14:textId="77777777" w:rsidR="005F7AD5" w:rsidRPr="005F7AD5" w:rsidRDefault="005F7AD5" w:rsidP="005F7AD5">
      <w:pPr>
        <w:rPr>
          <w:rFonts w:ascii="Verdana" w:hAnsi="Verdana"/>
          <w:b/>
          <w:bCs/>
          <w:sz w:val="18"/>
          <w:szCs w:val="18"/>
        </w:rPr>
      </w:pPr>
    </w:p>
    <w:p w14:paraId="61C653D4" w14:textId="77777777" w:rsidR="005F7AD5" w:rsidRPr="005F7AD5" w:rsidRDefault="005F7AD5" w:rsidP="005F7AD5">
      <w:pPr>
        <w:rPr>
          <w:rFonts w:ascii="Verdana" w:hAnsi="Verdana"/>
          <w:sz w:val="18"/>
          <w:szCs w:val="18"/>
        </w:rPr>
      </w:pPr>
      <w:r w:rsidRPr="005F7AD5">
        <w:rPr>
          <w:rFonts w:ascii="Verdana" w:hAnsi="Verdana"/>
          <w:sz w:val="18"/>
          <w:szCs w:val="18"/>
        </w:rPr>
        <w:t xml:space="preserve">The text of the new agreement replaces the one in force since 2014 and formalises the political and administrative cooperation already existing between the EESC and the EP. The last decade saw the two institutions intensify their ties, in view of a greater involvement of European citizens in EU decision-making. </w:t>
      </w:r>
    </w:p>
    <w:p w14:paraId="5F65F10D" w14:textId="3C607DF7" w:rsidR="005F7AD5" w:rsidRDefault="005F7AD5" w:rsidP="00E666A2">
      <w:pPr>
        <w:rPr>
          <w:rFonts w:ascii="Verdana" w:hAnsi="Verdana"/>
          <w:sz w:val="18"/>
        </w:rPr>
      </w:pPr>
    </w:p>
    <w:p w14:paraId="5CCD3123" w14:textId="77777777" w:rsidR="005F7AD5" w:rsidRDefault="005F7AD5" w:rsidP="00E666A2">
      <w:pPr>
        <w:rPr>
          <w:rFonts w:ascii="Verdana" w:hAnsi="Verdana"/>
          <w:sz w:val="18"/>
        </w:rPr>
      </w:pPr>
    </w:p>
    <w:p w14:paraId="1ACA5A99" w14:textId="77777777" w:rsidR="005F7AD5" w:rsidRPr="00E666A2" w:rsidRDefault="005F7AD5" w:rsidP="00E666A2">
      <w:pPr>
        <w:rPr>
          <w:rFonts w:ascii="Verdana" w:hAnsi="Verdana"/>
          <w:sz w:val="18"/>
        </w:rPr>
      </w:pPr>
    </w:p>
    <w:p w14:paraId="6D279B64" w14:textId="77777777" w:rsidR="00E666A2" w:rsidRPr="00E666A2" w:rsidRDefault="00E666A2" w:rsidP="00E666A2">
      <w:pPr>
        <w:rPr>
          <w:rFonts w:ascii="Verdana" w:hAnsi="Verdana"/>
          <w:sz w:val="18"/>
        </w:rPr>
      </w:pPr>
    </w:p>
    <w:p w14:paraId="23813E1F" w14:textId="77777777" w:rsidR="00E666A2" w:rsidRPr="00E666A2" w:rsidRDefault="00E666A2" w:rsidP="00E666A2">
      <w:pPr>
        <w:jc w:val="center"/>
        <w:rPr>
          <w:rFonts w:ascii="Verdana" w:hAnsi="Verdana"/>
          <w:b/>
          <w:bCs/>
          <w:sz w:val="18"/>
        </w:rPr>
      </w:pPr>
      <w:r w:rsidRPr="00E666A2">
        <w:rPr>
          <w:rFonts w:ascii="Verdana" w:hAnsi="Verdana"/>
          <w:b/>
          <w:bCs/>
          <w:sz w:val="18"/>
        </w:rPr>
        <w:t>For more information, please contact:</w:t>
      </w:r>
    </w:p>
    <w:p w14:paraId="79B2A0E7" w14:textId="77777777" w:rsidR="00E666A2" w:rsidRDefault="00E666A2" w:rsidP="00E666A2">
      <w:pPr>
        <w:jc w:val="center"/>
        <w:rPr>
          <w:rFonts w:ascii="Verdana" w:hAnsi="Verdana"/>
          <w:sz w:val="18"/>
        </w:rPr>
      </w:pPr>
    </w:p>
    <w:p w14:paraId="00339D87" w14:textId="77777777" w:rsidR="00E666A2" w:rsidRPr="00E666A2" w:rsidRDefault="00E666A2" w:rsidP="00E666A2">
      <w:pPr>
        <w:jc w:val="center"/>
        <w:rPr>
          <w:rFonts w:ascii="Verdana" w:hAnsi="Verdana"/>
          <w:sz w:val="18"/>
        </w:rPr>
      </w:pPr>
      <w:r w:rsidRPr="00E666A2">
        <w:rPr>
          <w:rFonts w:ascii="Verdana" w:hAnsi="Verdana"/>
          <w:sz w:val="18"/>
        </w:rPr>
        <w:t>Katarzyna Novak</w:t>
      </w:r>
    </w:p>
    <w:p w14:paraId="572EF87E" w14:textId="403ED0B5" w:rsidR="00E666A2" w:rsidRDefault="00E666A2" w:rsidP="00E666A2">
      <w:pPr>
        <w:jc w:val="center"/>
        <w:rPr>
          <w:rFonts w:ascii="Verdana" w:hAnsi="Verdana"/>
          <w:sz w:val="18"/>
        </w:rPr>
      </w:pPr>
      <w:r w:rsidRPr="00E666A2">
        <w:rPr>
          <w:rFonts w:ascii="Verdana" w:hAnsi="Verdana"/>
          <w:sz w:val="18"/>
        </w:rPr>
        <w:t xml:space="preserve">Spokesperson </w:t>
      </w:r>
      <w:r w:rsidR="0077227E" w:rsidRPr="0077227E">
        <w:rPr>
          <w:rFonts w:ascii="Verdana" w:hAnsi="Verdana"/>
          <w:sz w:val="18"/>
        </w:rPr>
        <w:t xml:space="preserve">of EESC President </w:t>
      </w:r>
    </w:p>
    <w:p w14:paraId="7D846EE8" w14:textId="77777777" w:rsidR="005554A3" w:rsidRDefault="00E666A2" w:rsidP="00E666A2">
      <w:pPr>
        <w:jc w:val="center"/>
        <w:rPr>
          <w:rFonts w:ascii="Verdana" w:hAnsi="Verdana"/>
          <w:sz w:val="18"/>
        </w:rPr>
      </w:pPr>
      <w:r w:rsidRPr="00E666A2">
        <w:rPr>
          <w:rFonts w:ascii="Verdana" w:hAnsi="Verdana"/>
          <w:sz w:val="18"/>
        </w:rPr>
        <w:t xml:space="preserve">+32 </w:t>
      </w:r>
      <w:r>
        <w:rPr>
          <w:rFonts w:ascii="Verdana" w:hAnsi="Verdana"/>
          <w:sz w:val="18"/>
        </w:rPr>
        <w:t>(0)</w:t>
      </w:r>
      <w:r w:rsidRPr="00E666A2">
        <w:rPr>
          <w:rFonts w:ascii="Verdana" w:hAnsi="Verdana"/>
          <w:sz w:val="18"/>
        </w:rPr>
        <w:t>2 546 89</w:t>
      </w:r>
      <w:r>
        <w:rPr>
          <w:rFonts w:ascii="Verdana" w:hAnsi="Verdana"/>
          <w:sz w:val="18"/>
        </w:rPr>
        <w:t xml:space="preserve"> </w:t>
      </w:r>
      <w:r w:rsidRPr="00E666A2">
        <w:rPr>
          <w:rFonts w:ascii="Verdana" w:hAnsi="Verdana"/>
          <w:sz w:val="18"/>
        </w:rPr>
        <w:t xml:space="preserve">57 </w:t>
      </w:r>
    </w:p>
    <w:p w14:paraId="5639E4F9" w14:textId="2A57C787" w:rsidR="00E666A2" w:rsidRPr="00E666A2" w:rsidRDefault="00E666A2" w:rsidP="00E666A2">
      <w:pPr>
        <w:jc w:val="center"/>
        <w:rPr>
          <w:rFonts w:ascii="Verdana" w:hAnsi="Verdana"/>
          <w:sz w:val="18"/>
        </w:rPr>
      </w:pPr>
      <w:r w:rsidRPr="00E666A2">
        <w:rPr>
          <w:rFonts w:ascii="Verdana" w:hAnsi="Verdana"/>
          <w:sz w:val="18"/>
        </w:rPr>
        <w:t>M</w:t>
      </w:r>
      <w:r>
        <w:rPr>
          <w:rFonts w:ascii="Verdana" w:hAnsi="Verdana"/>
          <w:sz w:val="18"/>
        </w:rPr>
        <w:t>ob</w:t>
      </w:r>
      <w:r w:rsidRPr="00E666A2">
        <w:rPr>
          <w:rFonts w:ascii="Verdana" w:hAnsi="Verdana"/>
          <w:sz w:val="18"/>
        </w:rPr>
        <w:t>. +32 475 999 581</w:t>
      </w:r>
    </w:p>
    <w:p w14:paraId="3FFFD94F" w14:textId="0889D297" w:rsidR="00E666A2" w:rsidRPr="00E666A2" w:rsidRDefault="005B11BC" w:rsidP="00E666A2">
      <w:pPr>
        <w:jc w:val="center"/>
        <w:rPr>
          <w:rFonts w:ascii="Verdana" w:hAnsi="Verdana"/>
          <w:sz w:val="18"/>
        </w:rPr>
      </w:pPr>
      <w:hyperlink r:id="rId14" w:history="1">
        <w:r w:rsidR="00E666A2" w:rsidRPr="00FB756A">
          <w:rPr>
            <w:rStyle w:val="Hyperlink"/>
            <w:rFonts w:ascii="Verdana" w:hAnsi="Verdana"/>
            <w:sz w:val="18"/>
          </w:rPr>
          <w:t>Katarzyna.Novak@eesc.europa.eu</w:t>
        </w:r>
      </w:hyperlink>
    </w:p>
    <w:p w14:paraId="6E2801DD" w14:textId="77777777" w:rsidR="00E666A2" w:rsidRDefault="00E666A2" w:rsidP="00E666A2">
      <w:pPr>
        <w:jc w:val="center"/>
        <w:rPr>
          <w:rFonts w:ascii="Verdana" w:hAnsi="Verdana"/>
          <w:sz w:val="18"/>
        </w:rPr>
      </w:pPr>
    </w:p>
    <w:p w14:paraId="3038E93B" w14:textId="69DD573F" w:rsidR="00E666A2" w:rsidRDefault="00E666A2" w:rsidP="00E666A2">
      <w:pPr>
        <w:jc w:val="center"/>
        <w:rPr>
          <w:rFonts w:ascii="Verdana" w:hAnsi="Verdana"/>
          <w:sz w:val="18"/>
        </w:rPr>
      </w:pPr>
      <w:r w:rsidRPr="00E666A2">
        <w:rPr>
          <w:rFonts w:ascii="Verdana" w:hAnsi="Verdana"/>
          <w:sz w:val="18"/>
        </w:rPr>
        <w:t>Ewa Haczyk-Plumley</w:t>
      </w:r>
    </w:p>
    <w:p w14:paraId="6B68F8D5" w14:textId="1D86D86D" w:rsidR="00E666A2" w:rsidRPr="00E666A2" w:rsidRDefault="00E666A2" w:rsidP="00E666A2">
      <w:pPr>
        <w:jc w:val="center"/>
        <w:rPr>
          <w:rFonts w:ascii="Verdana" w:hAnsi="Verdana"/>
          <w:sz w:val="18"/>
        </w:rPr>
      </w:pPr>
      <w:r>
        <w:rPr>
          <w:rFonts w:ascii="Verdana" w:hAnsi="Verdana"/>
          <w:sz w:val="18"/>
        </w:rPr>
        <w:t xml:space="preserve">Head of the </w:t>
      </w:r>
      <w:r w:rsidRPr="00E666A2">
        <w:rPr>
          <w:rFonts w:ascii="Verdana" w:hAnsi="Verdana"/>
          <w:sz w:val="18"/>
        </w:rPr>
        <w:t>Press Unit</w:t>
      </w:r>
    </w:p>
    <w:p w14:paraId="1258383B" w14:textId="5C9FB84F" w:rsidR="00E666A2" w:rsidRDefault="00E666A2" w:rsidP="00E666A2">
      <w:pPr>
        <w:jc w:val="center"/>
        <w:rPr>
          <w:rFonts w:ascii="Verdana" w:hAnsi="Verdana"/>
          <w:sz w:val="18"/>
        </w:rPr>
      </w:pPr>
      <w:r w:rsidRPr="00E666A2">
        <w:rPr>
          <w:rFonts w:ascii="Verdana" w:hAnsi="Verdana"/>
          <w:sz w:val="18"/>
        </w:rPr>
        <w:t>+32 (0)2 546 86 41</w:t>
      </w:r>
      <w:r w:rsidR="005554A3">
        <w:rPr>
          <w:rFonts w:ascii="Verdana" w:hAnsi="Verdana"/>
          <w:sz w:val="18"/>
        </w:rPr>
        <w:t xml:space="preserve"> </w:t>
      </w:r>
    </w:p>
    <w:p w14:paraId="766E9C9E" w14:textId="6EA9174A" w:rsidR="005554A3" w:rsidRDefault="005554A3" w:rsidP="00E666A2">
      <w:pPr>
        <w:jc w:val="center"/>
        <w:rPr>
          <w:rFonts w:ascii="Verdana" w:hAnsi="Verdana"/>
          <w:sz w:val="18"/>
        </w:rPr>
      </w:pPr>
      <w:r>
        <w:rPr>
          <w:rFonts w:ascii="Verdana" w:hAnsi="Verdana"/>
          <w:sz w:val="18"/>
        </w:rPr>
        <w:t>Mob.</w:t>
      </w:r>
      <w:r w:rsidR="007B0C6D">
        <w:rPr>
          <w:rFonts w:ascii="Verdana" w:hAnsi="Verdana"/>
          <w:sz w:val="18"/>
        </w:rPr>
        <w:t xml:space="preserve"> </w:t>
      </w:r>
      <w:r>
        <w:rPr>
          <w:rFonts w:ascii="Verdana" w:hAnsi="Verdana"/>
          <w:sz w:val="18"/>
        </w:rPr>
        <w:t>+32 470 88 16 74</w:t>
      </w:r>
    </w:p>
    <w:p w14:paraId="674EA0C6" w14:textId="4832B651" w:rsidR="0077227E" w:rsidRDefault="005B11BC" w:rsidP="00E666A2">
      <w:pPr>
        <w:jc w:val="center"/>
        <w:rPr>
          <w:rStyle w:val="Hyperlink"/>
          <w:rFonts w:ascii="Verdana" w:hAnsi="Verdana"/>
          <w:sz w:val="18"/>
        </w:rPr>
      </w:pPr>
      <w:hyperlink r:id="rId15" w:history="1">
        <w:r w:rsidR="0077227E" w:rsidRPr="001B180B">
          <w:rPr>
            <w:rStyle w:val="Hyperlink"/>
            <w:rFonts w:ascii="Verdana" w:hAnsi="Verdana"/>
            <w:sz w:val="18"/>
          </w:rPr>
          <w:t>Ewa.Haczyk@eesc.europa.eu</w:t>
        </w:r>
      </w:hyperlink>
    </w:p>
    <w:p w14:paraId="5C8921B6" w14:textId="77777777" w:rsidR="005554A3" w:rsidRDefault="005554A3" w:rsidP="00E666A2">
      <w:pPr>
        <w:jc w:val="center"/>
        <w:rPr>
          <w:rFonts w:ascii="Verdana" w:hAnsi="Verdana"/>
          <w:sz w:val="18"/>
        </w:rPr>
      </w:pPr>
    </w:p>
    <w:p w14:paraId="7F2CE190" w14:textId="064D875D" w:rsidR="00D01CEA" w:rsidRPr="004A0E88" w:rsidRDefault="00E666A2" w:rsidP="00E666A2">
      <w:pPr>
        <w:jc w:val="center"/>
        <w:rPr>
          <w:rFonts w:ascii="Verdana" w:hAnsi="Verdana"/>
          <w:b/>
          <w:bCs/>
          <w:sz w:val="18"/>
        </w:rPr>
      </w:pPr>
      <w:r w:rsidRPr="004A0E88">
        <w:rPr>
          <w:rFonts w:ascii="Verdana" w:hAnsi="Verdana"/>
          <w:b/>
          <w:bCs/>
          <w:sz w:val="18"/>
        </w:rPr>
        <w:t>@EESC_PRESS</w:t>
      </w:r>
    </w:p>
    <w:p w14:paraId="7B3083E2" w14:textId="77777777" w:rsidR="00F83179" w:rsidRDefault="00F83179" w:rsidP="00E666A2">
      <w:pPr>
        <w:rPr>
          <w:rFonts w:ascii="Verdana" w:hAnsi="Verdana"/>
          <w:sz w:val="18"/>
        </w:rPr>
      </w:pPr>
    </w:p>
    <w:p w14:paraId="0F4062E0" w14:textId="77777777" w:rsidR="00F83179" w:rsidRDefault="00F83179" w:rsidP="00E666A2">
      <w:pPr>
        <w:rPr>
          <w:rFonts w:ascii="Verdana" w:hAnsi="Verdana"/>
          <w:b/>
          <w:bCs/>
          <w:i/>
          <w:sz w:val="16"/>
          <w:szCs w:val="16"/>
        </w:rPr>
      </w:pPr>
      <w:r>
        <w:rPr>
          <w:rFonts w:ascii="Verdana" w:hAnsi="Verdana"/>
          <w:bCs/>
          <w:i/>
          <w:sz w:val="16"/>
          <w:szCs w:val="16"/>
        </w:rPr>
        <w:t>__</w:t>
      </w:r>
      <w:r>
        <w:rPr>
          <w:rFonts w:ascii="Verdana" w:hAnsi="Verdana"/>
          <w:b/>
          <w:bCs/>
          <w:i/>
          <w:sz w:val="16"/>
          <w:szCs w:val="16"/>
        </w:rPr>
        <w:t>_____________________________________________________________________________</w:t>
      </w:r>
    </w:p>
    <w:p w14:paraId="341DE2E6" w14:textId="77777777" w:rsidR="00F83179" w:rsidRPr="00CE439D" w:rsidRDefault="00F83179" w:rsidP="00E666A2">
      <w:pPr>
        <w:rPr>
          <w:rFonts w:ascii="Verdana" w:hAnsi="Verdana"/>
          <w:i/>
          <w:sz w:val="16"/>
          <w:szCs w:val="16"/>
        </w:rPr>
      </w:pPr>
      <w:r w:rsidRPr="00CE439D">
        <w:rPr>
          <w:rFonts w:ascii="Verdana" w:hAnsi="Verdana"/>
          <w:i/>
          <w:sz w:val="16"/>
          <w:szCs w:val="16"/>
        </w:rPr>
        <w:t xml:space="preserve">The European Economic and Social Committee represents the various economic and social components of organised civil society. It is an institutional consultative body established by the 1957 Treaty of Rome. Its consultative role enables its members, and hence the organisations they represent, to participate in </w:t>
      </w:r>
      <w:r w:rsidR="003C1F6B">
        <w:rPr>
          <w:rFonts w:ascii="Verdana" w:hAnsi="Verdana"/>
          <w:i/>
          <w:sz w:val="16"/>
          <w:szCs w:val="16"/>
        </w:rPr>
        <w:t>the EU decision-making process.</w:t>
      </w:r>
    </w:p>
    <w:p w14:paraId="79965BE1" w14:textId="77777777" w:rsidR="00F83179" w:rsidRDefault="00F83179" w:rsidP="00E666A2">
      <w:pPr>
        <w:rPr>
          <w:rFonts w:ascii="Verdana" w:hAnsi="Verdana"/>
          <w:b/>
          <w:bCs/>
          <w:i/>
          <w:sz w:val="16"/>
          <w:szCs w:val="16"/>
        </w:rPr>
      </w:pPr>
      <w:r>
        <w:rPr>
          <w:rFonts w:ascii="Verdana" w:hAnsi="Verdana"/>
          <w:bCs/>
          <w:i/>
          <w:sz w:val="16"/>
          <w:szCs w:val="16"/>
        </w:rPr>
        <w:t>__</w:t>
      </w:r>
      <w:r>
        <w:rPr>
          <w:rFonts w:ascii="Verdana" w:hAnsi="Verdana"/>
          <w:b/>
          <w:bCs/>
          <w:i/>
          <w:sz w:val="16"/>
          <w:szCs w:val="16"/>
        </w:rPr>
        <w:t>_____________________________________________________________________________</w:t>
      </w:r>
    </w:p>
    <w:p w14:paraId="184FCE23" w14:textId="37484BD5" w:rsidR="00F83179" w:rsidRDefault="00F83179" w:rsidP="00E666A2">
      <w:pPr>
        <w:rPr>
          <w:rFonts w:ascii="Verdana" w:hAnsi="Verdana"/>
          <w:sz w:val="18"/>
        </w:rPr>
      </w:pPr>
    </w:p>
    <w:sectPr w:rsidR="00F83179"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A5E3" w14:textId="77777777" w:rsidR="005B11BC" w:rsidRDefault="005B11BC">
      <w:r>
        <w:separator/>
      </w:r>
    </w:p>
  </w:endnote>
  <w:endnote w:type="continuationSeparator" w:id="0">
    <w:p w14:paraId="53CE708E" w14:textId="77777777" w:rsidR="005B11BC" w:rsidRDefault="005B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F9E1" w14:textId="77777777" w:rsidR="00F83179" w:rsidRPr="0004715C" w:rsidRDefault="00F83179" w:rsidP="0004715C">
    <w:pPr>
      <w:spacing w:line="240" w:lineRule="auto"/>
      <w:jc w:val="center"/>
      <w:rPr>
        <w:rFonts w:ascii="Verdana" w:hAnsi="Verdana"/>
        <w:sz w:val="16"/>
        <w:szCs w:val="16"/>
      </w:rPr>
    </w:pPr>
    <w:r w:rsidRPr="0004715C">
      <w:rPr>
        <w:rFonts w:ascii="Verdana" w:hAnsi="Verdana"/>
        <w:sz w:val="16"/>
        <w:szCs w:val="16"/>
      </w:rPr>
      <w:t xml:space="preserve">Rue </w:t>
    </w:r>
    <w:proofErr w:type="spellStart"/>
    <w:r w:rsidRPr="0004715C">
      <w:rPr>
        <w:rFonts w:ascii="Verdana" w:hAnsi="Verdana"/>
        <w:sz w:val="16"/>
        <w:szCs w:val="16"/>
      </w:rPr>
      <w:t>Belliard</w:t>
    </w:r>
    <w:proofErr w:type="spellEnd"/>
    <w:r w:rsidRPr="0004715C">
      <w:rPr>
        <w:rFonts w:ascii="Verdana" w:hAnsi="Verdana"/>
        <w:sz w:val="16"/>
        <w:szCs w:val="16"/>
      </w:rPr>
      <w:t>/</w:t>
    </w:r>
    <w:proofErr w:type="spellStart"/>
    <w:r w:rsidRPr="0004715C">
      <w:rPr>
        <w:rFonts w:ascii="Verdana" w:hAnsi="Verdana"/>
        <w:sz w:val="16"/>
        <w:szCs w:val="16"/>
      </w:rPr>
      <w:t>Belliardstr</w:t>
    </w:r>
    <w:r>
      <w:rPr>
        <w:rFonts w:ascii="Verdana" w:hAnsi="Verdana"/>
        <w:sz w:val="16"/>
        <w:szCs w:val="16"/>
      </w:rPr>
      <w:t>aat</w:t>
    </w:r>
    <w:proofErr w:type="spellEnd"/>
    <w:r>
      <w:rPr>
        <w:rFonts w:ascii="Verdana" w:hAnsi="Verdana"/>
        <w:sz w:val="16"/>
        <w:szCs w:val="16"/>
      </w:rPr>
      <w:t xml:space="preserve"> 99 – 1040 </w:t>
    </w:r>
    <w:proofErr w:type="spellStart"/>
    <w:r>
      <w:rPr>
        <w:rFonts w:ascii="Verdana" w:hAnsi="Verdana"/>
        <w:sz w:val="16"/>
        <w:szCs w:val="16"/>
      </w:rPr>
      <w:t>Bruxelles</w:t>
    </w:r>
    <w:proofErr w:type="spellEnd"/>
    <w:r>
      <w:rPr>
        <w:rFonts w:ascii="Verdana" w:hAnsi="Verdana"/>
        <w:sz w:val="16"/>
        <w:szCs w:val="16"/>
      </w:rPr>
      <w:t>/Brussel</w:t>
    </w:r>
    <w:r w:rsidRPr="0004715C">
      <w:rPr>
        <w:rFonts w:ascii="Verdana" w:hAnsi="Verdana"/>
        <w:sz w:val="16"/>
        <w:szCs w:val="16"/>
      </w:rPr>
      <w:t xml:space="preserve"> – BELGIQUE/BELGIË</w:t>
    </w:r>
  </w:p>
  <w:p w14:paraId="01601EDC" w14:textId="77777777" w:rsidR="00F83179" w:rsidRPr="0004715C" w:rsidRDefault="00F83179" w:rsidP="0004715C">
    <w:pPr>
      <w:spacing w:line="240" w:lineRule="auto"/>
      <w:jc w:val="center"/>
      <w:rPr>
        <w:rFonts w:ascii="Verdana" w:hAnsi="Verdana"/>
        <w:sz w:val="16"/>
        <w:szCs w:val="16"/>
      </w:rPr>
    </w:pPr>
    <w:r w:rsidRPr="0004715C">
      <w:rPr>
        <w:rFonts w:ascii="Verdana" w:hAnsi="Verdana"/>
        <w:sz w:val="16"/>
        <w:szCs w:val="16"/>
      </w:rPr>
      <w:t xml:space="preserve">Tel. +32 </w:t>
    </w:r>
    <w:r>
      <w:rPr>
        <w:rFonts w:ascii="Verdana" w:hAnsi="Verdana"/>
        <w:sz w:val="16"/>
        <w:szCs w:val="16"/>
      </w:rPr>
      <w:t xml:space="preserve">25469406 </w:t>
    </w:r>
    <w:r w:rsidRPr="0004715C">
      <w:rPr>
        <w:rFonts w:ascii="Verdana" w:hAnsi="Verdana"/>
        <w:sz w:val="16"/>
        <w:szCs w:val="16"/>
      </w:rPr>
      <w:t>– Fax +32 25469764</w:t>
    </w:r>
  </w:p>
  <w:p w14:paraId="5F8C8389" w14:textId="77777777" w:rsidR="00F83179" w:rsidRDefault="00F83179" w:rsidP="0004715C">
    <w:pPr>
      <w:spacing w:line="240" w:lineRule="auto"/>
      <w:jc w:val="center"/>
      <w:rPr>
        <w:rFonts w:ascii="Verdana" w:hAnsi="Verdana"/>
        <w:sz w:val="16"/>
        <w:szCs w:val="16"/>
      </w:rPr>
    </w:pPr>
    <w:r w:rsidRPr="0004715C">
      <w:rPr>
        <w:rFonts w:ascii="Verdana" w:hAnsi="Verdana"/>
        <w:sz w:val="16"/>
        <w:szCs w:val="16"/>
      </w:rPr>
      <w:t xml:space="preserve">E-mail: </w:t>
    </w:r>
    <w:hyperlink r:id="rId1" w:history="1">
      <w:r w:rsidRPr="0004715C">
        <w:rPr>
          <w:rStyle w:val="Hyperlink"/>
          <w:rFonts w:ascii="Verdana" w:hAnsi="Verdana"/>
          <w:sz w:val="16"/>
          <w:szCs w:val="16"/>
        </w:rPr>
        <w:t>press@eesc.europa.eu</w:t>
      </w:r>
    </w:hyperlink>
    <w:r w:rsidRPr="0004715C">
      <w:rPr>
        <w:rFonts w:ascii="Verdana" w:hAnsi="Verdana"/>
        <w:sz w:val="16"/>
        <w:szCs w:val="16"/>
      </w:rPr>
      <w:t xml:space="preserve"> – Internet: </w:t>
    </w:r>
    <w:hyperlink r:id="rId2" w:history="1">
      <w:r w:rsidRPr="0004715C">
        <w:rPr>
          <w:rStyle w:val="Hyperlink"/>
          <w:rFonts w:ascii="Verdana" w:hAnsi="Verdana"/>
          <w:sz w:val="16"/>
          <w:szCs w:val="16"/>
        </w:rPr>
        <w:t>www.eesc.europa.eu</w:t>
      </w:r>
    </w:hyperlink>
  </w:p>
  <w:p w14:paraId="2C9EFFA8" w14:textId="61E7729C" w:rsidR="00F83179" w:rsidRPr="0004715C" w:rsidRDefault="00046C01" w:rsidP="00F61167">
    <w:pPr>
      <w:spacing w:line="240" w:lineRule="auto"/>
      <w:jc w:val="center"/>
      <w:rPr>
        <w:rFonts w:ascii="Verdana" w:hAnsi="Verdana"/>
        <w:sz w:val="16"/>
        <w:szCs w:val="16"/>
      </w:rPr>
    </w:pPr>
    <w:r>
      <w:rPr>
        <w:rFonts w:ascii="Verdana" w:hAnsi="Verdana"/>
        <w:sz w:val="16"/>
        <w:szCs w:val="16"/>
      </w:rPr>
      <w:t xml:space="preserve">Follow the EESC on </w:t>
    </w:r>
    <w:r w:rsidR="00DB6FF3" w:rsidRPr="00DB6FF3">
      <w:rPr>
        <w:rFonts w:ascii="Verdana" w:hAnsi="Verdana"/>
        <w:noProof/>
        <w:sz w:val="16"/>
        <w:szCs w:val="16"/>
        <w:lang w:val="en-US"/>
      </w:rPr>
      <w:drawing>
        <wp:inline distT="0" distB="0" distL="0" distR="0" wp14:anchorId="39125EE7" wp14:editId="4C79FE4E">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sidR="00963441">
      <w:rPr>
        <w:rFonts w:ascii="Verdana" w:hAnsi="Verdana"/>
        <w:noProof/>
        <w:sz w:val="16"/>
        <w:szCs w:val="16"/>
        <w:lang w:val="en-US"/>
      </w:rPr>
      <w:drawing>
        <wp:inline distT="0" distB="0" distL="0" distR="0" wp14:anchorId="0724AD48" wp14:editId="0AB50D4C">
          <wp:extent cx="304800" cy="317500"/>
          <wp:effectExtent l="0" t="0" r="0" b="0"/>
          <wp:docPr id="2084522531" name="Afbeelding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22531" name="Afbeelding 2">
                    <a:hlinkClick r:id="rId6"/>
                  </pic:cNvPr>
                  <pic:cNvPicPr/>
                </pic:nvPicPr>
                <pic:blipFill>
                  <a:blip r:embed="rId7"/>
                  <a:stretch>
                    <a:fillRect/>
                  </a:stretch>
                </pic:blipFill>
                <pic:spPr>
                  <a:xfrm>
                    <a:off x="0" y="0"/>
                    <a:ext cx="304800" cy="317500"/>
                  </a:xfrm>
                  <a:prstGeom prst="rect">
                    <a:avLst/>
                  </a:prstGeom>
                </pic:spPr>
              </pic:pic>
            </a:graphicData>
          </a:graphic>
        </wp:inline>
      </w:drawing>
    </w:r>
    <w:r w:rsidR="00DB6FF3" w:rsidRPr="00DB6FF3">
      <w:rPr>
        <w:rFonts w:ascii="Verdana" w:hAnsi="Verdana"/>
        <w:noProof/>
        <w:sz w:val="16"/>
        <w:szCs w:val="16"/>
        <w:lang w:val="en-US"/>
      </w:rPr>
      <w:drawing>
        <wp:inline distT="0" distB="0" distL="0" distR="0" wp14:anchorId="66355CFB" wp14:editId="15CED61D">
          <wp:extent cx="323850" cy="323850"/>
          <wp:effectExtent l="0" t="0" r="0" b="0"/>
          <wp:docPr id="3" name="Graphic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val="en-US"/>
      </w:rPr>
      <w:drawing>
        <wp:inline distT="0" distB="0" distL="0" distR="0" wp14:anchorId="399835B2" wp14:editId="095427E6">
          <wp:extent cx="323850" cy="323850"/>
          <wp:effectExtent l="0" t="0" r="0" b="0"/>
          <wp:docPr id="2" name="Graphic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1"/>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val="en-US"/>
      </w:rPr>
      <w:drawing>
        <wp:inline distT="0" distB="0" distL="0" distR="0" wp14:anchorId="0FF248DD" wp14:editId="331FB299">
          <wp:extent cx="323850" cy="323850"/>
          <wp:effectExtent l="0" t="0" r="0" b="0"/>
          <wp:docPr id="1" name="Graphic 1" descr="https://www.facebook.com/EuropeanEconomicAndSocialCommittee&#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323850" cy="323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98E1C" w14:textId="77777777" w:rsidR="005B11BC" w:rsidRDefault="005B11BC">
      <w:r>
        <w:separator/>
      </w:r>
    </w:p>
  </w:footnote>
  <w:footnote w:type="continuationSeparator" w:id="0">
    <w:p w14:paraId="7C8FA7C2" w14:textId="77777777" w:rsidR="005B11BC" w:rsidRDefault="005B1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F5"/>
    <w:rsid w:val="00046C01"/>
    <w:rsid w:val="0004715C"/>
    <w:rsid w:val="00067F21"/>
    <w:rsid w:val="00071F79"/>
    <w:rsid w:val="000F2AD2"/>
    <w:rsid w:val="00104DFA"/>
    <w:rsid w:val="00105E49"/>
    <w:rsid w:val="00112EAE"/>
    <w:rsid w:val="00142677"/>
    <w:rsid w:val="00182565"/>
    <w:rsid w:val="0018613F"/>
    <w:rsid w:val="001D73C0"/>
    <w:rsid w:val="00220030"/>
    <w:rsid w:val="00227A31"/>
    <w:rsid w:val="002734F3"/>
    <w:rsid w:val="00282D21"/>
    <w:rsid w:val="002B4379"/>
    <w:rsid w:val="00321382"/>
    <w:rsid w:val="00337F0A"/>
    <w:rsid w:val="003447DA"/>
    <w:rsid w:val="00347036"/>
    <w:rsid w:val="0038577F"/>
    <w:rsid w:val="00394D81"/>
    <w:rsid w:val="003A77E7"/>
    <w:rsid w:val="003B714A"/>
    <w:rsid w:val="003C1F6B"/>
    <w:rsid w:val="003C2229"/>
    <w:rsid w:val="003C60BB"/>
    <w:rsid w:val="004138F2"/>
    <w:rsid w:val="00424928"/>
    <w:rsid w:val="004605FD"/>
    <w:rsid w:val="00486D46"/>
    <w:rsid w:val="00494BBC"/>
    <w:rsid w:val="004A0E88"/>
    <w:rsid w:val="004E422F"/>
    <w:rsid w:val="005270ED"/>
    <w:rsid w:val="005549A1"/>
    <w:rsid w:val="005554A3"/>
    <w:rsid w:val="00556CD0"/>
    <w:rsid w:val="005A0E46"/>
    <w:rsid w:val="005A186C"/>
    <w:rsid w:val="005A24DD"/>
    <w:rsid w:val="005B11BC"/>
    <w:rsid w:val="005B3342"/>
    <w:rsid w:val="005C08F4"/>
    <w:rsid w:val="005C2258"/>
    <w:rsid w:val="005C46DB"/>
    <w:rsid w:val="005D3D97"/>
    <w:rsid w:val="005F7AD5"/>
    <w:rsid w:val="0062667F"/>
    <w:rsid w:val="00626C38"/>
    <w:rsid w:val="00662EE3"/>
    <w:rsid w:val="00686EC2"/>
    <w:rsid w:val="006A4383"/>
    <w:rsid w:val="006B4D96"/>
    <w:rsid w:val="006B4DBE"/>
    <w:rsid w:val="00712EA3"/>
    <w:rsid w:val="00752253"/>
    <w:rsid w:val="0077227E"/>
    <w:rsid w:val="007A23CA"/>
    <w:rsid w:val="007A5486"/>
    <w:rsid w:val="007B0C6D"/>
    <w:rsid w:val="008133EA"/>
    <w:rsid w:val="00824119"/>
    <w:rsid w:val="00837B82"/>
    <w:rsid w:val="008820BE"/>
    <w:rsid w:val="008C573E"/>
    <w:rsid w:val="00955D3C"/>
    <w:rsid w:val="00961FCE"/>
    <w:rsid w:val="00963441"/>
    <w:rsid w:val="009C2FCF"/>
    <w:rsid w:val="009D3245"/>
    <w:rsid w:val="00A010F0"/>
    <w:rsid w:val="00A01C66"/>
    <w:rsid w:val="00A70691"/>
    <w:rsid w:val="00A74687"/>
    <w:rsid w:val="00A96CE7"/>
    <w:rsid w:val="00AA61D9"/>
    <w:rsid w:val="00AF2692"/>
    <w:rsid w:val="00B15098"/>
    <w:rsid w:val="00B239E2"/>
    <w:rsid w:val="00B26429"/>
    <w:rsid w:val="00B514E0"/>
    <w:rsid w:val="00B6405C"/>
    <w:rsid w:val="00B710AF"/>
    <w:rsid w:val="00B8166F"/>
    <w:rsid w:val="00B9349D"/>
    <w:rsid w:val="00B94651"/>
    <w:rsid w:val="00B96D77"/>
    <w:rsid w:val="00BB36F5"/>
    <w:rsid w:val="00BD617C"/>
    <w:rsid w:val="00C70F93"/>
    <w:rsid w:val="00C73359"/>
    <w:rsid w:val="00C93E55"/>
    <w:rsid w:val="00C97D1B"/>
    <w:rsid w:val="00CB4A48"/>
    <w:rsid w:val="00CB5993"/>
    <w:rsid w:val="00CE439D"/>
    <w:rsid w:val="00CE6DB7"/>
    <w:rsid w:val="00D01CEA"/>
    <w:rsid w:val="00D41605"/>
    <w:rsid w:val="00D80915"/>
    <w:rsid w:val="00D849D3"/>
    <w:rsid w:val="00D9016E"/>
    <w:rsid w:val="00DB6FF3"/>
    <w:rsid w:val="00DC66B3"/>
    <w:rsid w:val="00E666A2"/>
    <w:rsid w:val="00E871D4"/>
    <w:rsid w:val="00EC55A1"/>
    <w:rsid w:val="00F51000"/>
    <w:rsid w:val="00F61167"/>
    <w:rsid w:val="00F83179"/>
    <w:rsid w:val="00F92DAC"/>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317954"/>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en-GB"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en-GB"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en-GB"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en-GB" w:eastAsia="en-US"/>
    </w:rPr>
  </w:style>
  <w:style w:type="paragraph" w:customStyle="1" w:styleId="paragraph">
    <w:name w:val="paragraph"/>
    <w:basedOn w:val="Normal"/>
    <w:rsid w:val="00D01CEA"/>
    <w:pPr>
      <w:overflowPunct/>
      <w:autoSpaceDE/>
      <w:autoSpaceDN/>
      <w:adjustRightInd/>
      <w:spacing w:before="100" w:beforeAutospacing="1" w:after="100" w:afterAutospacing="1" w:line="240" w:lineRule="auto"/>
      <w:jc w:val="left"/>
      <w:textAlignment w:val="auto"/>
    </w:pPr>
    <w:rPr>
      <w:sz w:val="24"/>
      <w:szCs w:val="24"/>
      <w:lang w:val="fr-BE" w:eastAsia="fr-BE"/>
    </w:rPr>
  </w:style>
  <w:style w:type="character" w:styleId="UnresolvedMention">
    <w:name w:val="Unresolved Mention"/>
    <w:basedOn w:val="DefaultParagraphFont"/>
    <w:uiPriority w:val="99"/>
    <w:semiHidden/>
    <w:unhideWhenUsed/>
    <w:rsid w:val="00E6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58919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sc.europa.eu/en/documents/cooperation-agreement-between-european-economic-and-social-committee-and-european-parlia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wa.Haczyk@eesc.europa.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arzyna.Novak@eesc.europa.eu"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https://be.linkedin.com/company/european-economic-social-committee" TargetMode="External"/><Relationship Id="rId13" Type="http://schemas.openxmlformats.org/officeDocument/2006/relationships/image" Target="media/image8.sv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image" Target="media/image7.png"/><Relationship Id="rId2" Type="http://schemas.openxmlformats.org/officeDocument/2006/relationships/hyperlink" Target="http://www.eesc.europa.eu" TargetMode="External"/><Relationship Id="rId16" Type="http://schemas.openxmlformats.org/officeDocument/2006/relationships/image" Target="media/image10.sv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hyperlink" Target="https://www.instagram.com/accounts/login/?next=/eu_civilsociety/" TargetMode="External"/><Relationship Id="rId5" Type="http://schemas.openxmlformats.org/officeDocument/2006/relationships/image" Target="media/image3.svg"/><Relationship Id="rId15" Type="http://schemas.openxmlformats.org/officeDocument/2006/relationships/image" Target="media/image9.png"/><Relationship Id="rId10" Type="http://schemas.openxmlformats.org/officeDocument/2006/relationships/image" Target="media/image6.svg"/><Relationship Id="rId4" Type="http://schemas.openxmlformats.org/officeDocument/2006/relationships/image" Target="media/image2.png"/><Relationship Id="rId9" Type="http://schemas.openxmlformats.org/officeDocument/2006/relationships/image" Target="media/image5.png"/><Relationship Id="rId14" Type="http://schemas.openxmlformats.org/officeDocument/2006/relationships/hyperlink" Target="https://www.facebook.com/EuropeanEconomicAndSocial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239d8a-b15d-4522-a310-82987d829df4">
      <Value>63</Value>
      <Value>58</Value>
      <Value>55</Value>
      <Value>54</Value>
      <Value>46</Value>
      <Value>45</Value>
      <Value>44</Value>
      <Value>43</Value>
      <Value>42</Value>
      <Value>41</Value>
      <Value>40</Value>
      <Value>38</Value>
      <Value>37</Value>
      <Value>36</Value>
      <Value>35</Value>
      <Value>34</Value>
      <Value>33</Value>
      <Value>32</Value>
      <Value>31</Value>
      <Value>30</Value>
      <Value>29</Value>
      <Value>26</Value>
      <Value>22</Value>
      <Value>11</Value>
      <Value>7</Value>
      <Value>6</Value>
      <Value>5</Value>
      <Value>4</Value>
      <Value>1</Value>
    </TaxCatchAll>
    <lcf76f155ced4ddcb4097134ff3c332f xmlns="fcd2fef3-5710-459b-9daa-3604a24cd15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D0E69DB2C8747AC7D06AAFAF441F8" ma:contentTypeVersion="15" ma:contentTypeDescription="Een nieuw document maken." ma:contentTypeScope="" ma:versionID="ba3901210a69559936019f3587def7f2">
  <xsd:schema xmlns:xsd="http://www.w3.org/2001/XMLSchema" xmlns:xs="http://www.w3.org/2001/XMLSchema" xmlns:p="http://schemas.microsoft.com/office/2006/metadata/properties" xmlns:ns2="fcd2fef3-5710-459b-9daa-3604a24cd156" xmlns:ns3="af239d8a-b15d-4522-a310-82987d829df4" targetNamespace="http://schemas.microsoft.com/office/2006/metadata/properties" ma:root="true" ma:fieldsID="2ad3cfd04c0a6d78d29e2a75d1e045d7" ns2:_="" ns3:_="">
    <xsd:import namespace="fcd2fef3-5710-459b-9daa-3604a24cd156"/>
    <xsd:import namespace="af239d8a-b15d-4522-a310-82987d829d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2fef3-5710-459b-9daa-3604a24cd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239d8a-b15d-4522-a310-82987d829df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de07aef9-b690-4571-9c2b-580c9bf6d075}" ma:internalName="TaxCatchAll" ma:showField="CatchAllData" ma:web="af239d8a-b15d-4522-a310-82987d829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09E39-4463-488D-A75D-EAC7A7F63C18}">
  <ds:schemaRefs>
    <ds:schemaRef ds:uri="http://schemas.microsoft.com/sharepoint/v3/contenttype/forms"/>
  </ds:schemaRefs>
</ds:datastoreItem>
</file>

<file path=customXml/itemProps2.xml><?xml version="1.0" encoding="utf-8"?>
<ds:datastoreItem xmlns:ds="http://schemas.openxmlformats.org/officeDocument/2006/customXml" ds:itemID="{DAC4CBA1-ED3D-4F89-91E3-BC61EB2316C4}">
  <ds:schemaRefs>
    <ds:schemaRef ds:uri="http://schemas.microsoft.com/office/2006/metadata/properties"/>
    <ds:schemaRef ds:uri="http://schemas.microsoft.com/office/infopath/2007/PartnerControls"/>
    <ds:schemaRef ds:uri="af239d8a-b15d-4522-a310-82987d829df4"/>
    <ds:schemaRef ds:uri="fcd2fef3-5710-459b-9daa-3604a24cd156"/>
  </ds:schemaRefs>
</ds:datastoreItem>
</file>

<file path=customXml/itemProps3.xml><?xml version="1.0" encoding="utf-8"?>
<ds:datastoreItem xmlns:ds="http://schemas.openxmlformats.org/officeDocument/2006/customXml" ds:itemID="{5AD92154-B2F7-42B5-BC9B-D00037A81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2fef3-5710-459b-9daa-3604a24cd156"/>
    <ds:schemaRef ds:uri="af239d8a-b15d-4522-a310-82987d829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146E1F-E659-C14B-88EB-2A925F35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673</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New press release template</vt:lpstr>
    </vt:vector>
  </TitlesOfParts>
  <Company>CESE-CdR</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EESC CP template updated</dc:title>
  <dc:creator>Emma Nieddu</dc:creator>
  <cp:keywords>EESC-2022-01954-00-00-ADMIN-TRA-EN</cp:keywords>
  <dc:description>Rapporteur: -  Original language: - EN Date of document: - 05/04/2022 Date of meeting: -  External documents: -  Administrator responsible: -  SUCIU Serban</dc:description>
  <cp:lastModifiedBy>Pezzani Marco</cp:lastModifiedBy>
  <cp:revision>6</cp:revision>
  <cp:lastPrinted>2007-06-05T13:08:00Z</cp:lastPrinted>
  <dcterms:created xsi:type="dcterms:W3CDTF">2024-05-14T09:14:00Z</dcterms:created>
  <dcterms:modified xsi:type="dcterms:W3CDTF">2024-05-14T12:01:00Z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05/04/2022</vt:lpwstr>
  </property>
  <property fmtid="{D5CDD505-2E9C-101B-9397-08002B2CF9AE}" pid="4" name="Pref_Time">
    <vt:lpwstr>16:28:46</vt:lpwstr>
  </property>
  <property fmtid="{D5CDD505-2E9C-101B-9397-08002B2CF9AE}" pid="5" name="Pref_User">
    <vt:lpwstr>enied</vt:lpwstr>
  </property>
  <property fmtid="{D5CDD505-2E9C-101B-9397-08002B2CF9AE}" pid="6" name="Pref_FileName">
    <vt:lpwstr>EESC-2022-01954-00-00-ADMIN-ORI.docx</vt:lpwstr>
  </property>
  <property fmtid="{D5CDD505-2E9C-101B-9397-08002B2CF9AE}" pid="7" name="ContentTypeId">
    <vt:lpwstr>0x010100EA97B91038054C99906057A708A1480A000A67E7817F567C48B0FF98918A0B8F68</vt:lpwstr>
  </property>
  <property fmtid="{D5CDD505-2E9C-101B-9397-08002B2CF9AE}" pid="8" name="_dlc_DocIdItemGuid">
    <vt:lpwstr>0742a512-62aa-4ec8-a953-a669c34a735a</vt:lpwstr>
  </property>
  <property fmtid="{D5CDD505-2E9C-101B-9397-08002B2CF9AE}" pid="9" name="AvailableTranslations">
    <vt:lpwstr>30;#PL|1e03da61-4678-4e07-b136-b5024ca9197b;#31;#ES|e7a6b05b-ae16-40c8-add9-68b64b03aeba;#45;#RO|feb747a2-64cd-4299-af12-4833ddc30497;#42;#SL|98a412ae-eb01-49e9-ae3d-585a81724cfc;#40;#BG|1a1b3951-7821-4e6a-85f5-5673fc08bd2c;#35;#MT|7df99101-6854-4a26-b53a-b88c0da02c26;#32;#DA|5d49c027-8956-412b-aa16-e85a0f96ad0e;#33;#IT|0774613c-01ed-4e5d-a25d-11d2388de825;#29;#SV|c2ed69e7-a339-43d7-8f22-d93680a92aa0;#55;#HR|2f555653-ed1a-4fe6-8362-9082d95989e5;#34;#SK|46d9fce0-ef79-4f71-b89b-cd6aa82426b8;#41;#CS|72f9705b-0217-4fd3-bea2-cbc7ed80e26e;#46;#EL|6d4f4d51-af9b-4650-94b4-4276bee85c91;#37;#PT|50ccc04a-eadd-42ae-a0cb-acaf45f812ba;#43;#NL|55c6556c-b4f4-441d-9acf-c498d4f838bd;#26;#LV|46f7e311-5d9f-4663-b433-18aeccb7ace7;#4;#EN|f2175f21-25d7-44a3-96da-d6a61b075e1b;#38;#FI|87606a43-d45f-42d6-b8c9-e1a3457db5b7;#54;#ET|ff6c3f4c-b02c-4c3c-ab07-2c37995a7a0a;#63;#GA|762d2456-c427-4ecb-b312-af3dad8e258c;#36;#HU|6b229040-c589-4408-b4c1-4285663d20a8;#11;#FR|d2afafd3-4c81-4f60-8f52-ee33f2f54ff3;#22;#DE|f6b31e5a-26fa-4935-b661-318e46daf27e;#44;#LT|a7ff5ce7-6123-4f68-865a-a57c31810414</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1954</vt:i4>
  </property>
  <property fmtid="{D5CDD505-2E9C-101B-9397-08002B2CF9AE}" pid="14" name="FicheYear">
    <vt:i4>2022</vt:i4>
  </property>
  <property fmtid="{D5CDD505-2E9C-101B-9397-08002B2CF9AE}" pid="15" name="DocumentVersion">
    <vt:i4>0</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58;#ADMIN|58d8ac89-e690-41f6-a5e8-508fa4a7c73c</vt:lpwstr>
  </property>
  <property fmtid="{D5CDD505-2E9C-101B-9397-08002B2CF9AE}" pid="21" name="RequestingService">
    <vt:lpwstr>Workflow et helpdesk de la traduction</vt:lpwstr>
  </property>
  <property fmtid="{D5CDD505-2E9C-101B-9397-08002B2CF9AE}" pid="22" name="Confidentiality">
    <vt:lpwstr>5;#Internal|2451815e-8241-4bbf-a22e-1ab710712bf2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58;#ADMIN|58d8ac89-e690-41f6-a5e8-508fa4a7c73c;#7;#TRA|150d2a88-1431-44e6-a8ca-0bb753ab8672;#6;#Final|ea5e6674-7b27-4bac-b091-73adbb394efe;#5;#Internal|2451815e-8241-4bbf-a22e-1ab710712bf2;#4;#EN|f2175f21-25d7-44a3-96da-d6a61b075e1b;#1;#EESC|422833ec-8d7e-4e65-8e4e-8bed07ffb729</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2022</vt:i4>
  </property>
  <property fmtid="{D5CDD505-2E9C-101B-9397-08002B2CF9AE}" pid="34" name="FicheNumber">
    <vt:i4>4402</vt:i4>
  </property>
  <property fmtid="{D5CDD505-2E9C-101B-9397-08002B2CF9AE}" pid="35" name="DocumentLanguage">
    <vt:lpwstr>4;#EN|f2175f21-25d7-44a3-96da-d6a61b075e1b</vt:lpwstr>
  </property>
  <property fmtid="{D5CDD505-2E9C-101B-9397-08002B2CF9AE}" pid="36" name="_docset_NoMedatataSyncRequired">
    <vt:lpwstr>False</vt:lpwstr>
  </property>
</Properties>
</file>