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52908" w:rsidR="002C6D7D" w:rsidP="002C6D7D" w:rsidRDefault="005F6A61" w14:paraId="46F231A8" w14:textId="14380DEA">
      <w:pPr>
        <w:jc w:val="center"/>
        <w:rPr>
          <w:rFonts w:ascii="Verdana" w:hAnsi="Verdana"/>
          <w:b/>
          <w:bCs/>
          <w:sz w:val="24"/>
          <w:szCs w:val="24"/>
        </w:rPr>
      </w:pPr>
      <w:r>
        <w:rPr>
          <w:rFonts w:ascii="Verdana" w:hAnsi="Verdana"/>
          <w:b/>
          <w:sz w:val="24"/>
        </w:rPr>
        <w:t xml:space="preserve">Plan de croissance et facilité pour les réformes et la </w:t>
      </w:r>
      <w:proofErr w:type="gramStart"/>
      <w:r>
        <w:rPr>
          <w:rFonts w:ascii="Verdana" w:hAnsi="Verdana"/>
          <w:b/>
          <w:sz w:val="24"/>
        </w:rPr>
        <w:t>croissance:</w:t>
      </w:r>
      <w:proofErr w:type="gramEnd"/>
      <w:r>
        <w:rPr>
          <w:rFonts w:ascii="Verdana" w:hAnsi="Verdana"/>
          <w:b/>
          <w:sz w:val="24"/>
        </w:rPr>
        <w:t xml:space="preserve"> un soutien concret au développement économique dans les Balkans occidentaux</w:t>
      </w:r>
    </w:p>
    <w:p w:rsidRPr="00152908" w:rsidR="002C6D7D" w:rsidRDefault="002C6D7D" w14:paraId="2EA7FEA4" w14:textId="77777777">
      <w:pPr>
        <w:rPr>
          <w:rFonts w:ascii="Verdana" w:hAnsi="Verdana"/>
          <w:b/>
          <w:bCs/>
          <w:sz w:val="20"/>
          <w:szCs w:val="20"/>
          <w:lang w:val="en-GB"/>
        </w:rPr>
      </w:pPr>
    </w:p>
    <w:p w:rsidRPr="00152908" w:rsidR="002C6D7D" w:rsidRDefault="002C6D7D" w14:paraId="292E0531" w14:textId="7DE0ABB2">
      <w:pPr>
        <w:rPr>
          <w:rFonts w:ascii="Verdana" w:hAnsi="Verdana"/>
          <w:b/>
          <w:bCs/>
          <w:sz w:val="20"/>
          <w:szCs w:val="20"/>
          <w:lang w:val="en-GB"/>
        </w:rPr>
      </w:pPr>
    </w:p>
    <w:p w:rsidRPr="003F2143" w:rsidR="000D46A4" w:rsidRDefault="00217FD0" w14:paraId="3AC6F8D6" w14:textId="6F8E5E41">
      <w:pPr>
        <w:rPr>
          <w:rFonts w:ascii="Verdana" w:hAnsi="Verdana"/>
          <w:b/>
          <w:bCs/>
          <w:sz w:val="20"/>
          <w:szCs w:val="20"/>
        </w:rPr>
      </w:pPr>
      <w:r>
        <w:rPr>
          <w:rFonts w:ascii="Verdana" w:hAnsi="Verdana"/>
          <w:b/>
          <w:sz w:val="20"/>
        </w:rPr>
        <w:t xml:space="preserve">À la demande de la Commission européenne, le CESE a adopté un </w:t>
      </w:r>
      <w:hyperlink w:history="1" r:id="rId7">
        <w:r>
          <w:rPr>
            <w:rStyle w:val="Hyperlink"/>
            <w:rFonts w:ascii="Verdana" w:hAnsi="Verdana"/>
            <w:b/>
            <w:sz w:val="20"/>
          </w:rPr>
          <w:t>avis</w:t>
        </w:r>
      </w:hyperlink>
      <w:r>
        <w:rPr>
          <w:rFonts w:ascii="Verdana" w:hAnsi="Verdana"/>
          <w:b/>
          <w:sz w:val="20"/>
        </w:rPr>
        <w:t xml:space="preserve"> sur la nouvelle facilité pour les réformes et la croissance pour les Balkans occidentaux. Le plan de croissance aidera les Balkans occidentaux à accélérer la coopération économique régionale. C’est la première fois que l’Union européenne se concentre sur le développement économique et la convergence socio-économique dans la région.</w:t>
      </w:r>
    </w:p>
    <w:p w:rsidRPr="003F2143" w:rsidR="000D46A4" w:rsidRDefault="000D46A4" w14:paraId="39C98FBD" w14:textId="77777777">
      <w:pPr>
        <w:rPr>
          <w:rFonts w:ascii="Verdana" w:hAnsi="Verdana"/>
          <w:b/>
          <w:bCs/>
          <w:sz w:val="20"/>
          <w:szCs w:val="20"/>
          <w:lang w:val="en-GB"/>
        </w:rPr>
      </w:pPr>
    </w:p>
    <w:p w:rsidRPr="003F2143" w:rsidR="00C52E87" w:rsidRDefault="00217FD0" w14:paraId="4B8C5954" w14:textId="197855C8">
      <w:pPr>
        <w:rPr>
          <w:rFonts w:ascii="Verdana" w:hAnsi="Verdana"/>
          <w:sz w:val="20"/>
          <w:szCs w:val="20"/>
        </w:rPr>
      </w:pPr>
      <w:r>
        <w:rPr>
          <w:rFonts w:ascii="Verdana" w:hAnsi="Verdana"/>
          <w:sz w:val="20"/>
        </w:rPr>
        <w:t>La facilité pour les réformes et la croissance en faveur des Balkans occidentaux, qui a été proposée récemment par la Commission européenne, est le pilier financier du plan de croissance. Elle appuiera différentes réformes socio-économiques et fondamentales dans la région et aidera les économies des Balkans occidentaux à accélérer la coopération économique régionale, qui leur servira de tremplin vers les chaînes de valeur européennes et une compétitivité accrue. Cela devrait leur permettre de s’intégrer harmonieusement dans le marché unique de l’Union.</w:t>
      </w:r>
    </w:p>
    <w:p w:rsidRPr="003F2143" w:rsidR="00C52E87" w:rsidRDefault="00C52E87" w14:paraId="11465591" w14:textId="77777777">
      <w:pPr>
        <w:rPr>
          <w:rFonts w:ascii="Verdana" w:hAnsi="Verdana"/>
          <w:sz w:val="20"/>
          <w:szCs w:val="20"/>
          <w:lang w:val="en-GB"/>
        </w:rPr>
      </w:pPr>
    </w:p>
    <w:p w:rsidRPr="003F2143" w:rsidR="00C52E87" w:rsidP="00C52E87" w:rsidRDefault="000F65D9" w14:paraId="44159C0F" w14:textId="29DDD0ED">
      <w:pPr>
        <w:rPr>
          <w:rFonts w:ascii="Verdana" w:hAnsi="Verdana"/>
          <w:sz w:val="20"/>
          <w:szCs w:val="20"/>
        </w:rPr>
      </w:pPr>
      <w:r>
        <w:rPr>
          <w:rFonts w:ascii="Verdana" w:hAnsi="Verdana"/>
          <w:sz w:val="20"/>
        </w:rPr>
        <w:t xml:space="preserve">Comme l’a souligné </w:t>
      </w:r>
      <w:proofErr w:type="spellStart"/>
      <w:r>
        <w:rPr>
          <w:rFonts w:ascii="Verdana" w:hAnsi="Verdana"/>
          <w:b/>
          <w:bCs/>
          <w:sz w:val="20"/>
        </w:rPr>
        <w:t>Ionuţ</w:t>
      </w:r>
      <w:proofErr w:type="spellEnd"/>
      <w:r>
        <w:rPr>
          <w:rFonts w:ascii="Verdana" w:hAnsi="Verdana"/>
          <w:b/>
          <w:bCs/>
          <w:sz w:val="20"/>
        </w:rPr>
        <w:t> SIBIAN</w:t>
      </w:r>
      <w:r>
        <w:rPr>
          <w:rFonts w:ascii="Verdana" w:hAnsi="Verdana"/>
          <w:sz w:val="20"/>
        </w:rPr>
        <w:t>, membre du CESE et rapporteur de l’avis,</w:t>
      </w:r>
      <w:proofErr w:type="gramStart"/>
      <w:r>
        <w:rPr>
          <w:rFonts w:ascii="Verdana" w:hAnsi="Verdana"/>
          <w:sz w:val="20"/>
        </w:rPr>
        <w:t xml:space="preserve"> «sur</w:t>
      </w:r>
      <w:proofErr w:type="gramEnd"/>
      <w:r>
        <w:rPr>
          <w:rFonts w:ascii="Verdana" w:hAnsi="Verdana"/>
          <w:sz w:val="20"/>
        </w:rPr>
        <w:t xml:space="preserve"> la base de l’expérience acquise lors de la mise en œuvre de la facilité pour la reprise et la résilience (FRR) dans les États membres, nous recommandons l’établissement d’un tableau de bord du plan de croissance et la mise sur pied de comités de suivi pour chaque pays, dans le but d’améliorer la mise en œuvre et la coordination du plan, et de surveiller son fonctionnement. Bien entendu, ces comités devraient inclure des partenaires sociaux, ainsi que des organisations de la société civile spécialisées des pays </w:t>
      </w:r>
      <w:proofErr w:type="gramStart"/>
      <w:r>
        <w:rPr>
          <w:rFonts w:ascii="Verdana" w:hAnsi="Verdana"/>
          <w:sz w:val="20"/>
        </w:rPr>
        <w:t>bénéficiaires»</w:t>
      </w:r>
      <w:proofErr w:type="gramEnd"/>
      <w:r>
        <w:rPr>
          <w:rFonts w:ascii="Verdana" w:hAnsi="Verdana"/>
          <w:sz w:val="20"/>
        </w:rPr>
        <w:t>.</w:t>
      </w:r>
    </w:p>
    <w:p w:rsidRPr="003F2143" w:rsidR="00C52E87" w:rsidP="00C52E87" w:rsidRDefault="00C52E87" w14:paraId="05FC7971" w14:textId="0C10D0D5">
      <w:pPr>
        <w:rPr>
          <w:rFonts w:ascii="Verdana" w:hAnsi="Verdana"/>
          <w:sz w:val="20"/>
          <w:szCs w:val="20"/>
          <w:lang w:val="en-GB"/>
        </w:rPr>
      </w:pPr>
    </w:p>
    <w:p w:rsidRPr="003F2143" w:rsidR="000F65D9" w:rsidP="000F65D9" w:rsidRDefault="000F65D9" w14:paraId="3EA5E5EE" w14:textId="7A434DA0">
      <w:pPr>
        <w:rPr>
          <w:rFonts w:ascii="Verdana" w:hAnsi="Verdana"/>
          <w:sz w:val="20"/>
          <w:szCs w:val="20"/>
        </w:rPr>
      </w:pPr>
      <w:r>
        <w:rPr>
          <w:rFonts w:ascii="Verdana" w:hAnsi="Verdana"/>
          <w:sz w:val="20"/>
        </w:rPr>
        <w:t xml:space="preserve">Dans son </w:t>
      </w:r>
      <w:r w:rsidR="00CF6B58">
        <w:fldChar w:fldCharType="begin"/>
      </w:r>
      <w:r w:rsidR="00CF6B58">
        <w:instrText xml:space="preserve"> HYPERLINK "https://www.eesc.europa.eu/fr/our-work/opinions-information-reports/opinions/nouveau-plan-de-croissance-et-facilite-pour-les-reformes-et-la-croissance-pour-les-balkans-occidentaux" </w:instrText>
      </w:r>
      <w:r w:rsidR="00CF6B58">
        <w:fldChar w:fldCharType="separate"/>
      </w:r>
      <w:r>
        <w:rPr>
          <w:rStyle w:val="Hyperlink"/>
          <w:rFonts w:ascii="Verdana" w:hAnsi="Verdana"/>
          <w:sz w:val="20"/>
        </w:rPr>
        <w:t>avis</w:t>
      </w:r>
      <w:r w:rsidR="00CF6B58">
        <w:rPr>
          <w:rStyle w:val="Hyperlink"/>
          <w:rFonts w:ascii="Verdana" w:hAnsi="Verdana"/>
          <w:sz w:val="20"/>
        </w:rPr>
        <w:fldChar w:fldCharType="end"/>
      </w:r>
      <w:r>
        <w:rPr>
          <w:rFonts w:ascii="Verdana" w:hAnsi="Verdana"/>
          <w:sz w:val="20"/>
        </w:rPr>
        <w:t xml:space="preserve">, le CESE déclare qu’une approche graduelle, prévisible et fondée sur le mérite pour obtenir des avantages au cours du processus d’adhésion à l’Union, y compris </w:t>
      </w:r>
      <w:proofErr w:type="gramStart"/>
      <w:r>
        <w:rPr>
          <w:rFonts w:ascii="Verdana" w:hAnsi="Verdana"/>
          <w:sz w:val="20"/>
        </w:rPr>
        <w:t>un</w:t>
      </w:r>
      <w:proofErr w:type="gramEnd"/>
      <w:r>
        <w:rPr>
          <w:rFonts w:ascii="Verdana" w:hAnsi="Verdana"/>
          <w:sz w:val="20"/>
        </w:rPr>
        <w:t xml:space="preserve"> soutien financier, l’intégration dans le marché unique de l’Union et la participation aux travaux des institutions européennes, représente la meilleure façon de procéder à l’élargissement de l’Union.</w:t>
      </w:r>
    </w:p>
    <w:p w:rsidRPr="003F2143" w:rsidR="000F65D9" w:rsidP="00C52E87" w:rsidRDefault="000F65D9" w14:paraId="4A1910CA" w14:textId="77777777">
      <w:pPr>
        <w:rPr>
          <w:rFonts w:ascii="Verdana" w:hAnsi="Verdana"/>
          <w:sz w:val="20"/>
          <w:szCs w:val="20"/>
          <w:lang w:val="en-GB"/>
        </w:rPr>
      </w:pPr>
    </w:p>
    <w:p w:rsidRPr="003F2143" w:rsidR="00A87101" w:rsidP="00C52E87" w:rsidRDefault="000E02AC" w14:paraId="1D043EB6" w14:textId="6DC37CF2">
      <w:pPr>
        <w:rPr>
          <w:rFonts w:ascii="Verdana" w:hAnsi="Verdana"/>
          <w:sz w:val="20"/>
          <w:szCs w:val="20"/>
        </w:rPr>
      </w:pPr>
      <w:r>
        <w:rPr>
          <w:rFonts w:ascii="Verdana" w:hAnsi="Verdana"/>
          <w:sz w:val="20"/>
        </w:rPr>
        <w:t xml:space="preserve">Lors de son intervention pendant la session plénière d’avril, </w:t>
      </w:r>
      <w:proofErr w:type="spellStart"/>
      <w:r>
        <w:rPr>
          <w:rFonts w:ascii="Verdana" w:hAnsi="Verdana"/>
          <w:b/>
          <w:bCs/>
          <w:sz w:val="20"/>
        </w:rPr>
        <w:t>Dragica</w:t>
      </w:r>
      <w:proofErr w:type="spellEnd"/>
      <w:r>
        <w:rPr>
          <w:rFonts w:ascii="Verdana" w:hAnsi="Verdana"/>
          <w:b/>
          <w:bCs/>
          <w:sz w:val="20"/>
        </w:rPr>
        <w:t> MARTINOVIĆ</w:t>
      </w:r>
      <w:r>
        <w:rPr>
          <w:rFonts w:ascii="Verdana" w:hAnsi="Verdana"/>
          <w:sz w:val="20"/>
        </w:rPr>
        <w:t xml:space="preserve">, membre du CESE et corapporteure de l’avis, a souligné l’écart de convergence socio-économique entre les pays des Balkans occidentaux et la moyenne de l’Union. </w:t>
      </w:r>
      <w:proofErr w:type="gramStart"/>
      <w:r>
        <w:rPr>
          <w:rFonts w:ascii="Verdana" w:hAnsi="Verdana"/>
          <w:sz w:val="20"/>
        </w:rPr>
        <w:t>«S’il</w:t>
      </w:r>
      <w:proofErr w:type="gramEnd"/>
      <w:r>
        <w:rPr>
          <w:rFonts w:ascii="Verdana" w:hAnsi="Verdana"/>
          <w:sz w:val="20"/>
        </w:rPr>
        <w:t xml:space="preserve"> n’est pas progressivement comblé, cet écart représente un problème qui est appelé à s’inscrire dans la durée. Le nouveau plan de croissance et la facilité pour les réformes en faveur des Balkans occidentaux modifient les règles du jeu, car c’est la première fois que l’Union met l’accent sur le développement économique et la convergence socio-économique dans la région</w:t>
      </w:r>
      <w:proofErr w:type="gramStart"/>
      <w:r>
        <w:rPr>
          <w:rFonts w:ascii="Verdana" w:hAnsi="Verdana"/>
          <w:sz w:val="20"/>
        </w:rPr>
        <w:t>.»</w:t>
      </w:r>
      <w:proofErr w:type="gramEnd"/>
    </w:p>
    <w:p w:rsidRPr="003F2143" w:rsidR="00A87101" w:rsidP="00C52E87" w:rsidRDefault="00A87101" w14:paraId="1582C755" w14:textId="77777777">
      <w:pPr>
        <w:rPr>
          <w:rFonts w:ascii="Verdana" w:hAnsi="Verdana"/>
          <w:sz w:val="20"/>
          <w:szCs w:val="20"/>
          <w:lang w:val="en-GB"/>
        </w:rPr>
      </w:pPr>
    </w:p>
    <w:p w:rsidRPr="003F2143" w:rsidR="00C52E87" w:rsidP="00C52E87" w:rsidRDefault="000D46A4" w14:paraId="7AE3FC70" w14:textId="5D3C727B">
      <w:pPr>
        <w:rPr>
          <w:rFonts w:ascii="Verdana" w:hAnsi="Verdana"/>
          <w:sz w:val="20"/>
          <w:szCs w:val="20"/>
        </w:rPr>
      </w:pPr>
      <w:r>
        <w:rPr>
          <w:rFonts w:ascii="Verdana" w:hAnsi="Verdana"/>
          <w:sz w:val="20"/>
        </w:rPr>
        <w:t>M</w:t>
      </w:r>
      <w:r>
        <w:rPr>
          <w:rFonts w:ascii="Verdana" w:hAnsi="Verdana"/>
          <w:sz w:val="20"/>
          <w:vertAlign w:val="superscript"/>
        </w:rPr>
        <w:t>me</w:t>
      </w:r>
      <w:r>
        <w:rPr>
          <w:rFonts w:ascii="Verdana" w:hAnsi="Verdana"/>
          <w:sz w:val="20"/>
        </w:rPr>
        <w:t xml:space="preserve"> MARTINOVIĆ a ajouté que «la coopération régionale et des relations de bon voisinage tout au long du processus d’adhésion à l’Union, ainsi que l’accent mis sur le </w:t>
      </w:r>
      <w:r>
        <w:rPr>
          <w:rFonts w:ascii="Verdana" w:hAnsi="Verdana"/>
          <w:sz w:val="20"/>
        </w:rPr>
        <w:lastRenderedPageBreak/>
        <w:t xml:space="preserve">développement du marché commun régional, sont également de la plus haute </w:t>
      </w:r>
      <w:proofErr w:type="gramStart"/>
      <w:r>
        <w:rPr>
          <w:rFonts w:ascii="Verdana" w:hAnsi="Verdana"/>
          <w:sz w:val="20"/>
        </w:rPr>
        <w:t>importance»</w:t>
      </w:r>
      <w:proofErr w:type="gramEnd"/>
      <w:r>
        <w:rPr>
          <w:rFonts w:ascii="Verdana" w:hAnsi="Verdana"/>
          <w:sz w:val="20"/>
        </w:rPr>
        <w:t>.</w:t>
      </w:r>
    </w:p>
    <w:p w:rsidRPr="003F2143" w:rsidR="003269C4" w:rsidRDefault="003269C4" w14:paraId="198CCE67" w14:textId="13ADFC17">
      <w:pPr>
        <w:rPr>
          <w:rFonts w:ascii="Verdana" w:hAnsi="Verdana"/>
          <w:sz w:val="20"/>
          <w:szCs w:val="20"/>
          <w:lang w:val="en-GB"/>
        </w:rPr>
      </w:pPr>
    </w:p>
    <w:p w:rsidRPr="00AE57F3" w:rsidR="005F6A61" w:rsidRDefault="005F6A61" w14:paraId="14ACBE1F" w14:textId="4C050AFC">
      <w:pPr>
        <w:rPr>
          <w:rFonts w:ascii="Verdana" w:hAnsi="Verdana"/>
          <w:sz w:val="20"/>
          <w:szCs w:val="20"/>
        </w:rPr>
      </w:pPr>
      <w:r>
        <w:rPr>
          <w:rFonts w:ascii="Verdana" w:hAnsi="Verdana"/>
          <w:sz w:val="20"/>
        </w:rPr>
        <w:t>Le Comité demande la publication d’orientations claires et transparentes quant à la manière d’appliquer l’ensemble de conditions proposées. Il rappelle aussi qu’il importe de veiller à ce que la priorité qu’accorde l’Union à la stabilité et aux intérêts géopolitiques ne se fasse pas aux dépens de l’état de droit et de la démocratie. C’est pourquoi il convient de veiller à ce que, durant toute la phase de mise en œuvre du plan, les contributions des partenaires sociaux et des organisations de la société civile soient sollicitées en temps utile et dûment prises en considération.</w:t>
      </w:r>
    </w:p>
    <w:sectPr w:rsidRPr="00AE57F3" w:rsidR="005F6A61" w:rsidSect="00DB31ED">
      <w:footerReference w:type="default" r:id="rId8"/>
      <w:pgSz w:w="11907" w:h="16839"/>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616E0" w14:textId="77777777" w:rsidR="00F91B45" w:rsidRDefault="00F91B45" w:rsidP="00F91B45">
      <w:pPr>
        <w:spacing w:line="240" w:lineRule="auto"/>
      </w:pPr>
      <w:r>
        <w:separator/>
      </w:r>
    </w:p>
  </w:endnote>
  <w:endnote w:type="continuationSeparator" w:id="0">
    <w:p w14:paraId="489A2FCB" w14:textId="77777777" w:rsidR="00F91B45" w:rsidRDefault="00F91B45" w:rsidP="00F91B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AC0AA" w14:textId="76048900" w:rsidR="00F91B45" w:rsidRPr="00DB31ED" w:rsidRDefault="00DB31ED" w:rsidP="00DB31ED">
    <w:pPr>
      <w:pStyle w:val="Footer"/>
    </w:pPr>
    <w:r>
      <w:t xml:space="preserve">EESC-2024-01829-00-00-CP-TRA (EN) </w:t>
    </w:r>
    <w:r>
      <w:fldChar w:fldCharType="begin"/>
    </w:r>
    <w:r>
      <w:instrText xml:space="preserve"> PAGE  \* Arabic  \* MERGEFORMAT </w:instrText>
    </w:r>
    <w:r>
      <w:fldChar w:fldCharType="separate"/>
    </w:r>
    <w:r>
      <w:t>1</w:t>
    </w:r>
    <w:r>
      <w:fldChar w:fldCharType="end"/>
    </w:r>
    <w:r>
      <w:t>/</w:t>
    </w:r>
    <w:fldSimple w:instr=" NUMPAGES ">
      <w: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02A7D" w14:textId="77777777" w:rsidR="00F91B45" w:rsidRDefault="00F91B45" w:rsidP="00F91B45">
      <w:pPr>
        <w:spacing w:line="240" w:lineRule="auto"/>
      </w:pPr>
      <w:r>
        <w:separator/>
      </w:r>
    </w:p>
  </w:footnote>
  <w:footnote w:type="continuationSeparator" w:id="0">
    <w:p w14:paraId="2E35A871" w14:textId="77777777" w:rsidR="00F91B45" w:rsidRDefault="00F91B45" w:rsidP="00F91B4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9C4"/>
    <w:rsid w:val="000D46A4"/>
    <w:rsid w:val="000E02AC"/>
    <w:rsid w:val="000F65D9"/>
    <w:rsid w:val="000F6E2C"/>
    <w:rsid w:val="001049C5"/>
    <w:rsid w:val="00140860"/>
    <w:rsid w:val="00152908"/>
    <w:rsid w:val="00217FD0"/>
    <w:rsid w:val="002C6D7D"/>
    <w:rsid w:val="00301471"/>
    <w:rsid w:val="003269C4"/>
    <w:rsid w:val="003E7D12"/>
    <w:rsid w:val="003F2143"/>
    <w:rsid w:val="005F6A61"/>
    <w:rsid w:val="00634B07"/>
    <w:rsid w:val="006D0041"/>
    <w:rsid w:val="00776102"/>
    <w:rsid w:val="007D74D3"/>
    <w:rsid w:val="00A8670C"/>
    <w:rsid w:val="00A87101"/>
    <w:rsid w:val="00AE57F3"/>
    <w:rsid w:val="00B84D2A"/>
    <w:rsid w:val="00C4239F"/>
    <w:rsid w:val="00C52E87"/>
    <w:rsid w:val="00DB31ED"/>
    <w:rsid w:val="00E77677"/>
    <w:rsid w:val="00F91B45"/>
    <w:rsid w:val="00FB7312"/>
    <w:rsid w:val="00FB7CB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ABD95"/>
  <w15:chartTrackingRefBased/>
  <w15:docId w15:val="{A8E57C18-955A-4ED0-B743-B2E7ED445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9C4"/>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3269C4"/>
    <w:pPr>
      <w:numPr>
        <w:numId w:val="1"/>
      </w:numPr>
      <w:ind w:left="567" w:hanging="567"/>
      <w:outlineLvl w:val="0"/>
    </w:pPr>
    <w:rPr>
      <w:kern w:val="28"/>
    </w:rPr>
  </w:style>
  <w:style w:type="paragraph" w:styleId="Heading2">
    <w:name w:val="heading 2"/>
    <w:basedOn w:val="Normal"/>
    <w:next w:val="Normal"/>
    <w:link w:val="Heading2Char"/>
    <w:qFormat/>
    <w:rsid w:val="003269C4"/>
    <w:pPr>
      <w:numPr>
        <w:ilvl w:val="1"/>
        <w:numId w:val="1"/>
      </w:numPr>
      <w:ind w:left="567" w:hanging="567"/>
      <w:outlineLvl w:val="1"/>
    </w:pPr>
  </w:style>
  <w:style w:type="paragraph" w:styleId="Heading3">
    <w:name w:val="heading 3"/>
    <w:basedOn w:val="Normal"/>
    <w:next w:val="Normal"/>
    <w:link w:val="Heading3Char"/>
    <w:qFormat/>
    <w:rsid w:val="003269C4"/>
    <w:pPr>
      <w:numPr>
        <w:ilvl w:val="2"/>
        <w:numId w:val="1"/>
      </w:numPr>
      <w:ind w:left="567" w:hanging="567"/>
      <w:outlineLvl w:val="2"/>
    </w:pPr>
  </w:style>
  <w:style w:type="paragraph" w:styleId="Heading4">
    <w:name w:val="heading 4"/>
    <w:basedOn w:val="Normal"/>
    <w:next w:val="Normal"/>
    <w:link w:val="Heading4Char"/>
    <w:qFormat/>
    <w:rsid w:val="003269C4"/>
    <w:pPr>
      <w:numPr>
        <w:ilvl w:val="3"/>
        <w:numId w:val="1"/>
      </w:numPr>
      <w:ind w:left="567" w:hanging="567"/>
      <w:outlineLvl w:val="3"/>
    </w:pPr>
  </w:style>
  <w:style w:type="paragraph" w:styleId="Heading5">
    <w:name w:val="heading 5"/>
    <w:basedOn w:val="Normal"/>
    <w:next w:val="Normal"/>
    <w:link w:val="Heading5Char"/>
    <w:qFormat/>
    <w:rsid w:val="003269C4"/>
    <w:pPr>
      <w:numPr>
        <w:ilvl w:val="4"/>
        <w:numId w:val="1"/>
      </w:numPr>
      <w:ind w:left="567" w:hanging="567"/>
      <w:outlineLvl w:val="4"/>
    </w:pPr>
  </w:style>
  <w:style w:type="paragraph" w:styleId="Heading6">
    <w:name w:val="heading 6"/>
    <w:basedOn w:val="Normal"/>
    <w:next w:val="Normal"/>
    <w:link w:val="Heading6Char"/>
    <w:qFormat/>
    <w:rsid w:val="003269C4"/>
    <w:pPr>
      <w:numPr>
        <w:ilvl w:val="5"/>
        <w:numId w:val="1"/>
      </w:numPr>
      <w:ind w:left="567" w:hanging="567"/>
      <w:outlineLvl w:val="5"/>
    </w:pPr>
  </w:style>
  <w:style w:type="paragraph" w:styleId="Heading7">
    <w:name w:val="heading 7"/>
    <w:basedOn w:val="Normal"/>
    <w:next w:val="Normal"/>
    <w:link w:val="Heading7Char"/>
    <w:qFormat/>
    <w:rsid w:val="003269C4"/>
    <w:pPr>
      <w:numPr>
        <w:ilvl w:val="6"/>
        <w:numId w:val="1"/>
      </w:numPr>
      <w:ind w:left="567" w:hanging="567"/>
      <w:outlineLvl w:val="6"/>
    </w:pPr>
  </w:style>
  <w:style w:type="paragraph" w:styleId="Heading8">
    <w:name w:val="heading 8"/>
    <w:basedOn w:val="Normal"/>
    <w:next w:val="Normal"/>
    <w:link w:val="Heading8Char"/>
    <w:qFormat/>
    <w:rsid w:val="003269C4"/>
    <w:pPr>
      <w:numPr>
        <w:ilvl w:val="7"/>
        <w:numId w:val="1"/>
      </w:numPr>
      <w:ind w:left="567" w:hanging="567"/>
      <w:outlineLvl w:val="7"/>
    </w:pPr>
  </w:style>
  <w:style w:type="paragraph" w:styleId="Heading9">
    <w:name w:val="heading 9"/>
    <w:basedOn w:val="Normal"/>
    <w:next w:val="Normal"/>
    <w:link w:val="Heading9Char"/>
    <w:qFormat/>
    <w:rsid w:val="003269C4"/>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69C4"/>
    <w:rPr>
      <w:rFonts w:ascii="Times New Roman" w:eastAsia="Times New Roman" w:hAnsi="Times New Roman" w:cs="Times New Roman"/>
      <w:kern w:val="28"/>
      <w:lang w:val="fr-FR"/>
    </w:rPr>
  </w:style>
  <w:style w:type="character" w:customStyle="1" w:styleId="Heading2Char">
    <w:name w:val="Heading 2 Char"/>
    <w:basedOn w:val="DefaultParagraphFont"/>
    <w:link w:val="Heading2"/>
    <w:rsid w:val="003269C4"/>
    <w:rPr>
      <w:rFonts w:ascii="Times New Roman" w:eastAsia="Times New Roman" w:hAnsi="Times New Roman" w:cs="Times New Roman"/>
      <w:lang w:val="fr-FR"/>
    </w:rPr>
  </w:style>
  <w:style w:type="character" w:customStyle="1" w:styleId="Heading3Char">
    <w:name w:val="Heading 3 Char"/>
    <w:basedOn w:val="DefaultParagraphFont"/>
    <w:link w:val="Heading3"/>
    <w:rsid w:val="003269C4"/>
    <w:rPr>
      <w:rFonts w:ascii="Times New Roman" w:eastAsia="Times New Roman" w:hAnsi="Times New Roman" w:cs="Times New Roman"/>
      <w:lang w:val="fr-FR"/>
    </w:rPr>
  </w:style>
  <w:style w:type="character" w:customStyle="1" w:styleId="Heading4Char">
    <w:name w:val="Heading 4 Char"/>
    <w:basedOn w:val="DefaultParagraphFont"/>
    <w:link w:val="Heading4"/>
    <w:rsid w:val="003269C4"/>
    <w:rPr>
      <w:rFonts w:ascii="Times New Roman" w:eastAsia="Times New Roman" w:hAnsi="Times New Roman" w:cs="Times New Roman"/>
      <w:lang w:val="fr-FR"/>
    </w:rPr>
  </w:style>
  <w:style w:type="character" w:customStyle="1" w:styleId="Heading5Char">
    <w:name w:val="Heading 5 Char"/>
    <w:basedOn w:val="DefaultParagraphFont"/>
    <w:link w:val="Heading5"/>
    <w:rsid w:val="003269C4"/>
    <w:rPr>
      <w:rFonts w:ascii="Times New Roman" w:eastAsia="Times New Roman" w:hAnsi="Times New Roman" w:cs="Times New Roman"/>
      <w:lang w:val="fr-FR"/>
    </w:rPr>
  </w:style>
  <w:style w:type="character" w:customStyle="1" w:styleId="Heading6Char">
    <w:name w:val="Heading 6 Char"/>
    <w:basedOn w:val="DefaultParagraphFont"/>
    <w:link w:val="Heading6"/>
    <w:rsid w:val="003269C4"/>
    <w:rPr>
      <w:rFonts w:ascii="Times New Roman" w:eastAsia="Times New Roman" w:hAnsi="Times New Roman" w:cs="Times New Roman"/>
      <w:lang w:val="fr-FR"/>
    </w:rPr>
  </w:style>
  <w:style w:type="character" w:customStyle="1" w:styleId="Heading7Char">
    <w:name w:val="Heading 7 Char"/>
    <w:basedOn w:val="DefaultParagraphFont"/>
    <w:link w:val="Heading7"/>
    <w:rsid w:val="003269C4"/>
    <w:rPr>
      <w:rFonts w:ascii="Times New Roman" w:eastAsia="Times New Roman" w:hAnsi="Times New Roman" w:cs="Times New Roman"/>
      <w:lang w:val="fr-FR"/>
    </w:rPr>
  </w:style>
  <w:style w:type="character" w:customStyle="1" w:styleId="Heading8Char">
    <w:name w:val="Heading 8 Char"/>
    <w:basedOn w:val="DefaultParagraphFont"/>
    <w:link w:val="Heading8"/>
    <w:rsid w:val="003269C4"/>
    <w:rPr>
      <w:rFonts w:ascii="Times New Roman" w:eastAsia="Times New Roman" w:hAnsi="Times New Roman" w:cs="Times New Roman"/>
      <w:lang w:val="fr-FR"/>
    </w:rPr>
  </w:style>
  <w:style w:type="character" w:customStyle="1" w:styleId="Heading9Char">
    <w:name w:val="Heading 9 Char"/>
    <w:basedOn w:val="DefaultParagraphFont"/>
    <w:link w:val="Heading9"/>
    <w:rsid w:val="003269C4"/>
    <w:rPr>
      <w:rFonts w:ascii="Times New Roman" w:eastAsia="Times New Roman" w:hAnsi="Times New Roman" w:cs="Times New Roman"/>
      <w:lang w:val="fr-FR"/>
    </w:rPr>
  </w:style>
  <w:style w:type="paragraph" w:styleId="Footer">
    <w:name w:val="footer"/>
    <w:basedOn w:val="Normal"/>
    <w:link w:val="FooterChar"/>
    <w:qFormat/>
    <w:rsid w:val="003269C4"/>
  </w:style>
  <w:style w:type="character" w:customStyle="1" w:styleId="FooterChar">
    <w:name w:val="Footer Char"/>
    <w:basedOn w:val="DefaultParagraphFont"/>
    <w:link w:val="Footer"/>
    <w:rsid w:val="003269C4"/>
    <w:rPr>
      <w:rFonts w:ascii="Times New Roman" w:eastAsia="Times New Roman" w:hAnsi="Times New Roman" w:cs="Times New Roman"/>
      <w:lang w:val="fr-FR"/>
    </w:rPr>
  </w:style>
  <w:style w:type="paragraph" w:styleId="FootnoteText">
    <w:name w:val="footnote text"/>
    <w:basedOn w:val="Normal"/>
    <w:link w:val="FootnoteTextChar"/>
    <w:qFormat/>
    <w:rsid w:val="003269C4"/>
    <w:pPr>
      <w:keepLines/>
      <w:spacing w:after="60" w:line="240" w:lineRule="auto"/>
      <w:ind w:left="567" w:hanging="567"/>
    </w:pPr>
    <w:rPr>
      <w:sz w:val="16"/>
    </w:rPr>
  </w:style>
  <w:style w:type="character" w:customStyle="1" w:styleId="FootnoteTextChar">
    <w:name w:val="Footnote Text Char"/>
    <w:basedOn w:val="DefaultParagraphFont"/>
    <w:link w:val="FootnoteText"/>
    <w:rsid w:val="003269C4"/>
    <w:rPr>
      <w:rFonts w:ascii="Times New Roman" w:eastAsia="Times New Roman" w:hAnsi="Times New Roman" w:cs="Times New Roman"/>
      <w:sz w:val="16"/>
      <w:lang w:val="fr-FR"/>
    </w:rPr>
  </w:style>
  <w:style w:type="paragraph" w:styleId="Header">
    <w:name w:val="header"/>
    <w:basedOn w:val="Normal"/>
    <w:link w:val="HeaderChar"/>
    <w:qFormat/>
    <w:rsid w:val="003269C4"/>
  </w:style>
  <w:style w:type="character" w:customStyle="1" w:styleId="HeaderChar">
    <w:name w:val="Header Char"/>
    <w:basedOn w:val="DefaultParagraphFont"/>
    <w:link w:val="Header"/>
    <w:rsid w:val="003269C4"/>
    <w:rPr>
      <w:rFonts w:ascii="Times New Roman" w:eastAsia="Times New Roman" w:hAnsi="Times New Roman" w:cs="Times New Roman"/>
      <w:lang w:val="fr-FR"/>
    </w:rPr>
  </w:style>
  <w:style w:type="paragraph" w:customStyle="1" w:styleId="quotes">
    <w:name w:val="quotes"/>
    <w:basedOn w:val="Normal"/>
    <w:next w:val="Normal"/>
    <w:rsid w:val="003269C4"/>
    <w:pPr>
      <w:ind w:left="720"/>
    </w:pPr>
    <w:rPr>
      <w:i/>
    </w:rPr>
  </w:style>
  <w:style w:type="character" w:styleId="FootnoteReference">
    <w:name w:val="footnote reference"/>
    <w:basedOn w:val="DefaultParagraphFont"/>
    <w:unhideWhenUsed/>
    <w:qFormat/>
    <w:rsid w:val="003269C4"/>
    <w:rPr>
      <w:sz w:val="24"/>
      <w:vertAlign w:val="superscript"/>
    </w:rPr>
  </w:style>
  <w:style w:type="character" w:styleId="Hyperlink">
    <w:name w:val="Hyperlink"/>
    <w:basedOn w:val="DefaultParagraphFont"/>
    <w:uiPriority w:val="99"/>
    <w:unhideWhenUsed/>
    <w:rsid w:val="00C52E87"/>
    <w:rPr>
      <w:color w:val="0563C1" w:themeColor="hyperlink"/>
      <w:u w:val="single"/>
    </w:rPr>
  </w:style>
  <w:style w:type="character" w:styleId="UnresolvedMention">
    <w:name w:val="Unresolved Mention"/>
    <w:basedOn w:val="DefaultParagraphFont"/>
    <w:uiPriority w:val="99"/>
    <w:semiHidden/>
    <w:unhideWhenUsed/>
    <w:rsid w:val="00C52E87"/>
    <w:rPr>
      <w:color w:val="605E5C"/>
      <w:shd w:val="clear" w:color="auto" w:fill="E1DFDD"/>
    </w:rPr>
  </w:style>
  <w:style w:type="character" w:styleId="FollowedHyperlink">
    <w:name w:val="FollowedHyperlink"/>
    <w:basedOn w:val="DefaultParagraphFont"/>
    <w:uiPriority w:val="99"/>
    <w:semiHidden/>
    <w:unhideWhenUsed/>
    <w:rsid w:val="00B84D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588888">
      <w:bodyDiv w:val="1"/>
      <w:marLeft w:val="0"/>
      <w:marRight w:val="0"/>
      <w:marTop w:val="0"/>
      <w:marBottom w:val="0"/>
      <w:divBdr>
        <w:top w:val="none" w:sz="0" w:space="0" w:color="auto"/>
        <w:left w:val="none" w:sz="0" w:space="0" w:color="auto"/>
        <w:bottom w:val="none" w:sz="0" w:space="0" w:color="auto"/>
        <w:right w:val="none" w:sz="0" w:space="0" w:color="auto"/>
      </w:divBdr>
    </w:div>
    <w:div w:id="857042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eesc.europa.eu/fr/our-work/opinions-information-reports/opinions/nouveau-plan-de-croissance-et-facilite-pour-les-reformes-et-la-croissance-pour-les-balkans-occidentaux"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F7M6YNZUATRX-917472228-3244</_dlc_DocId>
    <_dlc_DocIdUrl xmlns="59ace41b-6786-4ce3-be71-52c27066c6ef">
      <Url>http://dm/eesc/2024/_layouts/15/DocIdRedir.aspx?ID=F7M6YNZUATRX-917472228-3244</Url>
      <Description>F7M6YNZUATRX-917472228-3244</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CP</TermName>
          <TermId xmlns="http://schemas.microsoft.com/office/infopath/2007/PartnerControls">de8ad211-9e8d-408b-8324-674d21bb7d18</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2024-05-14T12:00:00+00:00</ProductionDate>
    <DocumentNumber xmlns="14d11ec3-fd82-4994-a217-1a91de9b2d2a">1829</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 xsi:nil="true"/>
    <TaxCatchAll xmlns="59ace41b-6786-4ce3-be71-52c27066c6ef">
      <Value>48</Value>
      <Value>37</Value>
      <Value>30</Value>
      <Value>8</Value>
      <Value>6</Value>
      <Value>5</Value>
      <Value>14</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5132</FicheNumber>
    <OriginalSender xmlns="59ace41b-6786-4ce3-be71-52c27066c6ef">
      <UserInfo>
        <DisplayName>Antunes Cristiano</DisplayName>
        <AccountId>713</AccountId>
        <AccountType/>
      </UserInfo>
    </OriginalSender>
    <DocumentPart xmlns="59ace41b-6786-4ce3-be71-52c27066c6ef">0</DocumentPart>
    <AdoptionDate xmlns="59ace41b-6786-4ce3-be71-52c27066c6ef" xsi:nil="true"/>
    <RequestingService xmlns="59ace41b-6786-4ce3-be71-52c27066c6ef">Presse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4d11ec3-fd82-4994-a217-1a91de9b2d2a" xsi:nil="true"/>
    <DossierName_0 xmlns="http://schemas.microsoft.com/sharepoint/v3/fields">
      <Terms xmlns="http://schemas.microsoft.com/office/infopath/2007/PartnerControls"/>
    </DossierName_0>
    <DocumentVersion xmlns="59ace41b-6786-4ce3-be71-52c27066c6ef">0</Document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C3F19A95DDE2574C950D6652ED703BFE" ma:contentTypeVersion="4" ma:contentTypeDescription="Defines the documents for Document Manager V2" ma:contentTypeScope="" ma:versionID="aa4a52a6a5593ecd1041875929ead8f4">
  <xsd:schema xmlns:xsd="http://www.w3.org/2001/XMLSchema" xmlns:xs="http://www.w3.org/2001/XMLSchema" xmlns:p="http://schemas.microsoft.com/office/2006/metadata/properties" xmlns:ns2="59ace41b-6786-4ce3-be71-52c27066c6ef" xmlns:ns3="http://schemas.microsoft.com/sharepoint/v3/fields" xmlns:ns4="14d11ec3-fd82-4994-a217-1a91de9b2d2a" targetNamespace="http://schemas.microsoft.com/office/2006/metadata/properties" ma:root="true" ma:fieldsID="0d1ccbad9410dd1ff387d7952c9a9f44" ns2:_="" ns3:_="" ns4:_="">
    <xsd:import namespace="59ace41b-6786-4ce3-be71-52c27066c6ef"/>
    <xsd:import namespace="http://schemas.microsoft.com/sharepoint/v3/fields"/>
    <xsd:import namespace="14d11ec3-fd82-4994-a217-1a91de9b2d2a"/>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4d11ec3-fd82-4994-a217-1a91de9b2d2a"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6F6D55-61B9-4E27-9FCD-4EFFD9B78575}"/>
</file>

<file path=customXml/itemProps2.xml><?xml version="1.0" encoding="utf-8"?>
<ds:datastoreItem xmlns:ds="http://schemas.openxmlformats.org/officeDocument/2006/customXml" ds:itemID="{0CCFF2BD-9A7F-4322-BBCC-18F9EAFDA8BE}"/>
</file>

<file path=customXml/itemProps3.xml><?xml version="1.0" encoding="utf-8"?>
<ds:datastoreItem xmlns:ds="http://schemas.openxmlformats.org/officeDocument/2006/customXml" ds:itemID="{0F7544B2-5A21-47DC-A65E-F684A40FAA1D}"/>
</file>

<file path=customXml/itemProps4.xml><?xml version="1.0" encoding="utf-8"?>
<ds:datastoreItem xmlns:ds="http://schemas.openxmlformats.org/officeDocument/2006/customXml" ds:itemID="{CB4D7C86-05AE-4184-844D-3F114B3488C7}"/>
</file>

<file path=docProps/app.xml><?xml version="1.0" encoding="utf-8"?>
<Properties xmlns="http://schemas.openxmlformats.org/officeDocument/2006/extended-properties" xmlns:vt="http://schemas.openxmlformats.org/officeDocument/2006/docPropsVTypes">
  <Template>Normal</Template>
  <TotalTime>2</TotalTime>
  <Pages>2</Pages>
  <Words>606</Words>
  <Characters>3339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CESE-CdR</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de croissance et facilité pour les réformes et la croissance dans les Balkans occidentaux</dc:title>
  <dc:subject>CP</dc:subject>
  <dc:creator>Tsoumani Amalia</dc:creator>
  <cp:keywords>EESC-2024-01829-00-00-CP-TRA-EN</cp:keywords>
  <dc:description>Rapporteur:  - Original language: EN - Date of document: 14-05-2024 - Date of meeting:  - External documents:  - Administrator:  TSOUMANI AMALIA</dc:description>
  <cp:lastModifiedBy>Antunes Cristiano</cp:lastModifiedBy>
  <cp:revision>6</cp:revision>
  <dcterms:created xsi:type="dcterms:W3CDTF">2024-05-13T10:06:00Z</dcterms:created>
  <dcterms:modified xsi:type="dcterms:W3CDTF">2024-05-14T11:08:00Z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13/05/2024</vt:lpwstr>
  </property>
  <property fmtid="{D5CDD505-2E9C-101B-9397-08002B2CF9AE}" pid="4" name="Pref_Time">
    <vt:lpwstr>12:00:50</vt:lpwstr>
  </property>
  <property fmtid="{D5CDD505-2E9C-101B-9397-08002B2CF9AE}" pid="5" name="Pref_User">
    <vt:lpwstr>jhvi</vt:lpwstr>
  </property>
  <property fmtid="{D5CDD505-2E9C-101B-9397-08002B2CF9AE}" pid="6" name="Pref_FileName">
    <vt:lpwstr>EESC-2024-01829-00-00-CP-ORI.docx</vt:lpwstr>
  </property>
  <property fmtid="{D5CDD505-2E9C-101B-9397-08002B2CF9AE}" pid="7" name="ContentTypeId">
    <vt:lpwstr>0x010100EA97B91038054C99906057A708A1480A00C3F19A95DDE2574C950D6652ED703BFE</vt:lpwstr>
  </property>
  <property fmtid="{D5CDD505-2E9C-101B-9397-08002B2CF9AE}" pid="8" name="_dlc_DocIdItemGuid">
    <vt:lpwstr>6bfc4943-53d7-45ae-a9c2-0df49bfc0023</vt:lpwstr>
  </property>
  <property fmtid="{D5CDD505-2E9C-101B-9397-08002B2CF9AE}" pid="9" name="AvailableTranslations">
    <vt:lpwstr>14;#FR|d2afafd3-4c81-4f60-8f52-ee33f2f54ff3;#5;#EN|f2175f21-25d7-44a3-96da-d6a61b075e1b;#37;#RO|feb747a2-64cd-4299-af12-4833ddc30497;#30;#HR|2f555653-ed1a-4fe6-8362-9082d95989e5</vt:lpwstr>
  </property>
  <property fmtid="{D5CDD505-2E9C-101B-9397-08002B2CF9AE}" pid="10" name="DocumentType_0">
    <vt:lpwstr>CP|de8ad211-9e8d-408b-8324-674d21bb7d18</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1829</vt:i4>
  </property>
  <property fmtid="{D5CDD505-2E9C-101B-9397-08002B2CF9AE}" pid="14" name="DocumentVersion">
    <vt:i4>0</vt:i4>
  </property>
  <property fmtid="{D5CDD505-2E9C-101B-9397-08002B2CF9AE}" pid="15" name="DocumentStatus">
    <vt:lpwstr>3;#TRA|150d2a88-1431-44e6-a8ca-0bb753ab8672</vt:lpwstr>
  </property>
  <property fmtid="{D5CDD505-2E9C-101B-9397-08002B2CF9AE}" pid="16" name="DocumentPart">
    <vt:i4>0</vt:i4>
  </property>
  <property fmtid="{D5CDD505-2E9C-101B-9397-08002B2CF9AE}" pid="17" name="DossierName">
    <vt:lpwstr/>
  </property>
  <property fmtid="{D5CDD505-2E9C-101B-9397-08002B2CF9AE}" pid="18" name="DocumentSource">
    <vt:lpwstr>1;#EESC|422833ec-8d7e-4e65-8e4e-8bed07ffb729</vt:lpwstr>
  </property>
  <property fmtid="{D5CDD505-2E9C-101B-9397-08002B2CF9AE}" pid="20" name="DocumentType">
    <vt:lpwstr>48;#CP|de8ad211-9e8d-408b-8324-674d21bb7d18</vt:lpwstr>
  </property>
  <property fmtid="{D5CDD505-2E9C-101B-9397-08002B2CF9AE}" pid="21" name="RequestingService">
    <vt:lpwstr>Presse</vt:lpwstr>
  </property>
  <property fmtid="{D5CDD505-2E9C-101B-9397-08002B2CF9AE}" pid="22" name="Confidentiality">
    <vt:lpwstr>6;#Unrestricted|826e22d7-d029-4ec0-a450-0c28ff673572</vt:lpwstr>
  </property>
  <property fmtid="{D5CDD505-2E9C-101B-9397-08002B2CF9AE}" pid="23" name="MeetingName_0">
    <vt:lpwstr/>
  </property>
  <property fmtid="{D5CDD505-2E9C-101B-9397-08002B2CF9AE}" pid="24" name="Confidentiality_0">
    <vt:lpwstr>Unrestricted|826e22d7-d029-4ec0-a450-0c28ff673572</vt:lpwstr>
  </property>
  <property fmtid="{D5CDD505-2E9C-101B-9397-08002B2CF9AE}" pid="25" name="OriginalLanguage">
    <vt:lpwstr>5;#EN|f2175f21-25d7-44a3-96da-d6a61b075e1b</vt:lpwstr>
  </property>
  <property fmtid="{D5CDD505-2E9C-101B-9397-08002B2CF9AE}" pid="26" name="MeetingName">
    <vt:lpwstr/>
  </property>
  <property fmtid="{D5CDD505-2E9C-101B-9397-08002B2CF9AE}" pid="28" name="AvailableTranslations_0">
    <vt:lpwstr>EN|f2175f21-25d7-44a3-96da-d6a61b075e1b</vt:lpwstr>
  </property>
  <property fmtid="{D5CDD505-2E9C-101B-9397-08002B2CF9AE}" pid="29" name="DocumentStatus_0">
    <vt:lpwstr>TRA|150d2a88-1431-44e6-a8ca-0bb753ab8672</vt:lpwstr>
  </property>
  <property fmtid="{D5CDD505-2E9C-101B-9397-08002B2CF9AE}" pid="30" name="OriginalLanguage_0">
    <vt:lpwstr>EN|f2175f21-25d7-44a3-96da-d6a61b075e1b</vt:lpwstr>
  </property>
  <property fmtid="{D5CDD505-2E9C-101B-9397-08002B2CF9AE}" pid="31" name="TaxCatchAll">
    <vt:lpwstr>48;#CP|de8ad211-9e8d-408b-8324-674d21bb7d18;#8;#Final|ea5e6674-7b27-4bac-b091-73adbb394efe;#6;#Unrestricted|826e22d7-d029-4ec0-a450-0c28ff673572;#5;#EN|f2175f21-25d7-44a3-96da-d6a61b075e1b;#3;#TRA|150d2a88-1431-44e6-a8ca-0bb753ab8672;#1;#EESC|422833ec-8d7e-4e65-8e4e-8bed07ffb729</vt:lpwstr>
  </property>
  <property fmtid="{D5CDD505-2E9C-101B-9397-08002B2CF9AE}" pid="32" name="VersionStatus_0">
    <vt:lpwstr>Final|ea5e6674-7b27-4bac-b091-73adbb394efe</vt:lpwstr>
  </property>
  <property fmtid="{D5CDD505-2E9C-101B-9397-08002B2CF9AE}" pid="33" name="VersionStatus">
    <vt:lpwstr>8;#Final|ea5e6674-7b27-4bac-b091-73adbb394efe</vt:lpwstr>
  </property>
  <property fmtid="{D5CDD505-2E9C-101B-9397-08002B2CF9AE}" pid="34" name="DocumentYear">
    <vt:i4>2024</vt:i4>
  </property>
  <property fmtid="{D5CDD505-2E9C-101B-9397-08002B2CF9AE}" pid="35" name="FicheNumber">
    <vt:i4>5132</vt:i4>
  </property>
  <property fmtid="{D5CDD505-2E9C-101B-9397-08002B2CF9AE}" pid="36" name="DocumentLanguage">
    <vt:lpwstr>14;#FR|d2afafd3-4c81-4f60-8f52-ee33f2f54ff3</vt:lpwstr>
  </property>
  <property fmtid="{D5CDD505-2E9C-101B-9397-08002B2CF9AE}" pid="37" name="_docset_NoMedatataSyncRequired">
    <vt:lpwstr>False</vt:lpwstr>
  </property>
</Properties>
</file>