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264674" w14:paraId="785AE44C" w14:textId="50B34EFB">
      <w:pPr>
        <w:jc w:val="center"/>
      </w:pPr>
      <w:r>
        <w:rPr>
          <w:noProof/>
        </w:rPr>
        <w:drawing>
          <wp:inline distT="0" distB="0" distL="0" distR="0" wp14:anchorId="276A146C" wp14:editId="4F3C2063">
            <wp:extent cx="1792605" cy="1239520"/>
            <wp:effectExtent l="0" t="0" r="0" b="0"/>
            <wp:docPr id="3" name="Picture 3" title="EESCLogo_RO"/>
            <wp:cNvGraphicFramePr/>
            <a:graphic xmlns:a="http://schemas.openxmlformats.org/drawingml/2006/main">
              <a:graphicData uri="http://schemas.openxmlformats.org/drawingml/2006/picture">
                <pic:pic xmlns:pic="http://schemas.openxmlformats.org/drawingml/2006/picture">
                  <pic:nvPicPr>
                    <pic:cNvPr id="3" name="Picture 3" title="EESCLogo_R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09E9C4EF"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RO</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65F9E661">
      <w:pPr>
        <w:jc w:val="right"/>
      </w:pPr>
      <w:r>
        <w:t>Bruxelles, 27 mai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073"/>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3F080FE0">
            <w:pPr>
              <w:snapToGrid w:val="0"/>
              <w:jc w:val="center"/>
              <w:rPr>
                <w:b/>
                <w:sz w:val="32"/>
              </w:rPr>
            </w:pPr>
            <w:r>
              <w:rPr>
                <w:b/>
                <w:sz w:val="32"/>
              </w:rPr>
              <w:t>A 587-A SESIUNE PLENARĂ</w:t>
            </w:r>
          </w:p>
          <w:p w:rsidRPr="00094B6B" w:rsidR="001760E9" w:rsidP="00775FC4" w:rsidRDefault="001760E9" w14:paraId="6C87A626" w14:textId="0AE2882C">
            <w:pPr>
              <w:snapToGrid w:val="0"/>
              <w:jc w:val="center"/>
              <w:rPr>
                <w:b/>
                <w:sz w:val="32"/>
              </w:rPr>
            </w:pPr>
          </w:p>
          <w:p w:rsidRPr="00094B6B" w:rsidR="001760E9" w:rsidP="00775FC4" w:rsidRDefault="00025304" w14:paraId="6CF7229C" w14:textId="7888F0C1">
            <w:pPr>
              <w:snapToGrid w:val="0"/>
              <w:jc w:val="center"/>
              <w:rPr>
                <w:b/>
                <w:sz w:val="32"/>
              </w:rPr>
            </w:pPr>
            <w:r>
              <w:rPr>
                <w:b/>
                <w:sz w:val="32"/>
              </w:rPr>
              <w:t>24 și 25 aprilie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 xml:space="preserve">REZUMATUL AVIZELOR, REZOLUȚIILOR </w:t>
            </w:r>
            <w:r>
              <w:rPr>
                <w:b/>
                <w:sz w:val="32"/>
              </w:rPr>
              <w:br/>
              <w:t>ȘI RAPOARTELOR DE INFORMARE/EVALUARE ADOPTATE</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Prezentul document este disponibil în limbile oficiale ale UE pe site-ul internet al CESE, la adresa:</w:t>
            </w:r>
          </w:p>
          <w:p w:rsidRPr="00094B6B" w:rsidR="00B16284" w:rsidP="00775FC4" w:rsidRDefault="00B16284" w14:paraId="4F26A4CE" w14:textId="77777777">
            <w:pPr>
              <w:snapToGrid w:val="0"/>
              <w:jc w:val="center"/>
            </w:pPr>
          </w:p>
          <w:p w:rsidRPr="00094B6B" w:rsidR="004D7AC0" w:rsidP="00775FC4" w:rsidRDefault="009D6ABA" w14:paraId="2A9352A2" w14:textId="0680ADB6">
            <w:pPr>
              <w:snapToGrid w:val="0"/>
              <w:jc w:val="center"/>
            </w:pPr>
            <w:hyperlink w:history="1" r:id="rId12">
              <w:r w:rsidR="00264674">
                <w:rPr>
                  <w:rStyle w:val="Hyperlink"/>
                  <w:highlight w:val="yellow"/>
                </w:rPr>
                <w:t>https://www.eesc.europa.eu/ro/our-work/opinions-information-reports/plenary-session-summaries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Avizele menționate pot fi consultate online prin intermediul motorului de căutare al CESE:</w:t>
            </w:r>
          </w:p>
          <w:p w:rsidRPr="00094B6B" w:rsidR="00B16284" w:rsidP="00775FC4" w:rsidRDefault="00B16284" w14:paraId="7A5411A5" w14:textId="77777777">
            <w:pPr>
              <w:snapToGrid w:val="0"/>
              <w:jc w:val="center"/>
            </w:pPr>
          </w:p>
          <w:p w:rsidRPr="00094B6B" w:rsidR="004D7AC0" w:rsidP="00775FC4" w:rsidRDefault="009D6ABA" w14:paraId="441AC4DD" w14:textId="1194D751">
            <w:pPr>
              <w:snapToGrid w:val="0"/>
              <w:jc w:val="center"/>
            </w:pPr>
            <w:hyperlink w:history="1" r:id="rId13">
              <w:r w:rsidR="00264674">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D71D11">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Cuprins:</w:t>
      </w:r>
    </w:p>
    <w:p w:rsidR="00ED583D" w:rsidRDefault="0014322B" w14:paraId="398346FD" w14:textId="6C18AD03">
      <w:pPr>
        <w:pStyle w:val="TOC1"/>
        <w:rPr>
          <w:rFonts w:asciiTheme="minorHAnsi" w:hAnsiTheme="minorHAnsi" w:eastAsiaTheme="minorEastAsia" w:cstheme="minorBidi"/>
          <w:bCs w:val="0"/>
          <w:sz w:val="22"/>
          <w:szCs w:val="22"/>
          <w:lang w:val="en-US"/>
        </w:rPr>
      </w:pPr>
      <w:r>
        <w:fldChar w:fldCharType="begin"/>
      </w:r>
      <w:r>
        <w:instrText xml:space="preserve"> TOC \o "1-1" \h \z \u </w:instrText>
      </w:r>
      <w:r>
        <w:fldChar w:fldCharType="separate"/>
      </w:r>
      <w:hyperlink w:history="1" w:anchor="_Toc166836517">
        <w:r w:rsidRPr="003943A8" w:rsidR="00ED583D">
          <w:rPr>
            <w:rStyle w:val="Hyperlink"/>
            <w14:scene3d>
              <w14:camera w14:prst="orthographicFront"/>
              <w14:lightRig w14:rig="threePt" w14:dir="t">
                <w14:rot w14:lat="0" w14:lon="0" w14:rev="0"/>
              </w14:lightRig>
            </w14:scene3d>
          </w:rPr>
          <w:t>1.</w:t>
        </w:r>
        <w:r w:rsidR="00ED583D">
          <w:rPr>
            <w:rFonts w:asciiTheme="minorHAnsi" w:hAnsiTheme="minorHAnsi" w:eastAsiaTheme="minorEastAsia" w:cstheme="minorBidi"/>
            <w:bCs w:val="0"/>
            <w:sz w:val="22"/>
            <w:szCs w:val="22"/>
            <w:lang w:val="en-US"/>
          </w:rPr>
          <w:tab/>
        </w:r>
        <w:r w:rsidRPr="003943A8" w:rsidR="00ED583D">
          <w:rPr>
            <w:rStyle w:val="Hyperlink"/>
            <w:b/>
          </w:rPr>
          <w:t>SECȚIUNEA PENTRU UNIUNEA ECONOMICĂ ȘI MONETARĂ ȘI COEZIUNE ECONOMICĂ ȘI SOCIALĂ</w:t>
        </w:r>
        <w:r w:rsidR="00ED583D">
          <w:rPr>
            <w:webHidden/>
          </w:rPr>
          <w:tab/>
        </w:r>
        <w:r w:rsidR="00ED583D">
          <w:rPr>
            <w:webHidden/>
          </w:rPr>
          <w:fldChar w:fldCharType="begin"/>
        </w:r>
        <w:r w:rsidR="00ED583D">
          <w:rPr>
            <w:webHidden/>
          </w:rPr>
          <w:instrText xml:space="preserve"> PAGEREF _Toc166836517 \h </w:instrText>
        </w:r>
        <w:r w:rsidR="00ED583D">
          <w:rPr>
            <w:webHidden/>
          </w:rPr>
        </w:r>
        <w:r w:rsidR="00ED583D">
          <w:rPr>
            <w:webHidden/>
          </w:rPr>
          <w:fldChar w:fldCharType="separate"/>
        </w:r>
        <w:r w:rsidR="00ED583D">
          <w:rPr>
            <w:webHidden/>
          </w:rPr>
          <w:t>3</w:t>
        </w:r>
        <w:r w:rsidR="00ED583D">
          <w:rPr>
            <w:webHidden/>
          </w:rPr>
          <w:fldChar w:fldCharType="end"/>
        </w:r>
      </w:hyperlink>
    </w:p>
    <w:p w:rsidR="00ED583D" w:rsidRDefault="009D6ABA" w14:paraId="7C473053" w14:textId="100F3C0A">
      <w:pPr>
        <w:pStyle w:val="TOC1"/>
        <w:rPr>
          <w:rFonts w:asciiTheme="minorHAnsi" w:hAnsiTheme="minorHAnsi" w:eastAsiaTheme="minorEastAsia" w:cstheme="minorBidi"/>
          <w:bCs w:val="0"/>
          <w:sz w:val="22"/>
          <w:szCs w:val="22"/>
          <w:lang w:val="en-US"/>
        </w:rPr>
      </w:pPr>
      <w:hyperlink w:history="1" w:anchor="_Toc166836518">
        <w:r w:rsidRPr="003943A8" w:rsidR="00ED583D">
          <w:rPr>
            <w:rStyle w:val="Hyperlink"/>
            <w14:scene3d>
              <w14:camera w14:prst="orthographicFront"/>
              <w14:lightRig w14:rig="threePt" w14:dir="t">
                <w14:rot w14:lat="0" w14:lon="0" w14:rev="0"/>
              </w14:lightRig>
            </w14:scene3d>
          </w:rPr>
          <w:t>2.</w:t>
        </w:r>
        <w:r w:rsidR="00ED583D">
          <w:rPr>
            <w:rFonts w:asciiTheme="minorHAnsi" w:hAnsiTheme="minorHAnsi" w:eastAsiaTheme="minorEastAsia" w:cstheme="minorBidi"/>
            <w:bCs w:val="0"/>
            <w:sz w:val="22"/>
            <w:szCs w:val="22"/>
            <w:lang w:val="en-US"/>
          </w:rPr>
          <w:tab/>
        </w:r>
        <w:r w:rsidRPr="003943A8" w:rsidR="00ED583D">
          <w:rPr>
            <w:rStyle w:val="Hyperlink"/>
            <w:b/>
          </w:rPr>
          <w:t>SECȚIUNEA PENTRU OCUPAREA FORȚEI DE MUNCĂ, AFACERI SOCIALE ȘI CETĂȚENIE</w:t>
        </w:r>
        <w:r w:rsidR="00ED583D">
          <w:rPr>
            <w:webHidden/>
          </w:rPr>
          <w:tab/>
        </w:r>
        <w:r w:rsidR="00ED583D">
          <w:rPr>
            <w:webHidden/>
          </w:rPr>
          <w:fldChar w:fldCharType="begin"/>
        </w:r>
        <w:r w:rsidR="00ED583D">
          <w:rPr>
            <w:webHidden/>
          </w:rPr>
          <w:instrText xml:space="preserve"> PAGEREF _Toc166836518 \h </w:instrText>
        </w:r>
        <w:r w:rsidR="00ED583D">
          <w:rPr>
            <w:webHidden/>
          </w:rPr>
        </w:r>
        <w:r w:rsidR="00ED583D">
          <w:rPr>
            <w:webHidden/>
          </w:rPr>
          <w:fldChar w:fldCharType="separate"/>
        </w:r>
        <w:r w:rsidR="00ED583D">
          <w:rPr>
            <w:webHidden/>
          </w:rPr>
          <w:t>7</w:t>
        </w:r>
        <w:r w:rsidR="00ED583D">
          <w:rPr>
            <w:webHidden/>
          </w:rPr>
          <w:fldChar w:fldCharType="end"/>
        </w:r>
      </w:hyperlink>
    </w:p>
    <w:p w:rsidR="00ED583D" w:rsidRDefault="009D6ABA" w14:paraId="5215D258" w14:textId="3612A7B4">
      <w:pPr>
        <w:pStyle w:val="TOC1"/>
        <w:rPr>
          <w:rFonts w:asciiTheme="minorHAnsi" w:hAnsiTheme="minorHAnsi" w:eastAsiaTheme="minorEastAsia" w:cstheme="minorBidi"/>
          <w:bCs w:val="0"/>
          <w:sz w:val="22"/>
          <w:szCs w:val="22"/>
          <w:lang w:val="en-US"/>
        </w:rPr>
      </w:pPr>
      <w:hyperlink w:history="1" w:anchor="_Toc166836519">
        <w:r w:rsidRPr="003943A8" w:rsidR="00ED583D">
          <w:rPr>
            <w:rStyle w:val="Hyperlink"/>
            <w14:scene3d>
              <w14:camera w14:prst="orthographicFront"/>
              <w14:lightRig w14:rig="threePt" w14:dir="t">
                <w14:rot w14:lat="0" w14:lon="0" w14:rev="0"/>
              </w14:lightRig>
            </w14:scene3d>
          </w:rPr>
          <w:t>3.</w:t>
        </w:r>
        <w:r w:rsidR="00ED583D">
          <w:rPr>
            <w:rFonts w:asciiTheme="minorHAnsi" w:hAnsiTheme="minorHAnsi" w:eastAsiaTheme="minorEastAsia" w:cstheme="minorBidi"/>
            <w:bCs w:val="0"/>
            <w:sz w:val="22"/>
            <w:szCs w:val="22"/>
            <w:lang w:val="en-US"/>
          </w:rPr>
          <w:tab/>
        </w:r>
        <w:r w:rsidRPr="003943A8" w:rsidR="00ED583D">
          <w:rPr>
            <w:rStyle w:val="Hyperlink"/>
            <w:b/>
          </w:rPr>
          <w:t>SECȚIUNEA PENTRU PIAȚA UNICĂ, PRODUCȚIE ȘI CONSUM</w:t>
        </w:r>
        <w:r w:rsidR="00ED583D">
          <w:rPr>
            <w:webHidden/>
          </w:rPr>
          <w:tab/>
        </w:r>
        <w:r w:rsidR="00ED583D">
          <w:rPr>
            <w:webHidden/>
          </w:rPr>
          <w:fldChar w:fldCharType="begin"/>
        </w:r>
        <w:r w:rsidR="00ED583D">
          <w:rPr>
            <w:webHidden/>
          </w:rPr>
          <w:instrText xml:space="preserve"> PAGEREF _Toc166836519 \h </w:instrText>
        </w:r>
        <w:r w:rsidR="00ED583D">
          <w:rPr>
            <w:webHidden/>
          </w:rPr>
        </w:r>
        <w:r w:rsidR="00ED583D">
          <w:rPr>
            <w:webHidden/>
          </w:rPr>
          <w:fldChar w:fldCharType="separate"/>
        </w:r>
        <w:r w:rsidR="00ED583D">
          <w:rPr>
            <w:webHidden/>
          </w:rPr>
          <w:t>14</w:t>
        </w:r>
        <w:r w:rsidR="00ED583D">
          <w:rPr>
            <w:webHidden/>
          </w:rPr>
          <w:fldChar w:fldCharType="end"/>
        </w:r>
      </w:hyperlink>
    </w:p>
    <w:p w:rsidR="00ED583D" w:rsidRDefault="009D6ABA" w14:paraId="2A334CEB" w14:textId="653259F0">
      <w:pPr>
        <w:pStyle w:val="TOC1"/>
        <w:rPr>
          <w:rFonts w:asciiTheme="minorHAnsi" w:hAnsiTheme="minorHAnsi" w:eastAsiaTheme="minorEastAsia" w:cstheme="minorBidi"/>
          <w:bCs w:val="0"/>
          <w:sz w:val="22"/>
          <w:szCs w:val="22"/>
          <w:lang w:val="en-US"/>
        </w:rPr>
      </w:pPr>
      <w:hyperlink w:history="1" w:anchor="_Toc166836520">
        <w:r w:rsidRPr="003943A8" w:rsidR="00ED583D">
          <w:rPr>
            <w:rStyle w:val="Hyperlink"/>
            <w14:scene3d>
              <w14:camera w14:prst="orthographicFront"/>
              <w14:lightRig w14:rig="threePt" w14:dir="t">
                <w14:rot w14:lat="0" w14:lon="0" w14:rev="0"/>
              </w14:lightRig>
            </w14:scene3d>
          </w:rPr>
          <w:t>4.</w:t>
        </w:r>
        <w:r w:rsidR="00ED583D">
          <w:rPr>
            <w:rFonts w:asciiTheme="minorHAnsi" w:hAnsiTheme="minorHAnsi" w:eastAsiaTheme="minorEastAsia" w:cstheme="minorBidi"/>
            <w:bCs w:val="0"/>
            <w:sz w:val="22"/>
            <w:szCs w:val="22"/>
            <w:lang w:val="en-US"/>
          </w:rPr>
          <w:tab/>
        </w:r>
        <w:r w:rsidRPr="003943A8" w:rsidR="00ED583D">
          <w:rPr>
            <w:rStyle w:val="Hyperlink"/>
            <w:b/>
          </w:rPr>
          <w:t>SECȚIUNEA PENTRU AGRICULTURĂ, DEZVOLTARE RURALĂ ȘI PROTECȚIA MEDIULUI</w:t>
        </w:r>
        <w:r w:rsidR="00ED583D">
          <w:rPr>
            <w:webHidden/>
          </w:rPr>
          <w:tab/>
        </w:r>
        <w:r w:rsidR="00ED583D">
          <w:rPr>
            <w:webHidden/>
          </w:rPr>
          <w:fldChar w:fldCharType="begin"/>
        </w:r>
        <w:r w:rsidR="00ED583D">
          <w:rPr>
            <w:webHidden/>
          </w:rPr>
          <w:instrText xml:space="preserve"> PAGEREF _Toc166836520 \h </w:instrText>
        </w:r>
        <w:r w:rsidR="00ED583D">
          <w:rPr>
            <w:webHidden/>
          </w:rPr>
        </w:r>
        <w:r w:rsidR="00ED583D">
          <w:rPr>
            <w:webHidden/>
          </w:rPr>
          <w:fldChar w:fldCharType="separate"/>
        </w:r>
        <w:r w:rsidR="00ED583D">
          <w:rPr>
            <w:webHidden/>
          </w:rPr>
          <w:t>18</w:t>
        </w:r>
        <w:r w:rsidR="00ED583D">
          <w:rPr>
            <w:webHidden/>
          </w:rPr>
          <w:fldChar w:fldCharType="end"/>
        </w:r>
      </w:hyperlink>
    </w:p>
    <w:p w:rsidR="00ED583D" w:rsidRDefault="009D6ABA" w14:paraId="0D1A89C6" w14:textId="010480EA">
      <w:pPr>
        <w:pStyle w:val="TOC1"/>
        <w:rPr>
          <w:rFonts w:asciiTheme="minorHAnsi" w:hAnsiTheme="minorHAnsi" w:eastAsiaTheme="minorEastAsia" w:cstheme="minorBidi"/>
          <w:bCs w:val="0"/>
          <w:sz w:val="22"/>
          <w:szCs w:val="22"/>
          <w:lang w:val="en-US"/>
        </w:rPr>
      </w:pPr>
      <w:hyperlink w:history="1" w:anchor="_Toc166836521">
        <w:r w:rsidRPr="003943A8" w:rsidR="00ED583D">
          <w:rPr>
            <w:rStyle w:val="Hyperlink"/>
            <w14:scene3d>
              <w14:camera w14:prst="orthographicFront"/>
              <w14:lightRig w14:rig="threePt" w14:dir="t">
                <w14:rot w14:lat="0" w14:lon="0" w14:rev="0"/>
              </w14:lightRig>
            </w14:scene3d>
          </w:rPr>
          <w:t>5.</w:t>
        </w:r>
        <w:r w:rsidR="00ED583D">
          <w:rPr>
            <w:rFonts w:asciiTheme="minorHAnsi" w:hAnsiTheme="minorHAnsi" w:eastAsiaTheme="minorEastAsia" w:cstheme="minorBidi"/>
            <w:bCs w:val="0"/>
            <w:sz w:val="22"/>
            <w:szCs w:val="22"/>
            <w:lang w:val="en-US"/>
          </w:rPr>
          <w:tab/>
        </w:r>
        <w:r w:rsidRPr="003943A8" w:rsidR="00ED583D">
          <w:rPr>
            <w:rStyle w:val="Hyperlink"/>
            <w:b/>
          </w:rPr>
          <w:t>SECȚIUNEA PENTRU RELAȚII EXTERNE</w:t>
        </w:r>
        <w:r w:rsidR="00ED583D">
          <w:rPr>
            <w:webHidden/>
          </w:rPr>
          <w:tab/>
        </w:r>
        <w:r w:rsidR="00ED583D">
          <w:rPr>
            <w:webHidden/>
          </w:rPr>
          <w:fldChar w:fldCharType="begin"/>
        </w:r>
        <w:r w:rsidR="00ED583D">
          <w:rPr>
            <w:webHidden/>
          </w:rPr>
          <w:instrText xml:space="preserve"> PAGEREF _Toc166836521 \h </w:instrText>
        </w:r>
        <w:r w:rsidR="00ED583D">
          <w:rPr>
            <w:webHidden/>
          </w:rPr>
        </w:r>
        <w:r w:rsidR="00ED583D">
          <w:rPr>
            <w:webHidden/>
          </w:rPr>
          <w:fldChar w:fldCharType="separate"/>
        </w:r>
        <w:r w:rsidR="00ED583D">
          <w:rPr>
            <w:webHidden/>
          </w:rPr>
          <w:t>21</w:t>
        </w:r>
        <w:r w:rsidR="00ED583D">
          <w:rPr>
            <w:webHidden/>
          </w:rPr>
          <w:fldChar w:fldCharType="end"/>
        </w:r>
      </w:hyperlink>
    </w:p>
    <w:p w:rsidR="00ED583D" w:rsidRDefault="009D6ABA" w14:paraId="4E241F76" w14:textId="66071847">
      <w:pPr>
        <w:pStyle w:val="TOC1"/>
        <w:rPr>
          <w:rFonts w:asciiTheme="minorHAnsi" w:hAnsiTheme="minorHAnsi" w:eastAsiaTheme="minorEastAsia" w:cstheme="minorBidi"/>
          <w:bCs w:val="0"/>
          <w:sz w:val="22"/>
          <w:szCs w:val="22"/>
          <w:lang w:val="en-US"/>
        </w:rPr>
      </w:pPr>
      <w:hyperlink w:history="1" w:anchor="_Toc166836522">
        <w:r w:rsidRPr="003943A8" w:rsidR="00ED583D">
          <w:rPr>
            <w:rStyle w:val="Hyperlink"/>
            <w14:scene3d>
              <w14:camera w14:prst="orthographicFront"/>
              <w14:lightRig w14:rig="threePt" w14:dir="t">
                <w14:rot w14:lat="0" w14:lon="0" w14:rev="0"/>
              </w14:lightRig>
            </w14:scene3d>
          </w:rPr>
          <w:t>6.</w:t>
        </w:r>
        <w:r w:rsidR="00ED583D">
          <w:rPr>
            <w:rFonts w:asciiTheme="minorHAnsi" w:hAnsiTheme="minorHAnsi" w:eastAsiaTheme="minorEastAsia" w:cstheme="minorBidi"/>
            <w:bCs w:val="0"/>
            <w:sz w:val="22"/>
            <w:szCs w:val="22"/>
            <w:lang w:val="en-US"/>
          </w:rPr>
          <w:tab/>
        </w:r>
        <w:r w:rsidRPr="003943A8" w:rsidR="00ED583D">
          <w:rPr>
            <w:rStyle w:val="Hyperlink"/>
            <w:b/>
          </w:rPr>
          <w:t>SECȚIUNEA PENTRU TRANSPORTURI, ENERGIE, INFRASTRUCTURĂ ȘI SOCIETATEA INFORMAȚIONALĂ</w:t>
        </w:r>
        <w:r w:rsidR="00ED583D">
          <w:rPr>
            <w:webHidden/>
          </w:rPr>
          <w:tab/>
        </w:r>
        <w:r w:rsidR="00ED583D">
          <w:rPr>
            <w:webHidden/>
          </w:rPr>
          <w:fldChar w:fldCharType="begin"/>
        </w:r>
        <w:r w:rsidR="00ED583D">
          <w:rPr>
            <w:webHidden/>
          </w:rPr>
          <w:instrText xml:space="preserve"> PAGEREF _Toc166836522 \h </w:instrText>
        </w:r>
        <w:r w:rsidR="00ED583D">
          <w:rPr>
            <w:webHidden/>
          </w:rPr>
        </w:r>
        <w:r w:rsidR="00ED583D">
          <w:rPr>
            <w:webHidden/>
          </w:rPr>
          <w:fldChar w:fldCharType="separate"/>
        </w:r>
        <w:r w:rsidR="00ED583D">
          <w:rPr>
            <w:webHidden/>
          </w:rPr>
          <w:t>25</w:t>
        </w:r>
        <w:r w:rsidR="00ED583D">
          <w:rPr>
            <w:webHidden/>
          </w:rPr>
          <w:fldChar w:fldCharType="end"/>
        </w:r>
      </w:hyperlink>
    </w:p>
    <w:p w:rsidR="00ED583D" w:rsidRDefault="009D6ABA" w14:paraId="5AD7C3FD" w14:textId="2D877C84">
      <w:pPr>
        <w:pStyle w:val="TOC1"/>
        <w:rPr>
          <w:rFonts w:asciiTheme="minorHAnsi" w:hAnsiTheme="minorHAnsi" w:eastAsiaTheme="minorEastAsia" w:cstheme="minorBidi"/>
          <w:bCs w:val="0"/>
          <w:sz w:val="22"/>
          <w:szCs w:val="22"/>
          <w:lang w:val="en-US"/>
        </w:rPr>
      </w:pPr>
      <w:hyperlink w:history="1" w:anchor="_Toc166836523">
        <w:r w:rsidRPr="003943A8" w:rsidR="00ED583D">
          <w:rPr>
            <w:rStyle w:val="Hyperlink"/>
            <w14:scene3d>
              <w14:camera w14:prst="orthographicFront"/>
              <w14:lightRig w14:rig="threePt" w14:dir="t">
                <w14:rot w14:lat="0" w14:lon="0" w14:rev="0"/>
              </w14:lightRig>
            </w14:scene3d>
          </w:rPr>
          <w:t>7.</w:t>
        </w:r>
        <w:r w:rsidR="00ED583D">
          <w:rPr>
            <w:rFonts w:asciiTheme="minorHAnsi" w:hAnsiTheme="minorHAnsi" w:eastAsiaTheme="minorEastAsia" w:cstheme="minorBidi"/>
            <w:bCs w:val="0"/>
            <w:sz w:val="22"/>
            <w:szCs w:val="22"/>
            <w:lang w:val="en-US"/>
          </w:rPr>
          <w:tab/>
        </w:r>
        <w:r w:rsidRPr="003943A8" w:rsidR="00ED583D">
          <w:rPr>
            <w:rStyle w:val="Hyperlink"/>
            <w:b/>
          </w:rPr>
          <w:t>COMISIA CONSULTATIVĂ PENTRU MUTAȚII INDUSTRIALE</w:t>
        </w:r>
        <w:r w:rsidR="00ED583D">
          <w:rPr>
            <w:webHidden/>
          </w:rPr>
          <w:tab/>
        </w:r>
        <w:r w:rsidR="00ED583D">
          <w:rPr>
            <w:webHidden/>
          </w:rPr>
          <w:fldChar w:fldCharType="begin"/>
        </w:r>
        <w:r w:rsidR="00ED583D">
          <w:rPr>
            <w:webHidden/>
          </w:rPr>
          <w:instrText xml:space="preserve"> PAGEREF _Toc166836523 \h </w:instrText>
        </w:r>
        <w:r w:rsidR="00ED583D">
          <w:rPr>
            <w:webHidden/>
          </w:rPr>
        </w:r>
        <w:r w:rsidR="00ED583D">
          <w:rPr>
            <w:webHidden/>
          </w:rPr>
          <w:fldChar w:fldCharType="separate"/>
        </w:r>
        <w:r w:rsidR="00ED583D">
          <w:rPr>
            <w:webHidden/>
          </w:rPr>
          <w:t>27</w:t>
        </w:r>
        <w:r w:rsidR="00ED583D">
          <w:rPr>
            <w:webHidden/>
          </w:rPr>
          <w:fldChar w:fldCharType="end"/>
        </w:r>
      </w:hyperlink>
    </w:p>
    <w:p w:rsidR="00C86ABD" w:rsidRDefault="0014322B" w14:paraId="4EDE006A" w14:textId="22869DC0">
      <w:pPr>
        <w:jc w:val="left"/>
      </w:pPr>
      <w:r>
        <w:fldChar w:fldCharType="end"/>
      </w:r>
      <w:r>
        <w:br w:type="page"/>
      </w:r>
    </w:p>
    <w:p w:rsidRPr="00EE2FBD" w:rsidR="0038273B" w:rsidP="0038273B" w:rsidRDefault="0038273B" w14:paraId="62CE6920" w14:textId="4AB21D19">
      <w:pPr>
        <w:pStyle w:val="Heading1"/>
        <w:ind w:hanging="928"/>
        <w:rPr>
          <w:b/>
          <w:bCs/>
        </w:rPr>
      </w:pPr>
      <w:bookmarkStart w:name="_Toc162435201" w:id="0"/>
      <w:bookmarkStart w:name="_Toc162435202" w:id="1"/>
      <w:bookmarkStart w:name="_Toc166836517" w:id="2"/>
      <w:bookmarkEnd w:id="0"/>
      <w:bookmarkEnd w:id="1"/>
      <w:r>
        <w:rPr>
          <w:b/>
        </w:rPr>
        <w:lastRenderedPageBreak/>
        <w:t>SECȚIUNEA PENTRU UNIUNEA ECONOMICĂ ȘI MONETARĂ ȘI COEZIUNE ECONOMICĂ ȘI SOCIALĂ</w:t>
      </w:r>
      <w:bookmarkEnd w:id="2"/>
    </w:p>
    <w:p w:rsidR="00105700" w:rsidP="00105700" w:rsidRDefault="00105700" w14:paraId="72AAE541" w14:textId="307FF14A">
      <w:pPr>
        <w:pStyle w:val="Heading1"/>
        <w:numPr>
          <w:ilvl w:val="0"/>
          <w:numId w:val="0"/>
        </w:numPr>
        <w:ind w:left="928"/>
        <w:rPr>
          <w:b/>
          <w:bCs/>
          <w:highlight w:val="yellow"/>
        </w:rPr>
      </w:pPr>
    </w:p>
    <w:p w:rsidRPr="00EC0628" w:rsidR="00EC0628" w:rsidP="00EC0628" w:rsidRDefault="009D6ABA" w14:paraId="7AD48A8F" w14:textId="7F74BCB8">
      <w:pPr>
        <w:widowControl w:val="0"/>
        <w:numPr>
          <w:ilvl w:val="0"/>
          <w:numId w:val="25"/>
        </w:numPr>
        <w:overflowPunct w:val="0"/>
        <w:autoSpaceDE w:val="0"/>
        <w:autoSpaceDN w:val="0"/>
        <w:adjustRightInd w:val="0"/>
        <w:ind w:hanging="566"/>
        <w:textAlignment w:val="baseline"/>
        <w:rPr>
          <w:sz w:val="32"/>
          <w:szCs w:val="32"/>
        </w:rPr>
      </w:pPr>
      <w:hyperlink w:history="1" r:id="rId20">
        <w:r w:rsidR="00264674">
          <w:rPr>
            <w:b/>
            <w:i/>
            <w:color w:val="0000FF"/>
            <w:sz w:val="32"/>
            <w:u w:val="single"/>
          </w:rPr>
          <w:t>Întreprinderile din Europa: cadru de impozitare a profitului (BEFIT)</w:t>
        </w:r>
      </w:hyperlink>
    </w:p>
    <w:p w:rsidRPr="00EC0628" w:rsidR="00EC0628" w:rsidP="00EC0628" w:rsidRDefault="00EC0628" w14:paraId="46D48D74" w14:textId="728DA4DB">
      <w:pPr>
        <w:tabs>
          <w:tab w:val="center" w:pos="284"/>
        </w:tabs>
        <w:overflowPunct w:val="0"/>
        <w:autoSpaceDE w:val="0"/>
        <w:autoSpaceDN w:val="0"/>
        <w:adjustRightInd w:val="0"/>
        <w:ind w:left="266" w:hanging="266"/>
        <w:textAlignment w:val="baseline"/>
        <w:rPr>
          <w:b/>
          <w:sz w:val="24"/>
          <w:szCs w:val="24"/>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EC0628" w:rsidR="00EC0628" w:rsidTr="009839A2" w14:paraId="64A2A6F3" w14:textId="77777777">
        <w:tc>
          <w:tcPr>
            <w:tcW w:w="1701" w:type="dxa"/>
          </w:tcPr>
          <w:p w:rsidRPr="00EC0628" w:rsidR="00EC0628" w:rsidP="00EC0628" w:rsidRDefault="00EC0628" w14:paraId="63437E92" w14:textId="10862B6F">
            <w:pPr>
              <w:tabs>
                <w:tab w:val="center" w:pos="284"/>
              </w:tabs>
              <w:overflowPunct w:val="0"/>
              <w:autoSpaceDE w:val="0"/>
              <w:autoSpaceDN w:val="0"/>
              <w:adjustRightInd w:val="0"/>
              <w:ind w:left="266" w:hanging="266"/>
              <w:textAlignment w:val="baseline"/>
              <w:rPr>
                <w:b/>
              </w:rPr>
            </w:pPr>
            <w:r>
              <w:rPr>
                <w:b/>
                <w:bCs/>
              </w:rPr>
              <w:t>Raporto</w:t>
            </w:r>
            <w:r>
              <w:rPr>
                <w:b/>
              </w:rPr>
              <w:t>r</w:t>
            </w:r>
            <w:r w:rsidR="00ED583D">
              <w:rPr>
                <w:b/>
              </w:rPr>
              <w:t>:</w:t>
            </w:r>
          </w:p>
        </w:tc>
        <w:tc>
          <w:tcPr>
            <w:tcW w:w="6663" w:type="dxa"/>
          </w:tcPr>
          <w:p w:rsidRPr="00EC0628" w:rsidR="00EC0628" w:rsidP="00EC0628" w:rsidRDefault="00EC0628" w14:paraId="2F5B824E" w14:textId="0649C14D">
            <w:pPr>
              <w:tabs>
                <w:tab w:val="center" w:pos="284"/>
              </w:tabs>
              <w:overflowPunct w:val="0"/>
              <w:autoSpaceDE w:val="0"/>
              <w:autoSpaceDN w:val="0"/>
              <w:adjustRightInd w:val="0"/>
              <w:ind w:left="266" w:hanging="266"/>
              <w:textAlignment w:val="baseline"/>
            </w:pPr>
            <w:r>
              <w:t>Petru Sorin DANDEA (Grupul „Lucrători“</w:t>
            </w:r>
            <w:r w:rsidR="00ED583D">
              <w:t xml:space="preserve"> –</w:t>
            </w:r>
            <w:r>
              <w:t xml:space="preserve"> RO)</w:t>
            </w:r>
          </w:p>
        </w:tc>
      </w:tr>
      <w:tr w:rsidRPr="00EC0628" w:rsidR="00EC0628" w:rsidTr="009839A2" w14:paraId="43C37BD9" w14:textId="77777777">
        <w:trPr>
          <w:trHeight w:val="240"/>
        </w:trPr>
        <w:tc>
          <w:tcPr>
            <w:tcW w:w="8364" w:type="dxa"/>
            <w:gridSpan w:val="2"/>
          </w:tcPr>
          <w:p w:rsidRPr="00EC0628" w:rsidR="00EC0628" w:rsidP="00EC0628" w:rsidRDefault="00EC0628" w14:paraId="4EEBB675" w14:textId="77777777">
            <w:pPr>
              <w:tabs>
                <w:tab w:val="center" w:pos="284"/>
              </w:tabs>
              <w:overflowPunct w:val="0"/>
              <w:autoSpaceDE w:val="0"/>
              <w:autoSpaceDN w:val="0"/>
              <w:adjustRightInd w:val="0"/>
              <w:spacing w:line="160" w:lineRule="exact"/>
              <w:ind w:left="266" w:hanging="266"/>
              <w:textAlignment w:val="baseline"/>
            </w:pPr>
          </w:p>
        </w:tc>
      </w:tr>
      <w:tr w:rsidRPr="00EC0628" w:rsidR="00EC0628" w:rsidTr="009839A2" w14:paraId="04E10468" w14:textId="77777777">
        <w:tc>
          <w:tcPr>
            <w:tcW w:w="1701" w:type="dxa"/>
            <w:vMerge w:val="restart"/>
          </w:tcPr>
          <w:p w:rsidRPr="00EC0628" w:rsidR="00EC0628" w:rsidP="00EC0628" w:rsidRDefault="00ED583D" w14:paraId="3D730967" w14:textId="11B4790B">
            <w:pPr>
              <w:tabs>
                <w:tab w:val="center" w:pos="284"/>
              </w:tabs>
              <w:overflowPunct w:val="0"/>
              <w:autoSpaceDE w:val="0"/>
              <w:autoSpaceDN w:val="0"/>
              <w:adjustRightInd w:val="0"/>
              <w:ind w:left="266" w:hanging="266"/>
              <w:textAlignment w:val="baseline"/>
              <w:rPr>
                <w:b/>
              </w:rPr>
            </w:pPr>
            <w:r>
              <w:rPr>
                <w:b/>
                <w:bCs/>
              </w:rPr>
              <w:t>R</w:t>
            </w:r>
            <w:r w:rsidR="00EC0628">
              <w:rPr>
                <w:b/>
                <w:bCs/>
              </w:rPr>
              <w:t>eferinț</w:t>
            </w:r>
            <w:r>
              <w:rPr>
                <w:b/>
                <w:bCs/>
              </w:rPr>
              <w:t>e:</w:t>
            </w:r>
          </w:p>
        </w:tc>
        <w:tc>
          <w:tcPr>
            <w:tcW w:w="6663" w:type="dxa"/>
          </w:tcPr>
          <w:p w:rsidRPr="00EC0628" w:rsidR="00EC0628" w:rsidP="00EC0628" w:rsidRDefault="00EC0628" w14:paraId="013C7888" w14:textId="2BE4D5E4">
            <w:pPr>
              <w:tabs>
                <w:tab w:val="center" w:pos="284"/>
              </w:tabs>
              <w:overflowPunct w:val="0"/>
              <w:autoSpaceDE w:val="0"/>
              <w:autoSpaceDN w:val="0"/>
              <w:adjustRightInd w:val="0"/>
              <w:ind w:left="266" w:hanging="266"/>
              <w:textAlignment w:val="baseline"/>
            </w:pPr>
            <w:r>
              <w:t xml:space="preserve">COM(2023) 532 final </w:t>
            </w:r>
          </w:p>
          <w:p w:rsidRPr="00EC0628" w:rsidR="00EC0628" w:rsidP="00EC0628" w:rsidRDefault="00EC0628" w14:paraId="07E8B128" w14:textId="04EE503E">
            <w:pPr>
              <w:tabs>
                <w:tab w:val="center" w:pos="284"/>
              </w:tabs>
              <w:overflowPunct w:val="0"/>
              <w:autoSpaceDE w:val="0"/>
              <w:autoSpaceDN w:val="0"/>
              <w:adjustRightInd w:val="0"/>
              <w:ind w:left="266" w:hanging="266"/>
              <w:textAlignment w:val="baseline"/>
            </w:pPr>
            <w:r>
              <w:t xml:space="preserve">COM(2023) 529 final </w:t>
            </w:r>
          </w:p>
        </w:tc>
      </w:tr>
      <w:tr w:rsidRPr="00EC0628" w:rsidR="00EC0628" w:rsidTr="009839A2" w14:paraId="0920D37F" w14:textId="77777777">
        <w:tc>
          <w:tcPr>
            <w:tcW w:w="1701" w:type="dxa"/>
            <w:vMerge/>
          </w:tcPr>
          <w:p w:rsidRPr="00EC0628" w:rsidR="00EC0628" w:rsidP="00EC0628" w:rsidRDefault="00EC0628" w14:paraId="4772C397" w14:textId="77777777">
            <w:pPr>
              <w:tabs>
                <w:tab w:val="center" w:pos="284"/>
              </w:tabs>
              <w:overflowPunct w:val="0"/>
              <w:autoSpaceDE w:val="0"/>
              <w:autoSpaceDN w:val="0"/>
              <w:adjustRightInd w:val="0"/>
              <w:ind w:left="266" w:hanging="266"/>
              <w:textAlignment w:val="baseline"/>
              <w:rPr>
                <w:b/>
              </w:rPr>
            </w:pPr>
          </w:p>
        </w:tc>
        <w:tc>
          <w:tcPr>
            <w:tcW w:w="6663" w:type="dxa"/>
          </w:tcPr>
          <w:p w:rsidRPr="00EC0628" w:rsidR="00EC0628" w:rsidP="00EC0628" w:rsidRDefault="00EC0628" w14:paraId="18C643B9" w14:textId="45891EC8">
            <w:pPr>
              <w:tabs>
                <w:tab w:val="center" w:pos="284"/>
              </w:tabs>
              <w:overflowPunct w:val="0"/>
              <w:autoSpaceDE w:val="0"/>
              <w:autoSpaceDN w:val="0"/>
              <w:adjustRightInd w:val="0"/>
              <w:ind w:left="266" w:hanging="266"/>
              <w:textAlignment w:val="baseline"/>
            </w:pPr>
            <w:r>
              <w:t>EESC-2023-04143-00-00-AC</w:t>
            </w:r>
          </w:p>
        </w:tc>
      </w:tr>
    </w:tbl>
    <w:p w:rsidR="001A60BB" w:rsidP="00EC0628" w:rsidRDefault="001A60BB" w14:paraId="21CD3236" w14:textId="77777777">
      <w:pPr>
        <w:keepNext/>
        <w:keepLines/>
        <w:tabs>
          <w:tab w:val="center" w:pos="284"/>
        </w:tabs>
        <w:overflowPunct w:val="0"/>
        <w:autoSpaceDE w:val="0"/>
        <w:autoSpaceDN w:val="0"/>
        <w:adjustRightInd w:val="0"/>
        <w:ind w:left="266" w:hanging="266"/>
        <w:textAlignment w:val="baseline"/>
        <w:rPr>
          <w:b/>
        </w:rPr>
      </w:pPr>
    </w:p>
    <w:p w:rsidRPr="00EC0628" w:rsidR="00EC0628" w:rsidP="00EC0628" w:rsidRDefault="00EC0628" w14:paraId="4B5E66F5" w14:textId="7F34A5E5">
      <w:pPr>
        <w:keepNext/>
        <w:keepLines/>
        <w:tabs>
          <w:tab w:val="center" w:pos="284"/>
        </w:tabs>
        <w:overflowPunct w:val="0"/>
        <w:autoSpaceDE w:val="0"/>
        <w:autoSpaceDN w:val="0"/>
        <w:adjustRightInd w:val="0"/>
        <w:ind w:left="266" w:hanging="266"/>
        <w:textAlignment w:val="baseline"/>
        <w:rPr>
          <w:b/>
        </w:rPr>
      </w:pPr>
      <w:r>
        <w:rPr>
          <w:b/>
        </w:rPr>
        <w:t>Punctele principale:</w:t>
      </w:r>
      <w:bookmarkStart w:name="_Hlk163485872" w:id="3"/>
    </w:p>
    <w:bookmarkEnd w:id="3"/>
    <w:p w:rsidRPr="00EC0628" w:rsidR="00EC0628" w:rsidP="00EC0628" w:rsidRDefault="00EC0628" w14:paraId="7FA0AB34" w14:textId="77777777">
      <w:pPr>
        <w:keepNext/>
        <w:keepLines/>
        <w:tabs>
          <w:tab w:val="center" w:pos="284"/>
        </w:tabs>
        <w:overflowPunct w:val="0"/>
        <w:autoSpaceDE w:val="0"/>
        <w:autoSpaceDN w:val="0"/>
        <w:adjustRightInd w:val="0"/>
        <w:ind w:left="266" w:hanging="266"/>
        <w:textAlignment w:val="baseline"/>
        <w:rPr>
          <w:b/>
          <w:sz w:val="16"/>
          <w:szCs w:val="16"/>
        </w:rPr>
      </w:pPr>
    </w:p>
    <w:p w:rsidR="00EC0628" w:rsidP="00EC0628" w:rsidRDefault="00EC0628" w14:paraId="51D4E0CD" w14:textId="76302DAA">
      <w:pPr>
        <w:overflowPunct w:val="0"/>
        <w:autoSpaceDE w:val="0"/>
        <w:autoSpaceDN w:val="0"/>
        <w:adjustRightInd w:val="0"/>
        <w:textAlignment w:val="baseline"/>
        <w:rPr>
          <w:szCs w:val="20"/>
        </w:rPr>
      </w:pPr>
      <w:r>
        <w:t>CESE:</w:t>
      </w:r>
    </w:p>
    <w:p w:rsidRPr="00EC0628" w:rsidR="001A60BB" w:rsidP="00EC0628" w:rsidRDefault="001A60BB" w14:paraId="3154BEA8" w14:textId="77777777">
      <w:pPr>
        <w:overflowPunct w:val="0"/>
        <w:autoSpaceDE w:val="0"/>
        <w:autoSpaceDN w:val="0"/>
        <w:adjustRightInd w:val="0"/>
        <w:textAlignment w:val="baseline"/>
      </w:pPr>
    </w:p>
    <w:p w:rsidRPr="00EC0628" w:rsidR="00EC0628" w:rsidP="003D4DCE" w:rsidRDefault="00EC0628" w14:paraId="6EC0FC80"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CESE salută eforturile continue ale Comisiei de a elabora un cadru comun de impozitare a societăților pentru a sprijini consolidarea pieței interne;</w:t>
      </w:r>
    </w:p>
    <w:p w:rsidRPr="00EC0628" w:rsidR="00EC0628" w:rsidP="003D4DCE" w:rsidRDefault="00EC0628" w14:paraId="7CA3A725"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sprijină decizia Comisiei de a propune BEFIT printr-o directivă a UE, întrucât actuala varietate a diferitelor norme naționale duce la fragmentare și discrepanțe, împiedicând activitățile transfrontaliere pe piața internă din cauza costurilor ridicate suportate de întreprinderi pentru a respecta mai multe cadre juridice diferite;</w:t>
      </w:r>
    </w:p>
    <w:p w:rsidRPr="00EC0628" w:rsidR="00EC0628" w:rsidP="003D4DCE" w:rsidRDefault="00EC0628" w14:paraId="2D501EF8"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observă că, în conformitate cu articolul 48 alineatul (2) din propunerea BEFIT, statele membre vor avea dreptul de a adăuga la părțile care le-au fost alocate majorări ale bazei de impozitare, deduceri fiscale sau stimulente fiscale. Deși CESE recunoaște că este util să se acorde statelor membre o marjă de manevră, o astfel de flexibilitate ar putea fi în contradicție cu obiectivul Comisiei de a reduce costurile de conformare fiscală care împovărează întreprinderile;</w:t>
      </w:r>
    </w:p>
    <w:p w:rsidRPr="00EC0628" w:rsidR="00EC0628" w:rsidP="003D4DCE" w:rsidRDefault="00EC0628" w14:paraId="75C0D28D"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este de acord cu Comisia că acordul privind pilonul 2 ar putea contribui la instituirea unui cadru juridic comun al UE privind impozitarea societăților comerciale. CESE consideră că, pentru a simplifica efectiv și a reduce costurile, BEFIT ar trebui aliniat la normele pilonului 2 al OCDE;</w:t>
      </w:r>
    </w:p>
    <w:p w:rsidRPr="00EC0628" w:rsidR="00EC0628" w:rsidP="003D4DCE" w:rsidRDefault="00EC0628" w14:paraId="015A6FDA"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recomandă ca orice prelucrare a datelor legată de cadrul BEFIT să se efectueze în conformitate cu principiul RGPD al „reducerii la minimum a datelor”, limitând colectarea de informații cu caracter personal la ceea ce este direct relevant și necesar pentru îndeplinirea scopurilor specifice ale propunerii BEFIT și păstrând datele doar pentru perioada minimă necesară pentru îndeplinirea acestor scopuri;</w:t>
      </w:r>
    </w:p>
    <w:p w:rsidRPr="00EC0628" w:rsidR="00EC0628" w:rsidP="003D4DCE" w:rsidRDefault="00EC0628" w14:paraId="05819ECB"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 xml:space="preserve">subliniază importanța evaluării atente a costurilor de conformare fiscală și a sarcinilor administrative pentru întreprinderile interesate de propunerea BEFIT, pentru a înțelege beneficiile reale ale noului cadru pentru întreprinderile din întreaga </w:t>
      </w:r>
      <w:proofErr w:type="spellStart"/>
      <w:r>
        <w:t>Europă</w:t>
      </w:r>
      <w:proofErr w:type="spellEnd"/>
      <w:r>
        <w:t>.</w:t>
      </w:r>
    </w:p>
    <w:p w:rsidRPr="00EC0628" w:rsidR="00EC0628" w:rsidP="00EC0628" w:rsidRDefault="00EC0628" w14:paraId="58B585BF" w14:textId="77777777">
      <w:pPr>
        <w:ind w:left="850"/>
        <w:contextualSpacing/>
        <w:rPr>
          <w:rFonts w:ascii="Calibri" w:hAnsi="Calibri"/>
          <w:sz w:val="16"/>
          <w:szCs w:val="16"/>
          <w:lang w:eastAsia="zh-CN"/>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EC0628" w:rsidR="00EC0628" w:rsidTr="00ED583D" w14:paraId="0B338CB2" w14:textId="77777777">
        <w:tc>
          <w:tcPr>
            <w:tcW w:w="1701" w:type="dxa"/>
          </w:tcPr>
          <w:p w:rsidRPr="00EC0628" w:rsidR="00EC0628" w:rsidP="00EC0628" w:rsidRDefault="00EC0628" w14:paraId="46D8D7F8" w14:textId="77777777">
            <w:pPr>
              <w:overflowPunct w:val="0"/>
              <w:autoSpaceDE w:val="0"/>
              <w:autoSpaceDN w:val="0"/>
              <w:adjustRightInd w:val="0"/>
              <w:spacing w:line="240" w:lineRule="auto"/>
              <w:textAlignment w:val="baseline"/>
              <w:rPr>
                <w:i/>
              </w:rPr>
            </w:pPr>
            <w:r>
              <w:rPr>
                <w:b/>
                <w:i/>
              </w:rPr>
              <w:t>Date de contact:</w:t>
            </w:r>
          </w:p>
        </w:tc>
        <w:tc>
          <w:tcPr>
            <w:tcW w:w="5387" w:type="dxa"/>
          </w:tcPr>
          <w:p w:rsidRPr="00EC0628" w:rsidR="00EC0628" w:rsidP="00EC0628" w:rsidRDefault="00EC0628" w14:paraId="07E22F0C" w14:textId="77777777">
            <w:pPr>
              <w:overflowPunct w:val="0"/>
              <w:autoSpaceDE w:val="0"/>
              <w:autoSpaceDN w:val="0"/>
              <w:adjustRightInd w:val="0"/>
              <w:spacing w:line="240" w:lineRule="auto"/>
              <w:textAlignment w:val="baseline"/>
              <w:rPr>
                <w:i/>
              </w:rPr>
            </w:pPr>
            <w:proofErr w:type="spellStart"/>
            <w:r>
              <w:rPr>
                <w:i/>
              </w:rPr>
              <w:t>Jüri</w:t>
            </w:r>
            <w:proofErr w:type="spellEnd"/>
            <w:r>
              <w:rPr>
                <w:i/>
              </w:rPr>
              <w:t xml:space="preserve"> SOOSAAR</w:t>
            </w:r>
          </w:p>
        </w:tc>
      </w:tr>
      <w:tr w:rsidRPr="00EC0628" w:rsidR="00EC0628" w:rsidTr="00ED583D" w14:paraId="58D69927" w14:textId="77777777">
        <w:tc>
          <w:tcPr>
            <w:tcW w:w="1701" w:type="dxa"/>
          </w:tcPr>
          <w:p w:rsidRPr="00EC0628" w:rsidR="00EC0628" w:rsidP="00EC0628" w:rsidRDefault="00EC0628" w14:paraId="53A93805" w14:textId="77777777">
            <w:pPr>
              <w:overflowPunct w:val="0"/>
              <w:autoSpaceDE w:val="0"/>
              <w:autoSpaceDN w:val="0"/>
              <w:adjustRightInd w:val="0"/>
              <w:spacing w:line="240" w:lineRule="auto"/>
              <w:textAlignment w:val="baseline"/>
              <w:rPr>
                <w:i/>
              </w:rPr>
            </w:pPr>
            <w:r>
              <w:rPr>
                <w:i/>
              </w:rPr>
              <w:t>Tel.:</w:t>
            </w:r>
          </w:p>
        </w:tc>
        <w:tc>
          <w:tcPr>
            <w:tcW w:w="5387" w:type="dxa"/>
          </w:tcPr>
          <w:p w:rsidRPr="00EC0628" w:rsidR="00EC0628" w:rsidP="00EC0628" w:rsidRDefault="00EC0628" w14:paraId="1DD6E9DE" w14:textId="77777777">
            <w:pPr>
              <w:overflowPunct w:val="0"/>
              <w:autoSpaceDE w:val="0"/>
              <w:autoSpaceDN w:val="0"/>
              <w:adjustRightInd w:val="0"/>
              <w:spacing w:line="240" w:lineRule="auto"/>
              <w:textAlignment w:val="baseline"/>
              <w:rPr>
                <w:i/>
              </w:rPr>
            </w:pPr>
            <w:r>
              <w:rPr>
                <w:i/>
              </w:rPr>
              <w:t>+32 25469628</w:t>
            </w:r>
          </w:p>
        </w:tc>
      </w:tr>
      <w:tr w:rsidRPr="00EC0628" w:rsidR="00EC0628" w:rsidTr="00ED583D" w14:paraId="0FB2B27B" w14:textId="77777777">
        <w:tc>
          <w:tcPr>
            <w:tcW w:w="1701" w:type="dxa"/>
          </w:tcPr>
          <w:p w:rsidRPr="00EC0628" w:rsidR="00EC0628" w:rsidP="00EC0628" w:rsidRDefault="00EC0628" w14:paraId="3BBE4D27" w14:textId="77777777">
            <w:pPr>
              <w:overflowPunct w:val="0"/>
              <w:autoSpaceDE w:val="0"/>
              <w:autoSpaceDN w:val="0"/>
              <w:adjustRightInd w:val="0"/>
              <w:spacing w:line="240" w:lineRule="auto"/>
              <w:textAlignment w:val="baseline"/>
              <w:rPr>
                <w:i/>
              </w:rPr>
            </w:pPr>
            <w:r>
              <w:rPr>
                <w:i/>
              </w:rPr>
              <w:t>E-mail:</w:t>
            </w:r>
          </w:p>
        </w:tc>
        <w:tc>
          <w:tcPr>
            <w:tcW w:w="5387" w:type="dxa"/>
          </w:tcPr>
          <w:p w:rsidRPr="00EC0628" w:rsidR="00EC0628" w:rsidP="00EC0628" w:rsidRDefault="009D6ABA" w14:paraId="0EA29ECC" w14:textId="77777777">
            <w:pPr>
              <w:overflowPunct w:val="0"/>
              <w:autoSpaceDE w:val="0"/>
              <w:autoSpaceDN w:val="0"/>
              <w:adjustRightInd w:val="0"/>
              <w:spacing w:line="240" w:lineRule="auto"/>
              <w:textAlignment w:val="baseline"/>
              <w:rPr>
                <w:i/>
              </w:rPr>
            </w:pPr>
            <w:hyperlink w:history="1" r:id="rId21">
              <w:r w:rsidR="00264674">
                <w:rPr>
                  <w:i/>
                  <w:color w:val="0000FF"/>
                  <w:u w:val="single"/>
                </w:rPr>
                <w:t>Juri.Soosaar@eesc.europa.eu</w:t>
              </w:r>
            </w:hyperlink>
          </w:p>
        </w:tc>
      </w:tr>
    </w:tbl>
    <w:p w:rsidR="00502E1F" w:rsidRDefault="00502E1F" w14:paraId="55CB372F" w14:textId="77777777">
      <w:pPr>
        <w:spacing w:after="160" w:line="259" w:lineRule="auto"/>
        <w:jc w:val="left"/>
        <w:rPr>
          <w:b/>
          <w:bCs/>
          <w:highlight w:val="yellow"/>
        </w:rPr>
      </w:pPr>
    </w:p>
    <w:p w:rsidR="00B42FA1" w:rsidRDefault="00B42FA1" w14:paraId="38E4145C" w14:textId="7127D923">
      <w:pPr>
        <w:spacing w:after="160" w:line="259" w:lineRule="auto"/>
        <w:jc w:val="left"/>
        <w:rPr>
          <w:b/>
          <w:bCs/>
          <w:highlight w:val="yellow"/>
        </w:rPr>
      </w:pPr>
      <w:r>
        <w:br w:type="page"/>
      </w:r>
    </w:p>
    <w:p w:rsidRPr="003D4DCE" w:rsidR="005C6F8B" w:rsidP="00DF360D" w:rsidRDefault="009D6ABA" w14:paraId="0D3CDDC1" w14:textId="778A22A1">
      <w:pPr>
        <w:widowControl w:val="0"/>
        <w:numPr>
          <w:ilvl w:val="0"/>
          <w:numId w:val="25"/>
        </w:numPr>
        <w:overflowPunct w:val="0"/>
        <w:autoSpaceDE w:val="0"/>
        <w:autoSpaceDN w:val="0"/>
        <w:adjustRightInd w:val="0"/>
        <w:ind w:left="266" w:hanging="266"/>
        <w:textAlignment w:val="baseline"/>
        <w:rPr>
          <w:b/>
          <w:i/>
          <w:iCs/>
          <w:sz w:val="28"/>
          <w:szCs w:val="28"/>
        </w:rPr>
      </w:pPr>
      <w:hyperlink w:history="1" r:id="rId22">
        <w:r w:rsidR="00D10C4D">
          <w:rPr>
            <w:b/>
            <w:i/>
            <w:color w:val="0000FF"/>
            <w:sz w:val="28"/>
            <w:u w:val="single"/>
          </w:rPr>
          <w:t>Facilitarea soluțiilor transfrontaliere</w:t>
        </w:r>
      </w:hyperlink>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76"/>
        <w:gridCol w:w="5812"/>
        <w:gridCol w:w="1417"/>
      </w:tblGrid>
      <w:tr w:rsidRPr="005C6F8B" w:rsidR="005C6F8B" w:rsidTr="00ED583D" w14:paraId="31A2CBD5" w14:textId="77777777">
        <w:tc>
          <w:tcPr>
            <w:tcW w:w="1276" w:type="dxa"/>
          </w:tcPr>
          <w:p w:rsidRPr="005C6F8B" w:rsidR="005C6F8B" w:rsidP="00DF360D" w:rsidRDefault="005C6F8B" w14:paraId="7313E4FD" w14:textId="29F4875D">
            <w:pPr>
              <w:tabs>
                <w:tab w:val="center" w:pos="284"/>
              </w:tabs>
              <w:overflowPunct w:val="0"/>
              <w:autoSpaceDE w:val="0"/>
              <w:autoSpaceDN w:val="0"/>
              <w:adjustRightInd w:val="0"/>
              <w:spacing w:line="240" w:lineRule="auto"/>
              <w:ind w:left="266" w:hanging="374"/>
              <w:textAlignment w:val="baseline"/>
              <w:rPr>
                <w:b/>
              </w:rPr>
            </w:pPr>
            <w:r>
              <w:rPr>
                <w:b/>
                <w:bCs/>
              </w:rPr>
              <w:t>Raporto</w:t>
            </w:r>
            <w:r>
              <w:rPr>
                <w:b/>
              </w:rPr>
              <w:t>r</w:t>
            </w:r>
            <w:r w:rsidR="00ED583D">
              <w:rPr>
                <w:b/>
              </w:rPr>
              <w:t>:</w:t>
            </w:r>
          </w:p>
        </w:tc>
        <w:tc>
          <w:tcPr>
            <w:tcW w:w="7229" w:type="dxa"/>
            <w:gridSpan w:val="2"/>
          </w:tcPr>
          <w:p w:rsidRPr="005C6F8B" w:rsidR="005C6F8B" w:rsidP="00DF360D" w:rsidRDefault="005C6F8B" w14:paraId="5D44C0BC" w14:textId="06FF05AA">
            <w:pPr>
              <w:tabs>
                <w:tab w:val="center" w:pos="284"/>
              </w:tabs>
              <w:overflowPunct w:val="0"/>
              <w:autoSpaceDE w:val="0"/>
              <w:autoSpaceDN w:val="0"/>
              <w:adjustRightInd w:val="0"/>
              <w:spacing w:line="240" w:lineRule="auto"/>
              <w:ind w:left="266" w:hanging="374"/>
              <w:textAlignment w:val="baseline"/>
              <w:rPr>
                <w:bCs/>
              </w:rPr>
            </w:pPr>
            <w:r>
              <w:t>Athanasios IOANNIDIS (Grupul „Organizații ale societății civile” – EL)</w:t>
            </w:r>
          </w:p>
        </w:tc>
      </w:tr>
      <w:tr w:rsidRPr="005C6F8B" w:rsidR="005C6F8B" w:rsidTr="009839A2" w14:paraId="3AEE650C" w14:textId="77777777">
        <w:trPr>
          <w:gridAfter w:val="1"/>
          <w:wAfter w:w="1417" w:type="dxa"/>
        </w:trPr>
        <w:tc>
          <w:tcPr>
            <w:tcW w:w="7088" w:type="dxa"/>
            <w:gridSpan w:val="2"/>
          </w:tcPr>
          <w:p w:rsidRPr="005620D0" w:rsidR="005C6F8B" w:rsidP="00DF360D" w:rsidRDefault="005C6F8B" w14:paraId="4D72748F" w14:textId="77777777">
            <w:pPr>
              <w:tabs>
                <w:tab w:val="center" w:pos="284"/>
              </w:tabs>
              <w:overflowPunct w:val="0"/>
              <w:autoSpaceDE w:val="0"/>
              <w:autoSpaceDN w:val="0"/>
              <w:adjustRightInd w:val="0"/>
              <w:spacing w:line="240" w:lineRule="auto"/>
              <w:ind w:left="266" w:hanging="374"/>
              <w:textAlignment w:val="baseline"/>
              <w:rPr>
                <w:sz w:val="12"/>
                <w:szCs w:val="12"/>
              </w:rPr>
            </w:pPr>
          </w:p>
        </w:tc>
      </w:tr>
      <w:tr w:rsidRPr="005C6F8B" w:rsidR="005C6F8B" w:rsidTr="00ED583D" w14:paraId="67B4F44B" w14:textId="77777777">
        <w:trPr>
          <w:gridAfter w:val="1"/>
          <w:wAfter w:w="1417" w:type="dxa"/>
        </w:trPr>
        <w:tc>
          <w:tcPr>
            <w:tcW w:w="1276" w:type="dxa"/>
          </w:tcPr>
          <w:p w:rsidRPr="005C6F8B" w:rsidR="005C6F8B" w:rsidP="00DF360D" w:rsidRDefault="00ED583D" w14:paraId="66A741B1" w14:textId="1E2E1D82">
            <w:pPr>
              <w:tabs>
                <w:tab w:val="center" w:pos="284"/>
              </w:tabs>
              <w:overflowPunct w:val="0"/>
              <w:autoSpaceDE w:val="0"/>
              <w:autoSpaceDN w:val="0"/>
              <w:adjustRightInd w:val="0"/>
              <w:spacing w:line="240" w:lineRule="auto"/>
              <w:ind w:left="266" w:hanging="374"/>
              <w:textAlignment w:val="baseline"/>
              <w:rPr>
                <w:b/>
              </w:rPr>
            </w:pPr>
            <w:r>
              <w:rPr>
                <w:b/>
                <w:bCs/>
              </w:rPr>
              <w:t>R</w:t>
            </w:r>
            <w:r w:rsidR="005C6F8B">
              <w:rPr>
                <w:b/>
                <w:bCs/>
              </w:rPr>
              <w:t>eferinț</w:t>
            </w:r>
            <w:r>
              <w:rPr>
                <w:b/>
                <w:bCs/>
              </w:rPr>
              <w:t>ă:</w:t>
            </w:r>
          </w:p>
        </w:tc>
        <w:tc>
          <w:tcPr>
            <w:tcW w:w="5812" w:type="dxa"/>
          </w:tcPr>
          <w:p w:rsidR="002D5381" w:rsidP="00DF360D" w:rsidRDefault="002D5381" w14:paraId="7A6FE5F5" w14:textId="40FBE726">
            <w:pPr>
              <w:tabs>
                <w:tab w:val="center" w:pos="284"/>
              </w:tabs>
              <w:overflowPunct w:val="0"/>
              <w:autoSpaceDE w:val="0"/>
              <w:autoSpaceDN w:val="0"/>
              <w:adjustRightInd w:val="0"/>
              <w:spacing w:line="240" w:lineRule="auto"/>
              <w:ind w:left="266" w:hanging="374"/>
              <w:textAlignment w:val="baseline"/>
            </w:pPr>
            <w:r>
              <w:t>COM(2023) 790 final</w:t>
            </w:r>
          </w:p>
          <w:p w:rsidRPr="005C6F8B" w:rsidR="005C6F8B" w:rsidP="00DF360D" w:rsidRDefault="005C6F8B" w14:paraId="39901651" w14:textId="557812A3">
            <w:pPr>
              <w:tabs>
                <w:tab w:val="center" w:pos="284"/>
              </w:tabs>
              <w:overflowPunct w:val="0"/>
              <w:autoSpaceDE w:val="0"/>
              <w:autoSpaceDN w:val="0"/>
              <w:adjustRightInd w:val="0"/>
              <w:spacing w:line="240" w:lineRule="auto"/>
              <w:ind w:left="266" w:hanging="374"/>
              <w:textAlignment w:val="baseline"/>
            </w:pPr>
            <w:r>
              <w:t>EESC-2024-00120-00-00-AC</w:t>
            </w:r>
          </w:p>
        </w:tc>
      </w:tr>
    </w:tbl>
    <w:p w:rsidRPr="005C6F8B" w:rsidR="005C6F8B" w:rsidP="00DF360D" w:rsidRDefault="005C6F8B" w14:paraId="1C96916F" w14:textId="77777777">
      <w:pPr>
        <w:keepNext/>
        <w:keepLines/>
        <w:tabs>
          <w:tab w:val="center" w:pos="284"/>
        </w:tabs>
        <w:overflowPunct w:val="0"/>
        <w:autoSpaceDE w:val="0"/>
        <w:autoSpaceDN w:val="0"/>
        <w:adjustRightInd w:val="0"/>
        <w:spacing w:line="259" w:lineRule="auto"/>
        <w:ind w:left="266" w:hanging="266"/>
        <w:textAlignment w:val="baseline"/>
        <w:rPr>
          <w:b/>
        </w:rPr>
      </w:pPr>
      <w:r>
        <w:rPr>
          <w:b/>
        </w:rPr>
        <w:t>Punctele principale:</w:t>
      </w:r>
    </w:p>
    <w:p w:rsidRPr="005C6F8B" w:rsidR="005C6F8B" w:rsidP="00DF360D" w:rsidRDefault="005C6F8B" w14:paraId="57562112" w14:textId="77777777">
      <w:pPr>
        <w:keepNext/>
        <w:keepLines/>
        <w:tabs>
          <w:tab w:val="center" w:pos="284"/>
        </w:tabs>
        <w:overflowPunct w:val="0"/>
        <w:autoSpaceDE w:val="0"/>
        <w:autoSpaceDN w:val="0"/>
        <w:adjustRightInd w:val="0"/>
        <w:spacing w:line="259" w:lineRule="auto"/>
        <w:ind w:left="266" w:hanging="266"/>
        <w:textAlignment w:val="baseline"/>
        <w:rPr>
          <w:b/>
        </w:rPr>
      </w:pPr>
    </w:p>
    <w:p w:rsidR="005C6F8B" w:rsidP="00DF360D" w:rsidRDefault="005C6F8B" w14:paraId="1E3F8FE6" w14:textId="648E36D4">
      <w:pPr>
        <w:overflowPunct w:val="0"/>
        <w:autoSpaceDE w:val="0"/>
        <w:autoSpaceDN w:val="0"/>
        <w:adjustRightInd w:val="0"/>
        <w:spacing w:line="259" w:lineRule="auto"/>
        <w:textAlignment w:val="baseline"/>
        <w:rPr>
          <w:bCs/>
          <w:iCs/>
        </w:rPr>
      </w:pPr>
      <w:r>
        <w:t>CESE:</w:t>
      </w:r>
    </w:p>
    <w:p w:rsidRPr="005C6F8B" w:rsidR="005C6F8B" w:rsidP="00DF360D" w:rsidRDefault="005C6F8B" w14:paraId="078034AA" w14:textId="77777777">
      <w:pPr>
        <w:numPr>
          <w:ilvl w:val="0"/>
          <w:numId w:val="41"/>
        </w:numPr>
        <w:overflowPunct w:val="0"/>
        <w:autoSpaceDE w:val="0"/>
        <w:autoSpaceDN w:val="0"/>
        <w:adjustRightInd w:val="0"/>
        <w:spacing w:line="259" w:lineRule="auto"/>
        <w:contextualSpacing/>
        <w:textAlignment w:val="baseline"/>
        <w:rPr>
          <w:szCs w:val="20"/>
        </w:rPr>
      </w:pPr>
      <w:r>
        <w:t>sprijină propunerea modificată de regulament prezentată de Comisia Europeană privind o procedură de soluționare a obstacolelor juridice și administrative în context transfrontalier, ca un efort de consolidare în continuare a procesului de integrare în contextul pieței interne a Uniunii Europene;</w:t>
      </w:r>
    </w:p>
    <w:p w:rsidRPr="005C6F8B" w:rsidR="005C6F8B" w:rsidP="00DF360D" w:rsidRDefault="005C6F8B" w14:paraId="5C710385" w14:textId="73FEF180">
      <w:pPr>
        <w:numPr>
          <w:ilvl w:val="0"/>
          <w:numId w:val="41"/>
        </w:numPr>
        <w:overflowPunct w:val="0"/>
        <w:autoSpaceDE w:val="0"/>
        <w:autoSpaceDN w:val="0"/>
        <w:adjustRightInd w:val="0"/>
        <w:spacing w:line="259" w:lineRule="auto"/>
        <w:contextualSpacing/>
        <w:textAlignment w:val="baseline"/>
        <w:rPr>
          <w:szCs w:val="20"/>
        </w:rPr>
      </w:pPr>
      <w:r>
        <w:t>salută constanța eforturilor Comisiei Europene de a prezenta din nou o propunere modificată de regulament privind soluționarea obstacolelor juridice și administrative în context transfrontalier. Acest text impune statelor membre instituirea unor puncte de coordonare transfrontalieră, lăsându</w:t>
      </w:r>
      <w:r w:rsidR="00ED583D">
        <w:noBreakHyphen/>
      </w:r>
      <w:r>
        <w:t>le însă libertatea de a alege dacă pun în aplicare sau nu instrumentul de soluționare care însoțește acest mecanism sau orice alt instrument pe care l-ar putea avea în vedere;</w:t>
      </w:r>
    </w:p>
    <w:p w:rsidRPr="005C6F8B" w:rsidR="005C6F8B" w:rsidP="00DF360D" w:rsidRDefault="005C6F8B" w14:paraId="76A0F422" w14:textId="77777777">
      <w:pPr>
        <w:numPr>
          <w:ilvl w:val="0"/>
          <w:numId w:val="41"/>
        </w:numPr>
        <w:overflowPunct w:val="0"/>
        <w:autoSpaceDE w:val="0"/>
        <w:autoSpaceDN w:val="0"/>
        <w:adjustRightInd w:val="0"/>
        <w:spacing w:line="259" w:lineRule="auto"/>
        <w:contextualSpacing/>
        <w:textAlignment w:val="baseline"/>
        <w:rPr>
          <w:szCs w:val="20"/>
        </w:rPr>
      </w:pPr>
      <w:r>
        <w:t>consideră că eforturile anterioare relevante au oferit o experiență instructivă în materie de identificare și corectare a neajunsurilor pe care le conținea propunerea inițială, și dorește să valorifice această experiență în prezentul aviz privind propunerea modificată de regulament;</w:t>
      </w:r>
    </w:p>
    <w:p w:rsidRPr="005C6F8B" w:rsidR="005C6F8B" w:rsidP="00DF360D" w:rsidRDefault="005C6F8B" w14:paraId="17C2AEFF" w14:textId="77777777">
      <w:pPr>
        <w:numPr>
          <w:ilvl w:val="0"/>
          <w:numId w:val="41"/>
        </w:numPr>
        <w:overflowPunct w:val="0"/>
        <w:autoSpaceDE w:val="0"/>
        <w:autoSpaceDN w:val="0"/>
        <w:adjustRightInd w:val="0"/>
        <w:spacing w:line="259" w:lineRule="auto"/>
        <w:contextualSpacing/>
        <w:textAlignment w:val="baseline"/>
        <w:rPr>
          <w:szCs w:val="20"/>
        </w:rPr>
      </w:pPr>
      <w:r>
        <w:t>consideră că procedura propusă este, în principiu, complementară schemelor existente de sprijin pentru activitățile transfrontaliere care se desfășoară în Uniune și creează condițiile necesare dezvoltării unui cadru cuprinzător pentru abordarea obstacolelor juridice și administrative transfrontaliere;</w:t>
      </w:r>
    </w:p>
    <w:p w:rsidRPr="005C6F8B" w:rsidR="005C6F8B" w:rsidP="00DF360D" w:rsidRDefault="005C6F8B" w14:paraId="22C01CD1" w14:textId="77777777">
      <w:pPr>
        <w:numPr>
          <w:ilvl w:val="0"/>
          <w:numId w:val="41"/>
        </w:numPr>
        <w:overflowPunct w:val="0"/>
        <w:autoSpaceDE w:val="0"/>
        <w:autoSpaceDN w:val="0"/>
        <w:adjustRightInd w:val="0"/>
        <w:spacing w:line="259" w:lineRule="auto"/>
        <w:contextualSpacing/>
        <w:textAlignment w:val="baseline"/>
        <w:rPr>
          <w:szCs w:val="20"/>
        </w:rPr>
      </w:pPr>
      <w:r>
        <w:t>salută intenția de a simplifica procedurile în cadrul procedurii propuse, prin obligația de a înființa, în fiecare stat membru, puncte de coordonare transfrontalieră care să aibă rolul de ghișee;</w:t>
      </w:r>
    </w:p>
    <w:p w:rsidRPr="005C6F8B" w:rsidR="005C6F8B" w:rsidP="00DF360D" w:rsidRDefault="005C6F8B" w14:paraId="3F1E4FE6" w14:textId="77777777">
      <w:pPr>
        <w:numPr>
          <w:ilvl w:val="0"/>
          <w:numId w:val="41"/>
        </w:numPr>
        <w:overflowPunct w:val="0"/>
        <w:autoSpaceDE w:val="0"/>
        <w:autoSpaceDN w:val="0"/>
        <w:adjustRightInd w:val="0"/>
        <w:spacing w:line="259" w:lineRule="auto"/>
        <w:contextualSpacing/>
        <w:textAlignment w:val="baseline"/>
        <w:rPr>
          <w:szCs w:val="20"/>
        </w:rPr>
      </w:pPr>
      <w:r>
        <w:t>consideră că punerea în aplicare a instrumentului de facilitare transfrontalieră reprezintă un proces important. Cu toate acestea, utilizarea sa opțională nu ar trebui să reducă valoarea adăugată pe care o aduce procedurii;</w:t>
      </w:r>
    </w:p>
    <w:p w:rsidRPr="005C6F8B" w:rsidR="005C6F8B" w:rsidP="00DF360D" w:rsidRDefault="005C6F8B" w14:paraId="08EBF975" w14:textId="77777777">
      <w:pPr>
        <w:numPr>
          <w:ilvl w:val="0"/>
          <w:numId w:val="41"/>
        </w:numPr>
        <w:overflowPunct w:val="0"/>
        <w:autoSpaceDE w:val="0"/>
        <w:autoSpaceDN w:val="0"/>
        <w:adjustRightInd w:val="0"/>
        <w:spacing w:line="259" w:lineRule="auto"/>
        <w:contextualSpacing/>
        <w:textAlignment w:val="baseline"/>
        <w:rPr>
          <w:szCs w:val="20"/>
        </w:rPr>
      </w:pPr>
      <w:r>
        <w:t>consideră că crearea unui registru public care să repertorieze dosarele transfrontaliere la nivelul întregii Uniuni ar contribui la realizarea unui inventar global al obstacolelor juridice și administrative relevante și la schimbul ulterior de opinii și experiențe între autoritățile competente, pentru a asigura perspective de soluționare a acestor obstacole. Acesta ar fi util dacă Comisia Europeană are în vedere prezentarea, pe baza datelor care figurează în acest registru, a unui raport anual privind obstacolele și soluțiile propuse;</w:t>
      </w:r>
    </w:p>
    <w:p w:rsidR="006917E2" w:rsidP="00DF360D" w:rsidRDefault="005C6F8B" w14:paraId="7B9B9362" w14:textId="3190AF05">
      <w:pPr>
        <w:numPr>
          <w:ilvl w:val="0"/>
          <w:numId w:val="41"/>
        </w:numPr>
        <w:overflowPunct w:val="0"/>
        <w:autoSpaceDE w:val="0"/>
        <w:autoSpaceDN w:val="0"/>
        <w:adjustRightInd w:val="0"/>
        <w:spacing w:line="259" w:lineRule="auto"/>
        <w:contextualSpacing/>
        <w:textAlignment w:val="baseline"/>
        <w:rPr>
          <w:szCs w:val="20"/>
        </w:rPr>
      </w:pPr>
      <w:r>
        <w:t>sprijină raționamentul prezentat în propunerea modificată de regulament, care constă în adoptarea unei abordări ascendente pentru a soluționa obstacolele transfrontaliere, deoarece un astfel de demers sporește înțelegerea de către cetățeni a importanței finalizării pieței interne a UE; observă că este necesar ca autoritățile din regiunile în care se desfășoară activități transfrontaliere să fie implicate în demersurile realizate și să-și exprime voința politică la nivel local, pentru a mobiliza autoritățile naționale să declanșeze procedura propusă și să valorifice potențialul său; subliniază, de asemenea, că – pentru a evidenția valoarea adăugată a procedurii propuse – este necesar să se creeze stimulente clare pentru ca statele membre să o utilizeze, furnizând informații detaliate cu privire la impactul obstacolelor transfrontaliere și la beneficiile în materie de dezvoltare pe care le vor obține regiunile implicate;</w:t>
      </w:r>
    </w:p>
    <w:p w:rsidRPr="006917E2" w:rsidR="006917E2" w:rsidP="00DF360D" w:rsidRDefault="006917E2" w14:paraId="277E533D" w14:textId="7C33375E">
      <w:pPr>
        <w:numPr>
          <w:ilvl w:val="0"/>
          <w:numId w:val="41"/>
        </w:numPr>
        <w:overflowPunct w:val="0"/>
        <w:autoSpaceDE w:val="0"/>
        <w:autoSpaceDN w:val="0"/>
        <w:adjustRightInd w:val="0"/>
        <w:spacing w:line="259" w:lineRule="auto"/>
        <w:contextualSpacing/>
        <w:textAlignment w:val="baseline"/>
        <w:rPr>
          <w:szCs w:val="20"/>
        </w:rPr>
      </w:pPr>
      <w:r>
        <w:t xml:space="preserve">în cele din urmă, consideră că importanța instituirii și funcționării procedurii propuse se va dovedi a fi cu atât mai mult o alegere politică serioasă la nivelul Uniunii Europene, dacă se prevede un sprijin financiar pentru structurile naționale (puncte de coordonare transfrontalieră).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C649E2" w:rsidR="006917E2" w:rsidTr="00ED583D" w14:paraId="631E7AF1" w14:textId="77777777">
        <w:tc>
          <w:tcPr>
            <w:tcW w:w="1701" w:type="dxa"/>
          </w:tcPr>
          <w:p w:rsidRPr="003D4DCE" w:rsidR="006917E2" w:rsidP="00787531" w:rsidRDefault="006917E2" w14:paraId="344C16C4" w14:textId="77777777">
            <w:pPr>
              <w:spacing w:line="240" w:lineRule="auto"/>
              <w:rPr>
                <w:i/>
                <w:sz w:val="20"/>
                <w:szCs w:val="20"/>
              </w:rPr>
            </w:pPr>
            <w:r>
              <w:rPr>
                <w:b/>
                <w:i/>
                <w:sz w:val="20"/>
              </w:rPr>
              <w:t>Date de contact:</w:t>
            </w:r>
          </w:p>
        </w:tc>
        <w:tc>
          <w:tcPr>
            <w:tcW w:w="5387" w:type="dxa"/>
          </w:tcPr>
          <w:p w:rsidRPr="003D4DCE" w:rsidR="006917E2" w:rsidP="00787531" w:rsidRDefault="006917E2" w14:paraId="6612323F" w14:textId="77777777">
            <w:pPr>
              <w:spacing w:line="240" w:lineRule="auto"/>
              <w:rPr>
                <w:b/>
                <w:bCs/>
                <w:i/>
                <w:sz w:val="20"/>
                <w:szCs w:val="20"/>
              </w:rPr>
            </w:pPr>
            <w:r>
              <w:rPr>
                <w:b/>
                <w:i/>
                <w:sz w:val="20"/>
              </w:rPr>
              <w:t xml:space="preserve">Georgios </w:t>
            </w:r>
            <w:proofErr w:type="spellStart"/>
            <w:r>
              <w:rPr>
                <w:b/>
                <w:i/>
                <w:sz w:val="20"/>
              </w:rPr>
              <w:t>Meleas</w:t>
            </w:r>
            <w:proofErr w:type="spellEnd"/>
          </w:p>
        </w:tc>
      </w:tr>
      <w:tr w:rsidRPr="00C649E2" w:rsidR="006917E2" w:rsidTr="00ED583D" w14:paraId="1002D411" w14:textId="77777777">
        <w:tc>
          <w:tcPr>
            <w:tcW w:w="1701" w:type="dxa"/>
          </w:tcPr>
          <w:p w:rsidRPr="003D4DCE" w:rsidR="006917E2" w:rsidP="00787531" w:rsidRDefault="006917E2" w14:paraId="235F6A83" w14:textId="77777777">
            <w:pPr>
              <w:spacing w:line="240" w:lineRule="auto"/>
              <w:rPr>
                <w:i/>
                <w:sz w:val="20"/>
                <w:szCs w:val="20"/>
              </w:rPr>
            </w:pPr>
            <w:r>
              <w:rPr>
                <w:i/>
                <w:sz w:val="20"/>
              </w:rPr>
              <w:t>Tel.:</w:t>
            </w:r>
          </w:p>
        </w:tc>
        <w:tc>
          <w:tcPr>
            <w:tcW w:w="5387" w:type="dxa"/>
          </w:tcPr>
          <w:p w:rsidRPr="003D4DCE" w:rsidR="006917E2" w:rsidP="00787531" w:rsidRDefault="006917E2" w14:paraId="1E85D9D7" w14:textId="77777777">
            <w:pPr>
              <w:spacing w:line="240" w:lineRule="auto"/>
              <w:rPr>
                <w:i/>
                <w:sz w:val="20"/>
                <w:szCs w:val="20"/>
              </w:rPr>
            </w:pPr>
            <w:r>
              <w:rPr>
                <w:i/>
                <w:sz w:val="20"/>
              </w:rPr>
              <w:t>+32 25469795</w:t>
            </w:r>
          </w:p>
        </w:tc>
      </w:tr>
      <w:tr w:rsidRPr="00C649E2" w:rsidR="006917E2" w:rsidTr="00ED583D" w14:paraId="5CFFDB3A" w14:textId="77777777">
        <w:tc>
          <w:tcPr>
            <w:tcW w:w="1701" w:type="dxa"/>
          </w:tcPr>
          <w:p w:rsidRPr="003D4DCE" w:rsidR="006917E2" w:rsidP="00787531" w:rsidRDefault="006917E2" w14:paraId="578E442D" w14:textId="11D0E8F1">
            <w:pPr>
              <w:spacing w:line="240" w:lineRule="auto"/>
              <w:rPr>
                <w:i/>
                <w:sz w:val="20"/>
                <w:szCs w:val="20"/>
              </w:rPr>
            </w:pPr>
            <w:r>
              <w:rPr>
                <w:i/>
                <w:sz w:val="20"/>
              </w:rPr>
              <w:t>E-mail:</w:t>
            </w:r>
          </w:p>
        </w:tc>
        <w:tc>
          <w:tcPr>
            <w:tcW w:w="5387" w:type="dxa"/>
          </w:tcPr>
          <w:p w:rsidRPr="003D4DCE" w:rsidR="006917E2" w:rsidP="00787531" w:rsidRDefault="006917E2" w14:paraId="07DA4E70" w14:textId="77777777">
            <w:pPr>
              <w:spacing w:line="240" w:lineRule="auto"/>
              <w:rPr>
                <w:i/>
                <w:sz w:val="20"/>
                <w:szCs w:val="20"/>
              </w:rPr>
            </w:pPr>
            <w:r>
              <w:rPr>
                <w:i/>
                <w:sz w:val="20"/>
              </w:rPr>
              <w:t>Georgios.Meleas@eesc.europa.eu</w:t>
            </w:r>
          </w:p>
        </w:tc>
      </w:tr>
    </w:tbl>
    <w:p w:rsidRPr="00DF360D" w:rsidR="005620D0" w:rsidRDefault="005620D0" w14:paraId="4F7625CB" w14:textId="77777777">
      <w:pPr>
        <w:spacing w:after="160" w:line="259" w:lineRule="auto"/>
        <w:jc w:val="left"/>
        <w:rPr>
          <w:sz w:val="10"/>
          <w:szCs w:val="8"/>
        </w:rPr>
      </w:pPr>
      <w:r>
        <w:rPr>
          <w:szCs w:val="20"/>
        </w:rPr>
        <w:br w:type="page"/>
      </w:r>
    </w:p>
    <w:p w:rsidRPr="00147108" w:rsidR="00A91E27" w:rsidP="003D4DCE" w:rsidRDefault="00A91E27" w14:paraId="4C2208D8" w14:textId="49BD88D8">
      <w:pPr>
        <w:pStyle w:val="ListParagraph"/>
        <w:widowControl w:val="0"/>
        <w:numPr>
          <w:ilvl w:val="0"/>
          <w:numId w:val="44"/>
        </w:numPr>
        <w:overflowPunct w:val="0"/>
        <w:autoSpaceDE w:val="0"/>
        <w:autoSpaceDN w:val="0"/>
        <w:adjustRightInd w:val="0"/>
        <w:spacing w:line="240" w:lineRule="auto"/>
        <w:ind w:left="567" w:hanging="567"/>
        <w:textAlignment w:val="baseline"/>
        <w:rPr>
          <w:b/>
          <w:bCs/>
          <w:i/>
          <w:iCs/>
          <w:sz w:val="28"/>
          <w:szCs w:val="28"/>
        </w:rPr>
      </w:pPr>
      <w:r>
        <w:rPr>
          <w:noProof/>
          <w:sz w:val="20"/>
        </w:rPr>
        <w:lastRenderedPageBreak/>
        <mc:AlternateContent>
          <mc:Choice Requires="wps">
            <w:drawing>
              <wp:anchor distT="0" distB="0" distL="114300" distR="114300" simplePos="0" relativeHeight="251659264" behindDoc="1" locked="0" layoutInCell="0" allowOverlap="1" wp14:editId="28B4CD89" wp14:anchorId="17FEE571">
                <wp:simplePos x="0" y="0"/>
                <wp:positionH relativeFrom="page">
                  <wp:posOffset>6769100</wp:posOffset>
                </wp:positionH>
                <wp:positionV relativeFrom="page">
                  <wp:posOffset>10081260</wp:posOffset>
                </wp:positionV>
                <wp:extent cx="647700" cy="396240"/>
                <wp:effectExtent l="0" t="3810" r="3175"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A91E27" w:rsidP="00A91E27" w:rsidRDefault="00A91E27" w14:paraId="51A60093" w14:textId="77777777">
                            <w:pPr>
                              <w:jc w:val="center"/>
                              <w:rPr>
                                <w:rFonts w:ascii="Arial" w:hAnsi="Arial" w:cs="Arial"/>
                                <w:b/>
                                <w:bCs/>
                                <w:sz w:val="48"/>
                              </w:rPr>
                            </w:pPr>
                            <w:r>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" w14:anchorId="17FEE571">
                <v:textbox>
                  <w:txbxContent>
                    <w:p w:rsidRPr="00260E65" w:rsidR="00A91E27" w:rsidP="00A91E27" w:rsidRDefault="00A91E27" w14:paraId="51A60093" w14:textId="77777777">
                      <w:pPr>
                        <w:jc w:val="center"/>
                        <w:rPr>
                          <w:rFonts w:ascii="Arial" w:hAnsi="Arial" w:cs="Arial"/>
                          <w:b/>
                          <w:bCs/>
                          <w:sz w:val="48"/>
                        </w:rPr>
                      </w:pPr>
                      <w:r>
                        <w:rPr>
                          <w:rFonts w:ascii="Arial" w:hAnsi="Arial"/>
                          <w:b/>
                          <w:sz w:val="48"/>
                        </w:rPr>
                        <w:t>RO</w:t>
                      </w:r>
                    </w:p>
                  </w:txbxContent>
                </v:textbox>
                <w10:wrap anchorx="page" anchory="page"/>
              </v:shape>
            </w:pict>
          </mc:Fallback>
        </mc:AlternateContent>
      </w:r>
      <w:hyperlink w:history="1" r:id="rId23">
        <w:r>
          <w:rPr>
            <w:b/>
            <w:i/>
            <w:color w:val="0000FF"/>
            <w:sz w:val="28"/>
            <w:u w:val="single"/>
          </w:rPr>
          <w:t>Propuneri de reformă și de investiții și punerea lor în aplicare în statele membre (Ciclul semestrului european 2023-2024)</w:t>
        </w:r>
      </w:hyperlink>
    </w:p>
    <w:p w:rsidRPr="00DF360D" w:rsidR="00C649E2" w:rsidP="00A91E27" w:rsidRDefault="00C649E2" w14:paraId="043D644A" w14:textId="77777777">
      <w:pPr>
        <w:widowControl w:val="0"/>
        <w:overflowPunct w:val="0"/>
        <w:autoSpaceDE w:val="0"/>
        <w:autoSpaceDN w:val="0"/>
        <w:adjustRightInd w:val="0"/>
        <w:ind w:left="266"/>
        <w:textAlignment w:val="baseline"/>
        <w:rPr>
          <w:b/>
          <w:sz w:val="18"/>
          <w:szCs w:val="18"/>
        </w:rPr>
      </w:pPr>
    </w:p>
    <w:tbl>
      <w:tblPr>
        <w:tblStyle w:val="TableGrid19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A91E27" w:rsidR="00A91E27" w:rsidTr="009839A2" w14:paraId="2A3F7A6D" w14:textId="77777777">
        <w:tc>
          <w:tcPr>
            <w:tcW w:w="1701" w:type="dxa"/>
          </w:tcPr>
          <w:p w:rsidRPr="00A91E27" w:rsidR="00A91E27" w:rsidP="00DF360D" w:rsidRDefault="00A91E27" w14:paraId="0F622948" w14:textId="290576F2">
            <w:pPr>
              <w:overflowPunct w:val="0"/>
              <w:autoSpaceDE w:val="0"/>
              <w:autoSpaceDN w:val="0"/>
              <w:adjustRightInd w:val="0"/>
              <w:spacing w:line="240" w:lineRule="auto"/>
              <w:ind w:left="176" w:hanging="284"/>
              <w:textAlignment w:val="baseline"/>
              <w:rPr>
                <w:b/>
              </w:rPr>
            </w:pPr>
            <w:r>
              <w:rPr>
                <w:b/>
              </w:rPr>
              <w:t>Raportori:</w:t>
            </w:r>
          </w:p>
          <w:p w:rsidRPr="00A91E27" w:rsidR="00A91E27" w:rsidP="00DF360D" w:rsidRDefault="00A91E27" w14:paraId="43D658AB" w14:textId="51B0F4DC">
            <w:pPr>
              <w:overflowPunct w:val="0"/>
              <w:autoSpaceDE w:val="0"/>
              <w:autoSpaceDN w:val="0"/>
              <w:adjustRightInd w:val="0"/>
              <w:spacing w:line="240" w:lineRule="auto"/>
              <w:ind w:left="266" w:hanging="374"/>
              <w:textAlignment w:val="baseline"/>
              <w:rPr>
                <w:b/>
              </w:rPr>
            </w:pPr>
          </w:p>
          <w:p w:rsidRPr="00A91E27" w:rsidR="00A91E27" w:rsidP="00DF360D" w:rsidRDefault="00A91E27" w14:paraId="111463BA" w14:textId="0CAE78B0">
            <w:pPr>
              <w:tabs>
                <w:tab w:val="center" w:pos="284"/>
              </w:tabs>
              <w:overflowPunct w:val="0"/>
              <w:autoSpaceDE w:val="0"/>
              <w:autoSpaceDN w:val="0"/>
              <w:adjustRightInd w:val="0"/>
              <w:spacing w:line="240" w:lineRule="auto"/>
              <w:ind w:left="266" w:hanging="374"/>
              <w:textAlignment w:val="baseline"/>
              <w:rPr>
                <w:b/>
              </w:rPr>
            </w:pPr>
          </w:p>
        </w:tc>
        <w:tc>
          <w:tcPr>
            <w:tcW w:w="7088" w:type="dxa"/>
          </w:tcPr>
          <w:p w:rsidRPr="00A91E27" w:rsidR="00A91E27" w:rsidP="00DF360D" w:rsidRDefault="00A91E27" w14:paraId="5642949C" w14:textId="5FBFDC3B">
            <w:pPr>
              <w:tabs>
                <w:tab w:val="center" w:pos="284"/>
              </w:tabs>
              <w:overflowPunct w:val="0"/>
              <w:autoSpaceDE w:val="0"/>
              <w:autoSpaceDN w:val="0"/>
              <w:adjustRightInd w:val="0"/>
              <w:spacing w:line="240" w:lineRule="auto"/>
              <w:textAlignment w:val="baseline"/>
            </w:pPr>
            <w:proofErr w:type="spellStart"/>
            <w:r>
              <w:t>Gonçalo</w:t>
            </w:r>
            <w:proofErr w:type="spellEnd"/>
            <w:r>
              <w:t xml:space="preserve"> LOBO XAVIER (Grupul „Angajatori”</w:t>
            </w:r>
            <w:r w:rsidR="00ED583D">
              <w:t xml:space="preserve"> –</w:t>
            </w:r>
            <w:r>
              <w:t xml:space="preserve"> PT)</w:t>
            </w:r>
          </w:p>
          <w:p w:rsidRPr="00A91E27" w:rsidR="00A91E27" w:rsidP="00DF360D" w:rsidRDefault="00A91E27" w14:paraId="534C0DCC" w14:textId="196864B0">
            <w:pPr>
              <w:tabs>
                <w:tab w:val="center" w:pos="284"/>
              </w:tabs>
              <w:overflowPunct w:val="0"/>
              <w:autoSpaceDE w:val="0"/>
              <w:autoSpaceDN w:val="0"/>
              <w:adjustRightInd w:val="0"/>
              <w:spacing w:line="240" w:lineRule="auto"/>
              <w:textAlignment w:val="baseline"/>
            </w:pPr>
            <w:r>
              <w:t>Javier DOZ ORRIT (Grupul „Lucrători” – ES)</w:t>
            </w:r>
          </w:p>
          <w:p w:rsidRPr="00A91E27" w:rsidR="00A91E27" w:rsidP="00DF360D" w:rsidRDefault="00A91E27" w14:paraId="27BA1EE2" w14:textId="16A35D3A">
            <w:pPr>
              <w:tabs>
                <w:tab w:val="center" w:pos="284"/>
              </w:tabs>
              <w:overflowPunct w:val="0"/>
              <w:autoSpaceDE w:val="0"/>
              <w:autoSpaceDN w:val="0"/>
              <w:adjustRightInd w:val="0"/>
              <w:spacing w:line="240" w:lineRule="auto"/>
              <w:textAlignment w:val="baseline"/>
            </w:pPr>
            <w:r>
              <w:t>Luca JAHIER (Grupul „Organizații ale societății civile”</w:t>
            </w:r>
            <w:r w:rsidR="00ED583D">
              <w:t xml:space="preserve"> –</w:t>
            </w:r>
            <w:r>
              <w:t xml:space="preserve"> IT)</w:t>
            </w:r>
          </w:p>
        </w:tc>
      </w:tr>
      <w:tr w:rsidRPr="00A91E27" w:rsidR="00A91E27" w:rsidTr="009839A2" w14:paraId="56D16BEC" w14:textId="77777777">
        <w:tc>
          <w:tcPr>
            <w:tcW w:w="8789" w:type="dxa"/>
            <w:gridSpan w:val="2"/>
          </w:tcPr>
          <w:p w:rsidRPr="00A91E27" w:rsidR="00A91E27" w:rsidP="00DF360D" w:rsidRDefault="00A91E27" w14:paraId="60487585" w14:textId="77777777">
            <w:pPr>
              <w:tabs>
                <w:tab w:val="center" w:pos="284"/>
              </w:tabs>
              <w:overflowPunct w:val="0"/>
              <w:autoSpaceDE w:val="0"/>
              <w:autoSpaceDN w:val="0"/>
              <w:adjustRightInd w:val="0"/>
              <w:spacing w:line="240" w:lineRule="auto"/>
              <w:ind w:left="266" w:hanging="266"/>
              <w:textAlignment w:val="baseline"/>
            </w:pPr>
          </w:p>
        </w:tc>
      </w:tr>
      <w:tr w:rsidRPr="00A91E27" w:rsidR="00A91E27" w:rsidTr="009839A2" w14:paraId="2FB44777" w14:textId="77777777">
        <w:tc>
          <w:tcPr>
            <w:tcW w:w="1701" w:type="dxa"/>
          </w:tcPr>
          <w:p w:rsidRPr="00A91E27" w:rsidR="00A91E27" w:rsidP="00DF360D" w:rsidRDefault="00ED583D" w14:paraId="3B261932" w14:textId="67057FE6">
            <w:pPr>
              <w:tabs>
                <w:tab w:val="center" w:pos="284"/>
              </w:tabs>
              <w:overflowPunct w:val="0"/>
              <w:autoSpaceDE w:val="0"/>
              <w:autoSpaceDN w:val="0"/>
              <w:adjustRightInd w:val="0"/>
              <w:spacing w:line="240" w:lineRule="auto"/>
              <w:ind w:left="266" w:hanging="374"/>
              <w:textAlignment w:val="baseline"/>
              <w:rPr>
                <w:b/>
              </w:rPr>
            </w:pPr>
            <w:r>
              <w:rPr>
                <w:b/>
                <w:bCs/>
              </w:rPr>
              <w:t>R</w:t>
            </w:r>
            <w:r w:rsidR="00A91E27">
              <w:rPr>
                <w:b/>
                <w:bCs/>
              </w:rPr>
              <w:t>eferință</w:t>
            </w:r>
            <w:r>
              <w:rPr>
                <w:b/>
                <w:bCs/>
              </w:rPr>
              <w:t>:</w:t>
            </w:r>
          </w:p>
        </w:tc>
        <w:tc>
          <w:tcPr>
            <w:tcW w:w="7088" w:type="dxa"/>
          </w:tcPr>
          <w:p w:rsidR="003A2E3A" w:rsidP="00DF360D" w:rsidRDefault="00A91E27" w14:paraId="72EFA5C1" w14:textId="77777777">
            <w:pPr>
              <w:tabs>
                <w:tab w:val="center" w:pos="284"/>
              </w:tabs>
              <w:overflowPunct w:val="0"/>
              <w:autoSpaceDE w:val="0"/>
              <w:autoSpaceDN w:val="0"/>
              <w:adjustRightInd w:val="0"/>
              <w:spacing w:line="240" w:lineRule="auto"/>
              <w:textAlignment w:val="baseline"/>
            </w:pPr>
            <w:r>
              <w:t>aviz din proprie inițiativă</w:t>
            </w:r>
          </w:p>
          <w:p w:rsidRPr="00A91E27" w:rsidR="00A91E27" w:rsidP="00DF360D" w:rsidRDefault="00A91E27" w14:paraId="3FA1728C" w14:textId="6D59319B">
            <w:pPr>
              <w:tabs>
                <w:tab w:val="center" w:pos="284"/>
              </w:tabs>
              <w:overflowPunct w:val="0"/>
              <w:autoSpaceDE w:val="0"/>
              <w:autoSpaceDN w:val="0"/>
              <w:adjustRightInd w:val="0"/>
              <w:spacing w:line="240" w:lineRule="auto"/>
              <w:textAlignment w:val="baseline"/>
              <w:rPr>
                <w:highlight w:val="yellow"/>
              </w:rPr>
            </w:pPr>
            <w:r>
              <w:t>EESC-2023-04860-00-AC</w:t>
            </w:r>
          </w:p>
        </w:tc>
      </w:tr>
    </w:tbl>
    <w:p w:rsidRPr="00DF360D" w:rsidR="00A91E27" w:rsidP="00DF360D" w:rsidRDefault="00A91E27" w14:paraId="32267B92" w14:textId="31720E2E">
      <w:pPr>
        <w:keepNext/>
        <w:keepLines/>
        <w:tabs>
          <w:tab w:val="center" w:pos="284"/>
        </w:tabs>
        <w:overflowPunct w:val="0"/>
        <w:autoSpaceDE w:val="0"/>
        <w:autoSpaceDN w:val="0"/>
        <w:adjustRightInd w:val="0"/>
        <w:spacing w:line="264" w:lineRule="auto"/>
        <w:ind w:left="266" w:hanging="266"/>
        <w:textAlignment w:val="baseline"/>
        <w:rPr>
          <w:b/>
          <w:sz w:val="18"/>
          <w:szCs w:val="18"/>
        </w:rPr>
      </w:pPr>
    </w:p>
    <w:p w:rsidRPr="00A91E27" w:rsidR="00A91E27" w:rsidP="00DF360D" w:rsidRDefault="00A91E27" w14:paraId="095F53A1" w14:textId="77777777">
      <w:pPr>
        <w:keepNext/>
        <w:keepLines/>
        <w:tabs>
          <w:tab w:val="center" w:pos="284"/>
        </w:tabs>
        <w:overflowPunct w:val="0"/>
        <w:autoSpaceDE w:val="0"/>
        <w:autoSpaceDN w:val="0"/>
        <w:adjustRightInd w:val="0"/>
        <w:spacing w:line="264" w:lineRule="auto"/>
        <w:ind w:left="266" w:hanging="266"/>
        <w:textAlignment w:val="baseline"/>
        <w:rPr>
          <w:b/>
        </w:rPr>
      </w:pPr>
      <w:r>
        <w:rPr>
          <w:b/>
        </w:rPr>
        <w:t>Punctele principale:</w:t>
      </w:r>
    </w:p>
    <w:p w:rsidRPr="00A91E27" w:rsidR="00A91E27" w:rsidP="00DF360D" w:rsidRDefault="00A91E27" w14:paraId="2917F4D2" w14:textId="77777777">
      <w:pPr>
        <w:keepNext/>
        <w:keepLines/>
        <w:tabs>
          <w:tab w:val="center" w:pos="284"/>
        </w:tabs>
        <w:overflowPunct w:val="0"/>
        <w:autoSpaceDE w:val="0"/>
        <w:autoSpaceDN w:val="0"/>
        <w:adjustRightInd w:val="0"/>
        <w:spacing w:line="264" w:lineRule="auto"/>
        <w:ind w:left="266" w:hanging="266"/>
        <w:textAlignment w:val="baseline"/>
        <w:rPr>
          <w:b/>
          <w:sz w:val="16"/>
          <w:szCs w:val="16"/>
        </w:rPr>
      </w:pPr>
    </w:p>
    <w:p w:rsidR="00A91E27" w:rsidP="00DF360D" w:rsidRDefault="00A91E27" w14:paraId="1717F203" w14:textId="17091443">
      <w:pPr>
        <w:overflowPunct w:val="0"/>
        <w:autoSpaceDE w:val="0"/>
        <w:autoSpaceDN w:val="0"/>
        <w:adjustRightInd w:val="0"/>
        <w:spacing w:line="264" w:lineRule="auto"/>
        <w:ind w:left="425" w:hanging="425"/>
        <w:textAlignment w:val="baseline"/>
        <w:rPr>
          <w:szCs w:val="20"/>
        </w:rPr>
      </w:pPr>
      <w:r>
        <w:t>CESE:</w:t>
      </w:r>
    </w:p>
    <w:p w:rsidRPr="00DF360D" w:rsidR="00147108" w:rsidP="00DF360D" w:rsidRDefault="00147108" w14:paraId="525B0B1B" w14:textId="77777777">
      <w:pPr>
        <w:overflowPunct w:val="0"/>
        <w:autoSpaceDE w:val="0"/>
        <w:autoSpaceDN w:val="0"/>
        <w:adjustRightInd w:val="0"/>
        <w:spacing w:line="264" w:lineRule="auto"/>
        <w:ind w:left="425" w:hanging="425"/>
        <w:textAlignment w:val="baseline"/>
        <w:rPr>
          <w:sz w:val="18"/>
          <w:szCs w:val="16"/>
        </w:rPr>
      </w:pPr>
    </w:p>
    <w:p w:rsidRPr="00A91E27" w:rsidR="00A91E27" w:rsidP="00DF360D" w:rsidRDefault="00A91E27" w14:paraId="0CAC08C7" w14:textId="77777777">
      <w:pPr>
        <w:numPr>
          <w:ilvl w:val="0"/>
          <w:numId w:val="42"/>
        </w:numPr>
        <w:overflowPunct w:val="0"/>
        <w:autoSpaceDE w:val="0"/>
        <w:autoSpaceDN w:val="0"/>
        <w:adjustRightInd w:val="0"/>
        <w:spacing w:line="264" w:lineRule="auto"/>
        <w:contextualSpacing/>
        <w:textAlignment w:val="baseline"/>
        <w:rPr>
          <w:szCs w:val="20"/>
        </w:rPr>
      </w:pPr>
      <w:r>
        <w:t>afirmă că includerea recomandărilor specifice fiecărei țări în planurile naționale de redresare și reziliență (PNRR) a crescut gradul de conștientizare cu privire la aceste recomandări și le-a îmbunătățit rata de punere în aplicare, deși mai sunt încă multe de făcut pentru realizarea deplină a planurilor;</w:t>
      </w:r>
    </w:p>
    <w:p w:rsidRPr="00A91E27" w:rsidR="00A91E27" w:rsidP="00DF360D" w:rsidRDefault="00A91E27" w14:paraId="3ED969CC" w14:textId="77777777">
      <w:pPr>
        <w:numPr>
          <w:ilvl w:val="0"/>
          <w:numId w:val="42"/>
        </w:numPr>
        <w:overflowPunct w:val="0"/>
        <w:autoSpaceDE w:val="0"/>
        <w:autoSpaceDN w:val="0"/>
        <w:adjustRightInd w:val="0"/>
        <w:spacing w:line="264" w:lineRule="auto"/>
        <w:contextualSpacing/>
        <w:textAlignment w:val="baseline"/>
        <w:rPr>
          <w:szCs w:val="20"/>
        </w:rPr>
      </w:pPr>
      <w:r>
        <w:t>subliniază că lecțiile duble învățate (urmând logica unor astfel de PNRR-uri bazate pe performanțe și a unei asumări sporite a responsabilității la nivel național) ar trebui să devină un element esențial pentru punerea în aplicare a noilor norme de guvernanță economică și a viitorului semestru european;</w:t>
      </w:r>
    </w:p>
    <w:p w:rsidRPr="00A91E27" w:rsidR="00A91E27" w:rsidP="00DF360D" w:rsidRDefault="00A91E27" w14:paraId="35BC9718" w14:textId="77777777">
      <w:pPr>
        <w:numPr>
          <w:ilvl w:val="0"/>
          <w:numId w:val="42"/>
        </w:numPr>
        <w:overflowPunct w:val="0"/>
        <w:autoSpaceDE w:val="0"/>
        <w:autoSpaceDN w:val="0"/>
        <w:adjustRightInd w:val="0"/>
        <w:spacing w:line="264" w:lineRule="auto"/>
        <w:contextualSpacing/>
        <w:textAlignment w:val="baseline"/>
        <w:rPr>
          <w:szCs w:val="20"/>
        </w:rPr>
      </w:pPr>
      <w:r>
        <w:t>subliniază că noua flexibilitate introdusă în evaluarea guvernanței economice și perspectiva pe termen mediu și lung a planurilor bugetar-structurale naționale programate ar putea fi mai eficace în încurajarea reformelor și investițiilor necesare și că în acest scop ar trebui îndeplinite trei condiții: (i) o marjă de manevră bugetară suficientă la nivel național – care să permită un nivel suficient de investiții, inclusiv de investiții sociale – (ii) un nivel maxim al cheltuielilor din toate fondurile UE existente și (iii) un proces mai solid, care să valorifice pe deplin potențialul asumării planificate a responsabilității la nivel național;</w:t>
      </w:r>
    </w:p>
    <w:p w:rsidRPr="00A91E27" w:rsidR="00A91E27" w:rsidP="00DF360D" w:rsidRDefault="00A91E27" w14:paraId="1EFD4159" w14:textId="77777777">
      <w:pPr>
        <w:numPr>
          <w:ilvl w:val="0"/>
          <w:numId w:val="42"/>
        </w:numPr>
        <w:overflowPunct w:val="0"/>
        <w:autoSpaceDE w:val="0"/>
        <w:autoSpaceDN w:val="0"/>
        <w:adjustRightInd w:val="0"/>
        <w:spacing w:line="264" w:lineRule="auto"/>
        <w:contextualSpacing/>
        <w:textAlignment w:val="baseline"/>
        <w:rPr>
          <w:szCs w:val="20"/>
        </w:rPr>
      </w:pPr>
      <w:r>
        <w:t>consideră că, pentru a consolida această asumare a responsabilității la nivel național printr-o implicare mai strânsă a parlamentelor naționale, a autorităților regionale și locale, a partenerilor sociali și a societății civile, este nevoie de dispoziții mai clare în cadrul procedurii formale de punere în aplicare a noului cadru de guvernanță economică, atât la nivelul UE, cât și la nivel național;</w:t>
      </w:r>
    </w:p>
    <w:p w:rsidRPr="00A91E27" w:rsidR="00A91E27" w:rsidP="00DF360D" w:rsidRDefault="00A91E27" w14:paraId="74C0ADB3" w14:textId="77777777">
      <w:pPr>
        <w:numPr>
          <w:ilvl w:val="0"/>
          <w:numId w:val="42"/>
        </w:numPr>
        <w:overflowPunct w:val="0"/>
        <w:autoSpaceDE w:val="0"/>
        <w:autoSpaceDN w:val="0"/>
        <w:adjustRightInd w:val="0"/>
        <w:spacing w:line="264" w:lineRule="auto"/>
        <w:contextualSpacing/>
        <w:textAlignment w:val="baseline"/>
        <w:rPr>
          <w:szCs w:val="20"/>
        </w:rPr>
      </w:pPr>
      <w:r>
        <w:t>solicită un proces de consultare formal, permanent și structurat, în cadrul căruia guvernele naționale să colaboreze îndeaproape cu autoritățile de la toate nivelurile și în parteneriat cu sindicatele, angajatorii, OSC și alte organisme responsabile pe parcursul întregului ciclu de pregătire, punere în aplicare, monitorizare și evaluare a procesului politic;</w:t>
      </w:r>
    </w:p>
    <w:p w:rsidRPr="00A91E27" w:rsidR="00A91E27" w:rsidP="00DF360D" w:rsidRDefault="00A91E27" w14:paraId="1ED498FA" w14:textId="77777777">
      <w:pPr>
        <w:numPr>
          <w:ilvl w:val="0"/>
          <w:numId w:val="42"/>
        </w:numPr>
        <w:overflowPunct w:val="0"/>
        <w:autoSpaceDE w:val="0"/>
        <w:autoSpaceDN w:val="0"/>
        <w:adjustRightInd w:val="0"/>
        <w:spacing w:line="264" w:lineRule="auto"/>
        <w:contextualSpacing/>
        <w:textAlignment w:val="baseline"/>
        <w:rPr>
          <w:szCs w:val="20"/>
        </w:rPr>
      </w:pPr>
      <w:r>
        <w:t>solicită criterii clare cu privire la ceea ce ar trebui să fie inclus în investițiile verzi și sociale în anii următori, pentru a ghida statele membre în formularea planurilor lor fiscal-bugetare și structurale;</w:t>
      </w:r>
    </w:p>
    <w:p w:rsidRPr="00A91E27" w:rsidR="00A91E27" w:rsidP="00DF360D" w:rsidRDefault="00A91E27" w14:paraId="5CFD667E" w14:textId="37EF63E9">
      <w:pPr>
        <w:numPr>
          <w:ilvl w:val="0"/>
          <w:numId w:val="42"/>
        </w:numPr>
        <w:overflowPunct w:val="0"/>
        <w:autoSpaceDE w:val="0"/>
        <w:autoSpaceDN w:val="0"/>
        <w:adjustRightInd w:val="0"/>
        <w:spacing w:line="264" w:lineRule="auto"/>
        <w:contextualSpacing/>
        <w:textAlignment w:val="baseline"/>
        <w:rPr>
          <w:szCs w:val="20"/>
        </w:rPr>
      </w:pPr>
      <w:r>
        <w:t xml:space="preserve">își reiterează apelul ca, în timp util și cel târziu până în 2026, Comisia și </w:t>
      </w:r>
      <w:proofErr w:type="spellStart"/>
      <w:r>
        <w:t>colegiuitorii</w:t>
      </w:r>
      <w:proofErr w:type="spellEnd"/>
      <w:r>
        <w:t xml:space="preserve"> UE să definească noile instrumente financiare necesare la nivelul UE pentru a sprijini finanțarea bunurilor comune strategice, și anume fondurile suverane ale UE recent anunțate, noile resurse proprii, capacitatea bugetară (financiară) proprie, următorul cadru financiar multianual (CFM) etc. În acest context, va fi, de asemenea, esențial să se consolideze rolul BEI în mobilizarea investițiilor private și în îmbunătățirea parteneriatului public-privat.</w:t>
      </w:r>
    </w:p>
    <w:p w:rsidRPr="00DF360D" w:rsidR="00A91E27" w:rsidP="00A91E27" w:rsidRDefault="00A91E27" w14:paraId="75D8C359" w14:textId="77777777">
      <w:pPr>
        <w:overflowPunct w:val="0"/>
        <w:autoSpaceDE w:val="0"/>
        <w:autoSpaceDN w:val="0"/>
        <w:adjustRightInd w:val="0"/>
        <w:spacing w:after="200" w:line="276" w:lineRule="auto"/>
        <w:contextualSpacing/>
        <w:textAlignment w:val="baseline"/>
        <w:rPr>
          <w:sz w:val="18"/>
          <w:szCs w:val="16"/>
        </w:rPr>
      </w:pPr>
    </w:p>
    <w:tbl>
      <w:tblPr>
        <w:tblStyle w:val="TableGrid197"/>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3990"/>
      </w:tblGrid>
      <w:tr w:rsidRPr="00A91E27" w:rsidR="00A91E27" w:rsidTr="00ED583D" w14:paraId="69411270" w14:textId="77777777">
        <w:tc>
          <w:tcPr>
            <w:tcW w:w="1701" w:type="dxa"/>
          </w:tcPr>
          <w:p w:rsidRPr="00A91E27" w:rsidR="00A91E27" w:rsidP="00A91E27" w:rsidRDefault="00A91E27" w14:paraId="0051C80B" w14:textId="77777777">
            <w:pPr>
              <w:overflowPunct w:val="0"/>
              <w:autoSpaceDE w:val="0"/>
              <w:autoSpaceDN w:val="0"/>
              <w:adjustRightInd w:val="0"/>
              <w:textAlignment w:val="baseline"/>
              <w:rPr>
                <w:i/>
              </w:rPr>
            </w:pPr>
            <w:r>
              <w:rPr>
                <w:b/>
                <w:i/>
              </w:rPr>
              <w:t>Date de contact:</w:t>
            </w:r>
          </w:p>
        </w:tc>
        <w:tc>
          <w:tcPr>
            <w:tcW w:w="3990" w:type="dxa"/>
          </w:tcPr>
          <w:p w:rsidRPr="00ED583D" w:rsidR="00A91E27" w:rsidP="00A91E27" w:rsidRDefault="00A91E27" w14:paraId="5C74006C" w14:textId="77777777">
            <w:pPr>
              <w:overflowPunct w:val="0"/>
              <w:autoSpaceDE w:val="0"/>
              <w:autoSpaceDN w:val="0"/>
              <w:adjustRightInd w:val="0"/>
              <w:textAlignment w:val="baseline"/>
              <w:rPr>
                <w:bCs/>
                <w:i/>
                <w:iCs/>
              </w:rPr>
            </w:pPr>
            <w:proofErr w:type="spellStart"/>
            <w:r w:rsidRPr="00ED583D">
              <w:rPr>
                <w:bCs/>
                <w:i/>
              </w:rPr>
              <w:t>Colombe</w:t>
            </w:r>
            <w:proofErr w:type="spellEnd"/>
            <w:r w:rsidRPr="00ED583D">
              <w:rPr>
                <w:bCs/>
                <w:i/>
              </w:rPr>
              <w:t xml:space="preserve"> </w:t>
            </w:r>
            <w:proofErr w:type="spellStart"/>
            <w:r w:rsidRPr="00ED583D">
              <w:rPr>
                <w:bCs/>
                <w:i/>
              </w:rPr>
              <w:t>Grégoire</w:t>
            </w:r>
            <w:proofErr w:type="spellEnd"/>
          </w:p>
        </w:tc>
      </w:tr>
      <w:tr w:rsidRPr="00A91E27" w:rsidR="00A91E27" w:rsidTr="00ED583D" w14:paraId="6344D553" w14:textId="77777777">
        <w:tc>
          <w:tcPr>
            <w:tcW w:w="1701" w:type="dxa"/>
          </w:tcPr>
          <w:p w:rsidRPr="00A91E27" w:rsidR="00A91E27" w:rsidP="00A91E27" w:rsidRDefault="00A91E27" w14:paraId="006D4DCD" w14:textId="77777777">
            <w:pPr>
              <w:overflowPunct w:val="0"/>
              <w:autoSpaceDE w:val="0"/>
              <w:autoSpaceDN w:val="0"/>
              <w:adjustRightInd w:val="0"/>
              <w:textAlignment w:val="baseline"/>
              <w:rPr>
                <w:i/>
              </w:rPr>
            </w:pPr>
            <w:r>
              <w:rPr>
                <w:i/>
              </w:rPr>
              <w:t>Tel.:</w:t>
            </w:r>
          </w:p>
        </w:tc>
        <w:tc>
          <w:tcPr>
            <w:tcW w:w="3990" w:type="dxa"/>
          </w:tcPr>
          <w:p w:rsidRPr="00A91E27" w:rsidR="00A91E27" w:rsidP="00A91E27" w:rsidRDefault="00A91E27" w14:paraId="7C4E4F4A" w14:textId="77777777">
            <w:pPr>
              <w:overflowPunct w:val="0"/>
              <w:autoSpaceDE w:val="0"/>
              <w:autoSpaceDN w:val="0"/>
              <w:adjustRightInd w:val="0"/>
              <w:textAlignment w:val="baseline"/>
              <w:rPr>
                <w:i/>
                <w:iCs/>
              </w:rPr>
            </w:pPr>
            <w:r>
              <w:rPr>
                <w:i/>
              </w:rPr>
              <w:t>+32 25469286</w:t>
            </w:r>
          </w:p>
        </w:tc>
      </w:tr>
      <w:tr w:rsidRPr="00A91E27" w:rsidR="00A91E27" w:rsidTr="00ED583D" w14:paraId="4FE1797F" w14:textId="77777777">
        <w:tc>
          <w:tcPr>
            <w:tcW w:w="1701" w:type="dxa"/>
          </w:tcPr>
          <w:p w:rsidRPr="00A91E27" w:rsidR="00A91E27" w:rsidP="00A91E27" w:rsidRDefault="00A91E27" w14:paraId="62B8B7E1" w14:textId="77777777">
            <w:pPr>
              <w:overflowPunct w:val="0"/>
              <w:autoSpaceDE w:val="0"/>
              <w:autoSpaceDN w:val="0"/>
              <w:adjustRightInd w:val="0"/>
              <w:textAlignment w:val="baseline"/>
              <w:rPr>
                <w:i/>
              </w:rPr>
            </w:pPr>
            <w:r>
              <w:rPr>
                <w:i/>
              </w:rPr>
              <w:t>E-mail:</w:t>
            </w:r>
          </w:p>
        </w:tc>
        <w:tc>
          <w:tcPr>
            <w:tcW w:w="3990" w:type="dxa"/>
          </w:tcPr>
          <w:p w:rsidRPr="00A91E27" w:rsidR="00A91E27" w:rsidP="00A91E27" w:rsidRDefault="009D6ABA" w14:paraId="63730DB3" w14:textId="77777777">
            <w:pPr>
              <w:overflowPunct w:val="0"/>
              <w:autoSpaceDE w:val="0"/>
              <w:autoSpaceDN w:val="0"/>
              <w:adjustRightInd w:val="0"/>
              <w:textAlignment w:val="baseline"/>
              <w:rPr>
                <w:i/>
                <w:iCs/>
              </w:rPr>
            </w:pPr>
            <w:hyperlink w:history="1" r:id="rId24">
              <w:r w:rsidR="00264674">
                <w:rPr>
                  <w:color w:val="0000FF"/>
                  <w:u w:val="single"/>
                </w:rPr>
                <w:t>Colombe.Gregoire@eesc.europa.eu</w:t>
              </w:r>
            </w:hyperlink>
            <w:r w:rsidR="00264674">
              <w:t xml:space="preserve"> </w:t>
            </w:r>
          </w:p>
        </w:tc>
      </w:tr>
    </w:tbl>
    <w:bookmarkStart w:name="_Toc162435204" w:id="4"/>
    <w:bookmarkEnd w:id="4"/>
    <w:p w:rsidRPr="00502E1F" w:rsidR="00502E1F" w:rsidP="00234EA0" w:rsidRDefault="00502E1F" w14:paraId="26F82B31" w14:textId="13D21940">
      <w:pPr>
        <w:pStyle w:val="Heading1"/>
        <w:ind w:hanging="928"/>
        <w:rPr>
          <w:color w:val="000000" w:themeColor="text1"/>
        </w:rPr>
      </w:pPr>
      <w:r w:rsidRPr="00502E1F">
        <w:rPr>
          <w:color w:val="000000" w:themeColor="text1"/>
        </w:rPr>
        <w:lastRenderedPageBreak/>
        <w:fldChar w:fldCharType="begin"/>
      </w:r>
      <w:r w:rsidRPr="00502E1F">
        <w:rPr>
          <w:color w:val="000000" w:themeColor="text1"/>
        </w:rPr>
        <w:instrText xml:space="preserve"> HYPERLINK \l "_Toc159831769" </w:instrText>
      </w:r>
      <w:r w:rsidRPr="00502E1F">
        <w:rPr>
          <w:color w:val="000000" w:themeColor="text1"/>
        </w:rPr>
        <w:fldChar w:fldCharType="separate"/>
      </w:r>
      <w:bookmarkStart w:name="_Toc166836518" w:id="5"/>
      <w:r>
        <w:rPr>
          <w:rStyle w:val="Hyperlink"/>
          <w:b/>
          <w:color w:val="000000" w:themeColor="text1"/>
          <w:u w:val="none"/>
        </w:rPr>
        <w:t>SECȚIUNEA PENTRU OCUPAREA FORȚEI DE MUNCĂ, AFACERI SOCIALE ȘI CETĂȚENIE</w:t>
      </w:r>
      <w:bookmarkEnd w:id="5"/>
      <w:r w:rsidRPr="00502E1F">
        <w:rPr>
          <w:color w:val="000000" w:themeColor="text1"/>
        </w:rPr>
        <w:fldChar w:fldCharType="end"/>
      </w:r>
    </w:p>
    <w:p w:rsidRPr="00502E1F" w:rsidR="00502E1F" w:rsidP="00502E1F" w:rsidRDefault="00502E1F" w14:paraId="7E1F7095" w14:textId="172EF726"/>
    <w:p w:rsidR="00502E1F" w:rsidP="00502E1F" w:rsidRDefault="00502E1F" w14:paraId="7FCC1962" w14:textId="53F6C7BA"/>
    <w:p w:rsidRPr="00174253" w:rsidR="00174253" w:rsidP="00174253" w:rsidRDefault="009D6ABA" w14:paraId="36269B9B" w14:textId="1711EA5D">
      <w:pPr>
        <w:widowControl w:val="0"/>
        <w:numPr>
          <w:ilvl w:val="0"/>
          <w:numId w:val="25"/>
        </w:numPr>
        <w:overflowPunct w:val="0"/>
        <w:autoSpaceDE w:val="0"/>
        <w:autoSpaceDN w:val="0"/>
        <w:adjustRightInd w:val="0"/>
        <w:ind w:hanging="567"/>
        <w:textAlignment w:val="baseline"/>
        <w:rPr>
          <w:sz w:val="20"/>
          <w:szCs w:val="20"/>
        </w:rPr>
      </w:pPr>
      <w:hyperlink w:history="1" r:id="rId25">
        <w:r w:rsidR="00264674">
          <w:rPr>
            <w:b/>
            <w:i/>
            <w:color w:val="0000FF"/>
            <w:sz w:val="28"/>
            <w:u w:val="single"/>
          </w:rPr>
          <w:t>Pachetul privind apărarea democrației</w:t>
        </w:r>
      </w:hyperlink>
    </w:p>
    <w:p w:rsidRPr="00174253" w:rsidR="00174253" w:rsidP="00174253" w:rsidRDefault="00174253" w14:paraId="022C6447" w14:textId="7F96B933">
      <w:pPr>
        <w:tabs>
          <w:tab w:val="center" w:pos="284"/>
        </w:tabs>
        <w:overflowPunct w:val="0"/>
        <w:autoSpaceDE w:val="0"/>
        <w:autoSpaceDN w:val="0"/>
        <w:adjustRightInd w:val="0"/>
        <w:ind w:left="266" w:hanging="266"/>
        <w:textAlignment w:val="baseline"/>
        <w:rPr>
          <w:b/>
        </w:rPr>
      </w:pPr>
    </w:p>
    <w:tbl>
      <w:tblPr>
        <w:tblStyle w:val="TableGrid198"/>
        <w:tblW w:w="492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3"/>
        <w:gridCol w:w="6838"/>
      </w:tblGrid>
      <w:tr w:rsidRPr="00174253" w:rsidR="00174253" w:rsidTr="009839A2" w14:paraId="404BA576" w14:textId="77777777">
        <w:tc>
          <w:tcPr>
            <w:tcW w:w="1111" w:type="pct"/>
          </w:tcPr>
          <w:p w:rsidRPr="00174253" w:rsidR="00174253" w:rsidP="00174253" w:rsidRDefault="00174253" w14:paraId="7C0F9889" w14:textId="17EE6BAF">
            <w:pPr>
              <w:tabs>
                <w:tab w:val="center" w:pos="284"/>
              </w:tabs>
              <w:overflowPunct w:val="0"/>
              <w:autoSpaceDE w:val="0"/>
              <w:autoSpaceDN w:val="0"/>
              <w:adjustRightInd w:val="0"/>
              <w:ind w:left="266" w:hanging="266"/>
              <w:textAlignment w:val="baseline"/>
              <w:rPr>
                <w:b/>
              </w:rPr>
            </w:pPr>
            <w:r>
              <w:rPr>
                <w:b/>
                <w:bCs/>
              </w:rPr>
              <w:t>Raporto</w:t>
            </w:r>
            <w:r>
              <w:rPr>
                <w:b/>
              </w:rPr>
              <w:t>r</w:t>
            </w:r>
            <w:r w:rsidR="00ED583D">
              <w:rPr>
                <w:b/>
              </w:rPr>
              <w:t>:</w:t>
            </w:r>
          </w:p>
        </w:tc>
        <w:tc>
          <w:tcPr>
            <w:tcW w:w="3889" w:type="pct"/>
          </w:tcPr>
          <w:p w:rsidRPr="00174253" w:rsidR="00174253" w:rsidP="00174253" w:rsidRDefault="00174253" w14:paraId="7D5BA812" w14:textId="55F97F2C">
            <w:pPr>
              <w:tabs>
                <w:tab w:val="center" w:pos="284"/>
              </w:tabs>
              <w:overflowPunct w:val="0"/>
              <w:autoSpaceDE w:val="0"/>
              <w:autoSpaceDN w:val="0"/>
              <w:adjustRightInd w:val="0"/>
              <w:ind w:left="266" w:hanging="266"/>
              <w:textAlignment w:val="baseline"/>
            </w:pPr>
            <w:r>
              <w:t xml:space="preserve">Christian MOOS (Grupul „Organizații ale societății civile” </w:t>
            </w:r>
            <w:r w:rsidR="00ED583D">
              <w:t>–</w:t>
            </w:r>
            <w:r>
              <w:t xml:space="preserve"> DE)</w:t>
            </w:r>
          </w:p>
        </w:tc>
      </w:tr>
      <w:tr w:rsidRPr="00174253" w:rsidR="00174253" w:rsidTr="009839A2" w14:paraId="59C3C19D" w14:textId="77777777">
        <w:tc>
          <w:tcPr>
            <w:tcW w:w="1111" w:type="pct"/>
          </w:tcPr>
          <w:p w:rsidRPr="00174253" w:rsidR="00174253" w:rsidP="00174253" w:rsidRDefault="00174253" w14:paraId="31178180" w14:textId="30A5E574">
            <w:pPr>
              <w:tabs>
                <w:tab w:val="center" w:pos="284"/>
              </w:tabs>
              <w:overflowPunct w:val="0"/>
              <w:autoSpaceDE w:val="0"/>
              <w:autoSpaceDN w:val="0"/>
              <w:adjustRightInd w:val="0"/>
              <w:ind w:left="266" w:hanging="266"/>
              <w:textAlignment w:val="baseline"/>
              <w:rPr>
                <w:b/>
              </w:rPr>
            </w:pPr>
            <w:r>
              <w:rPr>
                <w:b/>
              </w:rPr>
              <w:t>Coraportor</w:t>
            </w:r>
            <w:r w:rsidR="00ED583D">
              <w:rPr>
                <w:b/>
              </w:rPr>
              <w:t>:</w:t>
            </w:r>
          </w:p>
        </w:tc>
        <w:tc>
          <w:tcPr>
            <w:tcW w:w="3889" w:type="pct"/>
          </w:tcPr>
          <w:p w:rsidRPr="00174253" w:rsidR="00174253" w:rsidP="00174253" w:rsidRDefault="00174253" w14:paraId="6DCFD8F9" w14:textId="0DFA0162">
            <w:pPr>
              <w:tabs>
                <w:tab w:val="center" w:pos="284"/>
              </w:tabs>
              <w:overflowPunct w:val="0"/>
              <w:autoSpaceDE w:val="0"/>
              <w:autoSpaceDN w:val="0"/>
              <w:adjustRightInd w:val="0"/>
              <w:ind w:left="266" w:hanging="266"/>
              <w:textAlignment w:val="baseline"/>
            </w:pPr>
            <w:r>
              <w:t>José Antonio MORENO DÍAZ (Grupul „Lucrători”</w:t>
            </w:r>
            <w:r w:rsidR="00ED583D">
              <w:t xml:space="preserve"> –</w:t>
            </w:r>
            <w:r>
              <w:t xml:space="preserve"> ES)</w:t>
            </w:r>
          </w:p>
        </w:tc>
      </w:tr>
      <w:tr w:rsidRPr="00174253" w:rsidR="00174253" w:rsidTr="009839A2" w14:paraId="60F0DCB6" w14:textId="77777777">
        <w:tc>
          <w:tcPr>
            <w:tcW w:w="5000" w:type="pct"/>
            <w:gridSpan w:val="2"/>
          </w:tcPr>
          <w:p w:rsidRPr="00174253" w:rsidR="00174253" w:rsidP="00174253" w:rsidRDefault="00174253" w14:paraId="45E7994C" w14:textId="77777777">
            <w:pPr>
              <w:tabs>
                <w:tab w:val="center" w:pos="284"/>
              </w:tabs>
              <w:overflowPunct w:val="0"/>
              <w:autoSpaceDE w:val="0"/>
              <w:autoSpaceDN w:val="0"/>
              <w:adjustRightInd w:val="0"/>
              <w:spacing w:line="160" w:lineRule="exact"/>
              <w:ind w:left="266" w:hanging="266"/>
              <w:textAlignment w:val="baseline"/>
            </w:pPr>
          </w:p>
        </w:tc>
      </w:tr>
      <w:tr w:rsidRPr="00174253" w:rsidR="00174253" w:rsidTr="009839A2" w14:paraId="7BEB1B9F" w14:textId="77777777">
        <w:tc>
          <w:tcPr>
            <w:tcW w:w="1111" w:type="pct"/>
          </w:tcPr>
          <w:p w:rsidRPr="00174253" w:rsidR="00174253" w:rsidP="00174253" w:rsidRDefault="00ED583D" w14:paraId="135025BC" w14:textId="3AF185B6">
            <w:pPr>
              <w:tabs>
                <w:tab w:val="center" w:pos="284"/>
              </w:tabs>
              <w:overflowPunct w:val="0"/>
              <w:autoSpaceDE w:val="0"/>
              <w:autoSpaceDN w:val="0"/>
              <w:adjustRightInd w:val="0"/>
              <w:ind w:left="266" w:hanging="266"/>
              <w:textAlignment w:val="baseline"/>
              <w:rPr>
                <w:b/>
              </w:rPr>
            </w:pPr>
            <w:r>
              <w:rPr>
                <w:b/>
                <w:bCs/>
              </w:rPr>
              <w:t>R</w:t>
            </w:r>
            <w:r w:rsidR="00174253">
              <w:rPr>
                <w:b/>
                <w:bCs/>
              </w:rPr>
              <w:t>eferinț</w:t>
            </w:r>
            <w:r>
              <w:rPr>
                <w:b/>
                <w:bCs/>
              </w:rPr>
              <w:t>e:</w:t>
            </w:r>
          </w:p>
        </w:tc>
        <w:tc>
          <w:tcPr>
            <w:tcW w:w="3889" w:type="pct"/>
          </w:tcPr>
          <w:p w:rsidR="007A1E2D" w:rsidP="00174253" w:rsidRDefault="007A1E2D" w14:paraId="03206622" w14:textId="6E285877">
            <w:pPr>
              <w:tabs>
                <w:tab w:val="center" w:pos="284"/>
              </w:tabs>
              <w:overflowPunct w:val="0"/>
              <w:autoSpaceDE w:val="0"/>
              <w:autoSpaceDN w:val="0"/>
              <w:adjustRightInd w:val="0"/>
              <w:ind w:left="266" w:hanging="266"/>
              <w:textAlignment w:val="baseline"/>
            </w:pPr>
            <w:r>
              <w:t>COM(2023) 630 final</w:t>
            </w:r>
          </w:p>
          <w:p w:rsidR="007A1E2D" w:rsidP="00174253" w:rsidRDefault="007A1E2D" w14:paraId="1CD6C4F8" w14:textId="1432A2DC">
            <w:pPr>
              <w:tabs>
                <w:tab w:val="center" w:pos="284"/>
              </w:tabs>
              <w:overflowPunct w:val="0"/>
              <w:autoSpaceDE w:val="0"/>
              <w:autoSpaceDN w:val="0"/>
              <w:adjustRightInd w:val="0"/>
              <w:ind w:left="266" w:hanging="266"/>
              <w:textAlignment w:val="baseline"/>
            </w:pPr>
            <w:r>
              <w:t>COM(2023) 636 final</w:t>
            </w:r>
          </w:p>
          <w:p w:rsidR="007A1E2D" w:rsidP="00174253" w:rsidRDefault="007A1E2D" w14:paraId="759E9CEC" w14:textId="0BF412C7">
            <w:pPr>
              <w:tabs>
                <w:tab w:val="center" w:pos="284"/>
              </w:tabs>
              <w:overflowPunct w:val="0"/>
              <w:autoSpaceDE w:val="0"/>
              <w:autoSpaceDN w:val="0"/>
              <w:adjustRightInd w:val="0"/>
              <w:ind w:left="266" w:hanging="266"/>
              <w:textAlignment w:val="baseline"/>
            </w:pPr>
            <w:r>
              <w:t>COM(2023) 637 final</w:t>
            </w:r>
          </w:p>
          <w:p w:rsidRPr="00174253" w:rsidR="00174253" w:rsidP="00174253" w:rsidRDefault="00174253" w14:paraId="04C45B31" w14:textId="270843DE">
            <w:pPr>
              <w:tabs>
                <w:tab w:val="center" w:pos="284"/>
              </w:tabs>
              <w:overflowPunct w:val="0"/>
              <w:autoSpaceDE w:val="0"/>
              <w:autoSpaceDN w:val="0"/>
              <w:adjustRightInd w:val="0"/>
              <w:ind w:left="266" w:hanging="266"/>
              <w:textAlignment w:val="baseline"/>
            </w:pPr>
            <w:r>
              <w:t>EESC-2024-00092-00-00-AC</w:t>
            </w:r>
          </w:p>
        </w:tc>
      </w:tr>
    </w:tbl>
    <w:p w:rsidRPr="00174253" w:rsidR="00174253" w:rsidP="00174253" w:rsidRDefault="00174253" w14:paraId="058FA524" w14:textId="77777777">
      <w:pPr>
        <w:keepNext/>
        <w:keepLines/>
        <w:tabs>
          <w:tab w:val="center" w:pos="284"/>
        </w:tabs>
        <w:overflowPunct w:val="0"/>
        <w:autoSpaceDE w:val="0"/>
        <w:autoSpaceDN w:val="0"/>
        <w:adjustRightInd w:val="0"/>
        <w:ind w:left="266" w:hanging="266"/>
        <w:textAlignment w:val="baseline"/>
        <w:rPr>
          <w:b/>
        </w:rPr>
      </w:pPr>
    </w:p>
    <w:p w:rsidRPr="00174253" w:rsidR="00174253" w:rsidP="00174253" w:rsidRDefault="00174253" w14:paraId="72BF0BA6"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174253" w:rsidR="00174253" w:rsidP="00174253" w:rsidRDefault="00174253" w14:paraId="262EDAA3" w14:textId="77777777">
      <w:pPr>
        <w:keepNext/>
        <w:keepLines/>
        <w:tabs>
          <w:tab w:val="center" w:pos="284"/>
        </w:tabs>
        <w:overflowPunct w:val="0"/>
        <w:autoSpaceDE w:val="0"/>
        <w:autoSpaceDN w:val="0"/>
        <w:adjustRightInd w:val="0"/>
        <w:ind w:left="266" w:hanging="266"/>
        <w:textAlignment w:val="baseline"/>
        <w:rPr>
          <w:b/>
          <w:sz w:val="16"/>
          <w:szCs w:val="16"/>
        </w:rPr>
      </w:pPr>
    </w:p>
    <w:p w:rsidRPr="00174253" w:rsidR="00174253" w:rsidP="00174253" w:rsidRDefault="00174253" w14:paraId="6E867874" w14:textId="77777777">
      <w:pPr>
        <w:overflowPunct w:val="0"/>
        <w:autoSpaceDE w:val="0"/>
        <w:autoSpaceDN w:val="0"/>
        <w:adjustRightInd w:val="0"/>
        <w:textAlignment w:val="baseline"/>
        <w:rPr>
          <w:bCs/>
          <w:iCs/>
        </w:rPr>
      </w:pPr>
      <w:r>
        <w:t>CESE:</w:t>
      </w:r>
    </w:p>
    <w:p w:rsidRPr="00174253" w:rsidR="00174253" w:rsidP="003D4DCE" w:rsidRDefault="00174253" w14:paraId="37C7E0CB" w14:textId="518B5C1E">
      <w:pPr>
        <w:numPr>
          <w:ilvl w:val="0"/>
          <w:numId w:val="45"/>
        </w:numPr>
        <w:overflowPunct w:val="0"/>
        <w:autoSpaceDE w:val="0"/>
        <w:autoSpaceDN w:val="0"/>
        <w:adjustRightInd w:val="0"/>
        <w:spacing w:after="200"/>
        <w:ind w:left="284" w:hanging="284"/>
        <w:contextualSpacing/>
        <w:textAlignment w:val="baseline"/>
        <w:rPr>
          <w:rFonts w:ascii="Calibri" w:hAnsi="Calibri"/>
        </w:rPr>
      </w:pPr>
      <w:r>
        <w:t xml:space="preserve">regretă că </w:t>
      </w:r>
      <w:r>
        <w:rPr>
          <w:b/>
        </w:rPr>
        <w:t>pachetul privind apărarea democrației</w:t>
      </w:r>
      <w:r>
        <w:t xml:space="preserve"> a fost propus mult prea târziu pentru a asigura o punere în aplicare corespunzătoare înainte de alegerile europene din 2024 și nu ia în considerare sugestiile CESE privind Planul de acțiune pentru democrația europeană</w:t>
      </w:r>
      <w:r w:rsidR="00ED583D">
        <w:t>;</w:t>
      </w:r>
    </w:p>
    <w:p w:rsidRPr="00174253" w:rsidR="00174253" w:rsidP="003D4DCE" w:rsidRDefault="00174253" w14:paraId="0A079FE5" w14:textId="77777777">
      <w:pPr>
        <w:numPr>
          <w:ilvl w:val="0"/>
          <w:numId w:val="45"/>
        </w:numPr>
        <w:overflowPunct w:val="0"/>
        <w:autoSpaceDE w:val="0"/>
        <w:autoSpaceDN w:val="0"/>
        <w:adjustRightInd w:val="0"/>
        <w:spacing w:after="200"/>
        <w:ind w:left="284" w:hanging="284"/>
        <w:contextualSpacing/>
        <w:textAlignment w:val="baseline"/>
        <w:rPr>
          <w:rFonts w:ascii="Calibri" w:hAnsi="Calibri"/>
        </w:rPr>
      </w:pPr>
      <w:r>
        <w:t xml:space="preserve">sprijină pe deplin obiectivele propunerii de </w:t>
      </w:r>
      <w:r>
        <w:rPr>
          <w:b/>
          <w:bCs/>
        </w:rPr>
        <w:t>directivă privind reprezentarea intereselor țărilor terțe</w:t>
      </w:r>
      <w:r>
        <w:t>, dar nu este întru totul de acord cu mijloacele propuse;</w:t>
      </w:r>
    </w:p>
    <w:p w:rsidRPr="00174253" w:rsidR="00174253" w:rsidP="003D4DCE" w:rsidRDefault="00174253" w14:paraId="618DC6FE" w14:textId="77777777">
      <w:pPr>
        <w:numPr>
          <w:ilvl w:val="0"/>
          <w:numId w:val="45"/>
        </w:numPr>
        <w:overflowPunct w:val="0"/>
        <w:autoSpaceDE w:val="0"/>
        <w:autoSpaceDN w:val="0"/>
        <w:adjustRightInd w:val="0"/>
        <w:spacing w:after="200"/>
        <w:ind w:left="284" w:hanging="284"/>
        <w:contextualSpacing/>
        <w:textAlignment w:val="baseline"/>
        <w:rPr>
          <w:rFonts w:ascii="Calibri" w:hAnsi="Calibri"/>
        </w:rPr>
      </w:pPr>
      <w:r>
        <w:t>solicită o abordare cuprinzătoare la nivelul UE, care:</w:t>
      </w:r>
    </w:p>
    <w:p w:rsidRPr="00174253" w:rsidR="00174253" w:rsidP="003D4DCE" w:rsidRDefault="00174253" w14:paraId="1717DDF6"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să nu genereze costuri sau riscuri suplimentare;</w:t>
      </w:r>
    </w:p>
    <w:p w:rsidRPr="00174253" w:rsidR="00174253" w:rsidP="003D4DCE" w:rsidRDefault="00174253" w14:paraId="09AAD820"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să nu stigmatizeze furnizorii de servicii de reprezentare a intereselor și să nu reducă spațiilor civice în UE;</w:t>
      </w:r>
    </w:p>
    <w:p w:rsidRPr="00174253" w:rsidR="00174253" w:rsidP="003D4DCE" w:rsidRDefault="00174253" w14:paraId="7A31E81D"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să nu reducă domeniul de aplicare al registrelor de transparență existente la nivel național;</w:t>
      </w:r>
    </w:p>
    <w:p w:rsidRPr="00174253" w:rsidR="00174253" w:rsidP="003D4DCE" w:rsidRDefault="00174253" w14:paraId="67A28BFB"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să nu submineze credibilitatea UE ca actor internațional.</w:t>
      </w:r>
    </w:p>
    <w:p w:rsidRPr="00174253" w:rsidR="00174253" w:rsidP="003D4DCE" w:rsidRDefault="00174253" w14:paraId="61E1084E" w14:textId="77777777">
      <w:pPr>
        <w:numPr>
          <w:ilvl w:val="0"/>
          <w:numId w:val="47"/>
        </w:numPr>
        <w:overflowPunct w:val="0"/>
        <w:autoSpaceDE w:val="0"/>
        <w:autoSpaceDN w:val="0"/>
        <w:adjustRightInd w:val="0"/>
        <w:spacing w:after="200"/>
        <w:ind w:left="284" w:hanging="284"/>
        <w:contextualSpacing/>
        <w:textAlignment w:val="baseline"/>
        <w:rPr>
          <w:rFonts w:ascii="Calibri" w:hAnsi="Calibri"/>
        </w:rPr>
      </w:pPr>
      <w:r>
        <w:t>dar care, în schimb:</w:t>
      </w:r>
    </w:p>
    <w:p w:rsidRPr="00174253" w:rsidR="00174253" w:rsidP="003D4DCE" w:rsidRDefault="00174253" w14:paraId="1108764D"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să definească în mod clar termenii utilizați, în special „activitate de reprezentare a intereselor”;</w:t>
      </w:r>
    </w:p>
    <w:p w:rsidRPr="00174253" w:rsidR="00174253" w:rsidP="003D4DCE" w:rsidRDefault="00174253" w14:paraId="0CAF12E9"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să furnizeze criterii clare de evaluare a entităților străine care fac obiectul legislației;</w:t>
      </w:r>
    </w:p>
    <w:p w:rsidRPr="00174253" w:rsidR="00174253" w:rsidP="003D4DCE" w:rsidRDefault="00174253" w14:paraId="33752B32"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să acopere toți subcontractanții din UE;</w:t>
      </w:r>
    </w:p>
    <w:p w:rsidRPr="00174253" w:rsidR="00174253" w:rsidP="003D4DCE" w:rsidRDefault="00174253" w14:paraId="3106D9A2"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să elimine lacunele existente în ceea ce privește formele specifice de finanțare.</w:t>
      </w:r>
    </w:p>
    <w:p w:rsidRPr="00174253" w:rsidR="00174253" w:rsidP="003D4DCE" w:rsidRDefault="00174253" w14:paraId="6ED7E5BA" w14:textId="77777777">
      <w:pPr>
        <w:numPr>
          <w:ilvl w:val="0"/>
          <w:numId w:val="49"/>
        </w:numPr>
        <w:overflowPunct w:val="0"/>
        <w:autoSpaceDE w:val="0"/>
        <w:autoSpaceDN w:val="0"/>
        <w:adjustRightInd w:val="0"/>
        <w:spacing w:after="200"/>
        <w:ind w:left="284" w:hanging="284"/>
        <w:contextualSpacing/>
        <w:textAlignment w:val="baseline"/>
        <w:rPr>
          <w:bCs/>
          <w:iCs/>
        </w:rPr>
      </w:pPr>
      <w:r>
        <w:rPr>
          <w:b/>
          <w:bCs/>
        </w:rPr>
        <w:t>(în ceea ce privește Recomandarea privind alegerile)</w:t>
      </w:r>
      <w:r>
        <w:t xml:space="preserve"> solicită armonizarea procesului electoral în toate statele membre pentru a-l face mai incluziv și mai </w:t>
      </w:r>
      <w:proofErr w:type="spellStart"/>
      <w:r>
        <w:t>rezilient</w:t>
      </w:r>
      <w:proofErr w:type="spellEnd"/>
      <w:r>
        <w:t xml:space="preserve"> și pe deplin accesibil pentru toți cetățenii UE cu dizabilități;</w:t>
      </w:r>
    </w:p>
    <w:p w:rsidRPr="00174253" w:rsidR="00174253" w:rsidP="003D4DCE" w:rsidRDefault="00174253" w14:paraId="6B951484" w14:textId="77777777">
      <w:pPr>
        <w:numPr>
          <w:ilvl w:val="0"/>
          <w:numId w:val="49"/>
        </w:numPr>
        <w:overflowPunct w:val="0"/>
        <w:autoSpaceDE w:val="0"/>
        <w:autoSpaceDN w:val="0"/>
        <w:adjustRightInd w:val="0"/>
        <w:ind w:left="284" w:hanging="284"/>
        <w:contextualSpacing/>
        <w:textAlignment w:val="baseline"/>
        <w:rPr>
          <w:bCs/>
          <w:iCs/>
        </w:rPr>
      </w:pPr>
      <w:r>
        <w:rPr>
          <w:b/>
          <w:bCs/>
        </w:rPr>
        <w:t>(în ceea ce privește recomandarea privind participarea)</w:t>
      </w:r>
      <w:r>
        <w:t xml:space="preserve"> solicită consolidarea democrației participative și a formelor inovatoare de implicare civică, o reformă a inițiativei cetățenești europene (ICE) și instituirea unui cadru la nivelul UE pentru o participare efectivă.</w:t>
      </w:r>
    </w:p>
    <w:p w:rsidRPr="00174253" w:rsidR="00174253" w:rsidP="00174253" w:rsidRDefault="00174253" w14:paraId="51410736" w14:textId="77777777">
      <w:pPr>
        <w:widowControl w:val="0"/>
        <w:overflowPunct w:val="0"/>
        <w:autoSpaceDE w:val="0"/>
        <w:autoSpaceDN w:val="0"/>
        <w:adjustRightInd w:val="0"/>
        <w:ind w:left="709"/>
        <w:textAlignment w:val="baseline"/>
        <w:rPr>
          <w:szCs w:val="20"/>
        </w:rPr>
      </w:pPr>
    </w:p>
    <w:tbl>
      <w:tblPr>
        <w:tblStyle w:val="TableGrid19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174253" w:rsidR="00174253" w:rsidTr="009839A2" w14:paraId="378374E4" w14:textId="77777777">
        <w:tc>
          <w:tcPr>
            <w:tcW w:w="1556" w:type="pct"/>
          </w:tcPr>
          <w:p w:rsidRPr="00174253" w:rsidR="00174253" w:rsidP="00174253" w:rsidRDefault="00174253" w14:paraId="46BE74D0" w14:textId="77777777">
            <w:pPr>
              <w:overflowPunct w:val="0"/>
              <w:autoSpaceDE w:val="0"/>
              <w:autoSpaceDN w:val="0"/>
              <w:adjustRightInd w:val="0"/>
              <w:textAlignment w:val="baseline"/>
              <w:rPr>
                <w:i/>
              </w:rPr>
            </w:pPr>
            <w:r>
              <w:rPr>
                <w:b/>
                <w:i/>
              </w:rPr>
              <w:t>Date de contact:</w:t>
            </w:r>
          </w:p>
        </w:tc>
        <w:tc>
          <w:tcPr>
            <w:tcW w:w="3444" w:type="pct"/>
          </w:tcPr>
          <w:p w:rsidRPr="00174253" w:rsidR="00174253" w:rsidP="00174253" w:rsidRDefault="00174253" w14:paraId="1394335F" w14:textId="77777777">
            <w:pPr>
              <w:overflowPunct w:val="0"/>
              <w:autoSpaceDE w:val="0"/>
              <w:autoSpaceDN w:val="0"/>
              <w:adjustRightInd w:val="0"/>
              <w:textAlignment w:val="baseline"/>
              <w:rPr>
                <w:i/>
              </w:rPr>
            </w:pPr>
            <w:r>
              <w:rPr>
                <w:i/>
              </w:rPr>
              <w:t>Jean-</w:t>
            </w:r>
            <w:proofErr w:type="spellStart"/>
            <w:r>
              <w:rPr>
                <w:i/>
              </w:rPr>
              <w:t>Marie</w:t>
            </w:r>
            <w:proofErr w:type="spellEnd"/>
            <w:r>
              <w:rPr>
                <w:i/>
              </w:rPr>
              <w:t xml:space="preserve"> </w:t>
            </w:r>
            <w:proofErr w:type="spellStart"/>
            <w:r>
              <w:rPr>
                <w:i/>
              </w:rPr>
              <w:t>Rogue</w:t>
            </w:r>
            <w:proofErr w:type="spellEnd"/>
          </w:p>
        </w:tc>
      </w:tr>
      <w:tr w:rsidRPr="00174253" w:rsidR="00174253" w:rsidTr="009839A2" w14:paraId="32E270DD" w14:textId="77777777">
        <w:tc>
          <w:tcPr>
            <w:tcW w:w="1556" w:type="pct"/>
          </w:tcPr>
          <w:p w:rsidRPr="00174253" w:rsidR="00174253" w:rsidP="00174253" w:rsidRDefault="00174253" w14:paraId="49281D34" w14:textId="77777777">
            <w:pPr>
              <w:overflowPunct w:val="0"/>
              <w:autoSpaceDE w:val="0"/>
              <w:autoSpaceDN w:val="0"/>
              <w:adjustRightInd w:val="0"/>
              <w:textAlignment w:val="baseline"/>
              <w:rPr>
                <w:i/>
              </w:rPr>
            </w:pPr>
            <w:r>
              <w:rPr>
                <w:i/>
              </w:rPr>
              <w:t>Tel.:</w:t>
            </w:r>
          </w:p>
        </w:tc>
        <w:tc>
          <w:tcPr>
            <w:tcW w:w="3444" w:type="pct"/>
          </w:tcPr>
          <w:p w:rsidRPr="00174253" w:rsidR="00174253" w:rsidP="00174253" w:rsidRDefault="00174253" w14:paraId="22F52D95" w14:textId="77777777">
            <w:pPr>
              <w:overflowPunct w:val="0"/>
              <w:autoSpaceDE w:val="0"/>
              <w:autoSpaceDN w:val="0"/>
              <w:adjustRightInd w:val="0"/>
              <w:textAlignment w:val="baseline"/>
              <w:rPr>
                <w:i/>
              </w:rPr>
            </w:pPr>
            <w:r>
              <w:rPr>
                <w:i/>
              </w:rPr>
              <w:t>+32 25468909</w:t>
            </w:r>
          </w:p>
        </w:tc>
      </w:tr>
      <w:tr w:rsidRPr="00174253" w:rsidR="00174253" w:rsidTr="009839A2" w14:paraId="5F8332A0" w14:textId="77777777">
        <w:tc>
          <w:tcPr>
            <w:tcW w:w="1556" w:type="pct"/>
          </w:tcPr>
          <w:p w:rsidRPr="00174253" w:rsidR="00174253" w:rsidP="00174253" w:rsidRDefault="00174253" w14:paraId="3410AFEB" w14:textId="77777777">
            <w:pPr>
              <w:overflowPunct w:val="0"/>
              <w:autoSpaceDE w:val="0"/>
              <w:autoSpaceDN w:val="0"/>
              <w:adjustRightInd w:val="0"/>
              <w:textAlignment w:val="baseline"/>
              <w:rPr>
                <w:i/>
              </w:rPr>
            </w:pPr>
            <w:r>
              <w:rPr>
                <w:i/>
              </w:rPr>
              <w:t>E-mail:</w:t>
            </w:r>
          </w:p>
        </w:tc>
        <w:tc>
          <w:tcPr>
            <w:tcW w:w="3444" w:type="pct"/>
          </w:tcPr>
          <w:p w:rsidRPr="00174253" w:rsidR="00174253" w:rsidP="00174253" w:rsidRDefault="009D6ABA" w14:paraId="7F3997D8" w14:textId="77777777">
            <w:pPr>
              <w:overflowPunct w:val="0"/>
              <w:autoSpaceDE w:val="0"/>
              <w:autoSpaceDN w:val="0"/>
              <w:adjustRightInd w:val="0"/>
              <w:textAlignment w:val="baseline"/>
              <w:rPr>
                <w:i/>
              </w:rPr>
            </w:pPr>
            <w:hyperlink w:history="1" r:id="rId26">
              <w:r w:rsidR="00264674">
                <w:rPr>
                  <w:i/>
                  <w:color w:val="0000FF"/>
                  <w:u w:val="single"/>
                </w:rPr>
                <w:t>JeanMarie.Rogue@eesc.europa.eu</w:t>
              </w:r>
            </w:hyperlink>
            <w:r w:rsidR="00264674">
              <w:rPr>
                <w:i/>
              </w:rPr>
              <w:t xml:space="preserve"> </w:t>
            </w:r>
          </w:p>
        </w:tc>
      </w:tr>
    </w:tbl>
    <w:p w:rsidR="00502E1F" w:rsidRDefault="00502E1F" w14:paraId="18AFDB5D" w14:textId="77777777">
      <w:pPr>
        <w:spacing w:after="160" w:line="259" w:lineRule="auto"/>
        <w:jc w:val="left"/>
      </w:pPr>
    </w:p>
    <w:p w:rsidR="00502E1F" w:rsidRDefault="00502E1F" w14:paraId="035C0A27" w14:textId="77777777">
      <w:pPr>
        <w:spacing w:after="160" w:line="259" w:lineRule="auto"/>
        <w:jc w:val="left"/>
      </w:pPr>
      <w:r>
        <w:br w:type="page"/>
      </w:r>
    </w:p>
    <w:p w:rsidRPr="00C12284" w:rsidR="00C12284" w:rsidP="00C12284" w:rsidRDefault="009D6ABA" w14:paraId="36B5E58D" w14:textId="4972AE1E">
      <w:pPr>
        <w:widowControl w:val="0"/>
        <w:numPr>
          <w:ilvl w:val="0"/>
          <w:numId w:val="25"/>
        </w:numPr>
        <w:overflowPunct w:val="0"/>
        <w:autoSpaceDE w:val="0"/>
        <w:autoSpaceDN w:val="0"/>
        <w:adjustRightInd w:val="0"/>
        <w:ind w:hanging="567"/>
        <w:textAlignment w:val="baseline"/>
        <w:rPr>
          <w:b/>
          <w:bCs/>
          <w:i/>
          <w:iCs/>
          <w:sz w:val="28"/>
          <w:szCs w:val="28"/>
        </w:rPr>
      </w:pPr>
      <w:hyperlink w:history="1" r:id="rId27">
        <w:r w:rsidR="00264674">
          <w:rPr>
            <w:b/>
            <w:i/>
            <w:color w:val="0000FF"/>
            <w:sz w:val="28"/>
            <w:u w:val="single"/>
          </w:rPr>
          <w:t>Evaluarea Fondului social european 2014-2020</w:t>
        </w:r>
      </w:hyperlink>
    </w:p>
    <w:p w:rsidRPr="00C12284" w:rsidR="00C12284" w:rsidP="00C12284" w:rsidRDefault="00C12284" w14:paraId="7B3419C7" w14:textId="77777777">
      <w:pPr>
        <w:tabs>
          <w:tab w:val="center" w:pos="284"/>
        </w:tabs>
        <w:overflowPunct w:val="0"/>
        <w:autoSpaceDE w:val="0"/>
        <w:autoSpaceDN w:val="0"/>
        <w:adjustRightInd w:val="0"/>
        <w:ind w:left="266" w:hanging="266"/>
        <w:textAlignment w:val="baseline"/>
        <w:rPr>
          <w:b/>
        </w:rPr>
      </w:pPr>
    </w:p>
    <w:tbl>
      <w:tblPr>
        <w:tblStyle w:val="TableGrid199"/>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5441"/>
      </w:tblGrid>
      <w:tr w:rsidRPr="00C12284" w:rsidR="00C12284" w:rsidTr="009839A2" w14:paraId="45055B20" w14:textId="77777777">
        <w:tc>
          <w:tcPr>
            <w:tcW w:w="1321" w:type="pct"/>
          </w:tcPr>
          <w:p w:rsidRPr="00C12284" w:rsidR="00C12284" w:rsidP="00C12284" w:rsidRDefault="00C12284" w14:paraId="18CDD30B" w14:textId="77777777">
            <w:pPr>
              <w:overflowPunct w:val="0"/>
              <w:autoSpaceDE w:val="0"/>
              <w:autoSpaceDN w:val="0"/>
              <w:adjustRightInd w:val="0"/>
              <w:ind w:left="-113"/>
              <w:textAlignment w:val="baseline"/>
              <w:rPr>
                <w:b/>
              </w:rPr>
            </w:pPr>
            <w:r>
              <w:rPr>
                <w:b/>
              </w:rPr>
              <w:t xml:space="preserve">Raportori: </w:t>
            </w:r>
          </w:p>
        </w:tc>
        <w:tc>
          <w:tcPr>
            <w:tcW w:w="3679" w:type="pct"/>
          </w:tcPr>
          <w:p w:rsidRPr="00C12284" w:rsidR="00C12284" w:rsidP="00C12284" w:rsidRDefault="00C12284" w14:paraId="2B260844" w14:textId="2C400C3D">
            <w:pPr>
              <w:overflowPunct w:val="0"/>
              <w:autoSpaceDE w:val="0"/>
              <w:autoSpaceDN w:val="0"/>
              <w:adjustRightInd w:val="0"/>
              <w:ind w:left="-113" w:right="-1815"/>
              <w:textAlignment w:val="baseline"/>
            </w:pPr>
            <w:proofErr w:type="spellStart"/>
            <w:r>
              <w:t>Krzysztof</w:t>
            </w:r>
            <w:proofErr w:type="spellEnd"/>
            <w:r>
              <w:t xml:space="preserve"> BALON (Grupul „Organizații ale societății civile” – PL)</w:t>
            </w:r>
          </w:p>
          <w:p w:rsidRPr="00C12284" w:rsidR="00C12284" w:rsidP="00C12284" w:rsidRDefault="00C12284" w14:paraId="6D17E62D" w14:textId="5C5FC785">
            <w:pPr>
              <w:overflowPunct w:val="0"/>
              <w:autoSpaceDE w:val="0"/>
              <w:autoSpaceDN w:val="0"/>
              <w:adjustRightInd w:val="0"/>
              <w:ind w:left="-113"/>
              <w:textAlignment w:val="baseline"/>
            </w:pPr>
            <w:proofErr w:type="spellStart"/>
            <w:r>
              <w:t>Cinzia</w:t>
            </w:r>
            <w:proofErr w:type="spellEnd"/>
            <w:r>
              <w:t xml:space="preserve"> DEL RIO (Grupul „Lucrători”</w:t>
            </w:r>
            <w:r w:rsidR="00ED583D">
              <w:t xml:space="preserve"> –</w:t>
            </w:r>
            <w:r>
              <w:t xml:space="preserve"> IT)</w:t>
            </w:r>
          </w:p>
          <w:p w:rsidRPr="00C12284" w:rsidR="00C12284" w:rsidP="00C12284" w:rsidRDefault="00C12284" w14:paraId="48E64582" w14:textId="3876DC5F">
            <w:pPr>
              <w:overflowPunct w:val="0"/>
              <w:autoSpaceDE w:val="0"/>
              <w:autoSpaceDN w:val="0"/>
              <w:adjustRightInd w:val="0"/>
              <w:ind w:left="-113"/>
              <w:textAlignment w:val="baseline"/>
            </w:pPr>
            <w:r>
              <w:t>David SVENTEK (Grupul „Angajatori”</w:t>
            </w:r>
            <w:r w:rsidR="00ED583D">
              <w:t xml:space="preserve"> –</w:t>
            </w:r>
            <w:r>
              <w:t xml:space="preserve"> CZ)</w:t>
            </w:r>
          </w:p>
        </w:tc>
      </w:tr>
      <w:tr w:rsidRPr="00C12284" w:rsidR="00C12284" w:rsidTr="009839A2" w14:paraId="1AF2D930" w14:textId="77777777">
        <w:tc>
          <w:tcPr>
            <w:tcW w:w="5000" w:type="pct"/>
            <w:gridSpan w:val="2"/>
          </w:tcPr>
          <w:p w:rsidRPr="00C12284" w:rsidR="00C12284" w:rsidP="00C12284" w:rsidRDefault="00C12284" w14:paraId="7985BEBA" w14:textId="77777777">
            <w:pPr>
              <w:overflowPunct w:val="0"/>
              <w:autoSpaceDE w:val="0"/>
              <w:autoSpaceDN w:val="0"/>
              <w:adjustRightInd w:val="0"/>
              <w:spacing w:line="160" w:lineRule="exact"/>
              <w:ind w:left="-113"/>
              <w:textAlignment w:val="baseline"/>
            </w:pPr>
          </w:p>
        </w:tc>
      </w:tr>
      <w:tr w:rsidRPr="00C12284" w:rsidR="00C12284" w:rsidTr="009839A2" w14:paraId="0ED23072" w14:textId="77777777">
        <w:tc>
          <w:tcPr>
            <w:tcW w:w="1321" w:type="pct"/>
          </w:tcPr>
          <w:p w:rsidRPr="00C12284" w:rsidR="00C12284" w:rsidP="00C12284" w:rsidRDefault="00ED583D" w14:paraId="7182C467" w14:textId="099B8B76">
            <w:pPr>
              <w:overflowPunct w:val="0"/>
              <w:autoSpaceDE w:val="0"/>
              <w:autoSpaceDN w:val="0"/>
              <w:adjustRightInd w:val="0"/>
              <w:ind w:left="-113"/>
              <w:textAlignment w:val="baseline"/>
              <w:rPr>
                <w:b/>
              </w:rPr>
            </w:pPr>
            <w:r>
              <w:rPr>
                <w:b/>
                <w:bCs/>
              </w:rPr>
              <w:t>R</w:t>
            </w:r>
            <w:r w:rsidR="00C12284">
              <w:rPr>
                <w:b/>
                <w:bCs/>
              </w:rPr>
              <w:t>eferință</w:t>
            </w:r>
            <w:r>
              <w:rPr>
                <w:b/>
                <w:bCs/>
              </w:rPr>
              <w:t>:</w:t>
            </w:r>
          </w:p>
        </w:tc>
        <w:tc>
          <w:tcPr>
            <w:tcW w:w="3679" w:type="pct"/>
          </w:tcPr>
          <w:p w:rsidR="00D6320E" w:rsidP="00C12284" w:rsidRDefault="00D6320E" w14:paraId="7B8587E5" w14:textId="364BCE43">
            <w:pPr>
              <w:overflowPunct w:val="0"/>
              <w:autoSpaceDE w:val="0"/>
              <w:autoSpaceDN w:val="0"/>
              <w:adjustRightInd w:val="0"/>
              <w:ind w:left="-113"/>
              <w:textAlignment w:val="baseline"/>
            </w:pPr>
            <w:r>
              <w:t>Raport de evaluare</w:t>
            </w:r>
          </w:p>
          <w:p w:rsidRPr="00C12284" w:rsidR="00C12284" w:rsidP="00C12284" w:rsidRDefault="00C12284" w14:paraId="40B58593" w14:textId="1698B5DC">
            <w:pPr>
              <w:overflowPunct w:val="0"/>
              <w:autoSpaceDE w:val="0"/>
              <w:autoSpaceDN w:val="0"/>
              <w:adjustRightInd w:val="0"/>
              <w:ind w:left="-113"/>
              <w:textAlignment w:val="baseline"/>
            </w:pPr>
            <w:r>
              <w:t>EESC-2023-02717-00-00-RE-TRA</w:t>
            </w:r>
          </w:p>
        </w:tc>
      </w:tr>
    </w:tbl>
    <w:p w:rsidR="006B73D6" w:rsidP="00C12284" w:rsidRDefault="006B73D6" w14:paraId="6FFC8590" w14:textId="77777777">
      <w:pPr>
        <w:keepNext/>
        <w:keepLines/>
        <w:tabs>
          <w:tab w:val="center" w:pos="284"/>
        </w:tabs>
        <w:overflowPunct w:val="0"/>
        <w:autoSpaceDE w:val="0"/>
        <w:autoSpaceDN w:val="0"/>
        <w:adjustRightInd w:val="0"/>
        <w:ind w:left="266" w:hanging="266"/>
        <w:textAlignment w:val="baseline"/>
        <w:rPr>
          <w:b/>
        </w:rPr>
      </w:pPr>
    </w:p>
    <w:p w:rsidRPr="00C12284" w:rsidR="00C12284" w:rsidP="00C12284" w:rsidRDefault="00C12284" w14:paraId="039DD82E" w14:textId="00CDBDF1">
      <w:pPr>
        <w:keepNext/>
        <w:keepLines/>
        <w:tabs>
          <w:tab w:val="center" w:pos="284"/>
        </w:tabs>
        <w:overflowPunct w:val="0"/>
        <w:autoSpaceDE w:val="0"/>
        <w:autoSpaceDN w:val="0"/>
        <w:adjustRightInd w:val="0"/>
        <w:ind w:left="266" w:hanging="266"/>
        <w:textAlignment w:val="baseline"/>
        <w:rPr>
          <w:b/>
        </w:rPr>
      </w:pPr>
      <w:r>
        <w:rPr>
          <w:b/>
        </w:rPr>
        <w:t>Punctele principale:</w:t>
      </w:r>
    </w:p>
    <w:p w:rsidRPr="00C12284" w:rsidR="00C12284" w:rsidP="00C12284" w:rsidRDefault="00C12284" w14:paraId="597B21F2" w14:textId="77777777">
      <w:pPr>
        <w:keepNext/>
        <w:keepLines/>
        <w:tabs>
          <w:tab w:val="center" w:pos="284"/>
        </w:tabs>
        <w:overflowPunct w:val="0"/>
        <w:autoSpaceDE w:val="0"/>
        <w:autoSpaceDN w:val="0"/>
        <w:adjustRightInd w:val="0"/>
        <w:ind w:left="266" w:hanging="266"/>
        <w:textAlignment w:val="baseline"/>
        <w:rPr>
          <w:b/>
          <w:sz w:val="16"/>
          <w:szCs w:val="16"/>
        </w:rPr>
      </w:pPr>
    </w:p>
    <w:p w:rsidR="00C12284" w:rsidP="00C12284" w:rsidRDefault="00C12284" w14:paraId="63D21475" w14:textId="60C405F1">
      <w:pPr>
        <w:overflowPunct w:val="0"/>
        <w:autoSpaceDE w:val="0"/>
        <w:autoSpaceDN w:val="0"/>
        <w:adjustRightInd w:val="0"/>
        <w:textAlignment w:val="baseline"/>
        <w:rPr>
          <w:bCs/>
          <w:iCs/>
        </w:rPr>
      </w:pPr>
      <w:r>
        <w:t>CESE:</w:t>
      </w:r>
    </w:p>
    <w:p w:rsidRPr="00C12284" w:rsidR="006B73D6" w:rsidP="00C12284" w:rsidRDefault="006B73D6" w14:paraId="5B24CB3C" w14:textId="77777777">
      <w:pPr>
        <w:overflowPunct w:val="0"/>
        <w:autoSpaceDE w:val="0"/>
        <w:autoSpaceDN w:val="0"/>
        <w:adjustRightInd w:val="0"/>
        <w:textAlignment w:val="baseline"/>
        <w:rPr>
          <w:bCs/>
          <w:iCs/>
          <w:lang w:val="en-US"/>
        </w:rPr>
      </w:pPr>
    </w:p>
    <w:p w:rsidRPr="00C12284" w:rsidR="00C12284" w:rsidP="003D4DCE" w:rsidRDefault="00C12284" w14:paraId="0D67BAA7"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este de acord</w:t>
      </w:r>
      <w:r>
        <w:t xml:space="preserve"> că, în perioada 2014-2020, Fondul social european (FSE) a contribuit în mod semnificativ la promovarea capacității de inserție profesională, a educației și a formării profesionale, precum și la combaterea excluziunii sociale; </w:t>
      </w:r>
    </w:p>
    <w:p w:rsidRPr="00C12284" w:rsidR="00C12284" w:rsidP="003D4DCE" w:rsidRDefault="00C12284" w14:paraId="5F704C97"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solicită</w:t>
      </w:r>
      <w:r>
        <w:t xml:space="preserve"> mai multe investiții pentru a aborda neconcordanțele de pe piața muncii, în special pentru femei, tineri, șomeri de lungă durată, </w:t>
      </w:r>
      <w:proofErr w:type="spellStart"/>
      <w:r>
        <w:t>migranți</w:t>
      </w:r>
      <w:proofErr w:type="spellEnd"/>
      <w:r>
        <w:t xml:space="preserve"> și grupurile vulnerabile, cum ar fi persoanele cu dizabilități; </w:t>
      </w:r>
    </w:p>
    <w:p w:rsidRPr="00C12284" w:rsidR="00C12284" w:rsidP="003D4DCE" w:rsidRDefault="00C12284" w14:paraId="72373856"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consideră</w:t>
      </w:r>
      <w:r>
        <w:t xml:space="preserve"> că resursele pentru serviciile publice de ocupare a forței de muncă și resursele destinate guvernanței și capacității administrative a sectorului public ar trebui majorate în consecință;</w:t>
      </w:r>
    </w:p>
    <w:p w:rsidRPr="00C12284" w:rsidR="00C12284" w:rsidP="003D4DCE" w:rsidRDefault="00C12284" w14:paraId="4B792245"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subliniază</w:t>
      </w:r>
      <w:r>
        <w:t xml:space="preserve"> că este nevoie de mai multe investiții în educație și formare favorabile incluziunii și de înaltă calitate, pentru a aborda lacunele în materie de competențe și </w:t>
      </w:r>
      <w:proofErr w:type="spellStart"/>
      <w:r>
        <w:t>subocuparea</w:t>
      </w:r>
      <w:proofErr w:type="spellEnd"/>
      <w:r>
        <w:t xml:space="preserve"> forței de muncă și pentru a oferi condiții de muncă echitabile lucrătorilor, în special în noile forme de ocupare a forței de muncă;</w:t>
      </w:r>
    </w:p>
    <w:p w:rsidRPr="00C12284" w:rsidR="00C12284" w:rsidP="003D4DCE" w:rsidRDefault="00C12284" w14:paraId="0124819E"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subliniază</w:t>
      </w:r>
      <w:r>
        <w:t xml:space="preserve"> necesitatea de a sprijini </w:t>
      </w:r>
      <w:proofErr w:type="spellStart"/>
      <w:r>
        <w:t>antreprenoriatul</w:t>
      </w:r>
      <w:proofErr w:type="spellEnd"/>
      <w:r>
        <w:t xml:space="preserve"> autentic și activitățile independente prin accesul la credite și la formare financiară, alocând în același timp o parte adecvată din resursele FSE pentru proiecte conduse de organizații mai mici;</w:t>
      </w:r>
    </w:p>
    <w:p w:rsidRPr="00C12284" w:rsidR="00C12284" w:rsidP="003D4DCE" w:rsidRDefault="00C12284" w14:paraId="708D47FD"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sugerează</w:t>
      </w:r>
      <w:r>
        <w:t xml:space="preserve"> ca programele cofinanțate de FSE să fie integrate în semestrul european, pentru a aborda în mod eficient provocările economice și sociale cu care se confruntă statele membre;</w:t>
      </w:r>
    </w:p>
    <w:p w:rsidRPr="00C12284" w:rsidR="00C12284" w:rsidP="003D4DCE" w:rsidRDefault="00C12284" w14:paraId="770F9A96"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recomandă</w:t>
      </w:r>
      <w:r>
        <w:t xml:space="preserve"> o mai bună coordonare între autoritățile naționale pentru a preveni suprapunerea între programele FSE și alte fonduri europene;</w:t>
      </w:r>
    </w:p>
    <w:p w:rsidRPr="00C12284" w:rsidR="00C12284" w:rsidP="003D4DCE" w:rsidRDefault="00C12284" w14:paraId="2CAA649B"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pledează</w:t>
      </w:r>
      <w:r>
        <w:t xml:space="preserve"> pentru o implicare semnificativă a partenerilor sociali și a societății civile în procesul decizional în toate etapele și solicită o finanțare adecvată din partea FSE pentru a consolida capacitatea acestora de dialog social și civil;</w:t>
      </w:r>
    </w:p>
    <w:p w:rsidRPr="00C12284" w:rsidR="00C12284" w:rsidP="003D4DCE" w:rsidRDefault="00C12284" w14:paraId="1FE24861"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solicită</w:t>
      </w:r>
      <w:r>
        <w:t xml:space="preserve"> proceduri mai simple și o abordare mai puțin birocratică, pentru a îmbunătăți accesul la finanțarea FSE pentru inițiativele de ocupare a forței de muncă, formare, educație și combatere a sărăciei; </w:t>
      </w:r>
    </w:p>
    <w:p w:rsidR="00C12284" w:rsidP="006B73D6" w:rsidRDefault="00C12284" w14:paraId="46FF8250" w14:textId="081F24B1">
      <w:pPr>
        <w:numPr>
          <w:ilvl w:val="0"/>
          <w:numId w:val="50"/>
        </w:numPr>
        <w:overflowPunct w:val="0"/>
        <w:autoSpaceDE w:val="0"/>
        <w:autoSpaceDN w:val="0"/>
        <w:adjustRightInd w:val="0"/>
        <w:spacing w:after="200" w:line="276" w:lineRule="auto"/>
        <w:ind w:left="284" w:hanging="284"/>
        <w:contextualSpacing/>
        <w:textAlignment w:val="baseline"/>
      </w:pPr>
      <w:r>
        <w:rPr>
          <w:b/>
        </w:rPr>
        <w:t>crede</w:t>
      </w:r>
      <w:r>
        <w:t xml:space="preserve"> că o comunicare transparentă la toate nivelurile trebuie să facă parte integrantă din programarea FSE.</w:t>
      </w:r>
    </w:p>
    <w:p w:rsidRPr="00C12284" w:rsidR="006B73D6" w:rsidP="003D4DCE" w:rsidRDefault="006B73D6" w14:paraId="2DCF47A2" w14:textId="77777777">
      <w:pPr>
        <w:overflowPunct w:val="0"/>
        <w:autoSpaceDE w:val="0"/>
        <w:autoSpaceDN w:val="0"/>
        <w:adjustRightInd w:val="0"/>
        <w:spacing w:after="200" w:line="276" w:lineRule="auto"/>
        <w:ind w:left="360"/>
        <w:contextualSpacing/>
        <w:textAlignment w:val="baseline"/>
        <w:rPr>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C12284" w:rsidR="00C12284" w:rsidTr="009839A2" w14:paraId="6D6DEB44" w14:textId="77777777">
        <w:tc>
          <w:tcPr>
            <w:tcW w:w="1556" w:type="pct"/>
          </w:tcPr>
          <w:p w:rsidRPr="00C12284" w:rsidR="00C12284" w:rsidP="003D4DCE" w:rsidRDefault="00C12284" w14:paraId="5336FF11" w14:textId="77777777">
            <w:pPr>
              <w:overflowPunct w:val="0"/>
              <w:autoSpaceDE w:val="0"/>
              <w:autoSpaceDN w:val="0"/>
              <w:adjustRightInd w:val="0"/>
              <w:spacing w:line="240" w:lineRule="auto"/>
              <w:ind w:hanging="110"/>
              <w:textAlignment w:val="baseline"/>
              <w:rPr>
                <w:i/>
              </w:rPr>
            </w:pPr>
            <w:r>
              <w:rPr>
                <w:b/>
                <w:i/>
              </w:rPr>
              <w:t>Date de contact:</w:t>
            </w:r>
          </w:p>
        </w:tc>
        <w:tc>
          <w:tcPr>
            <w:tcW w:w="3444" w:type="pct"/>
          </w:tcPr>
          <w:p w:rsidRPr="00C12284" w:rsidR="00C12284" w:rsidP="003D4DCE" w:rsidRDefault="00C12284" w14:paraId="7FE41E5E" w14:textId="019E466E">
            <w:pPr>
              <w:overflowPunct w:val="0"/>
              <w:autoSpaceDE w:val="0"/>
              <w:autoSpaceDN w:val="0"/>
              <w:adjustRightInd w:val="0"/>
              <w:spacing w:line="240" w:lineRule="auto"/>
              <w:ind w:hanging="110"/>
              <w:textAlignment w:val="baseline"/>
              <w:rPr>
                <w:i/>
              </w:rPr>
            </w:pPr>
            <w:proofErr w:type="spellStart"/>
            <w:r>
              <w:rPr>
                <w:i/>
              </w:rPr>
              <w:t>Bartek</w:t>
            </w:r>
            <w:proofErr w:type="spellEnd"/>
            <w:r>
              <w:rPr>
                <w:i/>
              </w:rPr>
              <w:t xml:space="preserve"> </w:t>
            </w:r>
            <w:proofErr w:type="spellStart"/>
            <w:r>
              <w:rPr>
                <w:i/>
              </w:rPr>
              <w:t>Bednarowicz</w:t>
            </w:r>
            <w:proofErr w:type="spellEnd"/>
          </w:p>
        </w:tc>
      </w:tr>
      <w:tr w:rsidRPr="00C12284" w:rsidR="00C12284" w:rsidTr="009839A2" w14:paraId="1AF954E4" w14:textId="77777777">
        <w:tc>
          <w:tcPr>
            <w:tcW w:w="1556" w:type="pct"/>
          </w:tcPr>
          <w:p w:rsidRPr="00C12284" w:rsidR="00C12284" w:rsidP="003D4DCE" w:rsidRDefault="00C12284" w14:paraId="2CE777EE" w14:textId="77777777">
            <w:pPr>
              <w:overflowPunct w:val="0"/>
              <w:autoSpaceDE w:val="0"/>
              <w:autoSpaceDN w:val="0"/>
              <w:adjustRightInd w:val="0"/>
              <w:spacing w:line="240" w:lineRule="auto"/>
              <w:ind w:hanging="110"/>
              <w:textAlignment w:val="baseline"/>
              <w:rPr>
                <w:i/>
              </w:rPr>
            </w:pPr>
            <w:r>
              <w:rPr>
                <w:i/>
              </w:rPr>
              <w:t>Tel.:</w:t>
            </w:r>
          </w:p>
        </w:tc>
        <w:tc>
          <w:tcPr>
            <w:tcW w:w="3444" w:type="pct"/>
          </w:tcPr>
          <w:p w:rsidRPr="00C12284" w:rsidR="00C12284" w:rsidP="003D4DCE" w:rsidRDefault="00C12284" w14:paraId="46F0B26A" w14:textId="77777777">
            <w:pPr>
              <w:overflowPunct w:val="0"/>
              <w:autoSpaceDE w:val="0"/>
              <w:autoSpaceDN w:val="0"/>
              <w:adjustRightInd w:val="0"/>
              <w:spacing w:line="240" w:lineRule="auto"/>
              <w:ind w:hanging="110"/>
              <w:textAlignment w:val="baseline"/>
              <w:rPr>
                <w:i/>
              </w:rPr>
            </w:pPr>
            <w:r>
              <w:rPr>
                <w:i/>
              </w:rPr>
              <w:t>+32 25469229</w:t>
            </w:r>
          </w:p>
        </w:tc>
      </w:tr>
      <w:tr w:rsidRPr="00C12284" w:rsidR="00C12284" w:rsidTr="009839A2" w14:paraId="3BE7C418" w14:textId="77777777">
        <w:tc>
          <w:tcPr>
            <w:tcW w:w="1556" w:type="pct"/>
          </w:tcPr>
          <w:p w:rsidRPr="00C12284" w:rsidR="00C12284" w:rsidP="003D4DCE" w:rsidRDefault="00C12284" w14:paraId="6A3A7422" w14:textId="77777777">
            <w:pPr>
              <w:overflowPunct w:val="0"/>
              <w:autoSpaceDE w:val="0"/>
              <w:autoSpaceDN w:val="0"/>
              <w:adjustRightInd w:val="0"/>
              <w:spacing w:line="240" w:lineRule="auto"/>
              <w:ind w:hanging="110"/>
              <w:textAlignment w:val="baseline"/>
              <w:rPr>
                <w:i/>
              </w:rPr>
            </w:pPr>
            <w:r>
              <w:rPr>
                <w:i/>
              </w:rPr>
              <w:t>E-mail:</w:t>
            </w:r>
          </w:p>
        </w:tc>
        <w:tc>
          <w:tcPr>
            <w:tcW w:w="3444" w:type="pct"/>
          </w:tcPr>
          <w:p w:rsidRPr="00C12284" w:rsidR="00C12284" w:rsidP="003D4DCE" w:rsidRDefault="009D6ABA" w14:paraId="5F863D3A" w14:textId="77777777">
            <w:pPr>
              <w:overflowPunct w:val="0"/>
              <w:autoSpaceDE w:val="0"/>
              <w:autoSpaceDN w:val="0"/>
              <w:adjustRightInd w:val="0"/>
              <w:spacing w:line="240" w:lineRule="auto"/>
              <w:ind w:hanging="110"/>
              <w:textAlignment w:val="baseline"/>
              <w:rPr>
                <w:i/>
              </w:rPr>
            </w:pPr>
            <w:hyperlink w:history="1" r:id="rId28">
              <w:r w:rsidR="00C649E2">
                <w:rPr>
                  <w:i/>
                  <w:color w:val="0000FF"/>
                  <w:u w:val="single"/>
                </w:rPr>
                <w:t>Bartek.Bednarowicz@eesc.europa.eu</w:t>
              </w:r>
            </w:hyperlink>
          </w:p>
        </w:tc>
      </w:tr>
    </w:tbl>
    <w:p w:rsidR="00502E1F" w:rsidRDefault="00502E1F" w14:paraId="18E16120" w14:textId="59CCBC8F">
      <w:pPr>
        <w:spacing w:after="160" w:line="259" w:lineRule="auto"/>
        <w:jc w:val="left"/>
      </w:pPr>
    </w:p>
    <w:p w:rsidR="00502E1F" w:rsidRDefault="00502E1F" w14:paraId="54E96DDA" w14:textId="77777777">
      <w:pPr>
        <w:spacing w:after="160" w:line="259" w:lineRule="auto"/>
        <w:jc w:val="left"/>
      </w:pPr>
      <w:r>
        <w:br w:type="page"/>
      </w:r>
    </w:p>
    <w:p w:rsidRPr="00C02246" w:rsidR="00C02246" w:rsidP="003D4DCE" w:rsidRDefault="009D6ABA" w14:paraId="44B592B0" w14:textId="2FC09538">
      <w:pPr>
        <w:widowControl w:val="0"/>
        <w:numPr>
          <w:ilvl w:val="0"/>
          <w:numId w:val="25"/>
        </w:numPr>
        <w:overflowPunct w:val="0"/>
        <w:autoSpaceDE w:val="0"/>
        <w:autoSpaceDN w:val="0"/>
        <w:adjustRightInd w:val="0"/>
        <w:ind w:hanging="720"/>
        <w:textAlignment w:val="baseline"/>
        <w:rPr>
          <w:b/>
          <w:bCs/>
          <w:i/>
          <w:iCs/>
          <w:sz w:val="28"/>
          <w:szCs w:val="28"/>
        </w:rPr>
      </w:pPr>
      <w:hyperlink w:history="1" r:id="rId29">
        <w:r w:rsidR="00C649E2">
          <w:rPr>
            <w:b/>
            <w:i/>
            <w:color w:val="0000FF"/>
            <w:sz w:val="28"/>
            <w:u w:val="single"/>
          </w:rPr>
          <w:t>Pachetul privind mobilitatea competențelor și a talentelor</w:t>
        </w:r>
      </w:hyperlink>
    </w:p>
    <w:p w:rsidR="005D7A1C" w:rsidP="00C02246" w:rsidRDefault="005D7A1C" w14:paraId="2B6E4CBE" w14:textId="77777777">
      <w:pPr>
        <w:tabs>
          <w:tab w:val="center" w:pos="284"/>
        </w:tabs>
        <w:overflowPunct w:val="0"/>
        <w:autoSpaceDE w:val="0"/>
        <w:autoSpaceDN w:val="0"/>
        <w:adjustRightInd w:val="0"/>
        <w:ind w:left="266" w:hanging="266"/>
        <w:textAlignment w:val="baseline"/>
        <w:rPr>
          <w:b/>
        </w:rPr>
      </w:pPr>
    </w:p>
    <w:tbl>
      <w:tblPr>
        <w:tblStyle w:val="TableGrid200"/>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4717"/>
      </w:tblGrid>
      <w:tr w:rsidRPr="00C02246" w:rsidR="00C02246" w:rsidTr="003D4DCE" w14:paraId="6EF9E13E" w14:textId="77777777">
        <w:tc>
          <w:tcPr>
            <w:tcW w:w="1325" w:type="pct"/>
          </w:tcPr>
          <w:p w:rsidRPr="00C02246" w:rsidR="00C02246" w:rsidP="00C02246" w:rsidRDefault="00C02246" w14:paraId="370668CE" w14:textId="77777777">
            <w:pPr>
              <w:overflowPunct w:val="0"/>
              <w:autoSpaceDE w:val="0"/>
              <w:autoSpaceDN w:val="0"/>
              <w:adjustRightInd w:val="0"/>
              <w:ind w:left="-113"/>
              <w:textAlignment w:val="baseline"/>
              <w:rPr>
                <w:b/>
              </w:rPr>
            </w:pPr>
            <w:r>
              <w:rPr>
                <w:b/>
                <w:bCs/>
              </w:rPr>
              <w:t>Raporto</w:t>
            </w:r>
            <w:r>
              <w:rPr>
                <w:b/>
              </w:rPr>
              <w:t>are:</w:t>
            </w:r>
          </w:p>
          <w:p w:rsidRPr="00C02246" w:rsidR="00C02246" w:rsidP="00C02246" w:rsidRDefault="00C02246" w14:paraId="0BEF6CD3" w14:textId="77777777">
            <w:pPr>
              <w:overflowPunct w:val="0"/>
              <w:autoSpaceDE w:val="0"/>
              <w:autoSpaceDN w:val="0"/>
              <w:adjustRightInd w:val="0"/>
              <w:ind w:left="-113"/>
              <w:textAlignment w:val="baseline"/>
              <w:rPr>
                <w:b/>
              </w:rPr>
            </w:pPr>
            <w:r>
              <w:rPr>
                <w:b/>
              </w:rPr>
              <w:t>Coraportoare:</w:t>
            </w:r>
          </w:p>
        </w:tc>
        <w:tc>
          <w:tcPr>
            <w:tcW w:w="3675" w:type="pct"/>
          </w:tcPr>
          <w:p w:rsidRPr="00C02246" w:rsidR="00C02246" w:rsidP="00C02246" w:rsidRDefault="00C02246" w14:paraId="7B2E80CA" w14:textId="77777777">
            <w:pPr>
              <w:tabs>
                <w:tab w:val="left" w:pos="4572"/>
              </w:tabs>
              <w:overflowPunct w:val="0"/>
              <w:autoSpaceDE w:val="0"/>
              <w:autoSpaceDN w:val="0"/>
              <w:adjustRightInd w:val="0"/>
              <w:ind w:left="-113" w:right="-823"/>
              <w:textAlignment w:val="baseline"/>
            </w:pPr>
            <w:proofErr w:type="spellStart"/>
            <w:r>
              <w:t>Tatjana</w:t>
            </w:r>
            <w:proofErr w:type="spellEnd"/>
            <w:r>
              <w:t xml:space="preserve"> BABRAUSKIENĖ (Grupul „Lucrători” – LT)</w:t>
            </w:r>
          </w:p>
          <w:p w:rsidRPr="00C02246" w:rsidR="00C02246" w:rsidP="00C02246" w:rsidRDefault="00C02246" w14:paraId="420FB0AE" w14:textId="77777777">
            <w:pPr>
              <w:tabs>
                <w:tab w:val="left" w:pos="4430"/>
              </w:tabs>
              <w:overflowPunct w:val="0"/>
              <w:autoSpaceDE w:val="0"/>
              <w:autoSpaceDN w:val="0"/>
              <w:adjustRightInd w:val="0"/>
              <w:ind w:left="-113" w:right="-823"/>
              <w:textAlignment w:val="baseline"/>
            </w:pPr>
            <w:proofErr w:type="spellStart"/>
            <w:r>
              <w:t>Mariya</w:t>
            </w:r>
            <w:proofErr w:type="spellEnd"/>
            <w:r>
              <w:t xml:space="preserve"> MINCHEVA (Grupul „Angajatori” – BG)</w:t>
            </w:r>
          </w:p>
        </w:tc>
      </w:tr>
      <w:tr w:rsidRPr="00C02246" w:rsidR="00C02246" w:rsidTr="009839A2" w14:paraId="3D4FDF1C" w14:textId="77777777">
        <w:tc>
          <w:tcPr>
            <w:tcW w:w="5000" w:type="pct"/>
            <w:gridSpan w:val="2"/>
          </w:tcPr>
          <w:p w:rsidRPr="00C02246" w:rsidR="00C02246" w:rsidP="00C02246" w:rsidRDefault="00C02246" w14:paraId="03430628" w14:textId="77777777">
            <w:pPr>
              <w:tabs>
                <w:tab w:val="left" w:pos="4430"/>
              </w:tabs>
              <w:overflowPunct w:val="0"/>
              <w:autoSpaceDE w:val="0"/>
              <w:autoSpaceDN w:val="0"/>
              <w:adjustRightInd w:val="0"/>
              <w:spacing w:line="160" w:lineRule="exact"/>
              <w:ind w:left="-113" w:right="-823"/>
              <w:textAlignment w:val="baseline"/>
            </w:pPr>
          </w:p>
        </w:tc>
      </w:tr>
      <w:tr w:rsidRPr="00C02246" w:rsidR="00C02246" w:rsidTr="003D4DCE" w14:paraId="0542E182" w14:textId="77777777">
        <w:tc>
          <w:tcPr>
            <w:tcW w:w="1325" w:type="pct"/>
            <w:vMerge w:val="restart"/>
          </w:tcPr>
          <w:p w:rsidRPr="00C02246" w:rsidR="00C02246" w:rsidP="00C02246" w:rsidRDefault="00ED583D" w14:paraId="3C2EFFF4" w14:textId="143FC661">
            <w:pPr>
              <w:overflowPunct w:val="0"/>
              <w:autoSpaceDE w:val="0"/>
              <w:autoSpaceDN w:val="0"/>
              <w:adjustRightInd w:val="0"/>
              <w:ind w:left="-113"/>
              <w:textAlignment w:val="baseline"/>
              <w:rPr>
                <w:b/>
              </w:rPr>
            </w:pPr>
            <w:r>
              <w:rPr>
                <w:b/>
                <w:bCs/>
              </w:rPr>
              <w:t>R</w:t>
            </w:r>
            <w:r w:rsidR="00C02246">
              <w:rPr>
                <w:b/>
                <w:bCs/>
              </w:rPr>
              <w:t>eferinț</w:t>
            </w:r>
            <w:r>
              <w:rPr>
                <w:b/>
                <w:bCs/>
              </w:rPr>
              <w:t>e:</w:t>
            </w:r>
          </w:p>
        </w:tc>
        <w:tc>
          <w:tcPr>
            <w:tcW w:w="3675" w:type="pct"/>
          </w:tcPr>
          <w:p w:rsidR="005A0D46" w:rsidP="00C02246" w:rsidRDefault="005A0D46" w14:paraId="3C7D2FE5" w14:textId="4E6798BE">
            <w:pPr>
              <w:tabs>
                <w:tab w:val="left" w:pos="4430"/>
              </w:tabs>
              <w:overflowPunct w:val="0"/>
              <w:autoSpaceDE w:val="0"/>
              <w:autoSpaceDN w:val="0"/>
              <w:adjustRightInd w:val="0"/>
              <w:ind w:left="-113" w:right="-823"/>
              <w:textAlignment w:val="baseline"/>
            </w:pPr>
            <w:r>
              <w:t>COM(2023) 715 final</w:t>
            </w:r>
          </w:p>
          <w:p w:rsidR="005A0D46" w:rsidP="00C02246" w:rsidRDefault="005A0D46" w14:paraId="775B841E" w14:textId="2FE50257">
            <w:pPr>
              <w:tabs>
                <w:tab w:val="left" w:pos="4430"/>
              </w:tabs>
              <w:overflowPunct w:val="0"/>
              <w:autoSpaceDE w:val="0"/>
              <w:autoSpaceDN w:val="0"/>
              <w:adjustRightInd w:val="0"/>
              <w:ind w:left="-113" w:right="-823"/>
              <w:textAlignment w:val="baseline"/>
            </w:pPr>
            <w:r>
              <w:t>COM(2023) 716 final</w:t>
            </w:r>
          </w:p>
          <w:p w:rsidR="005A0D46" w:rsidP="00C02246" w:rsidRDefault="005A0D46" w14:paraId="7F979E57" w14:textId="56F83962">
            <w:pPr>
              <w:tabs>
                <w:tab w:val="left" w:pos="4430"/>
              </w:tabs>
              <w:overflowPunct w:val="0"/>
              <w:autoSpaceDE w:val="0"/>
              <w:autoSpaceDN w:val="0"/>
              <w:adjustRightInd w:val="0"/>
              <w:ind w:left="-113" w:right="-823"/>
              <w:textAlignment w:val="baseline"/>
            </w:pPr>
            <w:r>
              <w:t>COM(2023) 719 final</w:t>
            </w:r>
          </w:p>
          <w:p w:rsidRPr="00C02246" w:rsidR="00C02246" w:rsidP="00C02246" w:rsidRDefault="00C02246" w14:paraId="721E08C2" w14:textId="5C6F7F8D">
            <w:pPr>
              <w:tabs>
                <w:tab w:val="left" w:pos="4430"/>
              </w:tabs>
              <w:overflowPunct w:val="0"/>
              <w:autoSpaceDE w:val="0"/>
              <w:autoSpaceDN w:val="0"/>
              <w:adjustRightInd w:val="0"/>
              <w:ind w:left="-113" w:right="-823"/>
              <w:textAlignment w:val="baseline"/>
            </w:pPr>
            <w:r>
              <w:t>EESC-2024-00050-00-00-AC-TRA</w:t>
            </w:r>
          </w:p>
        </w:tc>
      </w:tr>
      <w:tr w:rsidRPr="00C02246" w:rsidR="00C02246" w:rsidTr="003D4DCE" w14:paraId="23DB36E9" w14:textId="77777777">
        <w:tc>
          <w:tcPr>
            <w:tcW w:w="1325" w:type="pct"/>
            <w:vMerge/>
          </w:tcPr>
          <w:p w:rsidRPr="00C02246" w:rsidR="00C02246" w:rsidP="00C02246" w:rsidRDefault="00C02246" w14:paraId="71D1E269" w14:textId="77777777">
            <w:pPr>
              <w:tabs>
                <w:tab w:val="center" w:pos="284"/>
              </w:tabs>
              <w:overflowPunct w:val="0"/>
              <w:autoSpaceDE w:val="0"/>
              <w:autoSpaceDN w:val="0"/>
              <w:adjustRightInd w:val="0"/>
              <w:ind w:left="266" w:hanging="266"/>
              <w:textAlignment w:val="baseline"/>
              <w:rPr>
                <w:b/>
              </w:rPr>
            </w:pPr>
          </w:p>
        </w:tc>
        <w:tc>
          <w:tcPr>
            <w:tcW w:w="3675" w:type="pct"/>
          </w:tcPr>
          <w:p w:rsidRPr="00ED583D" w:rsidR="00C02246" w:rsidP="00C02246" w:rsidRDefault="00C02246" w14:paraId="1BE7BA1A" w14:textId="77777777">
            <w:pPr>
              <w:tabs>
                <w:tab w:val="center" w:pos="284"/>
                <w:tab w:val="left" w:pos="4430"/>
              </w:tabs>
              <w:overflowPunct w:val="0"/>
              <w:autoSpaceDE w:val="0"/>
              <w:autoSpaceDN w:val="0"/>
              <w:adjustRightInd w:val="0"/>
              <w:ind w:left="266" w:right="-823" w:hanging="266"/>
              <w:textAlignment w:val="baseline"/>
              <w:rPr>
                <w:sz w:val="4"/>
                <w:szCs w:val="4"/>
              </w:rPr>
            </w:pPr>
          </w:p>
        </w:tc>
      </w:tr>
    </w:tbl>
    <w:p w:rsidRPr="00C02246" w:rsidR="00C02246" w:rsidP="00C02246" w:rsidRDefault="00C02246" w14:paraId="2BD65CB7"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C02246" w:rsidR="00C02246" w:rsidP="00C02246" w:rsidRDefault="00C02246" w14:paraId="59AFAAAD" w14:textId="13885E73">
      <w:pPr>
        <w:keepNext/>
        <w:keepLines/>
        <w:tabs>
          <w:tab w:val="center" w:pos="284"/>
        </w:tabs>
        <w:overflowPunct w:val="0"/>
        <w:autoSpaceDE w:val="0"/>
        <w:autoSpaceDN w:val="0"/>
        <w:adjustRightInd w:val="0"/>
        <w:ind w:left="266" w:hanging="266"/>
        <w:textAlignment w:val="baseline"/>
        <w:rPr>
          <w:b/>
        </w:rPr>
      </w:pPr>
    </w:p>
    <w:p w:rsidR="00C02246" w:rsidP="00C02246" w:rsidRDefault="00C02246" w14:paraId="433392A7" w14:textId="3B02742C">
      <w:pPr>
        <w:keepNext/>
        <w:keepLines/>
        <w:tabs>
          <w:tab w:val="center" w:pos="284"/>
        </w:tabs>
        <w:overflowPunct w:val="0"/>
        <w:autoSpaceDE w:val="0"/>
        <w:autoSpaceDN w:val="0"/>
        <w:adjustRightInd w:val="0"/>
        <w:ind w:left="266" w:hanging="266"/>
        <w:textAlignment w:val="baseline"/>
        <w:rPr>
          <w:szCs w:val="20"/>
        </w:rPr>
      </w:pPr>
      <w:r>
        <w:t>CESE:</w:t>
      </w:r>
    </w:p>
    <w:p w:rsidRPr="00C02246" w:rsidR="00C02246" w:rsidP="003D4DCE" w:rsidRDefault="00C02246" w14:paraId="2C8DE869" w14:textId="77777777">
      <w:pPr>
        <w:numPr>
          <w:ilvl w:val="0"/>
          <w:numId w:val="51"/>
        </w:numPr>
        <w:overflowPunct w:val="0"/>
        <w:autoSpaceDE w:val="0"/>
        <w:autoSpaceDN w:val="0"/>
        <w:adjustRightInd w:val="0"/>
        <w:ind w:left="426" w:hanging="426"/>
        <w:textAlignment w:val="baseline"/>
        <w:outlineLvl w:val="1"/>
        <w:rPr>
          <w:szCs w:val="20"/>
        </w:rPr>
      </w:pPr>
      <w:r>
        <w:t xml:space="preserve">subliniază că este extrem de important ca rezerva de talente la nivelul UE să fie </w:t>
      </w:r>
      <w:r>
        <w:rPr>
          <w:b/>
        </w:rPr>
        <w:t>un instrument practic, fiabil, ușor de utilizat</w:t>
      </w:r>
      <w:r>
        <w:t xml:space="preserve"> și </w:t>
      </w:r>
      <w:r>
        <w:rPr>
          <w:b/>
        </w:rPr>
        <w:t>atractiv pentru angajatori și lucrători</w:t>
      </w:r>
      <w:r>
        <w:t xml:space="preserve">, care să sprijine </w:t>
      </w:r>
      <w:r>
        <w:rPr>
          <w:b/>
        </w:rPr>
        <w:t>migrația legală a forței de muncă</w:t>
      </w:r>
      <w:r>
        <w:t xml:space="preserve"> în UE;</w:t>
      </w:r>
    </w:p>
    <w:p w:rsidRPr="00C02246" w:rsidR="00C02246" w:rsidP="003D4DCE" w:rsidRDefault="00C02246" w14:paraId="5B19D285" w14:textId="77777777">
      <w:pPr>
        <w:numPr>
          <w:ilvl w:val="0"/>
          <w:numId w:val="51"/>
        </w:numPr>
        <w:overflowPunct w:val="0"/>
        <w:autoSpaceDE w:val="0"/>
        <w:autoSpaceDN w:val="0"/>
        <w:adjustRightInd w:val="0"/>
        <w:ind w:left="426" w:hanging="426"/>
        <w:textAlignment w:val="baseline"/>
        <w:outlineLvl w:val="1"/>
        <w:rPr>
          <w:szCs w:val="20"/>
        </w:rPr>
      </w:pPr>
      <w:r>
        <w:t xml:space="preserve">atrage atenția că </w:t>
      </w:r>
      <w:r>
        <w:rPr>
          <w:b/>
          <w:bCs/>
        </w:rPr>
        <w:t>resortisanții țărilor terțe care se află deja pe teritoriul UE</w:t>
      </w:r>
      <w:r>
        <w:t xml:space="preserve"> (solicitanții de azil, persoanele fără permis de muncă, persoanele care au intrat pe teritoriul UE pentru reîntregirea familiei) constituie </w:t>
      </w:r>
      <w:r>
        <w:rPr>
          <w:b/>
        </w:rPr>
        <w:t>o rezervă de lucrători potențiali insuficient utilizată</w:t>
      </w:r>
      <w:r>
        <w:t>, care poate contribui la satisfacerea nevoilor pieței muncii. Aceste persoane trebuie sprijinite pentru a facilita integrarea lor pe piața forței de muncă;</w:t>
      </w:r>
    </w:p>
    <w:p w:rsidRPr="00C02246" w:rsidR="00C02246" w:rsidP="003D4DCE" w:rsidRDefault="00C02246" w14:paraId="08AE1202" w14:textId="77777777">
      <w:pPr>
        <w:numPr>
          <w:ilvl w:val="0"/>
          <w:numId w:val="51"/>
        </w:numPr>
        <w:overflowPunct w:val="0"/>
        <w:autoSpaceDE w:val="0"/>
        <w:autoSpaceDN w:val="0"/>
        <w:adjustRightInd w:val="0"/>
        <w:ind w:left="426" w:hanging="426"/>
        <w:textAlignment w:val="baseline"/>
        <w:outlineLvl w:val="1"/>
        <w:rPr>
          <w:szCs w:val="20"/>
        </w:rPr>
      </w:pPr>
      <w:r>
        <w:t xml:space="preserve">solicită statelor membre să se </w:t>
      </w:r>
      <w:r>
        <w:rPr>
          <w:b/>
          <w:bCs/>
        </w:rPr>
        <w:t xml:space="preserve">asigure că există un mediu primitor pentru lucrătorii </w:t>
      </w:r>
      <w:proofErr w:type="spellStart"/>
      <w:r>
        <w:rPr>
          <w:b/>
          <w:bCs/>
        </w:rPr>
        <w:t>migranți</w:t>
      </w:r>
      <w:proofErr w:type="spellEnd"/>
      <w:r>
        <w:rPr>
          <w:b/>
          <w:bCs/>
        </w:rPr>
        <w:t xml:space="preserve"> și refugiați în toate statele membre</w:t>
      </w:r>
      <w:r>
        <w:t xml:space="preserve"> și să </w:t>
      </w:r>
      <w:r>
        <w:rPr>
          <w:b/>
          <w:bCs/>
        </w:rPr>
        <w:t>colaboreze cu partenerii sociali</w:t>
      </w:r>
      <w:r>
        <w:t xml:space="preserve"> și cu </w:t>
      </w:r>
      <w:r>
        <w:rPr>
          <w:b/>
          <w:bCs/>
        </w:rPr>
        <w:t>organizațiile societății civile</w:t>
      </w:r>
      <w:r>
        <w:t xml:space="preserve"> pentru a schimba percepția și discursul negativ privind migrația legală;</w:t>
      </w:r>
    </w:p>
    <w:p w:rsidRPr="00C02246" w:rsidR="00C02246" w:rsidP="003D4DCE" w:rsidRDefault="00C02246" w14:paraId="18F59A77" w14:textId="77777777">
      <w:pPr>
        <w:numPr>
          <w:ilvl w:val="0"/>
          <w:numId w:val="51"/>
        </w:numPr>
        <w:overflowPunct w:val="0"/>
        <w:autoSpaceDE w:val="0"/>
        <w:autoSpaceDN w:val="0"/>
        <w:adjustRightInd w:val="0"/>
        <w:ind w:left="426" w:hanging="426"/>
        <w:textAlignment w:val="baseline"/>
        <w:outlineLvl w:val="1"/>
        <w:rPr>
          <w:szCs w:val="20"/>
        </w:rPr>
      </w:pPr>
      <w:r>
        <w:t xml:space="preserve">recomandă punerea în aplicare a inițiativei privind rezerva de talente în corelație cu inițiativa UE de valorificare a talentelor pentru </w:t>
      </w:r>
      <w:r>
        <w:rPr>
          <w:b/>
          <w:bCs/>
        </w:rPr>
        <w:t>a evita provocarea unui exod al creierelor</w:t>
      </w:r>
      <w:r>
        <w:t xml:space="preserve"> – în interiorul și în afara UE – în profesiile în care există un deficit de lucrători. </w:t>
      </w:r>
      <w:r>
        <w:rPr>
          <w:b/>
          <w:bCs/>
        </w:rPr>
        <w:t>Migrația circulară</w:t>
      </w:r>
      <w:r>
        <w:t xml:space="preserve"> poate fi un instrument util și în această privință;</w:t>
      </w:r>
    </w:p>
    <w:p w:rsidRPr="00C02246" w:rsidR="00C02246" w:rsidP="003D4DCE" w:rsidRDefault="00C02246" w14:paraId="21338280" w14:textId="77777777">
      <w:pPr>
        <w:numPr>
          <w:ilvl w:val="0"/>
          <w:numId w:val="51"/>
        </w:numPr>
        <w:overflowPunct w:val="0"/>
        <w:autoSpaceDE w:val="0"/>
        <w:autoSpaceDN w:val="0"/>
        <w:adjustRightInd w:val="0"/>
        <w:ind w:left="426" w:hanging="426"/>
        <w:textAlignment w:val="baseline"/>
        <w:outlineLvl w:val="1"/>
        <w:rPr>
          <w:szCs w:val="20"/>
        </w:rPr>
      </w:pPr>
      <w:r>
        <w:t xml:space="preserve">subliniază necesitatea ca </w:t>
      </w:r>
      <w:r>
        <w:rPr>
          <w:b/>
          <w:bCs/>
        </w:rPr>
        <w:t>aptitudinile și competențele lucrătorilor din țări terțe</w:t>
      </w:r>
      <w:r>
        <w:t xml:space="preserve"> să fie </w:t>
      </w:r>
      <w:r>
        <w:rPr>
          <w:b/>
          <w:bCs/>
        </w:rPr>
        <w:t>evaluate și validate rapid</w:t>
      </w:r>
      <w:r>
        <w:t xml:space="preserve"> pentru a se asigura că </w:t>
      </w:r>
      <w:r>
        <w:rPr>
          <w:b/>
          <w:bCs/>
        </w:rPr>
        <w:t>aptitudinile lor sunt certificate</w:t>
      </w:r>
      <w:r>
        <w:t xml:space="preserve"> și că aceștia își pot obține </w:t>
      </w:r>
      <w:r>
        <w:rPr>
          <w:b/>
          <w:bCs/>
        </w:rPr>
        <w:t>calificările atunci când este necesar</w:t>
      </w:r>
      <w:r>
        <w:t xml:space="preserve">. Procedurile ar trebui să vizeze </w:t>
      </w:r>
      <w:r>
        <w:rPr>
          <w:b/>
        </w:rPr>
        <w:t>reducerea sarcinii administrative</w:t>
      </w:r>
      <w:r>
        <w:t xml:space="preserve"> a probei pentru solicitanți, în special într-un context în care este posibil ca documentele să fi fost lăsate în urmă sau pierdute în timpul călătoriei migratoare;</w:t>
      </w:r>
    </w:p>
    <w:p w:rsidRPr="00C02246" w:rsidR="00C02246" w:rsidP="003D4DCE" w:rsidRDefault="00C02246" w14:paraId="502235FA" w14:textId="77777777">
      <w:pPr>
        <w:numPr>
          <w:ilvl w:val="0"/>
          <w:numId w:val="51"/>
        </w:numPr>
        <w:overflowPunct w:val="0"/>
        <w:autoSpaceDE w:val="0"/>
        <w:autoSpaceDN w:val="0"/>
        <w:adjustRightInd w:val="0"/>
        <w:ind w:left="426" w:hanging="426"/>
        <w:textAlignment w:val="baseline"/>
        <w:outlineLvl w:val="1"/>
        <w:rPr>
          <w:szCs w:val="20"/>
        </w:rPr>
      </w:pPr>
      <w:r>
        <w:t xml:space="preserve">invită statele membre </w:t>
      </w:r>
      <w:r>
        <w:rPr>
          <w:b/>
          <w:bCs/>
        </w:rPr>
        <w:t>să asigure investiții publice în școli și în instituțiile de învățământ</w:t>
      </w:r>
      <w:r>
        <w:t xml:space="preserve"> pentru a asigura capacitatea acestora de a oferi </w:t>
      </w:r>
      <w:r>
        <w:rPr>
          <w:b/>
          <w:bCs/>
        </w:rPr>
        <w:t>orientări și consiliere de calitate și de încredere</w:t>
      </w:r>
      <w:r>
        <w:t xml:space="preserve"> cu privire la oportunitățile de mobilitate în scop educațional care sprijină dezvoltarea carierei și învățarea pe tot parcursul vieții; acest lucru trebuie să fie disponibil gratuit pentru a-i motiva pe cursanți să solicite mobilitatea în scop educațional în altă țară din UE;</w:t>
      </w:r>
    </w:p>
    <w:p w:rsidRPr="005D7A1C" w:rsidR="00C02246" w:rsidP="00ED583D" w:rsidRDefault="00C02246" w14:paraId="2A3B9E3A" w14:textId="0A2962C8">
      <w:pPr>
        <w:widowControl w:val="0"/>
        <w:numPr>
          <w:ilvl w:val="0"/>
          <w:numId w:val="51"/>
        </w:numPr>
        <w:overflowPunct w:val="0"/>
        <w:autoSpaceDE w:val="0"/>
        <w:autoSpaceDN w:val="0"/>
        <w:adjustRightInd w:val="0"/>
        <w:ind w:left="426" w:hanging="426"/>
        <w:textAlignment w:val="baseline"/>
        <w:outlineLvl w:val="2"/>
        <w:rPr>
          <w:sz w:val="16"/>
          <w:szCs w:val="16"/>
        </w:rPr>
      </w:pPr>
      <w:r>
        <w:t xml:space="preserve">solicită statelor membre </w:t>
      </w:r>
      <w:r>
        <w:rPr>
          <w:b/>
          <w:bCs/>
        </w:rPr>
        <w:t>să asigure mobilitatea cadrelor didactice</w:t>
      </w:r>
      <w:r>
        <w:t xml:space="preserve"> în scop educațional prin </w:t>
      </w:r>
      <w:r>
        <w:rPr>
          <w:b/>
          <w:bCs/>
        </w:rPr>
        <w:t>depășirea problemelor de înlocuire și a penuriei de cadre didactice</w:t>
      </w:r>
      <w:r>
        <w:t>. Profesia trebuie să devină atractivă, cu condiții bune de muncă, salarii echitabile, acces la o educație inițială de calitate, la dezvoltare profesională continuă și la dezvoltarea carierei, în vederea garantării unui învățământ de calitate.</w:t>
      </w:r>
    </w:p>
    <w:tbl>
      <w:tblPr>
        <w:tblStyle w:val="TableGrid20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C02246" w:rsidR="00C02246" w:rsidTr="009839A2" w14:paraId="3A0423FC" w14:textId="77777777">
        <w:tc>
          <w:tcPr>
            <w:tcW w:w="1556" w:type="pct"/>
          </w:tcPr>
          <w:p w:rsidR="005D7A1C" w:rsidP="00ED583D" w:rsidRDefault="005D7A1C" w14:paraId="2567FC62" w14:textId="77777777">
            <w:pPr>
              <w:overflowPunct w:val="0"/>
              <w:autoSpaceDE w:val="0"/>
              <w:autoSpaceDN w:val="0"/>
              <w:adjustRightInd w:val="0"/>
              <w:spacing w:line="240" w:lineRule="auto"/>
              <w:textAlignment w:val="baseline"/>
              <w:rPr>
                <w:b/>
                <w:i/>
              </w:rPr>
            </w:pPr>
          </w:p>
          <w:p w:rsidRPr="00C02246" w:rsidR="00C02246" w:rsidP="00ED583D" w:rsidRDefault="00C02246" w14:paraId="4C31CDD8" w14:textId="688A86F3">
            <w:pPr>
              <w:overflowPunct w:val="0"/>
              <w:autoSpaceDE w:val="0"/>
              <w:autoSpaceDN w:val="0"/>
              <w:adjustRightInd w:val="0"/>
              <w:spacing w:line="240" w:lineRule="auto"/>
              <w:textAlignment w:val="baseline"/>
              <w:rPr>
                <w:i/>
              </w:rPr>
            </w:pPr>
            <w:r>
              <w:rPr>
                <w:b/>
                <w:i/>
              </w:rPr>
              <w:t>Date de contact:</w:t>
            </w:r>
          </w:p>
        </w:tc>
        <w:tc>
          <w:tcPr>
            <w:tcW w:w="3444" w:type="pct"/>
          </w:tcPr>
          <w:p w:rsidR="005D7A1C" w:rsidP="00ED583D" w:rsidRDefault="005D7A1C" w14:paraId="5762EDD6" w14:textId="77777777">
            <w:pPr>
              <w:overflowPunct w:val="0"/>
              <w:autoSpaceDE w:val="0"/>
              <w:autoSpaceDN w:val="0"/>
              <w:adjustRightInd w:val="0"/>
              <w:spacing w:line="240" w:lineRule="auto"/>
              <w:textAlignment w:val="baseline"/>
              <w:rPr>
                <w:i/>
              </w:rPr>
            </w:pPr>
          </w:p>
          <w:p w:rsidRPr="00C02246" w:rsidR="00C02246" w:rsidP="00ED583D" w:rsidRDefault="00C02246" w14:paraId="2DB2A8D8" w14:textId="4182F0F6">
            <w:pPr>
              <w:overflowPunct w:val="0"/>
              <w:autoSpaceDE w:val="0"/>
              <w:autoSpaceDN w:val="0"/>
              <w:adjustRightInd w:val="0"/>
              <w:spacing w:line="240" w:lineRule="auto"/>
              <w:textAlignment w:val="baseline"/>
              <w:rPr>
                <w:i/>
              </w:rPr>
            </w:pPr>
            <w:proofErr w:type="spellStart"/>
            <w:r>
              <w:rPr>
                <w:i/>
              </w:rPr>
              <w:t>Triin</w:t>
            </w:r>
            <w:proofErr w:type="spellEnd"/>
            <w:r>
              <w:rPr>
                <w:i/>
              </w:rPr>
              <w:t xml:space="preserve"> </w:t>
            </w:r>
            <w:proofErr w:type="spellStart"/>
            <w:r>
              <w:rPr>
                <w:i/>
              </w:rPr>
              <w:t>Aasmaa</w:t>
            </w:r>
            <w:proofErr w:type="spellEnd"/>
            <w:r>
              <w:rPr>
                <w:i/>
              </w:rPr>
              <w:t xml:space="preserve"> Gomes</w:t>
            </w:r>
          </w:p>
        </w:tc>
      </w:tr>
      <w:tr w:rsidRPr="00C02246" w:rsidR="00C02246" w:rsidTr="009839A2" w14:paraId="20EEC880" w14:textId="77777777">
        <w:tc>
          <w:tcPr>
            <w:tcW w:w="1556" w:type="pct"/>
          </w:tcPr>
          <w:p w:rsidRPr="00C02246" w:rsidR="00C02246" w:rsidP="00C02246" w:rsidRDefault="00C02246" w14:paraId="4BE55941" w14:textId="77777777">
            <w:pPr>
              <w:keepNext/>
              <w:keepLines/>
              <w:overflowPunct w:val="0"/>
              <w:autoSpaceDE w:val="0"/>
              <w:autoSpaceDN w:val="0"/>
              <w:adjustRightInd w:val="0"/>
              <w:spacing w:line="240" w:lineRule="auto"/>
              <w:textAlignment w:val="baseline"/>
              <w:rPr>
                <w:i/>
              </w:rPr>
            </w:pPr>
            <w:r>
              <w:rPr>
                <w:i/>
              </w:rPr>
              <w:t>Tel.:</w:t>
            </w:r>
          </w:p>
        </w:tc>
        <w:tc>
          <w:tcPr>
            <w:tcW w:w="3444" w:type="pct"/>
          </w:tcPr>
          <w:p w:rsidRPr="00C02246" w:rsidR="00C02246" w:rsidP="00C02246" w:rsidRDefault="00C02246" w14:paraId="389E033B" w14:textId="77777777">
            <w:pPr>
              <w:keepNext/>
              <w:keepLines/>
              <w:overflowPunct w:val="0"/>
              <w:autoSpaceDE w:val="0"/>
              <w:autoSpaceDN w:val="0"/>
              <w:adjustRightInd w:val="0"/>
              <w:spacing w:line="240" w:lineRule="auto"/>
              <w:textAlignment w:val="baseline"/>
              <w:rPr>
                <w:i/>
              </w:rPr>
            </w:pPr>
            <w:r>
              <w:rPr>
                <w:i/>
              </w:rPr>
              <w:t>+32 25469524</w:t>
            </w:r>
          </w:p>
        </w:tc>
      </w:tr>
      <w:tr w:rsidRPr="00C02246" w:rsidR="00C02246" w:rsidTr="009839A2" w14:paraId="657C7FF4" w14:textId="77777777">
        <w:tc>
          <w:tcPr>
            <w:tcW w:w="1556" w:type="pct"/>
          </w:tcPr>
          <w:p w:rsidRPr="00C02246" w:rsidR="00C02246" w:rsidP="00C02246" w:rsidRDefault="00C02246" w14:paraId="038E96B8" w14:textId="77777777">
            <w:pPr>
              <w:keepNext/>
              <w:keepLines/>
              <w:overflowPunct w:val="0"/>
              <w:autoSpaceDE w:val="0"/>
              <w:autoSpaceDN w:val="0"/>
              <w:adjustRightInd w:val="0"/>
              <w:spacing w:line="240" w:lineRule="auto"/>
              <w:textAlignment w:val="baseline"/>
              <w:rPr>
                <w:i/>
              </w:rPr>
            </w:pPr>
            <w:r>
              <w:rPr>
                <w:i/>
              </w:rPr>
              <w:t>E-mail</w:t>
            </w:r>
          </w:p>
        </w:tc>
        <w:tc>
          <w:tcPr>
            <w:tcW w:w="3444" w:type="pct"/>
          </w:tcPr>
          <w:p w:rsidRPr="00C02246" w:rsidR="00C02246" w:rsidP="00C02246" w:rsidRDefault="009D6ABA" w14:paraId="6AE4C593" w14:textId="563DFCB4">
            <w:pPr>
              <w:keepNext/>
              <w:keepLines/>
              <w:overflowPunct w:val="0"/>
              <w:autoSpaceDE w:val="0"/>
              <w:autoSpaceDN w:val="0"/>
              <w:adjustRightInd w:val="0"/>
              <w:spacing w:line="240" w:lineRule="auto"/>
              <w:textAlignment w:val="baseline"/>
              <w:rPr>
                <w:i/>
              </w:rPr>
            </w:pPr>
            <w:hyperlink w:history="1" r:id="rId30">
              <w:r w:rsidR="00264674">
                <w:rPr>
                  <w:i/>
                  <w:color w:val="0000FF"/>
                  <w:u w:val="single"/>
                </w:rPr>
                <w:t>Triin.AasmaaGomes@eesc.europa.eu</w:t>
              </w:r>
            </w:hyperlink>
          </w:p>
        </w:tc>
      </w:tr>
    </w:tbl>
    <w:p w:rsidR="00502E1F" w:rsidRDefault="00502E1F" w14:paraId="540440D8" w14:textId="77777777">
      <w:pPr>
        <w:spacing w:after="160" w:line="259" w:lineRule="auto"/>
        <w:jc w:val="left"/>
      </w:pPr>
      <w:r>
        <w:br w:type="page"/>
      </w:r>
    </w:p>
    <w:p w:rsidRPr="003D4DCE" w:rsidR="00E038A6" w:rsidP="00E038A6" w:rsidRDefault="009D6ABA" w14:paraId="5C95610E" w14:textId="600880E5">
      <w:pPr>
        <w:widowControl w:val="0"/>
        <w:numPr>
          <w:ilvl w:val="0"/>
          <w:numId w:val="25"/>
        </w:numPr>
        <w:overflowPunct w:val="0"/>
        <w:autoSpaceDE w:val="0"/>
        <w:autoSpaceDN w:val="0"/>
        <w:adjustRightInd w:val="0"/>
        <w:ind w:left="266" w:hanging="266"/>
        <w:textAlignment w:val="baseline"/>
        <w:rPr>
          <w:b/>
        </w:rPr>
      </w:pPr>
      <w:hyperlink w:history="1" r:id="rId31">
        <w:r w:rsidR="00546217">
          <w:rPr>
            <w:b/>
            <w:i/>
            <w:color w:val="0000FF"/>
            <w:sz w:val="28"/>
            <w:u w:val="single"/>
          </w:rPr>
          <w:t>Foaie de parcurs pentru combaterea traficului de droguri</w:t>
        </w:r>
      </w:hyperlink>
    </w:p>
    <w:p w:rsidRPr="00D71D11" w:rsidR="00546217" w:rsidP="003D4DCE" w:rsidRDefault="00546217" w14:paraId="075DB64D" w14:textId="77777777">
      <w:pPr>
        <w:widowControl w:val="0"/>
        <w:overflowPunct w:val="0"/>
        <w:autoSpaceDE w:val="0"/>
        <w:autoSpaceDN w:val="0"/>
        <w:adjustRightInd w:val="0"/>
        <w:ind w:left="360"/>
        <w:textAlignment w:val="baseline"/>
        <w:rPr>
          <w:b/>
          <w:sz w:val="18"/>
          <w:szCs w:val="18"/>
        </w:rPr>
      </w:pPr>
    </w:p>
    <w:tbl>
      <w:tblPr>
        <w:tblStyle w:val="TableGrid201"/>
        <w:tblW w:w="456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5"/>
        <w:gridCol w:w="6614"/>
      </w:tblGrid>
      <w:tr w:rsidRPr="00E038A6" w:rsidR="00E038A6" w:rsidTr="009839A2" w14:paraId="2DD5210D" w14:textId="77777777">
        <w:trPr>
          <w:trHeight w:val="399"/>
        </w:trPr>
        <w:tc>
          <w:tcPr>
            <w:tcW w:w="942" w:type="pct"/>
          </w:tcPr>
          <w:p w:rsidRPr="00E038A6" w:rsidR="00E038A6" w:rsidP="00E038A6" w:rsidRDefault="00E038A6" w14:paraId="69B94B46" w14:textId="77777777">
            <w:pPr>
              <w:tabs>
                <w:tab w:val="center" w:pos="284"/>
              </w:tabs>
              <w:overflowPunct w:val="0"/>
              <w:autoSpaceDE w:val="0"/>
              <w:autoSpaceDN w:val="0"/>
              <w:adjustRightInd w:val="0"/>
              <w:ind w:left="266" w:hanging="266"/>
              <w:textAlignment w:val="baseline"/>
              <w:rPr>
                <w:b/>
              </w:rPr>
            </w:pPr>
            <w:r>
              <w:rPr>
                <w:b/>
                <w:bCs/>
              </w:rPr>
              <w:t>Raporto</w:t>
            </w:r>
            <w:r>
              <w:rPr>
                <w:b/>
              </w:rPr>
              <w:t>r:</w:t>
            </w:r>
          </w:p>
        </w:tc>
        <w:tc>
          <w:tcPr>
            <w:tcW w:w="4058" w:type="pct"/>
          </w:tcPr>
          <w:p w:rsidRPr="00E038A6" w:rsidR="00E038A6" w:rsidP="00E038A6" w:rsidRDefault="00E038A6" w14:paraId="04899992" w14:textId="2865E9F0">
            <w:pPr>
              <w:overflowPunct w:val="0"/>
              <w:autoSpaceDE w:val="0"/>
              <w:autoSpaceDN w:val="0"/>
              <w:adjustRightInd w:val="0"/>
              <w:textAlignment w:val="baseline"/>
            </w:pPr>
            <w:r>
              <w:t xml:space="preserve">Christian MOOS (Grupul „Organizații ale societății civile” </w:t>
            </w:r>
            <w:r w:rsidR="00ED583D">
              <w:t>–</w:t>
            </w:r>
            <w:r>
              <w:t xml:space="preserve"> DE)</w:t>
            </w:r>
          </w:p>
        </w:tc>
      </w:tr>
      <w:tr w:rsidRPr="00E038A6" w:rsidR="00E038A6" w:rsidTr="009839A2" w14:paraId="36E2C444" w14:textId="77777777">
        <w:trPr>
          <w:trHeight w:val="255"/>
        </w:trPr>
        <w:tc>
          <w:tcPr>
            <w:tcW w:w="942" w:type="pct"/>
            <w:vMerge w:val="restart"/>
          </w:tcPr>
          <w:p w:rsidRPr="00E038A6" w:rsidR="00E038A6" w:rsidP="00E038A6" w:rsidRDefault="00ED583D" w14:paraId="6461AD3D" w14:textId="068EE475">
            <w:pPr>
              <w:tabs>
                <w:tab w:val="center" w:pos="284"/>
              </w:tabs>
              <w:overflowPunct w:val="0"/>
              <w:autoSpaceDE w:val="0"/>
              <w:autoSpaceDN w:val="0"/>
              <w:adjustRightInd w:val="0"/>
              <w:ind w:left="266" w:hanging="266"/>
              <w:textAlignment w:val="baseline"/>
              <w:rPr>
                <w:b/>
              </w:rPr>
            </w:pPr>
            <w:r>
              <w:rPr>
                <w:b/>
                <w:bCs/>
              </w:rPr>
              <w:t>R</w:t>
            </w:r>
            <w:r w:rsidR="00E038A6">
              <w:rPr>
                <w:b/>
                <w:bCs/>
              </w:rPr>
              <w:t>eferință</w:t>
            </w:r>
            <w:r>
              <w:rPr>
                <w:b/>
                <w:bCs/>
              </w:rPr>
              <w:t>:</w:t>
            </w:r>
          </w:p>
        </w:tc>
        <w:tc>
          <w:tcPr>
            <w:tcW w:w="4058" w:type="pct"/>
          </w:tcPr>
          <w:p w:rsidRPr="00E038A6" w:rsidR="00E038A6" w:rsidP="00E038A6" w:rsidRDefault="00E038A6" w14:paraId="123FDBDF" w14:textId="2164D954">
            <w:pPr>
              <w:tabs>
                <w:tab w:val="center" w:pos="284"/>
              </w:tabs>
              <w:overflowPunct w:val="0"/>
              <w:autoSpaceDE w:val="0"/>
              <w:autoSpaceDN w:val="0"/>
              <w:adjustRightInd w:val="0"/>
              <w:ind w:left="266" w:hanging="266"/>
              <w:textAlignment w:val="baseline"/>
            </w:pPr>
            <w:r>
              <w:t>COM (2023) 641 final</w:t>
            </w:r>
          </w:p>
        </w:tc>
      </w:tr>
      <w:tr w:rsidRPr="00E038A6" w:rsidR="00E038A6" w:rsidTr="009839A2" w14:paraId="44CA84AF" w14:textId="77777777">
        <w:trPr>
          <w:trHeight w:val="262"/>
        </w:trPr>
        <w:tc>
          <w:tcPr>
            <w:tcW w:w="942" w:type="pct"/>
            <w:vMerge/>
          </w:tcPr>
          <w:p w:rsidRPr="00E038A6" w:rsidR="00E038A6" w:rsidP="00E038A6" w:rsidRDefault="00E038A6" w14:paraId="34903EC5" w14:textId="77777777">
            <w:pPr>
              <w:tabs>
                <w:tab w:val="center" w:pos="284"/>
              </w:tabs>
              <w:overflowPunct w:val="0"/>
              <w:autoSpaceDE w:val="0"/>
              <w:autoSpaceDN w:val="0"/>
              <w:adjustRightInd w:val="0"/>
              <w:ind w:left="266" w:hanging="266"/>
              <w:textAlignment w:val="baseline"/>
              <w:rPr>
                <w:b/>
              </w:rPr>
            </w:pPr>
          </w:p>
        </w:tc>
        <w:tc>
          <w:tcPr>
            <w:tcW w:w="4058" w:type="pct"/>
          </w:tcPr>
          <w:p w:rsidRPr="00E038A6" w:rsidR="00E038A6" w:rsidP="00E038A6" w:rsidRDefault="00E038A6" w14:paraId="1CC4CBC8" w14:textId="77777777">
            <w:pPr>
              <w:tabs>
                <w:tab w:val="center" w:pos="284"/>
              </w:tabs>
              <w:overflowPunct w:val="0"/>
              <w:autoSpaceDE w:val="0"/>
              <w:autoSpaceDN w:val="0"/>
              <w:adjustRightInd w:val="0"/>
              <w:ind w:left="266" w:hanging="266"/>
              <w:textAlignment w:val="baseline"/>
            </w:pPr>
            <w:bookmarkStart w:name="_Hlk163835572" w:id="6"/>
            <w:r>
              <w:t>EESC-2023-05604-00-00-AC-TRA</w:t>
            </w:r>
            <w:bookmarkEnd w:id="6"/>
          </w:p>
        </w:tc>
      </w:tr>
    </w:tbl>
    <w:p w:rsidRPr="00D71D11" w:rsidR="00E038A6" w:rsidP="00E038A6" w:rsidRDefault="00E038A6" w14:paraId="2850FCED" w14:textId="719C1CAB">
      <w:pPr>
        <w:tabs>
          <w:tab w:val="center" w:pos="284"/>
        </w:tabs>
        <w:overflowPunct w:val="0"/>
        <w:autoSpaceDE w:val="0"/>
        <w:autoSpaceDN w:val="0"/>
        <w:adjustRightInd w:val="0"/>
        <w:ind w:left="266" w:hanging="266"/>
        <w:textAlignment w:val="baseline"/>
        <w:rPr>
          <w:sz w:val="20"/>
          <w:szCs w:val="20"/>
        </w:rPr>
      </w:pPr>
    </w:p>
    <w:p w:rsidRPr="00E038A6" w:rsidR="00E038A6" w:rsidP="00E038A6" w:rsidRDefault="00E038A6" w14:paraId="4603D149"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D71D11" w:rsidR="00546217" w:rsidP="00E038A6" w:rsidRDefault="00546217" w14:paraId="483B392A" w14:textId="77777777">
      <w:pPr>
        <w:overflowPunct w:val="0"/>
        <w:autoSpaceDE w:val="0"/>
        <w:autoSpaceDN w:val="0"/>
        <w:adjustRightInd w:val="0"/>
        <w:textAlignment w:val="baseline"/>
        <w:rPr>
          <w:bCs/>
          <w:iCs/>
          <w:sz w:val="20"/>
          <w:szCs w:val="20"/>
        </w:rPr>
      </w:pPr>
    </w:p>
    <w:p w:rsidR="00E038A6" w:rsidP="00E038A6" w:rsidRDefault="00E038A6" w14:paraId="1B80B869" w14:textId="0DB6B59F">
      <w:pPr>
        <w:overflowPunct w:val="0"/>
        <w:autoSpaceDE w:val="0"/>
        <w:autoSpaceDN w:val="0"/>
        <w:adjustRightInd w:val="0"/>
        <w:textAlignment w:val="baseline"/>
        <w:rPr>
          <w:bCs/>
          <w:iCs/>
        </w:rPr>
      </w:pPr>
      <w:r>
        <w:t>CESE:</w:t>
      </w:r>
    </w:p>
    <w:p w:rsidRPr="00D71D11" w:rsidR="00546217" w:rsidP="00E038A6" w:rsidRDefault="00546217" w14:paraId="35624BE9" w14:textId="77777777">
      <w:pPr>
        <w:overflowPunct w:val="0"/>
        <w:autoSpaceDE w:val="0"/>
        <w:autoSpaceDN w:val="0"/>
        <w:adjustRightInd w:val="0"/>
        <w:textAlignment w:val="baseline"/>
        <w:rPr>
          <w:bCs/>
          <w:iCs/>
          <w:sz w:val="20"/>
          <w:szCs w:val="20"/>
        </w:rPr>
      </w:pPr>
    </w:p>
    <w:p w:rsidRPr="00E038A6" w:rsidR="00E038A6" w:rsidP="003D4DCE" w:rsidRDefault="00E038A6" w14:paraId="342F5449" w14:textId="77777777">
      <w:pPr>
        <w:widowControl w:val="0"/>
        <w:numPr>
          <w:ilvl w:val="0"/>
          <w:numId w:val="52"/>
        </w:numPr>
        <w:overflowPunct w:val="0"/>
        <w:autoSpaceDE w:val="0"/>
        <w:autoSpaceDN w:val="0"/>
        <w:adjustRightInd w:val="0"/>
        <w:ind w:left="426" w:hanging="426"/>
        <w:textAlignment w:val="baseline"/>
        <w:rPr>
          <w:bCs/>
          <w:iCs/>
        </w:rPr>
      </w:pPr>
      <w:r>
        <w:t>recomandă statelor membre trebuie să pună la dispoziția administrațiilor vamale și a forțelor de poliție resurse umane și tehnice adecvate, salarii și condiții de muncă decente și formare continuă;</w:t>
      </w:r>
    </w:p>
    <w:p w:rsidRPr="00E038A6" w:rsidR="00E038A6" w:rsidP="003D4DCE" w:rsidRDefault="00E038A6" w14:paraId="16C13A95" w14:textId="77777777">
      <w:pPr>
        <w:widowControl w:val="0"/>
        <w:numPr>
          <w:ilvl w:val="0"/>
          <w:numId w:val="52"/>
        </w:numPr>
        <w:overflowPunct w:val="0"/>
        <w:autoSpaceDE w:val="0"/>
        <w:autoSpaceDN w:val="0"/>
        <w:adjustRightInd w:val="0"/>
        <w:ind w:left="426" w:hanging="426"/>
        <w:textAlignment w:val="baseline"/>
        <w:rPr>
          <w:bCs/>
          <w:iCs/>
        </w:rPr>
      </w:pPr>
      <w:r>
        <w:t>subliniază că combaterea consumului de droguri și de droguri tari necesită o abordare mai diferențiată, la nivelul întregii societăți. Consumul de droguri ar trebui abordat mai mult prin măsuri de prevenire și de îndrumare și mai puțin prin represiune;</w:t>
      </w:r>
    </w:p>
    <w:p w:rsidRPr="00E038A6" w:rsidR="00E038A6" w:rsidP="003D4DCE" w:rsidRDefault="00E038A6" w14:paraId="0DF1133D" w14:textId="77777777">
      <w:pPr>
        <w:widowControl w:val="0"/>
        <w:numPr>
          <w:ilvl w:val="0"/>
          <w:numId w:val="52"/>
        </w:numPr>
        <w:overflowPunct w:val="0"/>
        <w:autoSpaceDE w:val="0"/>
        <w:autoSpaceDN w:val="0"/>
        <w:adjustRightInd w:val="0"/>
        <w:ind w:left="426" w:hanging="426"/>
        <w:textAlignment w:val="baseline"/>
        <w:rPr>
          <w:bCs/>
          <w:iCs/>
        </w:rPr>
      </w:pPr>
      <w:r>
        <w:t>remarcă faptul că alte rute și puncte de acces pentru traficul ilicit – cum ar fi aeroporturile, căile rutiere și căile ferate – nu trebuie neglijate;</w:t>
      </w:r>
    </w:p>
    <w:p w:rsidRPr="00E038A6" w:rsidR="00E038A6" w:rsidP="003D4DCE" w:rsidRDefault="00E038A6" w14:paraId="747BCBF8" w14:textId="77777777">
      <w:pPr>
        <w:widowControl w:val="0"/>
        <w:numPr>
          <w:ilvl w:val="0"/>
          <w:numId w:val="52"/>
        </w:numPr>
        <w:overflowPunct w:val="0"/>
        <w:autoSpaceDE w:val="0"/>
        <w:autoSpaceDN w:val="0"/>
        <w:adjustRightInd w:val="0"/>
        <w:ind w:left="426" w:hanging="426"/>
        <w:textAlignment w:val="baseline"/>
        <w:rPr>
          <w:bCs/>
          <w:iCs/>
        </w:rPr>
      </w:pPr>
      <w:r>
        <w:t>consideră că utilizarea termenului „parteneriat public-privat” (PPP) nu este adecvată atunci când este aplicată cooperării dintre autoritățile publice și părțile private în contextul dat și recomandă Comisiei să vorbească, în schimb, de o abordare bazată pe mai mulți actori;</w:t>
      </w:r>
    </w:p>
    <w:p w:rsidRPr="00E038A6" w:rsidR="00E038A6" w:rsidP="003D4DCE" w:rsidRDefault="00E038A6" w14:paraId="4C4CEDDE" w14:textId="77777777">
      <w:pPr>
        <w:widowControl w:val="0"/>
        <w:numPr>
          <w:ilvl w:val="0"/>
          <w:numId w:val="52"/>
        </w:numPr>
        <w:overflowPunct w:val="0"/>
        <w:autoSpaceDE w:val="0"/>
        <w:autoSpaceDN w:val="0"/>
        <w:adjustRightInd w:val="0"/>
        <w:ind w:left="426" w:hanging="426"/>
        <w:textAlignment w:val="baseline"/>
        <w:rPr>
          <w:bCs/>
          <w:iCs/>
        </w:rPr>
      </w:pPr>
      <w:r>
        <w:t>salută toate inițiativele eficiente de dezmembrare a rețelelor infracționale, subliniind că secretul bancar și existența paradisurilor fiscale, spălarea banilor și corupția sunt extrem de importante pentru criminalitatea organizată;</w:t>
      </w:r>
    </w:p>
    <w:p w:rsidRPr="00E038A6" w:rsidR="00E038A6" w:rsidP="003D4DCE" w:rsidRDefault="00E038A6" w14:paraId="3E4E3265" w14:textId="77777777">
      <w:pPr>
        <w:widowControl w:val="0"/>
        <w:numPr>
          <w:ilvl w:val="0"/>
          <w:numId w:val="52"/>
        </w:numPr>
        <w:overflowPunct w:val="0"/>
        <w:autoSpaceDE w:val="0"/>
        <w:autoSpaceDN w:val="0"/>
        <w:adjustRightInd w:val="0"/>
        <w:ind w:left="426" w:hanging="426"/>
        <w:textAlignment w:val="baseline"/>
        <w:rPr>
          <w:bCs/>
          <w:iCs/>
        </w:rPr>
      </w:pPr>
      <w:r>
        <w:t>pledează pentru o mai bună coordonare transfrontalieră în materie de aplicare a legii între poliție și autoritățile vamale și pentru o mai bună cooperare între autoritățile de aplicare a legii și cele judiciare și fiscale, pentru a combate cât mai eficient criminalitatea organizată;</w:t>
      </w:r>
    </w:p>
    <w:p w:rsidRPr="00E038A6" w:rsidR="00E038A6" w:rsidP="003D4DCE" w:rsidRDefault="00E038A6" w14:paraId="58F010E0" w14:textId="77777777">
      <w:pPr>
        <w:widowControl w:val="0"/>
        <w:numPr>
          <w:ilvl w:val="0"/>
          <w:numId w:val="52"/>
        </w:numPr>
        <w:overflowPunct w:val="0"/>
        <w:autoSpaceDE w:val="0"/>
        <w:autoSpaceDN w:val="0"/>
        <w:adjustRightInd w:val="0"/>
        <w:ind w:left="426" w:hanging="426"/>
        <w:textAlignment w:val="baseline"/>
        <w:rPr>
          <w:bCs/>
          <w:iCs/>
        </w:rPr>
      </w:pPr>
      <w:r>
        <w:t>îndeamnă statele membre să investească suficient în administrațiile publice și să accelereze digitalizarea lor pentru a combate criminalitatea organizată;</w:t>
      </w:r>
    </w:p>
    <w:p w:rsidRPr="00E038A6" w:rsidR="00E038A6" w:rsidP="003D4DCE" w:rsidRDefault="00E038A6" w14:paraId="0CC44675" w14:textId="77777777">
      <w:pPr>
        <w:widowControl w:val="0"/>
        <w:numPr>
          <w:ilvl w:val="0"/>
          <w:numId w:val="52"/>
        </w:numPr>
        <w:overflowPunct w:val="0"/>
        <w:autoSpaceDE w:val="0"/>
        <w:autoSpaceDN w:val="0"/>
        <w:adjustRightInd w:val="0"/>
        <w:ind w:left="426" w:hanging="426"/>
        <w:textAlignment w:val="baseline"/>
        <w:rPr>
          <w:bCs/>
          <w:iCs/>
        </w:rPr>
      </w:pPr>
      <w:r>
        <w:t>recomandă implicarea sindicatelor care îi reprezintă pe polițiști și pe funcționarii vamali pentru a identifica în mod corespunzător nevoile materiale și în materie de resurse umane și a ține seama de expertiza lor;</w:t>
      </w:r>
    </w:p>
    <w:p w:rsidRPr="00E038A6" w:rsidR="00E038A6" w:rsidP="003D4DCE" w:rsidRDefault="00E038A6" w14:paraId="60CFAB40" w14:textId="77777777">
      <w:pPr>
        <w:widowControl w:val="0"/>
        <w:numPr>
          <w:ilvl w:val="0"/>
          <w:numId w:val="52"/>
        </w:numPr>
        <w:overflowPunct w:val="0"/>
        <w:autoSpaceDE w:val="0"/>
        <w:autoSpaceDN w:val="0"/>
        <w:adjustRightInd w:val="0"/>
        <w:ind w:left="426" w:hanging="426"/>
        <w:textAlignment w:val="baseline"/>
        <w:rPr>
          <w:bCs/>
          <w:iCs/>
        </w:rPr>
      </w:pPr>
      <w:r>
        <w:t>reamintește că dependenții de droguri sunt victime și nu infractori, atât timp cât prin consumul lor de droguri nu ajung să comită infracțiuni legate de achiziționarea acestor droguri sau nu creează pericole pentru terți. CESE recomandă cu fermitate să se analizeze experiențele țărilor și regiunilor în care este tolerată utilizarea anumitor droguri și/sau în care consumul de canabis a fost dezincriminat;</w:t>
      </w:r>
    </w:p>
    <w:p w:rsidR="00E038A6" w:rsidP="00546217" w:rsidRDefault="00E038A6" w14:paraId="19E9B1A9" w14:textId="1706F77F">
      <w:pPr>
        <w:widowControl w:val="0"/>
        <w:numPr>
          <w:ilvl w:val="0"/>
          <w:numId w:val="52"/>
        </w:numPr>
        <w:overflowPunct w:val="0"/>
        <w:autoSpaceDE w:val="0"/>
        <w:autoSpaceDN w:val="0"/>
        <w:adjustRightInd w:val="0"/>
        <w:ind w:left="426" w:hanging="426"/>
        <w:textAlignment w:val="baseline"/>
        <w:rPr>
          <w:bCs/>
          <w:iCs/>
        </w:rPr>
      </w:pPr>
      <w:r>
        <w:t>recomandă să existe mai multe inițiative pentru a-i proteja pe europeni de pericolele dependenței și ca acestea să nu se concentreze doar asupra drogurilor tari și solicită în special utilizarea fondurilor confiscate pentru proiecte de prevenire.</w:t>
      </w:r>
    </w:p>
    <w:p w:rsidRPr="00D71D11" w:rsidR="00E038A6" w:rsidP="00E038A6" w:rsidRDefault="00E038A6" w14:paraId="35515A17" w14:textId="111DBECF">
      <w:pPr>
        <w:widowControl w:val="0"/>
        <w:overflowPunct w:val="0"/>
        <w:autoSpaceDE w:val="0"/>
        <w:autoSpaceDN w:val="0"/>
        <w:adjustRightInd w:val="0"/>
        <w:textAlignment w:val="baseline"/>
        <w:rPr>
          <w:bCs/>
          <w:iCs/>
          <w:sz w:val="10"/>
          <w:szCs w:val="10"/>
        </w:rPr>
      </w:pPr>
    </w:p>
    <w:p w:rsidRPr="00D71D11" w:rsidR="007B2CAF" w:rsidP="00E038A6" w:rsidRDefault="007B2CAF" w14:paraId="3D2DB7DB" w14:textId="77777777">
      <w:pPr>
        <w:widowControl w:val="0"/>
        <w:overflowPunct w:val="0"/>
        <w:autoSpaceDE w:val="0"/>
        <w:autoSpaceDN w:val="0"/>
        <w:adjustRightInd w:val="0"/>
        <w:textAlignment w:val="baseline"/>
        <w:rPr>
          <w:bCs/>
          <w:iCs/>
          <w:sz w:val="10"/>
          <w:szCs w:val="10"/>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E038A6" w:rsidR="00E038A6" w:rsidTr="009839A2" w14:paraId="10D517CA" w14:textId="77777777">
        <w:tc>
          <w:tcPr>
            <w:tcW w:w="1556" w:type="pct"/>
          </w:tcPr>
          <w:p w:rsidRPr="00E038A6" w:rsidR="00E038A6" w:rsidP="00E038A6" w:rsidRDefault="00E038A6" w14:paraId="0CF9F8F4" w14:textId="77777777">
            <w:pPr>
              <w:overflowPunct w:val="0"/>
              <w:autoSpaceDE w:val="0"/>
              <w:autoSpaceDN w:val="0"/>
              <w:adjustRightInd w:val="0"/>
              <w:spacing w:line="240" w:lineRule="auto"/>
              <w:textAlignment w:val="baseline"/>
              <w:rPr>
                <w:i/>
              </w:rPr>
            </w:pPr>
            <w:r>
              <w:rPr>
                <w:b/>
                <w:i/>
              </w:rPr>
              <w:t>Date de contact:</w:t>
            </w:r>
          </w:p>
        </w:tc>
        <w:tc>
          <w:tcPr>
            <w:tcW w:w="3444" w:type="pct"/>
          </w:tcPr>
          <w:p w:rsidRPr="00E038A6" w:rsidR="00E038A6" w:rsidP="00E038A6" w:rsidRDefault="00E038A6" w14:paraId="6CD05EE3" w14:textId="184A1212">
            <w:pPr>
              <w:overflowPunct w:val="0"/>
              <w:autoSpaceDE w:val="0"/>
              <w:autoSpaceDN w:val="0"/>
              <w:adjustRightInd w:val="0"/>
              <w:spacing w:line="240" w:lineRule="auto"/>
              <w:textAlignment w:val="baseline"/>
              <w:rPr>
                <w:i/>
              </w:rPr>
            </w:pPr>
            <w:proofErr w:type="spellStart"/>
            <w:r>
              <w:rPr>
                <w:i/>
              </w:rPr>
              <w:t>Alessia</w:t>
            </w:r>
            <w:proofErr w:type="spellEnd"/>
            <w:r>
              <w:rPr>
                <w:i/>
              </w:rPr>
              <w:t xml:space="preserve"> </w:t>
            </w:r>
            <w:proofErr w:type="spellStart"/>
            <w:r>
              <w:rPr>
                <w:i/>
              </w:rPr>
              <w:t>Cova</w:t>
            </w:r>
            <w:proofErr w:type="spellEnd"/>
          </w:p>
        </w:tc>
      </w:tr>
      <w:tr w:rsidRPr="00E038A6" w:rsidR="00E038A6" w:rsidTr="009839A2" w14:paraId="11C51FBD" w14:textId="77777777">
        <w:tc>
          <w:tcPr>
            <w:tcW w:w="1556" w:type="pct"/>
          </w:tcPr>
          <w:p w:rsidRPr="00E038A6" w:rsidR="00E038A6" w:rsidP="00E038A6" w:rsidRDefault="00E038A6" w14:paraId="59FE5475" w14:textId="77777777">
            <w:pPr>
              <w:overflowPunct w:val="0"/>
              <w:autoSpaceDE w:val="0"/>
              <w:autoSpaceDN w:val="0"/>
              <w:adjustRightInd w:val="0"/>
              <w:spacing w:line="240" w:lineRule="auto"/>
              <w:textAlignment w:val="baseline"/>
              <w:rPr>
                <w:i/>
              </w:rPr>
            </w:pPr>
            <w:r>
              <w:rPr>
                <w:i/>
              </w:rPr>
              <w:t>Tel.:</w:t>
            </w:r>
          </w:p>
        </w:tc>
        <w:tc>
          <w:tcPr>
            <w:tcW w:w="3444" w:type="pct"/>
          </w:tcPr>
          <w:p w:rsidRPr="00E038A6" w:rsidR="00E038A6" w:rsidP="00E038A6" w:rsidRDefault="00E038A6" w14:paraId="0CFAEF90" w14:textId="77777777">
            <w:pPr>
              <w:overflowPunct w:val="0"/>
              <w:autoSpaceDE w:val="0"/>
              <w:autoSpaceDN w:val="0"/>
              <w:adjustRightInd w:val="0"/>
              <w:spacing w:line="240" w:lineRule="auto"/>
              <w:textAlignment w:val="baseline"/>
              <w:rPr>
                <w:i/>
              </w:rPr>
            </w:pPr>
            <w:r>
              <w:rPr>
                <w:i/>
              </w:rPr>
              <w:t>+32 25469426</w:t>
            </w:r>
          </w:p>
        </w:tc>
      </w:tr>
      <w:tr w:rsidRPr="00E038A6" w:rsidR="00E038A6" w:rsidTr="009839A2" w14:paraId="121F3EEE" w14:textId="77777777">
        <w:tc>
          <w:tcPr>
            <w:tcW w:w="1556" w:type="pct"/>
          </w:tcPr>
          <w:p w:rsidRPr="00E038A6" w:rsidR="00E038A6" w:rsidP="00E038A6" w:rsidRDefault="002062DF" w14:paraId="525F4085" w14:textId="34F22EBA">
            <w:pPr>
              <w:overflowPunct w:val="0"/>
              <w:autoSpaceDE w:val="0"/>
              <w:autoSpaceDN w:val="0"/>
              <w:adjustRightInd w:val="0"/>
              <w:spacing w:line="240" w:lineRule="auto"/>
              <w:textAlignment w:val="baseline"/>
              <w:rPr>
                <w:i/>
              </w:rPr>
            </w:pPr>
            <w:r>
              <w:rPr>
                <w:i/>
              </w:rPr>
              <w:t>E-mail:</w:t>
            </w:r>
          </w:p>
        </w:tc>
        <w:tc>
          <w:tcPr>
            <w:tcW w:w="3444" w:type="pct"/>
          </w:tcPr>
          <w:p w:rsidRPr="00E038A6" w:rsidR="00E038A6" w:rsidP="00E038A6" w:rsidRDefault="009D6ABA" w14:paraId="2B3B0443" w14:textId="77777777">
            <w:pPr>
              <w:overflowPunct w:val="0"/>
              <w:autoSpaceDE w:val="0"/>
              <w:autoSpaceDN w:val="0"/>
              <w:adjustRightInd w:val="0"/>
              <w:spacing w:line="240" w:lineRule="auto"/>
              <w:textAlignment w:val="baseline"/>
              <w:rPr>
                <w:i/>
              </w:rPr>
            </w:pPr>
            <w:hyperlink w:history="1" r:id="rId32">
              <w:r w:rsidR="00264674">
                <w:rPr>
                  <w:i/>
                  <w:color w:val="0000FF"/>
                  <w:u w:val="single"/>
                </w:rPr>
                <w:t>Alessia.Cova@eesc.europa.eu</w:t>
              </w:r>
            </w:hyperlink>
          </w:p>
        </w:tc>
      </w:tr>
    </w:tbl>
    <w:p w:rsidRPr="00D71D11" w:rsidR="00502E1F" w:rsidRDefault="00502E1F" w14:paraId="3D58FF9D" w14:textId="5C62FD1E">
      <w:pPr>
        <w:spacing w:after="160" w:line="259" w:lineRule="auto"/>
        <w:jc w:val="left"/>
        <w:rPr>
          <w:sz w:val="14"/>
          <w:szCs w:val="14"/>
        </w:rPr>
      </w:pPr>
      <w:r>
        <w:br w:type="page"/>
      </w:r>
    </w:p>
    <w:p w:rsidRPr="00D6423D" w:rsidR="005A67F3" w:rsidP="00234EA0" w:rsidRDefault="004C3902" w14:paraId="3792A077" w14:textId="199DB8D1">
      <w:pPr>
        <w:pStyle w:val="Heading1"/>
        <w:ind w:hanging="928"/>
        <w:rPr>
          <w:b/>
          <w:bCs/>
        </w:rPr>
      </w:pPr>
      <w:bookmarkStart w:name="_Toc166836519" w:id="7"/>
      <w:r>
        <w:rPr>
          <w:b/>
        </w:rPr>
        <w:lastRenderedPageBreak/>
        <w:t>SECȚIUNEA PENTRU PIAȚA UNICĂ, PRODUCȚIE ȘI CONSUM</w:t>
      </w:r>
      <w:bookmarkEnd w:id="7"/>
    </w:p>
    <w:p w:rsidR="0007457E" w:rsidRDefault="0007457E" w14:paraId="4DDD08C3" w14:textId="77777777">
      <w:pPr>
        <w:spacing w:after="160" w:line="259" w:lineRule="auto"/>
        <w:jc w:val="left"/>
        <w:rPr>
          <w:b/>
          <w:iCs/>
        </w:rPr>
      </w:pPr>
    </w:p>
    <w:p w:rsidRPr="000F4139" w:rsidR="000F4139" w:rsidP="000F4139" w:rsidRDefault="009D6ABA" w14:paraId="77AA9006" w14:textId="49F76CC9">
      <w:pPr>
        <w:widowControl w:val="0"/>
        <w:numPr>
          <w:ilvl w:val="0"/>
          <w:numId w:val="32"/>
        </w:numPr>
        <w:overflowPunct w:val="0"/>
        <w:autoSpaceDE w:val="0"/>
        <w:autoSpaceDN w:val="0"/>
        <w:adjustRightInd w:val="0"/>
        <w:spacing w:line="264" w:lineRule="auto"/>
        <w:ind w:left="567" w:hanging="567"/>
        <w:textAlignment w:val="baseline"/>
        <w:rPr>
          <w:b/>
        </w:rPr>
      </w:pPr>
      <w:hyperlink w:history="1" r:id="rId33">
        <w:r w:rsidR="00264674">
          <w:rPr>
            <w:b/>
            <w:i/>
            <w:color w:val="0000FF"/>
            <w:sz w:val="28"/>
            <w:u w:val="single"/>
          </w:rPr>
          <w:t>Strategia privind competitivitatea pe termen lung</w:t>
        </w:r>
      </w:hyperlink>
    </w:p>
    <w:p w:rsidRPr="000F4139" w:rsidR="000F4139" w:rsidP="000F4139" w:rsidRDefault="000F4139" w14:paraId="65642958" w14:textId="77777777">
      <w:pPr>
        <w:widowControl w:val="0"/>
        <w:overflowPunct w:val="0"/>
        <w:autoSpaceDE w:val="0"/>
        <w:autoSpaceDN w:val="0"/>
        <w:adjustRightInd w:val="0"/>
        <w:spacing w:line="264" w:lineRule="auto"/>
        <w:ind w:left="567"/>
        <w:textAlignment w:val="baseline"/>
        <w:rPr>
          <w:b/>
          <w:highlight w:val="yellow"/>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1"/>
        <w:gridCol w:w="7238"/>
      </w:tblGrid>
      <w:tr w:rsidRPr="000F4139" w:rsidR="000F4139" w:rsidTr="009839A2" w14:paraId="7CD0833F" w14:textId="77777777">
        <w:trPr>
          <w:trHeight w:val="265"/>
        </w:trPr>
        <w:tc>
          <w:tcPr>
            <w:tcW w:w="1701" w:type="dxa"/>
          </w:tcPr>
          <w:p w:rsidRPr="000F4139" w:rsidR="000F4139" w:rsidP="000F4139" w:rsidRDefault="000F4139" w14:paraId="4E92F5DA" w14:textId="77777777">
            <w:pPr>
              <w:tabs>
                <w:tab w:val="center" w:pos="284"/>
              </w:tabs>
              <w:overflowPunct w:val="0"/>
              <w:autoSpaceDE w:val="0"/>
              <w:autoSpaceDN w:val="0"/>
              <w:adjustRightInd w:val="0"/>
              <w:spacing w:line="264" w:lineRule="auto"/>
              <w:ind w:left="266" w:hanging="266"/>
              <w:textAlignment w:val="baseline"/>
              <w:rPr>
                <w:b/>
              </w:rPr>
            </w:pPr>
            <w:r>
              <w:rPr>
                <w:b/>
                <w:bCs/>
              </w:rPr>
              <w:t>Raporto</w:t>
            </w:r>
            <w:r>
              <w:rPr>
                <w:b/>
              </w:rPr>
              <w:t>are:</w:t>
            </w:r>
          </w:p>
          <w:p w:rsidRPr="000F4139" w:rsidR="000F4139" w:rsidP="000F4139" w:rsidRDefault="000F4139" w14:paraId="76EE80B6" w14:textId="49FB03FE">
            <w:pPr>
              <w:tabs>
                <w:tab w:val="center" w:pos="284"/>
              </w:tabs>
              <w:overflowPunct w:val="0"/>
              <w:autoSpaceDE w:val="0"/>
              <w:autoSpaceDN w:val="0"/>
              <w:adjustRightInd w:val="0"/>
              <w:spacing w:line="264" w:lineRule="auto"/>
              <w:ind w:left="266" w:hanging="266"/>
              <w:textAlignment w:val="baseline"/>
              <w:rPr>
                <w:b/>
                <w:highlight w:val="yellow"/>
              </w:rPr>
            </w:pPr>
            <w:r>
              <w:rPr>
                <w:b/>
              </w:rPr>
              <w:t>Coraporto</w:t>
            </w:r>
            <w:r w:rsidR="006F7619">
              <w:rPr>
                <w:b/>
              </w:rPr>
              <w:t>r</w:t>
            </w:r>
            <w:r>
              <w:rPr>
                <w:b/>
              </w:rPr>
              <w:t>:</w:t>
            </w:r>
          </w:p>
        </w:tc>
        <w:tc>
          <w:tcPr>
            <w:tcW w:w="7372" w:type="dxa"/>
          </w:tcPr>
          <w:p w:rsidRPr="000F4139" w:rsidR="000F4139" w:rsidP="000F4139" w:rsidRDefault="000F4139" w14:paraId="36CCC220" w14:textId="593B0F5A">
            <w:pPr>
              <w:tabs>
                <w:tab w:val="center" w:pos="284"/>
              </w:tabs>
              <w:overflowPunct w:val="0"/>
              <w:autoSpaceDE w:val="0"/>
              <w:autoSpaceDN w:val="0"/>
              <w:adjustRightInd w:val="0"/>
              <w:spacing w:line="264" w:lineRule="auto"/>
              <w:ind w:left="266" w:hanging="266"/>
              <w:textAlignment w:val="baseline"/>
            </w:pPr>
            <w:proofErr w:type="spellStart"/>
            <w:r>
              <w:t>Emilie</w:t>
            </w:r>
            <w:proofErr w:type="spellEnd"/>
            <w:r>
              <w:t xml:space="preserve"> PROUZET (Grupul „Angajatori”</w:t>
            </w:r>
            <w:r w:rsidR="00ED583D">
              <w:t xml:space="preserve"> –</w:t>
            </w:r>
            <w:r>
              <w:t xml:space="preserve"> FR)</w:t>
            </w:r>
          </w:p>
          <w:p w:rsidRPr="00ED583D" w:rsidR="000F4139" w:rsidP="000F4139" w:rsidRDefault="000F4139" w14:paraId="684010C7" w14:textId="19CFF3F1">
            <w:pPr>
              <w:tabs>
                <w:tab w:val="center" w:pos="284"/>
              </w:tabs>
              <w:overflowPunct w:val="0"/>
              <w:autoSpaceDE w:val="0"/>
              <w:autoSpaceDN w:val="0"/>
              <w:adjustRightInd w:val="0"/>
              <w:spacing w:line="264" w:lineRule="auto"/>
              <w:ind w:left="266" w:hanging="266"/>
              <w:textAlignment w:val="baseline"/>
            </w:pPr>
            <w:proofErr w:type="spellStart"/>
            <w:r>
              <w:t>Stefano</w:t>
            </w:r>
            <w:proofErr w:type="spellEnd"/>
            <w:r>
              <w:t xml:space="preserve"> PALMIERI (Grupul „Lucrători”</w:t>
            </w:r>
            <w:r w:rsidR="00ED583D">
              <w:t xml:space="preserve"> –</w:t>
            </w:r>
            <w:r>
              <w:t xml:space="preserve"> IT)</w:t>
            </w:r>
          </w:p>
        </w:tc>
      </w:tr>
      <w:tr w:rsidRPr="000F4139" w:rsidR="000F4139" w:rsidTr="009839A2" w14:paraId="4894DB66" w14:textId="77777777">
        <w:trPr>
          <w:trHeight w:val="265"/>
        </w:trPr>
        <w:tc>
          <w:tcPr>
            <w:tcW w:w="1701" w:type="dxa"/>
          </w:tcPr>
          <w:p w:rsidRPr="000F4139" w:rsidR="000F4139" w:rsidP="000F4139" w:rsidRDefault="000F4139" w14:paraId="664809BC" w14:textId="77777777">
            <w:pPr>
              <w:tabs>
                <w:tab w:val="center" w:pos="284"/>
              </w:tabs>
              <w:overflowPunct w:val="0"/>
              <w:autoSpaceDE w:val="0"/>
              <w:autoSpaceDN w:val="0"/>
              <w:adjustRightInd w:val="0"/>
              <w:spacing w:line="264" w:lineRule="auto"/>
              <w:ind w:left="266" w:hanging="266"/>
              <w:textAlignment w:val="baseline"/>
              <w:rPr>
                <w:b/>
                <w:highlight w:val="yellow"/>
              </w:rPr>
            </w:pPr>
          </w:p>
        </w:tc>
        <w:tc>
          <w:tcPr>
            <w:tcW w:w="7372" w:type="dxa"/>
          </w:tcPr>
          <w:p w:rsidRPr="000F4139" w:rsidR="000F4139" w:rsidP="000F4139" w:rsidRDefault="000F4139" w14:paraId="74AA6941" w14:textId="77777777">
            <w:pPr>
              <w:tabs>
                <w:tab w:val="center" w:pos="284"/>
              </w:tabs>
              <w:overflowPunct w:val="0"/>
              <w:autoSpaceDE w:val="0"/>
              <w:autoSpaceDN w:val="0"/>
              <w:adjustRightInd w:val="0"/>
              <w:spacing w:line="264" w:lineRule="auto"/>
              <w:ind w:left="266" w:hanging="266"/>
              <w:textAlignment w:val="baseline"/>
              <w:rPr>
                <w:highlight w:val="yellow"/>
              </w:rPr>
            </w:pPr>
          </w:p>
        </w:tc>
      </w:tr>
      <w:tr w:rsidRPr="000F4139" w:rsidR="000F4139" w:rsidTr="009839A2" w14:paraId="139048CD" w14:textId="77777777">
        <w:trPr>
          <w:trHeight w:val="289"/>
        </w:trPr>
        <w:tc>
          <w:tcPr>
            <w:tcW w:w="1701" w:type="dxa"/>
            <w:vMerge w:val="restart"/>
          </w:tcPr>
          <w:p w:rsidRPr="000F4139" w:rsidR="000F4139" w:rsidP="000F4139" w:rsidRDefault="003048B2" w14:paraId="11B1AA67" w14:textId="67A97D87">
            <w:pPr>
              <w:tabs>
                <w:tab w:val="center" w:pos="284"/>
              </w:tabs>
              <w:overflowPunct w:val="0"/>
              <w:autoSpaceDE w:val="0"/>
              <w:autoSpaceDN w:val="0"/>
              <w:adjustRightInd w:val="0"/>
              <w:spacing w:line="264" w:lineRule="auto"/>
              <w:ind w:left="266" w:hanging="266"/>
              <w:textAlignment w:val="baseline"/>
              <w:rPr>
                <w:b/>
              </w:rPr>
            </w:pPr>
            <w:r>
              <w:rPr>
                <w:b/>
                <w:bCs/>
              </w:rPr>
              <w:t>R</w:t>
            </w:r>
            <w:r w:rsidR="000F4139">
              <w:rPr>
                <w:b/>
                <w:bCs/>
              </w:rPr>
              <w:t>eferinț</w:t>
            </w:r>
            <w:r>
              <w:rPr>
                <w:b/>
                <w:bCs/>
              </w:rPr>
              <w:t>e:</w:t>
            </w:r>
          </w:p>
        </w:tc>
        <w:tc>
          <w:tcPr>
            <w:tcW w:w="7372" w:type="dxa"/>
          </w:tcPr>
          <w:p w:rsidRPr="000F4139" w:rsidR="000F4139" w:rsidP="000F4139" w:rsidRDefault="000F4139" w14:paraId="67E2FCCB" w14:textId="77777777">
            <w:pPr>
              <w:tabs>
                <w:tab w:val="center" w:pos="284"/>
              </w:tabs>
              <w:overflowPunct w:val="0"/>
              <w:autoSpaceDE w:val="0"/>
              <w:autoSpaceDN w:val="0"/>
              <w:adjustRightInd w:val="0"/>
              <w:spacing w:line="264" w:lineRule="auto"/>
              <w:ind w:left="266" w:hanging="266"/>
              <w:textAlignment w:val="baseline"/>
            </w:pPr>
            <w:r>
              <w:t>COM(2023) 162 final</w:t>
            </w:r>
          </w:p>
          <w:p w:rsidRPr="000F4139" w:rsidR="000F4139" w:rsidP="000F4139" w:rsidRDefault="000F4139" w14:paraId="0A08ED9D" w14:textId="77777777">
            <w:pPr>
              <w:tabs>
                <w:tab w:val="center" w:pos="284"/>
              </w:tabs>
              <w:overflowPunct w:val="0"/>
              <w:autoSpaceDE w:val="0"/>
              <w:autoSpaceDN w:val="0"/>
              <w:adjustRightInd w:val="0"/>
              <w:spacing w:line="264" w:lineRule="auto"/>
              <w:ind w:left="266" w:hanging="266"/>
              <w:textAlignment w:val="baseline"/>
            </w:pPr>
            <w:r>
              <w:t>COM(2023) 168 final</w:t>
            </w:r>
          </w:p>
        </w:tc>
      </w:tr>
      <w:tr w:rsidRPr="000F4139" w:rsidR="000F4139" w:rsidTr="009839A2" w14:paraId="1A95682A" w14:textId="77777777">
        <w:trPr>
          <w:trHeight w:val="289"/>
        </w:trPr>
        <w:tc>
          <w:tcPr>
            <w:tcW w:w="1701" w:type="dxa"/>
            <w:vMerge/>
          </w:tcPr>
          <w:p w:rsidRPr="000F4139" w:rsidR="000F4139" w:rsidP="000F4139" w:rsidRDefault="000F4139" w14:paraId="21458CC2" w14:textId="77777777">
            <w:pPr>
              <w:tabs>
                <w:tab w:val="center" w:pos="284"/>
              </w:tabs>
              <w:overflowPunct w:val="0"/>
              <w:autoSpaceDE w:val="0"/>
              <w:autoSpaceDN w:val="0"/>
              <w:adjustRightInd w:val="0"/>
              <w:spacing w:line="264" w:lineRule="auto"/>
              <w:ind w:left="266" w:hanging="266"/>
              <w:textAlignment w:val="baseline"/>
              <w:rPr>
                <w:b/>
              </w:rPr>
            </w:pPr>
          </w:p>
        </w:tc>
        <w:tc>
          <w:tcPr>
            <w:tcW w:w="7372" w:type="dxa"/>
          </w:tcPr>
          <w:p w:rsidRPr="000F4139" w:rsidR="000F4139" w:rsidP="000F4139" w:rsidRDefault="000F4139" w14:paraId="0435AF5E" w14:textId="77777777">
            <w:pPr>
              <w:tabs>
                <w:tab w:val="center" w:pos="284"/>
              </w:tabs>
              <w:overflowPunct w:val="0"/>
              <w:autoSpaceDE w:val="0"/>
              <w:autoSpaceDN w:val="0"/>
              <w:adjustRightInd w:val="0"/>
              <w:spacing w:line="264" w:lineRule="auto"/>
              <w:ind w:left="266" w:hanging="266"/>
              <w:textAlignment w:val="baseline"/>
            </w:pPr>
            <w:r>
              <w:t>EESC-2023-02172-00-00-AC-TRA</w:t>
            </w:r>
          </w:p>
        </w:tc>
      </w:tr>
    </w:tbl>
    <w:p w:rsidRPr="000F4139" w:rsidR="000F4139" w:rsidP="000F4139" w:rsidRDefault="000F4139" w14:paraId="70C9E3E1" w14:textId="0D04C37C">
      <w:pPr>
        <w:keepNext/>
        <w:keepLines/>
        <w:tabs>
          <w:tab w:val="center" w:pos="284"/>
        </w:tabs>
        <w:overflowPunct w:val="0"/>
        <w:autoSpaceDE w:val="0"/>
        <w:autoSpaceDN w:val="0"/>
        <w:adjustRightInd w:val="0"/>
        <w:spacing w:line="264" w:lineRule="auto"/>
        <w:ind w:left="266" w:hanging="266"/>
        <w:textAlignment w:val="baseline"/>
        <w:rPr>
          <w:b/>
        </w:rPr>
      </w:pPr>
    </w:p>
    <w:p w:rsidRPr="000F4139" w:rsidR="000F4139" w:rsidP="000F4139" w:rsidRDefault="000F4139" w14:paraId="0C3819AA" w14:textId="77777777">
      <w:pPr>
        <w:keepNext/>
        <w:keepLines/>
        <w:tabs>
          <w:tab w:val="center" w:pos="284"/>
        </w:tabs>
        <w:overflowPunct w:val="0"/>
        <w:autoSpaceDE w:val="0"/>
        <w:autoSpaceDN w:val="0"/>
        <w:adjustRightInd w:val="0"/>
        <w:spacing w:line="264" w:lineRule="auto"/>
        <w:ind w:left="266" w:hanging="266"/>
        <w:textAlignment w:val="baseline"/>
        <w:rPr>
          <w:b/>
        </w:rPr>
      </w:pPr>
      <w:r>
        <w:rPr>
          <w:b/>
        </w:rPr>
        <w:t>Punctele principale:</w:t>
      </w:r>
    </w:p>
    <w:p w:rsidRPr="000F4139" w:rsidR="000F4139" w:rsidP="000F4139" w:rsidRDefault="000F4139" w14:paraId="5F3D4A06" w14:textId="77777777">
      <w:pPr>
        <w:spacing w:line="264" w:lineRule="auto"/>
        <w:contextualSpacing/>
        <w:rPr>
          <w:bCs/>
          <w:iCs/>
          <w:lang w:eastAsia="zh-CN"/>
        </w:rPr>
      </w:pPr>
    </w:p>
    <w:p w:rsidRPr="000F4139" w:rsidR="000F4139" w:rsidP="000F4139" w:rsidRDefault="000F4139" w14:paraId="4D4DBC05" w14:textId="77777777">
      <w:pPr>
        <w:spacing w:line="264" w:lineRule="auto"/>
        <w:contextualSpacing/>
        <w:rPr>
          <w:bCs/>
          <w:iCs/>
        </w:rPr>
      </w:pPr>
      <w:r>
        <w:t xml:space="preserve">CESE: </w:t>
      </w:r>
    </w:p>
    <w:p w:rsidRPr="000F4139" w:rsidR="000F4139" w:rsidP="000F4139" w:rsidRDefault="000F4139" w14:paraId="3A32DE9D" w14:textId="77777777">
      <w:pPr>
        <w:spacing w:line="264" w:lineRule="auto"/>
        <w:contextualSpacing/>
        <w:rPr>
          <w:bCs/>
          <w:iCs/>
          <w:lang w:eastAsia="zh-CN"/>
        </w:rPr>
      </w:pPr>
    </w:p>
    <w:p w:rsidRPr="000F4139" w:rsidR="000F4139" w:rsidP="003D4DCE" w:rsidRDefault="000F4139" w14:paraId="4C92FBDC"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consideră că UE trebuie să adopte </w:t>
      </w:r>
      <w:r>
        <w:rPr>
          <w:b/>
        </w:rPr>
        <w:t>o agendă în materie de competitivitate</w:t>
      </w:r>
      <w:r>
        <w:t xml:space="preserve"> care, în conformitate cu principiile pieței unice și ale</w:t>
      </w:r>
      <w:r>
        <w:rPr>
          <w:b/>
        </w:rPr>
        <w:t xml:space="preserve"> economiei sociale de piață</w:t>
      </w:r>
      <w:r>
        <w:t>, să fie orientată spre viitor, bine definită și coordonată și să promoveze prosperitatea întreprinderilor și locuri de muncă de calitate, să îmbunătățească nivelul de trai al cetățenilor UE și incluziunea, precum și capacitatea sistemului UE de a inova, a investi, a face schimburi comerciale și a concura pe piața globală pentru binele comun, dar și de a impulsiona tranziția europeană către neutralitatea climatică;</w:t>
      </w:r>
    </w:p>
    <w:p w:rsidRPr="000F4139" w:rsidR="000F4139" w:rsidP="003D4DCE" w:rsidRDefault="000F4139" w14:paraId="3DD5040F"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consideră că, pentru a revitaliza competitivitatea UE, este necesar să se activeze </w:t>
      </w:r>
      <w:r>
        <w:rPr>
          <w:b/>
        </w:rPr>
        <w:t>o strategie industrială europeană integrată</w:t>
      </w:r>
      <w:r>
        <w:t>, care, prin faptul că promovează un sistem industrial european integrat, are ca protagoniști-cheie întreprinderile și;</w:t>
      </w:r>
    </w:p>
    <w:p w:rsidRPr="000F4139" w:rsidR="000F4139" w:rsidP="003D4DCE" w:rsidRDefault="000F4139" w14:paraId="300984D3" w14:textId="2A139B6B">
      <w:pPr>
        <w:numPr>
          <w:ilvl w:val="0"/>
          <w:numId w:val="53"/>
        </w:numPr>
        <w:overflowPunct w:val="0"/>
        <w:autoSpaceDE w:val="0"/>
        <w:autoSpaceDN w:val="0"/>
        <w:adjustRightInd w:val="0"/>
        <w:spacing w:line="264" w:lineRule="auto"/>
        <w:ind w:left="284" w:hanging="284"/>
        <w:contextualSpacing/>
        <w:textAlignment w:val="baseline"/>
        <w:rPr>
          <w:bCs/>
          <w:iCs/>
        </w:rPr>
      </w:pPr>
      <w:r>
        <w:t xml:space="preserve">solicită asigurarea </w:t>
      </w:r>
      <w:r>
        <w:rPr>
          <w:b/>
        </w:rPr>
        <w:t>infrastructurii fizice și sociale</w:t>
      </w:r>
      <w:r>
        <w:t xml:space="preserve"> adecvate prezintă o valoare strategică pentru asigurarea competitivității ecosistemului UE. Această acțiune strategică necesită: i) </w:t>
      </w:r>
      <w:r>
        <w:rPr>
          <w:b/>
        </w:rPr>
        <w:t>o politică de coeziune</w:t>
      </w:r>
      <w:r>
        <w:t xml:space="preserve"> care să stimuleze convergența economică și reziliența; ii) </w:t>
      </w:r>
      <w:r>
        <w:rPr>
          <w:b/>
        </w:rPr>
        <w:t>investiții în servicii publice de calitate și în rețele de transport, energetice și de date adaptate exigențelor viitorului</w:t>
      </w:r>
      <w:r>
        <w:t>; iii)</w:t>
      </w:r>
      <w:r w:rsidR="003048B2">
        <w:t> </w:t>
      </w:r>
      <w:r>
        <w:rPr>
          <w:b/>
        </w:rPr>
        <w:t>investiții în educație și învățare pe tot parcursul vieții</w:t>
      </w:r>
      <w:r>
        <w:t xml:space="preserve"> pentru o forță de muncă calificată pregătită pentru provocările de mâine, într-un </w:t>
      </w:r>
      <w:r>
        <w:rPr>
          <w:b/>
        </w:rPr>
        <w:t>sistem de sănătate de calitate, în îngrijirea pe termen lung și asistența socială</w:t>
      </w:r>
      <w:r>
        <w:t xml:space="preserve">, precum și în </w:t>
      </w:r>
      <w:r>
        <w:rPr>
          <w:b/>
        </w:rPr>
        <w:t>locuințe la prețuri accesibile</w:t>
      </w:r>
      <w:r>
        <w:t>;</w:t>
      </w:r>
    </w:p>
    <w:p w:rsidRPr="000F4139" w:rsidR="000F4139" w:rsidP="003D4DCE" w:rsidRDefault="000F4139" w14:paraId="7839502A"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îndeamnă statele membre să se angajeze ferm să pună în aplicare în mod corespunzător </w:t>
      </w:r>
      <w:r>
        <w:rPr>
          <w:b/>
        </w:rPr>
        <w:t>legislația UE și să asigure respectarea acesteia</w:t>
      </w:r>
      <w:r>
        <w:t>. Toate aceste măsuri trebuie însoțite de instrumente de control și de protecție adecvate în ceea ce privește calitatea locurilor de muncă, condițiile de concurență echitabile pentru toate întreprinderile, drepturile cetățenilor și protecția consumatorilor;</w:t>
      </w:r>
    </w:p>
    <w:p w:rsidRPr="000F4139" w:rsidR="000F4139" w:rsidP="003D4DCE" w:rsidRDefault="000F4139" w14:paraId="49C56055"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susține că </w:t>
      </w:r>
      <w:r>
        <w:rPr>
          <w:b/>
        </w:rPr>
        <w:t>autonomia strategică deschisă a UE</w:t>
      </w:r>
      <w:r>
        <w:t xml:space="preserve"> trebuie dezvoltată ca o caracteristică esențială a proiectului european, ale cărui caracteristici și puncte forte se bazează pe combinarea integrării economice și sociale.</w:t>
      </w:r>
    </w:p>
    <w:p w:rsidRPr="000F4139" w:rsidR="000F4139" w:rsidP="000F4139" w:rsidRDefault="000F4139" w14:paraId="340D6722" w14:textId="77777777">
      <w:pPr>
        <w:widowControl w:val="0"/>
        <w:overflowPunct w:val="0"/>
        <w:autoSpaceDE w:val="0"/>
        <w:autoSpaceDN w:val="0"/>
        <w:adjustRightInd w:val="0"/>
        <w:spacing w:line="264" w:lineRule="auto"/>
        <w:ind w:left="709"/>
        <w:textAlignment w:val="baseline"/>
        <w:rPr>
          <w:szCs w:val="20"/>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0F4139" w:rsidR="000F4139" w:rsidTr="003048B2" w14:paraId="2AD72305" w14:textId="77777777">
        <w:tc>
          <w:tcPr>
            <w:tcW w:w="1701" w:type="dxa"/>
          </w:tcPr>
          <w:p w:rsidRPr="000F4139" w:rsidR="000F4139" w:rsidP="000F4139" w:rsidRDefault="000F4139" w14:paraId="013A5D6B" w14:textId="77777777">
            <w:pPr>
              <w:overflowPunct w:val="0"/>
              <w:autoSpaceDE w:val="0"/>
              <w:autoSpaceDN w:val="0"/>
              <w:adjustRightInd w:val="0"/>
              <w:spacing w:line="264" w:lineRule="auto"/>
              <w:textAlignment w:val="baseline"/>
              <w:rPr>
                <w:i/>
              </w:rPr>
            </w:pPr>
            <w:r>
              <w:rPr>
                <w:b/>
                <w:i/>
              </w:rPr>
              <w:t>Date de contact:</w:t>
            </w:r>
          </w:p>
        </w:tc>
        <w:tc>
          <w:tcPr>
            <w:tcW w:w="5387" w:type="dxa"/>
          </w:tcPr>
          <w:p w:rsidRPr="000F4139" w:rsidR="000F4139" w:rsidP="000F4139" w:rsidRDefault="000F4139" w14:paraId="371E9216" w14:textId="122E03A1">
            <w:pPr>
              <w:overflowPunct w:val="0"/>
              <w:autoSpaceDE w:val="0"/>
              <w:autoSpaceDN w:val="0"/>
              <w:adjustRightInd w:val="0"/>
              <w:spacing w:line="264" w:lineRule="auto"/>
              <w:textAlignment w:val="baseline"/>
              <w:rPr>
                <w:i/>
              </w:rPr>
            </w:pPr>
            <w:r>
              <w:rPr>
                <w:i/>
              </w:rPr>
              <w:t xml:space="preserve">Silvia </w:t>
            </w:r>
            <w:proofErr w:type="spellStart"/>
            <w:r>
              <w:rPr>
                <w:i/>
              </w:rPr>
              <w:t>Staffa</w:t>
            </w:r>
            <w:proofErr w:type="spellEnd"/>
          </w:p>
        </w:tc>
      </w:tr>
      <w:tr w:rsidRPr="000F4139" w:rsidR="000F4139" w:rsidTr="003048B2" w14:paraId="666A495B" w14:textId="77777777">
        <w:tc>
          <w:tcPr>
            <w:tcW w:w="1701" w:type="dxa"/>
          </w:tcPr>
          <w:p w:rsidRPr="000F4139" w:rsidR="000F4139" w:rsidP="000F4139" w:rsidRDefault="000F4139" w14:paraId="1A6751A2" w14:textId="77777777">
            <w:pPr>
              <w:overflowPunct w:val="0"/>
              <w:autoSpaceDE w:val="0"/>
              <w:autoSpaceDN w:val="0"/>
              <w:adjustRightInd w:val="0"/>
              <w:spacing w:line="264" w:lineRule="auto"/>
              <w:textAlignment w:val="baseline"/>
              <w:rPr>
                <w:i/>
              </w:rPr>
            </w:pPr>
            <w:r>
              <w:rPr>
                <w:i/>
              </w:rPr>
              <w:t>Tel.:</w:t>
            </w:r>
          </w:p>
        </w:tc>
        <w:tc>
          <w:tcPr>
            <w:tcW w:w="5387" w:type="dxa"/>
          </w:tcPr>
          <w:p w:rsidRPr="000F4139" w:rsidR="000F4139" w:rsidP="000F4139" w:rsidRDefault="000F4139" w14:paraId="08B36D07" w14:textId="77777777">
            <w:pPr>
              <w:overflowPunct w:val="0"/>
              <w:autoSpaceDE w:val="0"/>
              <w:autoSpaceDN w:val="0"/>
              <w:adjustRightInd w:val="0"/>
              <w:spacing w:line="264" w:lineRule="auto"/>
              <w:textAlignment w:val="baseline"/>
              <w:rPr>
                <w:i/>
              </w:rPr>
            </w:pPr>
            <w:r>
              <w:rPr>
                <w:i/>
              </w:rPr>
              <w:t>+32 25468378</w:t>
            </w:r>
          </w:p>
        </w:tc>
      </w:tr>
      <w:tr w:rsidRPr="000F4139" w:rsidR="000F4139" w:rsidTr="003048B2" w14:paraId="559E6652" w14:textId="77777777">
        <w:tc>
          <w:tcPr>
            <w:tcW w:w="1701" w:type="dxa"/>
          </w:tcPr>
          <w:p w:rsidRPr="000F4139" w:rsidR="000F4139" w:rsidP="000F4139" w:rsidRDefault="000F4139" w14:paraId="168D2185" w14:textId="77777777">
            <w:pPr>
              <w:overflowPunct w:val="0"/>
              <w:autoSpaceDE w:val="0"/>
              <w:autoSpaceDN w:val="0"/>
              <w:adjustRightInd w:val="0"/>
              <w:spacing w:line="264" w:lineRule="auto"/>
              <w:textAlignment w:val="baseline"/>
              <w:rPr>
                <w:i/>
              </w:rPr>
            </w:pPr>
            <w:r>
              <w:rPr>
                <w:i/>
              </w:rPr>
              <w:t>E-mail:</w:t>
            </w:r>
          </w:p>
        </w:tc>
        <w:tc>
          <w:tcPr>
            <w:tcW w:w="5387" w:type="dxa"/>
          </w:tcPr>
          <w:p w:rsidRPr="000F4139" w:rsidR="000F4139" w:rsidP="000F4139" w:rsidRDefault="009D6ABA" w14:paraId="3F4BAFA7" w14:textId="77777777">
            <w:pPr>
              <w:overflowPunct w:val="0"/>
              <w:autoSpaceDE w:val="0"/>
              <w:autoSpaceDN w:val="0"/>
              <w:adjustRightInd w:val="0"/>
              <w:spacing w:line="264" w:lineRule="auto"/>
              <w:textAlignment w:val="baseline"/>
              <w:rPr>
                <w:i/>
                <w:iCs/>
              </w:rPr>
            </w:pPr>
            <w:hyperlink w:history="1" r:id="rId34">
              <w:r w:rsidR="00264674">
                <w:rPr>
                  <w:i/>
                  <w:color w:val="0000FF"/>
                  <w:u w:val="single"/>
                </w:rPr>
                <w:t>Silvia.Staffa@eesc.europa.eu</w:t>
              </w:r>
            </w:hyperlink>
          </w:p>
        </w:tc>
      </w:tr>
    </w:tbl>
    <w:p w:rsidR="0054035C" w:rsidRDefault="0054035C" w14:paraId="2FD9A932" w14:textId="77777777">
      <w:pPr>
        <w:spacing w:after="160" w:line="259" w:lineRule="auto"/>
        <w:jc w:val="left"/>
        <w:rPr>
          <w:b/>
          <w:iCs/>
        </w:rPr>
      </w:pPr>
      <w:r>
        <w:br w:type="page"/>
      </w:r>
    </w:p>
    <w:p w:rsidRPr="00EC69D1" w:rsidR="00EC69D1" w:rsidP="00EC69D1" w:rsidRDefault="009D6ABA" w14:paraId="49E4A578" w14:textId="09A20F7D">
      <w:pPr>
        <w:widowControl w:val="0"/>
        <w:numPr>
          <w:ilvl w:val="0"/>
          <w:numId w:val="25"/>
        </w:numPr>
        <w:overflowPunct w:val="0"/>
        <w:autoSpaceDE w:val="0"/>
        <w:autoSpaceDN w:val="0"/>
        <w:adjustRightInd w:val="0"/>
        <w:ind w:hanging="567"/>
        <w:textAlignment w:val="baseline"/>
        <w:rPr>
          <w:sz w:val="20"/>
          <w:szCs w:val="20"/>
        </w:rPr>
      </w:pPr>
      <w:hyperlink w:history="1" r:id="rId35">
        <w:r w:rsidR="00264674">
          <w:rPr>
            <w:b/>
            <w:i/>
            <w:color w:val="0000FF"/>
            <w:sz w:val="28"/>
            <w:u w:val="single"/>
          </w:rPr>
          <w:t>Raportul de analiză prospectivă strategică pentru 2023</w:t>
        </w:r>
      </w:hyperlink>
    </w:p>
    <w:p w:rsidRPr="00EC69D1" w:rsidR="00EC69D1" w:rsidP="00EC69D1" w:rsidRDefault="00EC69D1" w14:paraId="63ACBE30" w14:textId="77777777">
      <w:pPr>
        <w:tabs>
          <w:tab w:val="center" w:pos="284"/>
        </w:tabs>
        <w:overflowPunct w:val="0"/>
        <w:autoSpaceDE w:val="0"/>
        <w:autoSpaceDN w:val="0"/>
        <w:adjustRightInd w:val="0"/>
        <w:ind w:left="266" w:hanging="266"/>
        <w:textAlignment w:val="baseline"/>
        <w:rPr>
          <w:b/>
        </w:rPr>
      </w:pPr>
    </w:p>
    <w:tbl>
      <w:tblPr>
        <w:tblStyle w:val="TableGrid20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EC69D1" w:rsidR="00EC69D1" w:rsidTr="009839A2" w14:paraId="1A465D8B" w14:textId="77777777">
        <w:tc>
          <w:tcPr>
            <w:tcW w:w="1701" w:type="dxa"/>
          </w:tcPr>
          <w:p w:rsidRPr="00EC69D1" w:rsidR="00EC69D1" w:rsidP="00EC69D1" w:rsidRDefault="00EC69D1" w14:paraId="75093038" w14:textId="77777777">
            <w:pPr>
              <w:tabs>
                <w:tab w:val="center" w:pos="284"/>
              </w:tabs>
              <w:overflowPunct w:val="0"/>
              <w:autoSpaceDE w:val="0"/>
              <w:autoSpaceDN w:val="0"/>
              <w:adjustRightInd w:val="0"/>
              <w:ind w:left="266" w:hanging="266"/>
              <w:textAlignment w:val="baseline"/>
              <w:rPr>
                <w:b/>
              </w:rPr>
            </w:pPr>
            <w:r>
              <w:rPr>
                <w:b/>
                <w:bCs/>
              </w:rPr>
              <w:t>Raporto</w:t>
            </w:r>
            <w:r>
              <w:rPr>
                <w:b/>
              </w:rPr>
              <w:t>r:</w:t>
            </w:r>
          </w:p>
        </w:tc>
        <w:tc>
          <w:tcPr>
            <w:tcW w:w="5387" w:type="dxa"/>
          </w:tcPr>
          <w:p w:rsidRPr="00EC69D1" w:rsidR="00EC69D1" w:rsidP="00EC69D1" w:rsidRDefault="00EC69D1" w14:paraId="7C8BCD0D" w14:textId="400A80BE">
            <w:pPr>
              <w:tabs>
                <w:tab w:val="center" w:pos="284"/>
              </w:tabs>
              <w:overflowPunct w:val="0"/>
              <w:autoSpaceDE w:val="0"/>
              <w:autoSpaceDN w:val="0"/>
              <w:adjustRightInd w:val="0"/>
              <w:ind w:left="266" w:hanging="266"/>
              <w:textAlignment w:val="baseline"/>
            </w:pPr>
            <w:proofErr w:type="spellStart"/>
            <w:r>
              <w:t>Stefano</w:t>
            </w:r>
            <w:proofErr w:type="spellEnd"/>
            <w:r>
              <w:t xml:space="preserve"> PALMIERI (Grupul „Lucrători”</w:t>
            </w:r>
            <w:r w:rsidR="003048B2">
              <w:t xml:space="preserve"> –</w:t>
            </w:r>
            <w:r>
              <w:t xml:space="preserve"> IT)</w:t>
            </w:r>
          </w:p>
        </w:tc>
      </w:tr>
      <w:tr w:rsidRPr="00EC69D1" w:rsidR="00EC69D1" w:rsidTr="009839A2" w14:paraId="633FC230" w14:textId="77777777">
        <w:tc>
          <w:tcPr>
            <w:tcW w:w="1701" w:type="dxa"/>
          </w:tcPr>
          <w:p w:rsidRPr="00EC69D1" w:rsidR="00EC69D1" w:rsidP="00EC69D1" w:rsidRDefault="00EC69D1" w14:paraId="187F4DAD" w14:textId="77777777">
            <w:pPr>
              <w:tabs>
                <w:tab w:val="center" w:pos="284"/>
              </w:tabs>
              <w:overflowPunct w:val="0"/>
              <w:autoSpaceDE w:val="0"/>
              <w:autoSpaceDN w:val="0"/>
              <w:adjustRightInd w:val="0"/>
              <w:ind w:left="266" w:hanging="266"/>
              <w:textAlignment w:val="baseline"/>
              <w:rPr>
                <w:b/>
              </w:rPr>
            </w:pPr>
            <w:r>
              <w:rPr>
                <w:b/>
              </w:rPr>
              <w:t>Coraportor:</w:t>
            </w:r>
          </w:p>
        </w:tc>
        <w:tc>
          <w:tcPr>
            <w:tcW w:w="5387" w:type="dxa"/>
          </w:tcPr>
          <w:p w:rsidRPr="00EC69D1" w:rsidR="00EC69D1" w:rsidP="00EC69D1" w:rsidRDefault="00EC69D1" w14:paraId="66D3B7D1" w14:textId="788B8417">
            <w:pPr>
              <w:tabs>
                <w:tab w:val="center" w:pos="284"/>
              </w:tabs>
              <w:overflowPunct w:val="0"/>
              <w:autoSpaceDE w:val="0"/>
              <w:autoSpaceDN w:val="0"/>
              <w:adjustRightInd w:val="0"/>
              <w:ind w:left="266" w:hanging="266"/>
              <w:textAlignment w:val="baseline"/>
            </w:pPr>
            <w:proofErr w:type="spellStart"/>
            <w:r>
              <w:t>Gonçalo</w:t>
            </w:r>
            <w:proofErr w:type="spellEnd"/>
            <w:r>
              <w:t xml:space="preserve"> LOBO XAVIER (Grupul „Angajatori” </w:t>
            </w:r>
            <w:r w:rsidR="003048B2">
              <w:t>–</w:t>
            </w:r>
            <w:r>
              <w:t xml:space="preserve"> PT) </w:t>
            </w:r>
          </w:p>
        </w:tc>
      </w:tr>
      <w:tr w:rsidRPr="00EC69D1" w:rsidR="00EC69D1" w:rsidTr="009839A2" w14:paraId="29D494C0" w14:textId="77777777">
        <w:tc>
          <w:tcPr>
            <w:tcW w:w="7088" w:type="dxa"/>
            <w:gridSpan w:val="2"/>
          </w:tcPr>
          <w:p w:rsidRPr="00EC69D1" w:rsidR="00EC69D1" w:rsidP="00EC69D1" w:rsidRDefault="00EC69D1" w14:paraId="20098F8B" w14:textId="77777777">
            <w:pPr>
              <w:tabs>
                <w:tab w:val="center" w:pos="284"/>
              </w:tabs>
              <w:overflowPunct w:val="0"/>
              <w:autoSpaceDE w:val="0"/>
              <w:autoSpaceDN w:val="0"/>
              <w:adjustRightInd w:val="0"/>
              <w:spacing w:line="160" w:lineRule="exact"/>
              <w:ind w:left="266" w:hanging="266"/>
              <w:textAlignment w:val="baseline"/>
            </w:pPr>
          </w:p>
        </w:tc>
      </w:tr>
      <w:tr w:rsidRPr="00EC69D1" w:rsidR="00EC69D1" w:rsidTr="009839A2" w14:paraId="1D2CF038" w14:textId="77777777">
        <w:tc>
          <w:tcPr>
            <w:tcW w:w="1701" w:type="dxa"/>
            <w:vMerge w:val="restart"/>
          </w:tcPr>
          <w:p w:rsidRPr="00EC69D1" w:rsidR="00EC69D1" w:rsidP="00EC69D1" w:rsidRDefault="003048B2" w14:paraId="5B5B47A4" w14:textId="7F1DFAB3">
            <w:pPr>
              <w:tabs>
                <w:tab w:val="center" w:pos="284"/>
              </w:tabs>
              <w:overflowPunct w:val="0"/>
              <w:autoSpaceDE w:val="0"/>
              <w:autoSpaceDN w:val="0"/>
              <w:adjustRightInd w:val="0"/>
              <w:ind w:left="266" w:hanging="266"/>
              <w:textAlignment w:val="baseline"/>
              <w:rPr>
                <w:b/>
              </w:rPr>
            </w:pPr>
            <w:r>
              <w:rPr>
                <w:b/>
                <w:bCs/>
              </w:rPr>
              <w:t>R</w:t>
            </w:r>
            <w:r w:rsidR="00EC69D1">
              <w:rPr>
                <w:b/>
                <w:bCs/>
              </w:rPr>
              <w:t>eferinț</w:t>
            </w:r>
            <w:r>
              <w:rPr>
                <w:b/>
                <w:bCs/>
              </w:rPr>
              <w:t>e</w:t>
            </w:r>
            <w:r w:rsidR="00EC69D1">
              <w:rPr>
                <w:b/>
                <w:bCs/>
              </w:rPr>
              <w:t>:</w:t>
            </w:r>
          </w:p>
        </w:tc>
        <w:tc>
          <w:tcPr>
            <w:tcW w:w="5387" w:type="dxa"/>
          </w:tcPr>
          <w:p w:rsidRPr="00B44BEE" w:rsidR="00EC69D1" w:rsidP="00EC69D1" w:rsidRDefault="009D6ABA" w14:paraId="57D839C4" w14:textId="1124470C">
            <w:pPr>
              <w:tabs>
                <w:tab w:val="center" w:pos="284"/>
              </w:tabs>
              <w:overflowPunct w:val="0"/>
              <w:autoSpaceDE w:val="0"/>
              <w:autoSpaceDN w:val="0"/>
              <w:adjustRightInd w:val="0"/>
              <w:ind w:left="266" w:hanging="266"/>
              <w:textAlignment w:val="baseline"/>
            </w:pPr>
            <w:hyperlink w:tgtFrame="_blank" w:history="1" r:id="rId36">
              <w:r w:rsidR="00C649E2">
                <w:rPr>
                  <w:color w:val="000000" w:themeColor="text1"/>
                </w:rPr>
                <w:t>COM(2023) 376 final</w:t>
              </w:r>
            </w:hyperlink>
          </w:p>
        </w:tc>
      </w:tr>
      <w:tr w:rsidRPr="00EC69D1" w:rsidR="00EC69D1" w:rsidTr="009839A2" w14:paraId="18BC8FB3" w14:textId="77777777">
        <w:tc>
          <w:tcPr>
            <w:tcW w:w="1701" w:type="dxa"/>
            <w:vMerge/>
          </w:tcPr>
          <w:p w:rsidRPr="00EC69D1" w:rsidR="00EC69D1" w:rsidP="00EC69D1" w:rsidRDefault="00EC69D1" w14:paraId="600849EA" w14:textId="77777777">
            <w:pPr>
              <w:tabs>
                <w:tab w:val="center" w:pos="284"/>
              </w:tabs>
              <w:overflowPunct w:val="0"/>
              <w:autoSpaceDE w:val="0"/>
              <w:autoSpaceDN w:val="0"/>
              <w:adjustRightInd w:val="0"/>
              <w:ind w:left="266" w:hanging="266"/>
              <w:textAlignment w:val="baseline"/>
              <w:rPr>
                <w:b/>
              </w:rPr>
            </w:pPr>
          </w:p>
        </w:tc>
        <w:tc>
          <w:tcPr>
            <w:tcW w:w="5387" w:type="dxa"/>
          </w:tcPr>
          <w:p w:rsidRPr="00EC69D1" w:rsidR="00EC69D1" w:rsidP="00EC69D1" w:rsidRDefault="00EC69D1" w14:paraId="39089157" w14:textId="77777777">
            <w:pPr>
              <w:tabs>
                <w:tab w:val="center" w:pos="284"/>
              </w:tabs>
              <w:overflowPunct w:val="0"/>
              <w:autoSpaceDE w:val="0"/>
              <w:autoSpaceDN w:val="0"/>
              <w:adjustRightInd w:val="0"/>
              <w:ind w:left="266" w:hanging="266"/>
              <w:textAlignment w:val="baseline"/>
            </w:pPr>
            <w:r>
              <w:t>EESC-2023-04844-00-00-AC</w:t>
            </w:r>
          </w:p>
        </w:tc>
      </w:tr>
    </w:tbl>
    <w:p w:rsidRPr="00EC69D1" w:rsidR="00EC69D1" w:rsidP="00EC69D1" w:rsidRDefault="00EC69D1" w14:paraId="14E17862" w14:textId="38726176">
      <w:pPr>
        <w:tabs>
          <w:tab w:val="center" w:pos="284"/>
        </w:tabs>
        <w:overflowPunct w:val="0"/>
        <w:autoSpaceDE w:val="0"/>
        <w:autoSpaceDN w:val="0"/>
        <w:adjustRightInd w:val="0"/>
        <w:ind w:left="266" w:hanging="266"/>
        <w:textAlignment w:val="baseline"/>
      </w:pPr>
    </w:p>
    <w:p w:rsidRPr="00EC69D1" w:rsidR="00EC69D1" w:rsidP="00EC69D1" w:rsidRDefault="00EC69D1" w14:paraId="28D3FD7A"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EC69D1" w:rsidR="00EC69D1" w:rsidP="00EC69D1" w:rsidRDefault="00EC69D1" w14:paraId="67AFFBCC" w14:textId="77777777">
      <w:pPr>
        <w:keepNext/>
        <w:keepLines/>
        <w:tabs>
          <w:tab w:val="center" w:pos="284"/>
        </w:tabs>
        <w:overflowPunct w:val="0"/>
        <w:autoSpaceDE w:val="0"/>
        <w:autoSpaceDN w:val="0"/>
        <w:adjustRightInd w:val="0"/>
        <w:ind w:left="266" w:hanging="266"/>
        <w:textAlignment w:val="baseline"/>
        <w:rPr>
          <w:b/>
        </w:rPr>
      </w:pPr>
    </w:p>
    <w:p w:rsidR="00EC69D1" w:rsidP="00EC69D1" w:rsidRDefault="00EC69D1" w14:paraId="655BB014" w14:textId="03BCDFEC">
      <w:pPr>
        <w:overflowPunct w:val="0"/>
        <w:autoSpaceDE w:val="0"/>
        <w:autoSpaceDN w:val="0"/>
        <w:adjustRightInd w:val="0"/>
        <w:textAlignment w:val="baseline"/>
        <w:rPr>
          <w:bCs/>
          <w:iCs/>
        </w:rPr>
      </w:pPr>
      <w:r>
        <w:t>CESE:</w:t>
      </w:r>
    </w:p>
    <w:p w:rsidRPr="00EC69D1" w:rsidR="00EC3E58" w:rsidP="00EC69D1" w:rsidRDefault="00EC3E58" w14:paraId="7FE7018D" w14:textId="77777777">
      <w:pPr>
        <w:overflowPunct w:val="0"/>
        <w:autoSpaceDE w:val="0"/>
        <w:autoSpaceDN w:val="0"/>
        <w:adjustRightInd w:val="0"/>
        <w:textAlignment w:val="baseline"/>
        <w:rPr>
          <w:bCs/>
          <w:iCs/>
        </w:rPr>
      </w:pPr>
    </w:p>
    <w:p w:rsidRPr="00EC69D1" w:rsidR="00EC69D1" w:rsidP="003D4DCE" w:rsidRDefault="00EC69D1" w14:paraId="097EC97C" w14:textId="77777777">
      <w:pPr>
        <w:widowControl w:val="0"/>
        <w:numPr>
          <w:ilvl w:val="0"/>
          <w:numId w:val="54"/>
        </w:numPr>
        <w:overflowPunct w:val="0"/>
        <w:autoSpaceDE w:val="0"/>
        <w:autoSpaceDN w:val="0"/>
        <w:adjustRightInd w:val="0"/>
        <w:ind w:left="284" w:hanging="284"/>
        <w:textAlignment w:val="baseline"/>
        <w:rPr>
          <w:bCs/>
          <w:iCs/>
        </w:rPr>
      </w:pPr>
      <w:r>
        <w:t xml:space="preserve">recunoaște analiza prospectivă ca fiind esențială pentru sprijinirea proceselor decizionale și observă eforturile depuse la nivelul Uniunii Europene pentru a atribui prospectivei un rol instituțional strategic și pentru a o lua în considerare în procesul decizional al UE; </w:t>
      </w:r>
    </w:p>
    <w:p w:rsidRPr="00EC69D1" w:rsidR="00EC69D1" w:rsidP="003D4DCE" w:rsidRDefault="00EC69D1" w14:paraId="600441D5" w14:textId="77777777">
      <w:pPr>
        <w:widowControl w:val="0"/>
        <w:numPr>
          <w:ilvl w:val="0"/>
          <w:numId w:val="54"/>
        </w:numPr>
        <w:overflowPunct w:val="0"/>
        <w:autoSpaceDE w:val="0"/>
        <w:autoSpaceDN w:val="0"/>
        <w:adjustRightInd w:val="0"/>
        <w:ind w:left="284" w:hanging="284"/>
        <w:textAlignment w:val="baseline"/>
        <w:rPr>
          <w:bCs/>
          <w:iCs/>
        </w:rPr>
      </w:pPr>
      <w:r>
        <w:t>solicită numirea unui comisar responsabil cu analiza prospectivă în cadrul noii Comisii, la fel ca în mandatul actual;</w:t>
      </w:r>
    </w:p>
    <w:p w:rsidRPr="00EC69D1" w:rsidR="00EC69D1" w:rsidP="003D4DCE" w:rsidRDefault="00EC69D1" w14:paraId="1E5E7387" w14:textId="77777777">
      <w:pPr>
        <w:widowControl w:val="0"/>
        <w:numPr>
          <w:ilvl w:val="0"/>
          <w:numId w:val="54"/>
        </w:numPr>
        <w:overflowPunct w:val="0"/>
        <w:autoSpaceDE w:val="0"/>
        <w:autoSpaceDN w:val="0"/>
        <w:adjustRightInd w:val="0"/>
        <w:ind w:left="284" w:hanging="284"/>
        <w:textAlignment w:val="baseline"/>
        <w:rPr>
          <w:bCs/>
          <w:iCs/>
        </w:rPr>
      </w:pPr>
      <w:r>
        <w:t xml:space="preserve">solicită să fie implicat în mai mare măsură în acest sens, pentru a consolida capacitățile de analiză și prospectivă ale UE și pentru a contribui la evidențierea tendințelor și a soluțiilor posibile într-o societate aflată în continuă transformare; </w:t>
      </w:r>
    </w:p>
    <w:p w:rsidRPr="00EC69D1" w:rsidR="00EC69D1" w:rsidP="003D4DCE" w:rsidRDefault="00EC69D1" w14:paraId="2882D225" w14:textId="77777777">
      <w:pPr>
        <w:widowControl w:val="0"/>
        <w:numPr>
          <w:ilvl w:val="0"/>
          <w:numId w:val="54"/>
        </w:numPr>
        <w:overflowPunct w:val="0"/>
        <w:autoSpaceDE w:val="0"/>
        <w:autoSpaceDN w:val="0"/>
        <w:adjustRightInd w:val="0"/>
        <w:ind w:left="284" w:hanging="284"/>
        <w:textAlignment w:val="baseline"/>
        <w:rPr>
          <w:bCs/>
          <w:iCs/>
        </w:rPr>
      </w:pPr>
      <w:r>
        <w:t xml:space="preserve">ar trebui să coordoneze un proces intern de punere în aplicare a unui exercițiu de analiză prospectivă pentru a identifica principalele tendințe și scenarii, priorități și acțiuni, în contextul alegerilor pentru Parlamentul European și al numirii noii Comisii Europene; </w:t>
      </w:r>
    </w:p>
    <w:p w:rsidRPr="00EC69D1" w:rsidR="00EC69D1" w:rsidP="003D4DCE" w:rsidRDefault="00EC69D1" w14:paraId="3DC48F96" w14:textId="77777777">
      <w:pPr>
        <w:widowControl w:val="0"/>
        <w:numPr>
          <w:ilvl w:val="0"/>
          <w:numId w:val="54"/>
        </w:numPr>
        <w:overflowPunct w:val="0"/>
        <w:autoSpaceDE w:val="0"/>
        <w:autoSpaceDN w:val="0"/>
        <w:adjustRightInd w:val="0"/>
        <w:ind w:left="284" w:hanging="284"/>
        <w:textAlignment w:val="baseline"/>
        <w:rPr>
          <w:bCs/>
          <w:iCs/>
        </w:rPr>
      </w:pPr>
      <w:r>
        <w:t>este de acord cu abordarea Comisiei de identificare a opțiunilor pentru noi modele economice care să fie aplicabile și să aibă un impact, pentru garantarea unei competitivități durabile și favorabile incluziunii care să păstreze un nivel ridicat de protecție socială și a mediului, locuri de muncă de calitate și condiții echitabile și bazate pe solidaritate, de natură să mențină modelul european al unei economii sociale de piață cu un grad ridicat de competitivitate;</w:t>
      </w:r>
    </w:p>
    <w:p w:rsidRPr="00EC69D1" w:rsidR="00EC69D1" w:rsidP="003D4DCE" w:rsidRDefault="00EC69D1" w14:paraId="38C54589" w14:textId="77777777">
      <w:pPr>
        <w:widowControl w:val="0"/>
        <w:numPr>
          <w:ilvl w:val="0"/>
          <w:numId w:val="54"/>
        </w:numPr>
        <w:overflowPunct w:val="0"/>
        <w:autoSpaceDE w:val="0"/>
        <w:autoSpaceDN w:val="0"/>
        <w:adjustRightInd w:val="0"/>
        <w:ind w:left="284" w:hanging="284"/>
        <w:textAlignment w:val="baseline"/>
        <w:rPr>
          <w:bCs/>
          <w:iCs/>
        </w:rPr>
      </w:pPr>
      <w:r>
        <w:t>solicită o politică industrială reînnoită și extinsă a UE, care să vizeze coordonarea deciziilor și a intervențiilor pentru a spori coerența între sectoare și între statele membre în direcția unei competitivități sustenabile pentru UE;</w:t>
      </w:r>
    </w:p>
    <w:p w:rsidRPr="00EC69D1" w:rsidR="00EC69D1" w:rsidP="003D4DCE" w:rsidRDefault="00EC69D1" w14:paraId="03095CA9" w14:textId="556857DF">
      <w:pPr>
        <w:widowControl w:val="0"/>
        <w:numPr>
          <w:ilvl w:val="0"/>
          <w:numId w:val="54"/>
        </w:numPr>
        <w:overflowPunct w:val="0"/>
        <w:autoSpaceDE w:val="0"/>
        <w:autoSpaceDN w:val="0"/>
        <w:adjustRightInd w:val="0"/>
        <w:ind w:left="284" w:hanging="284"/>
        <w:textAlignment w:val="baseline"/>
        <w:rPr>
          <w:bCs/>
          <w:iCs/>
        </w:rPr>
      </w:pPr>
      <w:r>
        <w:t>solicită identificarea și transpunerea în măsuri de politică a unor indicatori complementari PIB</w:t>
      </w:r>
      <w:r w:rsidR="003048B2">
        <w:noBreakHyphen/>
      </w:r>
      <w:r>
        <w:t>ului;</w:t>
      </w:r>
    </w:p>
    <w:p w:rsidRPr="00EC69D1" w:rsidR="00EC69D1" w:rsidP="003D4DCE" w:rsidRDefault="00EC69D1" w14:paraId="1934623D" w14:textId="77777777">
      <w:pPr>
        <w:widowControl w:val="0"/>
        <w:numPr>
          <w:ilvl w:val="0"/>
          <w:numId w:val="54"/>
        </w:numPr>
        <w:overflowPunct w:val="0"/>
        <w:autoSpaceDE w:val="0"/>
        <w:autoSpaceDN w:val="0"/>
        <w:adjustRightInd w:val="0"/>
        <w:ind w:left="284" w:hanging="284"/>
        <w:textAlignment w:val="baseline"/>
        <w:rPr>
          <w:bCs/>
          <w:iCs/>
        </w:rPr>
      </w:pPr>
      <w:r>
        <w:t>invită instituțiile UE și naționale, sectorul privat și părțile interesate de la nivel local să lucreze la definirea și adoptarea unui nou contract social european adecvat;</w:t>
      </w:r>
    </w:p>
    <w:p w:rsidRPr="00EC69D1" w:rsidR="00EC69D1" w:rsidP="003D4DCE" w:rsidRDefault="00EC69D1" w14:paraId="09A98366" w14:textId="77777777">
      <w:pPr>
        <w:widowControl w:val="0"/>
        <w:numPr>
          <w:ilvl w:val="0"/>
          <w:numId w:val="54"/>
        </w:numPr>
        <w:overflowPunct w:val="0"/>
        <w:autoSpaceDE w:val="0"/>
        <w:autoSpaceDN w:val="0"/>
        <w:adjustRightInd w:val="0"/>
        <w:ind w:left="284" w:hanging="284"/>
        <w:textAlignment w:val="baseline"/>
        <w:rPr>
          <w:bCs/>
          <w:iCs/>
        </w:rPr>
      </w:pPr>
      <w:r>
        <w:t xml:space="preserve">solicită UE și statelor membre să își unească eforturile pentru a asigura furnizarea de bunuri publice europene, inclusiv prin adaptarea bugetului UE la noul scenariu. Produsele de bază și serviciile care vor proteja apărarea, securitatea, sănătatea, educația și bunăstarea sunt esențiale pentru a permite „ecosistemului de reziliență cuprinzător” al UE să realizeze și să mențină o competitivitate și o democrație durabile și favorabile incluziunii. </w:t>
      </w:r>
    </w:p>
    <w:p w:rsidRPr="00EC69D1" w:rsidR="00EC69D1" w:rsidP="00EC69D1" w:rsidRDefault="00EC69D1" w14:paraId="4722A43D" w14:textId="77777777">
      <w:pPr>
        <w:widowControl w:val="0"/>
        <w:overflowPunct w:val="0"/>
        <w:autoSpaceDE w:val="0"/>
        <w:autoSpaceDN w:val="0"/>
        <w:adjustRightInd w:val="0"/>
        <w:ind w:left="709"/>
        <w:textAlignment w:val="baseline"/>
        <w:rPr>
          <w:szCs w:val="20"/>
        </w:rPr>
      </w:pPr>
    </w:p>
    <w:tbl>
      <w:tblPr>
        <w:tblStyle w:val="TableGrid20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5528"/>
      </w:tblGrid>
      <w:tr w:rsidRPr="00EC69D1" w:rsidR="00EC69D1" w:rsidTr="003048B2" w14:paraId="15AE3A7A" w14:textId="77777777">
        <w:tc>
          <w:tcPr>
            <w:tcW w:w="1560" w:type="dxa"/>
          </w:tcPr>
          <w:p w:rsidRPr="00EC69D1" w:rsidR="00EC69D1" w:rsidP="00EC69D1" w:rsidRDefault="00EC69D1" w14:paraId="17039D3E" w14:textId="77777777">
            <w:pPr>
              <w:overflowPunct w:val="0"/>
              <w:autoSpaceDE w:val="0"/>
              <w:autoSpaceDN w:val="0"/>
              <w:adjustRightInd w:val="0"/>
              <w:spacing w:line="240" w:lineRule="auto"/>
              <w:textAlignment w:val="baseline"/>
              <w:rPr>
                <w:i/>
              </w:rPr>
            </w:pPr>
            <w:r>
              <w:rPr>
                <w:b/>
                <w:i/>
              </w:rPr>
              <w:t>Date de contact:</w:t>
            </w:r>
          </w:p>
        </w:tc>
        <w:tc>
          <w:tcPr>
            <w:tcW w:w="5528" w:type="dxa"/>
          </w:tcPr>
          <w:p w:rsidRPr="00EC69D1" w:rsidR="00EC69D1" w:rsidP="00EC69D1" w:rsidRDefault="00EC69D1" w14:paraId="00B40847" w14:textId="4324468A">
            <w:pPr>
              <w:overflowPunct w:val="0"/>
              <w:autoSpaceDE w:val="0"/>
              <w:autoSpaceDN w:val="0"/>
              <w:adjustRightInd w:val="0"/>
              <w:spacing w:line="240" w:lineRule="auto"/>
              <w:textAlignment w:val="baseline"/>
              <w:rPr>
                <w:i/>
              </w:rPr>
            </w:pPr>
            <w:r>
              <w:rPr>
                <w:i/>
              </w:rPr>
              <w:t xml:space="preserve">Raul Muriel </w:t>
            </w:r>
            <w:proofErr w:type="spellStart"/>
            <w:r>
              <w:rPr>
                <w:i/>
              </w:rPr>
              <w:t>Carrasco</w:t>
            </w:r>
            <w:proofErr w:type="spellEnd"/>
          </w:p>
        </w:tc>
      </w:tr>
      <w:tr w:rsidRPr="00EC69D1" w:rsidR="00EC69D1" w:rsidTr="003048B2" w14:paraId="74868F27" w14:textId="77777777">
        <w:tc>
          <w:tcPr>
            <w:tcW w:w="1560" w:type="dxa"/>
          </w:tcPr>
          <w:p w:rsidRPr="00EC69D1" w:rsidR="00EC69D1" w:rsidP="00EC69D1" w:rsidRDefault="00EC69D1" w14:paraId="58061404" w14:textId="77777777">
            <w:pPr>
              <w:overflowPunct w:val="0"/>
              <w:autoSpaceDE w:val="0"/>
              <w:autoSpaceDN w:val="0"/>
              <w:adjustRightInd w:val="0"/>
              <w:spacing w:line="240" w:lineRule="auto"/>
              <w:textAlignment w:val="baseline"/>
              <w:rPr>
                <w:i/>
              </w:rPr>
            </w:pPr>
            <w:r>
              <w:rPr>
                <w:i/>
              </w:rPr>
              <w:t>Tel.:</w:t>
            </w:r>
          </w:p>
        </w:tc>
        <w:tc>
          <w:tcPr>
            <w:tcW w:w="5528" w:type="dxa"/>
          </w:tcPr>
          <w:p w:rsidRPr="00EC69D1" w:rsidR="00EC69D1" w:rsidP="00EC69D1" w:rsidRDefault="00EC69D1" w14:paraId="7C3ABD8C" w14:textId="77777777">
            <w:pPr>
              <w:overflowPunct w:val="0"/>
              <w:autoSpaceDE w:val="0"/>
              <w:autoSpaceDN w:val="0"/>
              <w:adjustRightInd w:val="0"/>
              <w:spacing w:line="240" w:lineRule="auto"/>
              <w:textAlignment w:val="baseline"/>
              <w:rPr>
                <w:i/>
              </w:rPr>
            </w:pPr>
            <w:r>
              <w:rPr>
                <w:i/>
              </w:rPr>
              <w:t>+32 25468270</w:t>
            </w:r>
          </w:p>
        </w:tc>
      </w:tr>
      <w:tr w:rsidRPr="00EC69D1" w:rsidR="00EC69D1" w:rsidTr="003048B2" w14:paraId="2E026737" w14:textId="77777777">
        <w:tc>
          <w:tcPr>
            <w:tcW w:w="1560" w:type="dxa"/>
          </w:tcPr>
          <w:p w:rsidRPr="00EC69D1" w:rsidR="00EC69D1" w:rsidP="00EC69D1" w:rsidRDefault="00EC69D1" w14:paraId="692ECF90" w14:textId="77777777">
            <w:pPr>
              <w:overflowPunct w:val="0"/>
              <w:autoSpaceDE w:val="0"/>
              <w:autoSpaceDN w:val="0"/>
              <w:adjustRightInd w:val="0"/>
              <w:spacing w:line="240" w:lineRule="auto"/>
              <w:textAlignment w:val="baseline"/>
              <w:rPr>
                <w:i/>
              </w:rPr>
            </w:pPr>
            <w:r>
              <w:rPr>
                <w:i/>
              </w:rPr>
              <w:t>E-mail:</w:t>
            </w:r>
          </w:p>
        </w:tc>
        <w:tc>
          <w:tcPr>
            <w:tcW w:w="5528" w:type="dxa"/>
          </w:tcPr>
          <w:p w:rsidRPr="00EC69D1" w:rsidR="00EC69D1" w:rsidP="00EC69D1" w:rsidRDefault="009D6ABA" w14:paraId="43DDC604" w14:textId="77777777">
            <w:pPr>
              <w:overflowPunct w:val="0"/>
              <w:autoSpaceDE w:val="0"/>
              <w:autoSpaceDN w:val="0"/>
              <w:adjustRightInd w:val="0"/>
              <w:spacing w:line="240" w:lineRule="auto"/>
              <w:textAlignment w:val="baseline"/>
              <w:rPr>
                <w:i/>
              </w:rPr>
            </w:pPr>
            <w:hyperlink w:history="1" r:id="rId37">
              <w:r w:rsidR="00264674">
                <w:rPr>
                  <w:i/>
                  <w:color w:val="0000FF"/>
                  <w:u w:val="single"/>
                </w:rPr>
                <w:t>Raul.MurielCarrasco@eesc.europa.eu</w:t>
              </w:r>
            </w:hyperlink>
            <w:r w:rsidR="00264674">
              <w:rPr>
                <w:i/>
              </w:rPr>
              <w:t xml:space="preserve"> </w:t>
            </w:r>
          </w:p>
        </w:tc>
      </w:tr>
    </w:tbl>
    <w:p w:rsidR="0054035C" w:rsidRDefault="0054035C" w14:paraId="7B4F369C" w14:textId="77777777">
      <w:pPr>
        <w:spacing w:after="160" w:line="259" w:lineRule="auto"/>
        <w:jc w:val="left"/>
        <w:rPr>
          <w:b/>
          <w:iCs/>
        </w:rPr>
      </w:pPr>
      <w:r>
        <w:br w:type="page"/>
      </w:r>
    </w:p>
    <w:p w:rsidRPr="005E3A6F" w:rsidR="005E3A6F" w:rsidP="005E3A6F" w:rsidRDefault="009D6ABA" w14:paraId="6364747F" w14:textId="084C1E4F">
      <w:pPr>
        <w:widowControl w:val="0"/>
        <w:numPr>
          <w:ilvl w:val="0"/>
          <w:numId w:val="25"/>
        </w:numPr>
        <w:overflowPunct w:val="0"/>
        <w:autoSpaceDE w:val="0"/>
        <w:autoSpaceDN w:val="0"/>
        <w:adjustRightInd w:val="0"/>
        <w:ind w:hanging="567"/>
        <w:textAlignment w:val="baseline"/>
        <w:rPr>
          <w:sz w:val="24"/>
          <w:szCs w:val="24"/>
        </w:rPr>
      </w:pPr>
      <w:hyperlink w:tgtFrame="_blank" w:history="1" r:id="rId38">
        <w:r w:rsidR="00264674">
          <w:rPr>
            <w:b/>
            <w:i/>
            <w:color w:val="0000FF"/>
            <w:sz w:val="28"/>
            <w:u w:val="single"/>
          </w:rPr>
          <w:t>Revizuirea Directivei privind pachetele de servicii de călătorie</w:t>
        </w:r>
      </w:hyperlink>
    </w:p>
    <w:p w:rsidRPr="005E3A6F" w:rsidR="005E3A6F" w:rsidP="005E3A6F" w:rsidRDefault="005E3A6F" w14:paraId="1FD62932" w14:textId="77777777">
      <w:pPr>
        <w:tabs>
          <w:tab w:val="center" w:pos="284"/>
        </w:tabs>
        <w:overflowPunct w:val="0"/>
        <w:autoSpaceDE w:val="0"/>
        <w:autoSpaceDN w:val="0"/>
        <w:adjustRightInd w:val="0"/>
        <w:ind w:left="266" w:hanging="266"/>
        <w:textAlignment w:val="baseline"/>
        <w:rPr>
          <w:b/>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5E3A6F" w:rsidR="005E3A6F" w:rsidTr="009839A2" w14:paraId="5D2FE8DB" w14:textId="77777777">
        <w:tc>
          <w:tcPr>
            <w:tcW w:w="1701" w:type="dxa"/>
          </w:tcPr>
          <w:p w:rsidRPr="005E3A6F" w:rsidR="005E3A6F" w:rsidP="005E3A6F" w:rsidRDefault="005E3A6F" w14:paraId="75F71CB5" w14:textId="77777777">
            <w:pPr>
              <w:tabs>
                <w:tab w:val="center" w:pos="284"/>
              </w:tabs>
              <w:overflowPunct w:val="0"/>
              <w:autoSpaceDE w:val="0"/>
              <w:autoSpaceDN w:val="0"/>
              <w:adjustRightInd w:val="0"/>
              <w:ind w:left="266" w:hanging="266"/>
              <w:textAlignment w:val="baseline"/>
              <w:rPr>
                <w:b/>
              </w:rPr>
            </w:pPr>
            <w:r>
              <w:rPr>
                <w:b/>
                <w:bCs/>
              </w:rPr>
              <w:t>Raporto</w:t>
            </w:r>
            <w:r>
              <w:rPr>
                <w:b/>
              </w:rPr>
              <w:t>r:</w:t>
            </w:r>
          </w:p>
        </w:tc>
        <w:tc>
          <w:tcPr>
            <w:tcW w:w="5387" w:type="dxa"/>
          </w:tcPr>
          <w:p w:rsidRPr="005E3A6F" w:rsidR="005E3A6F" w:rsidP="005E3A6F" w:rsidRDefault="005E3A6F" w14:paraId="241538C7" w14:textId="245086FA">
            <w:pPr>
              <w:tabs>
                <w:tab w:val="center" w:pos="284"/>
              </w:tabs>
              <w:overflowPunct w:val="0"/>
              <w:autoSpaceDE w:val="0"/>
              <w:autoSpaceDN w:val="0"/>
              <w:adjustRightInd w:val="0"/>
              <w:ind w:left="266" w:hanging="266"/>
              <w:textAlignment w:val="baseline"/>
            </w:pPr>
            <w:r>
              <w:t xml:space="preserve">Philip VON BROCKDORFF (Grupul „Lucrători” </w:t>
            </w:r>
            <w:r w:rsidR="003048B2">
              <w:t>–</w:t>
            </w:r>
            <w:r>
              <w:t xml:space="preserve"> MT)</w:t>
            </w:r>
          </w:p>
        </w:tc>
      </w:tr>
      <w:tr w:rsidRPr="005E3A6F" w:rsidR="005E3A6F" w:rsidTr="009839A2" w14:paraId="66D4555E" w14:textId="77777777">
        <w:tc>
          <w:tcPr>
            <w:tcW w:w="7088" w:type="dxa"/>
            <w:gridSpan w:val="2"/>
          </w:tcPr>
          <w:p w:rsidRPr="005E3A6F" w:rsidR="005E3A6F" w:rsidP="005E3A6F" w:rsidRDefault="005E3A6F" w14:paraId="12050D1A" w14:textId="77777777">
            <w:pPr>
              <w:tabs>
                <w:tab w:val="center" w:pos="284"/>
              </w:tabs>
              <w:overflowPunct w:val="0"/>
              <w:autoSpaceDE w:val="0"/>
              <w:autoSpaceDN w:val="0"/>
              <w:adjustRightInd w:val="0"/>
              <w:spacing w:line="160" w:lineRule="exact"/>
              <w:ind w:left="266" w:hanging="266"/>
              <w:textAlignment w:val="baseline"/>
            </w:pPr>
          </w:p>
        </w:tc>
      </w:tr>
      <w:tr w:rsidRPr="005E3A6F" w:rsidR="005E3A6F" w:rsidTr="009839A2" w14:paraId="658D9E9C" w14:textId="77777777">
        <w:tc>
          <w:tcPr>
            <w:tcW w:w="1701" w:type="dxa"/>
            <w:vMerge w:val="restart"/>
          </w:tcPr>
          <w:p w:rsidRPr="005E3A6F" w:rsidR="005E3A6F" w:rsidP="005E3A6F" w:rsidRDefault="003048B2" w14:paraId="7ADBD674" w14:textId="180C89C1">
            <w:pPr>
              <w:tabs>
                <w:tab w:val="center" w:pos="284"/>
              </w:tabs>
              <w:overflowPunct w:val="0"/>
              <w:autoSpaceDE w:val="0"/>
              <w:autoSpaceDN w:val="0"/>
              <w:adjustRightInd w:val="0"/>
              <w:ind w:left="266" w:hanging="266"/>
              <w:textAlignment w:val="baseline"/>
              <w:rPr>
                <w:b/>
              </w:rPr>
            </w:pPr>
            <w:r>
              <w:rPr>
                <w:b/>
                <w:bCs/>
              </w:rPr>
              <w:t>R</w:t>
            </w:r>
            <w:r w:rsidR="005E3A6F">
              <w:rPr>
                <w:b/>
                <w:bCs/>
              </w:rPr>
              <w:t>eferință:</w:t>
            </w:r>
            <w:r w:rsidR="005E3A6F">
              <w:rPr>
                <w:b/>
              </w:rPr>
              <w:t xml:space="preserve"> </w:t>
            </w:r>
          </w:p>
        </w:tc>
        <w:tc>
          <w:tcPr>
            <w:tcW w:w="5387" w:type="dxa"/>
          </w:tcPr>
          <w:p w:rsidRPr="005E3A6F" w:rsidR="005E3A6F" w:rsidP="005E3A6F" w:rsidRDefault="005E3A6F" w14:paraId="5EBF2224" w14:textId="31434A6C">
            <w:pPr>
              <w:tabs>
                <w:tab w:val="center" w:pos="284"/>
              </w:tabs>
              <w:overflowPunct w:val="0"/>
              <w:autoSpaceDE w:val="0"/>
              <w:autoSpaceDN w:val="0"/>
              <w:adjustRightInd w:val="0"/>
              <w:ind w:left="266" w:hanging="266"/>
              <w:textAlignment w:val="baseline"/>
            </w:pPr>
            <w:r>
              <w:t>COM(2023) 905 final</w:t>
            </w:r>
          </w:p>
        </w:tc>
      </w:tr>
      <w:tr w:rsidRPr="005E3A6F" w:rsidR="005E3A6F" w:rsidTr="009839A2" w14:paraId="79C19F99" w14:textId="77777777">
        <w:tc>
          <w:tcPr>
            <w:tcW w:w="1701" w:type="dxa"/>
            <w:vMerge/>
          </w:tcPr>
          <w:p w:rsidRPr="005E3A6F" w:rsidR="005E3A6F" w:rsidP="005E3A6F" w:rsidRDefault="005E3A6F" w14:paraId="050AB738" w14:textId="77777777">
            <w:pPr>
              <w:tabs>
                <w:tab w:val="center" w:pos="284"/>
              </w:tabs>
              <w:overflowPunct w:val="0"/>
              <w:autoSpaceDE w:val="0"/>
              <w:autoSpaceDN w:val="0"/>
              <w:adjustRightInd w:val="0"/>
              <w:ind w:left="266" w:hanging="266"/>
              <w:textAlignment w:val="baseline"/>
              <w:rPr>
                <w:b/>
              </w:rPr>
            </w:pPr>
          </w:p>
        </w:tc>
        <w:tc>
          <w:tcPr>
            <w:tcW w:w="5387" w:type="dxa"/>
          </w:tcPr>
          <w:p w:rsidRPr="005E3A6F" w:rsidR="005E3A6F" w:rsidP="005E3A6F" w:rsidRDefault="005E3A6F" w14:paraId="07238C14" w14:textId="77777777">
            <w:pPr>
              <w:tabs>
                <w:tab w:val="center" w:pos="284"/>
              </w:tabs>
              <w:overflowPunct w:val="0"/>
              <w:autoSpaceDE w:val="0"/>
              <w:autoSpaceDN w:val="0"/>
              <w:adjustRightInd w:val="0"/>
              <w:ind w:left="266" w:hanging="266"/>
              <w:textAlignment w:val="baseline"/>
            </w:pPr>
            <w:r>
              <w:t>EESC-2024-05478-00-00-AC</w:t>
            </w:r>
          </w:p>
        </w:tc>
      </w:tr>
    </w:tbl>
    <w:p w:rsidRPr="005E3A6F" w:rsidR="005E3A6F" w:rsidP="005E3A6F" w:rsidRDefault="005E3A6F" w14:paraId="1414A39A" w14:textId="1711C75C">
      <w:pPr>
        <w:tabs>
          <w:tab w:val="center" w:pos="284"/>
        </w:tabs>
        <w:overflowPunct w:val="0"/>
        <w:autoSpaceDE w:val="0"/>
        <w:autoSpaceDN w:val="0"/>
        <w:adjustRightInd w:val="0"/>
        <w:ind w:left="266" w:hanging="266"/>
        <w:textAlignment w:val="baseline"/>
      </w:pPr>
    </w:p>
    <w:p w:rsidRPr="005E3A6F" w:rsidR="005E3A6F" w:rsidP="005E3A6F" w:rsidRDefault="005E3A6F" w14:paraId="76D4F786"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5E3A6F" w:rsidR="005E3A6F" w:rsidP="005E3A6F" w:rsidRDefault="005E3A6F" w14:paraId="6328D2CD" w14:textId="77777777">
      <w:pPr>
        <w:keepNext/>
        <w:keepLines/>
        <w:tabs>
          <w:tab w:val="center" w:pos="284"/>
        </w:tabs>
        <w:overflowPunct w:val="0"/>
        <w:autoSpaceDE w:val="0"/>
        <w:autoSpaceDN w:val="0"/>
        <w:adjustRightInd w:val="0"/>
        <w:ind w:left="266" w:hanging="266"/>
        <w:textAlignment w:val="baseline"/>
        <w:rPr>
          <w:b/>
        </w:rPr>
      </w:pPr>
    </w:p>
    <w:p w:rsidRPr="005E3A6F" w:rsidR="005E3A6F" w:rsidP="005E3A6F" w:rsidRDefault="005E3A6F" w14:paraId="302BFDE1" w14:textId="77777777">
      <w:pPr>
        <w:overflowPunct w:val="0"/>
        <w:autoSpaceDE w:val="0"/>
        <w:autoSpaceDN w:val="0"/>
        <w:adjustRightInd w:val="0"/>
        <w:textAlignment w:val="baseline"/>
        <w:rPr>
          <w:bCs/>
          <w:iCs/>
        </w:rPr>
      </w:pPr>
      <w:r>
        <w:t>CESE:</w:t>
      </w:r>
    </w:p>
    <w:p w:rsidRPr="005E3A6F" w:rsidR="005E3A6F" w:rsidP="005E3A6F" w:rsidRDefault="005E3A6F" w14:paraId="22B780CC" w14:textId="77777777">
      <w:pPr>
        <w:overflowPunct w:val="0"/>
        <w:autoSpaceDE w:val="0"/>
        <w:autoSpaceDN w:val="0"/>
        <w:adjustRightInd w:val="0"/>
        <w:textAlignment w:val="baseline"/>
        <w:rPr>
          <w:bCs/>
          <w:iCs/>
        </w:rPr>
      </w:pPr>
    </w:p>
    <w:p w:rsidRPr="005E3A6F" w:rsidR="005E3A6F" w:rsidP="003D4DCE" w:rsidRDefault="005E3A6F" w14:paraId="74D4E6B3" w14:textId="77777777">
      <w:pPr>
        <w:pStyle w:val="ListParagraph"/>
        <w:widowControl w:val="0"/>
        <w:numPr>
          <w:ilvl w:val="0"/>
          <w:numId w:val="55"/>
        </w:numPr>
        <w:overflowPunct w:val="0"/>
        <w:autoSpaceDE w:val="0"/>
        <w:autoSpaceDN w:val="0"/>
        <w:adjustRightInd w:val="0"/>
        <w:ind w:left="284" w:hanging="284"/>
        <w:textAlignment w:val="baseline"/>
      </w:pPr>
      <w:r>
        <w:t xml:space="preserve">consideră că revizuirea Directivei PSC este </w:t>
      </w:r>
      <w:r>
        <w:rPr>
          <w:b/>
          <w:bCs/>
        </w:rPr>
        <w:t>atât oportună</w:t>
      </w:r>
      <w:r>
        <w:t xml:space="preserve">, </w:t>
      </w:r>
      <w:r>
        <w:rPr>
          <w:b/>
          <w:bCs/>
        </w:rPr>
        <w:t>cât și necesară</w:t>
      </w:r>
      <w:r>
        <w:t xml:space="preserve"> și, în general, </w:t>
      </w:r>
      <w:r>
        <w:rPr>
          <w:b/>
        </w:rPr>
        <w:t>salută Directiva PSC revizuită</w:t>
      </w:r>
      <w:r>
        <w:t>, care își propune să codifice schemele de vouchere și să asigure informații clare și garanții juridice pentru pasageri, oferind o flexibilitate sporită firmelor din sectorul călătoriilor;</w:t>
      </w:r>
    </w:p>
    <w:p w:rsidRPr="005E3A6F" w:rsidR="005E3A6F" w:rsidP="003D4DCE" w:rsidRDefault="005E3A6F" w14:paraId="26A36401" w14:textId="77777777">
      <w:pPr>
        <w:pStyle w:val="ListParagraph"/>
        <w:widowControl w:val="0"/>
        <w:numPr>
          <w:ilvl w:val="0"/>
          <w:numId w:val="55"/>
        </w:numPr>
        <w:overflowPunct w:val="0"/>
        <w:autoSpaceDE w:val="0"/>
        <w:autoSpaceDN w:val="0"/>
        <w:adjustRightInd w:val="0"/>
        <w:ind w:left="284" w:hanging="284"/>
        <w:textAlignment w:val="baseline"/>
      </w:pPr>
      <w:r>
        <w:t xml:space="preserve">salută </w:t>
      </w:r>
      <w:r>
        <w:rPr>
          <w:b/>
          <w:bCs/>
        </w:rPr>
        <w:t>eliminarea suprapunerii dintre pachete și formulele de călătorie asociate</w:t>
      </w:r>
      <w:r>
        <w:t>. Aceasta înseamnă că, atunci când sunt achiziționate simultan diferite tipuri de servicii de călătorie, pentru aceeași călătorie sau pentru aceeași vacanță, de la același punct de vânzare, ele vor fi tratate ca un pachet;</w:t>
      </w:r>
    </w:p>
    <w:p w:rsidRPr="005E3A6F" w:rsidR="005E3A6F" w:rsidP="003D4DCE" w:rsidRDefault="005E3A6F" w14:paraId="65404152" w14:textId="77777777">
      <w:pPr>
        <w:pStyle w:val="ListParagraph"/>
        <w:widowControl w:val="0"/>
        <w:numPr>
          <w:ilvl w:val="0"/>
          <w:numId w:val="55"/>
        </w:numPr>
        <w:overflowPunct w:val="0"/>
        <w:autoSpaceDE w:val="0"/>
        <w:autoSpaceDN w:val="0"/>
        <w:adjustRightInd w:val="0"/>
        <w:ind w:left="284" w:hanging="284"/>
        <w:textAlignment w:val="baseline"/>
      </w:pPr>
      <w:r>
        <w:t xml:space="preserve">consideră că propunerea Comisiei privind Directiva PSC introduce </w:t>
      </w:r>
      <w:r>
        <w:rPr>
          <w:b/>
          <w:bCs/>
        </w:rPr>
        <w:t>schimbări pozitive semnificative</w:t>
      </w:r>
      <w:r>
        <w:t xml:space="preserve"> care urmăresc să găsească un </w:t>
      </w:r>
      <w:r>
        <w:rPr>
          <w:b/>
          <w:bCs/>
        </w:rPr>
        <w:t>echilibru între protecția călătorilor</w:t>
      </w:r>
      <w:r>
        <w:t xml:space="preserve">, pe de o parte, și </w:t>
      </w:r>
      <w:r>
        <w:rPr>
          <w:b/>
          <w:bCs/>
        </w:rPr>
        <w:t>interesele operatorilor de pachete de servicii de călătorie</w:t>
      </w:r>
      <w:r>
        <w:t>, pe de altă parte;</w:t>
      </w:r>
    </w:p>
    <w:p w:rsidRPr="005E3A6F" w:rsidR="005E3A6F" w:rsidP="003D4DCE" w:rsidRDefault="005E3A6F" w14:paraId="6D16C126" w14:textId="77777777">
      <w:pPr>
        <w:pStyle w:val="ListParagraph"/>
        <w:widowControl w:val="0"/>
        <w:numPr>
          <w:ilvl w:val="0"/>
          <w:numId w:val="55"/>
        </w:numPr>
        <w:overflowPunct w:val="0"/>
        <w:autoSpaceDE w:val="0"/>
        <w:autoSpaceDN w:val="0"/>
        <w:adjustRightInd w:val="0"/>
        <w:ind w:left="284" w:hanging="284"/>
        <w:textAlignment w:val="baseline"/>
      </w:pPr>
      <w:r>
        <w:t xml:space="preserve">consideră, cu toate acestea, că </w:t>
      </w:r>
      <w:r>
        <w:rPr>
          <w:b/>
          <w:bCs/>
        </w:rPr>
        <w:t>termenele propuse</w:t>
      </w:r>
      <w:r>
        <w:t xml:space="preserve"> pentru rambursarea cheltuielilor călătorilor </w:t>
      </w:r>
      <w:r>
        <w:rPr>
          <w:b/>
          <w:bCs/>
        </w:rPr>
        <w:t>nu iau suficient în considerare limitările fluxului de numerar ale prestatorilor de servicii în situații excepționale</w:t>
      </w:r>
      <w:r>
        <w:t>, astfel cum s-a întâmplat recent în timpul pandemiei de COVID-19;</w:t>
      </w:r>
    </w:p>
    <w:p w:rsidRPr="005E3A6F" w:rsidR="005E3A6F" w:rsidP="003D4DCE" w:rsidRDefault="005E3A6F" w14:paraId="1CFCD142" w14:textId="77777777">
      <w:pPr>
        <w:pStyle w:val="ListParagraph"/>
        <w:widowControl w:val="0"/>
        <w:numPr>
          <w:ilvl w:val="0"/>
          <w:numId w:val="55"/>
        </w:numPr>
        <w:overflowPunct w:val="0"/>
        <w:autoSpaceDE w:val="0"/>
        <w:autoSpaceDN w:val="0"/>
        <w:adjustRightInd w:val="0"/>
        <w:ind w:left="284" w:hanging="284"/>
        <w:textAlignment w:val="baseline"/>
      </w:pPr>
      <w:r>
        <w:t xml:space="preserve">recomandă ca rezultatul propunerii Comisiei să fie </w:t>
      </w:r>
      <w:r>
        <w:rPr>
          <w:b/>
          <w:bCs/>
        </w:rPr>
        <w:t>cât mai echilibrat</w:t>
      </w:r>
      <w:r>
        <w:t>, asigurându-se că pachetele de servicii de călătorie în UE vor rămâne cât mai competitive, acordând protecție consumatorilor în condițiile unui impact minim asupra prețurilor și cu sarcini cât mai mici asupra întreprinderilor.</w:t>
      </w:r>
    </w:p>
    <w:p w:rsidRPr="005E3A6F" w:rsidR="005E3A6F" w:rsidP="003D4DCE" w:rsidRDefault="005E3A6F" w14:paraId="29F48D98" w14:textId="77777777">
      <w:pPr>
        <w:widowControl w:val="0"/>
        <w:overflowPunct w:val="0"/>
        <w:autoSpaceDE w:val="0"/>
        <w:autoSpaceDN w:val="0"/>
        <w:adjustRightInd w:val="0"/>
        <w:ind w:left="284" w:hanging="284"/>
        <w:textAlignment w:val="baseline"/>
        <w:rPr>
          <w:szCs w:val="20"/>
        </w:rPr>
      </w:pPr>
    </w:p>
    <w:p w:rsidRPr="005E3A6F" w:rsidR="005E3A6F" w:rsidP="005E3A6F" w:rsidRDefault="005E3A6F" w14:paraId="25E8D809" w14:textId="77777777">
      <w:pPr>
        <w:widowControl w:val="0"/>
        <w:overflowPunct w:val="0"/>
        <w:autoSpaceDE w:val="0"/>
        <w:autoSpaceDN w:val="0"/>
        <w:adjustRightInd w:val="0"/>
        <w:ind w:left="709"/>
        <w:textAlignment w:val="baseline"/>
        <w:rPr>
          <w:szCs w:val="20"/>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5E3A6F" w:rsidR="005E3A6F" w:rsidTr="003048B2" w14:paraId="1365C092" w14:textId="77777777">
        <w:tc>
          <w:tcPr>
            <w:tcW w:w="1701" w:type="dxa"/>
          </w:tcPr>
          <w:p w:rsidRPr="005E3A6F" w:rsidR="005E3A6F" w:rsidP="005E3A6F" w:rsidRDefault="005E3A6F" w14:paraId="70B4A69C" w14:textId="77777777">
            <w:pPr>
              <w:overflowPunct w:val="0"/>
              <w:autoSpaceDE w:val="0"/>
              <w:autoSpaceDN w:val="0"/>
              <w:adjustRightInd w:val="0"/>
              <w:spacing w:line="240" w:lineRule="auto"/>
              <w:textAlignment w:val="baseline"/>
              <w:rPr>
                <w:i/>
              </w:rPr>
            </w:pPr>
            <w:r>
              <w:rPr>
                <w:b/>
                <w:i/>
              </w:rPr>
              <w:t>Date de contact:</w:t>
            </w:r>
          </w:p>
        </w:tc>
        <w:tc>
          <w:tcPr>
            <w:tcW w:w="5387" w:type="dxa"/>
          </w:tcPr>
          <w:p w:rsidRPr="005E3A6F" w:rsidR="005E3A6F" w:rsidP="005E3A6F" w:rsidRDefault="005E3A6F" w14:paraId="5D68AA9A" w14:textId="77777777">
            <w:pPr>
              <w:overflowPunct w:val="0"/>
              <w:autoSpaceDE w:val="0"/>
              <w:autoSpaceDN w:val="0"/>
              <w:adjustRightInd w:val="0"/>
              <w:spacing w:line="240" w:lineRule="auto"/>
              <w:textAlignment w:val="baseline"/>
              <w:rPr>
                <w:i/>
              </w:rPr>
            </w:pPr>
            <w:proofErr w:type="spellStart"/>
            <w:r>
              <w:rPr>
                <w:i/>
              </w:rPr>
              <w:t>Radoslava</w:t>
            </w:r>
            <w:proofErr w:type="spellEnd"/>
            <w:r>
              <w:rPr>
                <w:i/>
              </w:rPr>
              <w:t xml:space="preserve"> </w:t>
            </w:r>
            <w:proofErr w:type="spellStart"/>
            <w:r>
              <w:rPr>
                <w:i/>
              </w:rPr>
              <w:t>Stefankova</w:t>
            </w:r>
            <w:proofErr w:type="spellEnd"/>
          </w:p>
        </w:tc>
      </w:tr>
      <w:tr w:rsidRPr="005E3A6F" w:rsidR="005E3A6F" w:rsidTr="003048B2" w14:paraId="59EFDFF2" w14:textId="77777777">
        <w:tc>
          <w:tcPr>
            <w:tcW w:w="1701" w:type="dxa"/>
          </w:tcPr>
          <w:p w:rsidRPr="005E3A6F" w:rsidR="005E3A6F" w:rsidP="005E3A6F" w:rsidRDefault="005E3A6F" w14:paraId="419966B9" w14:textId="77777777">
            <w:pPr>
              <w:overflowPunct w:val="0"/>
              <w:autoSpaceDE w:val="0"/>
              <w:autoSpaceDN w:val="0"/>
              <w:adjustRightInd w:val="0"/>
              <w:spacing w:line="240" w:lineRule="auto"/>
              <w:textAlignment w:val="baseline"/>
              <w:rPr>
                <w:i/>
              </w:rPr>
            </w:pPr>
            <w:r>
              <w:rPr>
                <w:i/>
              </w:rPr>
              <w:t>Tel.:</w:t>
            </w:r>
          </w:p>
        </w:tc>
        <w:tc>
          <w:tcPr>
            <w:tcW w:w="5387" w:type="dxa"/>
          </w:tcPr>
          <w:p w:rsidRPr="005E3A6F" w:rsidR="005E3A6F" w:rsidP="005E3A6F" w:rsidRDefault="005E3A6F" w14:paraId="35069E33" w14:textId="77777777">
            <w:pPr>
              <w:overflowPunct w:val="0"/>
              <w:autoSpaceDE w:val="0"/>
              <w:autoSpaceDN w:val="0"/>
              <w:adjustRightInd w:val="0"/>
              <w:spacing w:line="240" w:lineRule="auto"/>
              <w:textAlignment w:val="baseline"/>
              <w:rPr>
                <w:i/>
              </w:rPr>
            </w:pPr>
            <w:r>
              <w:rPr>
                <w:i/>
              </w:rPr>
              <w:t>+ 32 25468188</w:t>
            </w:r>
          </w:p>
        </w:tc>
      </w:tr>
      <w:tr w:rsidRPr="005E3A6F" w:rsidR="005E3A6F" w:rsidTr="003048B2" w14:paraId="15BDEEAC" w14:textId="77777777">
        <w:tc>
          <w:tcPr>
            <w:tcW w:w="1701" w:type="dxa"/>
          </w:tcPr>
          <w:p w:rsidRPr="005E3A6F" w:rsidR="005E3A6F" w:rsidP="005E3A6F" w:rsidRDefault="005E3A6F" w14:paraId="626F2373" w14:textId="77777777">
            <w:pPr>
              <w:overflowPunct w:val="0"/>
              <w:autoSpaceDE w:val="0"/>
              <w:autoSpaceDN w:val="0"/>
              <w:adjustRightInd w:val="0"/>
              <w:spacing w:line="240" w:lineRule="auto"/>
              <w:textAlignment w:val="baseline"/>
              <w:rPr>
                <w:i/>
              </w:rPr>
            </w:pPr>
            <w:r>
              <w:rPr>
                <w:i/>
              </w:rPr>
              <w:t>E-mail:</w:t>
            </w:r>
          </w:p>
        </w:tc>
        <w:tc>
          <w:tcPr>
            <w:tcW w:w="5387" w:type="dxa"/>
          </w:tcPr>
          <w:p w:rsidRPr="003048B2" w:rsidR="005E3A6F" w:rsidP="005E3A6F" w:rsidRDefault="009D6ABA" w14:paraId="6129A579" w14:textId="4B8ED736">
            <w:pPr>
              <w:overflowPunct w:val="0"/>
              <w:autoSpaceDE w:val="0"/>
              <w:autoSpaceDN w:val="0"/>
              <w:adjustRightInd w:val="0"/>
              <w:spacing w:line="240" w:lineRule="auto"/>
              <w:textAlignment w:val="baseline"/>
              <w:rPr>
                <w:i/>
                <w:iCs/>
              </w:rPr>
            </w:pPr>
            <w:hyperlink w:history="1" r:id="rId39">
              <w:r w:rsidR="00264674">
                <w:rPr>
                  <w:i/>
                  <w:color w:val="0000FF"/>
                  <w:u w:val="single"/>
                </w:rPr>
                <w:t>Radoslava.Stefankova@eesc.europa.eu</w:t>
              </w:r>
            </w:hyperlink>
          </w:p>
        </w:tc>
      </w:tr>
    </w:tbl>
    <w:p w:rsidR="0054035C" w:rsidRDefault="0054035C" w14:paraId="1C17048C" w14:textId="77777777">
      <w:pPr>
        <w:spacing w:after="160" w:line="259" w:lineRule="auto"/>
        <w:jc w:val="left"/>
        <w:rPr>
          <w:b/>
          <w:iCs/>
          <w:highlight w:val="yellow"/>
        </w:rPr>
      </w:pPr>
      <w:r>
        <w:br w:type="page"/>
      </w:r>
    </w:p>
    <w:p w:rsidRPr="00EE2FBD" w:rsidR="004C3902" w:rsidP="00234EA0" w:rsidRDefault="008E2A59" w14:paraId="7AD922B6" w14:textId="2BABB602">
      <w:pPr>
        <w:pStyle w:val="Heading1"/>
        <w:ind w:hanging="928"/>
        <w:rPr>
          <w:b/>
          <w:bCs/>
        </w:rPr>
      </w:pPr>
      <w:bookmarkStart w:name="_Toc166836520" w:id="8"/>
      <w:r>
        <w:rPr>
          <w:b/>
        </w:rPr>
        <w:lastRenderedPageBreak/>
        <w:t>SECȚIUNEA PENTRU AGRICULTURĂ, DEZVOLTARE RURALĂ ȘI PROTECȚIA MEDIULUI</w:t>
      </w:r>
      <w:bookmarkEnd w:id="8"/>
    </w:p>
    <w:p w:rsidR="00E20508" w:rsidP="003048B2" w:rsidRDefault="00E20508" w14:paraId="2AC7F599" w14:textId="77777777">
      <w:pPr>
        <w:pStyle w:val="Heading1"/>
        <w:keepNext/>
        <w:keepLines/>
        <w:numPr>
          <w:ilvl w:val="0"/>
          <w:numId w:val="0"/>
        </w:numPr>
        <w:spacing w:before="0" w:line="259" w:lineRule="auto"/>
        <w:ind w:left="568"/>
        <w:rPr>
          <w:b/>
          <w:bCs/>
        </w:rPr>
      </w:pPr>
    </w:p>
    <w:p w:rsidR="002D10D5" w:rsidP="003048B2" w:rsidRDefault="002D10D5" w14:paraId="63FA541F" w14:textId="77777777">
      <w:pPr>
        <w:pStyle w:val="Heading1"/>
        <w:keepNext/>
        <w:keepLines/>
        <w:numPr>
          <w:ilvl w:val="0"/>
          <w:numId w:val="0"/>
        </w:numPr>
        <w:spacing w:before="0" w:line="259" w:lineRule="auto"/>
        <w:ind w:left="568"/>
        <w:rPr>
          <w:b/>
          <w:bCs/>
        </w:rPr>
      </w:pPr>
    </w:p>
    <w:p w:rsidRPr="001801FC" w:rsidR="001801FC" w:rsidP="003048B2" w:rsidRDefault="009D6ABA" w14:paraId="10CCFBBC" w14:textId="7D8AED05">
      <w:pPr>
        <w:widowControl w:val="0"/>
        <w:numPr>
          <w:ilvl w:val="0"/>
          <w:numId w:val="25"/>
        </w:numPr>
        <w:overflowPunct w:val="0"/>
        <w:autoSpaceDE w:val="0"/>
        <w:autoSpaceDN w:val="0"/>
        <w:adjustRightInd w:val="0"/>
        <w:spacing w:line="259" w:lineRule="auto"/>
        <w:ind w:hanging="567"/>
        <w:textAlignment w:val="baseline"/>
        <w:rPr>
          <w:sz w:val="20"/>
          <w:szCs w:val="20"/>
        </w:rPr>
      </w:pPr>
      <w:hyperlink w:history="1" r:id="rId40">
        <w:r w:rsidR="00264674">
          <w:rPr>
            <w:b/>
            <w:i/>
            <w:color w:val="0000FF"/>
            <w:sz w:val="28"/>
            <w:u w:val="single"/>
          </w:rPr>
          <w:t>Modificarea actelor de bază ale PAC – simplificare</w:t>
        </w:r>
      </w:hyperlink>
    </w:p>
    <w:p w:rsidRPr="001801FC" w:rsidR="001801FC" w:rsidP="003048B2" w:rsidRDefault="001801FC" w14:paraId="22E21DAF" w14:textId="77777777">
      <w:pPr>
        <w:tabs>
          <w:tab w:val="center" w:pos="284"/>
        </w:tabs>
        <w:overflowPunct w:val="0"/>
        <w:autoSpaceDE w:val="0"/>
        <w:autoSpaceDN w:val="0"/>
        <w:adjustRightInd w:val="0"/>
        <w:spacing w:line="259" w:lineRule="auto"/>
        <w:ind w:left="266" w:hanging="266"/>
        <w:textAlignment w:val="baseline"/>
        <w:rPr>
          <w:b/>
          <w:sz w:val="16"/>
          <w:szCs w:val="16"/>
        </w:rPr>
      </w:pPr>
    </w:p>
    <w:tbl>
      <w:tblPr>
        <w:tblStyle w:val="TableGrid205"/>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2"/>
        <w:gridCol w:w="6280"/>
      </w:tblGrid>
      <w:tr w:rsidRPr="001801FC" w:rsidR="001801FC" w:rsidTr="009839A2" w14:paraId="25A68DD2" w14:textId="77777777">
        <w:tc>
          <w:tcPr>
            <w:tcW w:w="1371" w:type="pct"/>
          </w:tcPr>
          <w:p w:rsidRPr="001801FC" w:rsidR="001801FC" w:rsidP="003048B2" w:rsidRDefault="001801FC" w14:paraId="579999DD" w14:textId="41E31E37">
            <w:pPr>
              <w:tabs>
                <w:tab w:val="center" w:pos="284"/>
              </w:tabs>
              <w:overflowPunct w:val="0"/>
              <w:autoSpaceDE w:val="0"/>
              <w:autoSpaceDN w:val="0"/>
              <w:adjustRightInd w:val="0"/>
              <w:spacing w:line="259" w:lineRule="auto"/>
              <w:ind w:left="266" w:hanging="266"/>
              <w:textAlignment w:val="baseline"/>
              <w:rPr>
                <w:b/>
              </w:rPr>
            </w:pPr>
            <w:r>
              <w:rPr>
                <w:b/>
              </w:rPr>
              <w:t>Raportor general</w:t>
            </w:r>
            <w:r w:rsidR="003048B2">
              <w:rPr>
                <w:b/>
              </w:rPr>
              <w:t>:</w:t>
            </w:r>
          </w:p>
        </w:tc>
        <w:tc>
          <w:tcPr>
            <w:tcW w:w="3629" w:type="pct"/>
          </w:tcPr>
          <w:p w:rsidRPr="001801FC" w:rsidR="001801FC" w:rsidP="003048B2" w:rsidRDefault="001801FC" w14:paraId="3AB0A494" w14:textId="2D7A5E12">
            <w:pPr>
              <w:tabs>
                <w:tab w:val="center" w:pos="284"/>
              </w:tabs>
              <w:overflowPunct w:val="0"/>
              <w:autoSpaceDE w:val="0"/>
              <w:autoSpaceDN w:val="0"/>
              <w:adjustRightInd w:val="0"/>
              <w:spacing w:line="259" w:lineRule="auto"/>
              <w:ind w:left="266" w:hanging="266"/>
              <w:textAlignment w:val="baseline"/>
            </w:pPr>
            <w:proofErr w:type="spellStart"/>
            <w:r>
              <w:t>Stoyan</w:t>
            </w:r>
            <w:proofErr w:type="spellEnd"/>
            <w:r>
              <w:t xml:space="preserve"> TCHOUKANOV (Grupul „Organizații ale societății civile” – BG)</w:t>
            </w:r>
          </w:p>
        </w:tc>
      </w:tr>
      <w:tr w:rsidRPr="001801FC" w:rsidR="001801FC" w:rsidTr="009839A2" w14:paraId="438F0CB1" w14:textId="77777777">
        <w:tc>
          <w:tcPr>
            <w:tcW w:w="5000" w:type="pct"/>
            <w:gridSpan w:val="2"/>
          </w:tcPr>
          <w:p w:rsidRPr="001801FC" w:rsidR="001801FC" w:rsidP="003048B2" w:rsidRDefault="001801FC" w14:paraId="019B72C8" w14:textId="77777777">
            <w:pPr>
              <w:tabs>
                <w:tab w:val="center" w:pos="284"/>
              </w:tabs>
              <w:overflowPunct w:val="0"/>
              <w:autoSpaceDE w:val="0"/>
              <w:autoSpaceDN w:val="0"/>
              <w:adjustRightInd w:val="0"/>
              <w:spacing w:line="259" w:lineRule="auto"/>
              <w:ind w:left="266" w:hanging="266"/>
              <w:textAlignment w:val="baseline"/>
            </w:pPr>
          </w:p>
        </w:tc>
      </w:tr>
      <w:tr w:rsidRPr="001801FC" w:rsidR="001801FC" w:rsidTr="009839A2" w14:paraId="29718CEE" w14:textId="77777777">
        <w:tc>
          <w:tcPr>
            <w:tcW w:w="1371" w:type="pct"/>
          </w:tcPr>
          <w:p w:rsidRPr="001801FC" w:rsidR="001801FC" w:rsidP="003048B2" w:rsidRDefault="003048B2" w14:paraId="61E6B851" w14:textId="476B64C7">
            <w:pPr>
              <w:tabs>
                <w:tab w:val="center" w:pos="284"/>
              </w:tabs>
              <w:overflowPunct w:val="0"/>
              <w:autoSpaceDE w:val="0"/>
              <w:autoSpaceDN w:val="0"/>
              <w:adjustRightInd w:val="0"/>
              <w:spacing w:line="259" w:lineRule="auto"/>
              <w:ind w:left="266" w:hanging="266"/>
              <w:textAlignment w:val="baseline"/>
              <w:rPr>
                <w:b/>
              </w:rPr>
            </w:pPr>
            <w:r>
              <w:rPr>
                <w:b/>
                <w:bCs/>
              </w:rPr>
              <w:t>R</w:t>
            </w:r>
            <w:r w:rsidR="001801FC">
              <w:rPr>
                <w:b/>
                <w:bCs/>
              </w:rPr>
              <w:t>eferinț</w:t>
            </w:r>
            <w:r>
              <w:rPr>
                <w:b/>
                <w:bCs/>
              </w:rPr>
              <w:t>e</w:t>
            </w:r>
            <w:r w:rsidR="001801FC">
              <w:rPr>
                <w:b/>
                <w:bCs/>
              </w:rPr>
              <w:t>:</w:t>
            </w:r>
          </w:p>
        </w:tc>
        <w:tc>
          <w:tcPr>
            <w:tcW w:w="3629" w:type="pct"/>
          </w:tcPr>
          <w:p w:rsidR="000077FC" w:rsidP="003048B2" w:rsidRDefault="000077FC" w14:paraId="689957BC" w14:textId="209C8108">
            <w:pPr>
              <w:tabs>
                <w:tab w:val="center" w:pos="284"/>
              </w:tabs>
              <w:overflowPunct w:val="0"/>
              <w:autoSpaceDE w:val="0"/>
              <w:autoSpaceDN w:val="0"/>
              <w:adjustRightInd w:val="0"/>
              <w:spacing w:line="259" w:lineRule="auto"/>
              <w:ind w:left="266" w:hanging="266"/>
              <w:textAlignment w:val="baseline"/>
            </w:pPr>
            <w:r>
              <w:t>COM(2024) 139 final</w:t>
            </w:r>
          </w:p>
          <w:p w:rsidRPr="001801FC" w:rsidR="001801FC" w:rsidP="003048B2" w:rsidRDefault="001801FC" w14:paraId="6B39F4CF" w14:textId="4A7794EE">
            <w:pPr>
              <w:tabs>
                <w:tab w:val="center" w:pos="284"/>
              </w:tabs>
              <w:overflowPunct w:val="0"/>
              <w:autoSpaceDE w:val="0"/>
              <w:autoSpaceDN w:val="0"/>
              <w:adjustRightInd w:val="0"/>
              <w:spacing w:line="259" w:lineRule="auto"/>
              <w:ind w:left="266" w:hanging="266"/>
              <w:textAlignment w:val="baseline"/>
            </w:pPr>
            <w:r>
              <w:t>EESC-2024-01216-00-00-AC</w:t>
            </w:r>
          </w:p>
        </w:tc>
      </w:tr>
    </w:tbl>
    <w:p w:rsidRPr="001801FC" w:rsidR="001801FC" w:rsidP="003048B2" w:rsidRDefault="001801FC" w14:paraId="04385750" w14:textId="77777777">
      <w:pPr>
        <w:keepNext/>
        <w:keepLines/>
        <w:tabs>
          <w:tab w:val="center" w:pos="284"/>
        </w:tabs>
        <w:overflowPunct w:val="0"/>
        <w:autoSpaceDE w:val="0"/>
        <w:autoSpaceDN w:val="0"/>
        <w:adjustRightInd w:val="0"/>
        <w:spacing w:line="259" w:lineRule="auto"/>
        <w:ind w:left="266" w:hanging="124"/>
        <w:textAlignment w:val="baseline"/>
        <w:rPr>
          <w:b/>
        </w:rPr>
      </w:pPr>
      <w:r>
        <w:rPr>
          <w:b/>
        </w:rPr>
        <w:t>Punctele principale:</w:t>
      </w:r>
    </w:p>
    <w:p w:rsidR="00414E65" w:rsidP="003048B2" w:rsidRDefault="00414E65" w14:paraId="01FC36EC" w14:textId="77777777">
      <w:pPr>
        <w:overflowPunct w:val="0"/>
        <w:autoSpaceDE w:val="0"/>
        <w:autoSpaceDN w:val="0"/>
        <w:adjustRightInd w:val="0"/>
        <w:spacing w:line="259" w:lineRule="auto"/>
        <w:textAlignment w:val="baseline"/>
        <w:rPr>
          <w:bCs/>
          <w:iCs/>
        </w:rPr>
      </w:pPr>
    </w:p>
    <w:p w:rsidR="001801FC" w:rsidP="003048B2" w:rsidRDefault="001801FC" w14:paraId="6EA25F73" w14:textId="25BE6E4D">
      <w:pPr>
        <w:overflowPunct w:val="0"/>
        <w:autoSpaceDE w:val="0"/>
        <w:autoSpaceDN w:val="0"/>
        <w:adjustRightInd w:val="0"/>
        <w:spacing w:line="259" w:lineRule="auto"/>
        <w:ind w:firstLine="142"/>
        <w:textAlignment w:val="baseline"/>
        <w:rPr>
          <w:bCs/>
          <w:iCs/>
        </w:rPr>
      </w:pPr>
      <w:r>
        <w:t>CESE:</w:t>
      </w:r>
    </w:p>
    <w:p w:rsidRPr="001801FC" w:rsidR="000077FC" w:rsidP="003048B2" w:rsidRDefault="000077FC" w14:paraId="159A4FA0" w14:textId="77777777">
      <w:pPr>
        <w:overflowPunct w:val="0"/>
        <w:autoSpaceDE w:val="0"/>
        <w:autoSpaceDN w:val="0"/>
        <w:adjustRightInd w:val="0"/>
        <w:spacing w:line="259" w:lineRule="auto"/>
        <w:ind w:firstLine="142"/>
        <w:textAlignment w:val="baseline"/>
        <w:rPr>
          <w:bCs/>
          <w:iCs/>
        </w:rPr>
      </w:pPr>
    </w:p>
    <w:p w:rsidRPr="001801FC" w:rsidR="001801FC" w:rsidP="003048B2" w:rsidRDefault="001801FC" w14:paraId="6634ACC5" w14:textId="77777777">
      <w:pPr>
        <w:widowControl w:val="0"/>
        <w:numPr>
          <w:ilvl w:val="0"/>
          <w:numId w:val="56"/>
        </w:numPr>
        <w:overflowPunct w:val="0"/>
        <w:autoSpaceDE w:val="0"/>
        <w:autoSpaceDN w:val="0"/>
        <w:adjustRightInd w:val="0"/>
        <w:spacing w:line="259" w:lineRule="auto"/>
        <w:ind w:left="567" w:hanging="425"/>
        <w:textAlignment w:val="baseline"/>
        <w:rPr>
          <w:bCs/>
          <w:iCs/>
        </w:rPr>
      </w:pPr>
      <w:r>
        <w:t>salută faptul că, în conformitate cu avizele sale anterioare, Comisia Europeană a propus mai multe măsuri menite să crească flexibilitatea și să reducă sarcinile administrative pentru fermierii din UE, în vederea consolidării suveranității alimentare și a îmbunătățirii veniturilor agricole;</w:t>
      </w:r>
    </w:p>
    <w:p w:rsidRPr="001801FC" w:rsidR="001801FC" w:rsidP="003048B2" w:rsidRDefault="001801FC" w14:paraId="0DD4FFD3" w14:textId="77777777">
      <w:pPr>
        <w:widowControl w:val="0"/>
        <w:numPr>
          <w:ilvl w:val="0"/>
          <w:numId w:val="56"/>
        </w:numPr>
        <w:overflowPunct w:val="0"/>
        <w:autoSpaceDE w:val="0"/>
        <w:autoSpaceDN w:val="0"/>
        <w:adjustRightInd w:val="0"/>
        <w:spacing w:line="259" w:lineRule="auto"/>
        <w:ind w:left="567" w:hanging="425"/>
        <w:textAlignment w:val="baseline"/>
        <w:rPr>
          <w:bCs/>
          <w:iCs/>
        </w:rPr>
      </w:pPr>
      <w:r>
        <w:t>subliniază anumite limitări și incertitudini ale propunerii actuale:</w:t>
      </w:r>
    </w:p>
    <w:p w:rsidRPr="003D4DCE" w:rsidR="001801FC" w:rsidP="003048B2" w:rsidRDefault="001801FC" w14:paraId="3F66F79A" w14:textId="77777777">
      <w:pPr>
        <w:pStyle w:val="ListParagraph"/>
        <w:widowControl w:val="0"/>
        <w:numPr>
          <w:ilvl w:val="0"/>
          <w:numId w:val="57"/>
        </w:numPr>
        <w:overflowPunct w:val="0"/>
        <w:autoSpaceDE w:val="0"/>
        <w:autoSpaceDN w:val="0"/>
        <w:adjustRightInd w:val="0"/>
        <w:spacing w:line="259" w:lineRule="auto"/>
        <w:ind w:left="426" w:hanging="284"/>
        <w:textAlignment w:val="baseline"/>
        <w:rPr>
          <w:bCs/>
          <w:iCs/>
        </w:rPr>
      </w:pPr>
      <w:r>
        <w:t>subliniază că această propunere nu va rezolva principala problemă cu care se confruntă fermierii, și anume distribuția inechitabilă a valorii de-a lungul lanțului de aprovizionare cu alimente, care îi împiedică să primească un venit echitabil pentru producția lor alimentară, și solicită ca celelalte elemente propuse de Comisia Europeană în pachetul de sprijin să fie prezentate și adoptate rapid;</w:t>
      </w:r>
    </w:p>
    <w:p w:rsidRPr="001801FC" w:rsidR="001801FC" w:rsidP="003048B2" w:rsidRDefault="001801FC" w14:paraId="6C35A064" w14:textId="77777777">
      <w:pPr>
        <w:widowControl w:val="0"/>
        <w:numPr>
          <w:ilvl w:val="0"/>
          <w:numId w:val="58"/>
        </w:numPr>
        <w:overflowPunct w:val="0"/>
        <w:autoSpaceDE w:val="0"/>
        <w:autoSpaceDN w:val="0"/>
        <w:adjustRightInd w:val="0"/>
        <w:spacing w:line="259" w:lineRule="auto"/>
        <w:ind w:left="567" w:hanging="425"/>
        <w:textAlignment w:val="baseline"/>
        <w:rPr>
          <w:bCs/>
          <w:iCs/>
          <w:szCs w:val="20"/>
        </w:rPr>
      </w:pPr>
      <w:r>
        <w:t>subliniază că flexibilitatea nu ar trebui să fie sinonimă cu reducerea ambițiilor, și nici cu slăbirea arhitecturii verzi a PAC reformate; numai dacă fermierii se pot susține din punct de vedere economic va fi posibil să se aspire la obiective mai ambițioase în materie de mediu, inclusiv prin intermediul condiționalității;</w:t>
      </w:r>
    </w:p>
    <w:p w:rsidRPr="003D4DCE" w:rsidR="001801FC" w:rsidP="003048B2" w:rsidRDefault="001801FC" w14:paraId="6057072D" w14:textId="77777777">
      <w:pPr>
        <w:pStyle w:val="ListParagraph"/>
        <w:widowControl w:val="0"/>
        <w:numPr>
          <w:ilvl w:val="0"/>
          <w:numId w:val="59"/>
        </w:numPr>
        <w:overflowPunct w:val="0"/>
        <w:autoSpaceDE w:val="0"/>
        <w:autoSpaceDN w:val="0"/>
        <w:adjustRightInd w:val="0"/>
        <w:spacing w:line="259" w:lineRule="auto"/>
        <w:ind w:left="426" w:hanging="284"/>
        <w:textAlignment w:val="baseline"/>
        <w:rPr>
          <w:bCs/>
          <w:iCs/>
        </w:rPr>
      </w:pPr>
      <w:r>
        <w:t>consideră că fermierii ar trebui să fie sprijiniți în mod adecvat pe parcursul tranziției și că măsurile propuse privind așa-numitele „elemente neproductive” ar putea conduce la rezultate și mai pozitive decât se prevăzuse inițial în cadrul PAC, cu condiția să fie puse la dispoziție resurse financiare suplimentare suficiente și adecvate;</w:t>
      </w:r>
    </w:p>
    <w:p w:rsidRPr="003D4DCE" w:rsidR="001801FC" w:rsidP="003048B2" w:rsidRDefault="001801FC" w14:paraId="05BB2417" w14:textId="77777777">
      <w:pPr>
        <w:pStyle w:val="ListParagraph"/>
        <w:widowControl w:val="0"/>
        <w:numPr>
          <w:ilvl w:val="0"/>
          <w:numId w:val="59"/>
        </w:numPr>
        <w:overflowPunct w:val="0"/>
        <w:autoSpaceDE w:val="0"/>
        <w:autoSpaceDN w:val="0"/>
        <w:adjustRightInd w:val="0"/>
        <w:spacing w:line="259" w:lineRule="auto"/>
        <w:ind w:left="426" w:hanging="284"/>
        <w:textAlignment w:val="baseline"/>
        <w:rPr>
          <w:bCs/>
          <w:iCs/>
        </w:rPr>
      </w:pPr>
      <w:r>
        <w:t>recomandă ca impactul acestor simplificări să fie evaluat cât mai curând posibil în 2025 la nivelul statelor membre, analizându-se în special efectele asupra veniturilor fermierilor și asupra numărului total de suprafețe sau asupra caracteristicilor luate în considerare în scopuri legate de biodiversitate;</w:t>
      </w:r>
    </w:p>
    <w:p w:rsidRPr="003D4DCE" w:rsidR="001801FC" w:rsidP="003048B2" w:rsidRDefault="001801FC" w14:paraId="7764388E" w14:textId="77777777">
      <w:pPr>
        <w:pStyle w:val="ListParagraph"/>
        <w:widowControl w:val="0"/>
        <w:numPr>
          <w:ilvl w:val="0"/>
          <w:numId w:val="59"/>
        </w:numPr>
        <w:overflowPunct w:val="0"/>
        <w:autoSpaceDE w:val="0"/>
        <w:autoSpaceDN w:val="0"/>
        <w:adjustRightInd w:val="0"/>
        <w:spacing w:line="259" w:lineRule="auto"/>
        <w:ind w:left="426" w:hanging="284"/>
        <w:textAlignment w:val="baseline"/>
        <w:rPr>
          <w:bCs/>
          <w:iCs/>
        </w:rPr>
      </w:pPr>
      <w:r>
        <w:t>subliniază necesitatea unor programe de formare adecvate, menite să îmbunătățească cunoștințele consilierilor agricoli și ale fermierilor în materie de măsuri de ecologizare;</w:t>
      </w:r>
    </w:p>
    <w:p w:rsidRPr="003D4DCE" w:rsidR="001801FC" w:rsidP="003048B2" w:rsidRDefault="001801FC" w14:paraId="5ADA943F" w14:textId="77777777">
      <w:pPr>
        <w:pStyle w:val="ListParagraph"/>
        <w:widowControl w:val="0"/>
        <w:numPr>
          <w:ilvl w:val="0"/>
          <w:numId w:val="59"/>
        </w:numPr>
        <w:overflowPunct w:val="0"/>
        <w:autoSpaceDE w:val="0"/>
        <w:autoSpaceDN w:val="0"/>
        <w:adjustRightInd w:val="0"/>
        <w:spacing w:line="259" w:lineRule="auto"/>
        <w:ind w:left="426" w:hanging="284"/>
        <w:textAlignment w:val="baseline"/>
        <w:rPr>
          <w:bCs/>
          <w:iCs/>
        </w:rPr>
      </w:pPr>
      <w:r>
        <w:t>își reiterează recomandarea de a se oferi mai mult sprijin fermierilor pentru a gestiona controalele necesare, însă nu este convins în ceea ce privește propunerea de a scuti fermierii cu mai puțin de 10 hectare de la controale și sancțiuni; subliniază că controalele și sancțiunile rămân o problemă pentru toate tipurile de exploatații, și că o astfel de măsură ar diviza fermierii europeni pe o bază nejustificată din punct de vedere juridic; consideră însă că unele scutiri de la controale sau o scădere a frecvenței acestora ar putea fi adecvate, în special pentru micii fermieri;</w:t>
      </w:r>
    </w:p>
    <w:p w:rsidR="001801FC" w:rsidP="003048B2" w:rsidRDefault="001801FC" w14:paraId="0E762E0D" w14:textId="76EE0022">
      <w:pPr>
        <w:pStyle w:val="ListParagraph"/>
        <w:widowControl w:val="0"/>
        <w:numPr>
          <w:ilvl w:val="0"/>
          <w:numId w:val="59"/>
        </w:numPr>
        <w:overflowPunct w:val="0"/>
        <w:autoSpaceDE w:val="0"/>
        <w:autoSpaceDN w:val="0"/>
        <w:adjustRightInd w:val="0"/>
        <w:spacing w:line="259" w:lineRule="auto"/>
        <w:ind w:left="426" w:hanging="284"/>
        <w:textAlignment w:val="baseline"/>
        <w:rPr>
          <w:bCs/>
          <w:iCs/>
        </w:rPr>
      </w:pPr>
      <w:r>
        <w:t>deși este de acord cu caracterul urgent al acestor propuneri, subliniază că societatea civilă ar fi trebuit să fie consultată în mod diferit cu privire la aceste propuneri, și îndeamnă Comisia Europeană să se asigure că toate părțile interesate sunt consultate în mod corespunzător cu privire la punerea în aplicare a acestor măsuri și cu privire la celelalte elemente propuse în pachet.</w:t>
      </w:r>
    </w:p>
    <w:p w:rsidRPr="003D4DCE" w:rsidR="000077FC" w:rsidP="003D4DCE" w:rsidRDefault="000077FC" w14:paraId="23881AE1" w14:textId="77777777">
      <w:pPr>
        <w:widowControl w:val="0"/>
        <w:overflowPunct w:val="0"/>
        <w:autoSpaceDE w:val="0"/>
        <w:autoSpaceDN w:val="0"/>
        <w:adjustRightInd w:val="0"/>
        <w:spacing w:line="276" w:lineRule="auto"/>
        <w:ind w:left="927"/>
        <w:textAlignment w:val="baseline"/>
        <w:rPr>
          <w:bCs/>
          <w:iCs/>
        </w:rPr>
      </w:pPr>
    </w:p>
    <w:tbl>
      <w:tblPr>
        <w:tblStyle w:val="TableGrid20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1801FC" w:rsidR="001801FC" w:rsidTr="009839A2" w14:paraId="17E5C9FE" w14:textId="77777777">
        <w:tc>
          <w:tcPr>
            <w:tcW w:w="1556" w:type="pct"/>
          </w:tcPr>
          <w:p w:rsidRPr="001801FC" w:rsidR="001801FC" w:rsidP="001801FC" w:rsidRDefault="001801FC" w14:paraId="66D1512F" w14:textId="77777777">
            <w:pPr>
              <w:overflowPunct w:val="0"/>
              <w:autoSpaceDE w:val="0"/>
              <w:autoSpaceDN w:val="0"/>
              <w:adjustRightInd w:val="0"/>
              <w:spacing w:line="240" w:lineRule="auto"/>
              <w:textAlignment w:val="baseline"/>
              <w:rPr>
                <w:i/>
              </w:rPr>
            </w:pPr>
            <w:r>
              <w:rPr>
                <w:b/>
                <w:i/>
              </w:rPr>
              <w:t>Date de contact:</w:t>
            </w:r>
          </w:p>
        </w:tc>
        <w:tc>
          <w:tcPr>
            <w:tcW w:w="3444" w:type="pct"/>
          </w:tcPr>
          <w:p w:rsidRPr="001801FC" w:rsidR="001801FC" w:rsidP="001801FC" w:rsidRDefault="001801FC" w14:paraId="07245537" w14:textId="77777777">
            <w:pPr>
              <w:overflowPunct w:val="0"/>
              <w:autoSpaceDE w:val="0"/>
              <w:autoSpaceDN w:val="0"/>
              <w:adjustRightInd w:val="0"/>
              <w:spacing w:line="240" w:lineRule="auto"/>
              <w:textAlignment w:val="baseline"/>
              <w:rPr>
                <w:i/>
              </w:rPr>
            </w:pPr>
            <w:proofErr w:type="spellStart"/>
            <w:r>
              <w:rPr>
                <w:i/>
              </w:rPr>
              <w:t>Martine</w:t>
            </w:r>
            <w:proofErr w:type="spellEnd"/>
            <w:r>
              <w:rPr>
                <w:i/>
              </w:rPr>
              <w:t xml:space="preserve"> </w:t>
            </w:r>
            <w:proofErr w:type="spellStart"/>
            <w:r>
              <w:rPr>
                <w:i/>
              </w:rPr>
              <w:t>Delanoy</w:t>
            </w:r>
            <w:proofErr w:type="spellEnd"/>
          </w:p>
        </w:tc>
      </w:tr>
      <w:tr w:rsidRPr="001801FC" w:rsidR="001801FC" w:rsidTr="009839A2" w14:paraId="57D558F9" w14:textId="77777777">
        <w:tc>
          <w:tcPr>
            <w:tcW w:w="1556" w:type="pct"/>
          </w:tcPr>
          <w:p w:rsidRPr="001801FC" w:rsidR="001801FC" w:rsidP="001801FC" w:rsidRDefault="001801FC" w14:paraId="6582D2CA" w14:textId="77777777">
            <w:pPr>
              <w:overflowPunct w:val="0"/>
              <w:autoSpaceDE w:val="0"/>
              <w:autoSpaceDN w:val="0"/>
              <w:adjustRightInd w:val="0"/>
              <w:spacing w:line="240" w:lineRule="auto"/>
              <w:textAlignment w:val="baseline"/>
              <w:rPr>
                <w:i/>
              </w:rPr>
            </w:pPr>
            <w:r>
              <w:rPr>
                <w:i/>
              </w:rPr>
              <w:t>Tel.:</w:t>
            </w:r>
          </w:p>
        </w:tc>
        <w:tc>
          <w:tcPr>
            <w:tcW w:w="3444" w:type="pct"/>
          </w:tcPr>
          <w:p w:rsidRPr="001801FC" w:rsidR="001801FC" w:rsidP="001801FC" w:rsidRDefault="001801FC" w14:paraId="66DD6E17" w14:textId="77777777">
            <w:pPr>
              <w:overflowPunct w:val="0"/>
              <w:autoSpaceDE w:val="0"/>
              <w:autoSpaceDN w:val="0"/>
              <w:adjustRightInd w:val="0"/>
              <w:spacing w:line="240" w:lineRule="auto"/>
              <w:textAlignment w:val="baseline"/>
              <w:rPr>
                <w:i/>
              </w:rPr>
            </w:pPr>
            <w:r>
              <w:rPr>
                <w:i/>
              </w:rPr>
              <w:t>+32 25469802</w:t>
            </w:r>
          </w:p>
        </w:tc>
      </w:tr>
      <w:tr w:rsidRPr="001801FC" w:rsidR="001801FC" w:rsidTr="009839A2" w14:paraId="7AE3D437" w14:textId="77777777">
        <w:tc>
          <w:tcPr>
            <w:tcW w:w="1556" w:type="pct"/>
          </w:tcPr>
          <w:p w:rsidRPr="001801FC" w:rsidR="001801FC" w:rsidP="001801FC" w:rsidRDefault="00AB425F" w14:paraId="2EC32286" w14:textId="55B3C636">
            <w:pPr>
              <w:overflowPunct w:val="0"/>
              <w:autoSpaceDE w:val="0"/>
              <w:autoSpaceDN w:val="0"/>
              <w:adjustRightInd w:val="0"/>
              <w:spacing w:line="240" w:lineRule="auto"/>
              <w:textAlignment w:val="baseline"/>
              <w:rPr>
                <w:i/>
              </w:rPr>
            </w:pPr>
            <w:r>
              <w:rPr>
                <w:i/>
              </w:rPr>
              <w:t>E-mail:</w:t>
            </w:r>
          </w:p>
        </w:tc>
        <w:tc>
          <w:tcPr>
            <w:tcW w:w="3444" w:type="pct"/>
          </w:tcPr>
          <w:p w:rsidRPr="001801FC" w:rsidR="001801FC" w:rsidP="001801FC" w:rsidRDefault="009D6ABA" w14:paraId="0F102EE6" w14:textId="77777777">
            <w:pPr>
              <w:tabs>
                <w:tab w:val="right" w:pos="4178"/>
              </w:tabs>
              <w:overflowPunct w:val="0"/>
              <w:autoSpaceDE w:val="0"/>
              <w:autoSpaceDN w:val="0"/>
              <w:adjustRightInd w:val="0"/>
              <w:spacing w:line="240" w:lineRule="auto"/>
              <w:textAlignment w:val="baseline"/>
              <w:rPr>
                <w:i/>
              </w:rPr>
            </w:pPr>
            <w:hyperlink w:history="1" r:id="rId41">
              <w:r w:rsidR="00264674">
                <w:rPr>
                  <w:i/>
                  <w:color w:val="0000FF"/>
                  <w:u w:val="single"/>
                </w:rPr>
                <w:t>Martine.Delanoy@eesc.europa.eu</w:t>
              </w:r>
            </w:hyperlink>
          </w:p>
        </w:tc>
      </w:tr>
    </w:tbl>
    <w:p w:rsidRPr="009A61EE" w:rsidR="009A61EE" w:rsidP="003D4DCE" w:rsidRDefault="009D6ABA" w14:paraId="4659D57B" w14:textId="6388BDF4">
      <w:pPr>
        <w:widowControl w:val="0"/>
        <w:numPr>
          <w:ilvl w:val="0"/>
          <w:numId w:val="35"/>
        </w:numPr>
        <w:overflowPunct w:val="0"/>
        <w:autoSpaceDE w:val="0"/>
        <w:autoSpaceDN w:val="0"/>
        <w:adjustRightInd w:val="0"/>
        <w:ind w:hanging="425"/>
        <w:textAlignment w:val="baseline"/>
        <w:rPr>
          <w:b/>
          <w:i/>
          <w:sz w:val="28"/>
          <w:szCs w:val="20"/>
        </w:rPr>
      </w:pPr>
      <w:hyperlink w:history="1" r:id="rId42">
        <w:r w:rsidR="00C649E2">
          <w:rPr>
            <w:b/>
            <w:i/>
            <w:color w:val="0000FF"/>
            <w:sz w:val="28"/>
            <w:u w:val="single"/>
          </w:rPr>
          <w:t>Către o mai mare implicare a statelor membre, a regiunilor și a actorilor societății civile în punerea în aplicare a viziunii pe termen lung pentru zonele rurale ale UE</w:t>
        </w:r>
      </w:hyperlink>
    </w:p>
    <w:p w:rsidRPr="009A61EE" w:rsidR="009A61EE" w:rsidP="009A61EE" w:rsidRDefault="009A61EE" w14:paraId="7F5FBA61" w14:textId="77777777">
      <w:pPr>
        <w:tabs>
          <w:tab w:val="center" w:pos="284"/>
        </w:tabs>
        <w:overflowPunct w:val="0"/>
        <w:autoSpaceDE w:val="0"/>
        <w:autoSpaceDN w:val="0"/>
        <w:adjustRightInd w:val="0"/>
        <w:ind w:left="266" w:hanging="266"/>
        <w:textAlignment w:val="baseline"/>
      </w:pPr>
    </w:p>
    <w:tbl>
      <w:tblPr>
        <w:tblStyle w:val="TableGrid206"/>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7371"/>
      </w:tblGrid>
      <w:tr w:rsidRPr="009A61EE" w:rsidR="009A61EE" w:rsidTr="003048B2" w14:paraId="770398B5" w14:textId="77777777">
        <w:tc>
          <w:tcPr>
            <w:tcW w:w="1560" w:type="dxa"/>
          </w:tcPr>
          <w:p w:rsidRPr="009A61EE" w:rsidR="009A61EE" w:rsidP="003D4DCE" w:rsidRDefault="009A61EE" w14:paraId="167E0E42" w14:textId="77777777">
            <w:pPr>
              <w:tabs>
                <w:tab w:val="center" w:pos="284"/>
              </w:tabs>
              <w:overflowPunct w:val="0"/>
              <w:autoSpaceDE w:val="0"/>
              <w:autoSpaceDN w:val="0"/>
              <w:adjustRightInd w:val="0"/>
              <w:ind w:left="266" w:hanging="376"/>
              <w:textAlignment w:val="baseline"/>
              <w:rPr>
                <w:b/>
              </w:rPr>
            </w:pPr>
            <w:r>
              <w:rPr>
                <w:b/>
                <w:bCs/>
              </w:rPr>
              <w:t>Raporto</w:t>
            </w:r>
            <w:r>
              <w:rPr>
                <w:b/>
              </w:rPr>
              <w:t xml:space="preserve">r: </w:t>
            </w:r>
          </w:p>
        </w:tc>
        <w:tc>
          <w:tcPr>
            <w:tcW w:w="7371" w:type="dxa"/>
          </w:tcPr>
          <w:p w:rsidRPr="009A61EE" w:rsidR="009A61EE" w:rsidP="003D4DCE" w:rsidRDefault="009A61EE" w14:paraId="7CF5A68E" w14:textId="6E8080CC">
            <w:pPr>
              <w:tabs>
                <w:tab w:val="center" w:pos="284"/>
              </w:tabs>
              <w:overflowPunct w:val="0"/>
              <w:autoSpaceDE w:val="0"/>
              <w:autoSpaceDN w:val="0"/>
              <w:adjustRightInd w:val="0"/>
              <w:ind w:left="266" w:hanging="376"/>
              <w:textAlignment w:val="baseline"/>
            </w:pPr>
            <w:r>
              <w:t>Marc DECOSTER (Grupul „Organizații ale societății civile”</w:t>
            </w:r>
            <w:r w:rsidR="003048B2">
              <w:t xml:space="preserve"> –</w:t>
            </w:r>
            <w:r>
              <w:t xml:space="preserve"> BE)</w:t>
            </w:r>
          </w:p>
        </w:tc>
      </w:tr>
      <w:tr w:rsidRPr="009A61EE" w:rsidR="009A61EE" w:rsidTr="009839A2" w14:paraId="6DB12C06" w14:textId="77777777">
        <w:tc>
          <w:tcPr>
            <w:tcW w:w="8931" w:type="dxa"/>
            <w:gridSpan w:val="2"/>
          </w:tcPr>
          <w:p w:rsidRPr="009A61EE" w:rsidR="009A61EE" w:rsidP="003D4DCE" w:rsidRDefault="009A61EE" w14:paraId="60065329" w14:textId="77777777">
            <w:pPr>
              <w:tabs>
                <w:tab w:val="center" w:pos="284"/>
              </w:tabs>
              <w:overflowPunct w:val="0"/>
              <w:autoSpaceDE w:val="0"/>
              <w:autoSpaceDN w:val="0"/>
              <w:adjustRightInd w:val="0"/>
              <w:spacing w:line="160" w:lineRule="exact"/>
              <w:ind w:left="266" w:hanging="376"/>
              <w:textAlignment w:val="baseline"/>
              <w:rPr>
                <w:lang w:val="en-US"/>
              </w:rPr>
            </w:pPr>
          </w:p>
        </w:tc>
      </w:tr>
      <w:tr w:rsidRPr="009A61EE" w:rsidR="009A61EE" w:rsidTr="003048B2" w14:paraId="5F21E90B" w14:textId="77777777">
        <w:tc>
          <w:tcPr>
            <w:tcW w:w="1560" w:type="dxa"/>
          </w:tcPr>
          <w:p w:rsidRPr="009A61EE" w:rsidR="009A61EE" w:rsidP="003D4DCE" w:rsidRDefault="003048B2" w14:paraId="40F2E41B" w14:textId="5622A63D">
            <w:pPr>
              <w:tabs>
                <w:tab w:val="center" w:pos="284"/>
              </w:tabs>
              <w:overflowPunct w:val="0"/>
              <w:autoSpaceDE w:val="0"/>
              <w:autoSpaceDN w:val="0"/>
              <w:adjustRightInd w:val="0"/>
              <w:ind w:left="266" w:hanging="376"/>
              <w:textAlignment w:val="baseline"/>
              <w:rPr>
                <w:b/>
              </w:rPr>
            </w:pPr>
            <w:r>
              <w:rPr>
                <w:b/>
                <w:bCs/>
              </w:rPr>
              <w:t>R</w:t>
            </w:r>
            <w:r w:rsidR="009A61EE">
              <w:rPr>
                <w:b/>
                <w:bCs/>
              </w:rPr>
              <w:t>eferință:</w:t>
            </w:r>
          </w:p>
        </w:tc>
        <w:tc>
          <w:tcPr>
            <w:tcW w:w="7371" w:type="dxa"/>
          </w:tcPr>
          <w:p w:rsidR="00484ECA" w:rsidP="003D4DCE" w:rsidRDefault="00484ECA" w14:paraId="62C59549" w14:textId="56AC1223">
            <w:pPr>
              <w:tabs>
                <w:tab w:val="center" w:pos="284"/>
              </w:tabs>
              <w:overflowPunct w:val="0"/>
              <w:autoSpaceDE w:val="0"/>
              <w:autoSpaceDN w:val="0"/>
              <w:adjustRightInd w:val="0"/>
              <w:ind w:left="266" w:hanging="376"/>
              <w:textAlignment w:val="baseline"/>
            </w:pPr>
            <w:r>
              <w:t>aviz din proprie inițiativă</w:t>
            </w:r>
          </w:p>
          <w:p w:rsidRPr="009A61EE" w:rsidR="009A61EE" w:rsidP="003D4DCE" w:rsidRDefault="009A61EE" w14:paraId="4125B873" w14:textId="0C0624FC">
            <w:pPr>
              <w:tabs>
                <w:tab w:val="center" w:pos="284"/>
              </w:tabs>
              <w:overflowPunct w:val="0"/>
              <w:autoSpaceDE w:val="0"/>
              <w:autoSpaceDN w:val="0"/>
              <w:adjustRightInd w:val="0"/>
              <w:ind w:left="266" w:hanging="376"/>
              <w:textAlignment w:val="baseline"/>
            </w:pPr>
            <w:r>
              <w:t>EESC-2023-05063-00-00-AC</w:t>
            </w:r>
          </w:p>
        </w:tc>
      </w:tr>
    </w:tbl>
    <w:p w:rsidRPr="009A61EE" w:rsidR="0047416F" w:rsidP="009A61EE" w:rsidRDefault="0047416F" w14:paraId="50214CFF" w14:textId="77777777">
      <w:pPr>
        <w:keepNext/>
        <w:keepLines/>
        <w:tabs>
          <w:tab w:val="center" w:pos="284"/>
        </w:tabs>
        <w:overflowPunct w:val="0"/>
        <w:autoSpaceDE w:val="0"/>
        <w:autoSpaceDN w:val="0"/>
        <w:adjustRightInd w:val="0"/>
        <w:ind w:left="266" w:hanging="266"/>
        <w:textAlignment w:val="baseline"/>
        <w:rPr>
          <w:b/>
          <w:szCs w:val="20"/>
        </w:rPr>
      </w:pPr>
    </w:p>
    <w:p w:rsidRPr="009A61EE" w:rsidR="009A61EE" w:rsidP="009A61EE" w:rsidRDefault="009A61EE" w14:paraId="2C008899"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9A61EE" w:rsidR="009A61EE" w:rsidP="009A61EE" w:rsidRDefault="009A61EE" w14:paraId="2B853352" w14:textId="77777777">
      <w:pPr>
        <w:keepNext/>
        <w:keepLines/>
        <w:tabs>
          <w:tab w:val="center" w:pos="284"/>
        </w:tabs>
        <w:overflowPunct w:val="0"/>
        <w:autoSpaceDE w:val="0"/>
        <w:autoSpaceDN w:val="0"/>
        <w:adjustRightInd w:val="0"/>
        <w:ind w:left="266" w:hanging="266"/>
        <w:textAlignment w:val="baseline"/>
      </w:pPr>
    </w:p>
    <w:p w:rsidR="009A61EE" w:rsidP="009A61EE" w:rsidRDefault="009A61EE" w14:paraId="300E8D2F" w14:textId="78C17552">
      <w:pPr>
        <w:keepNext/>
        <w:keepLines/>
        <w:tabs>
          <w:tab w:val="center" w:pos="284"/>
        </w:tabs>
        <w:overflowPunct w:val="0"/>
        <w:autoSpaceDE w:val="0"/>
        <w:autoSpaceDN w:val="0"/>
        <w:adjustRightInd w:val="0"/>
        <w:ind w:left="266" w:hanging="266"/>
        <w:textAlignment w:val="baseline"/>
        <w:rPr>
          <w:szCs w:val="20"/>
        </w:rPr>
      </w:pPr>
      <w:r>
        <w:t>CESE:</w:t>
      </w:r>
    </w:p>
    <w:p w:rsidRPr="009A61EE" w:rsidR="0047416F" w:rsidP="009A61EE" w:rsidRDefault="0047416F" w14:paraId="30BEC1A0" w14:textId="77777777">
      <w:pPr>
        <w:keepNext/>
        <w:keepLines/>
        <w:tabs>
          <w:tab w:val="center" w:pos="284"/>
        </w:tabs>
        <w:overflowPunct w:val="0"/>
        <w:autoSpaceDE w:val="0"/>
        <w:autoSpaceDN w:val="0"/>
        <w:adjustRightInd w:val="0"/>
        <w:ind w:left="266" w:hanging="266"/>
        <w:textAlignment w:val="baseline"/>
      </w:pPr>
    </w:p>
    <w:p w:rsidRPr="00D71D11" w:rsidR="009A61EE" w:rsidP="003D4DCE" w:rsidRDefault="009A61EE" w14:paraId="394B06FC" w14:textId="77777777">
      <w:pPr>
        <w:numPr>
          <w:ilvl w:val="0"/>
          <w:numId w:val="60"/>
        </w:numPr>
        <w:overflowPunct w:val="0"/>
        <w:autoSpaceDE w:val="0"/>
        <w:autoSpaceDN w:val="0"/>
        <w:adjustRightInd w:val="0"/>
        <w:textAlignment w:val="baseline"/>
        <w:outlineLvl w:val="1"/>
        <w:rPr>
          <w:szCs w:val="20"/>
        </w:rPr>
      </w:pPr>
      <w:r>
        <w:t>își reiterează sprijinul pentru viziunea pe termen lung pentru zonele rurale ale UE și solicită îmbogățirea și evaluarea periodică a planului de acțiune rurală pentru a răspunde mai bine nevoilor mediului rural;</w:t>
      </w:r>
    </w:p>
    <w:p w:rsidRPr="009A61EE" w:rsidR="009A61EE" w:rsidP="003D4DCE" w:rsidRDefault="009A61EE" w14:paraId="0E57D342" w14:textId="77777777">
      <w:pPr>
        <w:numPr>
          <w:ilvl w:val="0"/>
          <w:numId w:val="60"/>
        </w:numPr>
        <w:overflowPunct w:val="0"/>
        <w:autoSpaceDE w:val="0"/>
        <w:autoSpaceDN w:val="0"/>
        <w:adjustRightInd w:val="0"/>
        <w:textAlignment w:val="baseline"/>
        <w:outlineLvl w:val="1"/>
        <w:rPr>
          <w:szCs w:val="20"/>
        </w:rPr>
      </w:pPr>
      <w:r>
        <w:t xml:space="preserve">subliniază importanța implicării diferiților actori de la toate nivelurile pentru succesul viziunii pe termen lung pentru zonele rurale și încurajează consolidarea abordării guvernanței pe mai multe niveluri și </w:t>
      </w:r>
      <w:proofErr w:type="spellStart"/>
      <w:r>
        <w:t>multipartite</w:t>
      </w:r>
      <w:proofErr w:type="spellEnd"/>
      <w:r>
        <w:t>;</w:t>
      </w:r>
    </w:p>
    <w:p w:rsidRPr="009A61EE" w:rsidR="009A61EE" w:rsidP="003D4DCE" w:rsidRDefault="009A61EE" w14:paraId="5A50390E" w14:textId="77777777">
      <w:pPr>
        <w:numPr>
          <w:ilvl w:val="0"/>
          <w:numId w:val="60"/>
        </w:numPr>
        <w:overflowPunct w:val="0"/>
        <w:autoSpaceDE w:val="0"/>
        <w:autoSpaceDN w:val="0"/>
        <w:adjustRightInd w:val="0"/>
        <w:textAlignment w:val="baseline"/>
        <w:outlineLvl w:val="1"/>
        <w:rPr>
          <w:szCs w:val="20"/>
        </w:rPr>
      </w:pPr>
      <w:r>
        <w:t>sprijină adoptarea programelor de dezvoltare rurală de către mai multe state membre și propune adoptarea unei Carte europene a drepturilor și responsabilităților zonelor rurale și urbane;</w:t>
      </w:r>
    </w:p>
    <w:p w:rsidRPr="009A61EE" w:rsidR="009A61EE" w:rsidP="003D4DCE" w:rsidRDefault="009A61EE" w14:paraId="52A9C320" w14:textId="77777777">
      <w:pPr>
        <w:numPr>
          <w:ilvl w:val="0"/>
          <w:numId w:val="60"/>
        </w:numPr>
        <w:overflowPunct w:val="0"/>
        <w:autoSpaceDE w:val="0"/>
        <w:autoSpaceDN w:val="0"/>
        <w:adjustRightInd w:val="0"/>
        <w:textAlignment w:val="baseline"/>
        <w:outlineLvl w:val="1"/>
        <w:rPr>
          <w:szCs w:val="20"/>
        </w:rPr>
      </w:pPr>
      <w:r>
        <w:t>invită Comisia să analizeze posibilitatea de a crea o politică de dezvoltare rurală post-2027, dedicată în mod specific punerii în aplicare a planului de acțiune rurală, cu o finanțare adecvată, utilizând toate fondurile disponibile pentru a asigura punerea în aplicare consecventă a dispozițiilor propuse în viziunea pe termen lung pentru zonele rurale;</w:t>
      </w:r>
    </w:p>
    <w:p w:rsidRPr="009A61EE" w:rsidR="009A61EE" w:rsidP="003D4DCE" w:rsidRDefault="009A61EE" w14:paraId="55AF71D3" w14:textId="77777777">
      <w:pPr>
        <w:numPr>
          <w:ilvl w:val="0"/>
          <w:numId w:val="60"/>
        </w:numPr>
        <w:overflowPunct w:val="0"/>
        <w:autoSpaceDE w:val="0"/>
        <w:autoSpaceDN w:val="0"/>
        <w:adjustRightInd w:val="0"/>
        <w:textAlignment w:val="baseline"/>
        <w:outlineLvl w:val="1"/>
        <w:rPr>
          <w:szCs w:val="20"/>
        </w:rPr>
      </w:pPr>
      <w:r>
        <w:t>subliniază importanța sprijinirii structurilor familiale, a întreprinderilor de dimensiune umană și a activităților comunitare în viitoarea politică de dezvoltare rurală;</w:t>
      </w:r>
    </w:p>
    <w:p w:rsidRPr="009A61EE" w:rsidR="009A61EE" w:rsidP="003D4DCE" w:rsidRDefault="009A61EE" w14:paraId="46AE8544" w14:textId="77777777">
      <w:pPr>
        <w:numPr>
          <w:ilvl w:val="0"/>
          <w:numId w:val="60"/>
        </w:numPr>
        <w:overflowPunct w:val="0"/>
        <w:autoSpaceDE w:val="0"/>
        <w:autoSpaceDN w:val="0"/>
        <w:adjustRightInd w:val="0"/>
        <w:textAlignment w:val="baseline"/>
        <w:outlineLvl w:val="1"/>
        <w:rPr>
          <w:szCs w:val="20"/>
        </w:rPr>
      </w:pPr>
      <w:r>
        <w:t>subliniază rolul esențial al Observatorului european pentru dezvoltare rurală și propune măsuri de consolidare a finanțării, de simplificare a accesului la fondurile UE și de sprijinire a organizațiilor intermediare;</w:t>
      </w:r>
    </w:p>
    <w:p w:rsidRPr="009A61EE" w:rsidR="009A61EE" w:rsidP="003D4DCE" w:rsidRDefault="009A61EE" w14:paraId="303B64D6" w14:textId="77777777">
      <w:pPr>
        <w:numPr>
          <w:ilvl w:val="0"/>
          <w:numId w:val="60"/>
        </w:numPr>
        <w:overflowPunct w:val="0"/>
        <w:autoSpaceDE w:val="0"/>
        <w:autoSpaceDN w:val="0"/>
        <w:adjustRightInd w:val="0"/>
        <w:textAlignment w:val="baseline"/>
        <w:outlineLvl w:val="1"/>
        <w:rPr>
          <w:szCs w:val="20"/>
        </w:rPr>
      </w:pPr>
      <w:r>
        <w:t>salută adoptarea „setului de instrumente de finanțare” pentru zonele rurale, dar solicită consolidarea fondurilor UE și măsuri de simplificare pentru a facilita accesul la aceste fonduri;</w:t>
      </w:r>
    </w:p>
    <w:p w:rsidRPr="009A61EE" w:rsidR="009A61EE" w:rsidP="003D4DCE" w:rsidRDefault="009A61EE" w14:paraId="71982521" w14:textId="77777777">
      <w:pPr>
        <w:numPr>
          <w:ilvl w:val="0"/>
          <w:numId w:val="60"/>
        </w:numPr>
        <w:overflowPunct w:val="0"/>
        <w:autoSpaceDE w:val="0"/>
        <w:autoSpaceDN w:val="0"/>
        <w:adjustRightInd w:val="0"/>
        <w:textAlignment w:val="baseline"/>
        <w:outlineLvl w:val="1"/>
        <w:rPr>
          <w:szCs w:val="20"/>
        </w:rPr>
      </w:pPr>
      <w:r>
        <w:t>subliniază rolul esențial al organizațiilor locale și regionale în sprijinirea actorilor rurali și solicită intensificarea acțiunilor colective și a accesului la consilierea oferită de aceste organizații;</w:t>
      </w:r>
    </w:p>
    <w:p w:rsidRPr="009A61EE" w:rsidR="009A61EE" w:rsidP="003D4DCE" w:rsidRDefault="009A61EE" w14:paraId="74D55673" w14:textId="77777777">
      <w:pPr>
        <w:numPr>
          <w:ilvl w:val="0"/>
          <w:numId w:val="60"/>
        </w:numPr>
        <w:overflowPunct w:val="0"/>
        <w:autoSpaceDE w:val="0"/>
        <w:autoSpaceDN w:val="0"/>
        <w:adjustRightInd w:val="0"/>
        <w:textAlignment w:val="baseline"/>
        <w:outlineLvl w:val="1"/>
      </w:pPr>
      <w:r>
        <w:t xml:space="preserve">solicită consolidarea inițiativelor concertate de dezvoltare locală și o mai bună comunicare a viziunii pe termen lung cu actorii locali. </w:t>
      </w:r>
    </w:p>
    <w:p w:rsidRPr="009A61EE" w:rsidR="009A61EE" w:rsidP="009A61EE" w:rsidRDefault="009A61EE" w14:paraId="37627689" w14:textId="77777777">
      <w:pPr>
        <w:widowControl w:val="0"/>
        <w:overflowPunct w:val="0"/>
        <w:autoSpaceDE w:val="0"/>
        <w:autoSpaceDN w:val="0"/>
        <w:adjustRightInd w:val="0"/>
        <w:textAlignment w:val="baseline"/>
        <w:rPr>
          <w:sz w:val="16"/>
          <w:szCs w:val="16"/>
        </w:rPr>
      </w:pPr>
    </w:p>
    <w:tbl>
      <w:tblPr>
        <w:tblStyle w:val="TableGrid20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9A61EE" w:rsidR="009A61EE" w:rsidTr="009839A2" w14:paraId="7ED6B610" w14:textId="77777777">
        <w:tc>
          <w:tcPr>
            <w:tcW w:w="2127" w:type="dxa"/>
          </w:tcPr>
          <w:p w:rsidRPr="009A61EE" w:rsidR="009A61EE" w:rsidP="009A61EE" w:rsidRDefault="009A61EE" w14:paraId="576A29E1" w14:textId="77777777">
            <w:pPr>
              <w:overflowPunct w:val="0"/>
              <w:autoSpaceDE w:val="0"/>
              <w:autoSpaceDN w:val="0"/>
              <w:adjustRightInd w:val="0"/>
              <w:spacing w:line="240" w:lineRule="auto"/>
              <w:textAlignment w:val="baseline"/>
              <w:rPr>
                <w:i/>
              </w:rPr>
            </w:pPr>
            <w:r>
              <w:rPr>
                <w:b/>
                <w:i/>
              </w:rPr>
              <w:t xml:space="preserve">Date de contact: </w:t>
            </w:r>
          </w:p>
        </w:tc>
        <w:tc>
          <w:tcPr>
            <w:tcW w:w="4252" w:type="dxa"/>
          </w:tcPr>
          <w:p w:rsidRPr="009A61EE" w:rsidR="009A61EE" w:rsidP="009A61EE" w:rsidRDefault="009A61EE" w14:paraId="1ED57ADA" w14:textId="77777777">
            <w:pPr>
              <w:overflowPunct w:val="0"/>
              <w:autoSpaceDE w:val="0"/>
              <w:autoSpaceDN w:val="0"/>
              <w:adjustRightInd w:val="0"/>
              <w:spacing w:line="240" w:lineRule="auto"/>
              <w:textAlignment w:val="baseline"/>
              <w:rPr>
                <w:i/>
              </w:rPr>
            </w:pPr>
            <w:r>
              <w:rPr>
                <w:i/>
              </w:rPr>
              <w:t xml:space="preserve">Nicolas </w:t>
            </w:r>
            <w:proofErr w:type="spellStart"/>
            <w:r>
              <w:rPr>
                <w:i/>
              </w:rPr>
              <w:t>Stenger</w:t>
            </w:r>
            <w:proofErr w:type="spellEnd"/>
          </w:p>
        </w:tc>
      </w:tr>
      <w:tr w:rsidRPr="009A61EE" w:rsidR="009A61EE" w:rsidTr="009839A2" w14:paraId="25A55D4D" w14:textId="77777777">
        <w:tc>
          <w:tcPr>
            <w:tcW w:w="2127" w:type="dxa"/>
          </w:tcPr>
          <w:p w:rsidRPr="009A61EE" w:rsidR="009A61EE" w:rsidP="009A61EE" w:rsidRDefault="009A61EE" w14:paraId="0E137ED9" w14:textId="77777777">
            <w:pPr>
              <w:overflowPunct w:val="0"/>
              <w:autoSpaceDE w:val="0"/>
              <w:autoSpaceDN w:val="0"/>
              <w:adjustRightInd w:val="0"/>
              <w:spacing w:line="240" w:lineRule="auto"/>
              <w:textAlignment w:val="baseline"/>
              <w:rPr>
                <w:i/>
              </w:rPr>
            </w:pPr>
            <w:r>
              <w:rPr>
                <w:i/>
              </w:rPr>
              <w:t>Tel.:</w:t>
            </w:r>
          </w:p>
        </w:tc>
        <w:tc>
          <w:tcPr>
            <w:tcW w:w="4252" w:type="dxa"/>
          </w:tcPr>
          <w:p w:rsidRPr="009A61EE" w:rsidR="009A61EE" w:rsidP="009A61EE" w:rsidRDefault="009A61EE" w14:paraId="1CF60833" w14:textId="77777777">
            <w:pPr>
              <w:overflowPunct w:val="0"/>
              <w:autoSpaceDE w:val="0"/>
              <w:autoSpaceDN w:val="0"/>
              <w:adjustRightInd w:val="0"/>
              <w:spacing w:line="240" w:lineRule="auto"/>
              <w:textAlignment w:val="baseline"/>
              <w:rPr>
                <w:i/>
              </w:rPr>
            </w:pPr>
            <w:r>
              <w:rPr>
                <w:i/>
              </w:rPr>
              <w:t>+32 25468152</w:t>
            </w:r>
          </w:p>
        </w:tc>
      </w:tr>
      <w:tr w:rsidRPr="009A61EE" w:rsidR="009A61EE" w:rsidTr="009839A2" w14:paraId="02C9C2E8" w14:textId="77777777">
        <w:tc>
          <w:tcPr>
            <w:tcW w:w="2127" w:type="dxa"/>
          </w:tcPr>
          <w:p w:rsidRPr="009A61EE" w:rsidR="009A61EE" w:rsidP="009A61EE" w:rsidRDefault="00C649E2" w14:paraId="53F92578" w14:textId="6EEAC4E5">
            <w:pPr>
              <w:overflowPunct w:val="0"/>
              <w:autoSpaceDE w:val="0"/>
              <w:autoSpaceDN w:val="0"/>
              <w:adjustRightInd w:val="0"/>
              <w:spacing w:line="240" w:lineRule="auto"/>
              <w:textAlignment w:val="baseline"/>
              <w:rPr>
                <w:i/>
              </w:rPr>
            </w:pPr>
            <w:r>
              <w:rPr>
                <w:i/>
              </w:rPr>
              <w:t>E-mail:</w:t>
            </w:r>
          </w:p>
        </w:tc>
        <w:tc>
          <w:tcPr>
            <w:tcW w:w="4252" w:type="dxa"/>
          </w:tcPr>
          <w:p w:rsidRPr="009A61EE" w:rsidR="009A61EE" w:rsidP="009A61EE" w:rsidRDefault="009D6ABA" w14:paraId="181F45E9" w14:textId="77777777">
            <w:pPr>
              <w:overflowPunct w:val="0"/>
              <w:autoSpaceDE w:val="0"/>
              <w:autoSpaceDN w:val="0"/>
              <w:adjustRightInd w:val="0"/>
              <w:spacing w:line="240" w:lineRule="auto"/>
              <w:textAlignment w:val="baseline"/>
              <w:rPr>
                <w:i/>
                <w:iCs/>
              </w:rPr>
            </w:pPr>
            <w:hyperlink w:history="1" r:id="rId43">
              <w:r w:rsidR="00264674">
                <w:rPr>
                  <w:i/>
                  <w:color w:val="0000FF"/>
                  <w:u w:val="single"/>
                </w:rPr>
                <w:t>Nicolas.Stenger@eesc.europa.eu</w:t>
              </w:r>
            </w:hyperlink>
          </w:p>
        </w:tc>
      </w:tr>
    </w:tbl>
    <w:p w:rsidR="00351248" w:rsidRDefault="00351248" w14:paraId="7D717691" w14:textId="25454AD7">
      <w:pPr>
        <w:spacing w:after="160" w:line="259" w:lineRule="auto"/>
        <w:jc w:val="left"/>
        <w:rPr>
          <w:b/>
          <w:bCs/>
          <w:i/>
          <w:iCs/>
          <w:sz w:val="28"/>
          <w:szCs w:val="28"/>
        </w:rPr>
      </w:pPr>
      <w:r>
        <w:br w:type="page"/>
      </w:r>
    </w:p>
    <w:p w:rsidR="003D2CA9" w:rsidP="00353534" w:rsidRDefault="003D2CA9" w14:paraId="359263D7" w14:textId="6BF10C82">
      <w:pPr>
        <w:pStyle w:val="Heading1"/>
        <w:spacing w:before="0" w:line="264" w:lineRule="auto"/>
        <w:ind w:hanging="928"/>
        <w:rPr>
          <w:b/>
          <w:bCs/>
        </w:rPr>
      </w:pPr>
      <w:bookmarkStart w:name="_Toc162435207" w:id="9"/>
      <w:bookmarkStart w:name="_Toc162435208" w:id="10"/>
      <w:bookmarkStart w:name="_Toc166836521" w:id="11"/>
      <w:bookmarkEnd w:id="9"/>
      <w:bookmarkEnd w:id="10"/>
      <w:r>
        <w:rPr>
          <w:b/>
        </w:rPr>
        <w:lastRenderedPageBreak/>
        <w:t>SECȚIUNEA PENTRU RELAȚII EXTERNE</w:t>
      </w:r>
      <w:bookmarkEnd w:id="11"/>
    </w:p>
    <w:p w:rsidRPr="00353534" w:rsidR="003D2CA9" w:rsidP="00353534" w:rsidRDefault="003D2CA9" w14:paraId="1979CC7E" w14:textId="70A6BB96">
      <w:pPr>
        <w:spacing w:line="264" w:lineRule="auto"/>
        <w:rPr>
          <w:sz w:val="18"/>
          <w:szCs w:val="18"/>
        </w:rPr>
      </w:pPr>
    </w:p>
    <w:p w:rsidRPr="006F016B" w:rsidR="006F016B" w:rsidP="00353534" w:rsidRDefault="009D6ABA" w14:paraId="10C93267" w14:textId="7EE97E5D">
      <w:pPr>
        <w:widowControl w:val="0"/>
        <w:numPr>
          <w:ilvl w:val="0"/>
          <w:numId w:val="25"/>
        </w:numPr>
        <w:overflowPunct w:val="0"/>
        <w:autoSpaceDE w:val="0"/>
        <w:autoSpaceDN w:val="0"/>
        <w:adjustRightInd w:val="0"/>
        <w:spacing w:line="264" w:lineRule="auto"/>
        <w:ind w:hanging="720"/>
        <w:textAlignment w:val="baseline"/>
        <w:rPr>
          <w:sz w:val="20"/>
          <w:szCs w:val="20"/>
        </w:rPr>
      </w:pPr>
      <w:hyperlink w:history="1" r:id="rId44">
        <w:r w:rsidR="009C58CF">
          <w:rPr>
            <w:b/>
            <w:i/>
            <w:color w:val="0000FF"/>
            <w:sz w:val="28"/>
            <w:u w:val="single"/>
          </w:rPr>
          <w:t>Implicarea tinerilor din UE/Regatul Unit</w:t>
        </w:r>
      </w:hyperlink>
    </w:p>
    <w:p w:rsidRPr="00353534" w:rsidR="006F016B" w:rsidP="00353534" w:rsidRDefault="006F016B" w14:paraId="119F4E2C" w14:textId="77777777">
      <w:pPr>
        <w:tabs>
          <w:tab w:val="center" w:pos="284"/>
        </w:tabs>
        <w:overflowPunct w:val="0"/>
        <w:autoSpaceDE w:val="0"/>
        <w:autoSpaceDN w:val="0"/>
        <w:adjustRightInd w:val="0"/>
        <w:spacing w:line="264" w:lineRule="auto"/>
        <w:ind w:left="266" w:hanging="266"/>
        <w:textAlignment w:val="baseline"/>
        <w:rPr>
          <w:b/>
          <w:sz w:val="18"/>
          <w:szCs w:val="18"/>
        </w:rPr>
      </w:pPr>
    </w:p>
    <w:tbl>
      <w:tblPr>
        <w:tblStyle w:val="TableGrid207"/>
        <w:tblW w:w="460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6277"/>
      </w:tblGrid>
      <w:tr w:rsidRPr="006F016B" w:rsidR="006F016B" w:rsidTr="009839A2" w14:paraId="772CF784" w14:textId="77777777">
        <w:tc>
          <w:tcPr>
            <w:tcW w:w="1187" w:type="pct"/>
          </w:tcPr>
          <w:p w:rsidRPr="006F016B" w:rsidR="006F016B" w:rsidP="00353534" w:rsidRDefault="006F016B" w14:paraId="27869CAB" w14:textId="77777777">
            <w:pPr>
              <w:tabs>
                <w:tab w:val="center" w:pos="284"/>
              </w:tabs>
              <w:overflowPunct w:val="0"/>
              <w:autoSpaceDE w:val="0"/>
              <w:autoSpaceDN w:val="0"/>
              <w:adjustRightInd w:val="0"/>
              <w:spacing w:line="264" w:lineRule="auto"/>
              <w:ind w:left="266" w:hanging="376"/>
              <w:textAlignment w:val="baseline"/>
              <w:rPr>
                <w:b/>
              </w:rPr>
            </w:pPr>
            <w:r>
              <w:rPr>
                <w:b/>
                <w:bCs/>
              </w:rPr>
              <w:t>Raporto</w:t>
            </w:r>
            <w:r>
              <w:rPr>
                <w:b/>
              </w:rPr>
              <w:t>r:</w:t>
            </w:r>
          </w:p>
        </w:tc>
        <w:tc>
          <w:tcPr>
            <w:tcW w:w="3813" w:type="pct"/>
          </w:tcPr>
          <w:p w:rsidRPr="006F016B" w:rsidR="006F016B" w:rsidP="00353534" w:rsidRDefault="006F016B" w14:paraId="723505D0" w14:textId="260CA8DB">
            <w:pPr>
              <w:tabs>
                <w:tab w:val="center" w:pos="284"/>
              </w:tabs>
              <w:overflowPunct w:val="0"/>
              <w:autoSpaceDE w:val="0"/>
              <w:autoSpaceDN w:val="0"/>
              <w:adjustRightInd w:val="0"/>
              <w:spacing w:line="264" w:lineRule="auto"/>
              <w:ind w:left="266" w:hanging="376"/>
              <w:textAlignment w:val="baseline"/>
            </w:pPr>
            <w:proofErr w:type="spellStart"/>
            <w:r>
              <w:t>Cillian</w:t>
            </w:r>
            <w:proofErr w:type="spellEnd"/>
            <w:r>
              <w:t xml:space="preserve"> LOHAN (Grupul „Organizații ale societății civile” – IE)</w:t>
            </w:r>
          </w:p>
        </w:tc>
      </w:tr>
      <w:tr w:rsidRPr="006F016B" w:rsidR="006F016B" w:rsidTr="009839A2" w14:paraId="61C1A25D" w14:textId="77777777">
        <w:tc>
          <w:tcPr>
            <w:tcW w:w="5000" w:type="pct"/>
            <w:gridSpan w:val="2"/>
          </w:tcPr>
          <w:p w:rsidRPr="006F016B" w:rsidR="006F016B" w:rsidP="00353534" w:rsidRDefault="006F016B" w14:paraId="13208601" w14:textId="77777777">
            <w:pPr>
              <w:tabs>
                <w:tab w:val="center" w:pos="284"/>
              </w:tabs>
              <w:overflowPunct w:val="0"/>
              <w:autoSpaceDE w:val="0"/>
              <w:autoSpaceDN w:val="0"/>
              <w:adjustRightInd w:val="0"/>
              <w:spacing w:line="264" w:lineRule="auto"/>
              <w:ind w:left="266" w:hanging="376"/>
              <w:textAlignment w:val="baseline"/>
            </w:pPr>
          </w:p>
        </w:tc>
      </w:tr>
      <w:tr w:rsidRPr="006F016B" w:rsidR="006F016B" w:rsidTr="009839A2" w14:paraId="0AD0C295" w14:textId="77777777">
        <w:tc>
          <w:tcPr>
            <w:tcW w:w="1187" w:type="pct"/>
            <w:vMerge w:val="restart"/>
          </w:tcPr>
          <w:p w:rsidRPr="006F016B" w:rsidR="006F016B" w:rsidP="00353534" w:rsidRDefault="00353534" w14:paraId="5C7EA6FF" w14:textId="4E17E857">
            <w:pPr>
              <w:tabs>
                <w:tab w:val="center" w:pos="284"/>
              </w:tabs>
              <w:overflowPunct w:val="0"/>
              <w:autoSpaceDE w:val="0"/>
              <w:autoSpaceDN w:val="0"/>
              <w:adjustRightInd w:val="0"/>
              <w:spacing w:line="264" w:lineRule="auto"/>
              <w:ind w:left="266" w:hanging="376"/>
              <w:textAlignment w:val="baseline"/>
              <w:rPr>
                <w:b/>
              </w:rPr>
            </w:pPr>
            <w:r>
              <w:rPr>
                <w:b/>
                <w:bCs/>
              </w:rPr>
              <w:t>R</w:t>
            </w:r>
            <w:r w:rsidR="006F016B">
              <w:rPr>
                <w:b/>
                <w:bCs/>
              </w:rPr>
              <w:t>eferință:</w:t>
            </w:r>
          </w:p>
        </w:tc>
        <w:tc>
          <w:tcPr>
            <w:tcW w:w="3813" w:type="pct"/>
          </w:tcPr>
          <w:p w:rsidR="00967B0B" w:rsidP="00353534" w:rsidRDefault="00967B0B" w14:paraId="77EB3D84" w14:textId="2ABE5A97">
            <w:pPr>
              <w:tabs>
                <w:tab w:val="center" w:pos="284"/>
              </w:tabs>
              <w:overflowPunct w:val="0"/>
              <w:autoSpaceDE w:val="0"/>
              <w:autoSpaceDN w:val="0"/>
              <w:adjustRightInd w:val="0"/>
              <w:spacing w:line="264" w:lineRule="auto"/>
              <w:ind w:left="266" w:hanging="376"/>
              <w:textAlignment w:val="baseline"/>
            </w:pPr>
            <w:r>
              <w:t>aviz din proprie inițiativă</w:t>
            </w:r>
          </w:p>
          <w:p w:rsidRPr="006F016B" w:rsidR="006F016B" w:rsidP="00353534" w:rsidRDefault="006F016B" w14:paraId="01D95CFB" w14:textId="31753126">
            <w:pPr>
              <w:tabs>
                <w:tab w:val="center" w:pos="284"/>
              </w:tabs>
              <w:overflowPunct w:val="0"/>
              <w:autoSpaceDE w:val="0"/>
              <w:autoSpaceDN w:val="0"/>
              <w:adjustRightInd w:val="0"/>
              <w:spacing w:line="264" w:lineRule="auto"/>
              <w:ind w:left="266" w:hanging="376"/>
              <w:textAlignment w:val="baseline"/>
            </w:pPr>
            <w:r>
              <w:t>EESC-2023-04457-00-00-AC</w:t>
            </w:r>
          </w:p>
        </w:tc>
      </w:tr>
      <w:tr w:rsidRPr="006F016B" w:rsidR="006F016B" w:rsidTr="009839A2" w14:paraId="12EECF3C" w14:textId="77777777">
        <w:tc>
          <w:tcPr>
            <w:tcW w:w="1187" w:type="pct"/>
            <w:vMerge/>
          </w:tcPr>
          <w:p w:rsidRPr="006F016B" w:rsidR="006F016B" w:rsidP="00353534" w:rsidRDefault="006F016B" w14:paraId="05C586DB" w14:textId="77777777">
            <w:pPr>
              <w:tabs>
                <w:tab w:val="center" w:pos="284"/>
              </w:tabs>
              <w:overflowPunct w:val="0"/>
              <w:autoSpaceDE w:val="0"/>
              <w:autoSpaceDN w:val="0"/>
              <w:adjustRightInd w:val="0"/>
              <w:spacing w:line="264" w:lineRule="auto"/>
              <w:ind w:left="266" w:hanging="266"/>
              <w:textAlignment w:val="baseline"/>
              <w:rPr>
                <w:b/>
              </w:rPr>
            </w:pPr>
          </w:p>
        </w:tc>
        <w:tc>
          <w:tcPr>
            <w:tcW w:w="3813" w:type="pct"/>
          </w:tcPr>
          <w:p w:rsidRPr="006F016B" w:rsidR="006F016B" w:rsidP="00353534" w:rsidRDefault="006F016B" w14:paraId="05D336ED" w14:textId="77777777">
            <w:pPr>
              <w:tabs>
                <w:tab w:val="center" w:pos="284"/>
              </w:tabs>
              <w:overflowPunct w:val="0"/>
              <w:autoSpaceDE w:val="0"/>
              <w:autoSpaceDN w:val="0"/>
              <w:adjustRightInd w:val="0"/>
              <w:spacing w:line="264" w:lineRule="auto"/>
              <w:ind w:left="266" w:hanging="266"/>
              <w:textAlignment w:val="baseline"/>
            </w:pPr>
          </w:p>
        </w:tc>
      </w:tr>
    </w:tbl>
    <w:p w:rsidRPr="00353534" w:rsidR="006F016B" w:rsidP="00353534" w:rsidRDefault="006F016B" w14:paraId="6E90F904" w14:textId="693E106E">
      <w:pPr>
        <w:tabs>
          <w:tab w:val="center" w:pos="284"/>
        </w:tabs>
        <w:overflowPunct w:val="0"/>
        <w:autoSpaceDE w:val="0"/>
        <w:autoSpaceDN w:val="0"/>
        <w:adjustRightInd w:val="0"/>
        <w:spacing w:line="264" w:lineRule="auto"/>
        <w:ind w:left="266" w:hanging="266"/>
        <w:textAlignment w:val="baseline"/>
        <w:rPr>
          <w:sz w:val="18"/>
          <w:szCs w:val="18"/>
        </w:rPr>
      </w:pPr>
    </w:p>
    <w:p w:rsidRPr="006F016B" w:rsidR="006F016B" w:rsidP="00353534" w:rsidRDefault="006F016B" w14:paraId="4AAE034E" w14:textId="77777777">
      <w:pPr>
        <w:keepNext/>
        <w:keepLines/>
        <w:tabs>
          <w:tab w:val="center" w:pos="284"/>
        </w:tabs>
        <w:overflowPunct w:val="0"/>
        <w:autoSpaceDE w:val="0"/>
        <w:autoSpaceDN w:val="0"/>
        <w:adjustRightInd w:val="0"/>
        <w:spacing w:line="264" w:lineRule="auto"/>
        <w:ind w:left="266" w:hanging="266"/>
        <w:textAlignment w:val="baseline"/>
        <w:rPr>
          <w:b/>
        </w:rPr>
      </w:pPr>
      <w:r>
        <w:rPr>
          <w:b/>
        </w:rPr>
        <w:t>Punctele principale:</w:t>
      </w:r>
    </w:p>
    <w:p w:rsidRPr="00353534" w:rsidR="006F016B" w:rsidP="00353534" w:rsidRDefault="006F016B" w14:paraId="10C19856" w14:textId="77777777">
      <w:pPr>
        <w:keepNext/>
        <w:keepLines/>
        <w:tabs>
          <w:tab w:val="center" w:pos="284"/>
        </w:tabs>
        <w:overflowPunct w:val="0"/>
        <w:autoSpaceDE w:val="0"/>
        <w:autoSpaceDN w:val="0"/>
        <w:adjustRightInd w:val="0"/>
        <w:spacing w:line="264" w:lineRule="auto"/>
        <w:ind w:left="266" w:hanging="266"/>
        <w:textAlignment w:val="baseline"/>
        <w:rPr>
          <w:b/>
          <w:sz w:val="18"/>
          <w:szCs w:val="18"/>
        </w:rPr>
      </w:pPr>
    </w:p>
    <w:p w:rsidRPr="006F016B" w:rsidR="006F016B" w:rsidP="00353534" w:rsidRDefault="006F016B" w14:paraId="6DFDDC47" w14:textId="77777777">
      <w:pPr>
        <w:overflowPunct w:val="0"/>
        <w:autoSpaceDE w:val="0"/>
        <w:autoSpaceDN w:val="0"/>
        <w:adjustRightInd w:val="0"/>
        <w:spacing w:line="264" w:lineRule="auto"/>
        <w:textAlignment w:val="baseline"/>
        <w:rPr>
          <w:bCs/>
          <w:iCs/>
        </w:rPr>
      </w:pPr>
      <w:r>
        <w:t>CESE:</w:t>
      </w:r>
    </w:p>
    <w:p w:rsidRPr="00353534" w:rsidR="006F016B" w:rsidP="00353534" w:rsidRDefault="006F016B" w14:paraId="3EF8831C" w14:textId="77777777">
      <w:pPr>
        <w:overflowPunct w:val="0"/>
        <w:autoSpaceDE w:val="0"/>
        <w:autoSpaceDN w:val="0"/>
        <w:adjustRightInd w:val="0"/>
        <w:spacing w:line="264" w:lineRule="auto"/>
        <w:textAlignment w:val="baseline"/>
        <w:rPr>
          <w:bCs/>
          <w:iCs/>
          <w:sz w:val="18"/>
          <w:szCs w:val="18"/>
        </w:rPr>
      </w:pPr>
    </w:p>
    <w:p w:rsidRPr="006F016B" w:rsidR="006F016B" w:rsidP="00353534" w:rsidRDefault="006F016B" w14:paraId="5ECA91A0" w14:textId="77777777">
      <w:pPr>
        <w:widowControl w:val="0"/>
        <w:numPr>
          <w:ilvl w:val="0"/>
          <w:numId w:val="61"/>
        </w:numPr>
        <w:overflowPunct w:val="0"/>
        <w:autoSpaceDE w:val="0"/>
        <w:autoSpaceDN w:val="0"/>
        <w:adjustRightInd w:val="0"/>
        <w:spacing w:line="264" w:lineRule="auto"/>
        <w:ind w:left="426" w:hanging="426"/>
        <w:textAlignment w:val="baseline"/>
        <w:rPr>
          <w:bCs/>
          <w:iCs/>
        </w:rPr>
      </w:pPr>
      <w:r>
        <w:t xml:space="preserve">este convins că </w:t>
      </w:r>
      <w:r>
        <w:rPr>
          <w:b/>
        </w:rPr>
        <w:t>organizațiile societății civile (OSC),</w:t>
      </w:r>
      <w:r>
        <w:t xml:space="preserve"> atât cele din UE, cât și cele din Regatul Unit, se află într-o poziție unică pentru a </w:t>
      </w:r>
      <w:r>
        <w:rPr>
          <w:b/>
        </w:rPr>
        <w:t>facilita și a contribui la implicarea tinerilor dintre UE și Regatul Unit</w:t>
      </w:r>
      <w:r>
        <w:t>;</w:t>
      </w:r>
    </w:p>
    <w:p w:rsidRPr="006F016B" w:rsidR="006F016B" w:rsidP="00353534" w:rsidRDefault="006F016B" w14:paraId="1C4199C5" w14:textId="77777777">
      <w:pPr>
        <w:widowControl w:val="0"/>
        <w:numPr>
          <w:ilvl w:val="0"/>
          <w:numId w:val="61"/>
        </w:numPr>
        <w:overflowPunct w:val="0"/>
        <w:autoSpaceDE w:val="0"/>
        <w:autoSpaceDN w:val="0"/>
        <w:adjustRightInd w:val="0"/>
        <w:spacing w:line="264" w:lineRule="auto"/>
        <w:ind w:left="426" w:hanging="426"/>
        <w:textAlignment w:val="baseline"/>
        <w:rPr>
          <w:bCs/>
          <w:iCs/>
        </w:rPr>
      </w:pPr>
      <w:r>
        <w:t xml:space="preserve">în primul rând, </w:t>
      </w:r>
      <w:r>
        <w:rPr>
          <w:b/>
        </w:rPr>
        <w:t>îndeamnă CE să abordeze Regatul Unit cu privire la posibilitatea de a negocia un parteneriat reciproc ambițios privind mobilitatea tinerilor</w:t>
      </w:r>
      <w:r>
        <w:t>, care ar trebui să vizeze stabilirea condițiilor de intrare și de ședere în scopuri precum cercetarea, studiul, formarea și programele de schimb pentru tineri;</w:t>
      </w:r>
    </w:p>
    <w:p w:rsidRPr="006F016B" w:rsidR="006F016B" w:rsidP="00353534" w:rsidRDefault="006F016B" w14:paraId="1BB4CA99" w14:textId="77777777">
      <w:pPr>
        <w:widowControl w:val="0"/>
        <w:numPr>
          <w:ilvl w:val="0"/>
          <w:numId w:val="61"/>
        </w:numPr>
        <w:overflowPunct w:val="0"/>
        <w:autoSpaceDE w:val="0"/>
        <w:autoSpaceDN w:val="0"/>
        <w:adjustRightInd w:val="0"/>
        <w:spacing w:line="264" w:lineRule="auto"/>
        <w:ind w:left="426" w:hanging="426"/>
        <w:textAlignment w:val="baseline"/>
        <w:rPr>
          <w:bCs/>
          <w:iCs/>
        </w:rPr>
      </w:pPr>
      <w:r>
        <w:t xml:space="preserve">îndeamnă CE să </w:t>
      </w:r>
      <w:r>
        <w:rPr>
          <w:b/>
        </w:rPr>
        <w:t>intensifice negocierile cu Regatul Unit pentru reintegrarea deplină a Regatului Unit în Erasmus+</w:t>
      </w:r>
      <w:r>
        <w:t xml:space="preserve">, o poziție </w:t>
      </w:r>
      <w:r>
        <w:rPr>
          <w:b/>
        </w:rPr>
        <w:t>sprijinită oficial de Forumul European de Tineret</w:t>
      </w:r>
      <w:r>
        <w:t xml:space="preserve">, de </w:t>
      </w:r>
      <w:r>
        <w:rPr>
          <w:b/>
        </w:rPr>
        <w:t>British Youth Council</w:t>
      </w:r>
      <w:r>
        <w:t xml:space="preserve"> și de multe alte organizații de tineret ale societății civile din Regatul Unit și din UE;</w:t>
      </w:r>
    </w:p>
    <w:p w:rsidRPr="006F016B" w:rsidR="006F016B" w:rsidP="00353534" w:rsidRDefault="006F016B" w14:paraId="01CD139F" w14:textId="77777777">
      <w:pPr>
        <w:widowControl w:val="0"/>
        <w:numPr>
          <w:ilvl w:val="0"/>
          <w:numId w:val="61"/>
        </w:numPr>
        <w:overflowPunct w:val="0"/>
        <w:autoSpaceDE w:val="0"/>
        <w:autoSpaceDN w:val="0"/>
        <w:adjustRightInd w:val="0"/>
        <w:spacing w:line="264" w:lineRule="auto"/>
        <w:ind w:left="426" w:hanging="426"/>
        <w:textAlignment w:val="baseline"/>
        <w:rPr>
          <w:bCs/>
          <w:iCs/>
        </w:rPr>
      </w:pPr>
      <w:r>
        <w:t xml:space="preserve">pentru a consolida dialogul și cooperarea cu societatea civilă în domeniul tineretului, </w:t>
      </w:r>
      <w:r>
        <w:rPr>
          <w:b/>
        </w:rPr>
        <w:t>sprijină ferm crearea unor contacte structurate între UE, autoritățile Regatului Unit și ale națiunilor descentralizate, cu puternica implicare a tinerilor</w:t>
      </w:r>
      <w:r>
        <w:t>, inclusiv a unor activități pentru tineret și a învățării non-formale;</w:t>
      </w:r>
    </w:p>
    <w:p w:rsidRPr="006F016B" w:rsidR="006F016B" w:rsidP="00353534" w:rsidRDefault="006F016B" w14:paraId="33766B8B" w14:textId="77777777">
      <w:pPr>
        <w:widowControl w:val="0"/>
        <w:numPr>
          <w:ilvl w:val="0"/>
          <w:numId w:val="61"/>
        </w:numPr>
        <w:overflowPunct w:val="0"/>
        <w:autoSpaceDE w:val="0"/>
        <w:autoSpaceDN w:val="0"/>
        <w:adjustRightInd w:val="0"/>
        <w:spacing w:line="264" w:lineRule="auto"/>
        <w:ind w:left="426" w:hanging="426"/>
        <w:textAlignment w:val="baseline"/>
        <w:rPr>
          <w:bCs/>
          <w:iCs/>
        </w:rPr>
      </w:pPr>
      <w:r>
        <w:t xml:space="preserve">încurajează CE să </w:t>
      </w:r>
      <w:r>
        <w:rPr>
          <w:b/>
        </w:rPr>
        <w:t xml:space="preserve">colaboreze </w:t>
      </w:r>
      <w:proofErr w:type="spellStart"/>
      <w:r>
        <w:rPr>
          <w:b/>
        </w:rPr>
        <w:t>proactiv</w:t>
      </w:r>
      <w:proofErr w:type="spellEnd"/>
      <w:r>
        <w:rPr>
          <w:b/>
        </w:rPr>
        <w:t xml:space="preserve"> cu Regatul Unit pentru a aborda barierele din calea mobilității profesioniștilor din domeniul creației</w:t>
      </w:r>
      <w:r>
        <w:t xml:space="preserve">, inclusiv, eventual, </w:t>
      </w:r>
      <w:r>
        <w:rPr>
          <w:b/>
        </w:rPr>
        <w:t>o exonerare reciprocă de obligația de a deține viză pentru sectoarele creative sau o „excepție culturală” de la Acordul comercial și de cooperare UE-Regatul Unit</w:t>
      </w:r>
      <w:r>
        <w:t>;</w:t>
      </w:r>
    </w:p>
    <w:p w:rsidRPr="006F016B" w:rsidR="006F016B" w:rsidP="00353534" w:rsidRDefault="006F016B" w14:paraId="6108707D" w14:textId="54A3D574">
      <w:pPr>
        <w:widowControl w:val="0"/>
        <w:numPr>
          <w:ilvl w:val="0"/>
          <w:numId w:val="61"/>
        </w:numPr>
        <w:overflowPunct w:val="0"/>
        <w:autoSpaceDE w:val="0"/>
        <w:autoSpaceDN w:val="0"/>
        <w:adjustRightInd w:val="0"/>
        <w:spacing w:line="264" w:lineRule="auto"/>
        <w:ind w:left="426" w:hanging="426"/>
        <w:textAlignment w:val="baseline"/>
        <w:rPr>
          <w:bCs/>
          <w:iCs/>
        </w:rPr>
      </w:pPr>
      <w:r>
        <w:rPr>
          <w:b/>
        </w:rPr>
        <w:t>recomandă o cartografiere a oportunităților pentru tineret</w:t>
      </w:r>
      <w:r>
        <w:t xml:space="preserve">. Ea ar putea fi foarte utilă pentru </w:t>
      </w:r>
      <w:r>
        <w:rPr>
          <w:b/>
        </w:rPr>
        <w:t>consolidarea capacităților</w:t>
      </w:r>
      <w:r>
        <w:t xml:space="preserve"> educative necesare cu privire la oportunitățile practice disponibile. </w:t>
      </w:r>
      <w:r>
        <w:rPr>
          <w:b/>
        </w:rPr>
        <w:t>Ar trebui formulate parcursuri profesionale clare, care să le ofere tinerilor cunoștințe de specialitate prin intermediul școlilor, al asociațiilor și al consilierii profesionale</w:t>
      </w:r>
      <w:r w:rsidR="00353534">
        <w:t>;</w:t>
      </w:r>
      <w:r>
        <w:t xml:space="preserve"> </w:t>
      </w:r>
    </w:p>
    <w:p w:rsidRPr="006F016B" w:rsidR="006F016B" w:rsidP="00353534" w:rsidRDefault="006F016B" w14:paraId="1BD056B6" w14:textId="77777777">
      <w:pPr>
        <w:widowControl w:val="0"/>
        <w:numPr>
          <w:ilvl w:val="0"/>
          <w:numId w:val="61"/>
        </w:numPr>
        <w:overflowPunct w:val="0"/>
        <w:autoSpaceDE w:val="0"/>
        <w:autoSpaceDN w:val="0"/>
        <w:adjustRightInd w:val="0"/>
        <w:spacing w:line="264" w:lineRule="auto"/>
        <w:ind w:left="426" w:hanging="426"/>
        <w:textAlignment w:val="baseline"/>
        <w:rPr>
          <w:bCs/>
          <w:iCs/>
        </w:rPr>
      </w:pPr>
      <w:r>
        <w:rPr>
          <w:b/>
        </w:rPr>
        <w:t>îndeamnă Comisia să colaboreze cu Regatul Unit pentru a reexamina chestiunea asigurării unei copii de rezervă fizice a statutului din sistemul de înregistrare a cetățenilor UE în vederea obținerii noului statut de ședere în Regatul Unit și să mențină finanțarea</w:t>
      </w:r>
      <w:r>
        <w:t xml:space="preserve"> pentru a permite grupurilor comunitare, organizațiilor de promovare și autorităților publice să ofere sprijin relevant;</w:t>
      </w:r>
    </w:p>
    <w:p w:rsidRPr="00353534" w:rsidR="006F016B" w:rsidP="00353534" w:rsidRDefault="006F016B" w14:paraId="38518CA6" w14:textId="7C32E535">
      <w:pPr>
        <w:widowControl w:val="0"/>
        <w:numPr>
          <w:ilvl w:val="0"/>
          <w:numId w:val="61"/>
        </w:numPr>
        <w:overflowPunct w:val="0"/>
        <w:autoSpaceDE w:val="0"/>
        <w:autoSpaceDN w:val="0"/>
        <w:adjustRightInd w:val="0"/>
        <w:spacing w:line="264" w:lineRule="auto"/>
        <w:ind w:left="426" w:hanging="426"/>
        <w:textAlignment w:val="baseline"/>
        <w:rPr>
          <w:bCs/>
          <w:iCs/>
        </w:rPr>
      </w:pPr>
      <w:r>
        <w:rPr>
          <w:b/>
        </w:rPr>
        <w:t>încurajează UE să discute cu guvernul Regatului Unit și, respectiv, al Irlandei, precum și cu</w:t>
      </w:r>
      <w:r>
        <w:t xml:space="preserve"> </w:t>
      </w:r>
      <w:r>
        <w:rPr>
          <w:b/>
        </w:rPr>
        <w:t>executivul Irlandei de Nord, pentru a-și uni forțele în scopul sensibilizării cu privire la misiunea programului transfrontalier PEACE PLUS</w:t>
      </w:r>
      <w:r>
        <w:t>, conceput pentru a sprijini pacea și prosperitatea în Irlanda de Nord și în comitatele de graniță din Irlanda.</w:t>
      </w:r>
    </w:p>
    <w:p w:rsidRPr="00D71D11" w:rsidR="006F016B" w:rsidP="006F016B" w:rsidRDefault="006F016B" w14:paraId="2B8D9519" w14:textId="77777777">
      <w:pPr>
        <w:widowControl w:val="0"/>
        <w:overflowPunct w:val="0"/>
        <w:autoSpaceDE w:val="0"/>
        <w:autoSpaceDN w:val="0"/>
        <w:adjustRightInd w:val="0"/>
        <w:ind w:left="709"/>
        <w:textAlignment w:val="baseline"/>
        <w:rPr>
          <w:sz w:val="14"/>
          <w:szCs w:val="12"/>
        </w:rPr>
      </w:pPr>
    </w:p>
    <w:tbl>
      <w:tblPr>
        <w:tblStyle w:val="TableGrid20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6F016B" w:rsidR="006F016B" w:rsidTr="009839A2" w14:paraId="1B90AF90" w14:textId="77777777">
        <w:tc>
          <w:tcPr>
            <w:tcW w:w="1556" w:type="pct"/>
          </w:tcPr>
          <w:p w:rsidRPr="006F016B" w:rsidR="006F016B" w:rsidP="006F016B" w:rsidRDefault="006F016B" w14:paraId="719D9CEC" w14:textId="77777777">
            <w:pPr>
              <w:overflowPunct w:val="0"/>
              <w:autoSpaceDE w:val="0"/>
              <w:autoSpaceDN w:val="0"/>
              <w:adjustRightInd w:val="0"/>
              <w:spacing w:line="240" w:lineRule="auto"/>
              <w:textAlignment w:val="baseline"/>
              <w:rPr>
                <w:i/>
              </w:rPr>
            </w:pPr>
            <w:r>
              <w:rPr>
                <w:b/>
                <w:i/>
              </w:rPr>
              <w:t>Date de contact:</w:t>
            </w:r>
          </w:p>
        </w:tc>
        <w:tc>
          <w:tcPr>
            <w:tcW w:w="3444" w:type="pct"/>
          </w:tcPr>
          <w:p w:rsidRPr="006F016B" w:rsidR="006F016B" w:rsidP="006F016B" w:rsidRDefault="006F016B" w14:paraId="4699F675" w14:textId="77777777">
            <w:pPr>
              <w:overflowPunct w:val="0"/>
              <w:autoSpaceDE w:val="0"/>
              <w:autoSpaceDN w:val="0"/>
              <w:adjustRightInd w:val="0"/>
              <w:spacing w:line="240" w:lineRule="auto"/>
              <w:textAlignment w:val="baseline"/>
              <w:rPr>
                <w:i/>
              </w:rPr>
            </w:pPr>
            <w:proofErr w:type="spellStart"/>
            <w:r>
              <w:rPr>
                <w:i/>
              </w:rPr>
              <w:t>Sveto</w:t>
            </w:r>
            <w:proofErr w:type="spellEnd"/>
            <w:r>
              <w:rPr>
                <w:i/>
              </w:rPr>
              <w:t xml:space="preserve"> </w:t>
            </w:r>
            <w:proofErr w:type="spellStart"/>
            <w:r>
              <w:rPr>
                <w:i/>
              </w:rPr>
              <w:t>Trajkovski</w:t>
            </w:r>
            <w:proofErr w:type="spellEnd"/>
          </w:p>
        </w:tc>
      </w:tr>
      <w:tr w:rsidRPr="006F016B" w:rsidR="006F016B" w:rsidTr="009839A2" w14:paraId="3C078FE6" w14:textId="77777777">
        <w:tc>
          <w:tcPr>
            <w:tcW w:w="1556" w:type="pct"/>
          </w:tcPr>
          <w:p w:rsidRPr="006F016B" w:rsidR="006F016B" w:rsidP="006F016B" w:rsidRDefault="006F016B" w14:paraId="18ABDE9D" w14:textId="77777777">
            <w:pPr>
              <w:overflowPunct w:val="0"/>
              <w:autoSpaceDE w:val="0"/>
              <w:autoSpaceDN w:val="0"/>
              <w:adjustRightInd w:val="0"/>
              <w:spacing w:line="240" w:lineRule="auto"/>
              <w:textAlignment w:val="baseline"/>
              <w:rPr>
                <w:i/>
              </w:rPr>
            </w:pPr>
            <w:r>
              <w:rPr>
                <w:i/>
              </w:rPr>
              <w:t>Tel.:</w:t>
            </w:r>
          </w:p>
        </w:tc>
        <w:tc>
          <w:tcPr>
            <w:tcW w:w="3444" w:type="pct"/>
          </w:tcPr>
          <w:p w:rsidRPr="006F016B" w:rsidR="006F016B" w:rsidP="006F016B" w:rsidRDefault="006F016B" w14:paraId="1487E276" w14:textId="77777777">
            <w:pPr>
              <w:overflowPunct w:val="0"/>
              <w:autoSpaceDE w:val="0"/>
              <w:autoSpaceDN w:val="0"/>
              <w:adjustRightInd w:val="0"/>
              <w:spacing w:line="240" w:lineRule="auto"/>
              <w:textAlignment w:val="baseline"/>
              <w:rPr>
                <w:i/>
              </w:rPr>
            </w:pPr>
            <w:r>
              <w:rPr>
                <w:i/>
              </w:rPr>
              <w:t>+32 25469075</w:t>
            </w:r>
          </w:p>
        </w:tc>
      </w:tr>
      <w:tr w:rsidRPr="006F016B" w:rsidR="006F016B" w:rsidTr="009839A2" w14:paraId="54CD2E3D" w14:textId="77777777">
        <w:tc>
          <w:tcPr>
            <w:tcW w:w="1556" w:type="pct"/>
          </w:tcPr>
          <w:p w:rsidRPr="006F016B" w:rsidR="006F016B" w:rsidP="006F016B" w:rsidRDefault="00B244E9" w14:paraId="09284BE4" w14:textId="4EB6AF20">
            <w:pPr>
              <w:overflowPunct w:val="0"/>
              <w:autoSpaceDE w:val="0"/>
              <w:autoSpaceDN w:val="0"/>
              <w:adjustRightInd w:val="0"/>
              <w:spacing w:line="240" w:lineRule="auto"/>
              <w:textAlignment w:val="baseline"/>
              <w:rPr>
                <w:i/>
              </w:rPr>
            </w:pPr>
            <w:r>
              <w:rPr>
                <w:i/>
              </w:rPr>
              <w:t>E-mail:</w:t>
            </w:r>
          </w:p>
        </w:tc>
        <w:tc>
          <w:tcPr>
            <w:tcW w:w="3444" w:type="pct"/>
          </w:tcPr>
          <w:p w:rsidRPr="006F016B" w:rsidR="006F016B" w:rsidP="006F016B" w:rsidRDefault="009D6ABA" w14:paraId="69F41B6E" w14:textId="77777777">
            <w:pPr>
              <w:overflowPunct w:val="0"/>
              <w:autoSpaceDE w:val="0"/>
              <w:autoSpaceDN w:val="0"/>
              <w:adjustRightInd w:val="0"/>
              <w:spacing w:line="240" w:lineRule="auto"/>
              <w:textAlignment w:val="baseline"/>
              <w:rPr>
                <w:i/>
              </w:rPr>
            </w:pPr>
            <w:hyperlink w:history="1" r:id="rId45">
              <w:r w:rsidR="00264674">
                <w:rPr>
                  <w:i/>
                  <w:color w:val="0000FF"/>
                  <w:u w:val="single"/>
                </w:rPr>
                <w:t>Sveto.Trajkovski@eesc.europa.eu</w:t>
              </w:r>
            </w:hyperlink>
          </w:p>
        </w:tc>
      </w:tr>
    </w:tbl>
    <w:p w:rsidR="003D2CA9" w:rsidRDefault="003D2CA9" w14:paraId="453AC1F5" w14:textId="7A2F9DF4">
      <w:pPr>
        <w:spacing w:after="160" w:line="259" w:lineRule="auto"/>
        <w:jc w:val="left"/>
        <w:rPr>
          <w:highlight w:val="yellow"/>
        </w:rPr>
      </w:pPr>
      <w:r>
        <w:br w:type="page"/>
      </w:r>
    </w:p>
    <w:p w:rsidRPr="006F016B" w:rsidR="006F016B" w:rsidP="006F016B" w:rsidRDefault="009D6ABA" w14:paraId="514E2A22" w14:textId="51694919">
      <w:pPr>
        <w:widowControl w:val="0"/>
        <w:numPr>
          <w:ilvl w:val="0"/>
          <w:numId w:val="25"/>
        </w:numPr>
        <w:overflowPunct w:val="0"/>
        <w:autoSpaceDE w:val="0"/>
        <w:autoSpaceDN w:val="0"/>
        <w:adjustRightInd w:val="0"/>
        <w:ind w:hanging="567"/>
        <w:textAlignment w:val="baseline"/>
        <w:rPr>
          <w:b/>
          <w:bCs/>
          <w:i/>
          <w:iCs/>
          <w:sz w:val="28"/>
          <w:szCs w:val="28"/>
        </w:rPr>
      </w:pPr>
      <w:hyperlink w:history="1" r:id="rId46">
        <w:r w:rsidR="00264674">
          <w:rPr>
            <w:b/>
            <w:i/>
            <w:color w:val="0000FF"/>
            <w:sz w:val="28"/>
            <w:u w:val="single"/>
          </w:rPr>
          <w:t>Noul plan de creștere și Mecanismul de reformă și creștere pentru Balcanii de Vest</w:t>
        </w:r>
      </w:hyperlink>
    </w:p>
    <w:p w:rsidRPr="00D71D11" w:rsidR="006F016B" w:rsidP="006F016B" w:rsidRDefault="006F016B" w14:paraId="3EB333AB" w14:textId="77777777">
      <w:pPr>
        <w:tabs>
          <w:tab w:val="center" w:pos="284"/>
        </w:tabs>
        <w:overflowPunct w:val="0"/>
        <w:autoSpaceDE w:val="0"/>
        <w:autoSpaceDN w:val="0"/>
        <w:adjustRightInd w:val="0"/>
        <w:ind w:left="266" w:hanging="266"/>
        <w:textAlignment w:val="baseline"/>
        <w:rPr>
          <w:b/>
          <w:sz w:val="18"/>
          <w:szCs w:val="18"/>
        </w:rPr>
      </w:pPr>
    </w:p>
    <w:tbl>
      <w:tblPr>
        <w:tblStyle w:val="TableGrid20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6F016B" w:rsidR="006F016B" w:rsidTr="009839A2" w14:paraId="49C0574A" w14:textId="77777777">
        <w:tc>
          <w:tcPr>
            <w:tcW w:w="1701" w:type="dxa"/>
          </w:tcPr>
          <w:p w:rsidRPr="006F016B" w:rsidR="006F016B" w:rsidP="006F016B" w:rsidRDefault="006F016B" w14:paraId="7BD1EE60" w14:textId="77777777">
            <w:pPr>
              <w:tabs>
                <w:tab w:val="center" w:pos="284"/>
              </w:tabs>
              <w:overflowPunct w:val="0"/>
              <w:autoSpaceDE w:val="0"/>
              <w:autoSpaceDN w:val="0"/>
              <w:adjustRightInd w:val="0"/>
              <w:ind w:left="266" w:hanging="266"/>
              <w:textAlignment w:val="baseline"/>
              <w:rPr>
                <w:b/>
              </w:rPr>
            </w:pPr>
            <w:r>
              <w:rPr>
                <w:b/>
                <w:bCs/>
              </w:rPr>
              <w:t>Raporto</w:t>
            </w:r>
            <w:r>
              <w:rPr>
                <w:b/>
              </w:rPr>
              <w:t>r:</w:t>
            </w:r>
          </w:p>
        </w:tc>
        <w:tc>
          <w:tcPr>
            <w:tcW w:w="6663" w:type="dxa"/>
          </w:tcPr>
          <w:p w:rsidRPr="006F016B" w:rsidR="006F016B" w:rsidP="006F016B" w:rsidRDefault="006F016B" w14:paraId="3FB2CF1D" w14:textId="2463B641">
            <w:pPr>
              <w:tabs>
                <w:tab w:val="center" w:pos="284"/>
              </w:tabs>
              <w:overflowPunct w:val="0"/>
              <w:autoSpaceDE w:val="0"/>
              <w:autoSpaceDN w:val="0"/>
              <w:adjustRightInd w:val="0"/>
              <w:ind w:left="266" w:hanging="266"/>
              <w:textAlignment w:val="baseline"/>
            </w:pPr>
            <w:r>
              <w:t>Ionuț SIBIAN (Grupul „Organizații ale societății civile”</w:t>
            </w:r>
            <w:r w:rsidR="00353534">
              <w:t xml:space="preserve"> –</w:t>
            </w:r>
            <w:r>
              <w:t xml:space="preserve"> RO)</w:t>
            </w:r>
          </w:p>
        </w:tc>
      </w:tr>
      <w:tr w:rsidRPr="006F016B" w:rsidR="006F016B" w:rsidTr="009839A2" w14:paraId="3837506E" w14:textId="77777777">
        <w:tc>
          <w:tcPr>
            <w:tcW w:w="1701" w:type="dxa"/>
          </w:tcPr>
          <w:p w:rsidRPr="006F016B" w:rsidR="006F016B" w:rsidP="006F016B" w:rsidRDefault="006F016B" w14:paraId="72E17DDB" w14:textId="77777777">
            <w:pPr>
              <w:tabs>
                <w:tab w:val="center" w:pos="284"/>
              </w:tabs>
              <w:overflowPunct w:val="0"/>
              <w:autoSpaceDE w:val="0"/>
              <w:autoSpaceDN w:val="0"/>
              <w:adjustRightInd w:val="0"/>
              <w:ind w:left="266" w:hanging="266"/>
              <w:textAlignment w:val="baseline"/>
              <w:rPr>
                <w:b/>
              </w:rPr>
            </w:pPr>
            <w:r>
              <w:rPr>
                <w:b/>
              </w:rPr>
              <w:t>Coraportor:</w:t>
            </w:r>
          </w:p>
        </w:tc>
        <w:tc>
          <w:tcPr>
            <w:tcW w:w="6663" w:type="dxa"/>
          </w:tcPr>
          <w:p w:rsidRPr="006F016B" w:rsidR="006F016B" w:rsidP="006F016B" w:rsidRDefault="006F016B" w14:paraId="4FA641CE" w14:textId="335A349E">
            <w:pPr>
              <w:tabs>
                <w:tab w:val="center" w:pos="284"/>
              </w:tabs>
              <w:overflowPunct w:val="0"/>
              <w:autoSpaceDE w:val="0"/>
              <w:autoSpaceDN w:val="0"/>
              <w:adjustRightInd w:val="0"/>
              <w:ind w:left="266" w:hanging="266"/>
              <w:textAlignment w:val="baseline"/>
            </w:pPr>
            <w:proofErr w:type="spellStart"/>
            <w:r>
              <w:t>Dragica</w:t>
            </w:r>
            <w:proofErr w:type="spellEnd"/>
            <w:r>
              <w:t xml:space="preserve"> MARTINOVIĆ DŽAMONJA (Grupul „Angajatori”</w:t>
            </w:r>
            <w:r w:rsidR="00353534">
              <w:t xml:space="preserve"> –</w:t>
            </w:r>
            <w:r>
              <w:t xml:space="preserve"> HR)</w:t>
            </w:r>
          </w:p>
        </w:tc>
      </w:tr>
      <w:tr w:rsidRPr="006F016B" w:rsidR="006F016B" w:rsidTr="009839A2" w14:paraId="7959965B" w14:textId="77777777">
        <w:tc>
          <w:tcPr>
            <w:tcW w:w="8364" w:type="dxa"/>
            <w:gridSpan w:val="2"/>
          </w:tcPr>
          <w:p w:rsidRPr="006F016B" w:rsidR="006F016B" w:rsidP="006F016B" w:rsidRDefault="006F016B" w14:paraId="3D156893" w14:textId="77777777">
            <w:pPr>
              <w:tabs>
                <w:tab w:val="center" w:pos="284"/>
              </w:tabs>
              <w:overflowPunct w:val="0"/>
              <w:autoSpaceDE w:val="0"/>
              <w:autoSpaceDN w:val="0"/>
              <w:adjustRightInd w:val="0"/>
              <w:spacing w:line="160" w:lineRule="exact"/>
              <w:ind w:left="266" w:hanging="266"/>
              <w:textAlignment w:val="baseline"/>
            </w:pPr>
          </w:p>
        </w:tc>
      </w:tr>
      <w:tr w:rsidRPr="006F016B" w:rsidR="006F016B" w:rsidTr="009839A2" w14:paraId="6826C687" w14:textId="77777777">
        <w:tc>
          <w:tcPr>
            <w:tcW w:w="1701" w:type="dxa"/>
            <w:vMerge w:val="restart"/>
          </w:tcPr>
          <w:p w:rsidRPr="006F016B" w:rsidR="006F016B" w:rsidP="006F016B" w:rsidRDefault="00353534" w14:paraId="7CEA21C8" w14:textId="750888DC">
            <w:pPr>
              <w:tabs>
                <w:tab w:val="center" w:pos="284"/>
              </w:tabs>
              <w:overflowPunct w:val="0"/>
              <w:autoSpaceDE w:val="0"/>
              <w:autoSpaceDN w:val="0"/>
              <w:adjustRightInd w:val="0"/>
              <w:ind w:left="266" w:hanging="266"/>
              <w:textAlignment w:val="baseline"/>
              <w:rPr>
                <w:b/>
              </w:rPr>
            </w:pPr>
            <w:r>
              <w:rPr>
                <w:b/>
                <w:bCs/>
              </w:rPr>
              <w:t>R</w:t>
            </w:r>
            <w:r w:rsidR="006F016B">
              <w:rPr>
                <w:b/>
                <w:bCs/>
              </w:rPr>
              <w:t>eferinț</w:t>
            </w:r>
            <w:r>
              <w:rPr>
                <w:b/>
                <w:bCs/>
              </w:rPr>
              <w:t>e</w:t>
            </w:r>
            <w:r w:rsidR="006F016B">
              <w:rPr>
                <w:b/>
                <w:bCs/>
              </w:rPr>
              <w:t>:</w:t>
            </w:r>
          </w:p>
        </w:tc>
        <w:tc>
          <w:tcPr>
            <w:tcW w:w="6663" w:type="dxa"/>
          </w:tcPr>
          <w:p w:rsidR="009F62CB" w:rsidP="006F016B" w:rsidRDefault="009F62CB" w14:paraId="458F35A0" w14:textId="3FF1A242">
            <w:pPr>
              <w:tabs>
                <w:tab w:val="center" w:pos="284"/>
              </w:tabs>
              <w:overflowPunct w:val="0"/>
              <w:autoSpaceDE w:val="0"/>
              <w:autoSpaceDN w:val="0"/>
              <w:adjustRightInd w:val="0"/>
              <w:ind w:left="266" w:hanging="266"/>
              <w:textAlignment w:val="baseline"/>
            </w:pPr>
            <w:r>
              <w:t>COM(2023) 691 final</w:t>
            </w:r>
          </w:p>
          <w:p w:rsidR="009F62CB" w:rsidP="006F016B" w:rsidRDefault="009F62CB" w14:paraId="33EA829D" w14:textId="767E6392">
            <w:pPr>
              <w:tabs>
                <w:tab w:val="center" w:pos="284"/>
              </w:tabs>
              <w:overflowPunct w:val="0"/>
              <w:autoSpaceDE w:val="0"/>
              <w:autoSpaceDN w:val="0"/>
              <w:adjustRightInd w:val="0"/>
              <w:ind w:left="266" w:hanging="266"/>
              <w:textAlignment w:val="baseline"/>
            </w:pPr>
            <w:r>
              <w:t>COM(2023) 692 final</w:t>
            </w:r>
          </w:p>
          <w:p w:rsidRPr="006F016B" w:rsidR="006F016B" w:rsidP="006F016B" w:rsidRDefault="006F016B" w14:paraId="3D1EF842" w14:textId="61744BDD">
            <w:pPr>
              <w:tabs>
                <w:tab w:val="center" w:pos="284"/>
              </w:tabs>
              <w:overflowPunct w:val="0"/>
              <w:autoSpaceDE w:val="0"/>
              <w:autoSpaceDN w:val="0"/>
              <w:adjustRightInd w:val="0"/>
              <w:ind w:left="266" w:hanging="266"/>
              <w:textAlignment w:val="baseline"/>
            </w:pPr>
            <w:r>
              <w:t>EESC-2024-00176-00-00-AC</w:t>
            </w:r>
          </w:p>
        </w:tc>
      </w:tr>
      <w:tr w:rsidRPr="006F016B" w:rsidR="006F016B" w:rsidTr="009839A2" w14:paraId="1C6DC752" w14:textId="77777777">
        <w:tc>
          <w:tcPr>
            <w:tcW w:w="1701" w:type="dxa"/>
            <w:vMerge/>
          </w:tcPr>
          <w:p w:rsidRPr="006F016B" w:rsidR="006F016B" w:rsidP="006F016B" w:rsidRDefault="006F016B" w14:paraId="329B1EFB" w14:textId="77777777">
            <w:pPr>
              <w:tabs>
                <w:tab w:val="center" w:pos="284"/>
              </w:tabs>
              <w:overflowPunct w:val="0"/>
              <w:autoSpaceDE w:val="0"/>
              <w:autoSpaceDN w:val="0"/>
              <w:adjustRightInd w:val="0"/>
              <w:ind w:left="266" w:hanging="266"/>
              <w:textAlignment w:val="baseline"/>
              <w:rPr>
                <w:b/>
              </w:rPr>
            </w:pPr>
          </w:p>
        </w:tc>
        <w:tc>
          <w:tcPr>
            <w:tcW w:w="6663" w:type="dxa"/>
          </w:tcPr>
          <w:p w:rsidRPr="006F016B" w:rsidR="006F016B" w:rsidP="006F016B" w:rsidRDefault="006F016B" w14:paraId="04005948" w14:textId="77777777">
            <w:pPr>
              <w:tabs>
                <w:tab w:val="center" w:pos="284"/>
              </w:tabs>
              <w:overflowPunct w:val="0"/>
              <w:autoSpaceDE w:val="0"/>
              <w:autoSpaceDN w:val="0"/>
              <w:adjustRightInd w:val="0"/>
              <w:ind w:left="266" w:hanging="266"/>
              <w:textAlignment w:val="baseline"/>
            </w:pPr>
          </w:p>
        </w:tc>
      </w:tr>
    </w:tbl>
    <w:p w:rsidRPr="006F016B" w:rsidR="006F016B" w:rsidP="003D4DCE" w:rsidRDefault="006F016B" w14:paraId="3A84560D" w14:textId="77777777">
      <w:pPr>
        <w:keepNext/>
        <w:keepLines/>
        <w:tabs>
          <w:tab w:val="center" w:pos="284"/>
        </w:tabs>
        <w:overflowPunct w:val="0"/>
        <w:autoSpaceDE w:val="0"/>
        <w:autoSpaceDN w:val="0"/>
        <w:adjustRightInd w:val="0"/>
        <w:ind w:left="266" w:hanging="124"/>
        <w:textAlignment w:val="baseline"/>
        <w:rPr>
          <w:b/>
        </w:rPr>
      </w:pPr>
      <w:r>
        <w:rPr>
          <w:b/>
        </w:rPr>
        <w:t xml:space="preserve">Punctele principale: </w:t>
      </w:r>
    </w:p>
    <w:p w:rsidRPr="00D71D11" w:rsidR="006F016B" w:rsidP="003D4DCE" w:rsidRDefault="006F016B" w14:paraId="01E61295" w14:textId="0D8ED144">
      <w:pPr>
        <w:keepNext/>
        <w:keepLines/>
        <w:tabs>
          <w:tab w:val="center" w:pos="284"/>
        </w:tabs>
        <w:overflowPunct w:val="0"/>
        <w:autoSpaceDE w:val="0"/>
        <w:autoSpaceDN w:val="0"/>
        <w:adjustRightInd w:val="0"/>
        <w:ind w:left="266" w:hanging="124"/>
        <w:textAlignment w:val="baseline"/>
        <w:rPr>
          <w:b/>
          <w:sz w:val="18"/>
          <w:szCs w:val="18"/>
        </w:rPr>
      </w:pPr>
    </w:p>
    <w:p w:rsidRPr="006F016B" w:rsidR="006F016B" w:rsidP="003D4DCE" w:rsidRDefault="006F016B" w14:paraId="72639A25" w14:textId="77777777">
      <w:pPr>
        <w:overflowPunct w:val="0"/>
        <w:autoSpaceDE w:val="0"/>
        <w:autoSpaceDN w:val="0"/>
        <w:adjustRightInd w:val="0"/>
        <w:ind w:firstLine="142"/>
        <w:textAlignment w:val="baseline"/>
        <w:rPr>
          <w:bCs/>
          <w:iCs/>
        </w:rPr>
      </w:pPr>
      <w:r>
        <w:t>CESE:</w:t>
      </w:r>
    </w:p>
    <w:p w:rsidRPr="00D71D11" w:rsidR="006F016B" w:rsidP="006F016B" w:rsidRDefault="006F016B" w14:paraId="721D6A3D" w14:textId="77777777">
      <w:pPr>
        <w:overflowPunct w:val="0"/>
        <w:autoSpaceDE w:val="0"/>
        <w:autoSpaceDN w:val="0"/>
        <w:adjustRightInd w:val="0"/>
        <w:textAlignment w:val="baseline"/>
        <w:rPr>
          <w:bCs/>
          <w:iCs/>
          <w:sz w:val="18"/>
          <w:szCs w:val="18"/>
        </w:rPr>
      </w:pPr>
    </w:p>
    <w:p w:rsidRPr="006F016B" w:rsidR="006F016B" w:rsidP="003D4DCE" w:rsidRDefault="006F016B" w14:paraId="6D818D2F" w14:textId="77777777">
      <w:pPr>
        <w:widowControl w:val="0"/>
        <w:numPr>
          <w:ilvl w:val="0"/>
          <w:numId w:val="62"/>
        </w:numPr>
        <w:overflowPunct w:val="0"/>
        <w:autoSpaceDE w:val="0"/>
        <w:autoSpaceDN w:val="0"/>
        <w:adjustRightInd w:val="0"/>
        <w:ind w:left="426" w:hanging="284"/>
        <w:textAlignment w:val="baseline"/>
        <w:rPr>
          <w:bCs/>
          <w:iCs/>
        </w:rPr>
      </w:pPr>
      <w:r>
        <w:t>crede cu tărie că o abordare treptată, previzibilă și bazată pe merit pentru a dobândi beneficii tot mai mari în cadrul procesului de aderare la UE, inclusiv sprijin financiar, integrarea pe piața unică a UE și participarea la activitatea instituțiilor UE, este cea mai bună modalitate de a avansa spre extinderea Uniunii; decalajul în materie de convergență socioeconomică dintre aceste țări și media UE trebuie să fie eliminat treptat;</w:t>
      </w:r>
    </w:p>
    <w:p w:rsidRPr="006F016B" w:rsidR="006F016B" w:rsidP="003D4DCE" w:rsidRDefault="006F016B" w14:paraId="1E123AFD" w14:textId="77777777">
      <w:pPr>
        <w:widowControl w:val="0"/>
        <w:numPr>
          <w:ilvl w:val="0"/>
          <w:numId w:val="62"/>
        </w:numPr>
        <w:overflowPunct w:val="0"/>
        <w:autoSpaceDE w:val="0"/>
        <w:autoSpaceDN w:val="0"/>
        <w:adjustRightInd w:val="0"/>
        <w:ind w:left="426" w:hanging="284"/>
        <w:textAlignment w:val="baseline"/>
        <w:rPr>
          <w:bCs/>
          <w:iCs/>
        </w:rPr>
      </w:pPr>
      <w:r>
        <w:t>recomandă Comisiei să emită orientări clare și transparente cu privire la modul de aplicare a pachetului de condiționalitate propus și reiterează, de asemenea, importanța asigurării faptului că accentul pus de UE pe stabilitate și pe interesele geopolitice nu este în detrimentul statului de drept și al democrației;</w:t>
      </w:r>
    </w:p>
    <w:p w:rsidRPr="006F016B" w:rsidR="006F016B" w:rsidP="003D4DCE" w:rsidRDefault="006F016B" w14:paraId="3C6DB994" w14:textId="77777777">
      <w:pPr>
        <w:widowControl w:val="0"/>
        <w:numPr>
          <w:ilvl w:val="0"/>
          <w:numId w:val="62"/>
        </w:numPr>
        <w:overflowPunct w:val="0"/>
        <w:autoSpaceDE w:val="0"/>
        <w:autoSpaceDN w:val="0"/>
        <w:adjustRightInd w:val="0"/>
        <w:ind w:left="426" w:hanging="284"/>
        <w:textAlignment w:val="baseline"/>
        <w:rPr>
          <w:bCs/>
          <w:iCs/>
        </w:rPr>
      </w:pPr>
      <w:r>
        <w:t>solicită Comisiei să sprijine țările candidate și potențial candidate în evaluarea atât a avantajelor, cât și a dezavantajelor integrării timpurii a pieței, identificarea celor care sunt afectate negativ și punerea în aplicare a unor măsuri de atenuare personalizate; atunci când se elaborează astfel de măsuri, contribuțiile partenerilor sociali și ale organizațiilor societății civile (OSC) ar trebui căutate în timp util și luate în considerare în mod corespunzător;</w:t>
      </w:r>
    </w:p>
    <w:p w:rsidRPr="006F016B" w:rsidR="006F016B" w:rsidP="003D4DCE" w:rsidRDefault="006F016B" w14:paraId="5875290C" w14:textId="77777777">
      <w:pPr>
        <w:widowControl w:val="0"/>
        <w:numPr>
          <w:ilvl w:val="0"/>
          <w:numId w:val="62"/>
        </w:numPr>
        <w:overflowPunct w:val="0"/>
        <w:autoSpaceDE w:val="0"/>
        <w:autoSpaceDN w:val="0"/>
        <w:adjustRightInd w:val="0"/>
        <w:ind w:left="426" w:hanging="284"/>
        <w:textAlignment w:val="baseline"/>
        <w:rPr>
          <w:bCs/>
          <w:iCs/>
        </w:rPr>
      </w:pPr>
      <w:r>
        <w:t>subliniază importanța alinierii sprijinului acordat țărilor candidate la instrumentele financiare ale statelor membre pentru o tranziție fără sincope către calitatea de membru, precum și disponibilitatea lor instituțională de a avea acces la finanțarea politicii de coeziune; pe baza experienței dobândite în ceea ce privește punerea în aplicare a Mecanismului de redresare și reziliență (MRR) în statele membre ale UE, Comisia recomandă instituirea unui tablou de bord al planului de creștere și a unor comitete naționale de monitorizare menite să consolideze punerea în aplicare, coordonarea și monitorizarea planului. Aceste comitete ar trebui să includă parteneri sociali, precum și OSC specializate din țările beneficiare;</w:t>
      </w:r>
    </w:p>
    <w:p w:rsidRPr="006F016B" w:rsidR="006F016B" w:rsidP="003D4DCE" w:rsidRDefault="006F016B" w14:paraId="02C3BDB6" w14:textId="77777777">
      <w:pPr>
        <w:widowControl w:val="0"/>
        <w:numPr>
          <w:ilvl w:val="0"/>
          <w:numId w:val="62"/>
        </w:numPr>
        <w:overflowPunct w:val="0"/>
        <w:autoSpaceDE w:val="0"/>
        <w:autoSpaceDN w:val="0"/>
        <w:adjustRightInd w:val="0"/>
        <w:ind w:left="426" w:hanging="284"/>
        <w:textAlignment w:val="baseline"/>
        <w:rPr>
          <w:bCs/>
          <w:iCs/>
        </w:rPr>
      </w:pPr>
      <w:r>
        <w:t>reiterează importanța cooperării regionale și a relațiilor de bună vecinătate pe tot parcursul procesului de aderare la UE și salută accentul pus în propunerea Comisiei pe dezvoltarea pieței regionale comune (CRM); propune instituirea unui sistem de monitorizare obiectiv și transparent pentru punerea în aplicare a angajamentelor, cu implicarea partenerilor sociali și a organizațiilor societății civile și cu voința politică de a aplica mecanisme de reversibilitate atunci când este necesar.</w:t>
      </w:r>
    </w:p>
    <w:p w:rsidRPr="006F016B" w:rsidR="006F016B" w:rsidP="006F016B" w:rsidRDefault="006F016B" w14:paraId="2A5192EF" w14:textId="77777777">
      <w:pPr>
        <w:widowControl w:val="0"/>
        <w:overflowPunct w:val="0"/>
        <w:autoSpaceDE w:val="0"/>
        <w:autoSpaceDN w:val="0"/>
        <w:adjustRightInd w:val="0"/>
        <w:ind w:left="709"/>
        <w:textAlignment w:val="baseline"/>
        <w:rPr>
          <w:szCs w:val="20"/>
        </w:rPr>
      </w:pPr>
    </w:p>
    <w:tbl>
      <w:tblPr>
        <w:tblStyle w:val="TableGrid20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6F016B" w:rsidR="006F016B" w:rsidTr="00353534" w14:paraId="6639267C" w14:textId="77777777">
        <w:tc>
          <w:tcPr>
            <w:tcW w:w="1701" w:type="dxa"/>
          </w:tcPr>
          <w:p w:rsidRPr="006F016B" w:rsidR="006F016B" w:rsidP="006F016B" w:rsidRDefault="006F016B" w14:paraId="167EADED" w14:textId="77777777">
            <w:pPr>
              <w:overflowPunct w:val="0"/>
              <w:autoSpaceDE w:val="0"/>
              <w:autoSpaceDN w:val="0"/>
              <w:adjustRightInd w:val="0"/>
              <w:spacing w:line="240" w:lineRule="auto"/>
              <w:textAlignment w:val="baseline"/>
              <w:rPr>
                <w:i/>
              </w:rPr>
            </w:pPr>
            <w:r>
              <w:rPr>
                <w:b/>
                <w:i/>
              </w:rPr>
              <w:t>Date de contact:</w:t>
            </w:r>
          </w:p>
        </w:tc>
        <w:tc>
          <w:tcPr>
            <w:tcW w:w="5387" w:type="dxa"/>
          </w:tcPr>
          <w:p w:rsidRPr="006F016B" w:rsidR="006F016B" w:rsidP="006F016B" w:rsidRDefault="006F016B" w14:paraId="14E31213" w14:textId="77777777">
            <w:pPr>
              <w:overflowPunct w:val="0"/>
              <w:autoSpaceDE w:val="0"/>
              <w:autoSpaceDN w:val="0"/>
              <w:adjustRightInd w:val="0"/>
              <w:spacing w:line="240" w:lineRule="auto"/>
              <w:textAlignment w:val="baseline"/>
              <w:rPr>
                <w:i/>
              </w:rPr>
            </w:pPr>
            <w:r>
              <w:rPr>
                <w:i/>
              </w:rPr>
              <w:t xml:space="preserve">David </w:t>
            </w:r>
            <w:proofErr w:type="spellStart"/>
            <w:r>
              <w:rPr>
                <w:i/>
              </w:rPr>
              <w:t>Hoić</w:t>
            </w:r>
            <w:proofErr w:type="spellEnd"/>
          </w:p>
        </w:tc>
      </w:tr>
      <w:tr w:rsidRPr="006F016B" w:rsidR="006F016B" w:rsidTr="00353534" w14:paraId="31D0CF17" w14:textId="77777777">
        <w:tc>
          <w:tcPr>
            <w:tcW w:w="1701" w:type="dxa"/>
          </w:tcPr>
          <w:p w:rsidRPr="006F016B" w:rsidR="006F016B" w:rsidP="006F016B" w:rsidRDefault="006F016B" w14:paraId="39865D1B" w14:textId="77777777">
            <w:pPr>
              <w:overflowPunct w:val="0"/>
              <w:autoSpaceDE w:val="0"/>
              <w:autoSpaceDN w:val="0"/>
              <w:adjustRightInd w:val="0"/>
              <w:spacing w:line="240" w:lineRule="auto"/>
              <w:textAlignment w:val="baseline"/>
              <w:rPr>
                <w:i/>
              </w:rPr>
            </w:pPr>
            <w:r>
              <w:rPr>
                <w:i/>
              </w:rPr>
              <w:t>Tel.:</w:t>
            </w:r>
          </w:p>
        </w:tc>
        <w:tc>
          <w:tcPr>
            <w:tcW w:w="5387" w:type="dxa"/>
          </w:tcPr>
          <w:p w:rsidRPr="006F016B" w:rsidR="006F016B" w:rsidP="006F016B" w:rsidRDefault="006F016B" w14:paraId="72AEAA86" w14:textId="77777777">
            <w:pPr>
              <w:overflowPunct w:val="0"/>
              <w:autoSpaceDE w:val="0"/>
              <w:autoSpaceDN w:val="0"/>
              <w:adjustRightInd w:val="0"/>
              <w:spacing w:line="240" w:lineRule="auto"/>
              <w:textAlignment w:val="baseline"/>
              <w:rPr>
                <w:i/>
              </w:rPr>
            </w:pPr>
            <w:r>
              <w:rPr>
                <w:i/>
              </w:rPr>
              <w:t>+32 25469069</w:t>
            </w:r>
          </w:p>
        </w:tc>
      </w:tr>
      <w:tr w:rsidRPr="006F016B" w:rsidR="006F016B" w:rsidTr="00353534" w14:paraId="42ADD2D1" w14:textId="77777777">
        <w:tc>
          <w:tcPr>
            <w:tcW w:w="1701" w:type="dxa"/>
          </w:tcPr>
          <w:p w:rsidRPr="006F016B" w:rsidR="006F016B" w:rsidP="006F016B" w:rsidRDefault="006F016B" w14:paraId="32A57B4D" w14:textId="77777777">
            <w:pPr>
              <w:overflowPunct w:val="0"/>
              <w:autoSpaceDE w:val="0"/>
              <w:autoSpaceDN w:val="0"/>
              <w:adjustRightInd w:val="0"/>
              <w:spacing w:line="240" w:lineRule="auto"/>
              <w:textAlignment w:val="baseline"/>
              <w:rPr>
                <w:i/>
              </w:rPr>
            </w:pPr>
            <w:r>
              <w:rPr>
                <w:i/>
              </w:rPr>
              <w:t>E-mail:</w:t>
            </w:r>
          </w:p>
        </w:tc>
        <w:tc>
          <w:tcPr>
            <w:tcW w:w="5387" w:type="dxa"/>
          </w:tcPr>
          <w:p w:rsidRPr="006F016B" w:rsidR="006F016B" w:rsidP="006F016B" w:rsidRDefault="009D6ABA" w14:paraId="1177F990" w14:textId="77777777">
            <w:pPr>
              <w:overflowPunct w:val="0"/>
              <w:autoSpaceDE w:val="0"/>
              <w:autoSpaceDN w:val="0"/>
              <w:adjustRightInd w:val="0"/>
              <w:spacing w:line="240" w:lineRule="auto"/>
              <w:textAlignment w:val="baseline"/>
              <w:rPr>
                <w:i/>
              </w:rPr>
            </w:pPr>
            <w:hyperlink w:history="1" r:id="rId47">
              <w:r w:rsidR="00264674">
                <w:rPr>
                  <w:i/>
                  <w:color w:val="0000FF"/>
                  <w:u w:val="single"/>
                </w:rPr>
                <w:t>David.Hoic@eesc.europa.eu</w:t>
              </w:r>
            </w:hyperlink>
            <w:r w:rsidR="00264674">
              <w:rPr>
                <w:i/>
              </w:rPr>
              <w:t xml:space="preserve"> </w:t>
            </w:r>
          </w:p>
        </w:tc>
      </w:tr>
    </w:tbl>
    <w:p w:rsidR="003D2CA9" w:rsidRDefault="003D2CA9" w14:paraId="16A9CDBB" w14:textId="0B4635B6">
      <w:pPr>
        <w:spacing w:after="160" w:line="259" w:lineRule="auto"/>
        <w:jc w:val="left"/>
      </w:pPr>
      <w:r>
        <w:br w:type="page"/>
      </w:r>
    </w:p>
    <w:p w:rsidR="00895853" w:rsidP="005B4680" w:rsidRDefault="00895853" w14:paraId="1C46B2C3" w14:textId="7E834008">
      <w:pPr>
        <w:pStyle w:val="Heading1"/>
        <w:ind w:hanging="928"/>
        <w:rPr>
          <w:b/>
          <w:bCs/>
        </w:rPr>
      </w:pPr>
      <w:bookmarkStart w:name="_Toc166836522" w:id="12"/>
      <w:r>
        <w:rPr>
          <w:b/>
        </w:rPr>
        <w:lastRenderedPageBreak/>
        <w:t>SECȚIUNEA PENTRU TRANSPORTURI, ENERGIE, INFRASTRUCTURĂ ȘI SOCIETATEA INFORMAȚIONALĂ</w:t>
      </w:r>
      <w:bookmarkEnd w:id="12"/>
    </w:p>
    <w:p w:rsidR="00895853" w:rsidP="00895853" w:rsidRDefault="00895853" w14:paraId="0C3C6E18" w14:textId="05583383"/>
    <w:p w:rsidRPr="00E20D7C" w:rsidR="00E20D7C" w:rsidP="003D4DCE" w:rsidRDefault="009D6ABA" w14:paraId="0801A5C2" w14:textId="61CCA467">
      <w:pPr>
        <w:widowControl w:val="0"/>
        <w:numPr>
          <w:ilvl w:val="0"/>
          <w:numId w:val="38"/>
        </w:numPr>
        <w:overflowPunct w:val="0"/>
        <w:autoSpaceDE w:val="0"/>
        <w:autoSpaceDN w:val="0"/>
        <w:adjustRightInd w:val="0"/>
        <w:spacing w:after="200" w:line="276" w:lineRule="auto"/>
        <w:ind w:hanging="720"/>
        <w:contextualSpacing/>
        <w:jc w:val="left"/>
        <w:textAlignment w:val="baseline"/>
        <w:rPr>
          <w:bCs/>
          <w:iCs/>
          <w:sz w:val="28"/>
          <w:szCs w:val="28"/>
        </w:rPr>
      </w:pPr>
      <w:hyperlink w:history="1" r:id="rId48">
        <w:r w:rsidR="00C649E2">
          <w:rPr>
            <w:b/>
            <w:i/>
            <w:color w:val="0000FF"/>
            <w:sz w:val="28"/>
            <w:u w:val="single"/>
          </w:rPr>
          <w:t>Serviciile de informații fluviale armonizate – revizuirea normelor UE</w:t>
        </w:r>
      </w:hyperlink>
    </w:p>
    <w:p w:rsidRPr="00E20D7C" w:rsidR="00E20D7C" w:rsidP="00E20D7C" w:rsidRDefault="00E20D7C" w14:paraId="4240B035" w14:textId="3AFED573">
      <w:pPr>
        <w:tabs>
          <w:tab w:val="center" w:pos="284"/>
        </w:tabs>
        <w:overflowPunct w:val="0"/>
        <w:autoSpaceDE w:val="0"/>
        <w:autoSpaceDN w:val="0"/>
        <w:adjustRightInd w:val="0"/>
        <w:ind w:left="266" w:hanging="266"/>
        <w:textAlignment w:val="baseline"/>
        <w:rPr>
          <w:b/>
        </w:rPr>
      </w:pPr>
    </w:p>
    <w:tbl>
      <w:tblPr>
        <w:tblStyle w:val="TableGrid20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508"/>
      </w:tblGrid>
      <w:tr w:rsidRPr="00E20D7C" w:rsidR="00E20D7C" w:rsidTr="00353534" w14:paraId="42A73C1E" w14:textId="77777777">
        <w:tc>
          <w:tcPr>
            <w:tcW w:w="1418" w:type="dxa"/>
          </w:tcPr>
          <w:p w:rsidRPr="00E20D7C" w:rsidR="00E20D7C" w:rsidP="00E20D7C" w:rsidRDefault="00E20D7C" w14:paraId="46B4CBF4" w14:textId="77777777">
            <w:pPr>
              <w:tabs>
                <w:tab w:val="center" w:pos="284"/>
              </w:tabs>
              <w:overflowPunct w:val="0"/>
              <w:autoSpaceDE w:val="0"/>
              <w:autoSpaceDN w:val="0"/>
              <w:adjustRightInd w:val="0"/>
              <w:ind w:left="266" w:hanging="266"/>
              <w:textAlignment w:val="baseline"/>
              <w:rPr>
                <w:b/>
              </w:rPr>
            </w:pPr>
            <w:r>
              <w:rPr>
                <w:b/>
                <w:bCs/>
              </w:rPr>
              <w:t>Raporto</w:t>
            </w:r>
            <w:r>
              <w:rPr>
                <w:b/>
              </w:rPr>
              <w:t>r:</w:t>
            </w:r>
          </w:p>
        </w:tc>
        <w:tc>
          <w:tcPr>
            <w:tcW w:w="7508" w:type="dxa"/>
          </w:tcPr>
          <w:p w:rsidRPr="00E20D7C" w:rsidR="00E20D7C" w:rsidP="00E20D7C" w:rsidRDefault="00E20D7C" w14:paraId="21011C4B" w14:textId="77777777">
            <w:pPr>
              <w:tabs>
                <w:tab w:val="center" w:pos="284"/>
              </w:tabs>
              <w:overflowPunct w:val="0"/>
              <w:autoSpaceDE w:val="0"/>
              <w:autoSpaceDN w:val="0"/>
              <w:adjustRightInd w:val="0"/>
              <w:ind w:left="266" w:hanging="266"/>
              <w:textAlignment w:val="baseline"/>
            </w:pPr>
            <w:proofErr w:type="spellStart"/>
            <w:r>
              <w:t>Mateusz</w:t>
            </w:r>
            <w:proofErr w:type="spellEnd"/>
            <w:r>
              <w:t xml:space="preserve"> SZYMAŃSKI (Grupul „Lucrători” – PL)</w:t>
            </w:r>
          </w:p>
        </w:tc>
      </w:tr>
      <w:tr w:rsidRPr="00E20D7C" w:rsidR="00E20D7C" w:rsidTr="00353534" w14:paraId="1384FF52" w14:textId="77777777">
        <w:trPr>
          <w:trHeight w:val="247"/>
        </w:trPr>
        <w:tc>
          <w:tcPr>
            <w:tcW w:w="8926" w:type="dxa"/>
            <w:gridSpan w:val="2"/>
          </w:tcPr>
          <w:p w:rsidRPr="00E20D7C" w:rsidR="00E20D7C" w:rsidP="00E20D7C" w:rsidRDefault="00E20D7C" w14:paraId="24BA20B1" w14:textId="77777777">
            <w:pPr>
              <w:tabs>
                <w:tab w:val="center" w:pos="284"/>
              </w:tabs>
              <w:overflowPunct w:val="0"/>
              <w:autoSpaceDE w:val="0"/>
              <w:autoSpaceDN w:val="0"/>
              <w:adjustRightInd w:val="0"/>
              <w:spacing w:line="160" w:lineRule="exact"/>
              <w:ind w:left="266" w:hanging="266"/>
              <w:textAlignment w:val="baseline"/>
            </w:pPr>
          </w:p>
        </w:tc>
      </w:tr>
      <w:tr w:rsidRPr="00E20D7C" w:rsidR="00E20D7C" w:rsidTr="00353534" w14:paraId="4946EA39" w14:textId="77777777">
        <w:tc>
          <w:tcPr>
            <w:tcW w:w="1418" w:type="dxa"/>
            <w:vMerge w:val="restart"/>
          </w:tcPr>
          <w:p w:rsidRPr="00E20D7C" w:rsidR="00E20D7C" w:rsidP="00E20D7C" w:rsidRDefault="00353534" w14:paraId="7043982C" w14:textId="6A059C1E">
            <w:pPr>
              <w:tabs>
                <w:tab w:val="center" w:pos="284"/>
              </w:tabs>
              <w:overflowPunct w:val="0"/>
              <w:autoSpaceDE w:val="0"/>
              <w:autoSpaceDN w:val="0"/>
              <w:adjustRightInd w:val="0"/>
              <w:ind w:left="266" w:hanging="266"/>
              <w:textAlignment w:val="baseline"/>
              <w:rPr>
                <w:b/>
              </w:rPr>
            </w:pPr>
            <w:r>
              <w:rPr>
                <w:b/>
                <w:bCs/>
              </w:rPr>
              <w:t>R</w:t>
            </w:r>
            <w:r w:rsidR="00E20D7C">
              <w:rPr>
                <w:b/>
                <w:bCs/>
              </w:rPr>
              <w:t>eferinț</w:t>
            </w:r>
            <w:r>
              <w:rPr>
                <w:b/>
                <w:bCs/>
              </w:rPr>
              <w:t>e</w:t>
            </w:r>
            <w:r w:rsidR="00E20D7C">
              <w:rPr>
                <w:b/>
                <w:bCs/>
              </w:rPr>
              <w:t>:</w:t>
            </w:r>
          </w:p>
        </w:tc>
        <w:tc>
          <w:tcPr>
            <w:tcW w:w="7508" w:type="dxa"/>
          </w:tcPr>
          <w:p w:rsidR="00BB3421" w:rsidP="00E20D7C" w:rsidRDefault="00E20D7C" w14:paraId="3439B7D2" w14:textId="02CBDE29">
            <w:pPr>
              <w:tabs>
                <w:tab w:val="center" w:pos="284"/>
              </w:tabs>
              <w:overflowPunct w:val="0"/>
              <w:autoSpaceDE w:val="0"/>
              <w:autoSpaceDN w:val="0"/>
              <w:adjustRightInd w:val="0"/>
              <w:ind w:left="266" w:hanging="266"/>
              <w:textAlignment w:val="baseline"/>
            </w:pPr>
            <w:r>
              <w:t xml:space="preserve">COM(2024) 33 final </w:t>
            </w:r>
          </w:p>
          <w:p w:rsidRPr="00E20D7C" w:rsidR="00E20D7C" w:rsidP="00E20D7C" w:rsidRDefault="00E20D7C" w14:paraId="6C31B057" w14:textId="13C9F663">
            <w:pPr>
              <w:tabs>
                <w:tab w:val="center" w:pos="284"/>
              </w:tabs>
              <w:overflowPunct w:val="0"/>
              <w:autoSpaceDE w:val="0"/>
              <w:autoSpaceDN w:val="0"/>
              <w:adjustRightInd w:val="0"/>
              <w:ind w:left="266" w:hanging="266"/>
              <w:textAlignment w:val="baseline"/>
            </w:pPr>
            <w:r>
              <w:t>COM(2024) 59 final</w:t>
            </w:r>
          </w:p>
        </w:tc>
      </w:tr>
      <w:tr w:rsidRPr="00E20D7C" w:rsidR="00E20D7C" w:rsidTr="00353534" w14:paraId="119C145D" w14:textId="77777777">
        <w:tc>
          <w:tcPr>
            <w:tcW w:w="1418" w:type="dxa"/>
            <w:vMerge/>
          </w:tcPr>
          <w:p w:rsidRPr="00E20D7C" w:rsidR="00E20D7C" w:rsidP="00E20D7C" w:rsidRDefault="00E20D7C" w14:paraId="409466D9" w14:textId="77777777">
            <w:pPr>
              <w:tabs>
                <w:tab w:val="center" w:pos="284"/>
              </w:tabs>
              <w:overflowPunct w:val="0"/>
              <w:autoSpaceDE w:val="0"/>
              <w:autoSpaceDN w:val="0"/>
              <w:adjustRightInd w:val="0"/>
              <w:ind w:left="266" w:hanging="266"/>
              <w:textAlignment w:val="baseline"/>
              <w:rPr>
                <w:b/>
              </w:rPr>
            </w:pPr>
          </w:p>
        </w:tc>
        <w:tc>
          <w:tcPr>
            <w:tcW w:w="7508" w:type="dxa"/>
          </w:tcPr>
          <w:p w:rsidRPr="00E20D7C" w:rsidR="00E20D7C" w:rsidP="00E20D7C" w:rsidRDefault="00E20D7C" w14:paraId="183A5A04" w14:textId="77777777">
            <w:pPr>
              <w:tabs>
                <w:tab w:val="center" w:pos="284"/>
              </w:tabs>
              <w:overflowPunct w:val="0"/>
              <w:autoSpaceDE w:val="0"/>
              <w:autoSpaceDN w:val="0"/>
              <w:adjustRightInd w:val="0"/>
              <w:ind w:left="266" w:hanging="266"/>
              <w:textAlignment w:val="baseline"/>
            </w:pPr>
            <w:r>
              <w:t>EESC-2024-00722-00-00-AC-TRA</w:t>
            </w:r>
          </w:p>
        </w:tc>
      </w:tr>
    </w:tbl>
    <w:p w:rsidRPr="00E20D7C" w:rsidR="00E20D7C" w:rsidP="00E20D7C" w:rsidRDefault="00E20D7C" w14:paraId="2BC5DD26" w14:textId="77777777">
      <w:pPr>
        <w:tabs>
          <w:tab w:val="center" w:pos="284"/>
        </w:tabs>
        <w:overflowPunct w:val="0"/>
        <w:autoSpaceDE w:val="0"/>
        <w:autoSpaceDN w:val="0"/>
        <w:adjustRightInd w:val="0"/>
        <w:ind w:left="266" w:hanging="266"/>
        <w:textAlignment w:val="baseline"/>
      </w:pPr>
    </w:p>
    <w:p w:rsidRPr="00E20D7C" w:rsidR="00E20D7C" w:rsidP="00E20D7C" w:rsidRDefault="00E20D7C" w14:paraId="60C1B878"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E20D7C" w:rsidR="00E20D7C" w:rsidP="00E20D7C" w:rsidRDefault="00E20D7C" w14:paraId="02CEC03E" w14:textId="77777777">
      <w:pPr>
        <w:keepNext/>
        <w:keepLines/>
        <w:tabs>
          <w:tab w:val="center" w:pos="284"/>
        </w:tabs>
        <w:overflowPunct w:val="0"/>
        <w:autoSpaceDE w:val="0"/>
        <w:autoSpaceDN w:val="0"/>
        <w:adjustRightInd w:val="0"/>
        <w:ind w:left="266" w:hanging="266"/>
        <w:textAlignment w:val="baseline"/>
        <w:rPr>
          <w:b/>
        </w:rPr>
      </w:pPr>
    </w:p>
    <w:p w:rsidRPr="00E20D7C" w:rsidR="00E20D7C" w:rsidP="00E20D7C" w:rsidRDefault="00E20D7C" w14:paraId="50B1CC89" w14:textId="77777777">
      <w:pPr>
        <w:overflowPunct w:val="0"/>
        <w:autoSpaceDE w:val="0"/>
        <w:autoSpaceDN w:val="0"/>
        <w:adjustRightInd w:val="0"/>
        <w:textAlignment w:val="baseline"/>
        <w:rPr>
          <w:bCs/>
          <w:iCs/>
        </w:rPr>
      </w:pPr>
      <w:r>
        <w:t>CESE:</w:t>
      </w:r>
    </w:p>
    <w:p w:rsidRPr="00E20D7C" w:rsidR="00E20D7C" w:rsidP="00E20D7C" w:rsidRDefault="00E20D7C" w14:paraId="50007E96" w14:textId="77777777">
      <w:pPr>
        <w:overflowPunct w:val="0"/>
        <w:autoSpaceDE w:val="0"/>
        <w:autoSpaceDN w:val="0"/>
        <w:adjustRightInd w:val="0"/>
        <w:textAlignment w:val="baseline"/>
        <w:rPr>
          <w:bCs/>
          <w:iCs/>
        </w:rPr>
      </w:pPr>
    </w:p>
    <w:p w:rsidRPr="003D4DCE" w:rsidR="00E20D7C" w:rsidP="003D4DCE" w:rsidRDefault="00E20D7C" w14:paraId="3E0510AA" w14:textId="77777777">
      <w:pPr>
        <w:pStyle w:val="ListParagraph"/>
        <w:numPr>
          <w:ilvl w:val="0"/>
          <w:numId w:val="63"/>
        </w:numPr>
        <w:overflowPunct w:val="0"/>
        <w:autoSpaceDE w:val="0"/>
        <w:autoSpaceDN w:val="0"/>
        <w:adjustRightInd w:val="0"/>
        <w:ind w:left="284" w:hanging="284"/>
        <w:textAlignment w:val="baseline"/>
        <w:outlineLvl w:val="1"/>
        <w:rPr>
          <w:szCs w:val="20"/>
        </w:rPr>
      </w:pPr>
      <w:r>
        <w:t xml:space="preserve">consideră că </w:t>
      </w:r>
      <w:r>
        <w:rPr>
          <w:b/>
        </w:rPr>
        <w:t>serviciile de informații fluviale</w:t>
      </w:r>
      <w:r>
        <w:t xml:space="preserve"> </w:t>
      </w:r>
      <w:r>
        <w:rPr>
          <w:b/>
        </w:rPr>
        <w:t>(RIS)</w:t>
      </w:r>
      <w:r>
        <w:t xml:space="preserve"> din Europa, nu doar în prezent, ci și în viitor, ar trebui să urmărească trei obiective:</w:t>
      </w:r>
    </w:p>
    <w:p w:rsidRPr="00E20D7C" w:rsidR="00E20D7C" w:rsidP="003D4DCE" w:rsidRDefault="00E20D7C" w14:paraId="635D313B" w14:textId="77777777">
      <w:pPr>
        <w:numPr>
          <w:ilvl w:val="0"/>
          <w:numId w:val="36"/>
        </w:numPr>
        <w:overflowPunct w:val="0"/>
        <w:autoSpaceDE w:val="0"/>
        <w:autoSpaceDN w:val="0"/>
        <w:adjustRightInd w:val="0"/>
        <w:ind w:left="567" w:hanging="283"/>
        <w:textAlignment w:val="baseline"/>
        <w:outlineLvl w:val="1"/>
        <w:rPr>
          <w:szCs w:val="20"/>
        </w:rPr>
      </w:pPr>
      <w:r>
        <w:rPr>
          <w:b/>
        </w:rPr>
        <w:t>siguranța</w:t>
      </w:r>
      <w:r>
        <w:t>,</w:t>
      </w:r>
    </w:p>
    <w:p w:rsidRPr="00E20D7C" w:rsidR="00E20D7C" w:rsidP="003D4DCE" w:rsidRDefault="00E20D7C" w14:paraId="09369EB8" w14:textId="77777777">
      <w:pPr>
        <w:numPr>
          <w:ilvl w:val="0"/>
          <w:numId w:val="36"/>
        </w:numPr>
        <w:overflowPunct w:val="0"/>
        <w:autoSpaceDE w:val="0"/>
        <w:autoSpaceDN w:val="0"/>
        <w:adjustRightInd w:val="0"/>
        <w:ind w:left="567" w:hanging="283"/>
        <w:textAlignment w:val="baseline"/>
        <w:outlineLvl w:val="1"/>
        <w:rPr>
          <w:szCs w:val="20"/>
        </w:rPr>
      </w:pPr>
      <w:r>
        <w:rPr>
          <w:b/>
        </w:rPr>
        <w:t>sustenabilitatea</w:t>
      </w:r>
      <w:r>
        <w:t xml:space="preserve"> și</w:t>
      </w:r>
    </w:p>
    <w:p w:rsidRPr="00E20D7C" w:rsidR="00E20D7C" w:rsidP="003D4DCE" w:rsidRDefault="00E20D7C" w14:paraId="0F73BD1B" w14:textId="77777777">
      <w:pPr>
        <w:numPr>
          <w:ilvl w:val="0"/>
          <w:numId w:val="36"/>
        </w:numPr>
        <w:overflowPunct w:val="0"/>
        <w:autoSpaceDE w:val="0"/>
        <w:autoSpaceDN w:val="0"/>
        <w:adjustRightInd w:val="0"/>
        <w:ind w:left="567" w:hanging="283"/>
        <w:textAlignment w:val="baseline"/>
        <w:outlineLvl w:val="1"/>
        <w:rPr>
          <w:szCs w:val="20"/>
        </w:rPr>
      </w:pPr>
      <w:r>
        <w:rPr>
          <w:b/>
        </w:rPr>
        <w:t>permiterea integrării diferitelor moduri de</w:t>
      </w:r>
      <w:r>
        <w:t xml:space="preserve"> </w:t>
      </w:r>
      <w:r>
        <w:rPr>
          <w:b/>
        </w:rPr>
        <w:t>transport</w:t>
      </w:r>
      <w:r>
        <w:t>;</w:t>
      </w:r>
    </w:p>
    <w:p w:rsidRPr="00E20D7C" w:rsidR="00E20D7C" w:rsidP="003D4DCE" w:rsidRDefault="00E20D7C" w14:paraId="06AA0AC5" w14:textId="77777777">
      <w:pPr>
        <w:numPr>
          <w:ilvl w:val="0"/>
          <w:numId w:val="64"/>
        </w:numPr>
        <w:overflowPunct w:val="0"/>
        <w:autoSpaceDE w:val="0"/>
        <w:autoSpaceDN w:val="0"/>
        <w:adjustRightInd w:val="0"/>
        <w:ind w:left="284" w:hanging="284"/>
        <w:textAlignment w:val="baseline"/>
        <w:outlineLvl w:val="1"/>
        <w:rPr>
          <w:szCs w:val="20"/>
        </w:rPr>
      </w:pPr>
      <w:r>
        <w:t xml:space="preserve">consideră, prin urmare, că, </w:t>
      </w:r>
      <w:r>
        <w:rPr>
          <w:b/>
        </w:rPr>
        <w:t>pentru a se putea adapta la provocările și oportunitățile în continuă schimbare</w:t>
      </w:r>
      <w:r>
        <w:t xml:space="preserve">, sistemele relevante ar trebui </w:t>
      </w:r>
      <w:r>
        <w:rPr>
          <w:b/>
        </w:rPr>
        <w:t>să fie compatibile cu diferitele moduri de transport și să fie ușor de utilizat</w:t>
      </w:r>
      <w:r>
        <w:t>;</w:t>
      </w:r>
    </w:p>
    <w:p w:rsidRPr="00E20D7C" w:rsidR="00E20D7C" w:rsidP="003D4DCE" w:rsidRDefault="00E20D7C" w14:paraId="78156E4C" w14:textId="77777777">
      <w:pPr>
        <w:numPr>
          <w:ilvl w:val="0"/>
          <w:numId w:val="64"/>
        </w:numPr>
        <w:overflowPunct w:val="0"/>
        <w:autoSpaceDE w:val="0"/>
        <w:autoSpaceDN w:val="0"/>
        <w:adjustRightInd w:val="0"/>
        <w:ind w:left="284" w:hanging="284"/>
        <w:textAlignment w:val="baseline"/>
        <w:outlineLvl w:val="1"/>
        <w:rPr>
          <w:szCs w:val="20"/>
        </w:rPr>
      </w:pPr>
      <w:r>
        <w:t xml:space="preserve">consideră că </w:t>
      </w:r>
      <w:r>
        <w:rPr>
          <w:b/>
        </w:rPr>
        <w:t>sensibilizarea cu privire la noile tehnologii digitale din domeniul transportului pe căile navigabile interioare și educarea persoanelor în legătură cu modul de utilizare a acestora sunt esențiale</w:t>
      </w:r>
      <w:r>
        <w:t>. Trebuie să se asigure că angajații sunt implicați în discuțiile despre punerea în aplicare a RIS.</w:t>
      </w:r>
    </w:p>
    <w:p w:rsidRPr="00E20D7C" w:rsidR="00E20D7C" w:rsidP="00E20D7C" w:rsidRDefault="00E20D7C" w14:paraId="69353FF6" w14:textId="77777777">
      <w:pPr>
        <w:widowControl w:val="0"/>
        <w:overflowPunct w:val="0"/>
        <w:autoSpaceDE w:val="0"/>
        <w:autoSpaceDN w:val="0"/>
        <w:adjustRightInd w:val="0"/>
        <w:ind w:left="709"/>
        <w:textAlignment w:val="baseline"/>
        <w:rPr>
          <w:rFonts w:asciiTheme="minorHAnsi" w:hAnsiTheme="minorHAnsi"/>
          <w:szCs w:val="20"/>
        </w:rPr>
      </w:pPr>
    </w:p>
    <w:p w:rsidRPr="00E20D7C" w:rsidR="00E20D7C" w:rsidP="00E20D7C" w:rsidRDefault="00E20D7C" w14:paraId="3AE39F01" w14:textId="77777777">
      <w:pPr>
        <w:widowControl w:val="0"/>
        <w:overflowPunct w:val="0"/>
        <w:autoSpaceDE w:val="0"/>
        <w:autoSpaceDN w:val="0"/>
        <w:adjustRightInd w:val="0"/>
        <w:ind w:left="709"/>
        <w:textAlignment w:val="baseline"/>
        <w:rPr>
          <w:szCs w:val="20"/>
        </w:rPr>
      </w:pPr>
    </w:p>
    <w:tbl>
      <w:tblPr>
        <w:tblStyle w:val="TableGrid20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5528"/>
      </w:tblGrid>
      <w:tr w:rsidRPr="00E20D7C" w:rsidR="00E20D7C" w:rsidTr="00353534" w14:paraId="35DBB39D" w14:textId="77777777">
        <w:tc>
          <w:tcPr>
            <w:tcW w:w="1560" w:type="dxa"/>
          </w:tcPr>
          <w:p w:rsidRPr="00E20D7C" w:rsidR="00E20D7C" w:rsidP="00E20D7C" w:rsidRDefault="00E20D7C" w14:paraId="4957ACA6" w14:textId="77777777">
            <w:pPr>
              <w:overflowPunct w:val="0"/>
              <w:autoSpaceDE w:val="0"/>
              <w:autoSpaceDN w:val="0"/>
              <w:adjustRightInd w:val="0"/>
              <w:spacing w:line="240" w:lineRule="auto"/>
              <w:textAlignment w:val="baseline"/>
              <w:rPr>
                <w:i/>
              </w:rPr>
            </w:pPr>
            <w:r>
              <w:rPr>
                <w:b/>
                <w:i/>
              </w:rPr>
              <w:t>Date de contact:</w:t>
            </w:r>
          </w:p>
        </w:tc>
        <w:tc>
          <w:tcPr>
            <w:tcW w:w="5528" w:type="dxa"/>
          </w:tcPr>
          <w:p w:rsidRPr="00E20D7C" w:rsidR="00E20D7C" w:rsidP="00E20D7C" w:rsidRDefault="00E20D7C" w14:paraId="43873A7D" w14:textId="0DCC9073">
            <w:pPr>
              <w:overflowPunct w:val="0"/>
              <w:autoSpaceDE w:val="0"/>
              <w:autoSpaceDN w:val="0"/>
              <w:adjustRightInd w:val="0"/>
              <w:spacing w:line="240" w:lineRule="auto"/>
              <w:textAlignment w:val="baseline"/>
              <w:rPr>
                <w:i/>
              </w:rPr>
            </w:pPr>
            <w:proofErr w:type="spellStart"/>
            <w:r>
              <w:rPr>
                <w:i/>
              </w:rPr>
              <w:t>António</w:t>
            </w:r>
            <w:proofErr w:type="spellEnd"/>
            <w:r>
              <w:rPr>
                <w:i/>
              </w:rPr>
              <w:t xml:space="preserve"> Ribeiro Pereira</w:t>
            </w:r>
          </w:p>
        </w:tc>
      </w:tr>
      <w:tr w:rsidRPr="00E20D7C" w:rsidR="00E20D7C" w:rsidTr="00353534" w14:paraId="7811314E" w14:textId="77777777">
        <w:tc>
          <w:tcPr>
            <w:tcW w:w="1560" w:type="dxa"/>
          </w:tcPr>
          <w:p w:rsidRPr="00E20D7C" w:rsidR="00E20D7C" w:rsidP="00E20D7C" w:rsidRDefault="00E20D7C" w14:paraId="48865E95" w14:textId="77777777">
            <w:pPr>
              <w:overflowPunct w:val="0"/>
              <w:autoSpaceDE w:val="0"/>
              <w:autoSpaceDN w:val="0"/>
              <w:adjustRightInd w:val="0"/>
              <w:spacing w:line="240" w:lineRule="auto"/>
              <w:textAlignment w:val="baseline"/>
              <w:rPr>
                <w:i/>
              </w:rPr>
            </w:pPr>
            <w:r>
              <w:rPr>
                <w:i/>
              </w:rPr>
              <w:t>Tel.:</w:t>
            </w:r>
          </w:p>
        </w:tc>
        <w:tc>
          <w:tcPr>
            <w:tcW w:w="5528" w:type="dxa"/>
          </w:tcPr>
          <w:p w:rsidRPr="00E20D7C" w:rsidR="00E20D7C" w:rsidP="00E20D7C" w:rsidRDefault="00E20D7C" w14:paraId="65E75E15" w14:textId="77777777">
            <w:pPr>
              <w:overflowPunct w:val="0"/>
              <w:autoSpaceDE w:val="0"/>
              <w:autoSpaceDN w:val="0"/>
              <w:adjustRightInd w:val="0"/>
              <w:spacing w:line="240" w:lineRule="auto"/>
              <w:textAlignment w:val="baseline"/>
              <w:rPr>
                <w:i/>
              </w:rPr>
            </w:pPr>
            <w:r>
              <w:rPr>
                <w:i/>
              </w:rPr>
              <w:t>+32 25469363</w:t>
            </w:r>
          </w:p>
        </w:tc>
      </w:tr>
      <w:tr w:rsidRPr="00E20D7C" w:rsidR="00E20D7C" w:rsidTr="00353534" w14:paraId="1ECA36FC" w14:textId="77777777">
        <w:tc>
          <w:tcPr>
            <w:tcW w:w="1560" w:type="dxa"/>
          </w:tcPr>
          <w:p w:rsidRPr="00E20D7C" w:rsidR="00E20D7C" w:rsidP="00E20D7C" w:rsidRDefault="00BB3421" w14:paraId="469D69D5" w14:textId="45FDF753">
            <w:pPr>
              <w:overflowPunct w:val="0"/>
              <w:autoSpaceDE w:val="0"/>
              <w:autoSpaceDN w:val="0"/>
              <w:adjustRightInd w:val="0"/>
              <w:spacing w:line="240" w:lineRule="auto"/>
              <w:textAlignment w:val="baseline"/>
              <w:rPr>
                <w:i/>
              </w:rPr>
            </w:pPr>
            <w:r>
              <w:rPr>
                <w:i/>
              </w:rPr>
              <w:t>E-mail:</w:t>
            </w:r>
          </w:p>
        </w:tc>
        <w:tc>
          <w:tcPr>
            <w:tcW w:w="5528" w:type="dxa"/>
          </w:tcPr>
          <w:p w:rsidRPr="00E20D7C" w:rsidR="00E20D7C" w:rsidP="00E20D7C" w:rsidRDefault="009D6ABA" w14:paraId="1FF1EAD2" w14:textId="77777777">
            <w:pPr>
              <w:overflowPunct w:val="0"/>
              <w:autoSpaceDE w:val="0"/>
              <w:autoSpaceDN w:val="0"/>
              <w:adjustRightInd w:val="0"/>
              <w:spacing w:line="240" w:lineRule="auto"/>
              <w:textAlignment w:val="baseline"/>
              <w:rPr>
                <w:i/>
              </w:rPr>
            </w:pPr>
            <w:hyperlink w:history="1" r:id="rId49">
              <w:r w:rsidR="00264674">
                <w:rPr>
                  <w:i/>
                  <w:color w:val="0000FF"/>
                  <w:u w:val="single"/>
                </w:rPr>
                <w:t>Antonio.RibeiroPereira@eesc.europa.eu</w:t>
              </w:r>
            </w:hyperlink>
            <w:r w:rsidR="00264674">
              <w:rPr>
                <w:i/>
              </w:rPr>
              <w:t xml:space="preserve"> </w:t>
            </w:r>
          </w:p>
        </w:tc>
      </w:tr>
    </w:tbl>
    <w:p w:rsidR="00895853" w:rsidRDefault="00895853" w14:paraId="79A43486" w14:textId="77777777">
      <w:pPr>
        <w:spacing w:after="160" w:line="259" w:lineRule="auto"/>
        <w:jc w:val="left"/>
        <w:rPr>
          <w:highlight w:val="yellow"/>
        </w:rPr>
      </w:pPr>
      <w:r>
        <w:br w:type="page"/>
      </w:r>
    </w:p>
    <w:p w:rsidRPr="00A1771A" w:rsidR="00A1771A" w:rsidP="003D4DCE" w:rsidRDefault="009D6ABA" w14:paraId="0FFB7519" w14:textId="3B06104E">
      <w:pPr>
        <w:widowControl w:val="0"/>
        <w:numPr>
          <w:ilvl w:val="0"/>
          <w:numId w:val="25"/>
        </w:numPr>
        <w:overflowPunct w:val="0"/>
        <w:autoSpaceDE w:val="0"/>
        <w:autoSpaceDN w:val="0"/>
        <w:adjustRightInd w:val="0"/>
        <w:ind w:hanging="720"/>
        <w:textAlignment w:val="baseline"/>
        <w:rPr>
          <w:sz w:val="20"/>
          <w:szCs w:val="20"/>
        </w:rPr>
      </w:pPr>
      <w:hyperlink w:history="1" r:id="rId50">
        <w:r w:rsidR="00C649E2">
          <w:rPr>
            <w:b/>
            <w:i/>
            <w:color w:val="0000FF"/>
            <w:sz w:val="28"/>
            <w:u w:val="single"/>
          </w:rPr>
          <w:t>Protejarea democrației împotriva dezinformării</w:t>
        </w:r>
      </w:hyperlink>
    </w:p>
    <w:p w:rsidRPr="00A1771A" w:rsidR="00A1771A" w:rsidP="00A1771A" w:rsidRDefault="00A1771A" w14:paraId="3CC7FDC0" w14:textId="77777777">
      <w:pPr>
        <w:tabs>
          <w:tab w:val="center" w:pos="284"/>
        </w:tabs>
        <w:overflowPunct w:val="0"/>
        <w:autoSpaceDE w:val="0"/>
        <w:autoSpaceDN w:val="0"/>
        <w:adjustRightInd w:val="0"/>
        <w:ind w:left="266" w:hanging="266"/>
        <w:textAlignment w:val="baseline"/>
        <w:rPr>
          <w:b/>
          <w:sz w:val="16"/>
          <w:szCs w:val="16"/>
        </w:rPr>
      </w:pPr>
    </w:p>
    <w:tbl>
      <w:tblPr>
        <w:tblStyle w:val="TableGrid210"/>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7511"/>
      </w:tblGrid>
      <w:tr w:rsidRPr="00A1771A" w:rsidR="00A1771A" w:rsidTr="00353534" w14:paraId="596319A0" w14:textId="77777777">
        <w:tc>
          <w:tcPr>
            <w:tcW w:w="1560" w:type="dxa"/>
          </w:tcPr>
          <w:p w:rsidRPr="00A1771A" w:rsidR="00A1771A" w:rsidP="00A1771A" w:rsidRDefault="00A1771A" w14:paraId="5F5E7508" w14:textId="77777777">
            <w:pPr>
              <w:tabs>
                <w:tab w:val="center" w:pos="284"/>
              </w:tabs>
              <w:overflowPunct w:val="0"/>
              <w:autoSpaceDE w:val="0"/>
              <w:autoSpaceDN w:val="0"/>
              <w:adjustRightInd w:val="0"/>
              <w:ind w:left="266" w:hanging="266"/>
              <w:textAlignment w:val="baseline"/>
              <w:rPr>
                <w:b/>
              </w:rPr>
            </w:pPr>
            <w:r>
              <w:rPr>
                <w:b/>
              </w:rPr>
              <w:t>Raportori:</w:t>
            </w:r>
          </w:p>
        </w:tc>
        <w:tc>
          <w:tcPr>
            <w:tcW w:w="7511" w:type="dxa"/>
          </w:tcPr>
          <w:p w:rsidR="00A1771A" w:rsidP="00A1771A" w:rsidRDefault="00A1771A" w14:paraId="00621016" w14:textId="77777777">
            <w:pPr>
              <w:tabs>
                <w:tab w:val="center" w:pos="284"/>
              </w:tabs>
              <w:overflowPunct w:val="0"/>
              <w:autoSpaceDE w:val="0"/>
              <w:autoSpaceDN w:val="0"/>
              <w:adjustRightInd w:val="0"/>
              <w:ind w:left="266" w:hanging="266"/>
              <w:textAlignment w:val="baseline"/>
            </w:pPr>
            <w:r>
              <w:t>Carlos Manuel TRINDADE (Grupul „Lucrători” – PT)</w:t>
            </w:r>
          </w:p>
          <w:p w:rsidRPr="00A1771A" w:rsidR="0057560E" w:rsidP="00A1771A" w:rsidRDefault="0057560E" w14:paraId="6FC450F7" w14:textId="34CE5D82">
            <w:pPr>
              <w:tabs>
                <w:tab w:val="center" w:pos="284"/>
              </w:tabs>
              <w:overflowPunct w:val="0"/>
              <w:autoSpaceDE w:val="0"/>
              <w:autoSpaceDN w:val="0"/>
              <w:adjustRightInd w:val="0"/>
              <w:ind w:left="266" w:hanging="266"/>
              <w:textAlignment w:val="baseline"/>
            </w:pPr>
            <w:r>
              <w:t>John COMER (Grupul „Organizații ale societății civile” – IE)</w:t>
            </w:r>
          </w:p>
        </w:tc>
      </w:tr>
      <w:tr w:rsidRPr="00A1771A" w:rsidR="00A1771A" w:rsidTr="00353534" w14:paraId="7191F616" w14:textId="77777777">
        <w:tc>
          <w:tcPr>
            <w:tcW w:w="9071" w:type="dxa"/>
            <w:gridSpan w:val="2"/>
          </w:tcPr>
          <w:p w:rsidRPr="00A1771A" w:rsidR="00A1771A" w:rsidP="00A1771A" w:rsidRDefault="00A1771A" w14:paraId="49DAFFBE" w14:textId="77777777">
            <w:pPr>
              <w:tabs>
                <w:tab w:val="center" w:pos="284"/>
              </w:tabs>
              <w:overflowPunct w:val="0"/>
              <w:autoSpaceDE w:val="0"/>
              <w:autoSpaceDN w:val="0"/>
              <w:adjustRightInd w:val="0"/>
              <w:spacing w:line="160" w:lineRule="exact"/>
              <w:ind w:left="266" w:hanging="266"/>
              <w:textAlignment w:val="baseline"/>
            </w:pPr>
          </w:p>
        </w:tc>
      </w:tr>
      <w:tr w:rsidRPr="00A1771A" w:rsidR="00A1771A" w:rsidTr="00353534" w14:paraId="76B2E31E" w14:textId="77777777">
        <w:tc>
          <w:tcPr>
            <w:tcW w:w="1560" w:type="dxa"/>
          </w:tcPr>
          <w:p w:rsidRPr="00A1771A" w:rsidR="00A1771A" w:rsidP="00A1771A" w:rsidRDefault="00353534" w14:paraId="079A9093" w14:textId="78EBD10B">
            <w:pPr>
              <w:tabs>
                <w:tab w:val="center" w:pos="284"/>
              </w:tabs>
              <w:overflowPunct w:val="0"/>
              <w:autoSpaceDE w:val="0"/>
              <w:autoSpaceDN w:val="0"/>
              <w:adjustRightInd w:val="0"/>
              <w:ind w:left="266" w:hanging="266"/>
              <w:textAlignment w:val="baseline"/>
              <w:rPr>
                <w:b/>
              </w:rPr>
            </w:pPr>
            <w:r>
              <w:rPr>
                <w:b/>
                <w:bCs/>
              </w:rPr>
              <w:t>R</w:t>
            </w:r>
            <w:r w:rsidR="00A1771A">
              <w:rPr>
                <w:b/>
                <w:bCs/>
              </w:rPr>
              <w:t>eferință:</w:t>
            </w:r>
          </w:p>
        </w:tc>
        <w:tc>
          <w:tcPr>
            <w:tcW w:w="7511" w:type="dxa"/>
          </w:tcPr>
          <w:p w:rsidRPr="00A1771A" w:rsidR="00A1771A" w:rsidP="00A1771A" w:rsidRDefault="00A1771A" w14:paraId="4FA8FE24" w14:textId="77777777">
            <w:pPr>
              <w:tabs>
                <w:tab w:val="center" w:pos="0"/>
              </w:tabs>
              <w:overflowPunct w:val="0"/>
              <w:autoSpaceDE w:val="0"/>
              <w:autoSpaceDN w:val="0"/>
              <w:adjustRightInd w:val="0"/>
              <w:textAlignment w:val="baseline"/>
            </w:pPr>
            <w:r>
              <w:t>aviz din proprie inițiativă</w:t>
            </w:r>
          </w:p>
          <w:p w:rsidRPr="00A1771A" w:rsidR="00A1771A" w:rsidP="00A1771A" w:rsidRDefault="00A1771A" w14:paraId="212A8166" w14:textId="77777777">
            <w:pPr>
              <w:tabs>
                <w:tab w:val="center" w:pos="284"/>
              </w:tabs>
              <w:overflowPunct w:val="0"/>
              <w:autoSpaceDE w:val="0"/>
              <w:autoSpaceDN w:val="0"/>
              <w:adjustRightInd w:val="0"/>
              <w:ind w:left="266" w:hanging="266"/>
              <w:textAlignment w:val="baseline"/>
            </w:pPr>
            <w:r>
              <w:t>EESC-2024-00014-00-00-AC</w:t>
            </w:r>
          </w:p>
        </w:tc>
      </w:tr>
    </w:tbl>
    <w:p w:rsidRPr="00A1771A" w:rsidR="00A1771A" w:rsidP="00A1771A" w:rsidRDefault="00A1771A" w14:paraId="47BFF786"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A1771A" w:rsidR="00A1771A" w:rsidP="00A1771A" w:rsidRDefault="00A1771A" w14:paraId="2A87B2D0" w14:textId="4E9F4CDB">
      <w:pPr>
        <w:keepNext/>
        <w:keepLines/>
        <w:tabs>
          <w:tab w:val="center" w:pos="284"/>
        </w:tabs>
        <w:overflowPunct w:val="0"/>
        <w:autoSpaceDE w:val="0"/>
        <w:autoSpaceDN w:val="0"/>
        <w:adjustRightInd w:val="0"/>
        <w:ind w:left="266" w:hanging="266"/>
        <w:textAlignment w:val="baseline"/>
        <w:rPr>
          <w:b/>
          <w:sz w:val="24"/>
          <w:szCs w:val="24"/>
        </w:rPr>
      </w:pPr>
    </w:p>
    <w:p w:rsidRPr="00A1771A" w:rsidR="00A1771A" w:rsidP="00A1771A" w:rsidRDefault="00A1771A" w14:paraId="32E394F4" w14:textId="77777777">
      <w:pPr>
        <w:overflowPunct w:val="0"/>
        <w:autoSpaceDE w:val="0"/>
        <w:autoSpaceDN w:val="0"/>
        <w:adjustRightInd w:val="0"/>
        <w:textAlignment w:val="baseline"/>
        <w:rPr>
          <w:bCs/>
          <w:iCs/>
        </w:rPr>
      </w:pPr>
      <w:r>
        <w:t>CESE:</w:t>
      </w:r>
    </w:p>
    <w:p w:rsidRPr="00A1771A" w:rsidR="00A1771A" w:rsidP="00A1771A" w:rsidRDefault="00A1771A" w14:paraId="5FD621BD" w14:textId="77777777">
      <w:pPr>
        <w:keepNext/>
        <w:keepLines/>
        <w:tabs>
          <w:tab w:val="center" w:pos="284"/>
        </w:tabs>
        <w:overflowPunct w:val="0"/>
        <w:autoSpaceDE w:val="0"/>
        <w:autoSpaceDN w:val="0"/>
        <w:adjustRightInd w:val="0"/>
        <w:ind w:left="266" w:hanging="266"/>
        <w:textAlignment w:val="baseline"/>
        <w:rPr>
          <w:b/>
          <w:sz w:val="16"/>
          <w:szCs w:val="16"/>
        </w:rPr>
      </w:pPr>
    </w:p>
    <w:p w:rsidRPr="00A1771A" w:rsidR="00A1771A" w:rsidP="003D4DCE" w:rsidRDefault="00A1771A" w14:paraId="34D94C58" w14:textId="77777777">
      <w:pPr>
        <w:numPr>
          <w:ilvl w:val="0"/>
          <w:numId w:val="65"/>
        </w:numPr>
        <w:overflowPunct w:val="0"/>
        <w:autoSpaceDE w:val="0"/>
        <w:autoSpaceDN w:val="0"/>
        <w:adjustRightInd w:val="0"/>
        <w:ind w:left="284" w:hanging="284"/>
        <w:contextualSpacing/>
        <w:textAlignment w:val="baseline"/>
      </w:pPr>
      <w:r>
        <w:t>avertizează autoritățile europene cu privire la nevoia urgentă de a evalua riscurile de dependență pe care platformele de comunicare socială și platformele digitale le creează în rândul grupurilor vulnerabile din societățile noastre și de a reglementa utilizarea comercială a inteligenței artificiale și a algoritmilor;</w:t>
      </w:r>
    </w:p>
    <w:p w:rsidRPr="00A1771A" w:rsidR="00A1771A" w:rsidP="003D4DCE" w:rsidRDefault="00A1771A" w14:paraId="0F52890A" w14:textId="77777777">
      <w:pPr>
        <w:numPr>
          <w:ilvl w:val="0"/>
          <w:numId w:val="65"/>
        </w:numPr>
        <w:overflowPunct w:val="0"/>
        <w:autoSpaceDE w:val="0"/>
        <w:autoSpaceDN w:val="0"/>
        <w:adjustRightInd w:val="0"/>
        <w:ind w:left="284" w:hanging="284"/>
        <w:contextualSpacing/>
        <w:textAlignment w:val="baseline"/>
      </w:pPr>
      <w:r>
        <w:t>sugerează ca instituțiile UE și toate statele membre să se angajeze în punerea în aplicare a unei strategii multifactoriale care să consolideze toate măsurile anterioare de combatere a dezinformării și să prevină utilizarea platformelor digitale de către identitățile false organizate, precum și în adoptarea de instrumente care să promoveze cooperarea între mass-media de știri de la nivel național, regional și local din Europa;</w:t>
      </w:r>
    </w:p>
    <w:p w:rsidRPr="00A1771A" w:rsidR="00A1771A" w:rsidP="003D4DCE" w:rsidRDefault="00A1771A" w14:paraId="6C5FF988" w14:textId="77777777">
      <w:pPr>
        <w:numPr>
          <w:ilvl w:val="0"/>
          <w:numId w:val="65"/>
        </w:numPr>
        <w:overflowPunct w:val="0"/>
        <w:autoSpaceDE w:val="0"/>
        <w:autoSpaceDN w:val="0"/>
        <w:adjustRightInd w:val="0"/>
        <w:ind w:left="284" w:hanging="284"/>
        <w:contextualSpacing/>
        <w:textAlignment w:val="baseline"/>
      </w:pPr>
      <w:r>
        <w:t>solicită Comisiei Europene să evalueze efectul reglementărilor actuale aplicate platformelor de comunicare socială și platformelor digitale în ceea ce privește dezinformarea, și să analizeze nivelul actual de monetizare a dezinformării de care beneficiază mijloacele de comunicare socială și platformele digitale;</w:t>
      </w:r>
    </w:p>
    <w:p w:rsidRPr="00A1771A" w:rsidR="00A1771A" w:rsidP="003D4DCE" w:rsidRDefault="00A1771A" w14:paraId="38F4B963" w14:textId="77777777">
      <w:pPr>
        <w:numPr>
          <w:ilvl w:val="0"/>
          <w:numId w:val="65"/>
        </w:numPr>
        <w:overflowPunct w:val="0"/>
        <w:autoSpaceDE w:val="0"/>
        <w:autoSpaceDN w:val="0"/>
        <w:adjustRightInd w:val="0"/>
        <w:ind w:left="284" w:hanging="284"/>
        <w:contextualSpacing/>
        <w:textAlignment w:val="baseline"/>
      </w:pPr>
      <w:r>
        <w:t>solicită Comisiei Europene să elaboreze un plan care să asigure calitatea informațiilor locale și regionale;</w:t>
      </w:r>
    </w:p>
    <w:p w:rsidRPr="00A1771A" w:rsidR="00A1771A" w:rsidP="003D4DCE" w:rsidRDefault="00A1771A" w14:paraId="1F78E2DC" w14:textId="77777777">
      <w:pPr>
        <w:numPr>
          <w:ilvl w:val="0"/>
          <w:numId w:val="65"/>
        </w:numPr>
        <w:overflowPunct w:val="0"/>
        <w:autoSpaceDE w:val="0"/>
        <w:autoSpaceDN w:val="0"/>
        <w:adjustRightInd w:val="0"/>
        <w:spacing w:after="160" w:line="259" w:lineRule="auto"/>
        <w:ind w:left="284" w:hanging="284"/>
        <w:contextualSpacing/>
        <w:jc w:val="left"/>
        <w:textAlignment w:val="baseline"/>
      </w:pPr>
      <w:r>
        <w:t>solicită să se pună la dispoziția Serviciului European de Acțiune Externă resurse adecvate pentru a combate și a controla acțiunile străine de manipulare a informațiilor și ingerințele străine;</w:t>
      </w:r>
    </w:p>
    <w:p w:rsidRPr="00A1771A" w:rsidR="00A1771A" w:rsidP="003D4DCE" w:rsidRDefault="00A1771A" w14:paraId="7BA3C7DE" w14:textId="77777777">
      <w:pPr>
        <w:numPr>
          <w:ilvl w:val="0"/>
          <w:numId w:val="65"/>
        </w:numPr>
        <w:overflowPunct w:val="0"/>
        <w:autoSpaceDE w:val="0"/>
        <w:autoSpaceDN w:val="0"/>
        <w:adjustRightInd w:val="0"/>
        <w:spacing w:after="160" w:line="259" w:lineRule="auto"/>
        <w:ind w:left="284" w:hanging="284"/>
        <w:contextualSpacing/>
        <w:textAlignment w:val="baseline"/>
      </w:pPr>
      <w:r>
        <w:t>solicită ca Observatorul european și digital al mass-mediei (EDMO) să fie consolidat pentru a servi drept centru pentru verificatorii veridicității informațiilor, independent de toate autoritățile publice, cu scopul de a îmbunătăți nivelul de detectare a dezinformării online și de a le oferi cetățenilor posibilitatea de a reacționa la aceasta;</w:t>
      </w:r>
    </w:p>
    <w:p w:rsidRPr="00A1771A" w:rsidR="00A1771A" w:rsidP="003D4DCE" w:rsidRDefault="00A1771A" w14:paraId="55378775" w14:textId="77777777">
      <w:pPr>
        <w:numPr>
          <w:ilvl w:val="0"/>
          <w:numId w:val="65"/>
        </w:numPr>
        <w:overflowPunct w:val="0"/>
        <w:autoSpaceDE w:val="0"/>
        <w:autoSpaceDN w:val="0"/>
        <w:adjustRightInd w:val="0"/>
        <w:spacing w:after="160" w:line="259" w:lineRule="auto"/>
        <w:ind w:left="284" w:hanging="284"/>
        <w:contextualSpacing/>
        <w:textAlignment w:val="baseline"/>
      </w:pPr>
      <w:r>
        <w:t>observă că un prim pas necesar pentru a garanta că pluralismul în mass-media nu depinde de regulile stricte ale pieței este clasificarea jurnalismului ca bun public european, astfel cum a sugerat UNESCO;</w:t>
      </w:r>
    </w:p>
    <w:p w:rsidRPr="00A1771A" w:rsidR="00A1771A" w:rsidP="003D4DCE" w:rsidRDefault="00A1771A" w14:paraId="4E547E6D" w14:textId="77777777">
      <w:pPr>
        <w:numPr>
          <w:ilvl w:val="0"/>
          <w:numId w:val="65"/>
        </w:numPr>
        <w:overflowPunct w:val="0"/>
        <w:autoSpaceDE w:val="0"/>
        <w:autoSpaceDN w:val="0"/>
        <w:adjustRightInd w:val="0"/>
        <w:ind w:left="284" w:hanging="284"/>
        <w:contextualSpacing/>
        <w:textAlignment w:val="baseline"/>
      </w:pPr>
      <w:r>
        <w:t xml:space="preserve">recomandă Comisiei să analizeze fezabilitatea unui canal de știri public european, disponibil pe diferite platforme și în toate limbile naționale, cu un angajament editorial independent, pentru a le permite cetățenilor să aibă acces la informații </w:t>
      </w:r>
      <w:proofErr w:type="spellStart"/>
      <w:r>
        <w:t>factuale</w:t>
      </w:r>
      <w:proofErr w:type="spellEnd"/>
      <w:r>
        <w:t>.</w:t>
      </w:r>
    </w:p>
    <w:p w:rsidRPr="00A1771A" w:rsidR="00A1771A" w:rsidP="00A1771A" w:rsidRDefault="00A1771A" w14:paraId="1A82FD28" w14:textId="77777777">
      <w:pPr>
        <w:overflowPunct w:val="0"/>
        <w:autoSpaceDE w:val="0"/>
        <w:autoSpaceDN w:val="0"/>
        <w:adjustRightInd w:val="0"/>
        <w:ind w:left="360"/>
        <w:textAlignment w:val="baseline"/>
        <w:rPr>
          <w:szCs w:val="20"/>
        </w:rPr>
      </w:pPr>
    </w:p>
    <w:tbl>
      <w:tblPr>
        <w:tblStyle w:val="TableGrid210"/>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A1771A" w:rsidR="00A1771A" w:rsidTr="00353534" w14:paraId="097FCBAD" w14:textId="77777777">
        <w:tc>
          <w:tcPr>
            <w:tcW w:w="1701" w:type="dxa"/>
          </w:tcPr>
          <w:p w:rsidRPr="00A1771A" w:rsidR="00A1771A" w:rsidP="00A1771A" w:rsidRDefault="00A1771A" w14:paraId="2E36AE0A" w14:textId="77777777">
            <w:pPr>
              <w:overflowPunct w:val="0"/>
              <w:autoSpaceDE w:val="0"/>
              <w:autoSpaceDN w:val="0"/>
              <w:adjustRightInd w:val="0"/>
              <w:spacing w:line="240" w:lineRule="auto"/>
              <w:textAlignment w:val="baseline"/>
              <w:rPr>
                <w:i/>
              </w:rPr>
            </w:pPr>
            <w:r>
              <w:rPr>
                <w:b/>
                <w:i/>
              </w:rPr>
              <w:t>Date de contact:</w:t>
            </w:r>
          </w:p>
        </w:tc>
        <w:tc>
          <w:tcPr>
            <w:tcW w:w="5387" w:type="dxa"/>
          </w:tcPr>
          <w:p w:rsidRPr="00A1771A" w:rsidR="00A1771A" w:rsidP="00A1771A" w:rsidRDefault="00A1771A" w14:paraId="02BF8C8E" w14:textId="638250E6">
            <w:pPr>
              <w:overflowPunct w:val="0"/>
              <w:autoSpaceDE w:val="0"/>
              <w:autoSpaceDN w:val="0"/>
              <w:adjustRightInd w:val="0"/>
              <w:spacing w:line="240" w:lineRule="auto"/>
              <w:textAlignment w:val="baseline"/>
              <w:rPr>
                <w:i/>
              </w:rPr>
            </w:pPr>
            <w:r>
              <w:rPr>
                <w:i/>
              </w:rPr>
              <w:t xml:space="preserve">Francesco </w:t>
            </w:r>
            <w:proofErr w:type="spellStart"/>
            <w:r>
              <w:rPr>
                <w:i/>
              </w:rPr>
              <w:t>Napolitano</w:t>
            </w:r>
            <w:proofErr w:type="spellEnd"/>
          </w:p>
        </w:tc>
      </w:tr>
      <w:tr w:rsidRPr="00A1771A" w:rsidR="00A1771A" w:rsidTr="00353534" w14:paraId="76036C67" w14:textId="77777777">
        <w:tc>
          <w:tcPr>
            <w:tcW w:w="1701" w:type="dxa"/>
          </w:tcPr>
          <w:p w:rsidRPr="00A1771A" w:rsidR="00A1771A" w:rsidP="00A1771A" w:rsidRDefault="00A1771A" w14:paraId="06B56626" w14:textId="77777777">
            <w:pPr>
              <w:overflowPunct w:val="0"/>
              <w:autoSpaceDE w:val="0"/>
              <w:autoSpaceDN w:val="0"/>
              <w:adjustRightInd w:val="0"/>
              <w:spacing w:line="240" w:lineRule="auto"/>
              <w:textAlignment w:val="baseline"/>
              <w:rPr>
                <w:i/>
              </w:rPr>
            </w:pPr>
            <w:r>
              <w:rPr>
                <w:i/>
              </w:rPr>
              <w:t>Tel.:</w:t>
            </w:r>
          </w:p>
        </w:tc>
        <w:tc>
          <w:tcPr>
            <w:tcW w:w="5387" w:type="dxa"/>
          </w:tcPr>
          <w:p w:rsidRPr="00A1771A" w:rsidR="00A1771A" w:rsidP="00A1771A" w:rsidRDefault="00A1771A" w14:paraId="781C700C" w14:textId="77777777">
            <w:pPr>
              <w:overflowPunct w:val="0"/>
              <w:autoSpaceDE w:val="0"/>
              <w:autoSpaceDN w:val="0"/>
              <w:adjustRightInd w:val="0"/>
              <w:spacing w:line="240" w:lineRule="auto"/>
              <w:textAlignment w:val="baseline"/>
              <w:rPr>
                <w:i/>
              </w:rPr>
            </w:pPr>
            <w:r>
              <w:rPr>
                <w:i/>
              </w:rPr>
              <w:t>+32 25468921</w:t>
            </w:r>
          </w:p>
        </w:tc>
      </w:tr>
      <w:tr w:rsidRPr="00A1771A" w:rsidR="00A1771A" w:rsidTr="00353534" w14:paraId="7EE3C9DF" w14:textId="77777777">
        <w:tc>
          <w:tcPr>
            <w:tcW w:w="1701" w:type="dxa"/>
          </w:tcPr>
          <w:p w:rsidRPr="00A1771A" w:rsidR="00A1771A" w:rsidP="00A1771A" w:rsidRDefault="00965822" w14:paraId="7C62A1E0" w14:textId="5A4873CB">
            <w:pPr>
              <w:overflowPunct w:val="0"/>
              <w:autoSpaceDE w:val="0"/>
              <w:autoSpaceDN w:val="0"/>
              <w:adjustRightInd w:val="0"/>
              <w:spacing w:line="240" w:lineRule="auto"/>
              <w:textAlignment w:val="baseline"/>
              <w:rPr>
                <w:i/>
              </w:rPr>
            </w:pPr>
            <w:r>
              <w:rPr>
                <w:i/>
              </w:rPr>
              <w:t>E-mail:</w:t>
            </w:r>
          </w:p>
        </w:tc>
        <w:tc>
          <w:tcPr>
            <w:tcW w:w="5387" w:type="dxa"/>
          </w:tcPr>
          <w:p w:rsidRPr="00A1771A" w:rsidR="00A1771A" w:rsidP="00A1771A" w:rsidRDefault="009D6ABA" w14:paraId="6EE91551" w14:textId="77777777">
            <w:pPr>
              <w:overflowPunct w:val="0"/>
              <w:autoSpaceDE w:val="0"/>
              <w:autoSpaceDN w:val="0"/>
              <w:adjustRightInd w:val="0"/>
              <w:spacing w:line="240" w:lineRule="auto"/>
              <w:textAlignment w:val="baseline"/>
              <w:rPr>
                <w:i/>
                <w:iCs/>
              </w:rPr>
            </w:pPr>
            <w:hyperlink w:history="1" r:id="rId51">
              <w:r w:rsidR="00264674">
                <w:rPr>
                  <w:i/>
                  <w:color w:val="0000FF"/>
                  <w:u w:val="single"/>
                </w:rPr>
                <w:t>Francesco.Napolitano@eesc.europa.eu</w:t>
              </w:r>
            </w:hyperlink>
          </w:p>
        </w:tc>
      </w:tr>
    </w:tbl>
    <w:p w:rsidR="00895853" w:rsidRDefault="00895853" w14:paraId="6120D501" w14:textId="6620F9E5">
      <w:pPr>
        <w:spacing w:after="160" w:line="259" w:lineRule="auto"/>
        <w:jc w:val="left"/>
        <w:rPr>
          <w:highlight w:val="yellow"/>
        </w:rPr>
      </w:pPr>
      <w:r>
        <w:br w:type="page"/>
      </w:r>
    </w:p>
    <w:p w:rsidRPr="000B1C30" w:rsidR="00E110D0" w:rsidP="005B4680" w:rsidRDefault="00895853" w14:paraId="268D0B18" w14:textId="09AC0A5F">
      <w:pPr>
        <w:pStyle w:val="Heading1"/>
        <w:ind w:hanging="928"/>
        <w:rPr>
          <w:b/>
          <w:bCs/>
        </w:rPr>
      </w:pPr>
      <w:bookmarkStart w:name="_Toc166836523" w:id="13"/>
      <w:r>
        <w:rPr>
          <w:b/>
        </w:rPr>
        <w:lastRenderedPageBreak/>
        <w:t>COMISIA CONSULTATIVĂ PENTRU MUTAȚII INDUSTRIALE</w:t>
      </w:r>
      <w:bookmarkEnd w:id="13"/>
    </w:p>
    <w:p w:rsidR="0045690D" w:rsidP="00775FC4" w:rsidRDefault="0045690D" w14:paraId="4F161A92" w14:textId="6A7C7B1C">
      <w:pPr>
        <w:keepNext/>
        <w:keepLines/>
      </w:pPr>
    </w:p>
    <w:p w:rsidR="004351D4" w:rsidP="00895853" w:rsidRDefault="004351D4" w14:paraId="0AE04AB9" w14:textId="65DEC642">
      <w:pPr>
        <w:overflowPunct w:val="0"/>
        <w:autoSpaceDE w:val="0"/>
        <w:autoSpaceDN w:val="0"/>
        <w:adjustRightInd w:val="0"/>
        <w:jc w:val="left"/>
        <w:textAlignment w:val="baseline"/>
        <w:rPr>
          <w:lang w:val="nl-BE"/>
        </w:rPr>
      </w:pPr>
    </w:p>
    <w:p w:rsidRPr="003C7345" w:rsidR="003C7345" w:rsidP="003C7345" w:rsidRDefault="009D6ABA" w14:paraId="7493C326" w14:textId="288F132E">
      <w:pPr>
        <w:widowControl w:val="0"/>
        <w:numPr>
          <w:ilvl w:val="0"/>
          <w:numId w:val="25"/>
        </w:numPr>
        <w:overflowPunct w:val="0"/>
        <w:autoSpaceDE w:val="0"/>
        <w:autoSpaceDN w:val="0"/>
        <w:adjustRightInd w:val="0"/>
        <w:ind w:hanging="567"/>
        <w:textAlignment w:val="baseline"/>
        <w:rPr>
          <w:sz w:val="20"/>
          <w:szCs w:val="20"/>
        </w:rPr>
      </w:pPr>
      <w:hyperlink w:history="1" r:id="rId52">
        <w:r w:rsidR="00264674">
          <w:rPr>
            <w:b/>
            <w:i/>
            <w:color w:val="0000FF"/>
            <w:sz w:val="28"/>
            <w:u w:val="single"/>
          </w:rPr>
          <w:t xml:space="preserve">Către o </w:t>
        </w:r>
        <w:proofErr w:type="spellStart"/>
        <w:r w:rsidR="00264674">
          <w:rPr>
            <w:b/>
            <w:i/>
            <w:color w:val="0000FF"/>
            <w:sz w:val="28"/>
            <w:u w:val="single"/>
          </w:rPr>
          <w:t>Europă</w:t>
        </w:r>
        <w:proofErr w:type="spellEnd"/>
        <w:r w:rsidR="00264674">
          <w:rPr>
            <w:b/>
            <w:i/>
            <w:color w:val="0000FF"/>
            <w:sz w:val="28"/>
            <w:u w:val="single"/>
          </w:rPr>
          <w:t xml:space="preserve"> mai </w:t>
        </w:r>
        <w:proofErr w:type="spellStart"/>
        <w:r w:rsidR="00264674">
          <w:rPr>
            <w:b/>
            <w:i/>
            <w:color w:val="0000FF"/>
            <w:sz w:val="28"/>
            <w:u w:val="single"/>
          </w:rPr>
          <w:t>rezilientă</w:t>
        </w:r>
        <w:proofErr w:type="spellEnd"/>
        <w:r w:rsidR="00264674">
          <w:rPr>
            <w:b/>
            <w:i/>
            <w:color w:val="0000FF"/>
            <w:sz w:val="28"/>
            <w:u w:val="single"/>
          </w:rPr>
          <w:t>, mai competitivă și mai durabilă</w:t>
        </w:r>
      </w:hyperlink>
      <w:r w:rsidR="00264674">
        <w:rPr>
          <w:b/>
          <w:i/>
          <w:sz w:val="28"/>
        </w:rPr>
        <w:t xml:space="preserve"> </w:t>
      </w:r>
    </w:p>
    <w:p w:rsidRPr="003C7345" w:rsidR="003C7345" w:rsidP="003C7345" w:rsidRDefault="003C7345" w14:paraId="63B2864F" w14:textId="77777777">
      <w:pPr>
        <w:tabs>
          <w:tab w:val="center" w:pos="284"/>
        </w:tabs>
        <w:overflowPunct w:val="0"/>
        <w:autoSpaceDE w:val="0"/>
        <w:autoSpaceDN w:val="0"/>
        <w:adjustRightInd w:val="0"/>
        <w:ind w:left="266" w:hanging="266"/>
        <w:textAlignment w:val="baseline"/>
        <w:rPr>
          <w:b/>
        </w:rPr>
      </w:pPr>
    </w:p>
    <w:tbl>
      <w:tblPr>
        <w:tblStyle w:val="TableGrid211"/>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6557"/>
      </w:tblGrid>
      <w:tr w:rsidRPr="003C7345" w:rsidR="003C7345" w:rsidTr="009839A2" w14:paraId="3FE49B3B" w14:textId="77777777">
        <w:tc>
          <w:tcPr>
            <w:tcW w:w="1148" w:type="pct"/>
          </w:tcPr>
          <w:p w:rsidRPr="003C7345" w:rsidR="003C7345" w:rsidP="003C7345" w:rsidRDefault="003C7345" w14:paraId="52D76821" w14:textId="77777777">
            <w:pPr>
              <w:tabs>
                <w:tab w:val="center" w:pos="284"/>
              </w:tabs>
              <w:overflowPunct w:val="0"/>
              <w:autoSpaceDE w:val="0"/>
              <w:autoSpaceDN w:val="0"/>
              <w:adjustRightInd w:val="0"/>
              <w:ind w:left="266" w:hanging="266"/>
              <w:textAlignment w:val="baseline"/>
              <w:rPr>
                <w:b/>
              </w:rPr>
            </w:pPr>
            <w:r>
              <w:rPr>
                <w:b/>
                <w:bCs/>
              </w:rPr>
              <w:t>Raporto</w:t>
            </w:r>
            <w:r>
              <w:rPr>
                <w:b/>
              </w:rPr>
              <w:t>r:</w:t>
            </w:r>
          </w:p>
        </w:tc>
        <w:tc>
          <w:tcPr>
            <w:tcW w:w="3852" w:type="pct"/>
          </w:tcPr>
          <w:p w:rsidRPr="003D4DCE" w:rsidR="003C7345" w:rsidP="003C7345" w:rsidRDefault="003C7345" w14:paraId="2CC29541" w14:textId="13DF9CC9">
            <w:pPr>
              <w:tabs>
                <w:tab w:val="center" w:pos="284"/>
              </w:tabs>
              <w:overflowPunct w:val="0"/>
              <w:autoSpaceDE w:val="0"/>
              <w:autoSpaceDN w:val="0"/>
              <w:adjustRightInd w:val="0"/>
              <w:ind w:left="266" w:hanging="266"/>
              <w:textAlignment w:val="baseline"/>
            </w:pPr>
            <w:r>
              <w:t>Alain COHEUR (Grupul „Organizații ale societății civile” – BE)</w:t>
            </w:r>
          </w:p>
        </w:tc>
      </w:tr>
      <w:tr w:rsidRPr="003C7345" w:rsidR="003C7345" w:rsidTr="009839A2" w14:paraId="371946CA" w14:textId="77777777">
        <w:tc>
          <w:tcPr>
            <w:tcW w:w="1148" w:type="pct"/>
          </w:tcPr>
          <w:p w:rsidRPr="003C7345" w:rsidR="003C7345" w:rsidP="003C7345" w:rsidRDefault="003C7345" w14:paraId="4023FE40" w14:textId="77777777">
            <w:pPr>
              <w:tabs>
                <w:tab w:val="center" w:pos="284"/>
              </w:tabs>
              <w:overflowPunct w:val="0"/>
              <w:autoSpaceDE w:val="0"/>
              <w:autoSpaceDN w:val="0"/>
              <w:adjustRightInd w:val="0"/>
              <w:ind w:left="266" w:hanging="266"/>
              <w:textAlignment w:val="baseline"/>
              <w:rPr>
                <w:b/>
              </w:rPr>
            </w:pPr>
            <w:r>
              <w:rPr>
                <w:b/>
              </w:rPr>
              <w:t>Coraportor:</w:t>
            </w:r>
          </w:p>
        </w:tc>
        <w:tc>
          <w:tcPr>
            <w:tcW w:w="3852" w:type="pct"/>
          </w:tcPr>
          <w:p w:rsidRPr="003D4DCE" w:rsidR="003C7345" w:rsidP="003C7345" w:rsidRDefault="003C7345" w14:paraId="3FDDB298" w14:textId="7A491713">
            <w:pPr>
              <w:tabs>
                <w:tab w:val="center" w:pos="284"/>
              </w:tabs>
              <w:overflowPunct w:val="0"/>
              <w:autoSpaceDE w:val="0"/>
              <w:autoSpaceDN w:val="0"/>
              <w:adjustRightInd w:val="0"/>
              <w:ind w:left="266" w:hanging="266"/>
              <w:textAlignment w:val="baseline"/>
            </w:pPr>
            <w:r>
              <w:t xml:space="preserve">Alain TACCOEN (Cat. 1 </w:t>
            </w:r>
            <w:r w:rsidR="00353534">
              <w:t>–</w:t>
            </w:r>
            <w:r>
              <w:t xml:space="preserve"> FR)</w:t>
            </w:r>
          </w:p>
        </w:tc>
      </w:tr>
      <w:tr w:rsidRPr="003C7345" w:rsidR="003C7345" w:rsidTr="009839A2" w14:paraId="029DFAE3" w14:textId="77777777">
        <w:tc>
          <w:tcPr>
            <w:tcW w:w="5000" w:type="pct"/>
            <w:gridSpan w:val="2"/>
          </w:tcPr>
          <w:p w:rsidRPr="003C7345" w:rsidR="003C7345" w:rsidP="003C7345" w:rsidRDefault="003C7345" w14:paraId="5FBD777E" w14:textId="77777777">
            <w:pPr>
              <w:tabs>
                <w:tab w:val="center" w:pos="284"/>
              </w:tabs>
              <w:overflowPunct w:val="0"/>
              <w:autoSpaceDE w:val="0"/>
              <w:autoSpaceDN w:val="0"/>
              <w:adjustRightInd w:val="0"/>
              <w:spacing w:line="160" w:lineRule="exact"/>
              <w:ind w:left="266" w:hanging="266"/>
              <w:textAlignment w:val="baseline"/>
            </w:pPr>
          </w:p>
        </w:tc>
      </w:tr>
      <w:tr w:rsidRPr="003C7345" w:rsidR="003C7345" w:rsidTr="009839A2" w14:paraId="2752A739" w14:textId="77777777">
        <w:tc>
          <w:tcPr>
            <w:tcW w:w="1148" w:type="pct"/>
            <w:vMerge w:val="restart"/>
          </w:tcPr>
          <w:p w:rsidRPr="003C7345" w:rsidR="003C7345" w:rsidP="003C7345" w:rsidRDefault="00353534" w14:paraId="01AE8F57" w14:textId="1665FCB3">
            <w:pPr>
              <w:tabs>
                <w:tab w:val="center" w:pos="284"/>
              </w:tabs>
              <w:overflowPunct w:val="0"/>
              <w:autoSpaceDE w:val="0"/>
              <w:autoSpaceDN w:val="0"/>
              <w:adjustRightInd w:val="0"/>
              <w:ind w:left="266" w:hanging="266"/>
              <w:textAlignment w:val="baseline"/>
              <w:rPr>
                <w:b/>
              </w:rPr>
            </w:pPr>
            <w:r>
              <w:rPr>
                <w:b/>
                <w:bCs/>
              </w:rPr>
              <w:t>R</w:t>
            </w:r>
            <w:r w:rsidR="003C7345">
              <w:rPr>
                <w:b/>
                <w:bCs/>
              </w:rPr>
              <w:t>eferinț</w:t>
            </w:r>
            <w:r>
              <w:rPr>
                <w:b/>
                <w:bCs/>
              </w:rPr>
              <w:t>e</w:t>
            </w:r>
            <w:r w:rsidR="003C7345">
              <w:rPr>
                <w:b/>
                <w:bCs/>
              </w:rPr>
              <w:t>:</w:t>
            </w:r>
          </w:p>
        </w:tc>
        <w:tc>
          <w:tcPr>
            <w:tcW w:w="3852" w:type="pct"/>
          </w:tcPr>
          <w:p w:rsidR="000A4E0B" w:rsidP="003C7345" w:rsidRDefault="000A4E0B" w14:paraId="0B9712AD" w14:textId="3F9D5B6F">
            <w:pPr>
              <w:tabs>
                <w:tab w:val="center" w:pos="284"/>
              </w:tabs>
              <w:overflowPunct w:val="0"/>
              <w:autoSpaceDE w:val="0"/>
              <w:autoSpaceDN w:val="0"/>
              <w:adjustRightInd w:val="0"/>
              <w:ind w:left="266" w:hanging="266"/>
              <w:textAlignment w:val="baseline"/>
            </w:pPr>
            <w:r>
              <w:t>COM(2023) 558 final</w:t>
            </w:r>
          </w:p>
          <w:p w:rsidRPr="003C7345" w:rsidR="003C7345" w:rsidP="003C7345" w:rsidRDefault="003C7345" w14:paraId="20BDAAEA" w14:textId="7CB6CB02">
            <w:pPr>
              <w:tabs>
                <w:tab w:val="center" w:pos="284"/>
              </w:tabs>
              <w:overflowPunct w:val="0"/>
              <w:autoSpaceDE w:val="0"/>
              <w:autoSpaceDN w:val="0"/>
              <w:adjustRightInd w:val="0"/>
              <w:ind w:left="266" w:hanging="266"/>
              <w:textAlignment w:val="baseline"/>
            </w:pPr>
            <w:r>
              <w:t>EESC-2023-05678-00-00-AC</w:t>
            </w:r>
          </w:p>
        </w:tc>
      </w:tr>
      <w:tr w:rsidRPr="003C7345" w:rsidR="003C7345" w:rsidTr="009839A2" w14:paraId="6071ABC3" w14:textId="77777777">
        <w:tc>
          <w:tcPr>
            <w:tcW w:w="1148" w:type="pct"/>
            <w:vMerge/>
          </w:tcPr>
          <w:p w:rsidRPr="003C7345" w:rsidR="003C7345" w:rsidP="003C7345" w:rsidRDefault="003C7345" w14:paraId="28E60E33" w14:textId="77777777">
            <w:pPr>
              <w:tabs>
                <w:tab w:val="center" w:pos="284"/>
              </w:tabs>
              <w:overflowPunct w:val="0"/>
              <w:autoSpaceDE w:val="0"/>
              <w:autoSpaceDN w:val="0"/>
              <w:adjustRightInd w:val="0"/>
              <w:ind w:left="266" w:hanging="266"/>
              <w:textAlignment w:val="baseline"/>
              <w:rPr>
                <w:b/>
              </w:rPr>
            </w:pPr>
          </w:p>
        </w:tc>
        <w:tc>
          <w:tcPr>
            <w:tcW w:w="3852" w:type="pct"/>
          </w:tcPr>
          <w:p w:rsidRPr="003C7345" w:rsidR="003C7345" w:rsidP="003C7345" w:rsidRDefault="003C7345" w14:paraId="1CBB81DD" w14:textId="77777777">
            <w:pPr>
              <w:tabs>
                <w:tab w:val="center" w:pos="284"/>
              </w:tabs>
              <w:overflowPunct w:val="0"/>
              <w:autoSpaceDE w:val="0"/>
              <w:autoSpaceDN w:val="0"/>
              <w:adjustRightInd w:val="0"/>
              <w:ind w:left="266" w:hanging="266"/>
              <w:textAlignment w:val="baseline"/>
            </w:pPr>
          </w:p>
        </w:tc>
      </w:tr>
    </w:tbl>
    <w:p w:rsidRPr="003C7345" w:rsidR="003C7345" w:rsidP="003C7345" w:rsidRDefault="003C7345" w14:paraId="03D745B0" w14:textId="50545C60">
      <w:pPr>
        <w:tabs>
          <w:tab w:val="center" w:pos="284"/>
        </w:tabs>
        <w:overflowPunct w:val="0"/>
        <w:autoSpaceDE w:val="0"/>
        <w:autoSpaceDN w:val="0"/>
        <w:adjustRightInd w:val="0"/>
        <w:ind w:left="266" w:hanging="266"/>
        <w:textAlignment w:val="baseline"/>
      </w:pPr>
    </w:p>
    <w:p w:rsidRPr="003C7345" w:rsidR="003C7345" w:rsidP="003C7345" w:rsidRDefault="003C7345" w14:paraId="74992F5A"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3C7345" w:rsidR="003C7345" w:rsidP="003C7345" w:rsidRDefault="003C7345" w14:paraId="33BA754D" w14:textId="77777777">
      <w:pPr>
        <w:keepNext/>
        <w:keepLines/>
        <w:tabs>
          <w:tab w:val="center" w:pos="284"/>
        </w:tabs>
        <w:overflowPunct w:val="0"/>
        <w:autoSpaceDE w:val="0"/>
        <w:autoSpaceDN w:val="0"/>
        <w:adjustRightInd w:val="0"/>
        <w:ind w:left="266" w:hanging="266"/>
        <w:textAlignment w:val="baseline"/>
        <w:rPr>
          <w:b/>
        </w:rPr>
      </w:pPr>
    </w:p>
    <w:p w:rsidRPr="003C7345" w:rsidR="003C7345" w:rsidP="003C7345" w:rsidRDefault="003C7345" w14:paraId="1332CA24" w14:textId="77777777">
      <w:pPr>
        <w:overflowPunct w:val="0"/>
        <w:autoSpaceDE w:val="0"/>
        <w:autoSpaceDN w:val="0"/>
        <w:adjustRightInd w:val="0"/>
        <w:textAlignment w:val="baseline"/>
        <w:rPr>
          <w:bCs/>
          <w:iCs/>
        </w:rPr>
      </w:pPr>
      <w:r>
        <w:t>CESE:</w:t>
      </w:r>
    </w:p>
    <w:p w:rsidRPr="003C7345" w:rsidR="003C7345" w:rsidP="003C7345" w:rsidRDefault="003C7345" w14:paraId="1E817F47" w14:textId="77777777">
      <w:pPr>
        <w:overflowPunct w:val="0"/>
        <w:autoSpaceDE w:val="0"/>
        <w:autoSpaceDN w:val="0"/>
        <w:adjustRightInd w:val="0"/>
        <w:ind w:left="567" w:hanging="567"/>
        <w:textAlignment w:val="baseline"/>
        <w:rPr>
          <w:szCs w:val="20"/>
        </w:rPr>
      </w:pPr>
    </w:p>
    <w:p w:rsidRPr="003C7345" w:rsidR="003C7345" w:rsidP="003D4DCE" w:rsidRDefault="003C7345" w14:paraId="68FC831C" w14:textId="77777777">
      <w:pPr>
        <w:widowControl w:val="0"/>
        <w:numPr>
          <w:ilvl w:val="0"/>
          <w:numId w:val="66"/>
        </w:numPr>
        <w:overflowPunct w:val="0"/>
        <w:autoSpaceDE w:val="0"/>
        <w:autoSpaceDN w:val="0"/>
        <w:adjustRightInd w:val="0"/>
        <w:ind w:left="284" w:hanging="284"/>
        <w:textAlignment w:val="baseline"/>
        <w:rPr>
          <w:bCs/>
          <w:iCs/>
        </w:rPr>
      </w:pPr>
      <w:r>
        <w:t xml:space="preserve">dorește, în avizul său, să își exprime punctul de vedere cu privire la </w:t>
      </w:r>
      <w:r>
        <w:rPr>
          <w:b/>
        </w:rPr>
        <w:t xml:space="preserve">comunicarea adoptată de Comisia Europeană în vederea </w:t>
      </w:r>
      <w:proofErr w:type="spellStart"/>
      <w:r>
        <w:rPr>
          <w:b/>
        </w:rPr>
        <w:t>summitului</w:t>
      </w:r>
      <w:proofErr w:type="spellEnd"/>
      <w:r>
        <w:rPr>
          <w:b/>
        </w:rPr>
        <w:t xml:space="preserve"> de la Granada</w:t>
      </w:r>
      <w:r>
        <w:t xml:space="preserve">, pentru ca poziția sa să fie luată în considerare la </w:t>
      </w:r>
      <w:r>
        <w:rPr>
          <w:b/>
        </w:rPr>
        <w:t>pregătirea viitorului mandat legislativ european</w:t>
      </w:r>
      <w:r>
        <w:t>;</w:t>
      </w:r>
    </w:p>
    <w:p w:rsidRPr="003C7345" w:rsidR="003C7345" w:rsidP="003D4DCE" w:rsidRDefault="003C7345" w14:paraId="3A3EAB7A" w14:textId="77777777">
      <w:pPr>
        <w:widowControl w:val="0"/>
        <w:numPr>
          <w:ilvl w:val="0"/>
          <w:numId w:val="66"/>
        </w:numPr>
        <w:overflowPunct w:val="0"/>
        <w:autoSpaceDE w:val="0"/>
        <w:autoSpaceDN w:val="0"/>
        <w:adjustRightInd w:val="0"/>
        <w:ind w:left="284" w:hanging="284"/>
        <w:textAlignment w:val="baseline"/>
        <w:rPr>
          <w:bCs/>
          <w:iCs/>
        </w:rPr>
      </w:pPr>
      <w:r>
        <w:t xml:space="preserve"> este extrem de preocupat de </w:t>
      </w:r>
      <w:r>
        <w:rPr>
          <w:b/>
        </w:rPr>
        <w:t>întârzierea acumulată față de SUA și China în sectoare strategice</w:t>
      </w:r>
      <w:r>
        <w:t xml:space="preserve">. Acest lucru </w:t>
      </w:r>
      <w:proofErr w:type="spellStart"/>
      <w:r>
        <w:t>fragilizează</w:t>
      </w:r>
      <w:proofErr w:type="spellEnd"/>
      <w:r>
        <w:t xml:space="preserve"> și mai mult independența și suveranitatea UE, precum și modelul nostru de societate;</w:t>
      </w:r>
    </w:p>
    <w:p w:rsidRPr="003C7345" w:rsidR="003C7345" w:rsidP="003D4DCE" w:rsidRDefault="003C7345" w14:paraId="11454D27" w14:textId="77777777">
      <w:pPr>
        <w:widowControl w:val="0"/>
        <w:numPr>
          <w:ilvl w:val="0"/>
          <w:numId w:val="66"/>
        </w:numPr>
        <w:overflowPunct w:val="0"/>
        <w:autoSpaceDE w:val="0"/>
        <w:autoSpaceDN w:val="0"/>
        <w:adjustRightInd w:val="0"/>
        <w:ind w:left="284" w:hanging="284"/>
        <w:textAlignment w:val="baseline"/>
        <w:rPr>
          <w:bCs/>
          <w:iCs/>
        </w:rPr>
      </w:pPr>
      <w:r>
        <w:t xml:space="preserve">consideră că asigurarea tranziției energetice a Europei înseamnă consolidarea controlului Europei asupra </w:t>
      </w:r>
      <w:r>
        <w:rPr>
          <w:b/>
        </w:rPr>
        <w:t>lanțurilor valorice ale tuturor tehnologiilor de decarbonizare</w:t>
      </w:r>
      <w:r>
        <w:t xml:space="preserve">, asigurarea unei decarbonizări reale </w:t>
      </w:r>
      <w:r>
        <w:rPr>
          <w:b/>
        </w:rPr>
        <w:t>prin electrificare, asigurarea coerenței între planurile naționale privind energia și clima și obiectivele europene și crearea de locuri de muncă cu valoare pentru lucrătorii europeni</w:t>
      </w:r>
      <w:r>
        <w:t>;</w:t>
      </w:r>
    </w:p>
    <w:p w:rsidRPr="003C7345" w:rsidR="003C7345" w:rsidP="003D4DCE" w:rsidRDefault="003C7345" w14:paraId="2AAD7EE0" w14:textId="77777777">
      <w:pPr>
        <w:widowControl w:val="0"/>
        <w:numPr>
          <w:ilvl w:val="0"/>
          <w:numId w:val="66"/>
        </w:numPr>
        <w:overflowPunct w:val="0"/>
        <w:autoSpaceDE w:val="0"/>
        <w:autoSpaceDN w:val="0"/>
        <w:adjustRightInd w:val="0"/>
        <w:ind w:left="284" w:hanging="284"/>
        <w:textAlignment w:val="baseline"/>
        <w:rPr>
          <w:bCs/>
          <w:iCs/>
        </w:rPr>
      </w:pPr>
      <w:r>
        <w:t xml:space="preserve">susține că </w:t>
      </w:r>
      <w:r>
        <w:rPr>
          <w:b/>
        </w:rPr>
        <w:t>independența digitală europeană</w:t>
      </w:r>
      <w:r>
        <w:t xml:space="preserve"> se va baza pe mai multe elemente, cum ar fi </w:t>
      </w:r>
      <w:r>
        <w:rPr>
          <w:b/>
        </w:rPr>
        <w:t xml:space="preserve">capacitatea de a dezvolta </w:t>
      </w:r>
      <w:proofErr w:type="spellStart"/>
      <w:r>
        <w:rPr>
          <w:b/>
        </w:rPr>
        <w:t>supercomputere</w:t>
      </w:r>
      <w:proofErr w:type="spellEnd"/>
      <w:r>
        <w:rPr>
          <w:b/>
        </w:rPr>
        <w:t>, de a-și stoca datele pe teritoriul său și de a încuraja dezvoltarea unor mari actori industriali</w:t>
      </w:r>
      <w:r>
        <w:t>, precum și de a dezvolta</w:t>
      </w:r>
      <w:r>
        <w:rPr>
          <w:b/>
        </w:rPr>
        <w:t xml:space="preserve"> competențe digitale</w:t>
      </w:r>
      <w:r>
        <w:t>;</w:t>
      </w:r>
    </w:p>
    <w:p w:rsidRPr="003C7345" w:rsidR="003C7345" w:rsidP="003D4DCE" w:rsidRDefault="003C7345" w14:paraId="5CE92992" w14:textId="77777777">
      <w:pPr>
        <w:widowControl w:val="0"/>
        <w:numPr>
          <w:ilvl w:val="0"/>
          <w:numId w:val="66"/>
        </w:numPr>
        <w:overflowPunct w:val="0"/>
        <w:autoSpaceDE w:val="0"/>
        <w:autoSpaceDN w:val="0"/>
        <w:adjustRightInd w:val="0"/>
        <w:ind w:left="284" w:hanging="284"/>
        <w:textAlignment w:val="baseline"/>
        <w:rPr>
          <w:bCs/>
          <w:iCs/>
        </w:rPr>
      </w:pPr>
      <w:r>
        <w:t xml:space="preserve">este de părere că </w:t>
      </w:r>
      <w:r>
        <w:rPr>
          <w:b/>
        </w:rPr>
        <w:t>industria spațială europeană</w:t>
      </w:r>
      <w:r>
        <w:t xml:space="preserve"> va trebui, </w:t>
      </w:r>
      <w:r>
        <w:rPr>
          <w:b/>
        </w:rPr>
        <w:t>pentru a-și asigura durabilitatea și suveranitatea, să facă față multor provocări</w:t>
      </w:r>
      <w:r>
        <w:t xml:space="preserve">. </w:t>
      </w:r>
      <w:r>
        <w:rPr>
          <w:b/>
        </w:rPr>
        <w:t>fragmentarea, duplicarea și volumul redus al principalelor noastre piețe instituționale slăbesc UE</w:t>
      </w:r>
      <w:r>
        <w:t>, în timp ce decalajul de finanțare în raport cu Statele Unite și cu China se adâncește, iar UE se confruntă cu actori privați giganți care își optimizează lanțurile de aprovizionare, și</w:t>
      </w:r>
    </w:p>
    <w:p w:rsidRPr="003C7345" w:rsidR="003C7345" w:rsidP="003D4DCE" w:rsidRDefault="003C7345" w14:paraId="77ECA9D7" w14:textId="77777777">
      <w:pPr>
        <w:widowControl w:val="0"/>
        <w:numPr>
          <w:ilvl w:val="0"/>
          <w:numId w:val="66"/>
        </w:numPr>
        <w:overflowPunct w:val="0"/>
        <w:autoSpaceDE w:val="0"/>
        <w:autoSpaceDN w:val="0"/>
        <w:adjustRightInd w:val="0"/>
        <w:ind w:left="284" w:hanging="284"/>
        <w:textAlignment w:val="baseline"/>
        <w:rPr>
          <w:szCs w:val="20"/>
        </w:rPr>
      </w:pPr>
      <w:r>
        <w:t xml:space="preserve">estimează că în următorii ani, </w:t>
      </w:r>
      <w:r>
        <w:rPr>
          <w:b/>
        </w:rPr>
        <w:t>industria europeană de apărare</w:t>
      </w:r>
      <w:r>
        <w:t xml:space="preserve"> va trebui nu doar să ofere statelor membre și forțelor lor armate </w:t>
      </w:r>
      <w:r>
        <w:rPr>
          <w:b/>
        </w:rPr>
        <w:t>echipamente și capacități de apărare de înaltă calitate, adaptate noului mediu strategic</w:t>
      </w:r>
      <w:r>
        <w:t xml:space="preserve">, ci și </w:t>
      </w:r>
      <w:r>
        <w:rPr>
          <w:b/>
        </w:rPr>
        <w:t>să acorde și asistență militară continuă Ucrainei și altor parteneri</w:t>
      </w:r>
      <w:r>
        <w:t xml:space="preserve">; </w:t>
      </w:r>
    </w:p>
    <w:p w:rsidRPr="003C7345" w:rsidR="003C7345" w:rsidP="003C7345" w:rsidRDefault="003C7345" w14:paraId="4D3C9B36" w14:textId="77777777">
      <w:pPr>
        <w:widowControl w:val="0"/>
        <w:overflowPunct w:val="0"/>
        <w:autoSpaceDE w:val="0"/>
        <w:autoSpaceDN w:val="0"/>
        <w:adjustRightInd w:val="0"/>
        <w:ind w:left="709"/>
        <w:textAlignment w:val="baseline"/>
        <w:rPr>
          <w:szCs w:val="20"/>
        </w:rPr>
      </w:pPr>
    </w:p>
    <w:tbl>
      <w:tblPr>
        <w:tblStyle w:val="TableGrid21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3C7345" w:rsidR="003C7345" w:rsidTr="009839A2" w14:paraId="214CAA5C" w14:textId="77777777">
        <w:tc>
          <w:tcPr>
            <w:tcW w:w="1556" w:type="pct"/>
          </w:tcPr>
          <w:p w:rsidRPr="003C7345" w:rsidR="003C7345" w:rsidP="003C7345" w:rsidRDefault="003C7345" w14:paraId="291B3512" w14:textId="77777777">
            <w:pPr>
              <w:overflowPunct w:val="0"/>
              <w:autoSpaceDE w:val="0"/>
              <w:autoSpaceDN w:val="0"/>
              <w:adjustRightInd w:val="0"/>
              <w:spacing w:line="240" w:lineRule="auto"/>
              <w:textAlignment w:val="baseline"/>
              <w:rPr>
                <w:i/>
              </w:rPr>
            </w:pPr>
            <w:r>
              <w:rPr>
                <w:b/>
                <w:i/>
              </w:rPr>
              <w:t>Date de contact:</w:t>
            </w:r>
          </w:p>
        </w:tc>
        <w:tc>
          <w:tcPr>
            <w:tcW w:w="3444" w:type="pct"/>
          </w:tcPr>
          <w:p w:rsidRPr="003D4DCE" w:rsidR="003C7345" w:rsidP="003C7345" w:rsidRDefault="003C7345" w14:paraId="13CFADD6" w14:textId="7B173BD2">
            <w:pPr>
              <w:overflowPunct w:val="0"/>
              <w:autoSpaceDE w:val="0"/>
              <w:autoSpaceDN w:val="0"/>
              <w:adjustRightInd w:val="0"/>
              <w:spacing w:line="240" w:lineRule="auto"/>
              <w:textAlignment w:val="baseline"/>
              <w:rPr>
                <w:i/>
              </w:rPr>
            </w:pPr>
            <w:proofErr w:type="spellStart"/>
            <w:r>
              <w:rPr>
                <w:i/>
              </w:rPr>
              <w:t>Marie</w:t>
            </w:r>
            <w:proofErr w:type="spellEnd"/>
            <w:r>
              <w:rPr>
                <w:i/>
              </w:rPr>
              <w:t xml:space="preserve">-Laurence </w:t>
            </w:r>
            <w:proofErr w:type="spellStart"/>
            <w:r>
              <w:rPr>
                <w:i/>
              </w:rPr>
              <w:t>Drillon</w:t>
            </w:r>
            <w:proofErr w:type="spellEnd"/>
          </w:p>
        </w:tc>
      </w:tr>
      <w:tr w:rsidRPr="003C7345" w:rsidR="003C7345" w:rsidTr="009839A2" w14:paraId="76BAD38A" w14:textId="77777777">
        <w:tc>
          <w:tcPr>
            <w:tcW w:w="1556" w:type="pct"/>
          </w:tcPr>
          <w:p w:rsidRPr="003C7345" w:rsidR="003C7345" w:rsidP="003C7345" w:rsidRDefault="003C7345" w14:paraId="15304711" w14:textId="77777777">
            <w:pPr>
              <w:overflowPunct w:val="0"/>
              <w:autoSpaceDE w:val="0"/>
              <w:autoSpaceDN w:val="0"/>
              <w:adjustRightInd w:val="0"/>
              <w:spacing w:line="240" w:lineRule="auto"/>
              <w:textAlignment w:val="baseline"/>
              <w:rPr>
                <w:i/>
              </w:rPr>
            </w:pPr>
            <w:r>
              <w:rPr>
                <w:i/>
              </w:rPr>
              <w:t>Tel.:</w:t>
            </w:r>
          </w:p>
        </w:tc>
        <w:tc>
          <w:tcPr>
            <w:tcW w:w="3444" w:type="pct"/>
          </w:tcPr>
          <w:p w:rsidRPr="003C7345" w:rsidR="003C7345" w:rsidP="003C7345" w:rsidRDefault="003C7345" w14:paraId="78232120" w14:textId="77777777">
            <w:pPr>
              <w:overflowPunct w:val="0"/>
              <w:autoSpaceDE w:val="0"/>
              <w:autoSpaceDN w:val="0"/>
              <w:adjustRightInd w:val="0"/>
              <w:spacing w:line="240" w:lineRule="auto"/>
              <w:textAlignment w:val="baseline"/>
              <w:rPr>
                <w:i/>
              </w:rPr>
            </w:pPr>
            <w:r>
              <w:rPr>
                <w:i/>
              </w:rPr>
              <w:t>+32 25468320</w:t>
            </w:r>
          </w:p>
        </w:tc>
      </w:tr>
      <w:tr w:rsidRPr="003C7345" w:rsidR="003C7345" w:rsidTr="009839A2" w14:paraId="3FA54877" w14:textId="77777777">
        <w:tc>
          <w:tcPr>
            <w:tcW w:w="1556" w:type="pct"/>
          </w:tcPr>
          <w:p w:rsidRPr="003C7345" w:rsidR="003C7345" w:rsidP="003C7345" w:rsidRDefault="003C7345" w14:paraId="78524C57" w14:textId="77777777">
            <w:pPr>
              <w:overflowPunct w:val="0"/>
              <w:autoSpaceDE w:val="0"/>
              <w:autoSpaceDN w:val="0"/>
              <w:adjustRightInd w:val="0"/>
              <w:spacing w:line="240" w:lineRule="auto"/>
              <w:textAlignment w:val="baseline"/>
              <w:rPr>
                <w:i/>
              </w:rPr>
            </w:pPr>
            <w:r>
              <w:rPr>
                <w:i/>
              </w:rPr>
              <w:t>E-mail:</w:t>
            </w:r>
          </w:p>
        </w:tc>
        <w:tc>
          <w:tcPr>
            <w:tcW w:w="3444" w:type="pct"/>
          </w:tcPr>
          <w:p w:rsidRPr="003C7345" w:rsidR="003C7345" w:rsidP="003C7345" w:rsidRDefault="009D6ABA" w14:paraId="0847A583" w14:textId="77777777">
            <w:pPr>
              <w:overflowPunct w:val="0"/>
              <w:autoSpaceDE w:val="0"/>
              <w:autoSpaceDN w:val="0"/>
              <w:adjustRightInd w:val="0"/>
              <w:spacing w:line="240" w:lineRule="auto"/>
              <w:textAlignment w:val="baseline"/>
              <w:rPr>
                <w:i/>
              </w:rPr>
            </w:pPr>
            <w:hyperlink w:history="1" r:id="rId53">
              <w:r w:rsidR="00264674">
                <w:rPr>
                  <w:i/>
                  <w:color w:val="0000FF"/>
                  <w:u w:val="single"/>
                </w:rPr>
                <w:t>Marie-Laurence.Drillon@eesc.europa.eu</w:t>
              </w:r>
            </w:hyperlink>
          </w:p>
        </w:tc>
      </w:tr>
    </w:tbl>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D71D11">
      <w:headerReference w:type="even" r:id="rId54"/>
      <w:headerReference w:type="default" r:id="rId55"/>
      <w:footerReference w:type="even" r:id="rId56"/>
      <w:footerReference w:type="default" r:id="rId57"/>
      <w:headerReference w:type="first" r:id="rId58"/>
      <w:footerReference w:type="first" r:id="rId59"/>
      <w:pgSz w:w="11907" w:h="16839" w:code="9"/>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0479" w14:textId="77777777" w:rsidR="002578F2" w:rsidRDefault="002578F2" w:rsidP="003B0516">
      <w:pPr>
        <w:spacing w:line="240" w:lineRule="auto"/>
      </w:pPr>
      <w:r>
        <w:separator/>
      </w:r>
    </w:p>
  </w:endnote>
  <w:endnote w:type="continuationSeparator" w:id="0">
    <w:p w14:paraId="18869CFE" w14:textId="77777777" w:rsidR="002578F2" w:rsidRDefault="002578F2"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EECF" w14:textId="77777777" w:rsidR="00D71D11" w:rsidRPr="00D71D11" w:rsidRDefault="00D71D11" w:rsidP="00D71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49E7F2D1" w:rsidR="00765C4F" w:rsidRPr="00D71D11" w:rsidRDefault="00D71D11" w:rsidP="00D71D11">
    <w:pPr>
      <w:pStyle w:val="Footer"/>
    </w:pPr>
    <w:r>
      <w:t xml:space="preserve">EESC-2024-01233-00-00-TCD-TRA (EN) </w:t>
    </w:r>
    <w:r>
      <w:fldChar w:fldCharType="begin"/>
    </w:r>
    <w:r>
      <w:instrText xml:space="preserve"> PAGE  \* Arabic  \* MERGEFORMAT </w:instrText>
    </w:r>
    <w:r>
      <w:fldChar w:fldCharType="separate"/>
    </w:r>
    <w:r w:rsidR="003D4DCE">
      <w:t>1</w:t>
    </w:r>
    <w:r>
      <w:fldChar w:fldCharType="end"/>
    </w:r>
    <w:r>
      <w:t>/</w:t>
    </w:r>
    <w:r w:rsidR="009D6ABA">
      <w:fldChar w:fldCharType="begin"/>
    </w:r>
    <w:r w:rsidR="009D6ABA">
      <w:instrText xml:space="preserve"> NUMPAGES </w:instrText>
    </w:r>
    <w:r w:rsidR="009D6ABA">
      <w:fldChar w:fldCharType="separate"/>
    </w:r>
    <w:r w:rsidR="003D4DCE">
      <w:t>1</w:t>
    </w:r>
    <w:r w:rsidR="009D6AB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38E9" w14:textId="77777777" w:rsidR="00D71D11" w:rsidRPr="00D71D11" w:rsidRDefault="00D71D11" w:rsidP="00D71D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D71D11" w:rsidRDefault="00E4258F" w:rsidP="00D71D1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28E6730B" w:rsidR="00E4258F" w:rsidRPr="00D71D11" w:rsidRDefault="00D71D11" w:rsidP="00D71D11">
    <w:pPr>
      <w:pStyle w:val="Footer"/>
    </w:pPr>
    <w:r>
      <w:t xml:space="preserve">EESC-2024-01233-00-00-TCD-TRA (EN) </w:t>
    </w:r>
    <w:r>
      <w:fldChar w:fldCharType="begin"/>
    </w:r>
    <w:r>
      <w:instrText xml:space="preserve"> PAGE  \* Arabic  \* MERGEFORMAT </w:instrText>
    </w:r>
    <w:r>
      <w:fldChar w:fldCharType="separate"/>
    </w:r>
    <w:r>
      <w:t>2</w:t>
    </w:r>
    <w:r>
      <w:fldChar w:fldCharType="end"/>
    </w:r>
    <w:r>
      <w:t>/</w:t>
    </w:r>
    <w:r w:rsidR="009D6ABA">
      <w:fldChar w:fldCharType="begin"/>
    </w:r>
    <w:r w:rsidR="009D6ABA">
      <w:instrText xml:space="preserve"> NUMPAGES </w:instrText>
    </w:r>
    <w:r w:rsidR="009D6ABA">
      <w:fldChar w:fldCharType="separate"/>
    </w:r>
    <w:r>
      <w:t>28</w:t>
    </w:r>
    <w:r w:rsidR="009D6AB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D71D11" w:rsidRDefault="00E4258F" w:rsidP="00D71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6F73" w14:textId="77777777" w:rsidR="002578F2" w:rsidRDefault="002578F2" w:rsidP="003B0516">
      <w:pPr>
        <w:spacing w:line="240" w:lineRule="auto"/>
      </w:pPr>
      <w:r>
        <w:separator/>
      </w:r>
    </w:p>
  </w:footnote>
  <w:footnote w:type="continuationSeparator" w:id="0">
    <w:p w14:paraId="5065BE47" w14:textId="77777777" w:rsidR="002578F2" w:rsidRDefault="002578F2"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3D91" w14:textId="77777777" w:rsidR="00D71D11" w:rsidRPr="00D71D11" w:rsidRDefault="00D71D11" w:rsidP="00D71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15750" w14:textId="1A2130B3" w:rsidR="00D71D11" w:rsidRPr="00D71D11" w:rsidRDefault="00D71D11" w:rsidP="00D71D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F112" w14:textId="77777777" w:rsidR="00D71D11" w:rsidRPr="00D71D11" w:rsidRDefault="00D71D11" w:rsidP="00D71D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D71D11" w:rsidRDefault="00E4258F" w:rsidP="00D71D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2E064032" w:rsidR="00E4258F" w:rsidRPr="00D71D11" w:rsidRDefault="00E4258F" w:rsidP="00D71D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D71D11" w:rsidRDefault="00E4258F" w:rsidP="00D71D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1787EB3"/>
    <w:multiLevelType w:val="hybridMultilevel"/>
    <w:tmpl w:val="D758F79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03A0313A"/>
    <w:multiLevelType w:val="multilevel"/>
    <w:tmpl w:val="42341D1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928"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59A1272"/>
    <w:multiLevelType w:val="hybridMultilevel"/>
    <w:tmpl w:val="A1E8D55E"/>
    <w:lvl w:ilvl="0" w:tplc="B1E65BE0">
      <w:start w:val="1"/>
      <w:numFmt w:val="bullet"/>
      <w:lvlText w:val=""/>
      <w:lvlJc w:val="left"/>
      <w:pPr>
        <w:ind w:left="720" w:hanging="360"/>
      </w:pPr>
      <w:rPr>
        <w:rFonts w:ascii="Symbol" w:hAnsi="Symbol" w:hint="default"/>
        <w:color w:val="auto"/>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A811CE4"/>
    <w:multiLevelType w:val="hybridMultilevel"/>
    <w:tmpl w:val="30E8AA16"/>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835855"/>
    <w:multiLevelType w:val="hybridMultilevel"/>
    <w:tmpl w:val="1FFEA8FE"/>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13" w15:restartNumberingAfterBreak="0">
    <w:nsid w:val="11F45EFC"/>
    <w:multiLevelType w:val="hybridMultilevel"/>
    <w:tmpl w:val="74DC8A9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4D42CF8"/>
    <w:multiLevelType w:val="hybridMultilevel"/>
    <w:tmpl w:val="B756D78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B1E05B3"/>
    <w:multiLevelType w:val="hybridMultilevel"/>
    <w:tmpl w:val="890AE77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0B6404"/>
    <w:multiLevelType w:val="hybridMultilevel"/>
    <w:tmpl w:val="50089ED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8401A9"/>
    <w:multiLevelType w:val="hybridMultilevel"/>
    <w:tmpl w:val="DC2AF47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0" w15:restartNumberingAfterBreak="0">
    <w:nsid w:val="1EBF2C0D"/>
    <w:multiLevelType w:val="hybridMultilevel"/>
    <w:tmpl w:val="6ABC3C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30C3EBE"/>
    <w:multiLevelType w:val="hybridMultilevel"/>
    <w:tmpl w:val="6620305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E29E8"/>
    <w:multiLevelType w:val="hybridMultilevel"/>
    <w:tmpl w:val="A3B62EB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511FC4"/>
    <w:multiLevelType w:val="hybridMultilevel"/>
    <w:tmpl w:val="B3A8B5E0"/>
    <w:lvl w:ilvl="0" w:tplc="F6166D2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8E80565"/>
    <w:multiLevelType w:val="hybridMultilevel"/>
    <w:tmpl w:val="446A17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A861250"/>
    <w:multiLevelType w:val="hybridMultilevel"/>
    <w:tmpl w:val="5F3E2F3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0B59B6"/>
    <w:multiLevelType w:val="hybridMultilevel"/>
    <w:tmpl w:val="C6AA0E0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352E76A2"/>
    <w:multiLevelType w:val="hybridMultilevel"/>
    <w:tmpl w:val="F796D28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5362232"/>
    <w:multiLevelType w:val="hybridMultilevel"/>
    <w:tmpl w:val="29EEED00"/>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366F74C1"/>
    <w:multiLevelType w:val="hybridMultilevel"/>
    <w:tmpl w:val="D68E838C"/>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9732ECA"/>
    <w:multiLevelType w:val="hybridMultilevel"/>
    <w:tmpl w:val="811C836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7" w15:restartNumberingAfterBreak="0">
    <w:nsid w:val="3A1625F6"/>
    <w:multiLevelType w:val="hybridMultilevel"/>
    <w:tmpl w:val="FA56386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3A615E41"/>
    <w:multiLevelType w:val="hybridMultilevel"/>
    <w:tmpl w:val="5A328BE8"/>
    <w:lvl w:ilvl="0" w:tplc="F6166D28">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39"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0"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15:restartNumberingAfterBreak="0">
    <w:nsid w:val="40F64EF4"/>
    <w:multiLevelType w:val="multilevel"/>
    <w:tmpl w:val="5DD08F48"/>
    <w:lvl w:ilvl="0">
      <w:start w:val="1"/>
      <w:numFmt w:val="bullet"/>
      <w:lvlText w:val=""/>
      <w:lvlJc w:val="left"/>
      <w:rPr>
        <w:rFonts w:ascii="Symbol" w:hAnsi="Symbol" w:hint="default"/>
        <w:b w:val="0"/>
        <w:caps w:val="0"/>
        <w:strike w:val="0"/>
        <w:dstrike w:val="0"/>
        <w:vanish w:val="0"/>
        <w:sz w:val="22"/>
        <w:vertAlign w:val="baseline"/>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3" w15:restartNumberingAfterBreak="0">
    <w:nsid w:val="45E93E66"/>
    <w:multiLevelType w:val="hybridMultilevel"/>
    <w:tmpl w:val="FC80856E"/>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4"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5" w15:restartNumberingAfterBreak="0">
    <w:nsid w:val="4AC05A95"/>
    <w:multiLevelType w:val="hybridMultilevel"/>
    <w:tmpl w:val="A21A49E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51241D5B"/>
    <w:multiLevelType w:val="hybridMultilevel"/>
    <w:tmpl w:val="E66A0F60"/>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7" w15:restartNumberingAfterBreak="0">
    <w:nsid w:val="524F65E5"/>
    <w:multiLevelType w:val="hybridMultilevel"/>
    <w:tmpl w:val="7B6AF89A"/>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5B440E80"/>
    <w:multiLevelType w:val="hybridMultilevel"/>
    <w:tmpl w:val="FD9CDB9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0" w15:restartNumberingAfterBreak="0">
    <w:nsid w:val="61A66135"/>
    <w:multiLevelType w:val="hybridMultilevel"/>
    <w:tmpl w:val="007E429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4281A5F"/>
    <w:multiLevelType w:val="hybridMultilevel"/>
    <w:tmpl w:val="768EB3AC"/>
    <w:lvl w:ilvl="0" w:tplc="5608E820">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3" w15:restartNumberingAfterBreak="0">
    <w:nsid w:val="671428B2"/>
    <w:multiLevelType w:val="hybridMultilevel"/>
    <w:tmpl w:val="BF2EEBD0"/>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4" w15:restartNumberingAfterBreak="0">
    <w:nsid w:val="685A0D57"/>
    <w:multiLevelType w:val="hybridMultilevel"/>
    <w:tmpl w:val="EEC818CE"/>
    <w:lvl w:ilvl="0" w:tplc="B1E65BE0">
      <w:start w:val="1"/>
      <w:numFmt w:val="bullet"/>
      <w:lvlText w:val=""/>
      <w:lvlJc w:val="left"/>
      <w:pPr>
        <w:ind w:left="1004" w:hanging="360"/>
      </w:pPr>
      <w:rPr>
        <w:rFonts w:ascii="Symbol" w:hAnsi="Symbol" w:hint="default"/>
        <w:color w:val="auto"/>
        <w:sz w:val="28"/>
        <w:szCs w:val="28"/>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55" w15:restartNumberingAfterBreak="0">
    <w:nsid w:val="693F519E"/>
    <w:multiLevelType w:val="hybridMultilevel"/>
    <w:tmpl w:val="BD724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6C3201B8"/>
    <w:multiLevelType w:val="hybridMultilevel"/>
    <w:tmpl w:val="20C4504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734D17A2"/>
    <w:multiLevelType w:val="hybridMultilevel"/>
    <w:tmpl w:val="CD3CEE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747D2390"/>
    <w:multiLevelType w:val="hybridMultilevel"/>
    <w:tmpl w:val="E2CAE778"/>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9"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1"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2" w15:restartNumberingAfterBreak="0">
    <w:nsid w:val="7D864DA1"/>
    <w:multiLevelType w:val="hybridMultilevel"/>
    <w:tmpl w:val="C2AAA04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41"/>
  </w:num>
  <w:num w:numId="4">
    <w:abstractNumId w:val="24"/>
  </w:num>
  <w:num w:numId="5">
    <w:abstractNumId w:val="22"/>
  </w:num>
  <w:num w:numId="6">
    <w:abstractNumId w:val="11"/>
  </w:num>
  <w:num w:numId="7">
    <w:abstractNumId w:val="63"/>
  </w:num>
  <w:num w:numId="8">
    <w:abstractNumId w:val="60"/>
  </w:num>
  <w:num w:numId="9">
    <w:abstractNumId w:val="5"/>
  </w:num>
  <w:num w:numId="10">
    <w:abstractNumId w:val="39"/>
  </w:num>
  <w:num w:numId="11">
    <w:abstractNumId w:val="61"/>
  </w:num>
  <w:num w:numId="12">
    <w:abstractNumId w:val="21"/>
  </w:num>
  <w:num w:numId="13">
    <w:abstractNumId w:val="49"/>
  </w:num>
  <w:num w:numId="14">
    <w:abstractNumId w:val="8"/>
  </w:num>
  <w:num w:numId="15">
    <w:abstractNumId w:val="44"/>
  </w:num>
  <w:num w:numId="16">
    <w:abstractNumId w:val="31"/>
  </w:num>
  <w:num w:numId="17">
    <w:abstractNumId w:val="19"/>
  </w:num>
  <w:num w:numId="18">
    <w:abstractNumId w:val="10"/>
  </w:num>
  <w:num w:numId="19">
    <w:abstractNumId w:val="26"/>
  </w:num>
  <w:num w:numId="20">
    <w:abstractNumId w:val="2"/>
  </w:num>
  <w:num w:numId="21">
    <w:abstractNumId w:val="59"/>
  </w:num>
  <w:num w:numId="22">
    <w:abstractNumId w:val="51"/>
  </w:num>
  <w:num w:numId="23">
    <w:abstractNumId w:val="1"/>
  </w:num>
  <w:num w:numId="24">
    <w:abstractNumId w:val="14"/>
  </w:num>
  <w:num w:numId="25">
    <w:abstractNumId w:val="0"/>
    <w:lvlOverride w:ilvl="0">
      <w:lvl w:ilvl="0">
        <w:start w:val="1"/>
        <w:numFmt w:val="bullet"/>
        <w:lvlText w:val=""/>
        <w:lvlJc w:val="left"/>
        <w:pPr>
          <w:ind w:left="720" w:hanging="360"/>
        </w:pPr>
        <w:rPr>
          <w:rFonts w:ascii="Symbol" w:hAnsi="Symbol" w:hint="default"/>
          <w:color w:val="auto"/>
          <w:sz w:val="28"/>
          <w:szCs w:val="28"/>
        </w:rPr>
      </w:lvl>
    </w:lvlOverride>
  </w:num>
  <w:num w:numId="26">
    <w:abstractNumId w:val="12"/>
  </w:num>
  <w:num w:numId="27">
    <w:abstractNumId w:val="32"/>
  </w:num>
  <w:num w:numId="28">
    <w:abstractNumId w:val="25"/>
  </w:num>
  <w:num w:numId="29">
    <w:abstractNumId w:val="37"/>
  </w:num>
  <w:num w:numId="30">
    <w:abstractNumId w:val="55"/>
  </w:num>
  <w:num w:numId="31">
    <w:abstractNumId w:val="57"/>
  </w:num>
  <w:num w:numId="32">
    <w:abstractNumId w:val="30"/>
  </w:num>
  <w:num w:numId="33">
    <w:abstractNumId w:val="40"/>
  </w:num>
  <w:num w:numId="34">
    <w:abstractNumId w:val="4"/>
  </w:num>
  <w:num w:numId="35">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36">
    <w:abstractNumId w:val="42"/>
  </w:num>
  <w:num w:numId="37">
    <w:abstractNumId w:val="29"/>
  </w:num>
  <w:num w:numId="38">
    <w:abstractNumId w:val="20"/>
  </w:num>
  <w:num w:numId="39">
    <w:abstractNumId w:val="7"/>
  </w:num>
  <w:num w:numId="40">
    <w:abstractNumId w:val="38"/>
  </w:num>
  <w:num w:numId="41">
    <w:abstractNumId w:val="58"/>
  </w:num>
  <w:num w:numId="42">
    <w:abstractNumId w:val="3"/>
  </w:num>
  <w:num w:numId="43">
    <w:abstractNumId w:val="6"/>
  </w:num>
  <w:num w:numId="44">
    <w:abstractNumId w:val="54"/>
  </w:num>
  <w:num w:numId="45">
    <w:abstractNumId w:val="34"/>
  </w:num>
  <w:num w:numId="46">
    <w:abstractNumId w:val="47"/>
  </w:num>
  <w:num w:numId="47">
    <w:abstractNumId w:val="35"/>
  </w:num>
  <w:num w:numId="48">
    <w:abstractNumId w:val="9"/>
  </w:num>
  <w:num w:numId="49">
    <w:abstractNumId w:val="17"/>
  </w:num>
  <w:num w:numId="50">
    <w:abstractNumId w:val="45"/>
  </w:num>
  <w:num w:numId="51">
    <w:abstractNumId w:val="27"/>
  </w:num>
  <w:num w:numId="52">
    <w:abstractNumId w:val="23"/>
  </w:num>
  <w:num w:numId="53">
    <w:abstractNumId w:val="33"/>
  </w:num>
  <w:num w:numId="54">
    <w:abstractNumId w:val="48"/>
  </w:num>
  <w:num w:numId="55">
    <w:abstractNumId w:val="56"/>
  </w:num>
  <w:num w:numId="56">
    <w:abstractNumId w:val="15"/>
  </w:num>
  <w:num w:numId="57">
    <w:abstractNumId w:val="53"/>
  </w:num>
  <w:num w:numId="58">
    <w:abstractNumId w:val="18"/>
  </w:num>
  <w:num w:numId="59">
    <w:abstractNumId w:val="46"/>
  </w:num>
  <w:num w:numId="60">
    <w:abstractNumId w:val="52"/>
  </w:num>
  <w:num w:numId="61">
    <w:abstractNumId w:val="13"/>
  </w:num>
  <w:num w:numId="62">
    <w:abstractNumId w:val="16"/>
  </w:num>
  <w:num w:numId="63">
    <w:abstractNumId w:val="36"/>
  </w:num>
  <w:num w:numId="64">
    <w:abstractNumId w:val="50"/>
  </w:num>
  <w:num w:numId="65">
    <w:abstractNumId w:val="43"/>
  </w:num>
  <w:num w:numId="66">
    <w:abstractNumId w:val="6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11FC"/>
    <w:rsid w:val="00001786"/>
    <w:rsid w:val="00001A64"/>
    <w:rsid w:val="00002061"/>
    <w:rsid w:val="00002240"/>
    <w:rsid w:val="00002A4B"/>
    <w:rsid w:val="000058F8"/>
    <w:rsid w:val="00007729"/>
    <w:rsid w:val="000077FC"/>
    <w:rsid w:val="000104A6"/>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22C9"/>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457E"/>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4E0B"/>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7BD"/>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139"/>
    <w:rsid w:val="000F442A"/>
    <w:rsid w:val="000F4825"/>
    <w:rsid w:val="000F53B7"/>
    <w:rsid w:val="000F679A"/>
    <w:rsid w:val="000F6FCF"/>
    <w:rsid w:val="000F791D"/>
    <w:rsid w:val="001000A8"/>
    <w:rsid w:val="00100FAC"/>
    <w:rsid w:val="0010109E"/>
    <w:rsid w:val="001016BE"/>
    <w:rsid w:val="00101D87"/>
    <w:rsid w:val="001023AA"/>
    <w:rsid w:val="00104302"/>
    <w:rsid w:val="00104B7A"/>
    <w:rsid w:val="001052A1"/>
    <w:rsid w:val="0010535A"/>
    <w:rsid w:val="00105700"/>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275C6"/>
    <w:rsid w:val="0013052F"/>
    <w:rsid w:val="00132B56"/>
    <w:rsid w:val="001332A2"/>
    <w:rsid w:val="00133C08"/>
    <w:rsid w:val="001348CC"/>
    <w:rsid w:val="00135610"/>
    <w:rsid w:val="00135769"/>
    <w:rsid w:val="00137686"/>
    <w:rsid w:val="00137BCC"/>
    <w:rsid w:val="001400C7"/>
    <w:rsid w:val="0014322B"/>
    <w:rsid w:val="001435E4"/>
    <w:rsid w:val="001445A7"/>
    <w:rsid w:val="001455A1"/>
    <w:rsid w:val="0014589C"/>
    <w:rsid w:val="00145DCD"/>
    <w:rsid w:val="00147108"/>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253"/>
    <w:rsid w:val="001744F9"/>
    <w:rsid w:val="00174763"/>
    <w:rsid w:val="001755E0"/>
    <w:rsid w:val="001756D1"/>
    <w:rsid w:val="00175EC3"/>
    <w:rsid w:val="001760E9"/>
    <w:rsid w:val="00176786"/>
    <w:rsid w:val="001800DA"/>
    <w:rsid w:val="001801FC"/>
    <w:rsid w:val="00180F0B"/>
    <w:rsid w:val="00180F59"/>
    <w:rsid w:val="0018231C"/>
    <w:rsid w:val="00182F92"/>
    <w:rsid w:val="0018432F"/>
    <w:rsid w:val="00184D19"/>
    <w:rsid w:val="001861B4"/>
    <w:rsid w:val="001865D3"/>
    <w:rsid w:val="00186A7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60BB"/>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5E6"/>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2DF"/>
    <w:rsid w:val="00206D17"/>
    <w:rsid w:val="00207025"/>
    <w:rsid w:val="00207B3C"/>
    <w:rsid w:val="00210F85"/>
    <w:rsid w:val="002119AD"/>
    <w:rsid w:val="00215520"/>
    <w:rsid w:val="0021590B"/>
    <w:rsid w:val="00215FAB"/>
    <w:rsid w:val="00217695"/>
    <w:rsid w:val="002205F3"/>
    <w:rsid w:val="00221313"/>
    <w:rsid w:val="002213A3"/>
    <w:rsid w:val="002216CC"/>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2952"/>
    <w:rsid w:val="00243BC0"/>
    <w:rsid w:val="0024479A"/>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578F2"/>
    <w:rsid w:val="00260129"/>
    <w:rsid w:val="00260907"/>
    <w:rsid w:val="00260B0A"/>
    <w:rsid w:val="00261903"/>
    <w:rsid w:val="00261EA6"/>
    <w:rsid w:val="00261FDB"/>
    <w:rsid w:val="002634CF"/>
    <w:rsid w:val="002635C7"/>
    <w:rsid w:val="00263616"/>
    <w:rsid w:val="00264674"/>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97B9F"/>
    <w:rsid w:val="002A0BCA"/>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381"/>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8B2"/>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E31"/>
    <w:rsid w:val="00351F56"/>
    <w:rsid w:val="003527B4"/>
    <w:rsid w:val="003529C2"/>
    <w:rsid w:val="00353184"/>
    <w:rsid w:val="00353534"/>
    <w:rsid w:val="00353D37"/>
    <w:rsid w:val="00354714"/>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2E3A"/>
    <w:rsid w:val="003A37C0"/>
    <w:rsid w:val="003A3C4C"/>
    <w:rsid w:val="003A5C4C"/>
    <w:rsid w:val="003A7071"/>
    <w:rsid w:val="003B01EE"/>
    <w:rsid w:val="003B0516"/>
    <w:rsid w:val="003B2007"/>
    <w:rsid w:val="003B301F"/>
    <w:rsid w:val="003B3C5F"/>
    <w:rsid w:val="003B3D68"/>
    <w:rsid w:val="003B48B7"/>
    <w:rsid w:val="003B6100"/>
    <w:rsid w:val="003B616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345"/>
    <w:rsid w:val="003C7843"/>
    <w:rsid w:val="003D219D"/>
    <w:rsid w:val="003D2CA9"/>
    <w:rsid w:val="003D33F7"/>
    <w:rsid w:val="003D4576"/>
    <w:rsid w:val="003D4DCE"/>
    <w:rsid w:val="003D4F68"/>
    <w:rsid w:val="003D5339"/>
    <w:rsid w:val="003D55E1"/>
    <w:rsid w:val="003D5625"/>
    <w:rsid w:val="003D57BD"/>
    <w:rsid w:val="003D5824"/>
    <w:rsid w:val="003D5CC0"/>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575"/>
    <w:rsid w:val="003F5D7F"/>
    <w:rsid w:val="003F6382"/>
    <w:rsid w:val="003F6762"/>
    <w:rsid w:val="003F6EE3"/>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4E65"/>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160A"/>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16F"/>
    <w:rsid w:val="004743D6"/>
    <w:rsid w:val="00474FF0"/>
    <w:rsid w:val="004755C3"/>
    <w:rsid w:val="00475D3E"/>
    <w:rsid w:val="0047677D"/>
    <w:rsid w:val="00477361"/>
    <w:rsid w:val="00477848"/>
    <w:rsid w:val="00477E0A"/>
    <w:rsid w:val="00480DF5"/>
    <w:rsid w:val="004823CB"/>
    <w:rsid w:val="00482F34"/>
    <w:rsid w:val="00483DD5"/>
    <w:rsid w:val="00484ECA"/>
    <w:rsid w:val="00485EA6"/>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563"/>
    <w:rsid w:val="004A5CD7"/>
    <w:rsid w:val="004A6166"/>
    <w:rsid w:val="004A654F"/>
    <w:rsid w:val="004A66EE"/>
    <w:rsid w:val="004A688A"/>
    <w:rsid w:val="004A6B7F"/>
    <w:rsid w:val="004B0D91"/>
    <w:rsid w:val="004B1BC7"/>
    <w:rsid w:val="004B2250"/>
    <w:rsid w:val="004B32D3"/>
    <w:rsid w:val="004B344F"/>
    <w:rsid w:val="004B4150"/>
    <w:rsid w:val="004B4B28"/>
    <w:rsid w:val="004B7248"/>
    <w:rsid w:val="004B72DD"/>
    <w:rsid w:val="004C0C1D"/>
    <w:rsid w:val="004C1E12"/>
    <w:rsid w:val="004C1EDE"/>
    <w:rsid w:val="004C2872"/>
    <w:rsid w:val="004C383F"/>
    <w:rsid w:val="004C3902"/>
    <w:rsid w:val="004C40E4"/>
    <w:rsid w:val="004C4101"/>
    <w:rsid w:val="004C48DA"/>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68A8"/>
    <w:rsid w:val="004F7FE1"/>
    <w:rsid w:val="00500031"/>
    <w:rsid w:val="00501036"/>
    <w:rsid w:val="00501B49"/>
    <w:rsid w:val="00502092"/>
    <w:rsid w:val="0050211A"/>
    <w:rsid w:val="00502B04"/>
    <w:rsid w:val="00502C82"/>
    <w:rsid w:val="00502E1F"/>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28C"/>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35C"/>
    <w:rsid w:val="005414B4"/>
    <w:rsid w:val="00542A74"/>
    <w:rsid w:val="00542AB1"/>
    <w:rsid w:val="00542C6F"/>
    <w:rsid w:val="005445DD"/>
    <w:rsid w:val="00544D95"/>
    <w:rsid w:val="00546217"/>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3A9"/>
    <w:rsid w:val="00556EDF"/>
    <w:rsid w:val="005573FE"/>
    <w:rsid w:val="00560174"/>
    <w:rsid w:val="00560A05"/>
    <w:rsid w:val="005611EB"/>
    <w:rsid w:val="005620D0"/>
    <w:rsid w:val="00562757"/>
    <w:rsid w:val="00563B99"/>
    <w:rsid w:val="00563F1B"/>
    <w:rsid w:val="00564493"/>
    <w:rsid w:val="0056457F"/>
    <w:rsid w:val="00564924"/>
    <w:rsid w:val="00564B9E"/>
    <w:rsid w:val="0056552C"/>
    <w:rsid w:val="00565C6E"/>
    <w:rsid w:val="00566896"/>
    <w:rsid w:val="00566919"/>
    <w:rsid w:val="00570527"/>
    <w:rsid w:val="00570DDC"/>
    <w:rsid w:val="00571BCD"/>
    <w:rsid w:val="00571FEB"/>
    <w:rsid w:val="00572679"/>
    <w:rsid w:val="00572735"/>
    <w:rsid w:val="005727A8"/>
    <w:rsid w:val="00574403"/>
    <w:rsid w:val="00574E5A"/>
    <w:rsid w:val="0057560E"/>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0D46"/>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5A80"/>
    <w:rsid w:val="005C6297"/>
    <w:rsid w:val="005C63F8"/>
    <w:rsid w:val="005C6A74"/>
    <w:rsid w:val="005C6F8B"/>
    <w:rsid w:val="005C72B5"/>
    <w:rsid w:val="005C7902"/>
    <w:rsid w:val="005C7C47"/>
    <w:rsid w:val="005D0AE8"/>
    <w:rsid w:val="005D326D"/>
    <w:rsid w:val="005D3431"/>
    <w:rsid w:val="005D55F5"/>
    <w:rsid w:val="005D610D"/>
    <w:rsid w:val="005D621C"/>
    <w:rsid w:val="005D6E4D"/>
    <w:rsid w:val="005D76AC"/>
    <w:rsid w:val="005D7939"/>
    <w:rsid w:val="005D7A1C"/>
    <w:rsid w:val="005E0555"/>
    <w:rsid w:val="005E1D60"/>
    <w:rsid w:val="005E23CD"/>
    <w:rsid w:val="005E2C02"/>
    <w:rsid w:val="005E3426"/>
    <w:rsid w:val="005E3A6F"/>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6DD7"/>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05DE"/>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17E2"/>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B73D6"/>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F60"/>
    <w:rsid w:val="006E4430"/>
    <w:rsid w:val="006E489B"/>
    <w:rsid w:val="006E4F6C"/>
    <w:rsid w:val="006E6434"/>
    <w:rsid w:val="006E679C"/>
    <w:rsid w:val="006E6D23"/>
    <w:rsid w:val="006F016B"/>
    <w:rsid w:val="006F04AD"/>
    <w:rsid w:val="006F1193"/>
    <w:rsid w:val="006F11B8"/>
    <w:rsid w:val="006F1B2E"/>
    <w:rsid w:val="006F2BFD"/>
    <w:rsid w:val="006F2FC6"/>
    <w:rsid w:val="006F3089"/>
    <w:rsid w:val="006F31A0"/>
    <w:rsid w:val="006F3409"/>
    <w:rsid w:val="006F598E"/>
    <w:rsid w:val="006F62F8"/>
    <w:rsid w:val="006F7619"/>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47CE3"/>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77F11"/>
    <w:rsid w:val="007818B3"/>
    <w:rsid w:val="00781991"/>
    <w:rsid w:val="00781B32"/>
    <w:rsid w:val="007830DD"/>
    <w:rsid w:val="007833BB"/>
    <w:rsid w:val="00783680"/>
    <w:rsid w:val="00784DB5"/>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1E2D"/>
    <w:rsid w:val="007A26B7"/>
    <w:rsid w:val="007A4DC4"/>
    <w:rsid w:val="007A4F58"/>
    <w:rsid w:val="007A52BD"/>
    <w:rsid w:val="007A63CB"/>
    <w:rsid w:val="007B081C"/>
    <w:rsid w:val="007B20AF"/>
    <w:rsid w:val="007B21C5"/>
    <w:rsid w:val="007B231B"/>
    <w:rsid w:val="007B2CAF"/>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41E"/>
    <w:rsid w:val="00817B23"/>
    <w:rsid w:val="00820120"/>
    <w:rsid w:val="00821220"/>
    <w:rsid w:val="008220BD"/>
    <w:rsid w:val="00822289"/>
    <w:rsid w:val="0082285A"/>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57747"/>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395"/>
    <w:rsid w:val="008776C0"/>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853"/>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B792B"/>
    <w:rsid w:val="008C18DE"/>
    <w:rsid w:val="008C3DBE"/>
    <w:rsid w:val="008C3E09"/>
    <w:rsid w:val="008C4B50"/>
    <w:rsid w:val="008C4FD1"/>
    <w:rsid w:val="008C5358"/>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587"/>
    <w:rsid w:val="00911804"/>
    <w:rsid w:val="00912E0E"/>
    <w:rsid w:val="00912F6B"/>
    <w:rsid w:val="0091310A"/>
    <w:rsid w:val="009134F0"/>
    <w:rsid w:val="00914265"/>
    <w:rsid w:val="009150E9"/>
    <w:rsid w:val="009173E7"/>
    <w:rsid w:val="009177FF"/>
    <w:rsid w:val="009200A8"/>
    <w:rsid w:val="009209AC"/>
    <w:rsid w:val="00921660"/>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88F"/>
    <w:rsid w:val="00935B1C"/>
    <w:rsid w:val="00937D7A"/>
    <w:rsid w:val="009401A5"/>
    <w:rsid w:val="00940899"/>
    <w:rsid w:val="00940972"/>
    <w:rsid w:val="00941018"/>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B58"/>
    <w:rsid w:val="00964DE8"/>
    <w:rsid w:val="00965516"/>
    <w:rsid w:val="00965822"/>
    <w:rsid w:val="00965B61"/>
    <w:rsid w:val="0096721E"/>
    <w:rsid w:val="00967517"/>
    <w:rsid w:val="009679A9"/>
    <w:rsid w:val="00967B0B"/>
    <w:rsid w:val="00967CEC"/>
    <w:rsid w:val="00970971"/>
    <w:rsid w:val="00971495"/>
    <w:rsid w:val="00971842"/>
    <w:rsid w:val="00971A18"/>
    <w:rsid w:val="00972A8C"/>
    <w:rsid w:val="009737C7"/>
    <w:rsid w:val="009744BD"/>
    <w:rsid w:val="00974EE4"/>
    <w:rsid w:val="00975A67"/>
    <w:rsid w:val="0097659B"/>
    <w:rsid w:val="009775B8"/>
    <w:rsid w:val="00980E41"/>
    <w:rsid w:val="00983920"/>
    <w:rsid w:val="0098510D"/>
    <w:rsid w:val="00986C7F"/>
    <w:rsid w:val="00987332"/>
    <w:rsid w:val="00987507"/>
    <w:rsid w:val="00987A9E"/>
    <w:rsid w:val="009916B2"/>
    <w:rsid w:val="009954A1"/>
    <w:rsid w:val="0099551B"/>
    <w:rsid w:val="009960A0"/>
    <w:rsid w:val="00996E9C"/>
    <w:rsid w:val="009A1011"/>
    <w:rsid w:val="009A1B51"/>
    <w:rsid w:val="009A3E0E"/>
    <w:rsid w:val="009A61E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58CF"/>
    <w:rsid w:val="009C75E4"/>
    <w:rsid w:val="009C7E57"/>
    <w:rsid w:val="009D07F4"/>
    <w:rsid w:val="009D0FCC"/>
    <w:rsid w:val="009D1CA2"/>
    <w:rsid w:val="009D1E59"/>
    <w:rsid w:val="009D2CD0"/>
    <w:rsid w:val="009D388E"/>
    <w:rsid w:val="009D5CC6"/>
    <w:rsid w:val="009D5F27"/>
    <w:rsid w:val="009D6767"/>
    <w:rsid w:val="009D6A81"/>
    <w:rsid w:val="009D6ABA"/>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2CB"/>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99"/>
    <w:rsid w:val="00A17267"/>
    <w:rsid w:val="00A1771A"/>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67327"/>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5A01"/>
    <w:rsid w:val="00A86128"/>
    <w:rsid w:val="00A86D6A"/>
    <w:rsid w:val="00A86E2C"/>
    <w:rsid w:val="00A8766D"/>
    <w:rsid w:val="00A90F72"/>
    <w:rsid w:val="00A91E27"/>
    <w:rsid w:val="00A93DC3"/>
    <w:rsid w:val="00A9462E"/>
    <w:rsid w:val="00A94E45"/>
    <w:rsid w:val="00A950A5"/>
    <w:rsid w:val="00A978B6"/>
    <w:rsid w:val="00A97929"/>
    <w:rsid w:val="00AA05F8"/>
    <w:rsid w:val="00AA1167"/>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25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8C6"/>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4E9"/>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2FA1"/>
    <w:rsid w:val="00B4330A"/>
    <w:rsid w:val="00B444D1"/>
    <w:rsid w:val="00B44B44"/>
    <w:rsid w:val="00B44BB9"/>
    <w:rsid w:val="00B44BEE"/>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6035"/>
    <w:rsid w:val="00B667ED"/>
    <w:rsid w:val="00B67C63"/>
    <w:rsid w:val="00B67EDA"/>
    <w:rsid w:val="00B721AE"/>
    <w:rsid w:val="00B7366B"/>
    <w:rsid w:val="00B73746"/>
    <w:rsid w:val="00B7530C"/>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19"/>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421"/>
    <w:rsid w:val="00BB37C1"/>
    <w:rsid w:val="00BB3A55"/>
    <w:rsid w:val="00BB3AF7"/>
    <w:rsid w:val="00BB4097"/>
    <w:rsid w:val="00BB495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246"/>
    <w:rsid w:val="00C02717"/>
    <w:rsid w:val="00C02D8A"/>
    <w:rsid w:val="00C0325D"/>
    <w:rsid w:val="00C1014D"/>
    <w:rsid w:val="00C10B48"/>
    <w:rsid w:val="00C10C77"/>
    <w:rsid w:val="00C1211B"/>
    <w:rsid w:val="00C12284"/>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40FA"/>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3212"/>
    <w:rsid w:val="00C644EA"/>
    <w:rsid w:val="00C649E2"/>
    <w:rsid w:val="00C64EEF"/>
    <w:rsid w:val="00C65A95"/>
    <w:rsid w:val="00C6773B"/>
    <w:rsid w:val="00C677AD"/>
    <w:rsid w:val="00C6785F"/>
    <w:rsid w:val="00C67ABA"/>
    <w:rsid w:val="00C70714"/>
    <w:rsid w:val="00C70B4D"/>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4B64"/>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1BE"/>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4DAE"/>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FBA"/>
    <w:rsid w:val="00D0461E"/>
    <w:rsid w:val="00D04678"/>
    <w:rsid w:val="00D0477D"/>
    <w:rsid w:val="00D05789"/>
    <w:rsid w:val="00D070A6"/>
    <w:rsid w:val="00D076AE"/>
    <w:rsid w:val="00D07ABE"/>
    <w:rsid w:val="00D10C4D"/>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57060"/>
    <w:rsid w:val="00D61100"/>
    <w:rsid w:val="00D61B08"/>
    <w:rsid w:val="00D623C0"/>
    <w:rsid w:val="00D62FA5"/>
    <w:rsid w:val="00D630B8"/>
    <w:rsid w:val="00D6320E"/>
    <w:rsid w:val="00D633D2"/>
    <w:rsid w:val="00D63656"/>
    <w:rsid w:val="00D6423D"/>
    <w:rsid w:val="00D64E2D"/>
    <w:rsid w:val="00D65CD6"/>
    <w:rsid w:val="00D67943"/>
    <w:rsid w:val="00D67B5F"/>
    <w:rsid w:val="00D67CAD"/>
    <w:rsid w:val="00D706C3"/>
    <w:rsid w:val="00D707A3"/>
    <w:rsid w:val="00D70F4B"/>
    <w:rsid w:val="00D710CF"/>
    <w:rsid w:val="00D71D11"/>
    <w:rsid w:val="00D7226F"/>
    <w:rsid w:val="00D725C2"/>
    <w:rsid w:val="00D7608C"/>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4DE4"/>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0F02"/>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60D"/>
    <w:rsid w:val="00DF3AB4"/>
    <w:rsid w:val="00DF3AB5"/>
    <w:rsid w:val="00DF3ABC"/>
    <w:rsid w:val="00DF3E74"/>
    <w:rsid w:val="00DF590D"/>
    <w:rsid w:val="00DF6944"/>
    <w:rsid w:val="00E00CD3"/>
    <w:rsid w:val="00E01B9A"/>
    <w:rsid w:val="00E01EE3"/>
    <w:rsid w:val="00E0226B"/>
    <w:rsid w:val="00E02818"/>
    <w:rsid w:val="00E02E1A"/>
    <w:rsid w:val="00E02F7F"/>
    <w:rsid w:val="00E038A6"/>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12A"/>
    <w:rsid w:val="00E13E01"/>
    <w:rsid w:val="00E1409A"/>
    <w:rsid w:val="00E1449B"/>
    <w:rsid w:val="00E14907"/>
    <w:rsid w:val="00E15330"/>
    <w:rsid w:val="00E15813"/>
    <w:rsid w:val="00E15965"/>
    <w:rsid w:val="00E20065"/>
    <w:rsid w:val="00E20508"/>
    <w:rsid w:val="00E20579"/>
    <w:rsid w:val="00E207F0"/>
    <w:rsid w:val="00E20D7C"/>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453"/>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3D32"/>
    <w:rsid w:val="00EB46E1"/>
    <w:rsid w:val="00EB473F"/>
    <w:rsid w:val="00EB49CC"/>
    <w:rsid w:val="00EB7883"/>
    <w:rsid w:val="00EB7972"/>
    <w:rsid w:val="00EC0628"/>
    <w:rsid w:val="00EC13BB"/>
    <w:rsid w:val="00EC1820"/>
    <w:rsid w:val="00EC3E58"/>
    <w:rsid w:val="00EC533C"/>
    <w:rsid w:val="00EC5A06"/>
    <w:rsid w:val="00EC6543"/>
    <w:rsid w:val="00EC69D1"/>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583D"/>
    <w:rsid w:val="00ED7BC2"/>
    <w:rsid w:val="00EE0235"/>
    <w:rsid w:val="00EE03C2"/>
    <w:rsid w:val="00EE1D94"/>
    <w:rsid w:val="00EE1E04"/>
    <w:rsid w:val="00EE1FFA"/>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0AAD"/>
    <w:rsid w:val="00F3172E"/>
    <w:rsid w:val="00F3200A"/>
    <w:rsid w:val="00F324AC"/>
    <w:rsid w:val="00F32577"/>
    <w:rsid w:val="00F332F0"/>
    <w:rsid w:val="00F33863"/>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ro-RO"/>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EC06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5C6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91E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1742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C122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C02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E038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F4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EC69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5E3A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1801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9A6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rsid w:val="00E20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17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C73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2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JeanMarie.Rogue@eesc.europa.eu" TargetMode="External"/><Relationship Id="rId39" Type="http://schemas.openxmlformats.org/officeDocument/2006/relationships/hyperlink" Target="mailto:Radoslava.Stefankova@eesc.europa.eu" TargetMode="External"/><Relationship Id="rId21" Type="http://schemas.openxmlformats.org/officeDocument/2006/relationships/hyperlink" Target="mailto:Juri.Soosaar@eesc.europa.eu" TargetMode="External"/><Relationship Id="rId34" Type="http://schemas.openxmlformats.org/officeDocument/2006/relationships/hyperlink" Target="mailto:Silvia.Staffa@eesc.europa.eu" TargetMode="External"/><Relationship Id="rId42" Type="http://schemas.openxmlformats.org/officeDocument/2006/relationships/hyperlink" Target="https://www.eesc.europa.eu/ro/our-work/opinions-information-reports/opinions/towards-greater-involvement-member-states-regions-and-civil-society-actors-implementation-long-term-vision-eus-rural" TargetMode="External"/><Relationship Id="rId47" Type="http://schemas.openxmlformats.org/officeDocument/2006/relationships/hyperlink" Target="mailto:David.Hoic@eesc.europa.eu" TargetMode="External"/><Relationship Id="rId50" Type="http://schemas.openxmlformats.org/officeDocument/2006/relationships/hyperlink" Target="https://www.eesc.europa.eu/ro/our-work/opinions-information-reports/opinions/safeguarding-democracy-against-disinformation" TargetMode="External"/><Relationship Id="rId55" Type="http://schemas.openxmlformats.org/officeDocument/2006/relationships/header" Target="header5.xml"/><Relationship Id="rId63"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ro/our-work/opinions-information-reports/opinions/talent-mobility-package" TargetMode="External"/><Relationship Id="rId11" Type="http://schemas.openxmlformats.org/officeDocument/2006/relationships/image" Target="media/image1.jpeg"/><Relationship Id="rId24" Type="http://schemas.openxmlformats.org/officeDocument/2006/relationships/hyperlink" Target="mailto:Colombe.Gregoire@eesc.europa.eu" TargetMode="External"/><Relationship Id="rId32" Type="http://schemas.openxmlformats.org/officeDocument/2006/relationships/hyperlink" Target="mailto:Alessia.Cova@eesc.europa.eu" TargetMode="External"/><Relationship Id="rId37" Type="http://schemas.openxmlformats.org/officeDocument/2006/relationships/hyperlink" Target="mailto:Raul.MurielCarrasco@eesc.europa.eu" TargetMode="External"/><Relationship Id="rId40" Type="http://schemas.openxmlformats.org/officeDocument/2006/relationships/hyperlink" Target="https://www.eesc.europa.eu/ro/our-work/opinions-information-reports/opinions/amendment-cap-basic-acts-simplification" TargetMode="External"/><Relationship Id="rId45" Type="http://schemas.openxmlformats.org/officeDocument/2006/relationships/hyperlink" Target="mailto:Sveto.Trajkovski@eesc.europa.eu" TargetMode="External"/><Relationship Id="rId53" Type="http://schemas.openxmlformats.org/officeDocument/2006/relationships/hyperlink" Target="mailto:Marie-Laurence.Drillon@eesc.europa.eu" TargetMode="External"/><Relationship Id="rId58" Type="http://schemas.openxmlformats.org/officeDocument/2006/relationships/header" Target="header6.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eesc.europa.eu/ro/our-work/opinions-information-reports/opinions/facilitating-cross-border-solutions" TargetMode="External"/><Relationship Id="rId27" Type="http://schemas.openxmlformats.org/officeDocument/2006/relationships/hyperlink" Target="https://www.eesc.europa.eu/ro/our-work/opinions-information-reports/information-reports/evaluation-european-social-fund-2014-2020" TargetMode="External"/><Relationship Id="rId30" Type="http://schemas.openxmlformats.org/officeDocument/2006/relationships/hyperlink" Target="mailto:Triin.AasmaaGomes@eesc.europa.eu" TargetMode="External"/><Relationship Id="rId35" Type="http://schemas.openxmlformats.org/officeDocument/2006/relationships/hyperlink" Target="https://www.eesc.europa.eu/ro/our-work/opinions-information-reports/opinions/strategic-foresight-report-2023" TargetMode="External"/><Relationship Id="rId43" Type="http://schemas.openxmlformats.org/officeDocument/2006/relationships/hyperlink" Target="mailto:Nicolas.Stenger@eesc.europa.eu" TargetMode="External"/><Relationship Id="rId48" Type="http://schemas.openxmlformats.org/officeDocument/2006/relationships/hyperlink" Target="https://www.eesc.europa.eu/ro/our-work/opinions-information-reports/opinions/harmonised-river-information-services-revision-eu-rules" TargetMode="External"/><Relationship Id="rId56" Type="http://schemas.openxmlformats.org/officeDocument/2006/relationships/footer" Target="footer4.xml"/><Relationship Id="rId64" Type="http://schemas.openxmlformats.org/officeDocument/2006/relationships/customXml" Target="../customXml/item3.xml"/><Relationship Id="rId8" Type="http://schemas.openxmlformats.org/officeDocument/2006/relationships/webSettings" Target="webSettings.xml"/><Relationship Id="rId51" Type="http://schemas.openxmlformats.org/officeDocument/2006/relationships/hyperlink" Target="mailto:Francesco.Napolitano@eesc.europa.eu" TargetMode="External"/><Relationship Id="rId12" Type="http://schemas.openxmlformats.org/officeDocument/2006/relationships/hyperlink" Target="https://www.eesc.europa.eu/ro/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ro/our-work/opinions-information-reports/opinions/defence-democracy-package" TargetMode="External"/><Relationship Id="rId33" Type="http://schemas.openxmlformats.org/officeDocument/2006/relationships/hyperlink" Target="https://www.eesc.europa.eu/ro/our-work/opinions-information-reports/opinions/long-term-competitiveness-strategy" TargetMode="External"/><Relationship Id="rId38" Type="http://schemas.openxmlformats.org/officeDocument/2006/relationships/hyperlink" Target="https://www.eesc.europa.eu/ro/our-work/opinions-information-reports/opinions/revision-package-travel-directive" TargetMode="External"/><Relationship Id="rId46" Type="http://schemas.openxmlformats.org/officeDocument/2006/relationships/hyperlink" Target="https://www.eesc.europa.eu/ro/our-work/opinions-information-reports/opinions/new-growth-plan-and-reform-and-growth-facility-western-balkans" TargetMode="External"/><Relationship Id="rId59" Type="http://schemas.openxmlformats.org/officeDocument/2006/relationships/footer" Target="footer6.xml"/><Relationship Id="rId20" Type="http://schemas.openxmlformats.org/officeDocument/2006/relationships/hyperlink" Target="https://www.eesc.europa.eu/ro/our-work/opinions-information-reports/opinions/business-europe-framework-income-taxation-befit" TargetMode="External"/><Relationship Id="rId41" Type="http://schemas.openxmlformats.org/officeDocument/2006/relationships/hyperlink" Target="mailto:Martine.Delanoy@eesc.europa.eu" TargetMode="External"/><Relationship Id="rId54" Type="http://schemas.openxmlformats.org/officeDocument/2006/relationships/header" Target="header4.xml"/><Relationship Id="rId62"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eesc.europa.eu/ro/our-work/opinions-information-reports/opinions/reform-and-investment-proposals-and-their-implementation-member-states-what-opinion-organised-civil-society-2023-2024" TargetMode="External"/><Relationship Id="rId28" Type="http://schemas.openxmlformats.org/officeDocument/2006/relationships/hyperlink" Target="mailto:Bartek.Bednarowicz@eesc.europa.eu" TargetMode="External"/><Relationship Id="rId36" Type="http://schemas.openxmlformats.org/officeDocument/2006/relationships/hyperlink" Target="https://webapi2016.eesc.europa.eu/v1/documents/com376-2023_part1_ext_RO.docx/content" TargetMode="External"/><Relationship Id="rId49" Type="http://schemas.openxmlformats.org/officeDocument/2006/relationships/hyperlink" Target="mailto:Antonio.RibeiroPereira@eesc.europa.eu" TargetMode="External"/><Relationship Id="rId57" Type="http://schemas.openxmlformats.org/officeDocument/2006/relationships/footer" Target="footer5.xml"/><Relationship Id="rId10" Type="http://schemas.openxmlformats.org/officeDocument/2006/relationships/endnotes" Target="endnotes.xml"/><Relationship Id="rId31" Type="http://schemas.openxmlformats.org/officeDocument/2006/relationships/hyperlink" Target="https://www.eesc.europa.eu/ro/our-work/opinions-information-reports/opinions/roadmap-anti-drug-trafficking" TargetMode="External"/><Relationship Id="rId44" Type="http://schemas.openxmlformats.org/officeDocument/2006/relationships/hyperlink" Target="https://www.eesc.europa.eu/ro/our-work/opinions-information-reports/opinions/eu-uk-youth-engagement" TargetMode="External"/><Relationship Id="rId52" Type="http://schemas.openxmlformats.org/officeDocument/2006/relationships/hyperlink" Target="https://www.eesc.europa.eu/ro/our-work/opinions-information-reports/opinions/towards-more-resilient-competitive-and-sustainable-europe" TargetMode="External"/><Relationship Id="rId60" Type="http://schemas.openxmlformats.org/officeDocument/2006/relationships/fontTable" Target="fontTable.xml"/><Relationship Id="rId65"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F7M6YNZUATRX-917472228-3684</_dlc_DocId>
    <_dlc_DocIdUrl xmlns="59ace41b-6786-4ce3-be71-52c27066c6ef">
      <Url>http://dm/eesc/2024/_layouts/15/DocIdRedir.aspx?ID=F7M6YNZUATRX-917472228-3684</Url>
      <Description>F7M6YNZUATRX-917472228-3684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2024-05-17T12:00:00+00:00</ProductionDate>
    <DocumentNumber xmlns="14d11ec3-fd82-4994-a217-1a91de9b2d2a">1233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2024-05-30T12:00:00+00:00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5338</FicheNumber>
    <OriginalSender xmlns="59ace41b-6786-4ce3-be71-52c27066c6ef">
      <UserInfo>
        <DisplayName>Soldan Aureliana Cristiana</DisplayName>
        <AccountId>1536</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588</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1F83F-7B86-4954-935D-C165D0ED6575}"/>
</file>

<file path=customXml/itemProps2.xml><?xml version="1.0" encoding="utf-8"?>
<ds:datastoreItem xmlns:ds="http://schemas.openxmlformats.org/officeDocument/2006/customXml" ds:itemID="{7F46F783-1EEF-42F4-BF77-8AD1A5051F6B}"/>
</file>

<file path=customXml/itemProps3.xml><?xml version="1.0" encoding="utf-8"?>
<ds:datastoreItem xmlns:ds="http://schemas.openxmlformats.org/officeDocument/2006/customXml" ds:itemID="{943AE079-1D24-419E-AAA1-59EBF39C888E}"/>
</file>

<file path=customXml/itemProps4.xml><?xml version="1.0" encoding="utf-8"?>
<ds:datastoreItem xmlns:ds="http://schemas.openxmlformats.org/officeDocument/2006/customXml" ds:itemID="{47F66E20-29BA-4990-8390-B2C537B0A81D}"/>
</file>

<file path=docProps/app.xml><?xml version="1.0" encoding="utf-8"?>
<Properties xmlns="http://schemas.openxmlformats.org/officeDocument/2006/extended-properties" xmlns:vt="http://schemas.openxmlformats.org/officeDocument/2006/docPropsVTypes">
  <Template>Normal.dotm</Template>
  <TotalTime>0</TotalTime>
  <Pages>19</Pages>
  <Words>7368</Words>
  <Characters>42002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49272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Rezumatul avizelor - a 587-a sesiune plenară - aprilie 2024  </dc:title>
  <dc:subject>TCD</dc:subject>
  <dc:creator>Nieddu Emma</dc:creator>
  <cp:keywords>EESC-2024-01233-00-01-TCD-TRA-EN</cp:keywords>
  <dc:description>Rapporteur:  - Original language: EN - Date of document: 17-05-2024 - Date of meeting: 30-30-2024 14:30 - External documents:  - Administrator: MME TAMASAUSKIENE Julija</dc:description>
  <cp:lastModifiedBy>Soldan Aureliana Cristiana</cp:lastModifiedBy>
  <cp:revision>9</cp:revision>
  <cp:lastPrinted>2023-06-15T08:00:00Z</cp:lastPrinted>
  <dcterms:created xsi:type="dcterms:W3CDTF">2024-05-17T13:38:00Z</dcterms:created>
  <dcterms:modified xsi:type="dcterms:W3CDTF">2024-05-17T13:54:00Z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13/05/2024, 09/04/2024, 27/03/2024, 03/01/2024, 13/11/2023, 25/09/2023, 25/07/2023, 30/06/2023, 23/06/2023, 26/05/2023, 07/03/2023, 11/01/2023, 10/01/2023, 29/03/2022, 04/03/2022, 15/12/2021, 13/09/2021, 03/09/2021, 28/06/2021</vt:lpwstr>
  </property>
  <property fmtid="{D5CDD505-2E9C-101B-9397-08002B2CF9AE}" pid="4" name="Pref_Time">
    <vt:lpwstr>15:20:37, 17:11:40, 12:24:19, 15:02:18, 17:01:12, 16:07:19, 11:58:41, 14:00:08, 12:39:02, 15:12:50, 10:27:54, 10:12:15, 11:41:25, 14:21:50, 16:54:06, 17:56:36, 14:13:00, 10:08:10, 08:41:48</vt:lpwstr>
  </property>
  <property fmtid="{D5CDD505-2E9C-101B-9397-08002B2CF9AE}" pid="5" name="Pref_User">
    <vt:lpwstr>jhvi, jhvi, pacup, enied, amett, amett, jhvi, pacup, jhvi, pacup, enied, pacup, enied, jhvi, enied, hnic, amett, enied, enied</vt:lpwstr>
  </property>
  <property fmtid="{D5CDD505-2E9C-101B-9397-08002B2CF9AE}" pid="6" name="Pref_FileName">
    <vt:lpwstr>eesc-2024-01233-00-00-tcd-ori.docx, EESC-2024-00740-00-01-TCD-ORI.docx, EESC-2024-00740-00-00-TCD-TRA.docx, EESC-2023-04915-00-00-TCD-ORI.docx, EESC-2023-04201-00-00-TCD-ORI.docx, EESC-2023-03625-00-00-TCD-ORI.docx, EESC-2023-03078-00-00-TCD-TRA-EN-CRR.do</vt:lpwstr>
  </property>
  <property fmtid="{D5CDD505-2E9C-101B-9397-08002B2CF9AE}" pid="7" name="ContentTypeId">
    <vt:lpwstr>0x010100EA97B91038054C99906057A708A1480A00C3F19A95DDE2574C950D6652ED703BFE</vt:lpwstr>
  </property>
  <property fmtid="{D5CDD505-2E9C-101B-9397-08002B2CF9AE}" pid="8" name="_dlc_DocIdItemGuid">
    <vt:lpwstr>a00d766f-496c-4045-8738-e496105bcc50</vt:lpwstr>
  </property>
  <property fmtid="{D5CDD505-2E9C-101B-9397-08002B2CF9AE}" pid="9" name="AvailableTranslations">
    <vt:lpwstr>36;#PT|50ccc04a-eadd-42ae-a0cb-acaf45f812ba;#26;#SK|46d9fce0-ef79-4f71-b89b-cd6aa82426b8;#24;#ES|e7a6b05b-ae16-40c8-add9-68b64b03aeba;#28;#LV|46f7e311-5d9f-4663-b433-18aeccb7ace7;#21;#SV|c2ed69e7-a339-43d7-8f22-d93680a92aa0;#22;#BG|1a1b3951-7821-4e6a-85f5-5673fc08bd2c;#14;#FR|d2afafd3-4c81-4f60-8f52-ee33f2f54ff3;#32;#HU|6b229040-c589-4408-b4c1-4285663d20a8;#25;#DE|f6b31e5a-26fa-4935-b661-318e46daf27e;#12;#IT|0774613c-01ed-4e5d-a25d-11d2388de825;#33;#ET|ff6c3f4c-b02c-4c3c-ab07-2c37995a7a0a;#29;#EL|6d4f4d51-af9b-4650-94b4-4276bee85c91;#16;#DA|5d49c027-8956-412b-aa16-e85a0f96ad0e;#35;#FI|87606a43-d45f-42d6-b8c9-e1a3457db5b7;#31;#NL|55c6556c-b4f4-441d-9acf-c498d4f838bd;#43;#CS|72f9705b-0217-4fd3-bea2-cbc7ed80e26e;#17;#PL|1e03da61-4678-4e07-b136-b5024ca9197b;#37;#RO|feb747a2-64cd-4299-af12-4833ddc30497;#30;#HR|2f555653-ed1a-4fe6-8362-9082d95989e5;#5;#EN|f2175f21-25d7-44a3-96da-d6a61b075e1b;#27;#SL|98a412ae-eb01-49e9-ae3d-585a81724cfc;#34;#LT|a7ff5ce7-6123-4f68-865a-a57c31810414</vt:lpwstr>
  </property>
  <property fmtid="{D5CDD505-2E9C-101B-9397-08002B2CF9AE}" pid="10" name="DocumentType_0">
    <vt:lpwstr>TCD|cd9d6eb6-3f4f-424a-b2d1-57c9d450eaaf</vt:lpwstr>
  </property>
  <property fmtid="{D5CDD505-2E9C-101B-9397-08002B2CF9AE}" pid="11" name="MeetingNumber">
    <vt:i4>588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1233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2024-05-30T12:00:00Z</vt:filetime>
  </property>
  <property fmtid="{D5CDD505-2E9C-101B-9397-08002B2CF9AE}" pid="29" name="AvailableTranslations_0">
    <vt:lpwstr>PT|50ccc04a-eadd-42ae-a0cb-acaf45f812ba;ES|e7a6b05b-ae16-40c8-add9-68b64b03aeba;LV|46f7e311-5d9f-4663-b433-18aeccb7ace7;SV|c2ed69e7-a339-43d7-8f22-d93680a92aa0;BG|1a1b3951-7821-4e6a-85f5-5673fc08bd2c;FR|d2afafd3-4c81-4f60-8f52-ee33f2f54ff3;HU|6b229040-c589-4408-b4c1-4285663d20a8;DE|f6b31e5a-26fa-4935-b661-318e46daf27e;DA|5d49c027-8956-412b-aa16-e85a0f96ad0e;FI|87606a43-d45f-42d6-b8c9-e1a3457db5b7;NL|55c6556c-b4f4-441d-9acf-c498d4f838bd;PL|1e03da61-4678-4e07-b136-b5024ca9197b;HR|2f555653-ed1a-4fe6-8362-9082d95989e5;EN|f2175f21-25d7-44a3-96da-d6a61b075e1b;SL|98a412ae-eb01-49e9-ae3d-585a81724cf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32;#HU|6b229040-c589-4408-b4c1-4285663d20a8;#31;#NL|55c6556c-b4f4-441d-9acf-c498d4f838bd;#30;#HR|2f555653-ed1a-4fe6-8362-9082d95989e5;#28;#LV|46f7e311-5d9f-4663-b433-18aeccb7ace7;#27;#SL|98a412ae-eb01-49e9-ae3d-585a81724cfc;#25;#DE|f6b31e5a-26fa-4935-b661-318e46daf27e;#24;#ES|e7a6b05b-ae16-40c8-add9-68b64b03aeba;#22;#BG|1a1b3951-7821-4e6a-85f5-5673fc08bd2c;#21;#SV|c2ed69e7-a339-43d7-8f22-d93680a92aa0;#17;#PL|1e03da61-4678-4e07-b136-b5024ca9197b;#16;#DA|5d49c027-8956-412b-aa16-e85a0f96ad0e;#14;#FR|d2afafd3-4c81-4f60-8f52-ee33f2f54ff3;#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5338</vt:i4>
  </property>
  <property fmtid="{D5CDD505-2E9C-101B-9397-08002B2CF9AE}" pid="37" name="DocumentLanguage">
    <vt:lpwstr>37;#RO|feb747a2-64cd-4299-af12-4833ddc30497</vt:lpwstr>
  </property>
</Properties>
</file>