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4B6B" w:rsidR="004D7AC0" w:rsidP="00775FC4" w:rsidRDefault="0003253F" w14:paraId="785AE44C" w14:textId="4D729302">
      <w:pPr>
        <w:jc w:val="center"/>
      </w:pPr>
      <w:r>
        <w:rPr>
          <w:noProof/>
        </w:rPr>
        <w:drawing>
          <wp:inline distT="0" distB="0" distL="0" distR="0" wp14:anchorId="1FB69DE9" wp14:editId="5281825A">
            <wp:extent cx="1792605" cy="1239520"/>
            <wp:effectExtent l="0" t="0" r="0" b="0"/>
            <wp:docPr id="2" name="Picture 2" title="EESCLogo_PT"/>
            <wp:cNvGraphicFramePr/>
            <a:graphic xmlns:a="http://schemas.openxmlformats.org/drawingml/2006/main">
              <a:graphicData uri="http://schemas.openxmlformats.org/drawingml/2006/picture">
                <pic:pic xmlns:pic="http://schemas.openxmlformats.org/drawingml/2006/picture">
                  <pic:nvPicPr>
                    <pic:cNvPr id="2" name="Picture 2" title="EESCLogo_P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721342">
        <w:rPr>
          <w:noProof/>
          <w:sz w:val="20"/>
        </w:rPr>
        <mc:AlternateContent>
          <mc:Choice Requires="wps">
            <w:drawing>
              <wp:anchor distT="0" distB="0" distL="114300" distR="114300" simplePos="0" relativeHeight="251656704" behindDoc="1" locked="0" layoutInCell="0" allowOverlap="1" wp14:editId="3F7E852D"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PT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PT</w:t>
                      </w:r>
                    </w:p>
                  </w:txbxContent>
                </v:textbox>
                <w10:wrap anchorx="page" anchory="page"/>
              </v:shape>
            </w:pict>
          </mc:Fallback>
        </mc:AlternateContent>
      </w:r>
    </w:p>
    <w:p w:rsidRPr="00094B6B" w:rsidR="004D7AC0" w:rsidP="00775FC4" w:rsidRDefault="004D7AC0" w14:paraId="51F52D79" w14:textId="77777777"/>
    <w:p w:rsidRPr="00094B6B" w:rsidR="004D7AC0" w:rsidP="00775FC4" w:rsidRDefault="00014C93" w14:paraId="45DE4A28" w14:textId="037C462B">
      <w:pPr>
        <w:jc w:val="right"/>
      </w:pPr>
      <w:r>
        <w:t>Bruxelas, 27 de maio de 2024</w:t>
      </w:r>
    </w:p>
    <w:p w:rsidRPr="00094B6B" w:rsidR="004D7AC0" w:rsidP="00775FC4" w:rsidRDefault="004D7AC0" w14:paraId="6B250092" w14:textId="77777777"/>
    <w:p w:rsidRPr="00094B6B" w:rsidR="004D7AC0" w:rsidP="00775FC4" w:rsidRDefault="004D7AC0" w14:paraId="0593C6DF" w14:textId="77777777"/>
    <w:tbl>
      <w:tblPr>
        <w:tblW w:w="0" w:type="auto"/>
        <w:tblLook w:val="04A0" w:firstRow="1" w:lastRow="0" w:firstColumn="1" w:lastColumn="0" w:noHBand="0" w:noVBand="1"/>
      </w:tblPr>
      <w:tblGrid>
        <w:gridCol w:w="9289"/>
      </w:tblGrid>
      <w:tr w:rsidRPr="00094B6B" w:rsidR="004D7AC0" w:rsidTr="00662436" w14:paraId="6D7B3453" w14:textId="77777777">
        <w:tc>
          <w:tcPr>
            <w:tcW w:w="9289" w:type="dxa"/>
            <w:tcBorders>
              <w:bottom w:val="double" w:color="auto" w:sz="4" w:space="0"/>
            </w:tcBorders>
          </w:tcPr>
          <w:p w:rsidRPr="00094B6B" w:rsidR="001760E9" w:rsidP="00775FC4" w:rsidRDefault="00DA2D88" w14:paraId="3B286D4E" w14:textId="519C8097">
            <w:pPr>
              <w:snapToGrid w:val="0"/>
              <w:jc w:val="center"/>
              <w:rPr>
                <w:b/>
                <w:sz w:val="32"/>
              </w:rPr>
            </w:pPr>
            <w:r>
              <w:rPr>
                <w:b/>
                <w:sz w:val="32"/>
              </w:rPr>
              <w:t>587.ª REUNIÃO PLENÁRIA</w:t>
            </w:r>
          </w:p>
          <w:p w:rsidRPr="00094B6B" w:rsidR="001760E9" w:rsidP="00775FC4" w:rsidRDefault="001760E9" w14:paraId="6C87A626" w14:textId="0AE2882C">
            <w:pPr>
              <w:snapToGrid w:val="0"/>
              <w:jc w:val="center"/>
              <w:rPr>
                <w:b/>
                <w:sz w:val="32"/>
              </w:rPr>
            </w:pPr>
          </w:p>
          <w:p w:rsidRPr="00094B6B" w:rsidR="001760E9" w:rsidP="00775FC4" w:rsidRDefault="00025304" w14:paraId="6CF7229C" w14:textId="22CD68B6">
            <w:pPr>
              <w:snapToGrid w:val="0"/>
              <w:jc w:val="center"/>
              <w:rPr>
                <w:b/>
                <w:sz w:val="32"/>
              </w:rPr>
            </w:pPr>
            <w:r>
              <w:rPr>
                <w:b/>
                <w:sz w:val="32"/>
              </w:rPr>
              <w:t>24 e 25 de abril de 2024</w:t>
            </w:r>
          </w:p>
          <w:p w:rsidRPr="00094B6B" w:rsidR="001760E9" w:rsidP="00775FC4" w:rsidRDefault="001760E9" w14:paraId="0C44BD01" w14:textId="2F8EBB07">
            <w:pPr>
              <w:snapToGrid w:val="0"/>
              <w:jc w:val="center"/>
              <w:rPr>
                <w:b/>
                <w:sz w:val="32"/>
              </w:rPr>
            </w:pPr>
          </w:p>
          <w:p w:rsidRPr="00094B6B" w:rsidR="004D7AC0" w:rsidP="00775FC4" w:rsidRDefault="00CF2F88" w14:paraId="114106CC" w14:textId="11A9DA7B">
            <w:pPr>
              <w:snapToGrid w:val="0"/>
              <w:jc w:val="center"/>
              <w:rPr>
                <w:rFonts w:eastAsia="MS Mincho"/>
                <w:b/>
                <w:sz w:val="32"/>
                <w:szCs w:val="32"/>
              </w:rPr>
            </w:pPr>
            <w:r>
              <w:rPr>
                <w:b/>
                <w:sz w:val="32"/>
              </w:rPr>
              <w:t>SÍNTESE DOS PARECERES E RESOLUÇÕES ADOTADOS E DOS RELATÓRIOS DE INFORMAÇÃO</w:t>
            </w:r>
          </w:p>
          <w:p w:rsidRPr="00094B6B" w:rsidR="004D7AC0" w:rsidP="00775FC4" w:rsidRDefault="004D7AC0" w14:paraId="06AE72EA" w14:textId="77777777">
            <w:pPr>
              <w:snapToGrid w:val="0"/>
            </w:pPr>
          </w:p>
        </w:tc>
      </w:tr>
      <w:tr w:rsidRPr="00094B6B"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094B6B" w:rsidR="00B16284" w:rsidP="00775FC4" w:rsidRDefault="004D7AC0" w14:paraId="0A87E35B" w14:textId="77777777">
            <w:pPr>
              <w:snapToGrid w:val="0"/>
              <w:jc w:val="center"/>
            </w:pPr>
            <w:r>
              <w:t>O presente documento pode ser consultado nas línguas oficiais no sítio Web do CESE, no seguinte endereço:</w:t>
            </w:r>
          </w:p>
          <w:p w:rsidRPr="00094B6B" w:rsidR="00B16284" w:rsidP="00775FC4" w:rsidRDefault="00B16284" w14:paraId="4F26A4CE" w14:textId="77777777">
            <w:pPr>
              <w:snapToGrid w:val="0"/>
              <w:jc w:val="center"/>
            </w:pPr>
          </w:p>
          <w:p w:rsidRPr="00094B6B" w:rsidR="004D7AC0" w:rsidP="00775FC4" w:rsidRDefault="009B02E4" w14:paraId="2A9352A2" w14:textId="0680ADB6">
            <w:pPr>
              <w:snapToGrid w:val="0"/>
              <w:jc w:val="center"/>
            </w:pPr>
            <w:hyperlink w:history="1" r:id="rId13">
              <w:r w:rsidR="0003253F">
                <w:rPr>
                  <w:rStyle w:val="Hyperlink"/>
                  <w:highlight w:val="yellow"/>
                </w:rPr>
                <w:t>https://www.eesc.europa.eu/en/our-work/opinions-information</w:t>
              </w:r>
              <w:r w:rsidR="0003253F">
                <w:rPr>
                  <w:rStyle w:val="Hyperlink"/>
                  <w:highlight w:val="yellow"/>
                </w:rPr>
                <w:t>-</w:t>
              </w:r>
              <w:r w:rsidR="0003253F">
                <w:rPr>
                  <w:rStyle w:val="Hyperlink"/>
                  <w:highlight w:val="yellow"/>
                </w:rPr>
                <w:t>reports/plenary-session-summaries</w:t>
              </w:r>
            </w:hyperlink>
          </w:p>
          <w:p w:rsidRPr="00094B6B" w:rsidR="004D7AC0" w:rsidP="00775FC4" w:rsidRDefault="004D7AC0" w14:paraId="70D5DBB4" w14:textId="77777777">
            <w:pPr>
              <w:snapToGrid w:val="0"/>
              <w:jc w:val="center"/>
            </w:pPr>
          </w:p>
          <w:p w:rsidRPr="00094B6B" w:rsidR="004D7AC0" w:rsidP="00775FC4" w:rsidRDefault="004D7AC0" w14:paraId="575A73D6" w14:textId="77777777">
            <w:pPr>
              <w:snapToGrid w:val="0"/>
              <w:jc w:val="center"/>
              <w:rPr>
                <w:rFonts w:eastAsia="SimSun"/>
              </w:rPr>
            </w:pPr>
          </w:p>
          <w:p w:rsidRPr="00094B6B" w:rsidR="00B16284" w:rsidP="00775FC4" w:rsidRDefault="004D7AC0" w14:paraId="1C64BC20" w14:textId="77777777">
            <w:pPr>
              <w:snapToGrid w:val="0"/>
              <w:jc w:val="center"/>
            </w:pPr>
            <w:r>
              <w:t>Os pareceres mencionados podem ser consultados em linha através do motor de busca do CESE:</w:t>
            </w:r>
          </w:p>
          <w:p w:rsidRPr="00094B6B" w:rsidR="00B16284" w:rsidP="00775FC4" w:rsidRDefault="00B16284" w14:paraId="7A5411A5" w14:textId="77777777">
            <w:pPr>
              <w:snapToGrid w:val="0"/>
              <w:jc w:val="center"/>
            </w:pPr>
          </w:p>
          <w:p w:rsidRPr="00094B6B" w:rsidR="004D7AC0" w:rsidP="00775FC4" w:rsidRDefault="009B02E4" w14:paraId="441AC4DD" w14:textId="1194D751">
            <w:pPr>
              <w:snapToGrid w:val="0"/>
              <w:jc w:val="center"/>
            </w:pPr>
            <w:hyperlink w:history="1" r:id="rId14">
              <w:r w:rsidR="0003253F">
                <w:rPr>
                  <w:rStyle w:val="Hyperlink"/>
                </w:rPr>
                <w:t>https://dmsearch.eesc.europa.eu/search/opini</w:t>
              </w:r>
              <w:r w:rsidR="0003253F">
                <w:rPr>
                  <w:rStyle w:val="Hyperlink"/>
                </w:rPr>
                <w:t>o</w:t>
              </w:r>
              <w:r w:rsidR="0003253F">
                <w:rPr>
                  <w:rStyle w:val="Hyperlink"/>
                </w:rPr>
                <w:t>n</w:t>
              </w:r>
            </w:hyperlink>
          </w:p>
          <w:p w:rsidRPr="00094B6B" w:rsidR="004D7AC0" w:rsidP="00775FC4" w:rsidRDefault="004D7AC0" w14:paraId="51FF303F" w14:textId="77777777">
            <w:pPr>
              <w:snapToGrid w:val="0"/>
              <w:jc w:val="center"/>
            </w:pPr>
          </w:p>
        </w:tc>
      </w:tr>
    </w:tbl>
    <w:p w:rsidRPr="00094B6B" w:rsidR="004D7AC0" w:rsidP="00775FC4" w:rsidRDefault="004D7AC0" w14:paraId="57C291FC" w14:textId="77777777"/>
    <w:p w:rsidRPr="00094B6B" w:rsidR="004D7AC0" w:rsidP="00775FC4" w:rsidRDefault="004D7AC0" w14:paraId="5E675360" w14:textId="77777777"/>
    <w:p w:rsidRPr="00094B6B" w:rsidR="005A29D5" w:rsidP="00775FC4" w:rsidRDefault="005A29D5" w14:paraId="3CF67A1E" w14:textId="77777777">
      <w:pPr>
        <w:sectPr w:rsidRPr="00094B6B" w:rsidR="005A29D5" w:rsidSect="00386C01">
          <w:headerReference w:type="even" r:id="rId15"/>
          <w:headerReference w:type="default" r:id="rId16"/>
          <w:footerReference w:type="even" r:id="rId17"/>
          <w:footerReference w:type="default" r:id="rId18"/>
          <w:headerReference w:type="first" r:id="rId19"/>
          <w:footerReference w:type="first" r:id="rId20"/>
          <w:pgSz w:w="11907" w:h="16839"/>
          <w:pgMar w:top="1417" w:right="1417" w:bottom="1417" w:left="1417" w:header="709" w:footer="709" w:gutter="0"/>
          <w:pgNumType w:start="1"/>
          <w:cols w:space="708"/>
          <w:docGrid w:linePitch="360"/>
        </w:sectPr>
      </w:pPr>
    </w:p>
    <w:p w:rsidRPr="00E31152" w:rsidR="00E31152" w:rsidP="00775FC4" w:rsidRDefault="0014322B" w14:paraId="0D3450B1" w14:textId="72CD896C">
      <w:pPr>
        <w:keepNext/>
        <w:keepLines/>
        <w:ind w:hanging="284"/>
        <w:jc w:val="left"/>
        <w:rPr>
          <w:rFonts w:asciiTheme="majorHAnsi" w:hAnsiTheme="majorHAnsi" w:eastAsiaTheme="majorEastAsia" w:cstheme="majorBidi"/>
          <w:color w:val="2E74B5" w:themeColor="accent1" w:themeShade="BF"/>
          <w:sz w:val="32"/>
          <w:szCs w:val="32"/>
        </w:rPr>
      </w:pPr>
      <w:r>
        <w:rPr>
          <w:rFonts w:asciiTheme="majorHAnsi" w:hAnsiTheme="majorHAnsi"/>
          <w:color w:val="2E74B5" w:themeColor="accent1" w:themeShade="BF"/>
          <w:sz w:val="32"/>
        </w:rPr>
        <w:lastRenderedPageBreak/>
        <w:t>Índice</w:t>
      </w:r>
    </w:p>
    <w:p w:rsidR="009448CB" w:rsidRDefault="008772F9" w14:paraId="0260EE33" w14:textId="576C50FF">
      <w:pPr>
        <w:pStyle w:val="TOC1"/>
        <w:rPr>
          <w:rFonts w:asciiTheme="minorHAnsi" w:hAnsiTheme="minorHAnsi" w:eastAsiaTheme="minorEastAsia" w:cstheme="minorBidi"/>
          <w:bCs w:val="0"/>
          <w:sz w:val="22"/>
          <w:szCs w:val="22"/>
          <w:lang w:val="en-US"/>
        </w:rPr>
      </w:pPr>
      <w:r>
        <w:fldChar w:fldCharType="begin"/>
      </w:r>
      <w:r>
        <w:instrText xml:space="preserve"> TOC \o "1-1" \h \z \u </w:instrText>
      </w:r>
      <w:r>
        <w:fldChar w:fldCharType="separate"/>
      </w:r>
      <w:hyperlink w:history="1" w:anchor="_Toc166850043">
        <w:r w:rsidRPr="00D46601" w:rsidR="009448CB">
          <w:rPr>
            <w:rStyle w:val="Hyperlink"/>
            <w14:scene3d>
              <w14:camera w14:prst="orthographicFront"/>
              <w14:lightRig w14:rig="threePt" w14:dir="t">
                <w14:rot w14:lat="0" w14:lon="0" w14:rev="0"/>
              </w14:lightRig>
            </w14:scene3d>
          </w:rPr>
          <w:t>1.</w:t>
        </w:r>
        <w:r w:rsidR="009448CB">
          <w:rPr>
            <w:rFonts w:asciiTheme="minorHAnsi" w:hAnsiTheme="minorHAnsi" w:eastAsiaTheme="minorEastAsia" w:cstheme="minorBidi"/>
            <w:bCs w:val="0"/>
            <w:sz w:val="22"/>
            <w:szCs w:val="22"/>
            <w:lang w:val="en-US"/>
          </w:rPr>
          <w:tab/>
        </w:r>
        <w:r w:rsidRPr="00D46601" w:rsidR="009448CB">
          <w:rPr>
            <w:rStyle w:val="Hyperlink"/>
            <w:b/>
          </w:rPr>
          <w:t>UNIÃO ECONÓMICA E MONETÁRIA E COESÃO ECONÓMICA E SOCIAL</w:t>
        </w:r>
        <w:r w:rsidR="009448CB">
          <w:rPr>
            <w:webHidden/>
          </w:rPr>
          <w:tab/>
        </w:r>
        <w:r w:rsidR="009448CB">
          <w:rPr>
            <w:webHidden/>
          </w:rPr>
          <w:fldChar w:fldCharType="begin"/>
        </w:r>
        <w:r w:rsidR="009448CB">
          <w:rPr>
            <w:webHidden/>
          </w:rPr>
          <w:instrText xml:space="preserve"> PAGEREF _Toc166850043 \h </w:instrText>
        </w:r>
        <w:r w:rsidR="009448CB">
          <w:rPr>
            <w:webHidden/>
          </w:rPr>
        </w:r>
        <w:r w:rsidR="009448CB">
          <w:rPr>
            <w:webHidden/>
          </w:rPr>
          <w:fldChar w:fldCharType="separate"/>
        </w:r>
        <w:r w:rsidR="000F3796">
          <w:rPr>
            <w:webHidden/>
          </w:rPr>
          <w:t>3</w:t>
        </w:r>
        <w:r w:rsidR="009448CB">
          <w:rPr>
            <w:webHidden/>
          </w:rPr>
          <w:fldChar w:fldCharType="end"/>
        </w:r>
      </w:hyperlink>
    </w:p>
    <w:p w:rsidR="009448CB" w:rsidRDefault="009448CB" w14:paraId="5B9ED173" w14:textId="5E6B5FDE">
      <w:pPr>
        <w:pStyle w:val="TOC1"/>
        <w:rPr>
          <w:rFonts w:asciiTheme="minorHAnsi" w:hAnsiTheme="minorHAnsi" w:eastAsiaTheme="minorEastAsia" w:cstheme="minorBidi"/>
          <w:bCs w:val="0"/>
          <w:sz w:val="22"/>
          <w:szCs w:val="22"/>
          <w:lang w:val="en-US"/>
        </w:rPr>
      </w:pPr>
      <w:hyperlink w:history="1" w:anchor="_Toc166850044">
        <w:r w:rsidRPr="00D46601">
          <w:rPr>
            <w:rStyle w:val="Hyperlink"/>
            <w14:scene3d>
              <w14:camera w14:prst="orthographicFront"/>
              <w14:lightRig w14:rig="threePt" w14:dir="t">
                <w14:rot w14:lat="0" w14:lon="0" w14:rev="0"/>
              </w14:lightRig>
            </w14:scene3d>
          </w:rPr>
          <w:t>2.</w:t>
        </w:r>
        <w:r>
          <w:rPr>
            <w:rFonts w:asciiTheme="minorHAnsi" w:hAnsiTheme="minorHAnsi" w:eastAsiaTheme="minorEastAsia" w:cstheme="minorBidi"/>
            <w:bCs w:val="0"/>
            <w:sz w:val="22"/>
            <w:szCs w:val="22"/>
            <w:lang w:val="en-US"/>
          </w:rPr>
          <w:tab/>
        </w:r>
        <w:r w:rsidRPr="00D46601">
          <w:rPr>
            <w:rStyle w:val="Hyperlink"/>
            <w:b/>
          </w:rPr>
          <w:t>EMPREGO, A</w:t>
        </w:r>
        <w:r w:rsidRPr="00D46601">
          <w:rPr>
            <w:rStyle w:val="Hyperlink"/>
            <w:b/>
          </w:rPr>
          <w:t>S</w:t>
        </w:r>
        <w:r w:rsidRPr="00D46601">
          <w:rPr>
            <w:rStyle w:val="Hyperlink"/>
            <w:b/>
          </w:rPr>
          <w:t>SUNTO</w:t>
        </w:r>
        <w:r w:rsidRPr="00D46601">
          <w:rPr>
            <w:rStyle w:val="Hyperlink"/>
            <w:b/>
          </w:rPr>
          <w:t>S</w:t>
        </w:r>
        <w:r w:rsidRPr="00D46601">
          <w:rPr>
            <w:rStyle w:val="Hyperlink"/>
            <w:b/>
          </w:rPr>
          <w:t xml:space="preserve"> SOCIAIS E CIDADANIA</w:t>
        </w:r>
        <w:r>
          <w:rPr>
            <w:webHidden/>
          </w:rPr>
          <w:tab/>
        </w:r>
        <w:r>
          <w:rPr>
            <w:webHidden/>
          </w:rPr>
          <w:fldChar w:fldCharType="begin"/>
        </w:r>
        <w:r>
          <w:rPr>
            <w:webHidden/>
          </w:rPr>
          <w:instrText xml:space="preserve"> PAGEREF _Toc166850044 \h </w:instrText>
        </w:r>
        <w:r>
          <w:rPr>
            <w:webHidden/>
          </w:rPr>
        </w:r>
        <w:r>
          <w:rPr>
            <w:webHidden/>
          </w:rPr>
          <w:fldChar w:fldCharType="separate"/>
        </w:r>
        <w:r w:rsidR="000F3796">
          <w:rPr>
            <w:webHidden/>
          </w:rPr>
          <w:t>7</w:t>
        </w:r>
        <w:r>
          <w:rPr>
            <w:webHidden/>
          </w:rPr>
          <w:fldChar w:fldCharType="end"/>
        </w:r>
      </w:hyperlink>
    </w:p>
    <w:p w:rsidR="009448CB" w:rsidRDefault="009448CB" w14:paraId="76D60816" w14:textId="1D6E76F2">
      <w:pPr>
        <w:pStyle w:val="TOC1"/>
        <w:rPr>
          <w:rFonts w:asciiTheme="minorHAnsi" w:hAnsiTheme="minorHAnsi" w:eastAsiaTheme="minorEastAsia" w:cstheme="minorBidi"/>
          <w:bCs w:val="0"/>
          <w:sz w:val="22"/>
          <w:szCs w:val="22"/>
          <w:lang w:val="en-US"/>
        </w:rPr>
      </w:pPr>
      <w:hyperlink w:history="1" w:anchor="_Toc166850045">
        <w:r w:rsidRPr="00D46601">
          <w:rPr>
            <w:rStyle w:val="Hyperlink"/>
            <w14:scene3d>
              <w14:camera w14:prst="orthographicFront"/>
              <w14:lightRig w14:rig="threePt" w14:dir="t">
                <w14:rot w14:lat="0" w14:lon="0" w14:rev="0"/>
              </w14:lightRig>
            </w14:scene3d>
          </w:rPr>
          <w:t>3.</w:t>
        </w:r>
        <w:r>
          <w:rPr>
            <w:rFonts w:asciiTheme="minorHAnsi" w:hAnsiTheme="minorHAnsi" w:eastAsiaTheme="minorEastAsia" w:cstheme="minorBidi"/>
            <w:bCs w:val="0"/>
            <w:sz w:val="22"/>
            <w:szCs w:val="22"/>
            <w:lang w:val="en-US"/>
          </w:rPr>
          <w:tab/>
        </w:r>
        <w:r w:rsidRPr="00D46601">
          <w:rPr>
            <w:rStyle w:val="Hyperlink"/>
            <w:b/>
          </w:rPr>
          <w:t>MERCADO ÚNICO, PRODUÇÃO E CONSUMO</w:t>
        </w:r>
        <w:r>
          <w:rPr>
            <w:webHidden/>
          </w:rPr>
          <w:tab/>
        </w:r>
        <w:r>
          <w:rPr>
            <w:webHidden/>
          </w:rPr>
          <w:fldChar w:fldCharType="begin"/>
        </w:r>
        <w:r>
          <w:rPr>
            <w:webHidden/>
          </w:rPr>
          <w:instrText xml:space="preserve"> PAGEREF _Toc166850045 \h </w:instrText>
        </w:r>
        <w:r>
          <w:rPr>
            <w:webHidden/>
          </w:rPr>
        </w:r>
        <w:r>
          <w:rPr>
            <w:webHidden/>
          </w:rPr>
          <w:fldChar w:fldCharType="separate"/>
        </w:r>
        <w:r w:rsidR="000F3796">
          <w:rPr>
            <w:webHidden/>
          </w:rPr>
          <w:t>11</w:t>
        </w:r>
        <w:r>
          <w:rPr>
            <w:webHidden/>
          </w:rPr>
          <w:fldChar w:fldCharType="end"/>
        </w:r>
      </w:hyperlink>
    </w:p>
    <w:p w:rsidR="009448CB" w:rsidRDefault="009448CB" w14:paraId="0C0126A3" w14:textId="73EC690C">
      <w:pPr>
        <w:pStyle w:val="TOC1"/>
        <w:rPr>
          <w:rFonts w:asciiTheme="minorHAnsi" w:hAnsiTheme="minorHAnsi" w:eastAsiaTheme="minorEastAsia" w:cstheme="minorBidi"/>
          <w:bCs w:val="0"/>
          <w:sz w:val="22"/>
          <w:szCs w:val="22"/>
          <w:lang w:val="en-US"/>
        </w:rPr>
      </w:pPr>
      <w:hyperlink w:history="1" w:anchor="_Toc166850046">
        <w:r w:rsidRPr="00D46601">
          <w:rPr>
            <w:rStyle w:val="Hyperlink"/>
            <w14:scene3d>
              <w14:camera w14:prst="orthographicFront"/>
              <w14:lightRig w14:rig="threePt" w14:dir="t">
                <w14:rot w14:lat="0" w14:lon="0" w14:rev="0"/>
              </w14:lightRig>
            </w14:scene3d>
          </w:rPr>
          <w:t>4.</w:t>
        </w:r>
        <w:r>
          <w:rPr>
            <w:rFonts w:asciiTheme="minorHAnsi" w:hAnsiTheme="minorHAnsi" w:eastAsiaTheme="minorEastAsia" w:cstheme="minorBidi"/>
            <w:bCs w:val="0"/>
            <w:sz w:val="22"/>
            <w:szCs w:val="22"/>
            <w:lang w:val="en-US"/>
          </w:rPr>
          <w:tab/>
        </w:r>
        <w:r w:rsidRPr="00D46601">
          <w:rPr>
            <w:rStyle w:val="Hyperlink"/>
            <w:b/>
          </w:rPr>
          <w:t>AGRICULTURA, DESENVOLVIMENTO RURAL E AMBIENTE</w:t>
        </w:r>
        <w:r>
          <w:rPr>
            <w:webHidden/>
          </w:rPr>
          <w:tab/>
        </w:r>
        <w:r>
          <w:rPr>
            <w:webHidden/>
          </w:rPr>
          <w:fldChar w:fldCharType="begin"/>
        </w:r>
        <w:r>
          <w:rPr>
            <w:webHidden/>
          </w:rPr>
          <w:instrText xml:space="preserve"> PAGEREF _Toc166850046 \h </w:instrText>
        </w:r>
        <w:r>
          <w:rPr>
            <w:webHidden/>
          </w:rPr>
        </w:r>
        <w:r>
          <w:rPr>
            <w:webHidden/>
          </w:rPr>
          <w:fldChar w:fldCharType="separate"/>
        </w:r>
        <w:r w:rsidR="000F3796">
          <w:rPr>
            <w:webHidden/>
          </w:rPr>
          <w:t>14</w:t>
        </w:r>
        <w:r>
          <w:rPr>
            <w:webHidden/>
          </w:rPr>
          <w:fldChar w:fldCharType="end"/>
        </w:r>
      </w:hyperlink>
    </w:p>
    <w:p w:rsidR="009448CB" w:rsidRDefault="009448CB" w14:paraId="2333EB65" w14:textId="0732EFF6">
      <w:pPr>
        <w:pStyle w:val="TOC1"/>
        <w:rPr>
          <w:rFonts w:asciiTheme="minorHAnsi" w:hAnsiTheme="minorHAnsi" w:eastAsiaTheme="minorEastAsia" w:cstheme="minorBidi"/>
          <w:bCs w:val="0"/>
          <w:sz w:val="22"/>
          <w:szCs w:val="22"/>
          <w:lang w:val="en-US"/>
        </w:rPr>
      </w:pPr>
      <w:hyperlink w:history="1" w:anchor="_Toc166850047">
        <w:r w:rsidRPr="00D46601">
          <w:rPr>
            <w:rStyle w:val="Hyperlink"/>
            <w14:scene3d>
              <w14:camera w14:prst="orthographicFront"/>
              <w14:lightRig w14:rig="threePt" w14:dir="t">
                <w14:rot w14:lat="0" w14:lon="0" w14:rev="0"/>
              </w14:lightRig>
            </w14:scene3d>
          </w:rPr>
          <w:t>5.</w:t>
        </w:r>
        <w:r>
          <w:rPr>
            <w:rFonts w:asciiTheme="minorHAnsi" w:hAnsiTheme="minorHAnsi" w:eastAsiaTheme="minorEastAsia" w:cstheme="minorBidi"/>
            <w:bCs w:val="0"/>
            <w:sz w:val="22"/>
            <w:szCs w:val="22"/>
            <w:lang w:val="en-US"/>
          </w:rPr>
          <w:tab/>
        </w:r>
        <w:r w:rsidRPr="00D46601">
          <w:rPr>
            <w:rStyle w:val="Hyperlink"/>
            <w:b/>
          </w:rPr>
          <w:t>RELAÇÕES EXTERNAS</w:t>
        </w:r>
        <w:r>
          <w:rPr>
            <w:webHidden/>
          </w:rPr>
          <w:tab/>
        </w:r>
        <w:r>
          <w:rPr>
            <w:webHidden/>
          </w:rPr>
          <w:fldChar w:fldCharType="begin"/>
        </w:r>
        <w:r>
          <w:rPr>
            <w:webHidden/>
          </w:rPr>
          <w:instrText xml:space="preserve"> PAGEREF _Toc166850047 \h </w:instrText>
        </w:r>
        <w:r>
          <w:rPr>
            <w:webHidden/>
          </w:rPr>
        </w:r>
        <w:r>
          <w:rPr>
            <w:webHidden/>
          </w:rPr>
          <w:fldChar w:fldCharType="separate"/>
        </w:r>
        <w:r w:rsidR="000F3796">
          <w:rPr>
            <w:webHidden/>
          </w:rPr>
          <w:t>17</w:t>
        </w:r>
        <w:r>
          <w:rPr>
            <w:webHidden/>
          </w:rPr>
          <w:fldChar w:fldCharType="end"/>
        </w:r>
      </w:hyperlink>
    </w:p>
    <w:p w:rsidR="009448CB" w:rsidRDefault="009448CB" w14:paraId="19DA53AA" w14:textId="67A6622B">
      <w:pPr>
        <w:pStyle w:val="TOC1"/>
        <w:rPr>
          <w:rFonts w:asciiTheme="minorHAnsi" w:hAnsiTheme="minorHAnsi" w:eastAsiaTheme="minorEastAsia" w:cstheme="minorBidi"/>
          <w:bCs w:val="0"/>
          <w:sz w:val="22"/>
          <w:szCs w:val="22"/>
          <w:lang w:val="en-US"/>
        </w:rPr>
      </w:pPr>
      <w:hyperlink w:history="1" w:anchor="_Toc166850048">
        <w:r w:rsidRPr="00D46601">
          <w:rPr>
            <w:rStyle w:val="Hyperlink"/>
            <w14:scene3d>
              <w14:camera w14:prst="orthographicFront"/>
              <w14:lightRig w14:rig="threePt" w14:dir="t">
                <w14:rot w14:lat="0" w14:lon="0" w14:rev="0"/>
              </w14:lightRig>
            </w14:scene3d>
          </w:rPr>
          <w:t>6.</w:t>
        </w:r>
        <w:r>
          <w:rPr>
            <w:rFonts w:asciiTheme="minorHAnsi" w:hAnsiTheme="minorHAnsi" w:eastAsiaTheme="minorEastAsia" w:cstheme="minorBidi"/>
            <w:bCs w:val="0"/>
            <w:sz w:val="22"/>
            <w:szCs w:val="22"/>
            <w:lang w:val="en-US"/>
          </w:rPr>
          <w:tab/>
        </w:r>
        <w:r w:rsidRPr="00D46601">
          <w:rPr>
            <w:rStyle w:val="Hyperlink"/>
            <w:b/>
          </w:rPr>
          <w:t>TRANSPORTES, ENERGIA, INFRAESTRUTURAS E SOCIEDADE DA INFORMAÇÃO</w:t>
        </w:r>
        <w:r>
          <w:rPr>
            <w:webHidden/>
          </w:rPr>
          <w:tab/>
        </w:r>
        <w:r>
          <w:rPr>
            <w:webHidden/>
          </w:rPr>
          <w:fldChar w:fldCharType="begin"/>
        </w:r>
        <w:r>
          <w:rPr>
            <w:webHidden/>
          </w:rPr>
          <w:instrText xml:space="preserve"> PAGEREF _Toc166850048 \h </w:instrText>
        </w:r>
        <w:r>
          <w:rPr>
            <w:webHidden/>
          </w:rPr>
        </w:r>
        <w:r>
          <w:rPr>
            <w:webHidden/>
          </w:rPr>
          <w:fldChar w:fldCharType="separate"/>
        </w:r>
        <w:r w:rsidR="000F3796">
          <w:rPr>
            <w:webHidden/>
          </w:rPr>
          <w:t>20</w:t>
        </w:r>
        <w:r>
          <w:rPr>
            <w:webHidden/>
          </w:rPr>
          <w:fldChar w:fldCharType="end"/>
        </w:r>
      </w:hyperlink>
    </w:p>
    <w:p w:rsidR="009448CB" w:rsidRDefault="009448CB" w14:paraId="67C86FA8" w14:textId="26C67471">
      <w:pPr>
        <w:pStyle w:val="TOC1"/>
        <w:rPr>
          <w:rFonts w:asciiTheme="minorHAnsi" w:hAnsiTheme="minorHAnsi" w:eastAsiaTheme="minorEastAsia" w:cstheme="minorBidi"/>
          <w:bCs w:val="0"/>
          <w:sz w:val="22"/>
          <w:szCs w:val="22"/>
          <w:lang w:val="en-US"/>
        </w:rPr>
      </w:pPr>
      <w:hyperlink w:history="1" w:anchor="_Toc166850049">
        <w:r w:rsidRPr="00D46601">
          <w:rPr>
            <w:rStyle w:val="Hyperlink"/>
            <w14:scene3d>
              <w14:camera w14:prst="orthographicFront"/>
              <w14:lightRig w14:rig="threePt" w14:dir="t">
                <w14:rot w14:lat="0" w14:lon="0" w14:rev="0"/>
              </w14:lightRig>
            </w14:scene3d>
          </w:rPr>
          <w:t>7.</w:t>
        </w:r>
        <w:r>
          <w:rPr>
            <w:rFonts w:asciiTheme="minorHAnsi" w:hAnsiTheme="minorHAnsi" w:eastAsiaTheme="minorEastAsia" w:cstheme="minorBidi"/>
            <w:bCs w:val="0"/>
            <w:sz w:val="22"/>
            <w:szCs w:val="22"/>
            <w:lang w:val="en-US"/>
          </w:rPr>
          <w:tab/>
        </w:r>
        <w:r w:rsidRPr="00D46601">
          <w:rPr>
            <w:rStyle w:val="Hyperlink"/>
            <w:b/>
          </w:rPr>
          <w:t>COMISSÃO CONSULTIVA DAS MUTAÇÕES INDUSTRIAIS</w:t>
        </w:r>
        <w:r>
          <w:rPr>
            <w:webHidden/>
          </w:rPr>
          <w:tab/>
        </w:r>
        <w:r>
          <w:rPr>
            <w:webHidden/>
          </w:rPr>
          <w:fldChar w:fldCharType="begin"/>
        </w:r>
        <w:r>
          <w:rPr>
            <w:webHidden/>
          </w:rPr>
          <w:instrText xml:space="preserve"> PAGEREF _Toc166850049 \h </w:instrText>
        </w:r>
        <w:r>
          <w:rPr>
            <w:webHidden/>
          </w:rPr>
        </w:r>
        <w:r>
          <w:rPr>
            <w:webHidden/>
          </w:rPr>
          <w:fldChar w:fldCharType="separate"/>
        </w:r>
        <w:r w:rsidR="000F3796">
          <w:rPr>
            <w:webHidden/>
          </w:rPr>
          <w:t>22</w:t>
        </w:r>
        <w:r>
          <w:rPr>
            <w:webHidden/>
          </w:rPr>
          <w:fldChar w:fldCharType="end"/>
        </w:r>
      </w:hyperlink>
    </w:p>
    <w:p w:rsidR="00C86ABD" w:rsidRDefault="008772F9" w14:paraId="4EDE006A" w14:textId="0F706424">
      <w:pPr>
        <w:jc w:val="left"/>
      </w:pPr>
      <w:r>
        <w:fldChar w:fldCharType="end"/>
      </w:r>
      <w:r>
        <w:br w:type="page"/>
      </w:r>
    </w:p>
    <w:p w:rsidRPr="00EE2FBD" w:rsidR="0038273B" w:rsidP="00401E8F" w:rsidRDefault="0038273B" w14:paraId="62CE6920" w14:textId="4AB21D19">
      <w:pPr>
        <w:pStyle w:val="Heading1"/>
        <w:tabs>
          <w:tab w:val="clear" w:pos="440"/>
          <w:tab w:val="left" w:pos="567"/>
        </w:tabs>
        <w:ind w:left="567" w:hanging="567"/>
        <w:rPr>
          <w:b/>
          <w:bCs/>
        </w:rPr>
      </w:pPr>
      <w:bookmarkStart w:name="_Toc166850043" w:id="0"/>
      <w:r>
        <w:rPr>
          <w:b/>
        </w:rPr>
        <w:lastRenderedPageBreak/>
        <w:t>UNIÃO ECONÓMICA E MONETÁRIA E COESÃO ECONÓMICA E SOCIAL</w:t>
      </w:r>
      <w:bookmarkEnd w:id="0"/>
    </w:p>
    <w:p w:rsidRPr="00401E8F" w:rsidR="00105700" w:rsidP="00401E8F" w:rsidRDefault="00105700" w14:paraId="72AAE541" w14:textId="307FF14A">
      <w:pPr>
        <w:tabs>
          <w:tab w:val="center" w:pos="284"/>
        </w:tabs>
        <w:overflowPunct w:val="0"/>
        <w:autoSpaceDE w:val="0"/>
        <w:autoSpaceDN w:val="0"/>
        <w:adjustRightInd w:val="0"/>
        <w:ind w:left="266" w:hanging="266"/>
        <w:textAlignment w:val="baseline"/>
        <w:rPr>
          <w:b/>
          <w:sz w:val="24"/>
          <w:szCs w:val="24"/>
        </w:rPr>
      </w:pPr>
    </w:p>
    <w:p w:rsidRPr="00EC0628" w:rsidR="00EC0628" w:rsidP="00401E8F" w:rsidRDefault="009B02E4" w14:paraId="7AD48A8F" w14:textId="7937AFAE">
      <w:pPr>
        <w:widowControl w:val="0"/>
        <w:numPr>
          <w:ilvl w:val="0"/>
          <w:numId w:val="25"/>
        </w:numPr>
        <w:overflowPunct w:val="0"/>
        <w:autoSpaceDE w:val="0"/>
        <w:autoSpaceDN w:val="0"/>
        <w:adjustRightInd w:val="0"/>
        <w:ind w:left="567" w:hanging="567"/>
        <w:textAlignment w:val="baseline"/>
        <w:rPr>
          <w:sz w:val="32"/>
          <w:szCs w:val="32"/>
        </w:rPr>
      </w:pPr>
      <w:hyperlink w:history="1" r:id="rId21">
        <w:r w:rsidR="008772F9">
          <w:rPr>
            <w:b/>
            <w:i/>
            <w:color w:val="0000FF"/>
            <w:sz w:val="32"/>
            <w:u w:val="single"/>
          </w:rPr>
          <w:t>Quadro de Tributação</w:t>
        </w:r>
        <w:r w:rsidR="008772F9">
          <w:rPr>
            <w:b/>
            <w:i/>
            <w:color w:val="0000FF"/>
            <w:sz w:val="32"/>
            <w:u w:val="single"/>
          </w:rPr>
          <w:t xml:space="preserve"> </w:t>
        </w:r>
        <w:r w:rsidR="008772F9">
          <w:rPr>
            <w:b/>
            <w:i/>
            <w:color w:val="0000FF"/>
            <w:sz w:val="32"/>
            <w:u w:val="single"/>
          </w:rPr>
          <w:t>dos Rendimentos Empresariais na Europa (BEFIT)</w:t>
        </w:r>
      </w:hyperlink>
    </w:p>
    <w:p w:rsidRPr="00EC0628" w:rsidR="00EC0628" w:rsidP="00EC0628" w:rsidRDefault="00EC0628" w14:paraId="46D48D74" w14:textId="728DA4DB">
      <w:pPr>
        <w:tabs>
          <w:tab w:val="center" w:pos="284"/>
        </w:tabs>
        <w:overflowPunct w:val="0"/>
        <w:autoSpaceDE w:val="0"/>
        <w:autoSpaceDN w:val="0"/>
        <w:adjustRightInd w:val="0"/>
        <w:ind w:left="266" w:hanging="266"/>
        <w:textAlignment w:val="baseline"/>
        <w:rPr>
          <w:b/>
          <w:sz w:val="24"/>
          <w:szCs w:val="24"/>
        </w:rPr>
      </w:pPr>
    </w:p>
    <w:tbl>
      <w:tblPr>
        <w:tblStyle w:val="TableGrid19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663"/>
      </w:tblGrid>
      <w:tr w:rsidRPr="00EC0628" w:rsidR="00EC0628" w:rsidTr="009839A2" w14:paraId="64A2A6F3" w14:textId="77777777">
        <w:tc>
          <w:tcPr>
            <w:tcW w:w="1701" w:type="dxa"/>
          </w:tcPr>
          <w:p w:rsidRPr="00EC0628" w:rsidR="00EC0628" w:rsidP="00EC0628" w:rsidRDefault="00EC0628" w14:paraId="63437E92" w14:textId="77777777">
            <w:pPr>
              <w:tabs>
                <w:tab w:val="center" w:pos="284"/>
              </w:tabs>
              <w:overflowPunct w:val="0"/>
              <w:autoSpaceDE w:val="0"/>
              <w:autoSpaceDN w:val="0"/>
              <w:adjustRightInd w:val="0"/>
              <w:ind w:left="266" w:hanging="266"/>
              <w:textAlignment w:val="baseline"/>
              <w:rPr>
                <w:b/>
              </w:rPr>
            </w:pPr>
            <w:r>
              <w:rPr>
                <w:b/>
              </w:rPr>
              <w:t>Relator</w:t>
            </w:r>
          </w:p>
        </w:tc>
        <w:tc>
          <w:tcPr>
            <w:tcW w:w="6663" w:type="dxa"/>
          </w:tcPr>
          <w:p w:rsidRPr="00EC0628" w:rsidR="00EC0628" w:rsidP="00EC0628" w:rsidRDefault="00EC0628" w14:paraId="2F5B824E" w14:textId="5E732AB8">
            <w:pPr>
              <w:tabs>
                <w:tab w:val="center" w:pos="284"/>
              </w:tabs>
              <w:overflowPunct w:val="0"/>
              <w:autoSpaceDE w:val="0"/>
              <w:autoSpaceDN w:val="0"/>
              <w:adjustRightInd w:val="0"/>
              <w:ind w:left="266" w:hanging="266"/>
              <w:textAlignment w:val="baseline"/>
            </w:pPr>
            <w:r>
              <w:t>Petru Sorin Dandea (RO – Grupo dos Trabalhadores)</w:t>
            </w:r>
          </w:p>
        </w:tc>
      </w:tr>
      <w:tr w:rsidRPr="00EC0628" w:rsidR="00EC0628" w:rsidTr="009839A2" w14:paraId="43C37BD9" w14:textId="77777777">
        <w:trPr>
          <w:trHeight w:val="240"/>
        </w:trPr>
        <w:tc>
          <w:tcPr>
            <w:tcW w:w="8364" w:type="dxa"/>
            <w:gridSpan w:val="2"/>
          </w:tcPr>
          <w:p w:rsidRPr="00EC0628" w:rsidR="00EC0628" w:rsidP="00EC0628" w:rsidRDefault="00EC0628" w14:paraId="4EEBB675" w14:textId="77777777">
            <w:pPr>
              <w:tabs>
                <w:tab w:val="center" w:pos="284"/>
              </w:tabs>
              <w:overflowPunct w:val="0"/>
              <w:autoSpaceDE w:val="0"/>
              <w:autoSpaceDN w:val="0"/>
              <w:adjustRightInd w:val="0"/>
              <w:spacing w:line="160" w:lineRule="exact"/>
              <w:ind w:left="266" w:hanging="266"/>
              <w:textAlignment w:val="baseline"/>
            </w:pPr>
          </w:p>
        </w:tc>
      </w:tr>
      <w:tr w:rsidRPr="00EC0628" w:rsidR="00EC0628" w:rsidTr="009839A2" w14:paraId="04E10468" w14:textId="77777777">
        <w:tc>
          <w:tcPr>
            <w:tcW w:w="1701" w:type="dxa"/>
            <w:vMerge w:val="restart"/>
          </w:tcPr>
          <w:p w:rsidRPr="00EC0628" w:rsidR="00EC0628" w:rsidP="00EC0628" w:rsidRDefault="00EC0628" w14:paraId="3D730967" w14:textId="77777777">
            <w:pPr>
              <w:tabs>
                <w:tab w:val="center" w:pos="284"/>
              </w:tabs>
              <w:overflowPunct w:val="0"/>
              <w:autoSpaceDE w:val="0"/>
              <w:autoSpaceDN w:val="0"/>
              <w:adjustRightInd w:val="0"/>
              <w:ind w:left="266" w:hanging="266"/>
              <w:textAlignment w:val="baseline"/>
              <w:rPr>
                <w:b/>
              </w:rPr>
            </w:pPr>
            <w:r>
              <w:rPr>
                <w:b/>
              </w:rPr>
              <w:t>Referências</w:t>
            </w:r>
          </w:p>
        </w:tc>
        <w:tc>
          <w:tcPr>
            <w:tcW w:w="6663" w:type="dxa"/>
          </w:tcPr>
          <w:p w:rsidRPr="00EC0628" w:rsidR="00EC0628" w:rsidP="00EC0628" w:rsidRDefault="00EC0628" w14:paraId="013C7888" w14:textId="1F17C560">
            <w:pPr>
              <w:tabs>
                <w:tab w:val="center" w:pos="284"/>
              </w:tabs>
              <w:overflowPunct w:val="0"/>
              <w:autoSpaceDE w:val="0"/>
              <w:autoSpaceDN w:val="0"/>
              <w:adjustRightInd w:val="0"/>
              <w:ind w:left="266" w:hanging="266"/>
              <w:textAlignment w:val="baseline"/>
            </w:pPr>
            <w:r>
              <w:t xml:space="preserve">COM(2023) 532 final </w:t>
            </w:r>
          </w:p>
          <w:p w:rsidRPr="00EC0628" w:rsidR="00EC0628" w:rsidP="00EC0628" w:rsidRDefault="00EC0628" w14:paraId="07E8B128" w14:textId="6DFBC41F">
            <w:pPr>
              <w:tabs>
                <w:tab w:val="center" w:pos="284"/>
              </w:tabs>
              <w:overflowPunct w:val="0"/>
              <w:autoSpaceDE w:val="0"/>
              <w:autoSpaceDN w:val="0"/>
              <w:adjustRightInd w:val="0"/>
              <w:ind w:left="266" w:hanging="266"/>
              <w:textAlignment w:val="baseline"/>
            </w:pPr>
            <w:r>
              <w:t xml:space="preserve">COM(2023) 529 final </w:t>
            </w:r>
          </w:p>
        </w:tc>
      </w:tr>
      <w:tr w:rsidRPr="00EC0628" w:rsidR="00EC0628" w:rsidTr="009839A2" w14:paraId="0920D37F" w14:textId="77777777">
        <w:tc>
          <w:tcPr>
            <w:tcW w:w="1701" w:type="dxa"/>
            <w:vMerge/>
          </w:tcPr>
          <w:p w:rsidRPr="00EC0628" w:rsidR="00EC0628" w:rsidP="00EC0628" w:rsidRDefault="00EC0628" w14:paraId="4772C397" w14:textId="77777777">
            <w:pPr>
              <w:tabs>
                <w:tab w:val="center" w:pos="284"/>
              </w:tabs>
              <w:overflowPunct w:val="0"/>
              <w:autoSpaceDE w:val="0"/>
              <w:autoSpaceDN w:val="0"/>
              <w:adjustRightInd w:val="0"/>
              <w:ind w:left="266" w:hanging="266"/>
              <w:textAlignment w:val="baseline"/>
              <w:rPr>
                <w:b/>
              </w:rPr>
            </w:pPr>
          </w:p>
        </w:tc>
        <w:tc>
          <w:tcPr>
            <w:tcW w:w="6663" w:type="dxa"/>
          </w:tcPr>
          <w:p w:rsidRPr="00EC0628" w:rsidR="00EC0628" w:rsidP="00EC0628" w:rsidRDefault="00EC0628" w14:paraId="18C643B9" w14:textId="6E9FC7B4">
            <w:pPr>
              <w:tabs>
                <w:tab w:val="center" w:pos="284"/>
              </w:tabs>
              <w:overflowPunct w:val="0"/>
              <w:autoSpaceDE w:val="0"/>
              <w:autoSpaceDN w:val="0"/>
              <w:adjustRightInd w:val="0"/>
              <w:ind w:left="266" w:hanging="266"/>
              <w:textAlignment w:val="baseline"/>
            </w:pPr>
            <w:r>
              <w:t>EESC-2023-04143-00-00-AC</w:t>
            </w:r>
          </w:p>
        </w:tc>
      </w:tr>
    </w:tbl>
    <w:p w:rsidR="001A60BB" w:rsidP="00EC0628" w:rsidRDefault="001A60BB" w14:paraId="21CD3236" w14:textId="77777777">
      <w:pPr>
        <w:keepNext/>
        <w:keepLines/>
        <w:tabs>
          <w:tab w:val="center" w:pos="284"/>
        </w:tabs>
        <w:overflowPunct w:val="0"/>
        <w:autoSpaceDE w:val="0"/>
        <w:autoSpaceDN w:val="0"/>
        <w:adjustRightInd w:val="0"/>
        <w:ind w:left="266" w:hanging="266"/>
        <w:textAlignment w:val="baseline"/>
        <w:rPr>
          <w:b/>
        </w:rPr>
      </w:pPr>
    </w:p>
    <w:p w:rsidRPr="00EC0628" w:rsidR="00EC0628" w:rsidP="00EC0628" w:rsidRDefault="00EC0628" w14:paraId="4B5E66F5" w14:textId="7F34A5E5">
      <w:pPr>
        <w:keepNext/>
        <w:keepLines/>
        <w:tabs>
          <w:tab w:val="center" w:pos="284"/>
        </w:tabs>
        <w:overflowPunct w:val="0"/>
        <w:autoSpaceDE w:val="0"/>
        <w:autoSpaceDN w:val="0"/>
        <w:adjustRightInd w:val="0"/>
        <w:ind w:left="266" w:hanging="266"/>
        <w:textAlignment w:val="baseline"/>
        <w:rPr>
          <w:b/>
        </w:rPr>
      </w:pPr>
      <w:r>
        <w:rPr>
          <w:b/>
        </w:rPr>
        <w:t>Pontos principais</w:t>
      </w:r>
    </w:p>
    <w:p w:rsidRPr="00EC0628" w:rsidR="00EC0628" w:rsidP="00EC0628" w:rsidRDefault="00EC0628" w14:paraId="7FA0AB34" w14:textId="77777777">
      <w:pPr>
        <w:keepNext/>
        <w:keepLines/>
        <w:tabs>
          <w:tab w:val="center" w:pos="284"/>
        </w:tabs>
        <w:overflowPunct w:val="0"/>
        <w:autoSpaceDE w:val="0"/>
        <w:autoSpaceDN w:val="0"/>
        <w:adjustRightInd w:val="0"/>
        <w:ind w:left="266" w:hanging="266"/>
        <w:textAlignment w:val="baseline"/>
        <w:rPr>
          <w:b/>
          <w:sz w:val="16"/>
          <w:szCs w:val="16"/>
        </w:rPr>
      </w:pPr>
    </w:p>
    <w:p w:rsidR="00EC0628" w:rsidP="00EC0628" w:rsidRDefault="00EC0628" w14:paraId="51D4E0CD" w14:textId="76302DAA">
      <w:pPr>
        <w:overflowPunct w:val="0"/>
        <w:autoSpaceDE w:val="0"/>
        <w:autoSpaceDN w:val="0"/>
        <w:adjustRightInd w:val="0"/>
        <w:textAlignment w:val="baseline"/>
        <w:rPr>
          <w:szCs w:val="20"/>
        </w:rPr>
      </w:pPr>
      <w:r>
        <w:t>O Comité Económico e Social Europeu:</w:t>
      </w:r>
    </w:p>
    <w:p w:rsidRPr="00EC0628" w:rsidR="001A60BB" w:rsidP="00EC0628" w:rsidRDefault="001A60BB" w14:paraId="3154BEA8" w14:textId="77777777">
      <w:pPr>
        <w:overflowPunct w:val="0"/>
        <w:autoSpaceDE w:val="0"/>
        <w:autoSpaceDN w:val="0"/>
        <w:adjustRightInd w:val="0"/>
        <w:textAlignment w:val="baseline"/>
      </w:pPr>
    </w:p>
    <w:p w:rsidRPr="00EC0628" w:rsidR="00EC0628" w:rsidP="00AA5F9C" w:rsidRDefault="00EC0628" w14:paraId="6EC0FC80" w14:textId="77777777">
      <w:pPr>
        <w:numPr>
          <w:ilvl w:val="0"/>
          <w:numId w:val="40"/>
        </w:numPr>
        <w:overflowPunct w:val="0"/>
        <w:autoSpaceDE w:val="0"/>
        <w:autoSpaceDN w:val="0"/>
        <w:adjustRightInd w:val="0"/>
        <w:spacing w:after="200" w:line="276" w:lineRule="auto"/>
        <w:ind w:left="284" w:hanging="284"/>
        <w:contextualSpacing/>
        <w:textAlignment w:val="baseline"/>
        <w:rPr>
          <w:szCs w:val="20"/>
        </w:rPr>
      </w:pPr>
      <w:r>
        <w:t>saúda os esforços contínuos da Comissão para desenvolver um quadro comum de tributação das sociedades que apoie a consolidação do mercado interno;</w:t>
      </w:r>
    </w:p>
    <w:p w:rsidRPr="00EC0628" w:rsidR="00EC0628" w:rsidP="00AA5F9C" w:rsidRDefault="00EC0628" w14:paraId="7CA3A725" w14:textId="77777777">
      <w:pPr>
        <w:numPr>
          <w:ilvl w:val="0"/>
          <w:numId w:val="40"/>
        </w:numPr>
        <w:overflowPunct w:val="0"/>
        <w:autoSpaceDE w:val="0"/>
        <w:autoSpaceDN w:val="0"/>
        <w:adjustRightInd w:val="0"/>
        <w:spacing w:after="200" w:line="276" w:lineRule="auto"/>
        <w:ind w:left="284" w:hanging="284"/>
        <w:contextualSpacing/>
        <w:textAlignment w:val="baseline"/>
        <w:rPr>
          <w:szCs w:val="20"/>
        </w:rPr>
      </w:pPr>
      <w:r>
        <w:t>apoia a decisão da Comissão de propor o BEFIT através de uma diretiva da União Europeia (UE), uma vez que a atual diversidade de regras nacionais cria fragmentação e discrepâncias, dificultando as atividades transfronteiras no mercado interno devido aos elevados custos que as empresas suportam para respeitar múltiplos quadros jurídicos;</w:t>
      </w:r>
    </w:p>
    <w:p w:rsidRPr="00EC0628" w:rsidR="00EC0628" w:rsidP="00AA5F9C" w:rsidRDefault="00EC0628" w14:paraId="2D501EF8" w14:textId="77777777">
      <w:pPr>
        <w:numPr>
          <w:ilvl w:val="0"/>
          <w:numId w:val="40"/>
        </w:numPr>
        <w:overflowPunct w:val="0"/>
        <w:autoSpaceDE w:val="0"/>
        <w:autoSpaceDN w:val="0"/>
        <w:adjustRightInd w:val="0"/>
        <w:spacing w:after="200" w:line="276" w:lineRule="auto"/>
        <w:ind w:left="284" w:hanging="284"/>
        <w:contextualSpacing/>
        <w:textAlignment w:val="baseline"/>
        <w:rPr>
          <w:szCs w:val="20"/>
        </w:rPr>
      </w:pPr>
      <w:r>
        <w:t>observa que, nos termos do artigo 48.º, n.º 2, da proposta BEFIT, os Estados-Membros terão o direito de aplicar aumentos da matéria coletável, deduções fiscais ou incentivos fiscais à sua quota-parte afetada. Embora o CESE reconheça o valor de deixar margem de manobra aos Estados-Membros, essa flexibilidade pode ser contrária ao objetivo da Comissão de reduzir os custos de conformidade suportados pelas empresas;</w:t>
      </w:r>
    </w:p>
    <w:p w:rsidRPr="00EC0628" w:rsidR="00EC0628" w:rsidP="00AA5F9C" w:rsidRDefault="00EC0628" w14:paraId="75C0D28D" w14:textId="77777777">
      <w:pPr>
        <w:numPr>
          <w:ilvl w:val="0"/>
          <w:numId w:val="40"/>
        </w:numPr>
        <w:overflowPunct w:val="0"/>
        <w:autoSpaceDE w:val="0"/>
        <w:autoSpaceDN w:val="0"/>
        <w:adjustRightInd w:val="0"/>
        <w:spacing w:after="200" w:line="276" w:lineRule="auto"/>
        <w:ind w:left="284" w:hanging="284"/>
        <w:contextualSpacing/>
        <w:textAlignment w:val="baseline"/>
        <w:rPr>
          <w:szCs w:val="20"/>
        </w:rPr>
      </w:pPr>
      <w:r>
        <w:t>concorda com a Comissão quanto ao facto de o acordo sobre o segundo pilar poder contribuir para alcançar um quadro jurídico comum da UE em matéria de tributação das sociedades. Considera que, para alcançar o objetivo de uma verdadeira simplificação e redução dos custos, o BEFIT deve ser alinhado com as regras do segundo pilar da Organização de Cooperação e de Desenvolvimento Económicos (OCDE);</w:t>
      </w:r>
    </w:p>
    <w:p w:rsidRPr="00EC0628" w:rsidR="00EC0628" w:rsidP="00AA5F9C" w:rsidRDefault="00EC0628" w14:paraId="015A6FDA" w14:textId="77777777">
      <w:pPr>
        <w:numPr>
          <w:ilvl w:val="0"/>
          <w:numId w:val="40"/>
        </w:numPr>
        <w:overflowPunct w:val="0"/>
        <w:autoSpaceDE w:val="0"/>
        <w:autoSpaceDN w:val="0"/>
        <w:adjustRightInd w:val="0"/>
        <w:spacing w:after="200" w:line="276" w:lineRule="auto"/>
        <w:ind w:left="284" w:hanging="284"/>
        <w:contextualSpacing/>
        <w:textAlignment w:val="baseline"/>
        <w:rPr>
          <w:szCs w:val="20"/>
        </w:rPr>
      </w:pPr>
      <w:r>
        <w:t>recomenda que qualquer tratamento de dados relacionado com o quadro BEFIT seja efetuado em conformidade com o princípio da «minimização dos dados» do Regulamento Geral sobre a Proteção de Dados (RGPD), limitando a recolha de informações pessoais ao que é diretamente pertinente e necessário para alcançar as finalidades específicas da proposta sobre o BEFIT, e que os dados sejam conservados apenas durante o período mínimo necessário para cumprir essas finalidades;</w:t>
      </w:r>
    </w:p>
    <w:p w:rsidRPr="00EC0628" w:rsidR="00EC0628" w:rsidP="00AA5F9C" w:rsidRDefault="00EC0628" w14:paraId="05819ECB" w14:textId="77777777">
      <w:pPr>
        <w:numPr>
          <w:ilvl w:val="0"/>
          <w:numId w:val="40"/>
        </w:numPr>
        <w:overflowPunct w:val="0"/>
        <w:autoSpaceDE w:val="0"/>
        <w:autoSpaceDN w:val="0"/>
        <w:adjustRightInd w:val="0"/>
        <w:spacing w:after="200" w:line="276" w:lineRule="auto"/>
        <w:ind w:left="284" w:hanging="284"/>
        <w:contextualSpacing/>
        <w:textAlignment w:val="baseline"/>
        <w:rPr>
          <w:szCs w:val="20"/>
        </w:rPr>
      </w:pPr>
      <w:r>
        <w:t>sublinha a importância de avaliar cuidadosamente os custos de conformidade e os encargos administrativos para as empresas interessadas na proposta BEFIT, para que estas compreendam quais os benefícios reais do novo quadro para as empresas em toda a Europa.</w:t>
      </w:r>
    </w:p>
    <w:p w:rsidRPr="00EC0628" w:rsidR="00EC0628" w:rsidP="00EC0628" w:rsidRDefault="00EC0628" w14:paraId="58B585BF" w14:textId="77777777">
      <w:pPr>
        <w:ind w:left="850"/>
        <w:contextualSpacing/>
        <w:rPr>
          <w:rFonts w:ascii="Calibri" w:hAnsi="Calibri"/>
          <w:sz w:val="16"/>
          <w:szCs w:val="16"/>
          <w:lang w:eastAsia="zh-CN"/>
        </w:rPr>
      </w:pPr>
    </w:p>
    <w:tbl>
      <w:tblPr>
        <w:tblStyle w:val="TableGrid19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EC0628" w:rsidR="00EC0628" w:rsidTr="009839A2" w14:paraId="0B338CB2" w14:textId="77777777">
        <w:tc>
          <w:tcPr>
            <w:tcW w:w="1418" w:type="dxa"/>
          </w:tcPr>
          <w:p w:rsidRPr="00EC0628" w:rsidR="00EC0628" w:rsidP="00EC0628" w:rsidRDefault="00EC0628" w14:paraId="46D8D7F8" w14:textId="77777777">
            <w:pPr>
              <w:overflowPunct w:val="0"/>
              <w:autoSpaceDE w:val="0"/>
              <w:autoSpaceDN w:val="0"/>
              <w:adjustRightInd w:val="0"/>
              <w:spacing w:line="240" w:lineRule="auto"/>
              <w:textAlignment w:val="baseline"/>
              <w:rPr>
                <w:i/>
              </w:rPr>
            </w:pPr>
            <w:r>
              <w:rPr>
                <w:b/>
                <w:i/>
              </w:rPr>
              <w:t>Contacto</w:t>
            </w:r>
          </w:p>
        </w:tc>
        <w:tc>
          <w:tcPr>
            <w:tcW w:w="5670" w:type="dxa"/>
          </w:tcPr>
          <w:p w:rsidRPr="00EC0628" w:rsidR="00EC0628" w:rsidP="00EC0628" w:rsidRDefault="00EC0628" w14:paraId="07E22F0C" w14:textId="77777777">
            <w:pPr>
              <w:overflowPunct w:val="0"/>
              <w:autoSpaceDE w:val="0"/>
              <w:autoSpaceDN w:val="0"/>
              <w:adjustRightInd w:val="0"/>
              <w:spacing w:line="240" w:lineRule="auto"/>
              <w:textAlignment w:val="baseline"/>
              <w:rPr>
                <w:i/>
              </w:rPr>
            </w:pPr>
            <w:r>
              <w:rPr>
                <w:i/>
              </w:rPr>
              <w:t>Juri Soosaar</w:t>
            </w:r>
          </w:p>
        </w:tc>
      </w:tr>
      <w:tr w:rsidRPr="00EC0628" w:rsidR="00EC0628" w:rsidTr="009839A2" w14:paraId="58D69927" w14:textId="77777777">
        <w:tc>
          <w:tcPr>
            <w:tcW w:w="1418" w:type="dxa"/>
          </w:tcPr>
          <w:p w:rsidRPr="00EC0628" w:rsidR="00EC0628" w:rsidP="00EC0628" w:rsidRDefault="00EC0628" w14:paraId="53A93805" w14:textId="77777777">
            <w:pPr>
              <w:overflowPunct w:val="0"/>
              <w:autoSpaceDE w:val="0"/>
              <w:autoSpaceDN w:val="0"/>
              <w:adjustRightInd w:val="0"/>
              <w:spacing w:line="240" w:lineRule="auto"/>
              <w:textAlignment w:val="baseline"/>
              <w:rPr>
                <w:i/>
              </w:rPr>
            </w:pPr>
            <w:r>
              <w:rPr>
                <w:i/>
              </w:rPr>
              <w:t>Tel.</w:t>
            </w:r>
          </w:p>
        </w:tc>
        <w:tc>
          <w:tcPr>
            <w:tcW w:w="5670" w:type="dxa"/>
          </w:tcPr>
          <w:p w:rsidRPr="00EC0628" w:rsidR="00EC0628" w:rsidP="00EC0628" w:rsidRDefault="00EC0628" w14:paraId="1DD6E9DE" w14:textId="77777777">
            <w:pPr>
              <w:overflowPunct w:val="0"/>
              <w:autoSpaceDE w:val="0"/>
              <w:autoSpaceDN w:val="0"/>
              <w:adjustRightInd w:val="0"/>
              <w:spacing w:line="240" w:lineRule="auto"/>
              <w:textAlignment w:val="baseline"/>
              <w:rPr>
                <w:i/>
              </w:rPr>
            </w:pPr>
            <w:r>
              <w:rPr>
                <w:i/>
              </w:rPr>
              <w:t>+32 2 546 96 28</w:t>
            </w:r>
          </w:p>
        </w:tc>
      </w:tr>
      <w:tr w:rsidRPr="00EC0628" w:rsidR="00EC0628" w:rsidTr="009839A2" w14:paraId="0FB2B27B" w14:textId="77777777">
        <w:tc>
          <w:tcPr>
            <w:tcW w:w="1418" w:type="dxa"/>
          </w:tcPr>
          <w:p w:rsidRPr="00EC0628" w:rsidR="00EC0628" w:rsidP="00EC0628" w:rsidRDefault="00EC0628" w14:paraId="3BBE4D27" w14:textId="77777777">
            <w:pPr>
              <w:overflowPunct w:val="0"/>
              <w:autoSpaceDE w:val="0"/>
              <w:autoSpaceDN w:val="0"/>
              <w:adjustRightInd w:val="0"/>
              <w:spacing w:line="240" w:lineRule="auto"/>
              <w:textAlignment w:val="baseline"/>
              <w:rPr>
                <w:i/>
              </w:rPr>
            </w:pPr>
            <w:r>
              <w:rPr>
                <w:i/>
              </w:rPr>
              <w:t>Endereço eletrónico</w:t>
            </w:r>
          </w:p>
        </w:tc>
        <w:tc>
          <w:tcPr>
            <w:tcW w:w="5670" w:type="dxa"/>
          </w:tcPr>
          <w:p w:rsidRPr="00EC0628" w:rsidR="00EC0628" w:rsidP="00EC0628" w:rsidRDefault="009B02E4" w14:paraId="0EA29ECC" w14:textId="77777777">
            <w:pPr>
              <w:overflowPunct w:val="0"/>
              <w:autoSpaceDE w:val="0"/>
              <w:autoSpaceDN w:val="0"/>
              <w:adjustRightInd w:val="0"/>
              <w:spacing w:line="240" w:lineRule="auto"/>
              <w:textAlignment w:val="baseline"/>
              <w:rPr>
                <w:i/>
              </w:rPr>
            </w:pPr>
            <w:hyperlink w:history="1" r:id="rId22">
              <w:r w:rsidR="0003253F">
                <w:rPr>
                  <w:i/>
                  <w:color w:val="0000FF"/>
                  <w:u w:val="single"/>
                </w:rPr>
                <w:t>Juri.Soosaar@eesc.europa.eu</w:t>
              </w:r>
            </w:hyperlink>
          </w:p>
        </w:tc>
      </w:tr>
    </w:tbl>
    <w:p w:rsidR="00502E1F" w:rsidRDefault="00502E1F" w14:paraId="55CB372F" w14:textId="77777777">
      <w:pPr>
        <w:spacing w:after="160" w:line="259" w:lineRule="auto"/>
        <w:jc w:val="left"/>
        <w:rPr>
          <w:b/>
          <w:bCs/>
          <w:highlight w:val="yellow"/>
        </w:rPr>
      </w:pPr>
    </w:p>
    <w:p w:rsidR="00B42FA1" w:rsidRDefault="00B42FA1" w14:paraId="38E4145C" w14:textId="7127D923">
      <w:pPr>
        <w:spacing w:after="160" w:line="259" w:lineRule="auto"/>
        <w:jc w:val="left"/>
        <w:rPr>
          <w:b/>
          <w:bCs/>
          <w:highlight w:val="yellow"/>
        </w:rPr>
      </w:pPr>
      <w:r>
        <w:br w:type="page"/>
      </w:r>
    </w:p>
    <w:p w:rsidRPr="00401E8F" w:rsidR="005C6F8B" w:rsidP="00386C01" w:rsidRDefault="009B02E4" w14:paraId="0D3CDDC1" w14:textId="033AC16B">
      <w:pPr>
        <w:widowControl w:val="0"/>
        <w:numPr>
          <w:ilvl w:val="0"/>
          <w:numId w:val="25"/>
        </w:numPr>
        <w:overflowPunct w:val="0"/>
        <w:autoSpaceDE w:val="0"/>
        <w:autoSpaceDN w:val="0"/>
        <w:adjustRightInd w:val="0"/>
        <w:ind w:left="567" w:hanging="567"/>
        <w:textAlignment w:val="baseline"/>
        <w:rPr>
          <w:b/>
          <w:i/>
          <w:iCs/>
          <w:sz w:val="28"/>
          <w:szCs w:val="28"/>
        </w:rPr>
      </w:pPr>
      <w:hyperlink w:history="1" r:id="rId23">
        <w:r w:rsidR="0003253F">
          <w:rPr>
            <w:b/>
            <w:i/>
            <w:color w:val="0000FF"/>
            <w:sz w:val="28"/>
            <w:u w:val="single"/>
          </w:rPr>
          <w:t>Facilitar soluções tran</w:t>
        </w:r>
        <w:r w:rsidR="0003253F">
          <w:rPr>
            <w:b/>
            <w:i/>
            <w:color w:val="0000FF"/>
            <w:sz w:val="28"/>
            <w:u w:val="single"/>
          </w:rPr>
          <w:t>s</w:t>
        </w:r>
        <w:r w:rsidR="0003253F">
          <w:rPr>
            <w:b/>
            <w:i/>
            <w:color w:val="0000FF"/>
            <w:sz w:val="28"/>
            <w:u w:val="single"/>
          </w:rPr>
          <w:t>fronteiriças</w:t>
        </w:r>
      </w:hyperlink>
    </w:p>
    <w:p w:rsidRPr="00AA5F9C" w:rsidR="00386C01" w:rsidP="00401E8F" w:rsidRDefault="00386C01" w14:paraId="312BF134" w14:textId="77777777">
      <w:pPr>
        <w:widowControl w:val="0"/>
        <w:overflowPunct w:val="0"/>
        <w:autoSpaceDE w:val="0"/>
        <w:autoSpaceDN w:val="0"/>
        <w:adjustRightInd w:val="0"/>
        <w:ind w:left="567"/>
        <w:textAlignment w:val="baseline"/>
        <w:rPr>
          <w:b/>
          <w:i/>
          <w:iCs/>
          <w:sz w:val="28"/>
          <w:szCs w:val="28"/>
        </w:rPr>
      </w:pPr>
    </w:p>
    <w:tbl>
      <w:tblPr>
        <w:tblStyle w:val="TableGrid19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gridCol w:w="1417"/>
      </w:tblGrid>
      <w:tr w:rsidRPr="005C6F8B" w:rsidR="005C6F8B" w:rsidTr="009839A2" w14:paraId="31A2CBD5" w14:textId="77777777">
        <w:tc>
          <w:tcPr>
            <w:tcW w:w="1701" w:type="dxa"/>
          </w:tcPr>
          <w:p w:rsidRPr="005C6F8B" w:rsidR="005C6F8B" w:rsidP="00AA5F9C" w:rsidRDefault="005C6F8B" w14:paraId="7313E4FD" w14:textId="64F21A27">
            <w:pPr>
              <w:tabs>
                <w:tab w:val="center" w:pos="284"/>
              </w:tabs>
              <w:overflowPunct w:val="0"/>
              <w:autoSpaceDE w:val="0"/>
              <w:autoSpaceDN w:val="0"/>
              <w:adjustRightInd w:val="0"/>
              <w:ind w:left="266" w:hanging="376"/>
              <w:textAlignment w:val="baseline"/>
              <w:rPr>
                <w:b/>
              </w:rPr>
            </w:pPr>
            <w:r>
              <w:rPr>
                <w:b/>
              </w:rPr>
              <w:t>Relator</w:t>
            </w:r>
          </w:p>
        </w:tc>
        <w:tc>
          <w:tcPr>
            <w:tcW w:w="6804" w:type="dxa"/>
            <w:gridSpan w:val="2"/>
          </w:tcPr>
          <w:p w:rsidRPr="005C6F8B" w:rsidR="005C6F8B" w:rsidP="00AA5F9C" w:rsidRDefault="005C6F8B" w14:paraId="5D44C0BC" w14:textId="06FF05AA">
            <w:pPr>
              <w:tabs>
                <w:tab w:val="center" w:pos="284"/>
              </w:tabs>
              <w:overflowPunct w:val="0"/>
              <w:autoSpaceDE w:val="0"/>
              <w:autoSpaceDN w:val="0"/>
              <w:adjustRightInd w:val="0"/>
              <w:ind w:left="266" w:hanging="376"/>
              <w:textAlignment w:val="baseline"/>
              <w:rPr>
                <w:bCs/>
              </w:rPr>
            </w:pPr>
            <w:proofErr w:type="spellStart"/>
            <w:r>
              <w:t>Athanasios</w:t>
            </w:r>
            <w:proofErr w:type="spellEnd"/>
            <w:r>
              <w:t xml:space="preserve"> </w:t>
            </w:r>
            <w:proofErr w:type="spellStart"/>
            <w:r>
              <w:t>Ioannidis</w:t>
            </w:r>
            <w:proofErr w:type="spellEnd"/>
            <w:r>
              <w:t xml:space="preserve"> (EL – Grupo das Organizações da Sociedade Civil)</w:t>
            </w:r>
          </w:p>
        </w:tc>
      </w:tr>
      <w:tr w:rsidRPr="005C6F8B" w:rsidR="005C6F8B" w:rsidTr="009839A2" w14:paraId="3AEE650C" w14:textId="77777777">
        <w:trPr>
          <w:gridAfter w:val="1"/>
          <w:wAfter w:w="1417" w:type="dxa"/>
        </w:trPr>
        <w:tc>
          <w:tcPr>
            <w:tcW w:w="7088" w:type="dxa"/>
            <w:gridSpan w:val="2"/>
          </w:tcPr>
          <w:p w:rsidRPr="005C6F8B" w:rsidR="005C6F8B" w:rsidP="00AA5F9C" w:rsidRDefault="005C6F8B" w14:paraId="4D72748F" w14:textId="77777777">
            <w:pPr>
              <w:tabs>
                <w:tab w:val="center" w:pos="284"/>
              </w:tabs>
              <w:overflowPunct w:val="0"/>
              <w:autoSpaceDE w:val="0"/>
              <w:autoSpaceDN w:val="0"/>
              <w:adjustRightInd w:val="0"/>
              <w:spacing w:line="160" w:lineRule="exact"/>
              <w:ind w:left="266" w:hanging="376"/>
              <w:textAlignment w:val="baseline"/>
            </w:pPr>
          </w:p>
        </w:tc>
      </w:tr>
      <w:tr w:rsidRPr="005C6F8B" w:rsidR="005C6F8B" w:rsidTr="009839A2" w14:paraId="67B4F44B" w14:textId="77777777">
        <w:trPr>
          <w:gridAfter w:val="1"/>
          <w:wAfter w:w="1417" w:type="dxa"/>
        </w:trPr>
        <w:tc>
          <w:tcPr>
            <w:tcW w:w="1701" w:type="dxa"/>
          </w:tcPr>
          <w:p w:rsidRPr="005C6F8B" w:rsidR="005C6F8B" w:rsidP="00AA5F9C" w:rsidRDefault="005C6F8B" w14:paraId="66A741B1" w14:textId="77777777">
            <w:pPr>
              <w:tabs>
                <w:tab w:val="center" w:pos="284"/>
              </w:tabs>
              <w:overflowPunct w:val="0"/>
              <w:autoSpaceDE w:val="0"/>
              <w:autoSpaceDN w:val="0"/>
              <w:adjustRightInd w:val="0"/>
              <w:ind w:left="266" w:hanging="376"/>
              <w:textAlignment w:val="baseline"/>
              <w:rPr>
                <w:b/>
              </w:rPr>
            </w:pPr>
            <w:r>
              <w:rPr>
                <w:b/>
              </w:rPr>
              <w:t>Referências</w:t>
            </w:r>
          </w:p>
        </w:tc>
        <w:tc>
          <w:tcPr>
            <w:tcW w:w="5387" w:type="dxa"/>
          </w:tcPr>
          <w:p w:rsidR="002D5381" w:rsidP="00AA5F9C" w:rsidRDefault="002D5381" w14:paraId="7A6FE5F5" w14:textId="40FBE726">
            <w:pPr>
              <w:tabs>
                <w:tab w:val="center" w:pos="284"/>
              </w:tabs>
              <w:overflowPunct w:val="0"/>
              <w:autoSpaceDE w:val="0"/>
              <w:autoSpaceDN w:val="0"/>
              <w:adjustRightInd w:val="0"/>
              <w:ind w:left="266" w:hanging="376"/>
              <w:textAlignment w:val="baseline"/>
            </w:pPr>
            <w:r>
              <w:t>COM(2023) 790 final</w:t>
            </w:r>
          </w:p>
          <w:p w:rsidRPr="005C6F8B" w:rsidR="005C6F8B" w:rsidP="00AA5F9C" w:rsidRDefault="005C6F8B" w14:paraId="39901651" w14:textId="557812A3">
            <w:pPr>
              <w:tabs>
                <w:tab w:val="center" w:pos="284"/>
              </w:tabs>
              <w:overflowPunct w:val="0"/>
              <w:autoSpaceDE w:val="0"/>
              <w:autoSpaceDN w:val="0"/>
              <w:adjustRightInd w:val="0"/>
              <w:ind w:left="266" w:hanging="376"/>
              <w:textAlignment w:val="baseline"/>
            </w:pPr>
            <w:r>
              <w:t>EESC-2024-00120-00-00-AC</w:t>
            </w:r>
          </w:p>
        </w:tc>
      </w:tr>
    </w:tbl>
    <w:p w:rsidRPr="005C6F8B" w:rsidR="005C6F8B" w:rsidP="005C6F8B" w:rsidRDefault="005C6F8B" w14:paraId="1C96916F" w14:textId="77777777">
      <w:pPr>
        <w:keepNext/>
        <w:keepLines/>
        <w:tabs>
          <w:tab w:val="center" w:pos="284"/>
        </w:tabs>
        <w:overflowPunct w:val="0"/>
        <w:autoSpaceDE w:val="0"/>
        <w:autoSpaceDN w:val="0"/>
        <w:adjustRightInd w:val="0"/>
        <w:spacing w:before="120"/>
        <w:ind w:left="266" w:hanging="266"/>
        <w:textAlignment w:val="baseline"/>
        <w:rPr>
          <w:b/>
        </w:rPr>
      </w:pPr>
      <w:r>
        <w:rPr>
          <w:b/>
        </w:rPr>
        <w:t>Pontos principais</w:t>
      </w:r>
    </w:p>
    <w:p w:rsidRPr="005C6F8B" w:rsidR="005C6F8B" w:rsidP="005C6F8B" w:rsidRDefault="005C6F8B" w14:paraId="57562112" w14:textId="77777777">
      <w:pPr>
        <w:keepNext/>
        <w:keepLines/>
        <w:tabs>
          <w:tab w:val="center" w:pos="284"/>
        </w:tabs>
        <w:overflowPunct w:val="0"/>
        <w:autoSpaceDE w:val="0"/>
        <w:autoSpaceDN w:val="0"/>
        <w:adjustRightInd w:val="0"/>
        <w:spacing w:before="120"/>
        <w:ind w:left="266" w:hanging="266"/>
        <w:textAlignment w:val="baseline"/>
        <w:rPr>
          <w:b/>
        </w:rPr>
      </w:pPr>
    </w:p>
    <w:p w:rsidR="005C6F8B" w:rsidP="005C6F8B" w:rsidRDefault="005C6F8B" w14:paraId="1E3F8FE6" w14:textId="648E36D4">
      <w:pPr>
        <w:overflowPunct w:val="0"/>
        <w:autoSpaceDE w:val="0"/>
        <w:autoSpaceDN w:val="0"/>
        <w:adjustRightInd w:val="0"/>
        <w:textAlignment w:val="baseline"/>
        <w:rPr>
          <w:bCs/>
          <w:iCs/>
        </w:rPr>
      </w:pPr>
      <w:r>
        <w:t>O Comité Económico e Social Europeu:</w:t>
      </w:r>
    </w:p>
    <w:p w:rsidRPr="005C6F8B" w:rsidR="005C6F8B" w:rsidP="00AA5F9C" w:rsidRDefault="005C6F8B" w14:paraId="078034AA" w14:textId="77777777">
      <w:pPr>
        <w:numPr>
          <w:ilvl w:val="0"/>
          <w:numId w:val="41"/>
        </w:numPr>
        <w:overflowPunct w:val="0"/>
        <w:autoSpaceDE w:val="0"/>
        <w:autoSpaceDN w:val="0"/>
        <w:adjustRightInd w:val="0"/>
        <w:spacing w:after="200" w:line="276" w:lineRule="auto"/>
        <w:contextualSpacing/>
        <w:textAlignment w:val="baseline"/>
        <w:rPr>
          <w:szCs w:val="20"/>
        </w:rPr>
      </w:pPr>
      <w:r>
        <w:t>apoia a proposta alterada de regulamento relativo à criação de um procedimento para remover os obstáculos jurídicos e administrativos num contexto transfronteiriço, apresentada pela Comissão Europeia, como tentativa de reforçar o processo de integração no âmbito do mercado interno da União Europeia;</w:t>
      </w:r>
    </w:p>
    <w:p w:rsidRPr="005C6F8B" w:rsidR="005C6F8B" w:rsidP="00AA5F9C" w:rsidRDefault="005C6F8B" w14:paraId="5C710385" w14:textId="77777777">
      <w:pPr>
        <w:numPr>
          <w:ilvl w:val="0"/>
          <w:numId w:val="41"/>
        </w:numPr>
        <w:overflowPunct w:val="0"/>
        <w:autoSpaceDE w:val="0"/>
        <w:autoSpaceDN w:val="0"/>
        <w:adjustRightInd w:val="0"/>
        <w:spacing w:after="200" w:line="276" w:lineRule="auto"/>
        <w:contextualSpacing/>
        <w:textAlignment w:val="baseline"/>
        <w:rPr>
          <w:szCs w:val="20"/>
        </w:rPr>
      </w:pPr>
      <w:r>
        <w:t>congratula-se com os esforços contínuos da Comissão no sentido de apresentar uma proposta alterada de regulamento a fim de remover os obstáculos jurídicos e administrativos num contexto transfronteiriço, obrigando os Estados-Membros a criar pontos de coordenação transfronteiriços mas dando-lhes ao mesmo tempo a possibilidade de aplicar voluntariamente o instrumento de resolução que o acompanha ou qualquer outro instrumento que possam ponderar;</w:t>
      </w:r>
    </w:p>
    <w:p w:rsidRPr="005C6F8B" w:rsidR="005C6F8B" w:rsidP="00AA5F9C" w:rsidRDefault="005C6F8B" w14:paraId="76A0F422" w14:textId="77777777">
      <w:pPr>
        <w:numPr>
          <w:ilvl w:val="0"/>
          <w:numId w:val="41"/>
        </w:numPr>
        <w:overflowPunct w:val="0"/>
        <w:autoSpaceDE w:val="0"/>
        <w:autoSpaceDN w:val="0"/>
        <w:adjustRightInd w:val="0"/>
        <w:spacing w:after="200" w:line="276" w:lineRule="auto"/>
        <w:contextualSpacing/>
        <w:textAlignment w:val="baseline"/>
        <w:rPr>
          <w:szCs w:val="20"/>
        </w:rPr>
      </w:pPr>
      <w:r>
        <w:t>considera que os anteriores esforços nesse sentido foram uma experiência muito didática na identificação e correção das lacunas da proposta inicial da Comissão e tira partido dessa experiência no presente parecer sobre a proposta alterada de regulamento;</w:t>
      </w:r>
    </w:p>
    <w:p w:rsidRPr="005C6F8B" w:rsidR="005C6F8B" w:rsidP="00AA5F9C" w:rsidRDefault="005C6F8B" w14:paraId="17C2AEFF" w14:textId="77777777">
      <w:pPr>
        <w:numPr>
          <w:ilvl w:val="0"/>
          <w:numId w:val="41"/>
        </w:numPr>
        <w:overflowPunct w:val="0"/>
        <w:autoSpaceDE w:val="0"/>
        <w:autoSpaceDN w:val="0"/>
        <w:adjustRightInd w:val="0"/>
        <w:spacing w:after="200" w:line="276" w:lineRule="auto"/>
        <w:contextualSpacing/>
        <w:textAlignment w:val="baseline"/>
        <w:rPr>
          <w:szCs w:val="20"/>
        </w:rPr>
      </w:pPr>
      <w:r>
        <w:t>está convicto de que o procedimento proposto complementa, em princípio, os atuais regimes de apoio às atividades transfronteiriças na União e cria as condições para o estabelecimento de um quadro abrangente para fazer face aos obstáculos jurídicos e administrativos transfronteiriços;</w:t>
      </w:r>
    </w:p>
    <w:p w:rsidRPr="005C6F8B" w:rsidR="005C6F8B" w:rsidP="00AA5F9C" w:rsidRDefault="005C6F8B" w14:paraId="22C01CD1" w14:textId="77777777">
      <w:pPr>
        <w:numPr>
          <w:ilvl w:val="0"/>
          <w:numId w:val="41"/>
        </w:numPr>
        <w:overflowPunct w:val="0"/>
        <w:autoSpaceDE w:val="0"/>
        <w:autoSpaceDN w:val="0"/>
        <w:adjustRightInd w:val="0"/>
        <w:spacing w:after="200" w:line="276" w:lineRule="auto"/>
        <w:contextualSpacing/>
        <w:textAlignment w:val="baseline"/>
        <w:rPr>
          <w:szCs w:val="20"/>
        </w:rPr>
      </w:pPr>
      <w:r>
        <w:t>acolhe favoravelmente a intenção de simplificar os procedimentos no âmbito do procedimento proposto, tornando obrigatória a criação de pontos de coordenação transfronteiriços como «balcões únicos» em cada Estado-Membro;</w:t>
      </w:r>
    </w:p>
    <w:p w:rsidRPr="005C6F8B" w:rsidR="005C6F8B" w:rsidP="00AA5F9C" w:rsidRDefault="005C6F8B" w14:paraId="3F1E4FE6" w14:textId="77777777">
      <w:pPr>
        <w:numPr>
          <w:ilvl w:val="0"/>
          <w:numId w:val="41"/>
        </w:numPr>
        <w:overflowPunct w:val="0"/>
        <w:autoSpaceDE w:val="0"/>
        <w:autoSpaceDN w:val="0"/>
        <w:adjustRightInd w:val="0"/>
        <w:spacing w:after="200" w:line="276" w:lineRule="auto"/>
        <w:contextualSpacing/>
        <w:textAlignment w:val="baseline"/>
        <w:rPr>
          <w:szCs w:val="20"/>
        </w:rPr>
      </w:pPr>
      <w:r>
        <w:t>entende que a disponibilização da ferramenta de facilitação transfronteiriça é um processo importante, mas que a sua utilização voluntária não deve reduzir o seu valor acrescentado enquanto elemento do procedimento;</w:t>
      </w:r>
    </w:p>
    <w:p w:rsidRPr="005C6F8B" w:rsidR="005C6F8B" w:rsidP="00AA5F9C" w:rsidRDefault="005C6F8B" w14:paraId="08EBF975" w14:textId="77777777">
      <w:pPr>
        <w:numPr>
          <w:ilvl w:val="0"/>
          <w:numId w:val="41"/>
        </w:numPr>
        <w:overflowPunct w:val="0"/>
        <w:autoSpaceDE w:val="0"/>
        <w:autoSpaceDN w:val="0"/>
        <w:adjustRightInd w:val="0"/>
        <w:spacing w:after="200" w:line="276" w:lineRule="auto"/>
        <w:contextualSpacing/>
        <w:textAlignment w:val="baseline"/>
        <w:rPr>
          <w:szCs w:val="20"/>
        </w:rPr>
      </w:pPr>
      <w:r>
        <w:t>considera que a criação de um registo público à escala da UE dos dossiês transfronteiriços contribuirá para um inventário exaustivo dos obstáculos jurídicos e administrativos pertinentes e para o subsequente intercâmbio de pontos de vista e experiências entre as autoridades competentes, a fim de criar perspetivas de remoção desses obstáculos, em especial se a Comissão ponderar elaborar um relatório anual sobre os obstáculos e as soluções propostas com base nos dados constantes do registo;</w:t>
      </w:r>
    </w:p>
    <w:p w:rsidR="006917E2" w:rsidP="00EE6F60" w:rsidRDefault="005C6F8B" w14:paraId="7B9B9362" w14:textId="012FE687">
      <w:pPr>
        <w:numPr>
          <w:ilvl w:val="0"/>
          <w:numId w:val="41"/>
        </w:numPr>
        <w:overflowPunct w:val="0"/>
        <w:autoSpaceDE w:val="0"/>
        <w:autoSpaceDN w:val="0"/>
        <w:adjustRightInd w:val="0"/>
        <w:spacing w:after="200" w:line="276" w:lineRule="auto"/>
        <w:contextualSpacing/>
        <w:textAlignment w:val="baseline"/>
        <w:rPr>
          <w:szCs w:val="20"/>
        </w:rPr>
      </w:pPr>
      <w:r>
        <w:t>subscreve a lógica seguida na proposta alterada de regulamento de uma abordagem da base para o topo para remover os obstáculos transfronteiriços, uma vez que tal reforça a perceção que os cidadãos têm da importância de realizar o mercado interno da UE; assinala que é necessário associar as autoridades das regiões em que se realizam atividades transfronteiriças e expressar a vontade política local, a fim de mobilizar as autoridades nacionais para ativar o procedimento proposto e explorar o seu potencial; observa que, para realçar o valor acrescentado do procedimento proposto, é necessário criar incentivos claros para que os Estados-Membros o utilizem, fornecendo informações pormenorizadas sobre o impacto dos obstáculos transfronteiriços e os benefícios para o desenvolvimento que resultarão para as regiões em causa;</w:t>
      </w:r>
    </w:p>
    <w:p w:rsidRPr="006917E2" w:rsidR="006917E2" w:rsidP="00EE6F60" w:rsidRDefault="006917E2" w14:paraId="277E533D" w14:textId="7C33375E">
      <w:pPr>
        <w:numPr>
          <w:ilvl w:val="0"/>
          <w:numId w:val="41"/>
        </w:numPr>
        <w:overflowPunct w:val="0"/>
        <w:autoSpaceDE w:val="0"/>
        <w:autoSpaceDN w:val="0"/>
        <w:adjustRightInd w:val="0"/>
        <w:spacing w:after="200" w:line="276" w:lineRule="auto"/>
        <w:contextualSpacing/>
        <w:textAlignment w:val="baseline"/>
        <w:rPr>
          <w:szCs w:val="20"/>
        </w:rPr>
      </w:pPr>
      <w:r>
        <w:lastRenderedPageBreak/>
        <w:t xml:space="preserve">Por último, está convicto de que a importância de criar e aplicar o procedimento proposto será cada vez mais encarada como uma escolha política séria a nível da UE se houver apoio financeiro para as estruturas nacionais (pontos de coordenação transfronteiriços). </w:t>
      </w:r>
    </w:p>
    <w:p w:rsidRPr="00AA5F9C" w:rsidR="006917E2" w:rsidP="006917E2" w:rsidRDefault="006917E2" w14:paraId="53DFFEEB" w14:textId="77777777">
      <w:pPr>
        <w:overflowPunct w:val="0"/>
        <w:autoSpaceDE w:val="0"/>
        <w:autoSpaceDN w:val="0"/>
        <w:adjustRightInd w:val="0"/>
        <w:spacing w:after="200" w:line="276" w:lineRule="auto"/>
        <w:contextualSpacing/>
        <w:textAlignment w:val="baseline"/>
        <w:rPr>
          <w:szCs w:val="20"/>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C649E2" w:rsidR="006917E2" w:rsidTr="00787531" w14:paraId="631E7AF1" w14:textId="77777777">
        <w:tc>
          <w:tcPr>
            <w:tcW w:w="1418" w:type="dxa"/>
          </w:tcPr>
          <w:p w:rsidRPr="00AA5F9C" w:rsidR="006917E2" w:rsidP="00787531" w:rsidRDefault="006917E2" w14:paraId="344C16C4" w14:textId="77777777">
            <w:pPr>
              <w:spacing w:line="240" w:lineRule="auto"/>
              <w:rPr>
                <w:i/>
                <w:sz w:val="20"/>
                <w:szCs w:val="20"/>
              </w:rPr>
            </w:pPr>
            <w:r>
              <w:rPr>
                <w:b/>
                <w:i/>
                <w:sz w:val="20"/>
              </w:rPr>
              <w:t>Contacto</w:t>
            </w:r>
          </w:p>
        </w:tc>
        <w:tc>
          <w:tcPr>
            <w:tcW w:w="5670" w:type="dxa"/>
          </w:tcPr>
          <w:p w:rsidRPr="00AA5F9C" w:rsidR="006917E2" w:rsidP="00787531" w:rsidRDefault="006917E2" w14:paraId="6612323F" w14:textId="77777777">
            <w:pPr>
              <w:spacing w:line="240" w:lineRule="auto"/>
              <w:rPr>
                <w:b/>
                <w:bCs/>
                <w:i/>
                <w:sz w:val="20"/>
                <w:szCs w:val="20"/>
              </w:rPr>
            </w:pPr>
            <w:r>
              <w:rPr>
                <w:b/>
                <w:i/>
                <w:sz w:val="20"/>
              </w:rPr>
              <w:t>Georgios Meleas</w:t>
            </w:r>
          </w:p>
        </w:tc>
      </w:tr>
      <w:tr w:rsidRPr="00C649E2" w:rsidR="006917E2" w:rsidTr="00787531" w14:paraId="1002D411" w14:textId="77777777">
        <w:tc>
          <w:tcPr>
            <w:tcW w:w="1418" w:type="dxa"/>
          </w:tcPr>
          <w:p w:rsidRPr="00AA5F9C" w:rsidR="006917E2" w:rsidP="00787531" w:rsidRDefault="006917E2" w14:paraId="235F6A83" w14:textId="77777777">
            <w:pPr>
              <w:spacing w:line="240" w:lineRule="auto"/>
              <w:rPr>
                <w:i/>
                <w:sz w:val="20"/>
                <w:szCs w:val="20"/>
              </w:rPr>
            </w:pPr>
            <w:r>
              <w:rPr>
                <w:i/>
                <w:sz w:val="20"/>
              </w:rPr>
              <w:t>Tel.</w:t>
            </w:r>
          </w:p>
        </w:tc>
        <w:tc>
          <w:tcPr>
            <w:tcW w:w="5670" w:type="dxa"/>
          </w:tcPr>
          <w:p w:rsidRPr="00AA5F9C" w:rsidR="006917E2" w:rsidP="00787531" w:rsidRDefault="006917E2" w14:paraId="1E85D9D7" w14:textId="77777777">
            <w:pPr>
              <w:spacing w:line="240" w:lineRule="auto"/>
              <w:rPr>
                <w:i/>
                <w:sz w:val="20"/>
                <w:szCs w:val="20"/>
              </w:rPr>
            </w:pPr>
            <w:r>
              <w:rPr>
                <w:i/>
                <w:sz w:val="20"/>
              </w:rPr>
              <w:t>+32 2 546 97 95</w:t>
            </w:r>
          </w:p>
        </w:tc>
      </w:tr>
      <w:tr w:rsidRPr="00C649E2" w:rsidR="006917E2" w:rsidTr="00787531" w14:paraId="5CFFDB3A" w14:textId="77777777">
        <w:tc>
          <w:tcPr>
            <w:tcW w:w="1418" w:type="dxa"/>
          </w:tcPr>
          <w:p w:rsidRPr="00AA5F9C" w:rsidR="006917E2" w:rsidP="00787531" w:rsidRDefault="006917E2" w14:paraId="578E442D" w14:textId="11D0E8F1">
            <w:pPr>
              <w:spacing w:line="240" w:lineRule="auto"/>
              <w:rPr>
                <w:i/>
                <w:sz w:val="20"/>
                <w:szCs w:val="20"/>
              </w:rPr>
            </w:pPr>
            <w:r>
              <w:rPr>
                <w:i/>
                <w:sz w:val="20"/>
              </w:rPr>
              <w:t>Endereço eletrónico</w:t>
            </w:r>
          </w:p>
        </w:tc>
        <w:tc>
          <w:tcPr>
            <w:tcW w:w="5670" w:type="dxa"/>
          </w:tcPr>
          <w:p w:rsidRPr="00AA5F9C" w:rsidR="006917E2" w:rsidP="00787531" w:rsidRDefault="006917E2" w14:paraId="07DA4E70" w14:textId="77777777">
            <w:pPr>
              <w:spacing w:line="240" w:lineRule="auto"/>
              <w:rPr>
                <w:i/>
                <w:sz w:val="20"/>
                <w:szCs w:val="20"/>
              </w:rPr>
            </w:pPr>
            <w:r>
              <w:rPr>
                <w:i/>
                <w:sz w:val="20"/>
              </w:rPr>
              <w:t>Georgios.Meleas@eesc.europa.eu</w:t>
            </w:r>
          </w:p>
        </w:tc>
      </w:tr>
    </w:tbl>
    <w:p w:rsidRPr="005C6F8B" w:rsidR="005C6F8B" w:rsidP="00AA5F9C" w:rsidRDefault="005C6F8B" w14:paraId="72952D23" w14:textId="5E8A3748">
      <w:pPr>
        <w:overflowPunct w:val="0"/>
        <w:autoSpaceDE w:val="0"/>
        <w:autoSpaceDN w:val="0"/>
        <w:adjustRightInd w:val="0"/>
        <w:spacing w:after="200" w:line="276" w:lineRule="auto"/>
        <w:contextualSpacing/>
        <w:textAlignment w:val="baseline"/>
        <w:rPr>
          <w:szCs w:val="20"/>
        </w:rPr>
      </w:pPr>
    </w:p>
    <w:p w:rsidR="00386C01" w:rsidRDefault="00386C01" w14:paraId="631FC2FA" w14:textId="4DF56F8B">
      <w:pPr>
        <w:spacing w:after="160" w:line="259" w:lineRule="auto"/>
        <w:jc w:val="left"/>
        <w:rPr>
          <w:b/>
          <w:bCs/>
          <w:i/>
          <w:iCs/>
          <w:sz w:val="28"/>
          <w:szCs w:val="28"/>
        </w:rPr>
      </w:pPr>
      <w:r>
        <w:br w:type="page"/>
      </w:r>
    </w:p>
    <w:p w:rsidRPr="00147108" w:rsidR="00A91E27" w:rsidP="00AA5F9C" w:rsidRDefault="009B02E4" w14:paraId="4C2208D8" w14:textId="22334FF2">
      <w:pPr>
        <w:pStyle w:val="ListParagraph"/>
        <w:widowControl w:val="0"/>
        <w:numPr>
          <w:ilvl w:val="0"/>
          <w:numId w:val="44"/>
        </w:numPr>
        <w:overflowPunct w:val="0"/>
        <w:autoSpaceDE w:val="0"/>
        <w:autoSpaceDN w:val="0"/>
        <w:adjustRightInd w:val="0"/>
        <w:spacing w:line="240" w:lineRule="auto"/>
        <w:ind w:left="567" w:hanging="567"/>
        <w:textAlignment w:val="baseline"/>
        <w:rPr>
          <w:b/>
          <w:bCs/>
          <w:i/>
          <w:iCs/>
          <w:sz w:val="28"/>
          <w:szCs w:val="28"/>
        </w:rPr>
      </w:pPr>
      <w:hyperlink w:history="1" r:id="rId24">
        <w:r w:rsidR="0003253F">
          <w:rPr>
            <w:b/>
            <w:i/>
            <w:color w:val="0000FF"/>
            <w:sz w:val="28"/>
            <w:u w:val="single"/>
          </w:rPr>
          <w:t>Propostas de reformas e investimentos e sua aplicação nos Estados-Membros (ciclo do Semestre Europeu 2023-2024)</w:t>
        </w:r>
      </w:hyperlink>
    </w:p>
    <w:p w:rsidRPr="00A91E27" w:rsidR="00C649E2" w:rsidP="00E44476" w:rsidRDefault="00C649E2" w14:paraId="043D644A" w14:textId="77777777">
      <w:pPr>
        <w:widowControl w:val="0"/>
        <w:overflowPunct w:val="0"/>
        <w:autoSpaceDE w:val="0"/>
        <w:autoSpaceDN w:val="0"/>
        <w:adjustRightInd w:val="0"/>
        <w:spacing w:line="168" w:lineRule="auto"/>
        <w:ind w:left="266"/>
        <w:textAlignment w:val="baseline"/>
        <w:rPr>
          <w:b/>
        </w:rPr>
      </w:pPr>
    </w:p>
    <w:tbl>
      <w:tblPr>
        <w:tblStyle w:val="TableGrid19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088"/>
      </w:tblGrid>
      <w:tr w:rsidRPr="00A91E27" w:rsidR="00A91E27" w:rsidTr="009839A2" w14:paraId="2A3F7A6D" w14:textId="77777777">
        <w:tc>
          <w:tcPr>
            <w:tcW w:w="1701" w:type="dxa"/>
          </w:tcPr>
          <w:p w:rsidRPr="00A91E27" w:rsidR="00A91E27" w:rsidP="00A91E27" w:rsidRDefault="00A91E27" w14:paraId="0F622948" w14:textId="290576F2">
            <w:pPr>
              <w:overflowPunct w:val="0"/>
              <w:autoSpaceDE w:val="0"/>
              <w:autoSpaceDN w:val="0"/>
              <w:adjustRightInd w:val="0"/>
              <w:ind w:left="176" w:hanging="284"/>
              <w:textAlignment w:val="baseline"/>
              <w:rPr>
                <w:b/>
              </w:rPr>
            </w:pPr>
            <w:r>
              <w:rPr>
                <w:b/>
              </w:rPr>
              <w:t>Relatores</w:t>
            </w:r>
          </w:p>
          <w:p w:rsidRPr="00A91E27" w:rsidR="00A91E27" w:rsidP="00A91E27" w:rsidRDefault="00A91E27" w14:paraId="43D658AB" w14:textId="51B0F4DC">
            <w:pPr>
              <w:overflowPunct w:val="0"/>
              <w:autoSpaceDE w:val="0"/>
              <w:autoSpaceDN w:val="0"/>
              <w:adjustRightInd w:val="0"/>
              <w:ind w:left="266" w:hanging="374"/>
              <w:textAlignment w:val="baseline"/>
              <w:rPr>
                <w:b/>
              </w:rPr>
            </w:pPr>
          </w:p>
          <w:p w:rsidRPr="00A91E27" w:rsidR="00A91E27" w:rsidP="00A91E27" w:rsidRDefault="00A91E27" w14:paraId="111463BA" w14:textId="0CAE78B0">
            <w:pPr>
              <w:tabs>
                <w:tab w:val="center" w:pos="284"/>
              </w:tabs>
              <w:overflowPunct w:val="0"/>
              <w:autoSpaceDE w:val="0"/>
              <w:autoSpaceDN w:val="0"/>
              <w:adjustRightInd w:val="0"/>
              <w:ind w:left="266" w:hanging="374"/>
              <w:textAlignment w:val="baseline"/>
              <w:rPr>
                <w:b/>
              </w:rPr>
            </w:pPr>
          </w:p>
        </w:tc>
        <w:tc>
          <w:tcPr>
            <w:tcW w:w="7088" w:type="dxa"/>
          </w:tcPr>
          <w:p w:rsidRPr="00A91E27" w:rsidR="00A91E27" w:rsidP="00A91E27" w:rsidRDefault="00A91E27" w14:paraId="5642949C" w14:textId="740F03BE">
            <w:pPr>
              <w:tabs>
                <w:tab w:val="center" w:pos="284"/>
              </w:tabs>
              <w:overflowPunct w:val="0"/>
              <w:autoSpaceDE w:val="0"/>
              <w:autoSpaceDN w:val="0"/>
              <w:adjustRightInd w:val="0"/>
              <w:textAlignment w:val="baseline"/>
            </w:pPr>
            <w:r>
              <w:t>Gonçalo Lobo Xavier (PT – Grupo dos Empregadores)</w:t>
            </w:r>
          </w:p>
          <w:p w:rsidRPr="00A91E27" w:rsidR="00A91E27" w:rsidP="00A91E27" w:rsidRDefault="00A91E27" w14:paraId="534C0DCC" w14:textId="196864B0">
            <w:pPr>
              <w:tabs>
                <w:tab w:val="center" w:pos="284"/>
              </w:tabs>
              <w:overflowPunct w:val="0"/>
              <w:autoSpaceDE w:val="0"/>
              <w:autoSpaceDN w:val="0"/>
              <w:adjustRightInd w:val="0"/>
              <w:textAlignment w:val="baseline"/>
            </w:pPr>
            <w:r>
              <w:t>Javier Doz Orrit (ES – Grupo dos Trabalhadores)</w:t>
            </w:r>
          </w:p>
          <w:p w:rsidRPr="00A91E27" w:rsidR="00A91E27" w:rsidP="00A91E27" w:rsidRDefault="00A91E27" w14:paraId="27BA1EE2" w14:textId="671611BA">
            <w:pPr>
              <w:tabs>
                <w:tab w:val="center" w:pos="284"/>
              </w:tabs>
              <w:overflowPunct w:val="0"/>
              <w:autoSpaceDE w:val="0"/>
              <w:autoSpaceDN w:val="0"/>
              <w:adjustRightInd w:val="0"/>
              <w:textAlignment w:val="baseline"/>
            </w:pPr>
            <w:r>
              <w:t>Luca Jahier (IT – Grupo das Organizações da Sociedade Civil)</w:t>
            </w:r>
          </w:p>
        </w:tc>
      </w:tr>
      <w:tr w:rsidRPr="00A91E27" w:rsidR="00A91E27" w:rsidTr="009839A2" w14:paraId="56D16BEC" w14:textId="77777777">
        <w:tc>
          <w:tcPr>
            <w:tcW w:w="8789" w:type="dxa"/>
            <w:gridSpan w:val="2"/>
          </w:tcPr>
          <w:p w:rsidRPr="00A91E27" w:rsidR="00A91E27" w:rsidP="00E44476" w:rsidRDefault="00A91E27" w14:paraId="60487585" w14:textId="77777777">
            <w:pPr>
              <w:overflowPunct w:val="0"/>
              <w:autoSpaceDE w:val="0"/>
              <w:autoSpaceDN w:val="0"/>
              <w:adjustRightInd w:val="0"/>
              <w:spacing w:line="120" w:lineRule="auto"/>
              <w:textAlignment w:val="baseline"/>
            </w:pPr>
          </w:p>
        </w:tc>
      </w:tr>
      <w:tr w:rsidRPr="00A91E27" w:rsidR="00A91E27" w:rsidTr="009839A2" w14:paraId="2FB44777" w14:textId="77777777">
        <w:tc>
          <w:tcPr>
            <w:tcW w:w="1701" w:type="dxa"/>
          </w:tcPr>
          <w:p w:rsidRPr="00A91E27" w:rsidR="00A91E27" w:rsidP="00A91E27" w:rsidRDefault="00A91E27" w14:paraId="3B261932" w14:textId="77777777">
            <w:pPr>
              <w:tabs>
                <w:tab w:val="center" w:pos="284"/>
              </w:tabs>
              <w:overflowPunct w:val="0"/>
              <w:autoSpaceDE w:val="0"/>
              <w:autoSpaceDN w:val="0"/>
              <w:adjustRightInd w:val="0"/>
              <w:ind w:left="266" w:hanging="374"/>
              <w:textAlignment w:val="baseline"/>
              <w:rPr>
                <w:b/>
              </w:rPr>
            </w:pPr>
            <w:r>
              <w:rPr>
                <w:b/>
              </w:rPr>
              <w:t>Referências</w:t>
            </w:r>
          </w:p>
        </w:tc>
        <w:tc>
          <w:tcPr>
            <w:tcW w:w="7088" w:type="dxa"/>
          </w:tcPr>
          <w:p w:rsidR="003A2E3A" w:rsidP="00A91E27" w:rsidRDefault="00A91E27" w14:paraId="72EFA5C1" w14:textId="77777777">
            <w:pPr>
              <w:tabs>
                <w:tab w:val="center" w:pos="284"/>
              </w:tabs>
              <w:overflowPunct w:val="0"/>
              <w:autoSpaceDE w:val="0"/>
              <w:autoSpaceDN w:val="0"/>
              <w:adjustRightInd w:val="0"/>
              <w:textAlignment w:val="baseline"/>
            </w:pPr>
            <w:r>
              <w:t>Parecer de iniciativa</w:t>
            </w:r>
          </w:p>
          <w:p w:rsidRPr="00A91E27" w:rsidR="00A91E27" w:rsidP="00A91E27" w:rsidRDefault="00A91E27" w14:paraId="3FA1728C" w14:textId="6D59319B">
            <w:pPr>
              <w:tabs>
                <w:tab w:val="center" w:pos="284"/>
              </w:tabs>
              <w:overflowPunct w:val="0"/>
              <w:autoSpaceDE w:val="0"/>
              <w:autoSpaceDN w:val="0"/>
              <w:adjustRightInd w:val="0"/>
              <w:textAlignment w:val="baseline"/>
              <w:rPr>
                <w:highlight w:val="yellow"/>
              </w:rPr>
            </w:pPr>
            <w:r>
              <w:t>EESC-2023-04860-00-AC</w:t>
            </w:r>
          </w:p>
        </w:tc>
      </w:tr>
    </w:tbl>
    <w:p w:rsidRPr="00A91E27" w:rsidR="00A91E27" w:rsidP="00E44476" w:rsidRDefault="00A91E27" w14:paraId="32267B92" w14:textId="31720E2E">
      <w:pPr>
        <w:keepNext/>
        <w:keepLines/>
        <w:tabs>
          <w:tab w:val="center" w:pos="284"/>
        </w:tabs>
        <w:overflowPunct w:val="0"/>
        <w:autoSpaceDE w:val="0"/>
        <w:autoSpaceDN w:val="0"/>
        <w:adjustRightInd w:val="0"/>
        <w:spacing w:line="120" w:lineRule="auto"/>
        <w:ind w:left="266" w:hanging="266"/>
        <w:textAlignment w:val="baseline"/>
        <w:rPr>
          <w:b/>
        </w:rPr>
      </w:pPr>
    </w:p>
    <w:p w:rsidRPr="00A91E27" w:rsidR="00A91E27" w:rsidP="00A91E27" w:rsidRDefault="00A91E27" w14:paraId="095F53A1" w14:textId="77777777">
      <w:pPr>
        <w:keepNext/>
        <w:keepLines/>
        <w:tabs>
          <w:tab w:val="center" w:pos="284"/>
        </w:tabs>
        <w:overflowPunct w:val="0"/>
        <w:autoSpaceDE w:val="0"/>
        <w:autoSpaceDN w:val="0"/>
        <w:adjustRightInd w:val="0"/>
        <w:ind w:left="266" w:hanging="266"/>
        <w:textAlignment w:val="baseline"/>
        <w:rPr>
          <w:b/>
        </w:rPr>
      </w:pPr>
      <w:r>
        <w:rPr>
          <w:b/>
        </w:rPr>
        <w:t>Pontos principais</w:t>
      </w:r>
    </w:p>
    <w:p w:rsidRPr="00A91E27" w:rsidR="00A91E27" w:rsidP="00E44476" w:rsidRDefault="00A91E27" w14:paraId="2917F4D2" w14:textId="77777777">
      <w:pPr>
        <w:keepNext/>
        <w:keepLines/>
        <w:tabs>
          <w:tab w:val="center" w:pos="284"/>
        </w:tabs>
        <w:overflowPunct w:val="0"/>
        <w:autoSpaceDE w:val="0"/>
        <w:autoSpaceDN w:val="0"/>
        <w:adjustRightInd w:val="0"/>
        <w:spacing w:line="120" w:lineRule="auto"/>
        <w:ind w:left="266" w:hanging="266"/>
        <w:textAlignment w:val="baseline"/>
        <w:rPr>
          <w:b/>
          <w:sz w:val="16"/>
          <w:szCs w:val="16"/>
        </w:rPr>
      </w:pPr>
    </w:p>
    <w:p w:rsidR="00A91E27" w:rsidP="00A91E27" w:rsidRDefault="00A91E27" w14:paraId="1717F203" w14:textId="17091443">
      <w:pPr>
        <w:overflowPunct w:val="0"/>
        <w:autoSpaceDE w:val="0"/>
        <w:autoSpaceDN w:val="0"/>
        <w:adjustRightInd w:val="0"/>
        <w:ind w:left="425" w:hanging="425"/>
        <w:textAlignment w:val="baseline"/>
        <w:rPr>
          <w:szCs w:val="20"/>
        </w:rPr>
      </w:pPr>
      <w:r>
        <w:t>O Comité Económico e Social Europeu:</w:t>
      </w:r>
    </w:p>
    <w:p w:rsidRPr="00A91E27" w:rsidR="00147108" w:rsidP="00E44476" w:rsidRDefault="00147108" w14:paraId="525B0B1B" w14:textId="77777777">
      <w:pPr>
        <w:overflowPunct w:val="0"/>
        <w:autoSpaceDE w:val="0"/>
        <w:autoSpaceDN w:val="0"/>
        <w:adjustRightInd w:val="0"/>
        <w:spacing w:line="168" w:lineRule="auto"/>
        <w:contextualSpacing/>
        <w:textAlignment w:val="baseline"/>
        <w:rPr>
          <w:szCs w:val="20"/>
        </w:rPr>
      </w:pPr>
    </w:p>
    <w:p w:rsidRPr="00A91E27" w:rsidR="00A91E27" w:rsidP="00E44476" w:rsidRDefault="00A91E27" w14:paraId="0CAC08C7" w14:textId="77777777">
      <w:pPr>
        <w:numPr>
          <w:ilvl w:val="0"/>
          <w:numId w:val="42"/>
        </w:numPr>
        <w:overflowPunct w:val="0"/>
        <w:autoSpaceDE w:val="0"/>
        <w:autoSpaceDN w:val="0"/>
        <w:adjustRightInd w:val="0"/>
        <w:spacing w:after="200" w:line="276" w:lineRule="auto"/>
        <w:ind w:left="357" w:hanging="357"/>
        <w:contextualSpacing/>
        <w:textAlignment w:val="baseline"/>
        <w:rPr>
          <w:szCs w:val="20"/>
        </w:rPr>
      </w:pPr>
      <w:r>
        <w:t>sustenta que a incorporação das recomendações específicas por país nos planos de recuperação e resiliência (PRR) aumentou a sensibilização para essas recomendações e melhorou o seu rácio de execução, embora muito continue por fazer até à plena execução dos planos;</w:t>
      </w:r>
    </w:p>
    <w:p w:rsidRPr="00A91E27" w:rsidR="00A91E27" w:rsidP="00AA5F9C" w:rsidRDefault="00A91E27" w14:paraId="3ED969CC" w14:textId="77777777">
      <w:pPr>
        <w:numPr>
          <w:ilvl w:val="0"/>
          <w:numId w:val="42"/>
        </w:numPr>
        <w:overflowPunct w:val="0"/>
        <w:autoSpaceDE w:val="0"/>
        <w:autoSpaceDN w:val="0"/>
        <w:adjustRightInd w:val="0"/>
        <w:spacing w:after="200" w:line="276" w:lineRule="auto"/>
        <w:contextualSpacing/>
        <w:textAlignment w:val="baseline"/>
        <w:rPr>
          <w:szCs w:val="20"/>
        </w:rPr>
      </w:pPr>
      <w:r>
        <w:t>sublinha que os duplos ensinamentos retirados (na perspetiva desses PRR com base no desempenho e no reforço da apropriação nacional) devem tornar-se um elemento fundamental para a aplicação das novas regras de governação económica e do futuro Semestre Europeu;</w:t>
      </w:r>
    </w:p>
    <w:p w:rsidRPr="00A91E27" w:rsidR="00A91E27" w:rsidP="00AA5F9C" w:rsidRDefault="00A91E27" w14:paraId="35BC9718" w14:textId="77777777">
      <w:pPr>
        <w:numPr>
          <w:ilvl w:val="0"/>
          <w:numId w:val="42"/>
        </w:numPr>
        <w:overflowPunct w:val="0"/>
        <w:autoSpaceDE w:val="0"/>
        <w:autoSpaceDN w:val="0"/>
        <w:adjustRightInd w:val="0"/>
        <w:spacing w:after="200" w:line="276" w:lineRule="auto"/>
        <w:contextualSpacing/>
        <w:textAlignment w:val="baseline"/>
        <w:rPr>
          <w:szCs w:val="20"/>
        </w:rPr>
      </w:pPr>
      <w:r>
        <w:t>salienta que a nova flexibilidade na revisão da governação económica e a perspetiva a médio e longo prazo dos planos orçamentais-estruturais nacionais previstos poderiam contribuir mais para incentivar as reformas e os investimentos necessários, contanto que estejam preenchidas três condições: i) dispor de margem de manobra orçamental suficiente a nível nacional – permitindo um nível suficiente de investimento, incluindo investimento social; ii) um nível máximo de utilização de todos os fundos da UE existentes; e iii) um processo mais eficaz, que permita explorar o potencial da apropriação nacional prevista;</w:t>
      </w:r>
    </w:p>
    <w:p w:rsidRPr="00A91E27" w:rsidR="00A91E27" w:rsidP="00AA5F9C" w:rsidRDefault="00A91E27" w14:paraId="1EFD4159" w14:textId="77777777">
      <w:pPr>
        <w:numPr>
          <w:ilvl w:val="0"/>
          <w:numId w:val="42"/>
        </w:numPr>
        <w:overflowPunct w:val="0"/>
        <w:autoSpaceDE w:val="0"/>
        <w:autoSpaceDN w:val="0"/>
        <w:adjustRightInd w:val="0"/>
        <w:spacing w:after="200" w:line="276" w:lineRule="auto"/>
        <w:contextualSpacing/>
        <w:textAlignment w:val="baseline"/>
        <w:rPr>
          <w:szCs w:val="20"/>
        </w:rPr>
      </w:pPr>
      <w:r>
        <w:t>considera que, para reforçar a apropriação nacional através de uma maior participação dos parlamentos nacionais, dos órgãos de poder local e regional, bem como dos parceiros sociais e da sociedade civil, são necessárias disposições mais claras nos procedimentos formais nacionais e da UE para a implantação do novo quadro de governação económica;</w:t>
      </w:r>
    </w:p>
    <w:p w:rsidRPr="00A91E27" w:rsidR="00A91E27" w:rsidP="00AA5F9C" w:rsidRDefault="00A91E27" w14:paraId="74C0ADB3" w14:textId="77777777">
      <w:pPr>
        <w:numPr>
          <w:ilvl w:val="0"/>
          <w:numId w:val="42"/>
        </w:numPr>
        <w:overflowPunct w:val="0"/>
        <w:autoSpaceDE w:val="0"/>
        <w:autoSpaceDN w:val="0"/>
        <w:adjustRightInd w:val="0"/>
        <w:spacing w:after="200" w:line="276" w:lineRule="auto"/>
        <w:contextualSpacing/>
        <w:textAlignment w:val="baseline"/>
        <w:rPr>
          <w:szCs w:val="20"/>
        </w:rPr>
      </w:pPr>
      <w:r>
        <w:t>solicita um processo de consulta formal, permanente e estruturado, no âmbito do qual os governos nacionais trabalhem em estreita colaboração com as autoridades a todos os níveis e em parceria com os sindicatos, os empregadores, as organizações da sociedade civil e outros organismos responsáveis ao longo de todo o ciclo de elaboração, execução, acompanhamento e avaliação do processo político;</w:t>
      </w:r>
    </w:p>
    <w:p w:rsidRPr="00A91E27" w:rsidR="00A91E27" w:rsidP="00AA5F9C" w:rsidRDefault="00A91E27" w14:paraId="1ED498FA" w14:textId="77777777">
      <w:pPr>
        <w:numPr>
          <w:ilvl w:val="0"/>
          <w:numId w:val="42"/>
        </w:numPr>
        <w:overflowPunct w:val="0"/>
        <w:autoSpaceDE w:val="0"/>
        <w:autoSpaceDN w:val="0"/>
        <w:adjustRightInd w:val="0"/>
        <w:spacing w:after="200" w:line="276" w:lineRule="auto"/>
        <w:contextualSpacing/>
        <w:textAlignment w:val="baseline"/>
        <w:rPr>
          <w:szCs w:val="20"/>
        </w:rPr>
      </w:pPr>
      <w:r>
        <w:t>solicita que se estabeleçam critérios claros para definir quais os elementos que devem constar dos investimentos ecológicos e sociais nos próximos anos, a fim de orientar os Estados-Membros na formulação dos seus planos orçamentais-estruturais;</w:t>
      </w:r>
    </w:p>
    <w:p w:rsidRPr="00A91E27" w:rsidR="00A91E27" w:rsidP="00AA5F9C" w:rsidRDefault="00A91E27" w14:paraId="5CFD667E" w14:textId="37EF63E9">
      <w:pPr>
        <w:numPr>
          <w:ilvl w:val="0"/>
          <w:numId w:val="42"/>
        </w:numPr>
        <w:overflowPunct w:val="0"/>
        <w:autoSpaceDE w:val="0"/>
        <w:autoSpaceDN w:val="0"/>
        <w:adjustRightInd w:val="0"/>
        <w:spacing w:after="200" w:line="276" w:lineRule="auto"/>
        <w:contextualSpacing/>
        <w:textAlignment w:val="baseline"/>
        <w:rPr>
          <w:szCs w:val="20"/>
        </w:rPr>
      </w:pPr>
      <w:r>
        <w:t>reitera o seu apelo para que a Comissão Europeia e os colegisladores da UE definam oportunamente, e o mais tardar até 2026, os novos instrumentos financeiros necessários a nível da UE para apoiar o financiamento de bens comuns estratégicos, nomeadamente os fundos de soberania da UE recentemente anunciados, os novos recursos próprios, a capacidade (financeira) orçamental própria e o próximo Quadro Financeiro Plurianual, entre outros. Neste contexto, será igualmente crucial reforçar o papel do Banco Europeu de Investimento na mobilização de investimentos privados e na melhoria das parcerias público-privadas.</w:t>
      </w:r>
    </w:p>
    <w:p w:rsidRPr="00A91E27" w:rsidR="00A91E27" w:rsidP="00E44476" w:rsidRDefault="00A91E27" w14:paraId="75D8C359" w14:textId="77777777">
      <w:pPr>
        <w:overflowPunct w:val="0"/>
        <w:autoSpaceDE w:val="0"/>
        <w:autoSpaceDN w:val="0"/>
        <w:adjustRightInd w:val="0"/>
        <w:spacing w:after="200" w:line="120" w:lineRule="auto"/>
        <w:contextualSpacing/>
        <w:textAlignment w:val="baseline"/>
        <w:rPr>
          <w:szCs w:val="20"/>
        </w:rPr>
      </w:pPr>
    </w:p>
    <w:tbl>
      <w:tblPr>
        <w:tblStyle w:val="TableGrid197"/>
        <w:tblW w:w="56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173"/>
        <w:gridCol w:w="4518"/>
      </w:tblGrid>
      <w:tr w:rsidRPr="00A91E27" w:rsidR="00A91E27" w:rsidTr="009839A2" w14:paraId="69411270" w14:textId="77777777">
        <w:tc>
          <w:tcPr>
            <w:tcW w:w="1173" w:type="dxa"/>
          </w:tcPr>
          <w:p w:rsidRPr="00A91E27" w:rsidR="00A91E27" w:rsidP="00A91E27" w:rsidRDefault="00A91E27" w14:paraId="0051C80B" w14:textId="77777777">
            <w:pPr>
              <w:overflowPunct w:val="0"/>
              <w:autoSpaceDE w:val="0"/>
              <w:autoSpaceDN w:val="0"/>
              <w:adjustRightInd w:val="0"/>
              <w:textAlignment w:val="baseline"/>
              <w:rPr>
                <w:i/>
              </w:rPr>
            </w:pPr>
            <w:r>
              <w:rPr>
                <w:b/>
                <w:i/>
              </w:rPr>
              <w:t>Contacto</w:t>
            </w:r>
          </w:p>
        </w:tc>
        <w:tc>
          <w:tcPr>
            <w:tcW w:w="4518" w:type="dxa"/>
          </w:tcPr>
          <w:p w:rsidRPr="00A91E27" w:rsidR="00A91E27" w:rsidP="00A91E27" w:rsidRDefault="00A91E27" w14:paraId="5C74006C" w14:textId="77777777">
            <w:pPr>
              <w:overflowPunct w:val="0"/>
              <w:autoSpaceDE w:val="0"/>
              <w:autoSpaceDN w:val="0"/>
              <w:adjustRightInd w:val="0"/>
              <w:textAlignment w:val="baseline"/>
              <w:rPr>
                <w:b/>
                <w:bCs/>
                <w:i/>
                <w:iCs/>
              </w:rPr>
            </w:pPr>
            <w:r>
              <w:rPr>
                <w:b/>
                <w:i/>
              </w:rPr>
              <w:t>Colombe Grégoire</w:t>
            </w:r>
          </w:p>
        </w:tc>
      </w:tr>
      <w:tr w:rsidRPr="00A91E27" w:rsidR="00A91E27" w:rsidTr="009839A2" w14:paraId="6344D553" w14:textId="77777777">
        <w:tc>
          <w:tcPr>
            <w:tcW w:w="1173" w:type="dxa"/>
          </w:tcPr>
          <w:p w:rsidRPr="00A91E27" w:rsidR="00A91E27" w:rsidP="00A91E27" w:rsidRDefault="00A91E27" w14:paraId="006D4DCD" w14:textId="77777777">
            <w:pPr>
              <w:overflowPunct w:val="0"/>
              <w:autoSpaceDE w:val="0"/>
              <w:autoSpaceDN w:val="0"/>
              <w:adjustRightInd w:val="0"/>
              <w:textAlignment w:val="baseline"/>
              <w:rPr>
                <w:i/>
              </w:rPr>
            </w:pPr>
            <w:r>
              <w:rPr>
                <w:i/>
              </w:rPr>
              <w:lastRenderedPageBreak/>
              <w:t>Tel.</w:t>
            </w:r>
          </w:p>
        </w:tc>
        <w:tc>
          <w:tcPr>
            <w:tcW w:w="4518" w:type="dxa"/>
          </w:tcPr>
          <w:p w:rsidRPr="00A91E27" w:rsidR="00A91E27" w:rsidP="00A91E27" w:rsidRDefault="00A91E27" w14:paraId="7C4E4F4A" w14:textId="77777777">
            <w:pPr>
              <w:overflowPunct w:val="0"/>
              <w:autoSpaceDE w:val="0"/>
              <w:autoSpaceDN w:val="0"/>
              <w:adjustRightInd w:val="0"/>
              <w:textAlignment w:val="baseline"/>
              <w:rPr>
                <w:i/>
                <w:iCs/>
              </w:rPr>
            </w:pPr>
            <w:r>
              <w:rPr>
                <w:i/>
              </w:rPr>
              <w:t>+32 2 546 92 86</w:t>
            </w:r>
          </w:p>
        </w:tc>
      </w:tr>
      <w:tr w:rsidRPr="00A91E27" w:rsidR="00A91E27" w:rsidTr="009839A2" w14:paraId="4FE1797F" w14:textId="77777777">
        <w:tc>
          <w:tcPr>
            <w:tcW w:w="1173" w:type="dxa"/>
          </w:tcPr>
          <w:p w:rsidRPr="00A91E27" w:rsidR="00A91E27" w:rsidP="00A91E27" w:rsidRDefault="00A91E27" w14:paraId="62B8B7E1" w14:textId="77777777">
            <w:pPr>
              <w:overflowPunct w:val="0"/>
              <w:autoSpaceDE w:val="0"/>
              <w:autoSpaceDN w:val="0"/>
              <w:adjustRightInd w:val="0"/>
              <w:textAlignment w:val="baseline"/>
              <w:rPr>
                <w:i/>
              </w:rPr>
            </w:pPr>
            <w:r>
              <w:rPr>
                <w:i/>
              </w:rPr>
              <w:t>Endereço eletrónico</w:t>
            </w:r>
          </w:p>
        </w:tc>
        <w:tc>
          <w:tcPr>
            <w:tcW w:w="4518" w:type="dxa"/>
          </w:tcPr>
          <w:p w:rsidRPr="00A91E27" w:rsidR="00A91E27" w:rsidP="00A91E27" w:rsidRDefault="009B02E4" w14:paraId="63730DB3" w14:textId="77777777">
            <w:pPr>
              <w:overflowPunct w:val="0"/>
              <w:autoSpaceDE w:val="0"/>
              <w:autoSpaceDN w:val="0"/>
              <w:adjustRightInd w:val="0"/>
              <w:textAlignment w:val="baseline"/>
              <w:rPr>
                <w:i/>
                <w:iCs/>
              </w:rPr>
            </w:pPr>
            <w:hyperlink w:history="1" r:id="rId25">
              <w:r w:rsidR="0003253F">
                <w:rPr>
                  <w:color w:val="0000FF"/>
                  <w:u w:val="single"/>
                </w:rPr>
                <w:t>Colombe.Gregoire@eesc.europa.eu</w:t>
              </w:r>
            </w:hyperlink>
            <w:r w:rsidR="0003253F">
              <w:t xml:space="preserve"> </w:t>
            </w:r>
          </w:p>
        </w:tc>
      </w:tr>
    </w:tbl>
    <w:p w:rsidRPr="00502E1F" w:rsidR="00502E1F" w:rsidP="00401E8F" w:rsidRDefault="00502E1F" w14:paraId="26F82B31" w14:textId="636B07FE">
      <w:pPr>
        <w:pStyle w:val="Heading1"/>
        <w:pageBreakBefore/>
        <w:tabs>
          <w:tab w:val="clear" w:pos="440"/>
          <w:tab w:val="left" w:pos="567"/>
        </w:tabs>
        <w:ind w:left="567" w:hanging="567"/>
        <w:rPr>
          <w:color w:val="000000" w:themeColor="text1"/>
        </w:rPr>
      </w:pPr>
      <w:bookmarkStart w:name="_Toc166850044" w:id="1"/>
      <w:r w:rsidRPr="004D2C5E">
        <w:rPr>
          <w:b/>
          <w:bCs/>
        </w:rPr>
        <w:lastRenderedPageBreak/>
        <w:t>EMPREGO, ASSUNTOS SOCIAIS E CIDADANIA</w:t>
      </w:r>
      <w:bookmarkEnd w:id="1"/>
    </w:p>
    <w:p w:rsidR="00502E1F" w:rsidP="00502E1F" w:rsidRDefault="00502E1F" w14:paraId="7FCC1962" w14:textId="53F6C7BA"/>
    <w:p w:rsidRPr="00174253" w:rsidR="00174253" w:rsidP="00401E8F" w:rsidRDefault="009B02E4" w14:paraId="36269B9B" w14:textId="0E7FF48D">
      <w:pPr>
        <w:widowControl w:val="0"/>
        <w:numPr>
          <w:ilvl w:val="0"/>
          <w:numId w:val="25"/>
        </w:numPr>
        <w:overflowPunct w:val="0"/>
        <w:autoSpaceDE w:val="0"/>
        <w:autoSpaceDN w:val="0"/>
        <w:adjustRightInd w:val="0"/>
        <w:ind w:left="567" w:hanging="567"/>
        <w:textAlignment w:val="baseline"/>
        <w:rPr>
          <w:sz w:val="20"/>
          <w:szCs w:val="20"/>
        </w:rPr>
      </w:pPr>
      <w:hyperlink w:history="1" r:id="rId26">
        <w:r w:rsidR="008772F9">
          <w:rPr>
            <w:b/>
            <w:i/>
            <w:color w:val="0000FF"/>
            <w:sz w:val="28"/>
            <w:u w:val="single"/>
          </w:rPr>
          <w:t>Pacote para a defesa da democracia</w:t>
        </w:r>
      </w:hyperlink>
    </w:p>
    <w:p w:rsidRPr="00174253" w:rsidR="00174253" w:rsidP="00174253" w:rsidRDefault="00174253" w14:paraId="022C6447" w14:textId="7F96B933">
      <w:pPr>
        <w:tabs>
          <w:tab w:val="center" w:pos="284"/>
        </w:tabs>
        <w:overflowPunct w:val="0"/>
        <w:autoSpaceDE w:val="0"/>
        <w:autoSpaceDN w:val="0"/>
        <w:adjustRightInd w:val="0"/>
        <w:ind w:left="266" w:hanging="266"/>
        <w:textAlignment w:val="baseline"/>
        <w:rPr>
          <w:b/>
        </w:rPr>
      </w:pPr>
    </w:p>
    <w:tbl>
      <w:tblPr>
        <w:tblStyle w:val="TableGrid198"/>
        <w:tblW w:w="4923"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7003"/>
      </w:tblGrid>
      <w:tr w:rsidRPr="00174253" w:rsidR="00174253" w:rsidTr="009839A2" w14:paraId="404BA576" w14:textId="77777777">
        <w:tc>
          <w:tcPr>
            <w:tcW w:w="1111" w:type="pct"/>
          </w:tcPr>
          <w:p w:rsidRPr="00174253" w:rsidR="00174253" w:rsidP="00174253" w:rsidRDefault="00174253" w14:paraId="7C0F9889" w14:textId="77777777">
            <w:pPr>
              <w:tabs>
                <w:tab w:val="center" w:pos="284"/>
              </w:tabs>
              <w:overflowPunct w:val="0"/>
              <w:autoSpaceDE w:val="0"/>
              <w:autoSpaceDN w:val="0"/>
              <w:adjustRightInd w:val="0"/>
              <w:ind w:left="266" w:hanging="266"/>
              <w:textAlignment w:val="baseline"/>
              <w:rPr>
                <w:b/>
              </w:rPr>
            </w:pPr>
            <w:r>
              <w:rPr>
                <w:b/>
              </w:rPr>
              <w:t xml:space="preserve">Relator </w:t>
            </w:r>
          </w:p>
        </w:tc>
        <w:tc>
          <w:tcPr>
            <w:tcW w:w="3889" w:type="pct"/>
          </w:tcPr>
          <w:p w:rsidRPr="00174253" w:rsidR="00174253" w:rsidP="00174253" w:rsidRDefault="00174253" w14:paraId="7D5BA812" w14:textId="5DD56E6F">
            <w:pPr>
              <w:tabs>
                <w:tab w:val="center" w:pos="284"/>
              </w:tabs>
              <w:overflowPunct w:val="0"/>
              <w:autoSpaceDE w:val="0"/>
              <w:autoSpaceDN w:val="0"/>
              <w:adjustRightInd w:val="0"/>
              <w:ind w:left="266" w:hanging="266"/>
              <w:textAlignment w:val="baseline"/>
            </w:pPr>
            <w:r>
              <w:t>Christian Moos (DE – Grupo das Organizações da Sociedade Civil)</w:t>
            </w:r>
          </w:p>
        </w:tc>
      </w:tr>
      <w:tr w:rsidRPr="00174253" w:rsidR="00174253" w:rsidTr="009839A2" w14:paraId="59C3C19D" w14:textId="77777777">
        <w:tc>
          <w:tcPr>
            <w:tcW w:w="1111" w:type="pct"/>
          </w:tcPr>
          <w:p w:rsidRPr="00174253" w:rsidR="00174253" w:rsidP="00174253" w:rsidRDefault="00174253" w14:paraId="31178180" w14:textId="77777777">
            <w:pPr>
              <w:tabs>
                <w:tab w:val="center" w:pos="284"/>
              </w:tabs>
              <w:overflowPunct w:val="0"/>
              <w:autoSpaceDE w:val="0"/>
              <w:autoSpaceDN w:val="0"/>
              <w:adjustRightInd w:val="0"/>
              <w:ind w:left="266" w:hanging="266"/>
              <w:textAlignment w:val="baseline"/>
              <w:rPr>
                <w:b/>
              </w:rPr>
            </w:pPr>
            <w:r>
              <w:rPr>
                <w:b/>
              </w:rPr>
              <w:t>Correlator</w:t>
            </w:r>
          </w:p>
        </w:tc>
        <w:tc>
          <w:tcPr>
            <w:tcW w:w="3889" w:type="pct"/>
          </w:tcPr>
          <w:p w:rsidRPr="00174253" w:rsidR="00174253" w:rsidP="00174253" w:rsidRDefault="00174253" w14:paraId="6DCFD8F9" w14:textId="5FFA6E6A">
            <w:pPr>
              <w:tabs>
                <w:tab w:val="center" w:pos="284"/>
              </w:tabs>
              <w:overflowPunct w:val="0"/>
              <w:autoSpaceDE w:val="0"/>
              <w:autoSpaceDN w:val="0"/>
              <w:adjustRightInd w:val="0"/>
              <w:ind w:left="266" w:hanging="266"/>
              <w:textAlignment w:val="baseline"/>
            </w:pPr>
            <w:r>
              <w:t>José Antonio Moreno Díaz (ES – Grupo dos Trabalhadores)</w:t>
            </w:r>
          </w:p>
        </w:tc>
      </w:tr>
      <w:tr w:rsidRPr="00174253" w:rsidR="00174253" w:rsidTr="009839A2" w14:paraId="60F0DCB6" w14:textId="77777777">
        <w:tc>
          <w:tcPr>
            <w:tcW w:w="5000" w:type="pct"/>
            <w:gridSpan w:val="2"/>
          </w:tcPr>
          <w:p w:rsidRPr="00174253" w:rsidR="00174253" w:rsidP="00174253" w:rsidRDefault="00174253" w14:paraId="45E7994C" w14:textId="77777777">
            <w:pPr>
              <w:tabs>
                <w:tab w:val="center" w:pos="284"/>
              </w:tabs>
              <w:overflowPunct w:val="0"/>
              <w:autoSpaceDE w:val="0"/>
              <w:autoSpaceDN w:val="0"/>
              <w:adjustRightInd w:val="0"/>
              <w:spacing w:line="160" w:lineRule="exact"/>
              <w:ind w:left="266" w:hanging="266"/>
              <w:textAlignment w:val="baseline"/>
            </w:pPr>
          </w:p>
        </w:tc>
      </w:tr>
      <w:tr w:rsidRPr="00174253" w:rsidR="00174253" w:rsidTr="009839A2" w14:paraId="7BEB1B9F" w14:textId="77777777">
        <w:tc>
          <w:tcPr>
            <w:tcW w:w="1111" w:type="pct"/>
          </w:tcPr>
          <w:p w:rsidRPr="00174253" w:rsidR="00174253" w:rsidP="00174253" w:rsidRDefault="00174253" w14:paraId="135025BC" w14:textId="77777777">
            <w:pPr>
              <w:tabs>
                <w:tab w:val="center" w:pos="284"/>
              </w:tabs>
              <w:overflowPunct w:val="0"/>
              <w:autoSpaceDE w:val="0"/>
              <w:autoSpaceDN w:val="0"/>
              <w:adjustRightInd w:val="0"/>
              <w:ind w:left="266" w:hanging="266"/>
              <w:textAlignment w:val="baseline"/>
              <w:rPr>
                <w:b/>
              </w:rPr>
            </w:pPr>
            <w:r>
              <w:rPr>
                <w:b/>
              </w:rPr>
              <w:t>Referências</w:t>
            </w:r>
          </w:p>
        </w:tc>
        <w:tc>
          <w:tcPr>
            <w:tcW w:w="3889" w:type="pct"/>
          </w:tcPr>
          <w:p w:rsidR="007A1E2D" w:rsidP="00174253" w:rsidRDefault="007A1E2D" w14:paraId="03206622" w14:textId="6E285877">
            <w:pPr>
              <w:tabs>
                <w:tab w:val="center" w:pos="284"/>
              </w:tabs>
              <w:overflowPunct w:val="0"/>
              <w:autoSpaceDE w:val="0"/>
              <w:autoSpaceDN w:val="0"/>
              <w:adjustRightInd w:val="0"/>
              <w:ind w:left="266" w:hanging="266"/>
              <w:textAlignment w:val="baseline"/>
            </w:pPr>
            <w:r>
              <w:t>COM(2023) 630 final</w:t>
            </w:r>
          </w:p>
          <w:p w:rsidR="007A1E2D" w:rsidP="00174253" w:rsidRDefault="007A1E2D" w14:paraId="1CD6C4F8" w14:textId="1432A2DC">
            <w:pPr>
              <w:tabs>
                <w:tab w:val="center" w:pos="284"/>
              </w:tabs>
              <w:overflowPunct w:val="0"/>
              <w:autoSpaceDE w:val="0"/>
              <w:autoSpaceDN w:val="0"/>
              <w:adjustRightInd w:val="0"/>
              <w:ind w:left="266" w:hanging="266"/>
              <w:textAlignment w:val="baseline"/>
            </w:pPr>
            <w:r>
              <w:t>COM(2023) 636 final</w:t>
            </w:r>
          </w:p>
          <w:p w:rsidR="007A1E2D" w:rsidP="00174253" w:rsidRDefault="007A1E2D" w14:paraId="759E9CEC" w14:textId="0BF412C7">
            <w:pPr>
              <w:tabs>
                <w:tab w:val="center" w:pos="284"/>
              </w:tabs>
              <w:overflowPunct w:val="0"/>
              <w:autoSpaceDE w:val="0"/>
              <w:autoSpaceDN w:val="0"/>
              <w:adjustRightInd w:val="0"/>
              <w:ind w:left="266" w:hanging="266"/>
              <w:textAlignment w:val="baseline"/>
            </w:pPr>
            <w:r>
              <w:t>COM(2023) 637 final</w:t>
            </w:r>
          </w:p>
          <w:p w:rsidRPr="00174253" w:rsidR="00174253" w:rsidP="00174253" w:rsidRDefault="00174253" w14:paraId="04C45B31" w14:textId="270843DE">
            <w:pPr>
              <w:tabs>
                <w:tab w:val="center" w:pos="284"/>
              </w:tabs>
              <w:overflowPunct w:val="0"/>
              <w:autoSpaceDE w:val="0"/>
              <w:autoSpaceDN w:val="0"/>
              <w:adjustRightInd w:val="0"/>
              <w:ind w:left="266" w:hanging="266"/>
              <w:textAlignment w:val="baseline"/>
            </w:pPr>
            <w:r>
              <w:t>EESC-2024-00092-00-00-AC</w:t>
            </w:r>
          </w:p>
        </w:tc>
      </w:tr>
    </w:tbl>
    <w:p w:rsidRPr="00174253" w:rsidR="00174253" w:rsidP="00174253" w:rsidRDefault="00174253" w14:paraId="058FA524" w14:textId="77777777">
      <w:pPr>
        <w:keepNext/>
        <w:keepLines/>
        <w:tabs>
          <w:tab w:val="center" w:pos="284"/>
        </w:tabs>
        <w:overflowPunct w:val="0"/>
        <w:autoSpaceDE w:val="0"/>
        <w:autoSpaceDN w:val="0"/>
        <w:adjustRightInd w:val="0"/>
        <w:ind w:left="266" w:hanging="266"/>
        <w:textAlignment w:val="baseline"/>
        <w:rPr>
          <w:b/>
        </w:rPr>
      </w:pPr>
    </w:p>
    <w:p w:rsidRPr="00174253" w:rsidR="00174253" w:rsidP="00174253" w:rsidRDefault="00174253" w14:paraId="72BF0BA6" w14:textId="77777777">
      <w:pPr>
        <w:keepNext/>
        <w:keepLines/>
        <w:tabs>
          <w:tab w:val="center" w:pos="284"/>
        </w:tabs>
        <w:overflowPunct w:val="0"/>
        <w:autoSpaceDE w:val="0"/>
        <w:autoSpaceDN w:val="0"/>
        <w:adjustRightInd w:val="0"/>
        <w:ind w:left="266" w:hanging="266"/>
        <w:textAlignment w:val="baseline"/>
        <w:rPr>
          <w:b/>
        </w:rPr>
      </w:pPr>
      <w:r>
        <w:rPr>
          <w:b/>
        </w:rPr>
        <w:t>Pontos principais</w:t>
      </w:r>
    </w:p>
    <w:p w:rsidRPr="00174253" w:rsidR="00174253" w:rsidP="00174253" w:rsidRDefault="00174253" w14:paraId="262EDAA3" w14:textId="77777777">
      <w:pPr>
        <w:keepNext/>
        <w:keepLines/>
        <w:tabs>
          <w:tab w:val="center" w:pos="284"/>
        </w:tabs>
        <w:overflowPunct w:val="0"/>
        <w:autoSpaceDE w:val="0"/>
        <w:autoSpaceDN w:val="0"/>
        <w:adjustRightInd w:val="0"/>
        <w:ind w:left="266" w:hanging="266"/>
        <w:textAlignment w:val="baseline"/>
        <w:rPr>
          <w:b/>
          <w:sz w:val="16"/>
          <w:szCs w:val="16"/>
        </w:rPr>
      </w:pPr>
    </w:p>
    <w:p w:rsidRPr="00174253" w:rsidR="00174253" w:rsidP="00174253" w:rsidRDefault="00174253" w14:paraId="6E867874" w14:textId="77777777">
      <w:pPr>
        <w:overflowPunct w:val="0"/>
        <w:autoSpaceDE w:val="0"/>
        <w:autoSpaceDN w:val="0"/>
        <w:adjustRightInd w:val="0"/>
        <w:textAlignment w:val="baseline"/>
        <w:rPr>
          <w:bCs/>
          <w:iCs/>
        </w:rPr>
      </w:pPr>
      <w:r>
        <w:t>O Comité Económico e Social Europeu:</w:t>
      </w:r>
    </w:p>
    <w:p w:rsidRPr="00174253" w:rsidR="00174253" w:rsidP="00AA5F9C" w:rsidRDefault="00174253" w14:paraId="37C7E0CB" w14:textId="77777777">
      <w:pPr>
        <w:numPr>
          <w:ilvl w:val="0"/>
          <w:numId w:val="45"/>
        </w:numPr>
        <w:overflowPunct w:val="0"/>
        <w:autoSpaceDE w:val="0"/>
        <w:autoSpaceDN w:val="0"/>
        <w:adjustRightInd w:val="0"/>
        <w:spacing w:after="200"/>
        <w:ind w:left="284" w:hanging="284"/>
        <w:contextualSpacing/>
        <w:textAlignment w:val="baseline"/>
        <w:rPr>
          <w:rFonts w:ascii="Calibri" w:hAnsi="Calibri"/>
        </w:rPr>
      </w:pPr>
      <w:r>
        <w:t xml:space="preserve">lamenta que o </w:t>
      </w:r>
      <w:r>
        <w:rPr>
          <w:b/>
        </w:rPr>
        <w:t>pacote para a defesa da democracia</w:t>
      </w:r>
      <w:r>
        <w:t xml:space="preserve"> não tenha sido proposto a tempo de assegurar a sua aplicação adequada antes das eleições europeias de 2024 e não tenha integrado as propostas do CESE sobre o Plano de Ação para a Democracia Europeia;</w:t>
      </w:r>
    </w:p>
    <w:p w:rsidRPr="00174253" w:rsidR="00174253" w:rsidP="00AA5F9C" w:rsidRDefault="00174253" w14:paraId="0A079FE5" w14:textId="77777777">
      <w:pPr>
        <w:numPr>
          <w:ilvl w:val="0"/>
          <w:numId w:val="45"/>
        </w:numPr>
        <w:overflowPunct w:val="0"/>
        <w:autoSpaceDE w:val="0"/>
        <w:autoSpaceDN w:val="0"/>
        <w:adjustRightInd w:val="0"/>
        <w:spacing w:after="200"/>
        <w:ind w:left="284" w:hanging="284"/>
        <w:contextualSpacing/>
        <w:textAlignment w:val="baseline"/>
        <w:rPr>
          <w:rFonts w:ascii="Calibri" w:hAnsi="Calibri"/>
        </w:rPr>
      </w:pPr>
      <w:r>
        <w:t xml:space="preserve">apoia plenamente os objetivos da proposta de </w:t>
      </w:r>
      <w:r>
        <w:rPr>
          <w:b/>
        </w:rPr>
        <w:t>diretiva relativa à representação de interesses de países terceiros</w:t>
      </w:r>
      <w:r>
        <w:t>, mas discorda totalmente dos meios propostos;</w:t>
      </w:r>
    </w:p>
    <w:p w:rsidRPr="00174253" w:rsidR="00174253" w:rsidP="00AA5F9C" w:rsidRDefault="00174253" w14:paraId="618DC6FE" w14:textId="77777777">
      <w:pPr>
        <w:numPr>
          <w:ilvl w:val="0"/>
          <w:numId w:val="45"/>
        </w:numPr>
        <w:overflowPunct w:val="0"/>
        <w:autoSpaceDE w:val="0"/>
        <w:autoSpaceDN w:val="0"/>
        <w:adjustRightInd w:val="0"/>
        <w:spacing w:after="200"/>
        <w:ind w:left="284" w:hanging="284"/>
        <w:contextualSpacing/>
        <w:textAlignment w:val="baseline"/>
        <w:rPr>
          <w:rFonts w:ascii="Calibri" w:hAnsi="Calibri"/>
        </w:rPr>
      </w:pPr>
      <w:r>
        <w:t>apela para a adoção a nível da UE de uma abordagem abrangente que não:</w:t>
      </w:r>
    </w:p>
    <w:p w:rsidRPr="00174253" w:rsidR="00174253" w:rsidP="00AA5F9C" w:rsidRDefault="00174253" w14:paraId="1717DDF6" w14:textId="77777777">
      <w:pPr>
        <w:numPr>
          <w:ilvl w:val="1"/>
          <w:numId w:val="46"/>
        </w:numPr>
        <w:overflowPunct w:val="0"/>
        <w:autoSpaceDE w:val="0"/>
        <w:autoSpaceDN w:val="0"/>
        <w:adjustRightInd w:val="0"/>
        <w:spacing w:after="200"/>
        <w:ind w:left="567" w:hanging="283"/>
        <w:contextualSpacing/>
        <w:textAlignment w:val="baseline"/>
        <w:rPr>
          <w:rFonts w:ascii="Calibri" w:hAnsi="Calibri"/>
        </w:rPr>
      </w:pPr>
      <w:r>
        <w:t>implique custos ou riscos adicionais;</w:t>
      </w:r>
    </w:p>
    <w:p w:rsidRPr="00174253" w:rsidR="00174253" w:rsidP="00AA5F9C" w:rsidRDefault="00174253" w14:paraId="09AAD820" w14:textId="77777777">
      <w:pPr>
        <w:numPr>
          <w:ilvl w:val="1"/>
          <w:numId w:val="46"/>
        </w:numPr>
        <w:overflowPunct w:val="0"/>
        <w:autoSpaceDE w:val="0"/>
        <w:autoSpaceDN w:val="0"/>
        <w:adjustRightInd w:val="0"/>
        <w:spacing w:after="200"/>
        <w:ind w:left="567" w:hanging="283"/>
        <w:contextualSpacing/>
        <w:textAlignment w:val="baseline"/>
        <w:rPr>
          <w:rFonts w:ascii="Calibri" w:hAnsi="Calibri"/>
        </w:rPr>
      </w:pPr>
      <w:r>
        <w:t>estigmatize os prestadores de serviços de representação de interesses, nem reduza os espaços cívicos na UE;</w:t>
      </w:r>
    </w:p>
    <w:p w:rsidRPr="00174253" w:rsidR="00174253" w:rsidP="00AA5F9C" w:rsidRDefault="00174253" w14:paraId="7A31E81D" w14:textId="77777777">
      <w:pPr>
        <w:numPr>
          <w:ilvl w:val="1"/>
          <w:numId w:val="46"/>
        </w:numPr>
        <w:overflowPunct w:val="0"/>
        <w:autoSpaceDE w:val="0"/>
        <w:autoSpaceDN w:val="0"/>
        <w:adjustRightInd w:val="0"/>
        <w:spacing w:after="200"/>
        <w:ind w:left="567" w:hanging="283"/>
        <w:contextualSpacing/>
        <w:textAlignment w:val="baseline"/>
        <w:rPr>
          <w:rFonts w:ascii="Calibri" w:hAnsi="Calibri"/>
        </w:rPr>
      </w:pPr>
      <w:r>
        <w:t>restrinja o âmbito dos registos de transparência existentes a nível nacional;</w:t>
      </w:r>
    </w:p>
    <w:p w:rsidRPr="00174253" w:rsidR="00174253" w:rsidP="00AA5F9C" w:rsidRDefault="00174253" w14:paraId="67A28BFB" w14:textId="77777777">
      <w:pPr>
        <w:numPr>
          <w:ilvl w:val="1"/>
          <w:numId w:val="46"/>
        </w:numPr>
        <w:overflowPunct w:val="0"/>
        <w:autoSpaceDE w:val="0"/>
        <w:autoSpaceDN w:val="0"/>
        <w:adjustRightInd w:val="0"/>
        <w:spacing w:after="200"/>
        <w:ind w:left="567" w:hanging="283"/>
        <w:contextualSpacing/>
        <w:textAlignment w:val="baseline"/>
        <w:rPr>
          <w:rFonts w:ascii="Calibri" w:hAnsi="Calibri"/>
        </w:rPr>
      </w:pPr>
      <w:r>
        <w:t>comprometa a credibilidade da UE enquanto interveniente no palco internacional.</w:t>
      </w:r>
    </w:p>
    <w:p w:rsidRPr="00174253" w:rsidR="00174253" w:rsidP="00AA5F9C" w:rsidRDefault="00174253" w14:paraId="61E1084E" w14:textId="77777777">
      <w:pPr>
        <w:numPr>
          <w:ilvl w:val="0"/>
          <w:numId w:val="47"/>
        </w:numPr>
        <w:overflowPunct w:val="0"/>
        <w:autoSpaceDE w:val="0"/>
        <w:autoSpaceDN w:val="0"/>
        <w:adjustRightInd w:val="0"/>
        <w:spacing w:after="200"/>
        <w:ind w:left="284" w:hanging="284"/>
        <w:contextualSpacing/>
        <w:textAlignment w:val="baseline"/>
        <w:rPr>
          <w:rFonts w:ascii="Calibri" w:hAnsi="Calibri"/>
        </w:rPr>
      </w:pPr>
      <w:r>
        <w:t>defende, pelo contrário, uma abordagem que:</w:t>
      </w:r>
    </w:p>
    <w:p w:rsidRPr="00174253" w:rsidR="00174253" w:rsidP="00AA5F9C" w:rsidRDefault="00174253" w14:paraId="1108764D" w14:textId="77777777">
      <w:pPr>
        <w:numPr>
          <w:ilvl w:val="1"/>
          <w:numId w:val="48"/>
        </w:numPr>
        <w:overflowPunct w:val="0"/>
        <w:autoSpaceDE w:val="0"/>
        <w:autoSpaceDN w:val="0"/>
        <w:adjustRightInd w:val="0"/>
        <w:spacing w:after="200"/>
        <w:ind w:left="567" w:hanging="283"/>
        <w:contextualSpacing/>
        <w:textAlignment w:val="baseline"/>
        <w:rPr>
          <w:rFonts w:ascii="Calibri" w:hAnsi="Calibri"/>
        </w:rPr>
      </w:pPr>
      <w:r>
        <w:t>defina claramente os termos que utiliza, em particular «atividade de representação de interesses»;</w:t>
      </w:r>
    </w:p>
    <w:p w:rsidRPr="00174253" w:rsidR="00174253" w:rsidP="00AA5F9C" w:rsidRDefault="00174253" w14:paraId="0CAF12E9" w14:textId="77777777">
      <w:pPr>
        <w:numPr>
          <w:ilvl w:val="1"/>
          <w:numId w:val="48"/>
        </w:numPr>
        <w:overflowPunct w:val="0"/>
        <w:autoSpaceDE w:val="0"/>
        <w:autoSpaceDN w:val="0"/>
        <w:adjustRightInd w:val="0"/>
        <w:spacing w:after="200"/>
        <w:ind w:left="567" w:hanging="283"/>
        <w:contextualSpacing/>
        <w:textAlignment w:val="baseline"/>
        <w:rPr>
          <w:rFonts w:ascii="Calibri" w:hAnsi="Calibri"/>
        </w:rPr>
      </w:pPr>
      <w:r>
        <w:t>estabeleça critérios claros para avaliar quais as entidades estrangeiras visadas pela legislação;</w:t>
      </w:r>
    </w:p>
    <w:p w:rsidRPr="00174253" w:rsidR="00174253" w:rsidP="00AA5F9C" w:rsidRDefault="00174253" w14:paraId="33752B32" w14:textId="77777777">
      <w:pPr>
        <w:numPr>
          <w:ilvl w:val="1"/>
          <w:numId w:val="48"/>
        </w:numPr>
        <w:overflowPunct w:val="0"/>
        <w:autoSpaceDE w:val="0"/>
        <w:autoSpaceDN w:val="0"/>
        <w:adjustRightInd w:val="0"/>
        <w:spacing w:after="200"/>
        <w:ind w:left="567" w:hanging="283"/>
        <w:contextualSpacing/>
        <w:textAlignment w:val="baseline"/>
        <w:rPr>
          <w:rFonts w:ascii="Calibri" w:hAnsi="Calibri"/>
        </w:rPr>
      </w:pPr>
      <w:r>
        <w:t>abranja todos os subcontratantes na UE;</w:t>
      </w:r>
    </w:p>
    <w:p w:rsidRPr="00174253" w:rsidR="00174253" w:rsidP="00AA5F9C" w:rsidRDefault="00174253" w14:paraId="3106D9A2" w14:textId="77777777">
      <w:pPr>
        <w:numPr>
          <w:ilvl w:val="1"/>
          <w:numId w:val="48"/>
        </w:numPr>
        <w:overflowPunct w:val="0"/>
        <w:autoSpaceDE w:val="0"/>
        <w:autoSpaceDN w:val="0"/>
        <w:adjustRightInd w:val="0"/>
        <w:spacing w:after="200"/>
        <w:ind w:left="567" w:hanging="283"/>
        <w:contextualSpacing/>
        <w:textAlignment w:val="baseline"/>
        <w:rPr>
          <w:rFonts w:ascii="Calibri" w:hAnsi="Calibri"/>
        </w:rPr>
      </w:pPr>
      <w:r>
        <w:t>colmate as lacunas existentes no que diz respeito a formas específicas de financiamento.</w:t>
      </w:r>
    </w:p>
    <w:p w:rsidRPr="00174253" w:rsidR="00174253" w:rsidP="00AA5F9C" w:rsidRDefault="00174253" w14:paraId="6ED7E5BA" w14:textId="77777777">
      <w:pPr>
        <w:numPr>
          <w:ilvl w:val="0"/>
          <w:numId w:val="49"/>
        </w:numPr>
        <w:overflowPunct w:val="0"/>
        <w:autoSpaceDE w:val="0"/>
        <w:autoSpaceDN w:val="0"/>
        <w:adjustRightInd w:val="0"/>
        <w:spacing w:after="200"/>
        <w:ind w:left="284" w:hanging="284"/>
        <w:contextualSpacing/>
        <w:textAlignment w:val="baseline"/>
        <w:rPr>
          <w:bCs/>
          <w:iCs/>
        </w:rPr>
      </w:pPr>
      <w:r>
        <w:rPr>
          <w:b/>
        </w:rPr>
        <w:t>(no que diz respeito à recomendação sobre as eleições)</w:t>
      </w:r>
      <w:r>
        <w:t xml:space="preserve"> defende a harmonização do processo eleitoral em todos os Estados-Membros, para que este seja mais inclusivo e resiliente, bem como plenamente acessível a todos os cidadãos da UE com deficiência;</w:t>
      </w:r>
    </w:p>
    <w:p w:rsidRPr="00174253" w:rsidR="00174253" w:rsidP="00AA5F9C" w:rsidRDefault="00174253" w14:paraId="6B951484" w14:textId="77777777">
      <w:pPr>
        <w:numPr>
          <w:ilvl w:val="0"/>
          <w:numId w:val="49"/>
        </w:numPr>
        <w:overflowPunct w:val="0"/>
        <w:autoSpaceDE w:val="0"/>
        <w:autoSpaceDN w:val="0"/>
        <w:adjustRightInd w:val="0"/>
        <w:ind w:left="284" w:hanging="284"/>
        <w:contextualSpacing/>
        <w:textAlignment w:val="baseline"/>
        <w:rPr>
          <w:bCs/>
          <w:iCs/>
        </w:rPr>
      </w:pPr>
      <w:r>
        <w:rPr>
          <w:b/>
        </w:rPr>
        <w:t>(no que diz respeito à recomendação sobre a participação)</w:t>
      </w:r>
      <w:r>
        <w:t xml:space="preserve"> apela para o reforço da democracia participativa e solicita formas inovadoras de participação cívica, uma reforma da Iniciativa de Cidadania Europeia (ICE) e a criação de um quadro a nível da UE para uma participação efetiva.</w:t>
      </w:r>
    </w:p>
    <w:p w:rsidRPr="00174253" w:rsidR="00174253" w:rsidP="00174253" w:rsidRDefault="00174253" w14:paraId="51410736" w14:textId="77777777">
      <w:pPr>
        <w:widowControl w:val="0"/>
        <w:overflowPunct w:val="0"/>
        <w:autoSpaceDE w:val="0"/>
        <w:autoSpaceDN w:val="0"/>
        <w:adjustRightInd w:val="0"/>
        <w:ind w:left="709"/>
        <w:textAlignment w:val="baseline"/>
        <w:rPr>
          <w:szCs w:val="20"/>
        </w:rPr>
      </w:pPr>
    </w:p>
    <w:tbl>
      <w:tblPr>
        <w:tblStyle w:val="TableGrid198"/>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174253" w:rsidR="00174253" w:rsidTr="009839A2" w14:paraId="378374E4" w14:textId="77777777">
        <w:tc>
          <w:tcPr>
            <w:tcW w:w="1556" w:type="pct"/>
          </w:tcPr>
          <w:p w:rsidRPr="00174253" w:rsidR="00174253" w:rsidP="00174253" w:rsidRDefault="00174253" w14:paraId="46BE74D0" w14:textId="77777777">
            <w:pPr>
              <w:overflowPunct w:val="0"/>
              <w:autoSpaceDE w:val="0"/>
              <w:autoSpaceDN w:val="0"/>
              <w:adjustRightInd w:val="0"/>
              <w:textAlignment w:val="baseline"/>
              <w:rPr>
                <w:i/>
              </w:rPr>
            </w:pPr>
            <w:r>
              <w:rPr>
                <w:b/>
                <w:i/>
              </w:rPr>
              <w:t>Contacto</w:t>
            </w:r>
          </w:p>
        </w:tc>
        <w:tc>
          <w:tcPr>
            <w:tcW w:w="3444" w:type="pct"/>
          </w:tcPr>
          <w:p w:rsidRPr="00174253" w:rsidR="00174253" w:rsidP="00174253" w:rsidRDefault="00174253" w14:paraId="1394335F" w14:textId="77777777">
            <w:pPr>
              <w:overflowPunct w:val="0"/>
              <w:autoSpaceDE w:val="0"/>
              <w:autoSpaceDN w:val="0"/>
              <w:adjustRightInd w:val="0"/>
              <w:textAlignment w:val="baseline"/>
              <w:rPr>
                <w:i/>
              </w:rPr>
            </w:pPr>
            <w:r>
              <w:rPr>
                <w:i/>
              </w:rPr>
              <w:t>Jean-Marie Rogue</w:t>
            </w:r>
          </w:p>
        </w:tc>
      </w:tr>
      <w:tr w:rsidRPr="00174253" w:rsidR="00174253" w:rsidTr="009839A2" w14:paraId="32E270DD" w14:textId="77777777">
        <w:tc>
          <w:tcPr>
            <w:tcW w:w="1556" w:type="pct"/>
          </w:tcPr>
          <w:p w:rsidRPr="00174253" w:rsidR="00174253" w:rsidP="00174253" w:rsidRDefault="00174253" w14:paraId="49281D34" w14:textId="77777777">
            <w:pPr>
              <w:overflowPunct w:val="0"/>
              <w:autoSpaceDE w:val="0"/>
              <w:autoSpaceDN w:val="0"/>
              <w:adjustRightInd w:val="0"/>
              <w:textAlignment w:val="baseline"/>
              <w:rPr>
                <w:i/>
              </w:rPr>
            </w:pPr>
            <w:r>
              <w:rPr>
                <w:i/>
              </w:rPr>
              <w:t>Tel.</w:t>
            </w:r>
          </w:p>
        </w:tc>
        <w:tc>
          <w:tcPr>
            <w:tcW w:w="3444" w:type="pct"/>
          </w:tcPr>
          <w:p w:rsidRPr="00174253" w:rsidR="00174253" w:rsidP="00174253" w:rsidRDefault="00174253" w14:paraId="22F52D95" w14:textId="77777777">
            <w:pPr>
              <w:overflowPunct w:val="0"/>
              <w:autoSpaceDE w:val="0"/>
              <w:autoSpaceDN w:val="0"/>
              <w:adjustRightInd w:val="0"/>
              <w:textAlignment w:val="baseline"/>
              <w:rPr>
                <w:i/>
              </w:rPr>
            </w:pPr>
            <w:r>
              <w:rPr>
                <w:i/>
              </w:rPr>
              <w:t>+32 2 546 89 09</w:t>
            </w:r>
          </w:p>
        </w:tc>
      </w:tr>
      <w:tr w:rsidRPr="00174253" w:rsidR="00174253" w:rsidTr="009839A2" w14:paraId="5F8332A0" w14:textId="77777777">
        <w:tc>
          <w:tcPr>
            <w:tcW w:w="1556" w:type="pct"/>
          </w:tcPr>
          <w:p w:rsidRPr="00174253" w:rsidR="00174253" w:rsidP="00174253" w:rsidRDefault="00174253" w14:paraId="3410AFEB" w14:textId="77777777">
            <w:pPr>
              <w:overflowPunct w:val="0"/>
              <w:autoSpaceDE w:val="0"/>
              <w:autoSpaceDN w:val="0"/>
              <w:adjustRightInd w:val="0"/>
              <w:textAlignment w:val="baseline"/>
              <w:rPr>
                <w:i/>
              </w:rPr>
            </w:pPr>
            <w:r>
              <w:rPr>
                <w:i/>
              </w:rPr>
              <w:t>Endereço eletrónico</w:t>
            </w:r>
          </w:p>
        </w:tc>
        <w:tc>
          <w:tcPr>
            <w:tcW w:w="3444" w:type="pct"/>
          </w:tcPr>
          <w:p w:rsidRPr="00174253" w:rsidR="00174253" w:rsidP="00174253" w:rsidRDefault="009B02E4" w14:paraId="7F3997D8" w14:textId="77777777">
            <w:pPr>
              <w:overflowPunct w:val="0"/>
              <w:autoSpaceDE w:val="0"/>
              <w:autoSpaceDN w:val="0"/>
              <w:adjustRightInd w:val="0"/>
              <w:textAlignment w:val="baseline"/>
              <w:rPr>
                <w:i/>
              </w:rPr>
            </w:pPr>
            <w:hyperlink w:history="1" r:id="rId27">
              <w:r w:rsidR="0003253F">
                <w:rPr>
                  <w:i/>
                  <w:color w:val="0000FF"/>
                  <w:u w:val="single"/>
                </w:rPr>
                <w:t>JeanMarie.Rogue@eesc.europa.eu</w:t>
              </w:r>
            </w:hyperlink>
            <w:r w:rsidR="0003253F">
              <w:rPr>
                <w:i/>
              </w:rPr>
              <w:t xml:space="preserve"> </w:t>
            </w:r>
          </w:p>
        </w:tc>
      </w:tr>
    </w:tbl>
    <w:p w:rsidR="00502E1F" w:rsidRDefault="00502E1F" w14:paraId="5A6F606B" w14:textId="2F809D68">
      <w:pPr>
        <w:spacing w:after="160" w:line="259" w:lineRule="auto"/>
        <w:jc w:val="left"/>
      </w:pPr>
    </w:p>
    <w:p w:rsidR="00502E1F" w:rsidRDefault="00502E1F" w14:paraId="18AFDB5D" w14:textId="77777777">
      <w:pPr>
        <w:spacing w:after="160" w:line="259" w:lineRule="auto"/>
        <w:jc w:val="left"/>
      </w:pPr>
    </w:p>
    <w:p w:rsidR="00502E1F" w:rsidRDefault="00502E1F" w14:paraId="035C0A27" w14:textId="77777777">
      <w:pPr>
        <w:spacing w:after="160" w:line="259" w:lineRule="auto"/>
        <w:jc w:val="left"/>
      </w:pPr>
      <w:r>
        <w:br w:type="page"/>
      </w:r>
    </w:p>
    <w:p w:rsidRPr="00C12284" w:rsidR="00C12284" w:rsidP="00401E8F" w:rsidRDefault="009B02E4" w14:paraId="36B5E58D" w14:textId="256ACD66">
      <w:pPr>
        <w:widowControl w:val="0"/>
        <w:numPr>
          <w:ilvl w:val="0"/>
          <w:numId w:val="25"/>
        </w:numPr>
        <w:overflowPunct w:val="0"/>
        <w:autoSpaceDE w:val="0"/>
        <w:autoSpaceDN w:val="0"/>
        <w:adjustRightInd w:val="0"/>
        <w:ind w:left="567" w:hanging="567"/>
        <w:textAlignment w:val="baseline"/>
        <w:rPr>
          <w:b/>
          <w:bCs/>
          <w:i/>
          <w:iCs/>
          <w:sz w:val="28"/>
          <w:szCs w:val="28"/>
        </w:rPr>
      </w:pPr>
      <w:hyperlink w:history="1" r:id="rId28">
        <w:r w:rsidR="008772F9">
          <w:rPr>
            <w:b/>
            <w:i/>
            <w:color w:val="0000FF"/>
            <w:sz w:val="28"/>
            <w:u w:val="single"/>
          </w:rPr>
          <w:t>Avaliação do Fundo Social Europeu 2014-2020</w:t>
        </w:r>
      </w:hyperlink>
    </w:p>
    <w:p w:rsidRPr="00C12284" w:rsidR="00C12284" w:rsidP="00C12284" w:rsidRDefault="00C12284" w14:paraId="7B3419C7" w14:textId="77777777">
      <w:pPr>
        <w:tabs>
          <w:tab w:val="center" w:pos="284"/>
        </w:tabs>
        <w:overflowPunct w:val="0"/>
        <w:autoSpaceDE w:val="0"/>
        <w:autoSpaceDN w:val="0"/>
        <w:adjustRightInd w:val="0"/>
        <w:ind w:left="266" w:hanging="266"/>
        <w:textAlignment w:val="baseline"/>
        <w:rPr>
          <w:b/>
        </w:rPr>
      </w:pPr>
    </w:p>
    <w:tbl>
      <w:tblPr>
        <w:tblStyle w:val="TableGrid199"/>
        <w:tblW w:w="414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5573"/>
      </w:tblGrid>
      <w:tr w:rsidRPr="00C12284" w:rsidR="00C12284" w:rsidTr="009839A2" w14:paraId="45055B20" w14:textId="77777777">
        <w:tc>
          <w:tcPr>
            <w:tcW w:w="1321" w:type="pct"/>
          </w:tcPr>
          <w:p w:rsidRPr="00C12284" w:rsidR="00C12284" w:rsidP="00C12284" w:rsidRDefault="00C12284" w14:paraId="18CDD30B" w14:textId="77777777">
            <w:pPr>
              <w:overflowPunct w:val="0"/>
              <w:autoSpaceDE w:val="0"/>
              <w:autoSpaceDN w:val="0"/>
              <w:adjustRightInd w:val="0"/>
              <w:ind w:left="-113"/>
              <w:textAlignment w:val="baseline"/>
              <w:rPr>
                <w:b/>
              </w:rPr>
            </w:pPr>
            <w:r>
              <w:rPr>
                <w:b/>
              </w:rPr>
              <w:t xml:space="preserve">Relatores </w:t>
            </w:r>
          </w:p>
        </w:tc>
        <w:tc>
          <w:tcPr>
            <w:tcW w:w="3679" w:type="pct"/>
          </w:tcPr>
          <w:p w:rsidRPr="00C12284" w:rsidR="00C12284" w:rsidP="00C12284" w:rsidRDefault="00C12284" w14:paraId="2B260844" w14:textId="4AF89C48">
            <w:pPr>
              <w:overflowPunct w:val="0"/>
              <w:autoSpaceDE w:val="0"/>
              <w:autoSpaceDN w:val="0"/>
              <w:adjustRightInd w:val="0"/>
              <w:ind w:left="-113" w:right="-1815"/>
              <w:textAlignment w:val="baseline"/>
            </w:pPr>
            <w:r>
              <w:t>Krzysztof Balon (PL – Grupo das Organizações da Sociedade Civil)</w:t>
            </w:r>
          </w:p>
          <w:p w:rsidRPr="00C12284" w:rsidR="00C12284" w:rsidP="00C12284" w:rsidRDefault="00C12284" w14:paraId="6D17E62D" w14:textId="3E90588A">
            <w:pPr>
              <w:overflowPunct w:val="0"/>
              <w:autoSpaceDE w:val="0"/>
              <w:autoSpaceDN w:val="0"/>
              <w:adjustRightInd w:val="0"/>
              <w:ind w:left="-113"/>
              <w:textAlignment w:val="baseline"/>
            </w:pPr>
            <w:r>
              <w:t>Cinzia Del Rio (IT – Grupo dos Trabalhadores)</w:t>
            </w:r>
          </w:p>
          <w:p w:rsidRPr="00C12284" w:rsidR="00C12284" w:rsidP="00C12284" w:rsidRDefault="00C12284" w14:paraId="48E64582" w14:textId="42A16C91">
            <w:pPr>
              <w:overflowPunct w:val="0"/>
              <w:autoSpaceDE w:val="0"/>
              <w:autoSpaceDN w:val="0"/>
              <w:adjustRightInd w:val="0"/>
              <w:ind w:left="-113"/>
              <w:textAlignment w:val="baseline"/>
            </w:pPr>
            <w:r>
              <w:t>David Sventek (CZ – Grupo dos Empregadores)</w:t>
            </w:r>
          </w:p>
        </w:tc>
      </w:tr>
      <w:tr w:rsidRPr="00C12284" w:rsidR="00C12284" w:rsidTr="009839A2" w14:paraId="1AF2D930" w14:textId="77777777">
        <w:tc>
          <w:tcPr>
            <w:tcW w:w="5000" w:type="pct"/>
            <w:gridSpan w:val="2"/>
          </w:tcPr>
          <w:p w:rsidRPr="00C12284" w:rsidR="00C12284" w:rsidP="00C12284" w:rsidRDefault="00C12284" w14:paraId="7985BEBA" w14:textId="77777777">
            <w:pPr>
              <w:overflowPunct w:val="0"/>
              <w:autoSpaceDE w:val="0"/>
              <w:autoSpaceDN w:val="0"/>
              <w:adjustRightInd w:val="0"/>
              <w:spacing w:line="160" w:lineRule="exact"/>
              <w:ind w:left="-113"/>
              <w:textAlignment w:val="baseline"/>
            </w:pPr>
          </w:p>
        </w:tc>
      </w:tr>
      <w:tr w:rsidRPr="00C12284" w:rsidR="00C12284" w:rsidTr="009839A2" w14:paraId="0ED23072" w14:textId="77777777">
        <w:tc>
          <w:tcPr>
            <w:tcW w:w="1321" w:type="pct"/>
          </w:tcPr>
          <w:p w:rsidRPr="00C12284" w:rsidR="00C12284" w:rsidP="00C12284" w:rsidRDefault="00C12284" w14:paraId="7182C467" w14:textId="77777777">
            <w:pPr>
              <w:overflowPunct w:val="0"/>
              <w:autoSpaceDE w:val="0"/>
              <w:autoSpaceDN w:val="0"/>
              <w:adjustRightInd w:val="0"/>
              <w:ind w:left="-113"/>
              <w:textAlignment w:val="baseline"/>
              <w:rPr>
                <w:b/>
              </w:rPr>
            </w:pPr>
            <w:r>
              <w:rPr>
                <w:b/>
              </w:rPr>
              <w:t>Referências</w:t>
            </w:r>
          </w:p>
        </w:tc>
        <w:tc>
          <w:tcPr>
            <w:tcW w:w="3679" w:type="pct"/>
          </w:tcPr>
          <w:p w:rsidR="00D6320E" w:rsidP="00C12284" w:rsidRDefault="00D6320E" w14:paraId="7B8587E5" w14:textId="364BCE43">
            <w:pPr>
              <w:overflowPunct w:val="0"/>
              <w:autoSpaceDE w:val="0"/>
              <w:autoSpaceDN w:val="0"/>
              <w:adjustRightInd w:val="0"/>
              <w:ind w:left="-113"/>
              <w:textAlignment w:val="baseline"/>
            </w:pPr>
            <w:r>
              <w:t>Relatório de avaliação</w:t>
            </w:r>
          </w:p>
          <w:p w:rsidRPr="00C12284" w:rsidR="00C12284" w:rsidP="00C12284" w:rsidRDefault="00C12284" w14:paraId="40B58593" w14:textId="1698B5DC">
            <w:pPr>
              <w:overflowPunct w:val="0"/>
              <w:autoSpaceDE w:val="0"/>
              <w:autoSpaceDN w:val="0"/>
              <w:adjustRightInd w:val="0"/>
              <w:ind w:left="-113"/>
              <w:textAlignment w:val="baseline"/>
            </w:pPr>
            <w:r>
              <w:t>EESC-2023-02717-00-00-RE-TRA</w:t>
            </w:r>
          </w:p>
        </w:tc>
      </w:tr>
    </w:tbl>
    <w:p w:rsidR="006B73D6" w:rsidP="00C12284" w:rsidRDefault="006B73D6" w14:paraId="6FFC8590" w14:textId="77777777">
      <w:pPr>
        <w:keepNext/>
        <w:keepLines/>
        <w:tabs>
          <w:tab w:val="center" w:pos="284"/>
        </w:tabs>
        <w:overflowPunct w:val="0"/>
        <w:autoSpaceDE w:val="0"/>
        <w:autoSpaceDN w:val="0"/>
        <w:adjustRightInd w:val="0"/>
        <w:ind w:left="266" w:hanging="266"/>
        <w:textAlignment w:val="baseline"/>
        <w:rPr>
          <w:b/>
        </w:rPr>
      </w:pPr>
    </w:p>
    <w:p w:rsidRPr="00C12284" w:rsidR="00C12284" w:rsidP="00C12284" w:rsidRDefault="00C12284" w14:paraId="039DD82E" w14:textId="00CDBDF1">
      <w:pPr>
        <w:keepNext/>
        <w:keepLines/>
        <w:tabs>
          <w:tab w:val="center" w:pos="284"/>
        </w:tabs>
        <w:overflowPunct w:val="0"/>
        <w:autoSpaceDE w:val="0"/>
        <w:autoSpaceDN w:val="0"/>
        <w:adjustRightInd w:val="0"/>
        <w:ind w:left="266" w:hanging="266"/>
        <w:textAlignment w:val="baseline"/>
        <w:rPr>
          <w:b/>
        </w:rPr>
      </w:pPr>
      <w:r>
        <w:rPr>
          <w:b/>
        </w:rPr>
        <w:t>Pontos principais</w:t>
      </w:r>
    </w:p>
    <w:p w:rsidRPr="00C12284" w:rsidR="00C12284" w:rsidP="00C12284" w:rsidRDefault="00C12284" w14:paraId="597B21F2" w14:textId="77777777">
      <w:pPr>
        <w:keepNext/>
        <w:keepLines/>
        <w:tabs>
          <w:tab w:val="center" w:pos="284"/>
        </w:tabs>
        <w:overflowPunct w:val="0"/>
        <w:autoSpaceDE w:val="0"/>
        <w:autoSpaceDN w:val="0"/>
        <w:adjustRightInd w:val="0"/>
        <w:ind w:left="266" w:hanging="266"/>
        <w:textAlignment w:val="baseline"/>
        <w:rPr>
          <w:b/>
          <w:sz w:val="16"/>
          <w:szCs w:val="16"/>
        </w:rPr>
      </w:pPr>
    </w:p>
    <w:p w:rsidR="00C12284" w:rsidP="00C12284" w:rsidRDefault="00C12284" w14:paraId="63D21475" w14:textId="60C405F1">
      <w:pPr>
        <w:overflowPunct w:val="0"/>
        <w:autoSpaceDE w:val="0"/>
        <w:autoSpaceDN w:val="0"/>
        <w:adjustRightInd w:val="0"/>
        <w:textAlignment w:val="baseline"/>
        <w:rPr>
          <w:bCs/>
          <w:iCs/>
        </w:rPr>
      </w:pPr>
      <w:r>
        <w:t>O Comité Económico e Social Europeu:</w:t>
      </w:r>
    </w:p>
    <w:p w:rsidRPr="00C12284" w:rsidR="006B73D6" w:rsidP="00C12284" w:rsidRDefault="006B73D6" w14:paraId="5B24CB3C" w14:textId="77777777">
      <w:pPr>
        <w:overflowPunct w:val="0"/>
        <w:autoSpaceDE w:val="0"/>
        <w:autoSpaceDN w:val="0"/>
        <w:adjustRightInd w:val="0"/>
        <w:textAlignment w:val="baseline"/>
        <w:rPr>
          <w:bCs/>
          <w:iCs/>
          <w:lang w:val="en-US"/>
        </w:rPr>
      </w:pPr>
    </w:p>
    <w:p w:rsidRPr="00C12284" w:rsidR="00C12284" w:rsidP="00AA5F9C" w:rsidRDefault="00C12284" w14:paraId="0D67BAA7" w14:textId="77777777">
      <w:pPr>
        <w:numPr>
          <w:ilvl w:val="0"/>
          <w:numId w:val="50"/>
        </w:numPr>
        <w:overflowPunct w:val="0"/>
        <w:autoSpaceDE w:val="0"/>
        <w:autoSpaceDN w:val="0"/>
        <w:adjustRightInd w:val="0"/>
        <w:spacing w:after="200" w:line="276" w:lineRule="auto"/>
        <w:ind w:left="284" w:hanging="284"/>
        <w:contextualSpacing/>
        <w:textAlignment w:val="baseline"/>
      </w:pPr>
      <w:r>
        <w:rPr>
          <w:b/>
        </w:rPr>
        <w:t>concorda</w:t>
      </w:r>
      <w:r>
        <w:t xml:space="preserve"> que, no período de 2014 a 2020, o Fundo Social Europeu (FSE) contribuiu significativamente para promover a empregabilidade, a educação e a formação, bem como para combater a exclusão social; </w:t>
      </w:r>
    </w:p>
    <w:p w:rsidRPr="00C12284" w:rsidR="00C12284" w:rsidP="00AA5F9C" w:rsidRDefault="00C12284" w14:paraId="5F704C97" w14:textId="77777777">
      <w:pPr>
        <w:numPr>
          <w:ilvl w:val="0"/>
          <w:numId w:val="50"/>
        </w:numPr>
        <w:overflowPunct w:val="0"/>
        <w:autoSpaceDE w:val="0"/>
        <w:autoSpaceDN w:val="0"/>
        <w:adjustRightInd w:val="0"/>
        <w:spacing w:after="200" w:line="276" w:lineRule="auto"/>
        <w:ind w:left="284" w:hanging="284"/>
        <w:contextualSpacing/>
        <w:textAlignment w:val="baseline"/>
      </w:pPr>
      <w:r>
        <w:rPr>
          <w:b/>
        </w:rPr>
        <w:t>apela</w:t>
      </w:r>
      <w:r>
        <w:t xml:space="preserve"> para um maior investimento no sentido de resolver os desajustamentos do mercado de trabalho, em especial no que toca às mulheres, aos jovens, aos desempregados de longa duração, aos migrantes e aos mais vulneráveis, incluindo as pessoas com deficiência; </w:t>
      </w:r>
    </w:p>
    <w:p w:rsidRPr="00C12284" w:rsidR="00C12284" w:rsidP="00AA5F9C" w:rsidRDefault="00C12284" w14:paraId="72373856" w14:textId="77777777">
      <w:pPr>
        <w:numPr>
          <w:ilvl w:val="0"/>
          <w:numId w:val="50"/>
        </w:numPr>
        <w:overflowPunct w:val="0"/>
        <w:autoSpaceDE w:val="0"/>
        <w:autoSpaceDN w:val="0"/>
        <w:adjustRightInd w:val="0"/>
        <w:spacing w:after="200" w:line="276" w:lineRule="auto"/>
        <w:ind w:left="284" w:hanging="284"/>
        <w:contextualSpacing/>
        <w:textAlignment w:val="baseline"/>
      </w:pPr>
      <w:r>
        <w:rPr>
          <w:b/>
        </w:rPr>
        <w:t>considera</w:t>
      </w:r>
      <w:r>
        <w:t xml:space="preserve"> necessário aumentar em conformidade os recursos destinados aos serviços públicos de emprego, bem como os recursos destinados à governação e à capacidade administrativa do setor público;</w:t>
      </w:r>
    </w:p>
    <w:p w:rsidRPr="00C12284" w:rsidR="00C12284" w:rsidP="00AA5F9C" w:rsidRDefault="00C12284" w14:paraId="4B792245" w14:textId="77777777">
      <w:pPr>
        <w:numPr>
          <w:ilvl w:val="0"/>
          <w:numId w:val="50"/>
        </w:numPr>
        <w:overflowPunct w:val="0"/>
        <w:autoSpaceDE w:val="0"/>
        <w:autoSpaceDN w:val="0"/>
        <w:adjustRightInd w:val="0"/>
        <w:spacing w:after="200" w:line="276" w:lineRule="auto"/>
        <w:ind w:left="284" w:hanging="284"/>
        <w:contextualSpacing/>
        <w:textAlignment w:val="baseline"/>
      </w:pPr>
      <w:r>
        <w:rPr>
          <w:b/>
        </w:rPr>
        <w:t>salienta</w:t>
      </w:r>
      <w:r>
        <w:t xml:space="preserve"> a necessidade de mais investimento em educação e formação integradoras e de elevada qualidade, a fim de colmatar as lacunas de competências e o subemprego, bem como de proporcionar condições de trabalho justas aos trabalhadores, especialmente em novas formas de emprego;</w:t>
      </w:r>
    </w:p>
    <w:p w:rsidRPr="00C12284" w:rsidR="00C12284" w:rsidP="00AA5F9C" w:rsidRDefault="00C12284" w14:paraId="0124819E" w14:textId="77777777">
      <w:pPr>
        <w:numPr>
          <w:ilvl w:val="0"/>
          <w:numId w:val="50"/>
        </w:numPr>
        <w:overflowPunct w:val="0"/>
        <w:autoSpaceDE w:val="0"/>
        <w:autoSpaceDN w:val="0"/>
        <w:adjustRightInd w:val="0"/>
        <w:spacing w:after="200" w:line="276" w:lineRule="auto"/>
        <w:ind w:left="284" w:hanging="284"/>
        <w:contextualSpacing/>
        <w:textAlignment w:val="baseline"/>
      </w:pPr>
      <w:r>
        <w:rPr>
          <w:b/>
        </w:rPr>
        <w:t>frisa</w:t>
      </w:r>
      <w:r>
        <w:t xml:space="preserve"> a necessidade de apoiar o verdadeiro empreendedorismo e a atividade por conta própria, o que deve abranger o acesso ao crédito e à formação financeira, afetando uma quota-parte suficiente dos recursos do FSE a projetos liderados por organizações de menor dimensão;</w:t>
      </w:r>
    </w:p>
    <w:p w:rsidRPr="00C12284" w:rsidR="00C12284" w:rsidP="00AA5F9C" w:rsidRDefault="00C12284" w14:paraId="708D47FD" w14:textId="77777777">
      <w:pPr>
        <w:numPr>
          <w:ilvl w:val="0"/>
          <w:numId w:val="50"/>
        </w:numPr>
        <w:overflowPunct w:val="0"/>
        <w:autoSpaceDE w:val="0"/>
        <w:autoSpaceDN w:val="0"/>
        <w:adjustRightInd w:val="0"/>
        <w:spacing w:after="200" w:line="276" w:lineRule="auto"/>
        <w:ind w:left="284" w:hanging="284"/>
        <w:contextualSpacing/>
        <w:textAlignment w:val="baseline"/>
      </w:pPr>
      <w:r>
        <w:rPr>
          <w:b/>
        </w:rPr>
        <w:t>propõe</w:t>
      </w:r>
      <w:r>
        <w:t xml:space="preserve"> que os programas cofinanciados pelo FSE sejam integrados no Semestre Europeu, a fim de fazer face eficazmente aos principais desafios económicos e sociais com que os Estados-Membros se confrontam;</w:t>
      </w:r>
    </w:p>
    <w:p w:rsidRPr="00C12284" w:rsidR="00C12284" w:rsidP="00AA5F9C" w:rsidRDefault="00C12284" w14:paraId="770F9A96" w14:textId="77777777">
      <w:pPr>
        <w:numPr>
          <w:ilvl w:val="0"/>
          <w:numId w:val="50"/>
        </w:numPr>
        <w:overflowPunct w:val="0"/>
        <w:autoSpaceDE w:val="0"/>
        <w:autoSpaceDN w:val="0"/>
        <w:adjustRightInd w:val="0"/>
        <w:spacing w:after="200" w:line="276" w:lineRule="auto"/>
        <w:ind w:left="284" w:hanging="284"/>
        <w:contextualSpacing/>
        <w:textAlignment w:val="baseline"/>
      </w:pPr>
      <w:r>
        <w:rPr>
          <w:b/>
        </w:rPr>
        <w:t>recomenda</w:t>
      </w:r>
      <w:r>
        <w:t xml:space="preserve"> uma coordenação mais eficaz entre as autoridades nacionais, a fim de evitar duplicações entre os programas do FSE e outros fundos europeus;</w:t>
      </w:r>
    </w:p>
    <w:p w:rsidRPr="00C12284" w:rsidR="00C12284" w:rsidP="00AA5F9C" w:rsidRDefault="00C12284" w14:paraId="2CAA649B" w14:textId="77777777">
      <w:pPr>
        <w:numPr>
          <w:ilvl w:val="0"/>
          <w:numId w:val="50"/>
        </w:numPr>
        <w:overflowPunct w:val="0"/>
        <w:autoSpaceDE w:val="0"/>
        <w:autoSpaceDN w:val="0"/>
        <w:adjustRightInd w:val="0"/>
        <w:spacing w:after="200" w:line="276" w:lineRule="auto"/>
        <w:ind w:left="284" w:hanging="284"/>
        <w:contextualSpacing/>
        <w:textAlignment w:val="baseline"/>
      </w:pPr>
      <w:r>
        <w:rPr>
          <w:b/>
        </w:rPr>
        <w:t>defende</w:t>
      </w:r>
      <w:r>
        <w:t xml:space="preserve"> uma participação significativa dos parceiros sociais e da sociedade civil na tomada de decisões em todas as fases e apela para um financiamento adequado do FSE que lhes permita melhorar a sua capacidade de reforçar o diálogo social e civil;</w:t>
      </w:r>
    </w:p>
    <w:p w:rsidRPr="00C12284" w:rsidR="00C12284" w:rsidP="00AA5F9C" w:rsidRDefault="00C12284" w14:paraId="1FE24861" w14:textId="77777777">
      <w:pPr>
        <w:numPr>
          <w:ilvl w:val="0"/>
          <w:numId w:val="50"/>
        </w:numPr>
        <w:overflowPunct w:val="0"/>
        <w:autoSpaceDE w:val="0"/>
        <w:autoSpaceDN w:val="0"/>
        <w:adjustRightInd w:val="0"/>
        <w:spacing w:after="200" w:line="276" w:lineRule="auto"/>
        <w:ind w:left="284" w:hanging="284"/>
        <w:contextualSpacing/>
        <w:textAlignment w:val="baseline"/>
      </w:pPr>
      <w:r>
        <w:rPr>
          <w:b/>
        </w:rPr>
        <w:t>apela</w:t>
      </w:r>
      <w:r>
        <w:t xml:space="preserve"> para que se simplifiquem os procedimentos e se adote uma abordagem menos burocrática, a fim de melhorar o acesso às oportunidades de financiamento oferecidas pelo FSE para iniciativas que promovem o emprego, a formação e a educação e a luta contra a pobreza; </w:t>
      </w:r>
    </w:p>
    <w:p w:rsidR="00C12284" w:rsidP="006B73D6" w:rsidRDefault="00C12284" w14:paraId="46FF8250" w14:textId="081F24B1">
      <w:pPr>
        <w:numPr>
          <w:ilvl w:val="0"/>
          <w:numId w:val="50"/>
        </w:numPr>
        <w:overflowPunct w:val="0"/>
        <w:autoSpaceDE w:val="0"/>
        <w:autoSpaceDN w:val="0"/>
        <w:adjustRightInd w:val="0"/>
        <w:spacing w:after="200" w:line="276" w:lineRule="auto"/>
        <w:ind w:left="284" w:hanging="284"/>
        <w:contextualSpacing/>
        <w:textAlignment w:val="baseline"/>
      </w:pPr>
      <w:r>
        <w:rPr>
          <w:b/>
        </w:rPr>
        <w:t>considera</w:t>
      </w:r>
      <w:r>
        <w:t xml:space="preserve"> que uma comunicação transparente faz parte integrante da programação do FSE.</w:t>
      </w:r>
    </w:p>
    <w:p w:rsidRPr="00C12284" w:rsidR="006B73D6" w:rsidP="00AA5F9C" w:rsidRDefault="006B73D6" w14:paraId="2DCF47A2" w14:textId="77777777">
      <w:pPr>
        <w:overflowPunct w:val="0"/>
        <w:autoSpaceDE w:val="0"/>
        <w:autoSpaceDN w:val="0"/>
        <w:adjustRightInd w:val="0"/>
        <w:spacing w:after="200" w:line="276" w:lineRule="auto"/>
        <w:ind w:left="360"/>
        <w:contextualSpacing/>
        <w:textAlignment w:val="baseline"/>
        <w:rPr>
          <w:lang w:eastAsia="zh-CN"/>
        </w:rPr>
      </w:pPr>
    </w:p>
    <w:tbl>
      <w:tblPr>
        <w:tblStyle w:val="TableGrid19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C12284" w:rsidR="00C12284" w:rsidTr="009839A2" w14:paraId="6D6DEB44" w14:textId="77777777">
        <w:tc>
          <w:tcPr>
            <w:tcW w:w="1556" w:type="pct"/>
          </w:tcPr>
          <w:p w:rsidRPr="00C12284" w:rsidR="00C12284" w:rsidP="00AA5F9C" w:rsidRDefault="00C12284" w14:paraId="5336FF11" w14:textId="77777777">
            <w:pPr>
              <w:overflowPunct w:val="0"/>
              <w:autoSpaceDE w:val="0"/>
              <w:autoSpaceDN w:val="0"/>
              <w:adjustRightInd w:val="0"/>
              <w:spacing w:line="240" w:lineRule="auto"/>
              <w:ind w:hanging="110"/>
              <w:textAlignment w:val="baseline"/>
              <w:rPr>
                <w:i/>
              </w:rPr>
            </w:pPr>
            <w:r>
              <w:rPr>
                <w:b/>
                <w:i/>
              </w:rPr>
              <w:t>Contacto</w:t>
            </w:r>
          </w:p>
        </w:tc>
        <w:tc>
          <w:tcPr>
            <w:tcW w:w="3444" w:type="pct"/>
          </w:tcPr>
          <w:p w:rsidRPr="00C12284" w:rsidR="00C12284" w:rsidP="00AA5F9C" w:rsidRDefault="00C12284" w14:paraId="7FE41E5E" w14:textId="019E466E">
            <w:pPr>
              <w:overflowPunct w:val="0"/>
              <w:autoSpaceDE w:val="0"/>
              <w:autoSpaceDN w:val="0"/>
              <w:adjustRightInd w:val="0"/>
              <w:spacing w:line="240" w:lineRule="auto"/>
              <w:ind w:hanging="110"/>
              <w:textAlignment w:val="baseline"/>
              <w:rPr>
                <w:i/>
              </w:rPr>
            </w:pPr>
            <w:r>
              <w:rPr>
                <w:i/>
              </w:rPr>
              <w:t>Bartek Bednarowicz</w:t>
            </w:r>
          </w:p>
        </w:tc>
      </w:tr>
      <w:tr w:rsidRPr="00C12284" w:rsidR="00C12284" w:rsidTr="009839A2" w14:paraId="1AF954E4" w14:textId="77777777">
        <w:tc>
          <w:tcPr>
            <w:tcW w:w="1556" w:type="pct"/>
          </w:tcPr>
          <w:p w:rsidRPr="00C12284" w:rsidR="00C12284" w:rsidP="00AA5F9C" w:rsidRDefault="00C12284" w14:paraId="2CE777EE" w14:textId="77777777">
            <w:pPr>
              <w:overflowPunct w:val="0"/>
              <w:autoSpaceDE w:val="0"/>
              <w:autoSpaceDN w:val="0"/>
              <w:adjustRightInd w:val="0"/>
              <w:spacing w:line="240" w:lineRule="auto"/>
              <w:ind w:hanging="110"/>
              <w:textAlignment w:val="baseline"/>
              <w:rPr>
                <w:i/>
              </w:rPr>
            </w:pPr>
            <w:r>
              <w:rPr>
                <w:i/>
              </w:rPr>
              <w:t>Tel.</w:t>
            </w:r>
          </w:p>
        </w:tc>
        <w:tc>
          <w:tcPr>
            <w:tcW w:w="3444" w:type="pct"/>
          </w:tcPr>
          <w:p w:rsidRPr="00C12284" w:rsidR="00C12284" w:rsidP="00AA5F9C" w:rsidRDefault="00C12284" w14:paraId="46F0B26A" w14:textId="77777777">
            <w:pPr>
              <w:overflowPunct w:val="0"/>
              <w:autoSpaceDE w:val="0"/>
              <w:autoSpaceDN w:val="0"/>
              <w:adjustRightInd w:val="0"/>
              <w:spacing w:line="240" w:lineRule="auto"/>
              <w:ind w:hanging="110"/>
              <w:textAlignment w:val="baseline"/>
              <w:rPr>
                <w:i/>
              </w:rPr>
            </w:pPr>
            <w:r>
              <w:rPr>
                <w:i/>
              </w:rPr>
              <w:t>+32 2 546 92 29</w:t>
            </w:r>
          </w:p>
        </w:tc>
      </w:tr>
      <w:tr w:rsidRPr="00C12284" w:rsidR="00C12284" w:rsidTr="009839A2" w14:paraId="3BE7C418" w14:textId="77777777">
        <w:tc>
          <w:tcPr>
            <w:tcW w:w="1556" w:type="pct"/>
          </w:tcPr>
          <w:p w:rsidRPr="00C12284" w:rsidR="00C12284" w:rsidP="00AA5F9C" w:rsidRDefault="00C12284" w14:paraId="6A3A7422" w14:textId="77777777">
            <w:pPr>
              <w:overflowPunct w:val="0"/>
              <w:autoSpaceDE w:val="0"/>
              <w:autoSpaceDN w:val="0"/>
              <w:adjustRightInd w:val="0"/>
              <w:spacing w:line="240" w:lineRule="auto"/>
              <w:ind w:hanging="110"/>
              <w:textAlignment w:val="baseline"/>
              <w:rPr>
                <w:i/>
              </w:rPr>
            </w:pPr>
            <w:r>
              <w:rPr>
                <w:i/>
              </w:rPr>
              <w:t>Endereço eletrónico</w:t>
            </w:r>
          </w:p>
        </w:tc>
        <w:tc>
          <w:tcPr>
            <w:tcW w:w="3444" w:type="pct"/>
          </w:tcPr>
          <w:p w:rsidRPr="00C12284" w:rsidR="00C12284" w:rsidP="00AA5F9C" w:rsidRDefault="009B02E4" w14:paraId="5F863D3A" w14:textId="77777777">
            <w:pPr>
              <w:overflowPunct w:val="0"/>
              <w:autoSpaceDE w:val="0"/>
              <w:autoSpaceDN w:val="0"/>
              <w:adjustRightInd w:val="0"/>
              <w:spacing w:line="240" w:lineRule="auto"/>
              <w:ind w:hanging="110"/>
              <w:textAlignment w:val="baseline"/>
              <w:rPr>
                <w:i/>
              </w:rPr>
            </w:pPr>
            <w:hyperlink w:history="1" r:id="rId29">
              <w:r w:rsidR="0003253F">
                <w:rPr>
                  <w:i/>
                  <w:color w:val="0000FF"/>
                  <w:u w:val="single"/>
                </w:rPr>
                <w:t>Bartek.Bednarowicz@eesc.europa.eu</w:t>
              </w:r>
            </w:hyperlink>
          </w:p>
        </w:tc>
      </w:tr>
    </w:tbl>
    <w:p w:rsidR="00502E1F" w:rsidRDefault="00502E1F" w14:paraId="18E16120" w14:textId="59CCBC8F">
      <w:pPr>
        <w:spacing w:after="160" w:line="259" w:lineRule="auto"/>
        <w:jc w:val="left"/>
      </w:pPr>
    </w:p>
    <w:p w:rsidR="00502E1F" w:rsidRDefault="00502E1F" w14:paraId="54E96DDA" w14:textId="77777777">
      <w:pPr>
        <w:spacing w:after="160" w:line="259" w:lineRule="auto"/>
        <w:jc w:val="left"/>
      </w:pPr>
      <w:r>
        <w:br w:type="page"/>
      </w:r>
    </w:p>
    <w:p w:rsidRPr="00C02246" w:rsidR="00C02246" w:rsidP="00401E8F" w:rsidRDefault="009B02E4" w14:paraId="44B592B0" w14:textId="45CEC6A0">
      <w:pPr>
        <w:widowControl w:val="0"/>
        <w:numPr>
          <w:ilvl w:val="0"/>
          <w:numId w:val="25"/>
        </w:numPr>
        <w:overflowPunct w:val="0"/>
        <w:autoSpaceDE w:val="0"/>
        <w:autoSpaceDN w:val="0"/>
        <w:adjustRightInd w:val="0"/>
        <w:ind w:left="567" w:hanging="567"/>
        <w:textAlignment w:val="baseline"/>
        <w:rPr>
          <w:b/>
          <w:bCs/>
          <w:i/>
          <w:iCs/>
          <w:sz w:val="28"/>
          <w:szCs w:val="28"/>
        </w:rPr>
      </w:pPr>
      <w:hyperlink w:history="1" r:id="rId30">
        <w:r w:rsidR="008772F9">
          <w:rPr>
            <w:b/>
            <w:i/>
            <w:color w:val="0000FF"/>
            <w:sz w:val="28"/>
            <w:u w:val="single"/>
          </w:rPr>
          <w:t>Pacote Mobilidade de Talentos</w:t>
        </w:r>
      </w:hyperlink>
    </w:p>
    <w:p w:rsidR="005D7A1C" w:rsidP="009B3BA0" w:rsidRDefault="005D7A1C" w14:paraId="2B6E4CBE" w14:textId="77777777">
      <w:pPr>
        <w:tabs>
          <w:tab w:val="center" w:pos="284"/>
        </w:tabs>
        <w:overflowPunct w:val="0"/>
        <w:autoSpaceDE w:val="0"/>
        <w:autoSpaceDN w:val="0"/>
        <w:adjustRightInd w:val="0"/>
        <w:spacing w:line="168" w:lineRule="auto"/>
        <w:ind w:left="266" w:hanging="266"/>
        <w:textAlignment w:val="baseline"/>
        <w:rPr>
          <w:b/>
        </w:rPr>
      </w:pPr>
    </w:p>
    <w:tbl>
      <w:tblPr>
        <w:tblStyle w:val="TableGrid200"/>
        <w:tblW w:w="359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42"/>
        <w:gridCol w:w="4831"/>
      </w:tblGrid>
      <w:tr w:rsidRPr="00C02246" w:rsidR="00C02246" w:rsidTr="00AA5F9C" w14:paraId="6EF9E13E" w14:textId="77777777">
        <w:tc>
          <w:tcPr>
            <w:tcW w:w="1325" w:type="pct"/>
          </w:tcPr>
          <w:p w:rsidRPr="00C02246" w:rsidR="00C02246" w:rsidP="00C02246" w:rsidRDefault="00C02246" w14:paraId="370668CE" w14:textId="77777777">
            <w:pPr>
              <w:overflowPunct w:val="0"/>
              <w:autoSpaceDE w:val="0"/>
              <w:autoSpaceDN w:val="0"/>
              <w:adjustRightInd w:val="0"/>
              <w:ind w:left="-113"/>
              <w:textAlignment w:val="baseline"/>
              <w:rPr>
                <w:b/>
              </w:rPr>
            </w:pPr>
            <w:r>
              <w:rPr>
                <w:b/>
              </w:rPr>
              <w:t>Relatora</w:t>
            </w:r>
          </w:p>
          <w:p w:rsidRPr="00C02246" w:rsidR="00C02246" w:rsidP="00C02246" w:rsidRDefault="00C02246" w14:paraId="0BEF6CD3" w14:textId="77777777">
            <w:pPr>
              <w:overflowPunct w:val="0"/>
              <w:autoSpaceDE w:val="0"/>
              <w:autoSpaceDN w:val="0"/>
              <w:adjustRightInd w:val="0"/>
              <w:ind w:left="-113"/>
              <w:textAlignment w:val="baseline"/>
              <w:rPr>
                <w:b/>
              </w:rPr>
            </w:pPr>
            <w:r>
              <w:rPr>
                <w:b/>
              </w:rPr>
              <w:t>Correlatora</w:t>
            </w:r>
          </w:p>
        </w:tc>
        <w:tc>
          <w:tcPr>
            <w:tcW w:w="3675" w:type="pct"/>
          </w:tcPr>
          <w:p w:rsidRPr="00C02246" w:rsidR="00C02246" w:rsidP="00C02246" w:rsidRDefault="00C02246" w14:paraId="7B2E80CA" w14:textId="77777777">
            <w:pPr>
              <w:tabs>
                <w:tab w:val="left" w:pos="4572"/>
              </w:tabs>
              <w:overflowPunct w:val="0"/>
              <w:autoSpaceDE w:val="0"/>
              <w:autoSpaceDN w:val="0"/>
              <w:adjustRightInd w:val="0"/>
              <w:ind w:left="-113" w:right="-823"/>
              <w:textAlignment w:val="baseline"/>
            </w:pPr>
            <w:r>
              <w:t>Tatjana Babrauskienė (LT – Grupo dos Trabalhadores)</w:t>
            </w:r>
          </w:p>
          <w:p w:rsidRPr="00C02246" w:rsidR="00C02246" w:rsidP="00C02246" w:rsidRDefault="00C02246" w14:paraId="420FB0AE" w14:textId="77777777">
            <w:pPr>
              <w:tabs>
                <w:tab w:val="left" w:pos="4430"/>
              </w:tabs>
              <w:overflowPunct w:val="0"/>
              <w:autoSpaceDE w:val="0"/>
              <w:autoSpaceDN w:val="0"/>
              <w:adjustRightInd w:val="0"/>
              <w:ind w:left="-113" w:right="-823"/>
              <w:textAlignment w:val="baseline"/>
            </w:pPr>
            <w:r>
              <w:t>Mariya Mincheva (BG – Grupo dos Empregadores)</w:t>
            </w:r>
          </w:p>
        </w:tc>
      </w:tr>
      <w:tr w:rsidRPr="00C02246" w:rsidR="00C02246" w:rsidTr="009839A2" w14:paraId="3D4FDF1C" w14:textId="77777777">
        <w:tc>
          <w:tcPr>
            <w:tcW w:w="5000" w:type="pct"/>
            <w:gridSpan w:val="2"/>
          </w:tcPr>
          <w:p w:rsidRPr="00C02246" w:rsidR="00C02246" w:rsidP="009B3BA0" w:rsidRDefault="00C02246" w14:paraId="03430628" w14:textId="77777777">
            <w:pPr>
              <w:tabs>
                <w:tab w:val="left" w:pos="4430"/>
              </w:tabs>
              <w:overflowPunct w:val="0"/>
              <w:autoSpaceDE w:val="0"/>
              <w:autoSpaceDN w:val="0"/>
              <w:adjustRightInd w:val="0"/>
              <w:spacing w:line="80" w:lineRule="exact"/>
              <w:ind w:left="-113" w:right="-822"/>
              <w:textAlignment w:val="baseline"/>
            </w:pPr>
          </w:p>
        </w:tc>
      </w:tr>
      <w:tr w:rsidRPr="00C02246" w:rsidR="00C02246" w:rsidTr="00AA5F9C" w14:paraId="0542E182" w14:textId="77777777">
        <w:tc>
          <w:tcPr>
            <w:tcW w:w="1325" w:type="pct"/>
            <w:vMerge w:val="restart"/>
          </w:tcPr>
          <w:p w:rsidRPr="00C02246" w:rsidR="00C02246" w:rsidP="00C02246" w:rsidRDefault="00C02246" w14:paraId="3C2EFFF4" w14:textId="77777777">
            <w:pPr>
              <w:overflowPunct w:val="0"/>
              <w:autoSpaceDE w:val="0"/>
              <w:autoSpaceDN w:val="0"/>
              <w:adjustRightInd w:val="0"/>
              <w:ind w:left="-113"/>
              <w:textAlignment w:val="baseline"/>
              <w:rPr>
                <w:b/>
              </w:rPr>
            </w:pPr>
            <w:r>
              <w:rPr>
                <w:b/>
              </w:rPr>
              <w:t>Referências</w:t>
            </w:r>
          </w:p>
        </w:tc>
        <w:tc>
          <w:tcPr>
            <w:tcW w:w="3675" w:type="pct"/>
          </w:tcPr>
          <w:p w:rsidR="005A0D46" w:rsidP="00C02246" w:rsidRDefault="005A0D46" w14:paraId="3C7D2FE5" w14:textId="4E6798BE">
            <w:pPr>
              <w:tabs>
                <w:tab w:val="left" w:pos="4430"/>
              </w:tabs>
              <w:overflowPunct w:val="0"/>
              <w:autoSpaceDE w:val="0"/>
              <w:autoSpaceDN w:val="0"/>
              <w:adjustRightInd w:val="0"/>
              <w:ind w:left="-113" w:right="-823"/>
              <w:textAlignment w:val="baseline"/>
            </w:pPr>
            <w:r>
              <w:t>COM(2023) 715 final</w:t>
            </w:r>
          </w:p>
          <w:p w:rsidR="005A0D46" w:rsidP="00C02246" w:rsidRDefault="005A0D46" w14:paraId="775B841E" w14:textId="2FE50257">
            <w:pPr>
              <w:tabs>
                <w:tab w:val="left" w:pos="4430"/>
              </w:tabs>
              <w:overflowPunct w:val="0"/>
              <w:autoSpaceDE w:val="0"/>
              <w:autoSpaceDN w:val="0"/>
              <w:adjustRightInd w:val="0"/>
              <w:ind w:left="-113" w:right="-823"/>
              <w:textAlignment w:val="baseline"/>
            </w:pPr>
            <w:r>
              <w:t>COM(2023) 716 final</w:t>
            </w:r>
          </w:p>
          <w:p w:rsidR="005A0D46" w:rsidP="00C02246" w:rsidRDefault="005A0D46" w14:paraId="7F979E57" w14:textId="56F83962">
            <w:pPr>
              <w:tabs>
                <w:tab w:val="left" w:pos="4430"/>
              </w:tabs>
              <w:overflowPunct w:val="0"/>
              <w:autoSpaceDE w:val="0"/>
              <w:autoSpaceDN w:val="0"/>
              <w:adjustRightInd w:val="0"/>
              <w:ind w:left="-113" w:right="-823"/>
              <w:textAlignment w:val="baseline"/>
            </w:pPr>
            <w:r>
              <w:t>COM(2023) 719 final</w:t>
            </w:r>
          </w:p>
          <w:p w:rsidRPr="00C02246" w:rsidR="00C02246" w:rsidP="00C02246" w:rsidRDefault="00C02246" w14:paraId="721E08C2" w14:textId="5C6F7F8D">
            <w:pPr>
              <w:tabs>
                <w:tab w:val="left" w:pos="4430"/>
              </w:tabs>
              <w:overflowPunct w:val="0"/>
              <w:autoSpaceDE w:val="0"/>
              <w:autoSpaceDN w:val="0"/>
              <w:adjustRightInd w:val="0"/>
              <w:ind w:left="-113" w:right="-823"/>
              <w:textAlignment w:val="baseline"/>
            </w:pPr>
            <w:r>
              <w:t>EESC-2024-00050-00-00-AC-TRA</w:t>
            </w:r>
          </w:p>
        </w:tc>
      </w:tr>
      <w:tr w:rsidRPr="00C02246" w:rsidR="00C02246" w:rsidTr="00AA5F9C" w14:paraId="23DB36E9" w14:textId="77777777">
        <w:tc>
          <w:tcPr>
            <w:tcW w:w="1325" w:type="pct"/>
            <w:vMerge/>
          </w:tcPr>
          <w:p w:rsidRPr="00C02246" w:rsidR="00C02246" w:rsidP="00C02246" w:rsidRDefault="00C02246" w14:paraId="71D1E269" w14:textId="77777777">
            <w:pPr>
              <w:tabs>
                <w:tab w:val="center" w:pos="284"/>
              </w:tabs>
              <w:overflowPunct w:val="0"/>
              <w:autoSpaceDE w:val="0"/>
              <w:autoSpaceDN w:val="0"/>
              <w:adjustRightInd w:val="0"/>
              <w:ind w:left="266" w:hanging="266"/>
              <w:textAlignment w:val="baseline"/>
              <w:rPr>
                <w:b/>
              </w:rPr>
            </w:pPr>
          </w:p>
        </w:tc>
        <w:tc>
          <w:tcPr>
            <w:tcW w:w="3675" w:type="pct"/>
          </w:tcPr>
          <w:p w:rsidRPr="00C02246" w:rsidR="00C02246" w:rsidP="00F30D68" w:rsidRDefault="00C02246" w14:paraId="1BE7BA1A" w14:textId="77777777">
            <w:pPr>
              <w:tabs>
                <w:tab w:val="center" w:pos="284"/>
                <w:tab w:val="left" w:pos="4430"/>
              </w:tabs>
              <w:overflowPunct w:val="0"/>
              <w:autoSpaceDE w:val="0"/>
              <w:autoSpaceDN w:val="0"/>
              <w:adjustRightInd w:val="0"/>
              <w:spacing w:line="120" w:lineRule="auto"/>
              <w:ind w:left="266" w:right="-822" w:hanging="266"/>
              <w:textAlignment w:val="baseline"/>
            </w:pPr>
          </w:p>
        </w:tc>
      </w:tr>
    </w:tbl>
    <w:p w:rsidRPr="00C02246" w:rsidR="00C02246" w:rsidP="00C02246" w:rsidRDefault="00C02246" w14:paraId="2BD65CB7" w14:textId="77777777">
      <w:pPr>
        <w:keepNext/>
        <w:keepLines/>
        <w:tabs>
          <w:tab w:val="center" w:pos="284"/>
        </w:tabs>
        <w:overflowPunct w:val="0"/>
        <w:autoSpaceDE w:val="0"/>
        <w:autoSpaceDN w:val="0"/>
        <w:adjustRightInd w:val="0"/>
        <w:ind w:left="266" w:hanging="266"/>
        <w:textAlignment w:val="baseline"/>
        <w:rPr>
          <w:b/>
        </w:rPr>
      </w:pPr>
      <w:r>
        <w:rPr>
          <w:b/>
        </w:rPr>
        <w:t>Pontos principais</w:t>
      </w:r>
    </w:p>
    <w:p w:rsidRPr="00C02246" w:rsidR="00C02246" w:rsidP="009B3BA0" w:rsidRDefault="00C02246" w14:paraId="59AFAAAD" w14:textId="13885E73">
      <w:pPr>
        <w:keepNext/>
        <w:keepLines/>
        <w:tabs>
          <w:tab w:val="center" w:pos="284"/>
        </w:tabs>
        <w:overflowPunct w:val="0"/>
        <w:autoSpaceDE w:val="0"/>
        <w:autoSpaceDN w:val="0"/>
        <w:adjustRightInd w:val="0"/>
        <w:spacing w:line="168" w:lineRule="auto"/>
        <w:ind w:left="266" w:hanging="266"/>
        <w:textAlignment w:val="baseline"/>
        <w:rPr>
          <w:b/>
        </w:rPr>
      </w:pPr>
    </w:p>
    <w:p w:rsidR="00C02246" w:rsidP="00C02246" w:rsidRDefault="00C02246" w14:paraId="433392A7" w14:textId="3B02742C">
      <w:pPr>
        <w:keepNext/>
        <w:keepLines/>
        <w:tabs>
          <w:tab w:val="center" w:pos="284"/>
        </w:tabs>
        <w:overflowPunct w:val="0"/>
        <w:autoSpaceDE w:val="0"/>
        <w:autoSpaceDN w:val="0"/>
        <w:adjustRightInd w:val="0"/>
        <w:ind w:left="266" w:hanging="266"/>
        <w:textAlignment w:val="baseline"/>
        <w:rPr>
          <w:szCs w:val="20"/>
        </w:rPr>
      </w:pPr>
      <w:r>
        <w:t>O Comité Económico e Social Europeu:</w:t>
      </w:r>
    </w:p>
    <w:p w:rsidRPr="00C02246" w:rsidR="00C02246" w:rsidP="00F30D68" w:rsidRDefault="00C02246" w14:paraId="2C8DE869" w14:textId="77777777">
      <w:pPr>
        <w:numPr>
          <w:ilvl w:val="0"/>
          <w:numId w:val="51"/>
        </w:numPr>
        <w:overflowPunct w:val="0"/>
        <w:autoSpaceDE w:val="0"/>
        <w:autoSpaceDN w:val="0"/>
        <w:adjustRightInd w:val="0"/>
        <w:spacing w:line="276" w:lineRule="auto"/>
        <w:ind w:left="425" w:hanging="425"/>
        <w:textAlignment w:val="baseline"/>
        <w:outlineLvl w:val="1"/>
        <w:rPr>
          <w:szCs w:val="20"/>
        </w:rPr>
      </w:pPr>
      <w:r>
        <w:t xml:space="preserve">salienta ser da maior importância que a Reserva de Talentos da UE constitua </w:t>
      </w:r>
      <w:r>
        <w:rPr>
          <w:b/>
        </w:rPr>
        <w:t>um instrumento prático, fiável e de utilização fácil</w:t>
      </w:r>
      <w:r>
        <w:t xml:space="preserve"> que seja </w:t>
      </w:r>
      <w:r>
        <w:rPr>
          <w:b/>
        </w:rPr>
        <w:t>atrativo para os trabalhadores e os empregadores</w:t>
      </w:r>
      <w:r>
        <w:t xml:space="preserve"> e apoie </w:t>
      </w:r>
      <w:r>
        <w:rPr>
          <w:b/>
        </w:rPr>
        <w:t>a migração legal de mão de obra</w:t>
      </w:r>
      <w:r>
        <w:t xml:space="preserve"> para a UE de modo equitativo e ético;</w:t>
      </w:r>
    </w:p>
    <w:p w:rsidRPr="00C02246" w:rsidR="00C02246" w:rsidP="00F30D68" w:rsidRDefault="00C02246" w14:paraId="5B19D285" w14:textId="77777777">
      <w:pPr>
        <w:numPr>
          <w:ilvl w:val="0"/>
          <w:numId w:val="51"/>
        </w:numPr>
        <w:overflowPunct w:val="0"/>
        <w:autoSpaceDE w:val="0"/>
        <w:autoSpaceDN w:val="0"/>
        <w:adjustRightInd w:val="0"/>
        <w:spacing w:line="276" w:lineRule="auto"/>
        <w:ind w:left="425" w:hanging="425"/>
        <w:textAlignment w:val="baseline"/>
        <w:outlineLvl w:val="1"/>
        <w:rPr>
          <w:szCs w:val="20"/>
        </w:rPr>
      </w:pPr>
      <w:r>
        <w:t xml:space="preserve">assinala que os </w:t>
      </w:r>
      <w:r>
        <w:rPr>
          <w:b/>
        </w:rPr>
        <w:t>nacionais de países terceiros já presentes no território da UE</w:t>
      </w:r>
      <w:r>
        <w:t xml:space="preserve"> (requerentes de asilo, pessoas sem autorização de trabalho, pessoas que entraram na UE por motivos de reagrupamento familiar) constituem uma </w:t>
      </w:r>
      <w:r>
        <w:rPr>
          <w:b/>
        </w:rPr>
        <w:t>reserva subutilizada de potenciais trabalhadores</w:t>
      </w:r>
      <w:r>
        <w:t xml:space="preserve"> que pode ajudar a satisfazer as necessidades do mercado de trabalho. Estas pessoas precisam de apoio para facilitar a sua integração no mercado de trabalho;</w:t>
      </w:r>
    </w:p>
    <w:p w:rsidRPr="00C02246" w:rsidR="00C02246" w:rsidP="00F30D68" w:rsidRDefault="00C02246" w14:paraId="08AE1202" w14:textId="77777777">
      <w:pPr>
        <w:numPr>
          <w:ilvl w:val="0"/>
          <w:numId w:val="51"/>
        </w:numPr>
        <w:overflowPunct w:val="0"/>
        <w:autoSpaceDE w:val="0"/>
        <w:autoSpaceDN w:val="0"/>
        <w:adjustRightInd w:val="0"/>
        <w:spacing w:line="276" w:lineRule="auto"/>
        <w:ind w:left="425" w:hanging="425"/>
        <w:textAlignment w:val="baseline"/>
        <w:outlineLvl w:val="1"/>
        <w:rPr>
          <w:szCs w:val="20"/>
        </w:rPr>
      </w:pPr>
      <w:r>
        <w:t xml:space="preserve">insta os Estados-Membros a </w:t>
      </w:r>
      <w:r>
        <w:rPr>
          <w:b/>
        </w:rPr>
        <w:t>assegurarem um ambiente acolhedor para os trabalhadores migrantes e refugiados em todos os Estados-Membros</w:t>
      </w:r>
      <w:r>
        <w:t xml:space="preserve"> e a agirem em </w:t>
      </w:r>
      <w:r>
        <w:rPr>
          <w:b/>
        </w:rPr>
        <w:t>cooperação com os parceiros sociais e as organizações da sociedade civil</w:t>
      </w:r>
      <w:r>
        <w:t xml:space="preserve"> para mudar o discurso e a narrativa negativos sobre a migração legal;</w:t>
      </w:r>
    </w:p>
    <w:p w:rsidRPr="00C02246" w:rsidR="00C02246" w:rsidP="00F30D68" w:rsidRDefault="00C02246" w14:paraId="18F59A77" w14:textId="77777777">
      <w:pPr>
        <w:numPr>
          <w:ilvl w:val="0"/>
          <w:numId w:val="51"/>
        </w:numPr>
        <w:overflowPunct w:val="0"/>
        <w:autoSpaceDE w:val="0"/>
        <w:autoSpaceDN w:val="0"/>
        <w:adjustRightInd w:val="0"/>
        <w:spacing w:line="276" w:lineRule="auto"/>
        <w:ind w:left="425" w:hanging="425"/>
        <w:textAlignment w:val="baseline"/>
        <w:outlineLvl w:val="1"/>
        <w:rPr>
          <w:szCs w:val="20"/>
        </w:rPr>
      </w:pPr>
      <w:r>
        <w:t xml:space="preserve">recomenda que se implemente a iniciativa da Reserva de Talentos em conjunto com a iniciativa da UE para aproveitar os talentos, a fim de </w:t>
      </w:r>
      <w:r>
        <w:rPr>
          <w:b/>
        </w:rPr>
        <w:t>evitar a fuga de cérebros</w:t>
      </w:r>
      <w:r>
        <w:t xml:space="preserve"> – dentro da UE e para países terceiros – em profissões que sofrem de escassez de mão de obra. A </w:t>
      </w:r>
      <w:r>
        <w:rPr>
          <w:b/>
        </w:rPr>
        <w:t>migração circular</w:t>
      </w:r>
      <w:r>
        <w:t xml:space="preserve"> pode também ser um instrumento útil neste contexto;</w:t>
      </w:r>
    </w:p>
    <w:p w:rsidRPr="00C02246" w:rsidR="00C02246" w:rsidP="00F30D68" w:rsidRDefault="00C02246" w14:paraId="21338280" w14:textId="77777777">
      <w:pPr>
        <w:numPr>
          <w:ilvl w:val="0"/>
          <w:numId w:val="51"/>
        </w:numPr>
        <w:overflowPunct w:val="0"/>
        <w:autoSpaceDE w:val="0"/>
        <w:autoSpaceDN w:val="0"/>
        <w:adjustRightInd w:val="0"/>
        <w:spacing w:line="276" w:lineRule="auto"/>
        <w:ind w:left="425" w:hanging="425"/>
        <w:textAlignment w:val="baseline"/>
        <w:outlineLvl w:val="1"/>
        <w:rPr>
          <w:szCs w:val="20"/>
        </w:rPr>
      </w:pPr>
      <w:r>
        <w:t xml:space="preserve">sublinha a necessidade de </w:t>
      </w:r>
      <w:r>
        <w:rPr>
          <w:b/>
        </w:rPr>
        <w:t>avaliar e validar rapidamente as aptidões e competências dos trabalhadores de países terceiros</w:t>
      </w:r>
      <w:r>
        <w:t xml:space="preserve">, a fim de assegurar que as suas </w:t>
      </w:r>
      <w:r>
        <w:rPr>
          <w:b/>
        </w:rPr>
        <w:t>competências são certificadas</w:t>
      </w:r>
      <w:r>
        <w:t xml:space="preserve"> e que podem obter as suas </w:t>
      </w:r>
      <w:r>
        <w:rPr>
          <w:b/>
        </w:rPr>
        <w:t>qualificações quando necessário</w:t>
      </w:r>
      <w:r>
        <w:t xml:space="preserve">. Os procedimentos devem ter como objetivo </w:t>
      </w:r>
      <w:r>
        <w:rPr>
          <w:b/>
        </w:rPr>
        <w:t>reduzir o ónus administrativo da prova</w:t>
      </w:r>
      <w:r>
        <w:t xml:space="preserve"> para os requerentes, especialmente quando os documentos possam ter sido deixados para trás ou perdidos durante o percurso de migração;</w:t>
      </w:r>
    </w:p>
    <w:p w:rsidRPr="00C02246" w:rsidR="00C02246" w:rsidP="00F30D68" w:rsidRDefault="00C02246" w14:paraId="502235FA" w14:textId="77777777">
      <w:pPr>
        <w:numPr>
          <w:ilvl w:val="0"/>
          <w:numId w:val="51"/>
        </w:numPr>
        <w:overflowPunct w:val="0"/>
        <w:autoSpaceDE w:val="0"/>
        <w:autoSpaceDN w:val="0"/>
        <w:adjustRightInd w:val="0"/>
        <w:spacing w:line="276" w:lineRule="auto"/>
        <w:ind w:left="425" w:hanging="425"/>
        <w:textAlignment w:val="baseline"/>
        <w:outlineLvl w:val="1"/>
        <w:rPr>
          <w:szCs w:val="20"/>
        </w:rPr>
      </w:pPr>
      <w:r>
        <w:t xml:space="preserve">insta os Estados-Membros a </w:t>
      </w:r>
      <w:r>
        <w:rPr>
          <w:b/>
        </w:rPr>
        <w:t>assegurarem o investimento público nas escolas e nos estabelecimentos de ensino</w:t>
      </w:r>
      <w:r>
        <w:t xml:space="preserve"> de modo a garantir a sua capacidade de fornecer </w:t>
      </w:r>
      <w:r>
        <w:rPr>
          <w:b/>
        </w:rPr>
        <w:t>orientação e aconselhamento fiáveis e de qualidade</w:t>
      </w:r>
      <w:r>
        <w:t xml:space="preserve"> sobre oportunidades de mobilidade para fins de aprendizagem que apoiem o desenvolvimento de carreira e a aprendizagem ao longo da vida. Esses serviços devem ser gratuitos, a fim de motivar os aprendentes a candidatarem-se à mobilidade para fins de aprendizagem noutro país da UE;</w:t>
      </w:r>
    </w:p>
    <w:p w:rsidRPr="008D181E" w:rsidR="00C02246" w:rsidP="00F30D68" w:rsidRDefault="00C02246" w14:paraId="2A3B9E3A" w14:textId="64F8EC1D">
      <w:pPr>
        <w:widowControl w:val="0"/>
        <w:numPr>
          <w:ilvl w:val="0"/>
          <w:numId w:val="51"/>
        </w:numPr>
        <w:overflowPunct w:val="0"/>
        <w:autoSpaceDE w:val="0"/>
        <w:autoSpaceDN w:val="0"/>
        <w:adjustRightInd w:val="0"/>
        <w:spacing w:line="276" w:lineRule="auto"/>
        <w:ind w:left="709" w:hanging="425"/>
        <w:textAlignment w:val="baseline"/>
        <w:outlineLvl w:val="2"/>
        <w:rPr>
          <w:sz w:val="16"/>
          <w:szCs w:val="16"/>
        </w:rPr>
      </w:pPr>
      <w:r>
        <w:t xml:space="preserve">insta os Estados-Membros a </w:t>
      </w:r>
      <w:r>
        <w:rPr>
          <w:b/>
        </w:rPr>
        <w:t>assegurarem a mobilidade dos professores para fins de aprendizagem</w:t>
      </w:r>
      <w:r>
        <w:t xml:space="preserve">, </w:t>
      </w:r>
      <w:r>
        <w:rPr>
          <w:b/>
        </w:rPr>
        <w:t>superando</w:t>
      </w:r>
      <w:r>
        <w:t xml:space="preserve"> os </w:t>
      </w:r>
      <w:r>
        <w:rPr>
          <w:b/>
        </w:rPr>
        <w:t>problemas da substituição e da escassez de professores</w:t>
      </w:r>
      <w:r>
        <w:t>. Para assegurar uma educação de qualidade, é necessário tornar a profissão atrativa, com boas condições de trabalho, salários justos, acesso a uma educação inicial de qualidade, desenvolvimento profissional contínuo e progressão na carreira.</w:t>
      </w:r>
    </w:p>
    <w:p w:rsidRPr="008D181E" w:rsidR="008D181E" w:rsidP="008D181E" w:rsidRDefault="008D181E" w14:paraId="3C870647" w14:textId="77777777">
      <w:pPr>
        <w:widowControl w:val="0"/>
        <w:overflowPunct w:val="0"/>
        <w:autoSpaceDE w:val="0"/>
        <w:autoSpaceDN w:val="0"/>
        <w:adjustRightInd w:val="0"/>
        <w:spacing w:line="120" w:lineRule="auto"/>
        <w:textAlignment w:val="baseline"/>
        <w:outlineLvl w:val="2"/>
        <w:rPr>
          <w:sz w:val="16"/>
          <w:szCs w:val="16"/>
        </w:rPr>
      </w:pPr>
    </w:p>
    <w:tbl>
      <w:tblPr>
        <w:tblStyle w:val="TableGrid200"/>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C02246" w:rsidR="00C02246" w:rsidTr="009839A2" w14:paraId="3A0423FC" w14:textId="77777777">
        <w:tc>
          <w:tcPr>
            <w:tcW w:w="1556" w:type="pct"/>
          </w:tcPr>
          <w:p w:rsidRPr="00C02246" w:rsidR="00C02246" w:rsidP="009B3BA0" w:rsidRDefault="00C02246" w14:paraId="4C31CDD8" w14:textId="688A86F3">
            <w:pPr>
              <w:overflowPunct w:val="0"/>
              <w:autoSpaceDE w:val="0"/>
              <w:autoSpaceDN w:val="0"/>
              <w:adjustRightInd w:val="0"/>
              <w:spacing w:line="240" w:lineRule="auto"/>
              <w:textAlignment w:val="baseline"/>
              <w:rPr>
                <w:i/>
              </w:rPr>
            </w:pPr>
            <w:r>
              <w:rPr>
                <w:b/>
                <w:i/>
              </w:rPr>
              <w:t>Contacto</w:t>
            </w:r>
          </w:p>
        </w:tc>
        <w:tc>
          <w:tcPr>
            <w:tcW w:w="3444" w:type="pct"/>
          </w:tcPr>
          <w:p w:rsidRPr="00C02246" w:rsidR="00C02246" w:rsidP="009B3BA0" w:rsidRDefault="00C02246" w14:paraId="2DB2A8D8" w14:textId="4182F0F6">
            <w:pPr>
              <w:overflowPunct w:val="0"/>
              <w:autoSpaceDE w:val="0"/>
              <w:autoSpaceDN w:val="0"/>
              <w:adjustRightInd w:val="0"/>
              <w:spacing w:line="240" w:lineRule="auto"/>
              <w:textAlignment w:val="baseline"/>
              <w:rPr>
                <w:i/>
              </w:rPr>
            </w:pPr>
            <w:r>
              <w:rPr>
                <w:i/>
              </w:rPr>
              <w:t>Triin Aasmaa Gomes</w:t>
            </w:r>
          </w:p>
        </w:tc>
      </w:tr>
      <w:tr w:rsidRPr="00C02246" w:rsidR="00C02246" w:rsidTr="009839A2" w14:paraId="20EEC880" w14:textId="77777777">
        <w:tc>
          <w:tcPr>
            <w:tcW w:w="1556" w:type="pct"/>
          </w:tcPr>
          <w:p w:rsidRPr="00C02246" w:rsidR="00C02246" w:rsidP="009B3BA0" w:rsidRDefault="00C02246" w14:paraId="4BE55941" w14:textId="77777777">
            <w:pPr>
              <w:overflowPunct w:val="0"/>
              <w:autoSpaceDE w:val="0"/>
              <w:autoSpaceDN w:val="0"/>
              <w:adjustRightInd w:val="0"/>
              <w:spacing w:line="240" w:lineRule="auto"/>
              <w:textAlignment w:val="baseline"/>
              <w:rPr>
                <w:i/>
              </w:rPr>
            </w:pPr>
            <w:r>
              <w:rPr>
                <w:i/>
              </w:rPr>
              <w:t>Tel.</w:t>
            </w:r>
          </w:p>
        </w:tc>
        <w:tc>
          <w:tcPr>
            <w:tcW w:w="3444" w:type="pct"/>
          </w:tcPr>
          <w:p w:rsidRPr="00C02246" w:rsidR="00C02246" w:rsidP="009B3BA0" w:rsidRDefault="00C02246" w14:paraId="389E033B" w14:textId="77777777">
            <w:pPr>
              <w:overflowPunct w:val="0"/>
              <w:autoSpaceDE w:val="0"/>
              <w:autoSpaceDN w:val="0"/>
              <w:adjustRightInd w:val="0"/>
              <w:spacing w:line="240" w:lineRule="auto"/>
              <w:textAlignment w:val="baseline"/>
              <w:rPr>
                <w:i/>
              </w:rPr>
            </w:pPr>
            <w:r>
              <w:rPr>
                <w:i/>
              </w:rPr>
              <w:t>+32 2 546 95 24</w:t>
            </w:r>
          </w:p>
        </w:tc>
      </w:tr>
      <w:tr w:rsidRPr="00C02246" w:rsidR="00C02246" w:rsidTr="009839A2" w14:paraId="657C7FF4" w14:textId="77777777">
        <w:tc>
          <w:tcPr>
            <w:tcW w:w="1556" w:type="pct"/>
          </w:tcPr>
          <w:p w:rsidRPr="00C02246" w:rsidR="00C02246" w:rsidP="009B3BA0" w:rsidRDefault="00C02246" w14:paraId="038E96B8" w14:textId="77777777">
            <w:pPr>
              <w:overflowPunct w:val="0"/>
              <w:autoSpaceDE w:val="0"/>
              <w:autoSpaceDN w:val="0"/>
              <w:adjustRightInd w:val="0"/>
              <w:spacing w:line="240" w:lineRule="auto"/>
              <w:textAlignment w:val="baseline"/>
              <w:rPr>
                <w:i/>
              </w:rPr>
            </w:pPr>
            <w:r>
              <w:rPr>
                <w:i/>
              </w:rPr>
              <w:t>Correio eletrónico</w:t>
            </w:r>
          </w:p>
        </w:tc>
        <w:tc>
          <w:tcPr>
            <w:tcW w:w="3444" w:type="pct"/>
          </w:tcPr>
          <w:p w:rsidRPr="00C02246" w:rsidR="00C02246" w:rsidP="009B3BA0" w:rsidRDefault="009B02E4" w14:paraId="1038B783" w14:textId="77777777">
            <w:pPr>
              <w:overflowPunct w:val="0"/>
              <w:autoSpaceDE w:val="0"/>
              <w:autoSpaceDN w:val="0"/>
              <w:adjustRightInd w:val="0"/>
              <w:spacing w:line="240" w:lineRule="auto"/>
              <w:textAlignment w:val="baseline"/>
              <w:rPr>
                <w:i/>
              </w:rPr>
            </w:pPr>
            <w:hyperlink w:history="1" r:id="rId31">
              <w:r w:rsidR="0003253F">
                <w:rPr>
                  <w:i/>
                  <w:color w:val="0000FF"/>
                  <w:u w:val="single"/>
                </w:rPr>
                <w:t>Triin.AasmaaGomes@eesc.europa.eu</w:t>
              </w:r>
            </w:hyperlink>
          </w:p>
          <w:p w:rsidRPr="00C02246" w:rsidR="00C02246" w:rsidP="009B3BA0" w:rsidRDefault="00C02246" w14:paraId="6AE4C593" w14:textId="77777777">
            <w:pPr>
              <w:overflowPunct w:val="0"/>
              <w:autoSpaceDE w:val="0"/>
              <w:autoSpaceDN w:val="0"/>
              <w:adjustRightInd w:val="0"/>
              <w:spacing w:line="240" w:lineRule="auto"/>
              <w:textAlignment w:val="baseline"/>
              <w:rPr>
                <w:i/>
              </w:rPr>
            </w:pPr>
          </w:p>
        </w:tc>
      </w:tr>
    </w:tbl>
    <w:p w:rsidRPr="00AA5F9C" w:rsidR="00E038A6" w:rsidP="00401E8F" w:rsidRDefault="009B02E4" w14:paraId="5C95610E" w14:textId="7F0F7626">
      <w:pPr>
        <w:widowControl w:val="0"/>
        <w:numPr>
          <w:ilvl w:val="0"/>
          <w:numId w:val="25"/>
        </w:numPr>
        <w:overflowPunct w:val="0"/>
        <w:autoSpaceDE w:val="0"/>
        <w:autoSpaceDN w:val="0"/>
        <w:adjustRightInd w:val="0"/>
        <w:ind w:left="567" w:hanging="567"/>
        <w:textAlignment w:val="baseline"/>
        <w:rPr>
          <w:b/>
        </w:rPr>
      </w:pPr>
      <w:hyperlink w:history="1" r:id="rId32">
        <w:r w:rsidR="008772F9">
          <w:rPr>
            <w:b/>
            <w:i/>
            <w:color w:val="0000FF"/>
            <w:sz w:val="28"/>
            <w:u w:val="single"/>
          </w:rPr>
          <w:t>Roteiro da UE contra o tráfico de droga</w:t>
        </w:r>
      </w:hyperlink>
    </w:p>
    <w:p w:rsidRPr="00D71D11" w:rsidR="00546217" w:rsidP="00AA5F9C" w:rsidRDefault="00546217" w14:paraId="075DB64D" w14:textId="77777777">
      <w:pPr>
        <w:widowControl w:val="0"/>
        <w:overflowPunct w:val="0"/>
        <w:autoSpaceDE w:val="0"/>
        <w:autoSpaceDN w:val="0"/>
        <w:adjustRightInd w:val="0"/>
        <w:ind w:left="360"/>
        <w:textAlignment w:val="baseline"/>
        <w:rPr>
          <w:b/>
          <w:sz w:val="18"/>
          <w:szCs w:val="18"/>
        </w:rPr>
      </w:pPr>
    </w:p>
    <w:tbl>
      <w:tblPr>
        <w:tblStyle w:val="TableGrid201"/>
        <w:tblW w:w="4563"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72"/>
        <w:gridCol w:w="6774"/>
      </w:tblGrid>
      <w:tr w:rsidRPr="00E038A6" w:rsidR="00E038A6" w:rsidTr="009839A2" w14:paraId="2DD5210D" w14:textId="77777777">
        <w:trPr>
          <w:trHeight w:val="399"/>
        </w:trPr>
        <w:tc>
          <w:tcPr>
            <w:tcW w:w="942" w:type="pct"/>
          </w:tcPr>
          <w:p w:rsidRPr="00E038A6" w:rsidR="00E038A6" w:rsidP="00E038A6" w:rsidRDefault="00E038A6" w14:paraId="69B94B46" w14:textId="77777777">
            <w:pPr>
              <w:tabs>
                <w:tab w:val="center" w:pos="284"/>
              </w:tabs>
              <w:overflowPunct w:val="0"/>
              <w:autoSpaceDE w:val="0"/>
              <w:autoSpaceDN w:val="0"/>
              <w:adjustRightInd w:val="0"/>
              <w:ind w:left="266" w:hanging="266"/>
              <w:textAlignment w:val="baseline"/>
              <w:rPr>
                <w:b/>
              </w:rPr>
            </w:pPr>
            <w:r>
              <w:rPr>
                <w:b/>
              </w:rPr>
              <w:t>Relator</w:t>
            </w:r>
          </w:p>
        </w:tc>
        <w:tc>
          <w:tcPr>
            <w:tcW w:w="4058" w:type="pct"/>
          </w:tcPr>
          <w:p w:rsidRPr="00E038A6" w:rsidR="00E038A6" w:rsidP="00E038A6" w:rsidRDefault="00E038A6" w14:paraId="04899992" w14:textId="1F91136A">
            <w:pPr>
              <w:overflowPunct w:val="0"/>
              <w:autoSpaceDE w:val="0"/>
              <w:autoSpaceDN w:val="0"/>
              <w:adjustRightInd w:val="0"/>
              <w:textAlignment w:val="baseline"/>
            </w:pPr>
            <w:r>
              <w:t>Christian Moos (DE – Grupo das Organizações da Sociedade Civil)</w:t>
            </w:r>
          </w:p>
        </w:tc>
      </w:tr>
      <w:tr w:rsidRPr="00E038A6" w:rsidR="00E038A6" w:rsidTr="009839A2" w14:paraId="36E2C444" w14:textId="77777777">
        <w:trPr>
          <w:trHeight w:val="255"/>
        </w:trPr>
        <w:tc>
          <w:tcPr>
            <w:tcW w:w="942" w:type="pct"/>
            <w:vMerge w:val="restart"/>
          </w:tcPr>
          <w:p w:rsidRPr="00E038A6" w:rsidR="00E038A6" w:rsidP="00E038A6" w:rsidRDefault="00E038A6" w14:paraId="6461AD3D" w14:textId="77777777">
            <w:pPr>
              <w:tabs>
                <w:tab w:val="center" w:pos="284"/>
              </w:tabs>
              <w:overflowPunct w:val="0"/>
              <w:autoSpaceDE w:val="0"/>
              <w:autoSpaceDN w:val="0"/>
              <w:adjustRightInd w:val="0"/>
              <w:ind w:left="266" w:hanging="266"/>
              <w:textAlignment w:val="baseline"/>
              <w:rPr>
                <w:b/>
              </w:rPr>
            </w:pPr>
            <w:r>
              <w:rPr>
                <w:b/>
              </w:rPr>
              <w:t>Referências</w:t>
            </w:r>
          </w:p>
        </w:tc>
        <w:tc>
          <w:tcPr>
            <w:tcW w:w="4058" w:type="pct"/>
          </w:tcPr>
          <w:p w:rsidRPr="00E038A6" w:rsidR="00E038A6" w:rsidP="00E038A6" w:rsidRDefault="00E038A6" w14:paraId="123FDBDF" w14:textId="1BA299C2">
            <w:pPr>
              <w:tabs>
                <w:tab w:val="center" w:pos="284"/>
              </w:tabs>
              <w:overflowPunct w:val="0"/>
              <w:autoSpaceDE w:val="0"/>
              <w:autoSpaceDN w:val="0"/>
              <w:adjustRightInd w:val="0"/>
              <w:ind w:left="266" w:hanging="266"/>
              <w:textAlignment w:val="baseline"/>
            </w:pPr>
            <w:r>
              <w:t>COM (2023) 641 final</w:t>
            </w:r>
          </w:p>
        </w:tc>
      </w:tr>
      <w:tr w:rsidRPr="00E038A6" w:rsidR="00E038A6" w:rsidTr="009839A2" w14:paraId="44CA84AF" w14:textId="77777777">
        <w:trPr>
          <w:trHeight w:val="262"/>
        </w:trPr>
        <w:tc>
          <w:tcPr>
            <w:tcW w:w="942" w:type="pct"/>
            <w:vMerge/>
          </w:tcPr>
          <w:p w:rsidRPr="00E038A6" w:rsidR="00E038A6" w:rsidP="00E038A6" w:rsidRDefault="00E038A6" w14:paraId="34903EC5" w14:textId="77777777">
            <w:pPr>
              <w:tabs>
                <w:tab w:val="center" w:pos="284"/>
              </w:tabs>
              <w:overflowPunct w:val="0"/>
              <w:autoSpaceDE w:val="0"/>
              <w:autoSpaceDN w:val="0"/>
              <w:adjustRightInd w:val="0"/>
              <w:ind w:left="266" w:hanging="266"/>
              <w:textAlignment w:val="baseline"/>
              <w:rPr>
                <w:b/>
              </w:rPr>
            </w:pPr>
          </w:p>
        </w:tc>
        <w:tc>
          <w:tcPr>
            <w:tcW w:w="4058" w:type="pct"/>
          </w:tcPr>
          <w:p w:rsidRPr="00E038A6" w:rsidR="00E038A6" w:rsidP="00E038A6" w:rsidRDefault="00E038A6" w14:paraId="1CC4CBC8" w14:textId="77777777">
            <w:pPr>
              <w:tabs>
                <w:tab w:val="center" w:pos="284"/>
              </w:tabs>
              <w:overflowPunct w:val="0"/>
              <w:autoSpaceDE w:val="0"/>
              <w:autoSpaceDN w:val="0"/>
              <w:adjustRightInd w:val="0"/>
              <w:ind w:left="266" w:hanging="266"/>
              <w:textAlignment w:val="baseline"/>
            </w:pPr>
            <w:r>
              <w:t>EESC-2023-05604-00-00-AC-TRA</w:t>
            </w:r>
          </w:p>
        </w:tc>
      </w:tr>
    </w:tbl>
    <w:p w:rsidRPr="00D71D11" w:rsidR="00E038A6" w:rsidP="00E038A6" w:rsidRDefault="00E038A6" w14:paraId="2850FCED" w14:textId="719C1CAB">
      <w:pPr>
        <w:tabs>
          <w:tab w:val="center" w:pos="284"/>
        </w:tabs>
        <w:overflowPunct w:val="0"/>
        <w:autoSpaceDE w:val="0"/>
        <w:autoSpaceDN w:val="0"/>
        <w:adjustRightInd w:val="0"/>
        <w:ind w:left="266" w:hanging="266"/>
        <w:textAlignment w:val="baseline"/>
        <w:rPr>
          <w:sz w:val="20"/>
          <w:szCs w:val="20"/>
        </w:rPr>
      </w:pPr>
    </w:p>
    <w:p w:rsidRPr="00E038A6" w:rsidR="00E038A6" w:rsidP="00E038A6" w:rsidRDefault="00E038A6" w14:paraId="4603D149" w14:textId="77777777">
      <w:pPr>
        <w:keepNext/>
        <w:keepLines/>
        <w:tabs>
          <w:tab w:val="center" w:pos="284"/>
        </w:tabs>
        <w:overflowPunct w:val="0"/>
        <w:autoSpaceDE w:val="0"/>
        <w:autoSpaceDN w:val="0"/>
        <w:adjustRightInd w:val="0"/>
        <w:ind w:left="266" w:hanging="266"/>
        <w:textAlignment w:val="baseline"/>
        <w:rPr>
          <w:b/>
        </w:rPr>
      </w:pPr>
      <w:r>
        <w:rPr>
          <w:b/>
        </w:rPr>
        <w:t>Pontos principais</w:t>
      </w:r>
    </w:p>
    <w:p w:rsidRPr="00D71D11" w:rsidR="00546217" w:rsidP="00E038A6" w:rsidRDefault="00546217" w14:paraId="483B392A" w14:textId="77777777">
      <w:pPr>
        <w:overflowPunct w:val="0"/>
        <w:autoSpaceDE w:val="0"/>
        <w:autoSpaceDN w:val="0"/>
        <w:adjustRightInd w:val="0"/>
        <w:textAlignment w:val="baseline"/>
        <w:rPr>
          <w:bCs/>
          <w:iCs/>
          <w:sz w:val="20"/>
          <w:szCs w:val="20"/>
        </w:rPr>
      </w:pPr>
    </w:p>
    <w:p w:rsidR="00E038A6" w:rsidP="00E038A6" w:rsidRDefault="00E038A6" w14:paraId="1B80B869" w14:textId="0DB6B59F">
      <w:pPr>
        <w:overflowPunct w:val="0"/>
        <w:autoSpaceDE w:val="0"/>
        <w:autoSpaceDN w:val="0"/>
        <w:adjustRightInd w:val="0"/>
        <w:textAlignment w:val="baseline"/>
        <w:rPr>
          <w:bCs/>
          <w:iCs/>
        </w:rPr>
      </w:pPr>
      <w:r>
        <w:t>O Comité Económico e Social Europeu:</w:t>
      </w:r>
    </w:p>
    <w:p w:rsidRPr="00D71D11" w:rsidR="00546217" w:rsidP="00E038A6" w:rsidRDefault="00546217" w14:paraId="35624BE9" w14:textId="77777777">
      <w:pPr>
        <w:overflowPunct w:val="0"/>
        <w:autoSpaceDE w:val="0"/>
        <w:autoSpaceDN w:val="0"/>
        <w:adjustRightInd w:val="0"/>
        <w:textAlignment w:val="baseline"/>
        <w:rPr>
          <w:bCs/>
          <w:iCs/>
          <w:sz w:val="20"/>
          <w:szCs w:val="20"/>
        </w:rPr>
      </w:pPr>
    </w:p>
    <w:p w:rsidRPr="00E038A6" w:rsidR="00E038A6" w:rsidP="00AA5F9C" w:rsidRDefault="00E038A6" w14:paraId="342F5449" w14:textId="77777777">
      <w:pPr>
        <w:widowControl w:val="0"/>
        <w:numPr>
          <w:ilvl w:val="0"/>
          <w:numId w:val="52"/>
        </w:numPr>
        <w:overflowPunct w:val="0"/>
        <w:autoSpaceDE w:val="0"/>
        <w:autoSpaceDN w:val="0"/>
        <w:adjustRightInd w:val="0"/>
        <w:ind w:left="426" w:hanging="426"/>
        <w:textAlignment w:val="baseline"/>
        <w:rPr>
          <w:bCs/>
          <w:iCs/>
        </w:rPr>
      </w:pPr>
      <w:r>
        <w:t>recomenda aos Estados-Membros que proporcionem às suas autoridades aduaneiras e forças policiais recursos humanos e técnicos adequados, condições salariais e de trabalho dignas, bem como formação contínua;</w:t>
      </w:r>
    </w:p>
    <w:p w:rsidRPr="00E038A6" w:rsidR="00E038A6" w:rsidP="00AA5F9C" w:rsidRDefault="00E038A6" w14:paraId="16C13A95" w14:textId="77777777">
      <w:pPr>
        <w:widowControl w:val="0"/>
        <w:numPr>
          <w:ilvl w:val="0"/>
          <w:numId w:val="52"/>
        </w:numPr>
        <w:overflowPunct w:val="0"/>
        <w:autoSpaceDE w:val="0"/>
        <w:autoSpaceDN w:val="0"/>
        <w:adjustRightInd w:val="0"/>
        <w:ind w:left="426" w:hanging="426"/>
        <w:textAlignment w:val="baseline"/>
        <w:rPr>
          <w:bCs/>
          <w:iCs/>
        </w:rPr>
      </w:pPr>
      <w:r>
        <w:t>salienta que a luta contra a utilização abusiva de drogas e drogas duras exige uma abordagem mais diferenciada que abranja toda a sociedade. Deve combater-se o consumo de droga colocando mais ênfase nas medidas de prevenção e acompanhamento, e não tanto na repressão;</w:t>
      </w:r>
    </w:p>
    <w:p w:rsidRPr="00E038A6" w:rsidR="00E038A6" w:rsidP="00AA5F9C" w:rsidRDefault="00E038A6" w14:paraId="0DF1133D" w14:textId="77777777">
      <w:pPr>
        <w:widowControl w:val="0"/>
        <w:numPr>
          <w:ilvl w:val="0"/>
          <w:numId w:val="52"/>
        </w:numPr>
        <w:overflowPunct w:val="0"/>
        <w:autoSpaceDE w:val="0"/>
        <w:autoSpaceDN w:val="0"/>
        <w:adjustRightInd w:val="0"/>
        <w:ind w:left="426" w:hanging="426"/>
        <w:textAlignment w:val="baseline"/>
        <w:rPr>
          <w:bCs/>
          <w:iCs/>
        </w:rPr>
      </w:pPr>
      <w:r>
        <w:t>assinala que não se devem negligenciar outras vias e rotas de entrada do tráfico, como aeroportos, estradas e caminhos de ferro;</w:t>
      </w:r>
    </w:p>
    <w:p w:rsidRPr="00E038A6" w:rsidR="00E038A6" w:rsidP="00AA5F9C" w:rsidRDefault="00E038A6" w14:paraId="747BCBF8" w14:textId="77777777">
      <w:pPr>
        <w:widowControl w:val="0"/>
        <w:numPr>
          <w:ilvl w:val="0"/>
          <w:numId w:val="52"/>
        </w:numPr>
        <w:overflowPunct w:val="0"/>
        <w:autoSpaceDE w:val="0"/>
        <w:autoSpaceDN w:val="0"/>
        <w:adjustRightInd w:val="0"/>
        <w:ind w:left="426" w:hanging="426"/>
        <w:textAlignment w:val="baseline"/>
        <w:rPr>
          <w:bCs/>
          <w:iCs/>
        </w:rPr>
      </w:pPr>
      <w:r>
        <w:t>considera profundamente lamentável a utilização do termo «parceria público-privada» para a cooperação entre poderes públicos e entidades privadas neste contexto e, em alternativa, aconselha a Comissão a falar de uma abordagem multilateral;</w:t>
      </w:r>
    </w:p>
    <w:p w:rsidRPr="00E038A6" w:rsidR="00E038A6" w:rsidP="00AA5F9C" w:rsidRDefault="00E038A6" w14:paraId="4C4CEDDE" w14:textId="77777777">
      <w:pPr>
        <w:widowControl w:val="0"/>
        <w:numPr>
          <w:ilvl w:val="0"/>
          <w:numId w:val="52"/>
        </w:numPr>
        <w:overflowPunct w:val="0"/>
        <w:autoSpaceDE w:val="0"/>
        <w:autoSpaceDN w:val="0"/>
        <w:adjustRightInd w:val="0"/>
        <w:ind w:left="426" w:hanging="426"/>
        <w:textAlignment w:val="baseline"/>
        <w:rPr>
          <w:bCs/>
          <w:iCs/>
        </w:rPr>
      </w:pPr>
      <w:r>
        <w:t>congratula-se com todas as iniciativas eficazes que visam desmantelar as redes criminosas e sublinha que o sigilo bancário e a existência de paraísos fiscais, o branqueamento de capitais e a corrupção se revestem da maior importância para a criminalidade organizada;</w:t>
      </w:r>
    </w:p>
    <w:p w:rsidRPr="00E038A6" w:rsidR="00E038A6" w:rsidP="00AA5F9C" w:rsidRDefault="00E038A6" w14:paraId="3E4E3265" w14:textId="77777777">
      <w:pPr>
        <w:widowControl w:val="0"/>
        <w:numPr>
          <w:ilvl w:val="0"/>
          <w:numId w:val="52"/>
        </w:numPr>
        <w:overflowPunct w:val="0"/>
        <w:autoSpaceDE w:val="0"/>
        <w:autoSpaceDN w:val="0"/>
        <w:adjustRightInd w:val="0"/>
        <w:ind w:left="426" w:hanging="426"/>
        <w:textAlignment w:val="baseline"/>
        <w:rPr>
          <w:bCs/>
          <w:iCs/>
        </w:rPr>
      </w:pPr>
      <w:r>
        <w:t>apoia uma melhor coordenação transfronteiriça entre as autoridades policiais e aduaneiras na aplicação da lei, bem como uma melhor cooperação entre as autoridades responsáveis pela aplicação da lei, as autoridades judiciárias e as autoridades tributárias, a fim de combater a criminalidade organizada tão eficazmente quanto possível;</w:t>
      </w:r>
    </w:p>
    <w:p w:rsidRPr="00E038A6" w:rsidR="00E038A6" w:rsidP="00AA5F9C" w:rsidRDefault="00E038A6" w14:paraId="58F010E0" w14:textId="77777777">
      <w:pPr>
        <w:widowControl w:val="0"/>
        <w:numPr>
          <w:ilvl w:val="0"/>
          <w:numId w:val="52"/>
        </w:numPr>
        <w:overflowPunct w:val="0"/>
        <w:autoSpaceDE w:val="0"/>
        <w:autoSpaceDN w:val="0"/>
        <w:adjustRightInd w:val="0"/>
        <w:ind w:left="426" w:hanging="426"/>
        <w:textAlignment w:val="baseline"/>
        <w:rPr>
          <w:bCs/>
          <w:iCs/>
        </w:rPr>
      </w:pPr>
      <w:r>
        <w:t>insta os Estados-Membros a investirem suficientemente nas suas administrações públicas e a acelerarem a sua digitalização para combater a criminalidade organizada;</w:t>
      </w:r>
    </w:p>
    <w:p w:rsidRPr="00E038A6" w:rsidR="00E038A6" w:rsidP="00AA5F9C" w:rsidRDefault="00E038A6" w14:paraId="0CC44675" w14:textId="77777777">
      <w:pPr>
        <w:widowControl w:val="0"/>
        <w:numPr>
          <w:ilvl w:val="0"/>
          <w:numId w:val="52"/>
        </w:numPr>
        <w:overflowPunct w:val="0"/>
        <w:autoSpaceDE w:val="0"/>
        <w:autoSpaceDN w:val="0"/>
        <w:adjustRightInd w:val="0"/>
        <w:ind w:left="426" w:hanging="426"/>
        <w:textAlignment w:val="baseline"/>
        <w:rPr>
          <w:bCs/>
          <w:iCs/>
        </w:rPr>
      </w:pPr>
      <w:r>
        <w:t>recomenda que se incluam as representações sindicais dos agentes policiais e aduaneiros, a fim de permitir identificar adequadamente as necessidades de recursos humanos e materiais e ter em conta os seus conhecimentos especializados;</w:t>
      </w:r>
    </w:p>
    <w:p w:rsidRPr="00E038A6" w:rsidR="00E038A6" w:rsidP="00AA5F9C" w:rsidRDefault="00E038A6" w14:paraId="60CFAB40" w14:textId="77777777">
      <w:pPr>
        <w:widowControl w:val="0"/>
        <w:numPr>
          <w:ilvl w:val="0"/>
          <w:numId w:val="52"/>
        </w:numPr>
        <w:overflowPunct w:val="0"/>
        <w:autoSpaceDE w:val="0"/>
        <w:autoSpaceDN w:val="0"/>
        <w:adjustRightInd w:val="0"/>
        <w:ind w:left="426" w:hanging="426"/>
        <w:textAlignment w:val="baseline"/>
        <w:rPr>
          <w:bCs/>
          <w:iCs/>
        </w:rPr>
      </w:pPr>
      <w:r>
        <w:t>recorda que, desde que o consumo de droga não conduza a crimes associados à compra de droga ou a riscos para terceiros, os toxicodependentes são vítimas, e não criminosos; recomenda vivamente que se estudem as experiências de países e regiões que toleram o consumo de determinadas drogas ou que descriminalizaram o consumo de canábis;</w:t>
      </w:r>
    </w:p>
    <w:p w:rsidR="00E038A6" w:rsidP="00546217" w:rsidRDefault="00E038A6" w14:paraId="19E9B1A9" w14:textId="1706F77F">
      <w:pPr>
        <w:widowControl w:val="0"/>
        <w:numPr>
          <w:ilvl w:val="0"/>
          <w:numId w:val="52"/>
        </w:numPr>
        <w:overflowPunct w:val="0"/>
        <w:autoSpaceDE w:val="0"/>
        <w:autoSpaceDN w:val="0"/>
        <w:adjustRightInd w:val="0"/>
        <w:ind w:left="426" w:hanging="426"/>
        <w:textAlignment w:val="baseline"/>
        <w:rPr>
          <w:bCs/>
          <w:iCs/>
        </w:rPr>
      </w:pPr>
      <w:r>
        <w:t>preconiza a adoção de mais iniciativas para proteger os europeus dos perigos da dependência e recomenda que estas não se concentrem apenas nas drogas duras, solicitando especificamente que se utilizem os fundos confiscados para projetos de prevenção.</w:t>
      </w:r>
    </w:p>
    <w:p w:rsidRPr="00D71D11" w:rsidR="00E038A6" w:rsidP="00E038A6" w:rsidRDefault="00E038A6" w14:paraId="35515A17" w14:textId="111DBECF">
      <w:pPr>
        <w:widowControl w:val="0"/>
        <w:overflowPunct w:val="0"/>
        <w:autoSpaceDE w:val="0"/>
        <w:autoSpaceDN w:val="0"/>
        <w:adjustRightInd w:val="0"/>
        <w:textAlignment w:val="baseline"/>
        <w:rPr>
          <w:bCs/>
          <w:iCs/>
          <w:sz w:val="10"/>
          <w:szCs w:val="10"/>
        </w:rPr>
      </w:pPr>
    </w:p>
    <w:p w:rsidRPr="00D71D11" w:rsidR="007B2CAF" w:rsidP="00E038A6" w:rsidRDefault="007B2CAF" w14:paraId="3D2DB7DB" w14:textId="77777777">
      <w:pPr>
        <w:widowControl w:val="0"/>
        <w:overflowPunct w:val="0"/>
        <w:autoSpaceDE w:val="0"/>
        <w:autoSpaceDN w:val="0"/>
        <w:adjustRightInd w:val="0"/>
        <w:textAlignment w:val="baseline"/>
        <w:rPr>
          <w:bCs/>
          <w:iCs/>
          <w:sz w:val="10"/>
          <w:szCs w:val="10"/>
        </w:rPr>
      </w:pPr>
    </w:p>
    <w:tbl>
      <w:tblPr>
        <w:tblStyle w:val="TableGrid20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E038A6" w:rsidR="00E038A6" w:rsidTr="009839A2" w14:paraId="10D517CA" w14:textId="77777777">
        <w:tc>
          <w:tcPr>
            <w:tcW w:w="1556" w:type="pct"/>
          </w:tcPr>
          <w:p w:rsidRPr="00E038A6" w:rsidR="00E038A6" w:rsidP="00E038A6" w:rsidRDefault="00E038A6" w14:paraId="0CF9F8F4" w14:textId="77777777">
            <w:pPr>
              <w:overflowPunct w:val="0"/>
              <w:autoSpaceDE w:val="0"/>
              <w:autoSpaceDN w:val="0"/>
              <w:adjustRightInd w:val="0"/>
              <w:spacing w:line="240" w:lineRule="auto"/>
              <w:textAlignment w:val="baseline"/>
              <w:rPr>
                <w:i/>
              </w:rPr>
            </w:pPr>
            <w:r>
              <w:rPr>
                <w:b/>
                <w:i/>
              </w:rPr>
              <w:t>Contacto</w:t>
            </w:r>
          </w:p>
        </w:tc>
        <w:tc>
          <w:tcPr>
            <w:tcW w:w="3444" w:type="pct"/>
          </w:tcPr>
          <w:p w:rsidRPr="00E038A6" w:rsidR="00E038A6" w:rsidP="00E038A6" w:rsidRDefault="00E038A6" w14:paraId="6CD05EE3" w14:textId="184A1212">
            <w:pPr>
              <w:overflowPunct w:val="0"/>
              <w:autoSpaceDE w:val="0"/>
              <w:autoSpaceDN w:val="0"/>
              <w:adjustRightInd w:val="0"/>
              <w:spacing w:line="240" w:lineRule="auto"/>
              <w:textAlignment w:val="baseline"/>
              <w:rPr>
                <w:i/>
              </w:rPr>
            </w:pPr>
            <w:r>
              <w:rPr>
                <w:i/>
              </w:rPr>
              <w:t>Alessia Cova</w:t>
            </w:r>
          </w:p>
        </w:tc>
      </w:tr>
      <w:tr w:rsidRPr="00E038A6" w:rsidR="00E038A6" w:rsidTr="009839A2" w14:paraId="11C51FBD" w14:textId="77777777">
        <w:tc>
          <w:tcPr>
            <w:tcW w:w="1556" w:type="pct"/>
          </w:tcPr>
          <w:p w:rsidRPr="00E038A6" w:rsidR="00E038A6" w:rsidP="00E038A6" w:rsidRDefault="00E038A6" w14:paraId="59FE5475" w14:textId="77777777">
            <w:pPr>
              <w:overflowPunct w:val="0"/>
              <w:autoSpaceDE w:val="0"/>
              <w:autoSpaceDN w:val="0"/>
              <w:adjustRightInd w:val="0"/>
              <w:spacing w:line="240" w:lineRule="auto"/>
              <w:textAlignment w:val="baseline"/>
              <w:rPr>
                <w:i/>
              </w:rPr>
            </w:pPr>
            <w:r>
              <w:rPr>
                <w:i/>
              </w:rPr>
              <w:t>Tel.</w:t>
            </w:r>
          </w:p>
        </w:tc>
        <w:tc>
          <w:tcPr>
            <w:tcW w:w="3444" w:type="pct"/>
          </w:tcPr>
          <w:p w:rsidRPr="00E038A6" w:rsidR="00E038A6" w:rsidP="00E038A6" w:rsidRDefault="00E038A6" w14:paraId="0CFAEF90" w14:textId="77777777">
            <w:pPr>
              <w:overflowPunct w:val="0"/>
              <w:autoSpaceDE w:val="0"/>
              <w:autoSpaceDN w:val="0"/>
              <w:adjustRightInd w:val="0"/>
              <w:spacing w:line="240" w:lineRule="auto"/>
              <w:textAlignment w:val="baseline"/>
              <w:rPr>
                <w:i/>
              </w:rPr>
            </w:pPr>
            <w:r>
              <w:rPr>
                <w:i/>
              </w:rPr>
              <w:t>+32 2 546 94 26</w:t>
            </w:r>
          </w:p>
        </w:tc>
      </w:tr>
      <w:tr w:rsidRPr="00E038A6" w:rsidR="00E038A6" w:rsidTr="009839A2" w14:paraId="121F3EEE" w14:textId="77777777">
        <w:tc>
          <w:tcPr>
            <w:tcW w:w="1556" w:type="pct"/>
          </w:tcPr>
          <w:p w:rsidRPr="00E038A6" w:rsidR="00E038A6" w:rsidP="00E038A6" w:rsidRDefault="002062DF" w14:paraId="525F4085" w14:textId="47F16F8F">
            <w:pPr>
              <w:overflowPunct w:val="0"/>
              <w:autoSpaceDE w:val="0"/>
              <w:autoSpaceDN w:val="0"/>
              <w:adjustRightInd w:val="0"/>
              <w:spacing w:line="240" w:lineRule="auto"/>
              <w:textAlignment w:val="baseline"/>
              <w:rPr>
                <w:i/>
              </w:rPr>
            </w:pPr>
            <w:r>
              <w:rPr>
                <w:i/>
              </w:rPr>
              <w:t>Endereço eletrónico</w:t>
            </w:r>
          </w:p>
        </w:tc>
        <w:tc>
          <w:tcPr>
            <w:tcW w:w="3444" w:type="pct"/>
          </w:tcPr>
          <w:p w:rsidRPr="00E038A6" w:rsidR="00E038A6" w:rsidP="00E038A6" w:rsidRDefault="009B02E4" w14:paraId="2B3B0443" w14:textId="77777777">
            <w:pPr>
              <w:overflowPunct w:val="0"/>
              <w:autoSpaceDE w:val="0"/>
              <w:autoSpaceDN w:val="0"/>
              <w:adjustRightInd w:val="0"/>
              <w:spacing w:line="240" w:lineRule="auto"/>
              <w:textAlignment w:val="baseline"/>
              <w:rPr>
                <w:i/>
              </w:rPr>
            </w:pPr>
            <w:hyperlink w:history="1" r:id="rId33">
              <w:r w:rsidR="0003253F">
                <w:rPr>
                  <w:i/>
                  <w:color w:val="0000FF"/>
                  <w:u w:val="single"/>
                </w:rPr>
                <w:t>Alessia.Cova@eesc.europa.eu</w:t>
              </w:r>
            </w:hyperlink>
          </w:p>
        </w:tc>
      </w:tr>
    </w:tbl>
    <w:p w:rsidRPr="00D71D11" w:rsidR="00502E1F" w:rsidRDefault="00502E1F" w14:paraId="3D58FF9D" w14:textId="5C62FD1E">
      <w:pPr>
        <w:spacing w:after="160" w:line="259" w:lineRule="auto"/>
        <w:jc w:val="left"/>
        <w:rPr>
          <w:sz w:val="14"/>
          <w:szCs w:val="14"/>
        </w:rPr>
      </w:pPr>
      <w:r>
        <w:br w:type="page"/>
      </w:r>
    </w:p>
    <w:p w:rsidRPr="00D6423D" w:rsidR="005A67F3" w:rsidP="00401E8F" w:rsidRDefault="004C3902" w14:paraId="3792A077" w14:textId="199DB8D1">
      <w:pPr>
        <w:pStyle w:val="Heading1"/>
        <w:tabs>
          <w:tab w:val="clear" w:pos="440"/>
          <w:tab w:val="left" w:pos="567"/>
        </w:tabs>
        <w:ind w:left="567" w:hanging="567"/>
        <w:rPr>
          <w:b/>
          <w:bCs/>
        </w:rPr>
      </w:pPr>
      <w:bookmarkStart w:name="_Toc166847134" w:id="2"/>
      <w:bookmarkStart w:name="_Toc166850045" w:id="3"/>
      <w:bookmarkEnd w:id="2"/>
      <w:r>
        <w:rPr>
          <w:b/>
        </w:rPr>
        <w:lastRenderedPageBreak/>
        <w:t>MERCADO ÚNICO, PRODUÇÃO E CONSUMO</w:t>
      </w:r>
      <w:bookmarkEnd w:id="3"/>
    </w:p>
    <w:p w:rsidR="0007457E" w:rsidRDefault="0007457E" w14:paraId="4DDD08C3" w14:textId="77777777">
      <w:pPr>
        <w:spacing w:after="160" w:line="259" w:lineRule="auto"/>
        <w:jc w:val="left"/>
        <w:rPr>
          <w:b/>
          <w:iCs/>
        </w:rPr>
      </w:pPr>
    </w:p>
    <w:p w:rsidRPr="000F4139" w:rsidR="000F4139" w:rsidP="00401E8F" w:rsidRDefault="009B02E4" w14:paraId="77AA9006" w14:textId="145190C0">
      <w:pPr>
        <w:widowControl w:val="0"/>
        <w:numPr>
          <w:ilvl w:val="0"/>
          <w:numId w:val="25"/>
        </w:numPr>
        <w:overflowPunct w:val="0"/>
        <w:autoSpaceDE w:val="0"/>
        <w:autoSpaceDN w:val="0"/>
        <w:adjustRightInd w:val="0"/>
        <w:ind w:left="567" w:hanging="567"/>
        <w:textAlignment w:val="baseline"/>
        <w:rPr>
          <w:b/>
        </w:rPr>
      </w:pPr>
      <w:hyperlink w:history="1" r:id="rId34">
        <w:r w:rsidR="008772F9">
          <w:rPr>
            <w:b/>
            <w:i/>
            <w:color w:val="0000FF"/>
            <w:sz w:val="28"/>
            <w:u w:val="single"/>
          </w:rPr>
          <w:t>Estratégia de competitividade a longo prazo</w:t>
        </w:r>
      </w:hyperlink>
    </w:p>
    <w:p w:rsidRPr="000F4139" w:rsidR="000F4139" w:rsidP="000F4139" w:rsidRDefault="000F4139" w14:paraId="65642958" w14:textId="77777777">
      <w:pPr>
        <w:widowControl w:val="0"/>
        <w:overflowPunct w:val="0"/>
        <w:autoSpaceDE w:val="0"/>
        <w:autoSpaceDN w:val="0"/>
        <w:adjustRightInd w:val="0"/>
        <w:spacing w:line="264" w:lineRule="auto"/>
        <w:ind w:left="567"/>
        <w:textAlignment w:val="baseline"/>
        <w:rPr>
          <w:b/>
          <w:highlight w:val="yellow"/>
        </w:rPr>
      </w:pPr>
    </w:p>
    <w:tbl>
      <w:tblPr>
        <w:tblStyle w:val="TableGrid20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372"/>
      </w:tblGrid>
      <w:tr w:rsidRPr="000F4139" w:rsidR="000F4139" w:rsidTr="009839A2" w14:paraId="7CD0833F" w14:textId="77777777">
        <w:trPr>
          <w:trHeight w:val="265"/>
        </w:trPr>
        <w:tc>
          <w:tcPr>
            <w:tcW w:w="1701" w:type="dxa"/>
          </w:tcPr>
          <w:p w:rsidRPr="000F4139" w:rsidR="000F4139" w:rsidP="000F4139" w:rsidRDefault="000F4139" w14:paraId="4E92F5DA" w14:textId="77777777">
            <w:pPr>
              <w:tabs>
                <w:tab w:val="center" w:pos="284"/>
              </w:tabs>
              <w:overflowPunct w:val="0"/>
              <w:autoSpaceDE w:val="0"/>
              <w:autoSpaceDN w:val="0"/>
              <w:adjustRightInd w:val="0"/>
              <w:spacing w:line="264" w:lineRule="auto"/>
              <w:ind w:left="266" w:hanging="266"/>
              <w:textAlignment w:val="baseline"/>
              <w:rPr>
                <w:b/>
              </w:rPr>
            </w:pPr>
            <w:r>
              <w:rPr>
                <w:b/>
              </w:rPr>
              <w:t>Relatora</w:t>
            </w:r>
          </w:p>
          <w:p w:rsidRPr="000F4139" w:rsidR="000F4139" w:rsidP="000F4139" w:rsidRDefault="000F4139" w14:paraId="76EE80B6" w14:textId="77777777">
            <w:pPr>
              <w:tabs>
                <w:tab w:val="center" w:pos="284"/>
              </w:tabs>
              <w:overflowPunct w:val="0"/>
              <w:autoSpaceDE w:val="0"/>
              <w:autoSpaceDN w:val="0"/>
              <w:adjustRightInd w:val="0"/>
              <w:spacing w:line="264" w:lineRule="auto"/>
              <w:ind w:left="266" w:hanging="266"/>
              <w:textAlignment w:val="baseline"/>
              <w:rPr>
                <w:b/>
                <w:highlight w:val="yellow"/>
              </w:rPr>
            </w:pPr>
            <w:r>
              <w:rPr>
                <w:b/>
              </w:rPr>
              <w:t>Correlator</w:t>
            </w:r>
          </w:p>
        </w:tc>
        <w:tc>
          <w:tcPr>
            <w:tcW w:w="7372" w:type="dxa"/>
          </w:tcPr>
          <w:p w:rsidRPr="000F4139" w:rsidR="000F4139" w:rsidP="000F4139" w:rsidRDefault="000F4139" w14:paraId="36CCC220" w14:textId="3F08CA20">
            <w:pPr>
              <w:tabs>
                <w:tab w:val="center" w:pos="284"/>
              </w:tabs>
              <w:overflowPunct w:val="0"/>
              <w:autoSpaceDE w:val="0"/>
              <w:autoSpaceDN w:val="0"/>
              <w:adjustRightInd w:val="0"/>
              <w:spacing w:line="264" w:lineRule="auto"/>
              <w:ind w:left="266" w:hanging="266"/>
              <w:textAlignment w:val="baseline"/>
            </w:pPr>
            <w:r>
              <w:t>Emilie Prouzet (FR – Grupo dos Empregadores)</w:t>
            </w:r>
          </w:p>
          <w:p w:rsidRPr="000F4139" w:rsidR="000F4139" w:rsidP="000F4139" w:rsidRDefault="000F4139" w14:paraId="684010C7" w14:textId="424A382B">
            <w:pPr>
              <w:tabs>
                <w:tab w:val="center" w:pos="284"/>
              </w:tabs>
              <w:overflowPunct w:val="0"/>
              <w:autoSpaceDE w:val="0"/>
              <w:autoSpaceDN w:val="0"/>
              <w:adjustRightInd w:val="0"/>
              <w:spacing w:line="264" w:lineRule="auto"/>
              <w:ind w:left="266" w:hanging="266"/>
              <w:textAlignment w:val="baseline"/>
              <w:rPr>
                <w:highlight w:val="yellow"/>
              </w:rPr>
            </w:pPr>
            <w:r>
              <w:t>Stefano Palmieri (IT – Grupo dos Trabalhadores)</w:t>
            </w:r>
          </w:p>
        </w:tc>
      </w:tr>
      <w:tr w:rsidRPr="000F4139" w:rsidR="000F4139" w:rsidTr="009839A2" w14:paraId="4894DB66" w14:textId="77777777">
        <w:trPr>
          <w:trHeight w:val="265"/>
        </w:trPr>
        <w:tc>
          <w:tcPr>
            <w:tcW w:w="1701" w:type="dxa"/>
          </w:tcPr>
          <w:p w:rsidRPr="000F4139" w:rsidR="000F4139" w:rsidP="000F4139" w:rsidRDefault="000F4139" w14:paraId="664809BC" w14:textId="77777777">
            <w:pPr>
              <w:tabs>
                <w:tab w:val="center" w:pos="284"/>
              </w:tabs>
              <w:overflowPunct w:val="0"/>
              <w:autoSpaceDE w:val="0"/>
              <w:autoSpaceDN w:val="0"/>
              <w:adjustRightInd w:val="0"/>
              <w:spacing w:line="264" w:lineRule="auto"/>
              <w:ind w:left="266" w:hanging="266"/>
              <w:textAlignment w:val="baseline"/>
              <w:rPr>
                <w:b/>
                <w:highlight w:val="yellow"/>
              </w:rPr>
            </w:pPr>
          </w:p>
        </w:tc>
        <w:tc>
          <w:tcPr>
            <w:tcW w:w="7372" w:type="dxa"/>
          </w:tcPr>
          <w:p w:rsidRPr="000F4139" w:rsidR="000F4139" w:rsidP="000F4139" w:rsidRDefault="000F4139" w14:paraId="74AA6941" w14:textId="77777777">
            <w:pPr>
              <w:tabs>
                <w:tab w:val="center" w:pos="284"/>
              </w:tabs>
              <w:overflowPunct w:val="0"/>
              <w:autoSpaceDE w:val="0"/>
              <w:autoSpaceDN w:val="0"/>
              <w:adjustRightInd w:val="0"/>
              <w:spacing w:line="264" w:lineRule="auto"/>
              <w:ind w:left="266" w:hanging="266"/>
              <w:textAlignment w:val="baseline"/>
              <w:rPr>
                <w:highlight w:val="yellow"/>
              </w:rPr>
            </w:pPr>
          </w:p>
        </w:tc>
      </w:tr>
      <w:tr w:rsidRPr="000F4139" w:rsidR="000F4139" w:rsidTr="009839A2" w14:paraId="139048CD" w14:textId="77777777">
        <w:trPr>
          <w:trHeight w:val="289"/>
        </w:trPr>
        <w:tc>
          <w:tcPr>
            <w:tcW w:w="1701" w:type="dxa"/>
            <w:vMerge w:val="restart"/>
          </w:tcPr>
          <w:p w:rsidRPr="000F4139" w:rsidR="000F4139" w:rsidP="000F4139" w:rsidRDefault="000F4139" w14:paraId="11B1AA67" w14:textId="77777777">
            <w:pPr>
              <w:tabs>
                <w:tab w:val="center" w:pos="284"/>
              </w:tabs>
              <w:overflowPunct w:val="0"/>
              <w:autoSpaceDE w:val="0"/>
              <w:autoSpaceDN w:val="0"/>
              <w:adjustRightInd w:val="0"/>
              <w:spacing w:line="264" w:lineRule="auto"/>
              <w:ind w:left="266" w:hanging="266"/>
              <w:textAlignment w:val="baseline"/>
              <w:rPr>
                <w:b/>
              </w:rPr>
            </w:pPr>
            <w:r>
              <w:rPr>
                <w:b/>
              </w:rPr>
              <w:t>Referências</w:t>
            </w:r>
          </w:p>
        </w:tc>
        <w:tc>
          <w:tcPr>
            <w:tcW w:w="7372" w:type="dxa"/>
          </w:tcPr>
          <w:p w:rsidRPr="000F4139" w:rsidR="000F4139" w:rsidP="000F4139" w:rsidRDefault="000F4139" w14:paraId="67E2FCCB" w14:textId="77777777">
            <w:pPr>
              <w:tabs>
                <w:tab w:val="center" w:pos="284"/>
              </w:tabs>
              <w:overflowPunct w:val="0"/>
              <w:autoSpaceDE w:val="0"/>
              <w:autoSpaceDN w:val="0"/>
              <w:adjustRightInd w:val="0"/>
              <w:spacing w:line="264" w:lineRule="auto"/>
              <w:ind w:left="266" w:hanging="266"/>
              <w:textAlignment w:val="baseline"/>
            </w:pPr>
            <w:r>
              <w:t>COM(2023) 162 final</w:t>
            </w:r>
          </w:p>
          <w:p w:rsidRPr="000F4139" w:rsidR="000F4139" w:rsidP="000F4139" w:rsidRDefault="000F4139" w14:paraId="0A08ED9D" w14:textId="77777777">
            <w:pPr>
              <w:tabs>
                <w:tab w:val="center" w:pos="284"/>
              </w:tabs>
              <w:overflowPunct w:val="0"/>
              <w:autoSpaceDE w:val="0"/>
              <w:autoSpaceDN w:val="0"/>
              <w:adjustRightInd w:val="0"/>
              <w:spacing w:line="264" w:lineRule="auto"/>
              <w:ind w:left="266" w:hanging="266"/>
              <w:textAlignment w:val="baseline"/>
            </w:pPr>
            <w:r>
              <w:t>COM(2023) 168 final</w:t>
            </w:r>
          </w:p>
        </w:tc>
      </w:tr>
      <w:tr w:rsidRPr="000F4139" w:rsidR="000F4139" w:rsidTr="009839A2" w14:paraId="1A95682A" w14:textId="77777777">
        <w:trPr>
          <w:trHeight w:val="289"/>
        </w:trPr>
        <w:tc>
          <w:tcPr>
            <w:tcW w:w="1701" w:type="dxa"/>
            <w:vMerge/>
          </w:tcPr>
          <w:p w:rsidRPr="000F4139" w:rsidR="000F4139" w:rsidP="000F4139" w:rsidRDefault="000F4139" w14:paraId="21458CC2" w14:textId="77777777">
            <w:pPr>
              <w:tabs>
                <w:tab w:val="center" w:pos="284"/>
              </w:tabs>
              <w:overflowPunct w:val="0"/>
              <w:autoSpaceDE w:val="0"/>
              <w:autoSpaceDN w:val="0"/>
              <w:adjustRightInd w:val="0"/>
              <w:spacing w:line="264" w:lineRule="auto"/>
              <w:ind w:left="266" w:hanging="266"/>
              <w:textAlignment w:val="baseline"/>
              <w:rPr>
                <w:b/>
              </w:rPr>
            </w:pPr>
          </w:p>
        </w:tc>
        <w:tc>
          <w:tcPr>
            <w:tcW w:w="7372" w:type="dxa"/>
          </w:tcPr>
          <w:p w:rsidRPr="000F4139" w:rsidR="000F4139" w:rsidP="000F4139" w:rsidRDefault="000F4139" w14:paraId="0435AF5E" w14:textId="77777777">
            <w:pPr>
              <w:tabs>
                <w:tab w:val="center" w:pos="284"/>
              </w:tabs>
              <w:overflowPunct w:val="0"/>
              <w:autoSpaceDE w:val="0"/>
              <w:autoSpaceDN w:val="0"/>
              <w:adjustRightInd w:val="0"/>
              <w:spacing w:line="264" w:lineRule="auto"/>
              <w:ind w:left="266" w:hanging="266"/>
              <w:textAlignment w:val="baseline"/>
            </w:pPr>
            <w:r>
              <w:t>EESC-2023-02172-00-00-AC-TRA</w:t>
            </w:r>
          </w:p>
        </w:tc>
      </w:tr>
    </w:tbl>
    <w:p w:rsidRPr="000F4139" w:rsidR="000F4139" w:rsidP="000F4139" w:rsidRDefault="000F4139" w14:paraId="70C9E3E1" w14:textId="0D04C37C">
      <w:pPr>
        <w:keepNext/>
        <w:keepLines/>
        <w:tabs>
          <w:tab w:val="center" w:pos="284"/>
        </w:tabs>
        <w:overflowPunct w:val="0"/>
        <w:autoSpaceDE w:val="0"/>
        <w:autoSpaceDN w:val="0"/>
        <w:adjustRightInd w:val="0"/>
        <w:spacing w:line="264" w:lineRule="auto"/>
        <w:ind w:left="266" w:hanging="266"/>
        <w:textAlignment w:val="baseline"/>
        <w:rPr>
          <w:b/>
        </w:rPr>
      </w:pPr>
    </w:p>
    <w:p w:rsidRPr="000F4139" w:rsidR="000F4139" w:rsidP="000F4139" w:rsidRDefault="000F4139" w14:paraId="0C3819AA" w14:textId="77777777">
      <w:pPr>
        <w:keepNext/>
        <w:keepLines/>
        <w:tabs>
          <w:tab w:val="center" w:pos="284"/>
        </w:tabs>
        <w:overflowPunct w:val="0"/>
        <w:autoSpaceDE w:val="0"/>
        <w:autoSpaceDN w:val="0"/>
        <w:adjustRightInd w:val="0"/>
        <w:spacing w:line="264" w:lineRule="auto"/>
        <w:ind w:left="266" w:hanging="266"/>
        <w:textAlignment w:val="baseline"/>
        <w:rPr>
          <w:b/>
        </w:rPr>
      </w:pPr>
      <w:r>
        <w:rPr>
          <w:b/>
        </w:rPr>
        <w:t>Pontos principais</w:t>
      </w:r>
    </w:p>
    <w:p w:rsidRPr="000F4139" w:rsidR="000F4139" w:rsidP="000F4139" w:rsidRDefault="000F4139" w14:paraId="5F3D4A06" w14:textId="77777777">
      <w:pPr>
        <w:spacing w:line="264" w:lineRule="auto"/>
        <w:contextualSpacing/>
        <w:rPr>
          <w:bCs/>
          <w:iCs/>
          <w:lang w:eastAsia="zh-CN"/>
        </w:rPr>
      </w:pPr>
    </w:p>
    <w:p w:rsidRPr="000F4139" w:rsidR="000F4139" w:rsidP="000F4139" w:rsidRDefault="000F4139" w14:paraId="4D4DBC05" w14:textId="77777777">
      <w:pPr>
        <w:spacing w:line="264" w:lineRule="auto"/>
        <w:contextualSpacing/>
        <w:rPr>
          <w:bCs/>
          <w:iCs/>
        </w:rPr>
      </w:pPr>
      <w:r>
        <w:t xml:space="preserve">O Comité Económico e Social Europeu: </w:t>
      </w:r>
    </w:p>
    <w:p w:rsidRPr="000F4139" w:rsidR="000F4139" w:rsidP="000F4139" w:rsidRDefault="000F4139" w14:paraId="3A32DE9D" w14:textId="77777777">
      <w:pPr>
        <w:spacing w:line="264" w:lineRule="auto"/>
        <w:contextualSpacing/>
        <w:rPr>
          <w:bCs/>
          <w:iCs/>
          <w:lang w:eastAsia="zh-CN"/>
        </w:rPr>
      </w:pPr>
    </w:p>
    <w:p w:rsidRPr="000F4139" w:rsidR="000F4139" w:rsidP="00AA5F9C" w:rsidRDefault="000F4139" w14:paraId="4C92FBDC" w14:textId="77777777">
      <w:pPr>
        <w:numPr>
          <w:ilvl w:val="0"/>
          <w:numId w:val="53"/>
        </w:numPr>
        <w:overflowPunct w:val="0"/>
        <w:autoSpaceDE w:val="0"/>
        <w:autoSpaceDN w:val="0"/>
        <w:adjustRightInd w:val="0"/>
        <w:spacing w:line="264" w:lineRule="auto"/>
        <w:ind w:left="284" w:hanging="284"/>
        <w:contextualSpacing/>
        <w:textAlignment w:val="baseline"/>
        <w:rPr>
          <w:bCs/>
          <w:iCs/>
        </w:rPr>
      </w:pPr>
      <w:r>
        <w:t xml:space="preserve">considera que a UE tem de adotar uma </w:t>
      </w:r>
      <w:r>
        <w:rPr>
          <w:b/>
        </w:rPr>
        <w:t>agenda para a competitividade</w:t>
      </w:r>
      <w:r>
        <w:t xml:space="preserve"> que, em conformidade com os princípios do mercado único e da </w:t>
      </w:r>
      <w:r>
        <w:rPr>
          <w:b/>
        </w:rPr>
        <w:t>economia social de mercado</w:t>
      </w:r>
      <w:r>
        <w:t>, seja orientada para o futuro, bem definida e coordenada e promova a prosperidade das empresas, o emprego de qualidade, o aumento do nível de vida dos cidadãos da UE e a inclusão, reforçando simultaneamente a capacidade do sistema da UE em matéria de inovação, investimento e comércio, bem como no sentido de competir no mercado mundial em prol do bem comum e impulsionar a transição europeia para a neutralidade climática;</w:t>
      </w:r>
    </w:p>
    <w:p w:rsidRPr="000F4139" w:rsidR="000F4139" w:rsidP="00AA5F9C" w:rsidRDefault="000F4139" w14:paraId="3DD5040F" w14:textId="77777777">
      <w:pPr>
        <w:numPr>
          <w:ilvl w:val="0"/>
          <w:numId w:val="53"/>
        </w:numPr>
        <w:overflowPunct w:val="0"/>
        <w:autoSpaceDE w:val="0"/>
        <w:autoSpaceDN w:val="0"/>
        <w:adjustRightInd w:val="0"/>
        <w:spacing w:line="264" w:lineRule="auto"/>
        <w:ind w:left="284" w:hanging="284"/>
        <w:contextualSpacing/>
        <w:textAlignment w:val="baseline"/>
        <w:rPr>
          <w:bCs/>
          <w:iCs/>
        </w:rPr>
      </w:pPr>
      <w:r>
        <w:t xml:space="preserve">considera que, para revitalizar a competitividade da UE, é necessário ativar uma </w:t>
      </w:r>
      <w:r>
        <w:rPr>
          <w:b/>
        </w:rPr>
        <w:t>estratégia industrial europeia integrada</w:t>
      </w:r>
      <w:r>
        <w:t xml:space="preserve"> que, promovendo um sistema industrial europeu integrado, tenha nas empresas e nos trabalhadores os seus principais intervenientes;</w:t>
      </w:r>
    </w:p>
    <w:p w:rsidRPr="000F4139" w:rsidR="000F4139" w:rsidP="00AA5F9C" w:rsidRDefault="000F4139" w14:paraId="300984D3" w14:textId="77777777">
      <w:pPr>
        <w:numPr>
          <w:ilvl w:val="0"/>
          <w:numId w:val="53"/>
        </w:numPr>
        <w:overflowPunct w:val="0"/>
        <w:autoSpaceDE w:val="0"/>
        <w:autoSpaceDN w:val="0"/>
        <w:adjustRightInd w:val="0"/>
        <w:spacing w:line="264" w:lineRule="auto"/>
        <w:ind w:left="284" w:hanging="284"/>
        <w:contextualSpacing/>
        <w:textAlignment w:val="baseline"/>
        <w:rPr>
          <w:bCs/>
          <w:iCs/>
        </w:rPr>
      </w:pPr>
      <w:r>
        <w:t xml:space="preserve">apela para a disponibilização adequada de </w:t>
      </w:r>
      <w:r>
        <w:rPr>
          <w:b/>
        </w:rPr>
        <w:t>infraestruturas físicas e sociais</w:t>
      </w:r>
      <w:r>
        <w:t xml:space="preserve">, que se reveste de valor estratégico para garantir a competitividade do ecossistema da UE. Tal ação estratégica exige: i) uma </w:t>
      </w:r>
      <w:r>
        <w:rPr>
          <w:b/>
        </w:rPr>
        <w:t>política de coesão</w:t>
      </w:r>
      <w:r>
        <w:t xml:space="preserve"> que promova a convergência económica e a resiliência; ii) </w:t>
      </w:r>
      <w:r>
        <w:rPr>
          <w:b/>
        </w:rPr>
        <w:t>investimentos em serviços públicos de qualidade e em redes de transportes, energia e dados preparadas para o futuro</w:t>
      </w:r>
      <w:r>
        <w:t xml:space="preserve">; e iii) </w:t>
      </w:r>
      <w:r>
        <w:rPr>
          <w:b/>
        </w:rPr>
        <w:t>investimentos na educação e na aprendizagem ao longo da vida</w:t>
      </w:r>
      <w:r>
        <w:t xml:space="preserve">, a fim de garantir mão de obra qualificada preparada para os desafios do futuro, em </w:t>
      </w:r>
      <w:r>
        <w:rPr>
          <w:b/>
        </w:rPr>
        <w:t>sistemas de saúde, cuidados continuados e assistência social</w:t>
      </w:r>
      <w:r>
        <w:t xml:space="preserve"> de qualidade, bem como na </w:t>
      </w:r>
      <w:r>
        <w:rPr>
          <w:b/>
        </w:rPr>
        <w:t>habitação a preços acessíveis</w:t>
      </w:r>
      <w:r>
        <w:t>;</w:t>
      </w:r>
    </w:p>
    <w:p w:rsidRPr="000F4139" w:rsidR="000F4139" w:rsidP="00AA5F9C" w:rsidRDefault="000F4139" w14:paraId="7839502A" w14:textId="77777777">
      <w:pPr>
        <w:numPr>
          <w:ilvl w:val="0"/>
          <w:numId w:val="53"/>
        </w:numPr>
        <w:overflowPunct w:val="0"/>
        <w:autoSpaceDE w:val="0"/>
        <w:autoSpaceDN w:val="0"/>
        <w:adjustRightInd w:val="0"/>
        <w:spacing w:line="264" w:lineRule="auto"/>
        <w:ind w:left="284" w:hanging="284"/>
        <w:contextualSpacing/>
        <w:textAlignment w:val="baseline"/>
        <w:rPr>
          <w:bCs/>
          <w:iCs/>
        </w:rPr>
      </w:pPr>
      <w:r>
        <w:t xml:space="preserve">exorta especialmente os Estados-Membros a empenharem-se firmemente na correta aplicação e cumprimento da </w:t>
      </w:r>
      <w:r>
        <w:rPr>
          <w:b/>
        </w:rPr>
        <w:t>legislação da UE relativa ao mercado único</w:t>
      </w:r>
      <w:r>
        <w:t>. Todas estas medidas devem ser acompanhadas de instrumentos adequados de controlo e de proteção no que respeita à qualidade do trabalho, à existência de condições de concorrência equitativas para todas as empresas, aos direitos dos cidadãos e à defesa dos consumidores;</w:t>
      </w:r>
    </w:p>
    <w:p w:rsidRPr="000F4139" w:rsidR="000F4139" w:rsidP="00AA5F9C" w:rsidRDefault="000F4139" w14:paraId="49C56055" w14:textId="77777777">
      <w:pPr>
        <w:numPr>
          <w:ilvl w:val="0"/>
          <w:numId w:val="53"/>
        </w:numPr>
        <w:overflowPunct w:val="0"/>
        <w:autoSpaceDE w:val="0"/>
        <w:autoSpaceDN w:val="0"/>
        <w:adjustRightInd w:val="0"/>
        <w:spacing w:line="264" w:lineRule="auto"/>
        <w:ind w:left="284" w:hanging="284"/>
        <w:contextualSpacing/>
        <w:textAlignment w:val="baseline"/>
        <w:rPr>
          <w:bCs/>
          <w:iCs/>
        </w:rPr>
      </w:pPr>
      <w:r>
        <w:t xml:space="preserve">considera necessário desenvolver a </w:t>
      </w:r>
      <w:r>
        <w:rPr>
          <w:b/>
        </w:rPr>
        <w:t>autonomia estratégica aberta</w:t>
      </w:r>
      <w:r>
        <w:t xml:space="preserve"> da UE como característica essencial do projeto europeu, tendo em conta a sua singularidade e os seus pontos fortes, assentes na integração económica e social.</w:t>
      </w:r>
    </w:p>
    <w:p w:rsidRPr="000F4139" w:rsidR="000F4139" w:rsidP="000F4139" w:rsidRDefault="000F4139" w14:paraId="340D6722" w14:textId="77777777">
      <w:pPr>
        <w:widowControl w:val="0"/>
        <w:overflowPunct w:val="0"/>
        <w:autoSpaceDE w:val="0"/>
        <w:autoSpaceDN w:val="0"/>
        <w:adjustRightInd w:val="0"/>
        <w:spacing w:line="264" w:lineRule="auto"/>
        <w:ind w:left="709"/>
        <w:textAlignment w:val="baseline"/>
        <w:rPr>
          <w:szCs w:val="20"/>
        </w:rPr>
      </w:pPr>
    </w:p>
    <w:tbl>
      <w:tblPr>
        <w:tblStyle w:val="TableGrid20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0F4139" w:rsidR="000F4139" w:rsidTr="009839A2" w14:paraId="2AD72305" w14:textId="77777777">
        <w:tc>
          <w:tcPr>
            <w:tcW w:w="1418" w:type="dxa"/>
          </w:tcPr>
          <w:p w:rsidRPr="000F4139" w:rsidR="000F4139" w:rsidP="000F4139" w:rsidRDefault="000F4139" w14:paraId="013A5D6B" w14:textId="77777777">
            <w:pPr>
              <w:overflowPunct w:val="0"/>
              <w:autoSpaceDE w:val="0"/>
              <w:autoSpaceDN w:val="0"/>
              <w:adjustRightInd w:val="0"/>
              <w:spacing w:line="264" w:lineRule="auto"/>
              <w:textAlignment w:val="baseline"/>
              <w:rPr>
                <w:i/>
              </w:rPr>
            </w:pPr>
            <w:r>
              <w:rPr>
                <w:b/>
                <w:i/>
              </w:rPr>
              <w:t>Contacto</w:t>
            </w:r>
          </w:p>
        </w:tc>
        <w:tc>
          <w:tcPr>
            <w:tcW w:w="5670" w:type="dxa"/>
          </w:tcPr>
          <w:p w:rsidRPr="000F4139" w:rsidR="000F4139" w:rsidP="000F4139" w:rsidRDefault="000F4139" w14:paraId="371E9216" w14:textId="122E03A1">
            <w:pPr>
              <w:overflowPunct w:val="0"/>
              <w:autoSpaceDE w:val="0"/>
              <w:autoSpaceDN w:val="0"/>
              <w:adjustRightInd w:val="0"/>
              <w:spacing w:line="264" w:lineRule="auto"/>
              <w:textAlignment w:val="baseline"/>
              <w:rPr>
                <w:i/>
              </w:rPr>
            </w:pPr>
            <w:r>
              <w:rPr>
                <w:i/>
              </w:rPr>
              <w:t>Silvia Staffa</w:t>
            </w:r>
          </w:p>
        </w:tc>
      </w:tr>
      <w:tr w:rsidRPr="000F4139" w:rsidR="000F4139" w:rsidTr="009839A2" w14:paraId="666A495B" w14:textId="77777777">
        <w:tc>
          <w:tcPr>
            <w:tcW w:w="1418" w:type="dxa"/>
          </w:tcPr>
          <w:p w:rsidRPr="000F4139" w:rsidR="000F4139" w:rsidP="000F4139" w:rsidRDefault="000F4139" w14:paraId="1A6751A2" w14:textId="77777777">
            <w:pPr>
              <w:overflowPunct w:val="0"/>
              <w:autoSpaceDE w:val="0"/>
              <w:autoSpaceDN w:val="0"/>
              <w:adjustRightInd w:val="0"/>
              <w:spacing w:line="264" w:lineRule="auto"/>
              <w:textAlignment w:val="baseline"/>
              <w:rPr>
                <w:i/>
              </w:rPr>
            </w:pPr>
            <w:r>
              <w:rPr>
                <w:i/>
              </w:rPr>
              <w:t>Tel.</w:t>
            </w:r>
          </w:p>
        </w:tc>
        <w:tc>
          <w:tcPr>
            <w:tcW w:w="5670" w:type="dxa"/>
          </w:tcPr>
          <w:p w:rsidRPr="000F4139" w:rsidR="000F4139" w:rsidP="000F4139" w:rsidRDefault="000F4139" w14:paraId="08B36D07" w14:textId="77777777">
            <w:pPr>
              <w:overflowPunct w:val="0"/>
              <w:autoSpaceDE w:val="0"/>
              <w:autoSpaceDN w:val="0"/>
              <w:adjustRightInd w:val="0"/>
              <w:spacing w:line="264" w:lineRule="auto"/>
              <w:textAlignment w:val="baseline"/>
              <w:rPr>
                <w:i/>
              </w:rPr>
            </w:pPr>
            <w:r>
              <w:rPr>
                <w:i/>
              </w:rPr>
              <w:t>+32 2 546 83 78</w:t>
            </w:r>
          </w:p>
        </w:tc>
      </w:tr>
      <w:tr w:rsidRPr="000F4139" w:rsidR="000F4139" w:rsidTr="009839A2" w14:paraId="559E6652" w14:textId="77777777">
        <w:tc>
          <w:tcPr>
            <w:tcW w:w="1418" w:type="dxa"/>
          </w:tcPr>
          <w:p w:rsidRPr="000F4139" w:rsidR="000F4139" w:rsidP="000F4139" w:rsidRDefault="000F4139" w14:paraId="168D2185" w14:textId="77777777">
            <w:pPr>
              <w:overflowPunct w:val="0"/>
              <w:autoSpaceDE w:val="0"/>
              <w:autoSpaceDN w:val="0"/>
              <w:adjustRightInd w:val="0"/>
              <w:spacing w:line="264" w:lineRule="auto"/>
              <w:textAlignment w:val="baseline"/>
              <w:rPr>
                <w:i/>
              </w:rPr>
            </w:pPr>
            <w:r>
              <w:rPr>
                <w:i/>
              </w:rPr>
              <w:t>Endereço eletrónico</w:t>
            </w:r>
          </w:p>
        </w:tc>
        <w:tc>
          <w:tcPr>
            <w:tcW w:w="5670" w:type="dxa"/>
          </w:tcPr>
          <w:p w:rsidRPr="000F4139" w:rsidR="000F4139" w:rsidP="000F4139" w:rsidRDefault="009B02E4" w14:paraId="3F4BAFA7" w14:textId="77777777">
            <w:pPr>
              <w:overflowPunct w:val="0"/>
              <w:autoSpaceDE w:val="0"/>
              <w:autoSpaceDN w:val="0"/>
              <w:adjustRightInd w:val="0"/>
              <w:spacing w:line="264" w:lineRule="auto"/>
              <w:textAlignment w:val="baseline"/>
              <w:rPr>
                <w:i/>
                <w:iCs/>
              </w:rPr>
            </w:pPr>
            <w:hyperlink w:history="1" r:id="rId35">
              <w:r w:rsidR="0003253F">
                <w:rPr>
                  <w:i/>
                  <w:color w:val="0000FF"/>
                  <w:u w:val="single"/>
                </w:rPr>
                <w:t>Silvia.Staffa@eesc.europa.eu</w:t>
              </w:r>
            </w:hyperlink>
          </w:p>
        </w:tc>
      </w:tr>
    </w:tbl>
    <w:p w:rsidR="0054035C" w:rsidRDefault="0054035C" w14:paraId="2FD9A932" w14:textId="77777777">
      <w:pPr>
        <w:spacing w:after="160" w:line="259" w:lineRule="auto"/>
        <w:jc w:val="left"/>
        <w:rPr>
          <w:b/>
          <w:iCs/>
        </w:rPr>
      </w:pPr>
      <w:r>
        <w:br w:type="page"/>
      </w:r>
    </w:p>
    <w:p w:rsidRPr="00EC69D1" w:rsidR="00EC69D1" w:rsidP="00401E8F" w:rsidRDefault="009B02E4" w14:paraId="49E4A578" w14:textId="3459948D">
      <w:pPr>
        <w:widowControl w:val="0"/>
        <w:numPr>
          <w:ilvl w:val="0"/>
          <w:numId w:val="25"/>
        </w:numPr>
        <w:overflowPunct w:val="0"/>
        <w:autoSpaceDE w:val="0"/>
        <w:autoSpaceDN w:val="0"/>
        <w:adjustRightInd w:val="0"/>
        <w:ind w:left="567" w:hanging="567"/>
        <w:textAlignment w:val="baseline"/>
        <w:rPr>
          <w:sz w:val="20"/>
          <w:szCs w:val="20"/>
        </w:rPr>
      </w:pPr>
      <w:hyperlink w:history="1" r:id="rId36">
        <w:r w:rsidR="008772F9">
          <w:rPr>
            <w:b/>
            <w:i/>
            <w:color w:val="0000FF"/>
            <w:sz w:val="28"/>
            <w:u w:val="single"/>
          </w:rPr>
          <w:t>Relatório de prospetiva estratégica de 2023</w:t>
        </w:r>
      </w:hyperlink>
    </w:p>
    <w:p w:rsidRPr="00EC69D1" w:rsidR="00EC69D1" w:rsidP="00EC69D1" w:rsidRDefault="00EC69D1" w14:paraId="63ACBE30" w14:textId="77777777">
      <w:pPr>
        <w:tabs>
          <w:tab w:val="center" w:pos="284"/>
        </w:tabs>
        <w:overflowPunct w:val="0"/>
        <w:autoSpaceDE w:val="0"/>
        <w:autoSpaceDN w:val="0"/>
        <w:adjustRightInd w:val="0"/>
        <w:ind w:left="266" w:hanging="266"/>
        <w:textAlignment w:val="baseline"/>
        <w:rPr>
          <w:b/>
        </w:rPr>
      </w:pPr>
    </w:p>
    <w:tbl>
      <w:tblPr>
        <w:tblStyle w:val="TableGrid20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EC69D1" w:rsidR="00EC69D1" w:rsidTr="009839A2" w14:paraId="1A465D8B" w14:textId="77777777">
        <w:tc>
          <w:tcPr>
            <w:tcW w:w="1701" w:type="dxa"/>
          </w:tcPr>
          <w:p w:rsidRPr="00EC69D1" w:rsidR="00EC69D1" w:rsidP="00EC69D1" w:rsidRDefault="00EC69D1" w14:paraId="75093038" w14:textId="77777777">
            <w:pPr>
              <w:tabs>
                <w:tab w:val="center" w:pos="284"/>
              </w:tabs>
              <w:overflowPunct w:val="0"/>
              <w:autoSpaceDE w:val="0"/>
              <w:autoSpaceDN w:val="0"/>
              <w:adjustRightInd w:val="0"/>
              <w:ind w:left="266" w:hanging="266"/>
              <w:textAlignment w:val="baseline"/>
              <w:rPr>
                <w:b/>
              </w:rPr>
            </w:pPr>
            <w:r>
              <w:rPr>
                <w:b/>
              </w:rPr>
              <w:t>Relator</w:t>
            </w:r>
          </w:p>
        </w:tc>
        <w:tc>
          <w:tcPr>
            <w:tcW w:w="5387" w:type="dxa"/>
          </w:tcPr>
          <w:p w:rsidRPr="00EC69D1" w:rsidR="00EC69D1" w:rsidP="00EC69D1" w:rsidRDefault="00EC69D1" w14:paraId="7C8BCD0D" w14:textId="6BA4B146">
            <w:pPr>
              <w:tabs>
                <w:tab w:val="center" w:pos="284"/>
              </w:tabs>
              <w:overflowPunct w:val="0"/>
              <w:autoSpaceDE w:val="0"/>
              <w:autoSpaceDN w:val="0"/>
              <w:adjustRightInd w:val="0"/>
              <w:ind w:left="266" w:hanging="266"/>
              <w:textAlignment w:val="baseline"/>
            </w:pPr>
            <w:r>
              <w:t>Stefano Palmieri (IT – Grupo dos Trabalhadores)</w:t>
            </w:r>
          </w:p>
        </w:tc>
      </w:tr>
      <w:tr w:rsidRPr="00EC69D1" w:rsidR="00EC69D1" w:rsidTr="009839A2" w14:paraId="633FC230" w14:textId="77777777">
        <w:tc>
          <w:tcPr>
            <w:tcW w:w="1701" w:type="dxa"/>
          </w:tcPr>
          <w:p w:rsidRPr="00EC69D1" w:rsidR="00EC69D1" w:rsidP="00EC69D1" w:rsidRDefault="00EC69D1" w14:paraId="187F4DAD" w14:textId="77777777">
            <w:pPr>
              <w:tabs>
                <w:tab w:val="center" w:pos="284"/>
              </w:tabs>
              <w:overflowPunct w:val="0"/>
              <w:autoSpaceDE w:val="0"/>
              <w:autoSpaceDN w:val="0"/>
              <w:adjustRightInd w:val="0"/>
              <w:ind w:left="266" w:hanging="266"/>
              <w:textAlignment w:val="baseline"/>
              <w:rPr>
                <w:b/>
              </w:rPr>
            </w:pPr>
            <w:r>
              <w:rPr>
                <w:b/>
              </w:rPr>
              <w:t>Correlator</w:t>
            </w:r>
          </w:p>
        </w:tc>
        <w:tc>
          <w:tcPr>
            <w:tcW w:w="5387" w:type="dxa"/>
          </w:tcPr>
          <w:p w:rsidRPr="00EC69D1" w:rsidR="00EC69D1" w:rsidP="00EC69D1" w:rsidRDefault="00EC69D1" w14:paraId="66D3B7D1" w14:textId="2831B248">
            <w:pPr>
              <w:tabs>
                <w:tab w:val="center" w:pos="284"/>
              </w:tabs>
              <w:overflowPunct w:val="0"/>
              <w:autoSpaceDE w:val="0"/>
              <w:autoSpaceDN w:val="0"/>
              <w:adjustRightInd w:val="0"/>
              <w:ind w:left="266" w:hanging="266"/>
              <w:textAlignment w:val="baseline"/>
            </w:pPr>
            <w:r>
              <w:t xml:space="preserve">Gonçalo Lobo Xavier (PT – Grupo dos Empregadores) </w:t>
            </w:r>
          </w:p>
        </w:tc>
      </w:tr>
      <w:tr w:rsidRPr="00EC69D1" w:rsidR="00EC69D1" w:rsidTr="009839A2" w14:paraId="29D494C0" w14:textId="77777777">
        <w:tc>
          <w:tcPr>
            <w:tcW w:w="7088" w:type="dxa"/>
            <w:gridSpan w:val="2"/>
          </w:tcPr>
          <w:p w:rsidRPr="00EC69D1" w:rsidR="00EC69D1" w:rsidP="00EC69D1" w:rsidRDefault="00EC69D1" w14:paraId="20098F8B" w14:textId="77777777">
            <w:pPr>
              <w:tabs>
                <w:tab w:val="center" w:pos="284"/>
              </w:tabs>
              <w:overflowPunct w:val="0"/>
              <w:autoSpaceDE w:val="0"/>
              <w:autoSpaceDN w:val="0"/>
              <w:adjustRightInd w:val="0"/>
              <w:spacing w:line="160" w:lineRule="exact"/>
              <w:ind w:left="266" w:hanging="266"/>
              <w:textAlignment w:val="baseline"/>
            </w:pPr>
          </w:p>
        </w:tc>
      </w:tr>
      <w:tr w:rsidRPr="00EC69D1" w:rsidR="00EC69D1" w:rsidTr="009839A2" w14:paraId="1D2CF038" w14:textId="77777777">
        <w:tc>
          <w:tcPr>
            <w:tcW w:w="1701" w:type="dxa"/>
            <w:vMerge w:val="restart"/>
          </w:tcPr>
          <w:p w:rsidRPr="00EC69D1" w:rsidR="00EC69D1" w:rsidP="00EC69D1" w:rsidRDefault="00EC69D1" w14:paraId="5B5B47A4" w14:textId="77777777">
            <w:pPr>
              <w:tabs>
                <w:tab w:val="center" w:pos="284"/>
              </w:tabs>
              <w:overflowPunct w:val="0"/>
              <w:autoSpaceDE w:val="0"/>
              <w:autoSpaceDN w:val="0"/>
              <w:adjustRightInd w:val="0"/>
              <w:ind w:left="266" w:hanging="266"/>
              <w:textAlignment w:val="baseline"/>
              <w:rPr>
                <w:b/>
              </w:rPr>
            </w:pPr>
            <w:r>
              <w:rPr>
                <w:b/>
              </w:rPr>
              <w:t>Referências</w:t>
            </w:r>
          </w:p>
        </w:tc>
        <w:tc>
          <w:tcPr>
            <w:tcW w:w="5387" w:type="dxa"/>
          </w:tcPr>
          <w:p w:rsidRPr="00B44BEE" w:rsidR="00EC69D1" w:rsidP="00EC69D1" w:rsidRDefault="003B496D" w14:paraId="57D839C4" w14:textId="3B07F637">
            <w:pPr>
              <w:tabs>
                <w:tab w:val="center" w:pos="284"/>
              </w:tabs>
              <w:overflowPunct w:val="0"/>
              <w:autoSpaceDE w:val="0"/>
              <w:autoSpaceDN w:val="0"/>
              <w:adjustRightInd w:val="0"/>
              <w:ind w:left="266" w:hanging="266"/>
              <w:textAlignment w:val="baseline"/>
            </w:pPr>
            <w:r>
              <w:rPr>
                <w:color w:val="000000" w:themeColor="text1"/>
              </w:rPr>
              <w:t>COM(2023) 376 final</w:t>
            </w:r>
          </w:p>
        </w:tc>
      </w:tr>
      <w:tr w:rsidRPr="00EC69D1" w:rsidR="00EC69D1" w:rsidTr="009839A2" w14:paraId="18BC8FB3" w14:textId="77777777">
        <w:tc>
          <w:tcPr>
            <w:tcW w:w="1701" w:type="dxa"/>
            <w:vMerge/>
          </w:tcPr>
          <w:p w:rsidRPr="00EC69D1" w:rsidR="00EC69D1" w:rsidP="00EC69D1" w:rsidRDefault="00EC69D1" w14:paraId="600849EA" w14:textId="77777777">
            <w:pPr>
              <w:tabs>
                <w:tab w:val="center" w:pos="284"/>
              </w:tabs>
              <w:overflowPunct w:val="0"/>
              <w:autoSpaceDE w:val="0"/>
              <w:autoSpaceDN w:val="0"/>
              <w:adjustRightInd w:val="0"/>
              <w:ind w:left="266" w:hanging="266"/>
              <w:textAlignment w:val="baseline"/>
              <w:rPr>
                <w:b/>
              </w:rPr>
            </w:pPr>
          </w:p>
        </w:tc>
        <w:tc>
          <w:tcPr>
            <w:tcW w:w="5387" w:type="dxa"/>
          </w:tcPr>
          <w:p w:rsidRPr="00EC69D1" w:rsidR="00EC69D1" w:rsidP="00EC69D1" w:rsidRDefault="00EC69D1" w14:paraId="39089157" w14:textId="77777777">
            <w:pPr>
              <w:tabs>
                <w:tab w:val="center" w:pos="284"/>
              </w:tabs>
              <w:overflowPunct w:val="0"/>
              <w:autoSpaceDE w:val="0"/>
              <w:autoSpaceDN w:val="0"/>
              <w:adjustRightInd w:val="0"/>
              <w:ind w:left="266" w:hanging="266"/>
              <w:textAlignment w:val="baseline"/>
            </w:pPr>
            <w:r>
              <w:t>EESC-2023-04844-00-00-AC</w:t>
            </w:r>
          </w:p>
        </w:tc>
      </w:tr>
    </w:tbl>
    <w:p w:rsidRPr="00EC69D1" w:rsidR="00EC69D1" w:rsidP="00EC69D1" w:rsidRDefault="00EC69D1" w14:paraId="14E17862" w14:textId="38726176">
      <w:pPr>
        <w:tabs>
          <w:tab w:val="center" w:pos="284"/>
        </w:tabs>
        <w:overflowPunct w:val="0"/>
        <w:autoSpaceDE w:val="0"/>
        <w:autoSpaceDN w:val="0"/>
        <w:adjustRightInd w:val="0"/>
        <w:ind w:left="266" w:hanging="266"/>
        <w:textAlignment w:val="baseline"/>
      </w:pPr>
    </w:p>
    <w:p w:rsidRPr="00EC69D1" w:rsidR="00EC69D1" w:rsidP="00EC69D1" w:rsidRDefault="00EC69D1" w14:paraId="28D3FD7A" w14:textId="77777777">
      <w:pPr>
        <w:keepNext/>
        <w:keepLines/>
        <w:tabs>
          <w:tab w:val="center" w:pos="284"/>
        </w:tabs>
        <w:overflowPunct w:val="0"/>
        <w:autoSpaceDE w:val="0"/>
        <w:autoSpaceDN w:val="0"/>
        <w:adjustRightInd w:val="0"/>
        <w:ind w:left="266" w:hanging="266"/>
        <w:textAlignment w:val="baseline"/>
        <w:rPr>
          <w:b/>
        </w:rPr>
      </w:pPr>
      <w:r>
        <w:rPr>
          <w:b/>
        </w:rPr>
        <w:t>Pontos principais</w:t>
      </w:r>
    </w:p>
    <w:p w:rsidRPr="00EC69D1" w:rsidR="00EC69D1" w:rsidP="00EC69D1" w:rsidRDefault="00EC69D1" w14:paraId="67AFFBCC" w14:textId="77777777">
      <w:pPr>
        <w:keepNext/>
        <w:keepLines/>
        <w:tabs>
          <w:tab w:val="center" w:pos="284"/>
        </w:tabs>
        <w:overflowPunct w:val="0"/>
        <w:autoSpaceDE w:val="0"/>
        <w:autoSpaceDN w:val="0"/>
        <w:adjustRightInd w:val="0"/>
        <w:ind w:left="266" w:hanging="266"/>
        <w:textAlignment w:val="baseline"/>
        <w:rPr>
          <w:b/>
        </w:rPr>
      </w:pPr>
    </w:p>
    <w:p w:rsidR="00EC69D1" w:rsidP="00EC69D1" w:rsidRDefault="00EC69D1" w14:paraId="655BB014" w14:textId="03BCDFEC">
      <w:pPr>
        <w:overflowPunct w:val="0"/>
        <w:autoSpaceDE w:val="0"/>
        <w:autoSpaceDN w:val="0"/>
        <w:adjustRightInd w:val="0"/>
        <w:textAlignment w:val="baseline"/>
        <w:rPr>
          <w:bCs/>
          <w:iCs/>
        </w:rPr>
      </w:pPr>
      <w:r>
        <w:t>O Comité Económico e Social Europeu:</w:t>
      </w:r>
    </w:p>
    <w:p w:rsidRPr="00EC69D1" w:rsidR="00EC3E58" w:rsidP="00EC69D1" w:rsidRDefault="00EC3E58" w14:paraId="7FE7018D" w14:textId="77777777">
      <w:pPr>
        <w:overflowPunct w:val="0"/>
        <w:autoSpaceDE w:val="0"/>
        <w:autoSpaceDN w:val="0"/>
        <w:adjustRightInd w:val="0"/>
        <w:textAlignment w:val="baseline"/>
        <w:rPr>
          <w:bCs/>
          <w:iCs/>
        </w:rPr>
      </w:pPr>
    </w:p>
    <w:p w:rsidRPr="00EC69D1" w:rsidR="00EC69D1" w:rsidP="00AA5F9C" w:rsidRDefault="00EC69D1" w14:paraId="097EC97C" w14:textId="77777777">
      <w:pPr>
        <w:widowControl w:val="0"/>
        <w:numPr>
          <w:ilvl w:val="0"/>
          <w:numId w:val="54"/>
        </w:numPr>
        <w:overflowPunct w:val="0"/>
        <w:autoSpaceDE w:val="0"/>
        <w:autoSpaceDN w:val="0"/>
        <w:adjustRightInd w:val="0"/>
        <w:ind w:left="284" w:hanging="284"/>
        <w:textAlignment w:val="baseline"/>
        <w:rPr>
          <w:bCs/>
          <w:iCs/>
        </w:rPr>
      </w:pPr>
      <w:r>
        <w:t xml:space="preserve">reconhece que a prospetiva é crucial para apoiar os processos de tomada de decisão e regista os esforços envidados na UE no sentido de lhe atribuir um papel estratégico a nível institucional e de a ter em conta na tomada de decisões da UE; </w:t>
      </w:r>
    </w:p>
    <w:p w:rsidRPr="00EC69D1" w:rsidR="00EC69D1" w:rsidP="00AA5F9C" w:rsidRDefault="00EC69D1" w14:paraId="600441D5" w14:textId="77777777">
      <w:pPr>
        <w:widowControl w:val="0"/>
        <w:numPr>
          <w:ilvl w:val="0"/>
          <w:numId w:val="54"/>
        </w:numPr>
        <w:overflowPunct w:val="0"/>
        <w:autoSpaceDE w:val="0"/>
        <w:autoSpaceDN w:val="0"/>
        <w:adjustRightInd w:val="0"/>
        <w:ind w:left="284" w:hanging="284"/>
        <w:textAlignment w:val="baseline"/>
        <w:rPr>
          <w:bCs/>
          <w:iCs/>
        </w:rPr>
      </w:pPr>
      <w:r>
        <w:t>apela à nomeação de um comissário responsável pela prospetiva na nova Comissão, tal como no atual mandato;</w:t>
      </w:r>
    </w:p>
    <w:p w:rsidRPr="00EC69D1" w:rsidR="00EC69D1" w:rsidP="00AA5F9C" w:rsidRDefault="00EC69D1" w14:paraId="1E5E7387" w14:textId="77777777">
      <w:pPr>
        <w:widowControl w:val="0"/>
        <w:numPr>
          <w:ilvl w:val="0"/>
          <w:numId w:val="54"/>
        </w:numPr>
        <w:overflowPunct w:val="0"/>
        <w:autoSpaceDE w:val="0"/>
        <w:autoSpaceDN w:val="0"/>
        <w:adjustRightInd w:val="0"/>
        <w:ind w:left="284" w:hanging="284"/>
        <w:textAlignment w:val="baseline"/>
        <w:rPr>
          <w:bCs/>
          <w:iCs/>
        </w:rPr>
      </w:pPr>
      <w:r>
        <w:t xml:space="preserve">apela a um aumento da sua participação para reforçar as capacidades de análise e prospetiva da UE e ajudar a identificar tendências e possíveis soluções numa sociedade transformadora; </w:t>
      </w:r>
    </w:p>
    <w:p w:rsidRPr="00EC69D1" w:rsidR="00EC69D1" w:rsidP="00AA5F9C" w:rsidRDefault="00EC69D1" w14:paraId="2882D225" w14:textId="77777777">
      <w:pPr>
        <w:widowControl w:val="0"/>
        <w:numPr>
          <w:ilvl w:val="0"/>
          <w:numId w:val="54"/>
        </w:numPr>
        <w:overflowPunct w:val="0"/>
        <w:autoSpaceDE w:val="0"/>
        <w:autoSpaceDN w:val="0"/>
        <w:adjustRightInd w:val="0"/>
        <w:ind w:left="284" w:hanging="284"/>
        <w:textAlignment w:val="baseline"/>
        <w:rPr>
          <w:bCs/>
          <w:iCs/>
        </w:rPr>
      </w:pPr>
      <w:r>
        <w:t xml:space="preserve">deve coordenar um processo interno para levar a cabo um exercício de prospetiva destinado a identificar as principais tendências, cenários, prioridades e ações, no contexto das eleições para o Parlamento Europeu e da nomeação da nova Comissão Europeia; </w:t>
      </w:r>
    </w:p>
    <w:p w:rsidRPr="00EC69D1" w:rsidR="00EC69D1" w:rsidP="00AA5F9C" w:rsidRDefault="00EC69D1" w14:paraId="3DC48F96" w14:textId="77777777">
      <w:pPr>
        <w:widowControl w:val="0"/>
        <w:numPr>
          <w:ilvl w:val="0"/>
          <w:numId w:val="54"/>
        </w:numPr>
        <w:overflowPunct w:val="0"/>
        <w:autoSpaceDE w:val="0"/>
        <w:autoSpaceDN w:val="0"/>
        <w:adjustRightInd w:val="0"/>
        <w:ind w:left="284" w:hanging="284"/>
        <w:textAlignment w:val="baseline"/>
        <w:rPr>
          <w:bCs/>
          <w:iCs/>
        </w:rPr>
      </w:pPr>
      <w:r>
        <w:t>concorda com a abordagem seguida pela Comissão de identificar opções para novos modelos económicos viáveis e eficazes, a fim de alcançar uma competitividade inclusiva e sustentável que assegure um elevado nível de proteção social e ambiental, empregos de qualidade e condições de equidade e solidariedade, preservando o modelo europeu de economia social de mercado fortemente competitiva;</w:t>
      </w:r>
    </w:p>
    <w:p w:rsidRPr="00EC69D1" w:rsidR="00EC69D1" w:rsidP="00AA5F9C" w:rsidRDefault="00EC69D1" w14:paraId="38C54589" w14:textId="77777777">
      <w:pPr>
        <w:widowControl w:val="0"/>
        <w:numPr>
          <w:ilvl w:val="0"/>
          <w:numId w:val="54"/>
        </w:numPr>
        <w:overflowPunct w:val="0"/>
        <w:autoSpaceDE w:val="0"/>
        <w:autoSpaceDN w:val="0"/>
        <w:adjustRightInd w:val="0"/>
        <w:ind w:left="284" w:hanging="284"/>
        <w:textAlignment w:val="baseline"/>
        <w:rPr>
          <w:bCs/>
          <w:iCs/>
        </w:rPr>
      </w:pPr>
      <w:r>
        <w:t>apela para uma política industrial da UE renovada e alargada, destinada a coordenar as decisões e as intervenções e a reforçar a coerência entre os setores, bem como entre os Estados-Membros, a fim de alcançar uma competitividade sustentável na UE;</w:t>
      </w:r>
    </w:p>
    <w:p w:rsidRPr="00EC69D1" w:rsidR="00EC69D1" w:rsidP="00AA5F9C" w:rsidRDefault="00EC69D1" w14:paraId="03095CA9" w14:textId="77777777">
      <w:pPr>
        <w:widowControl w:val="0"/>
        <w:numPr>
          <w:ilvl w:val="0"/>
          <w:numId w:val="54"/>
        </w:numPr>
        <w:overflowPunct w:val="0"/>
        <w:autoSpaceDE w:val="0"/>
        <w:autoSpaceDN w:val="0"/>
        <w:adjustRightInd w:val="0"/>
        <w:ind w:left="284" w:hanging="284"/>
        <w:textAlignment w:val="baseline"/>
        <w:rPr>
          <w:bCs/>
          <w:iCs/>
        </w:rPr>
      </w:pPr>
      <w:r>
        <w:t>solicita a identificação de indicadores complementares do PIB e a sua tradução em medidas políticas;</w:t>
      </w:r>
    </w:p>
    <w:p w:rsidRPr="00EC69D1" w:rsidR="00EC69D1" w:rsidP="00AA5F9C" w:rsidRDefault="00EC69D1" w14:paraId="1934623D" w14:textId="77777777">
      <w:pPr>
        <w:widowControl w:val="0"/>
        <w:numPr>
          <w:ilvl w:val="0"/>
          <w:numId w:val="54"/>
        </w:numPr>
        <w:overflowPunct w:val="0"/>
        <w:autoSpaceDE w:val="0"/>
        <w:autoSpaceDN w:val="0"/>
        <w:adjustRightInd w:val="0"/>
        <w:ind w:left="284" w:hanging="284"/>
        <w:textAlignment w:val="baseline"/>
        <w:rPr>
          <w:bCs/>
          <w:iCs/>
        </w:rPr>
      </w:pPr>
      <w:r>
        <w:t>insta as instituições europeias e nacionais, o setor privado e as partes interessadas locais a trabalharem no sentido de definir e adotar um novo contrato social europeu adequado;</w:t>
      </w:r>
    </w:p>
    <w:p w:rsidRPr="00EC69D1" w:rsidR="00EC69D1" w:rsidP="00AA5F9C" w:rsidRDefault="00EC69D1" w14:paraId="09A98366" w14:textId="77777777">
      <w:pPr>
        <w:widowControl w:val="0"/>
        <w:numPr>
          <w:ilvl w:val="0"/>
          <w:numId w:val="54"/>
        </w:numPr>
        <w:overflowPunct w:val="0"/>
        <w:autoSpaceDE w:val="0"/>
        <w:autoSpaceDN w:val="0"/>
        <w:adjustRightInd w:val="0"/>
        <w:ind w:left="284" w:hanging="284"/>
        <w:textAlignment w:val="baseline"/>
        <w:rPr>
          <w:bCs/>
          <w:iCs/>
        </w:rPr>
      </w:pPr>
      <w:r>
        <w:t xml:space="preserve">insta a UE e os Estados-Membros a unirem esforços para assegurar o fornecimento de bens públicos da UE, nomeadamente adaptando o orçamento da UE ao novo cenário. Os produtos e serviços que permitirão salvaguardar a defesa, a segurança, a saúde, a educação e o bem-estar são fundamentais para permitir ao ecossistema global de resiliência da UE alcançar e preservar uma competitividade e uma democracia sustentáveis e inclusivas. </w:t>
      </w:r>
    </w:p>
    <w:p w:rsidRPr="00EC69D1" w:rsidR="00EC69D1" w:rsidP="00EC69D1" w:rsidRDefault="00EC69D1" w14:paraId="4722A43D" w14:textId="77777777">
      <w:pPr>
        <w:widowControl w:val="0"/>
        <w:overflowPunct w:val="0"/>
        <w:autoSpaceDE w:val="0"/>
        <w:autoSpaceDN w:val="0"/>
        <w:adjustRightInd w:val="0"/>
        <w:ind w:left="709"/>
        <w:textAlignment w:val="baseline"/>
        <w:rPr>
          <w:szCs w:val="20"/>
        </w:rPr>
      </w:pPr>
    </w:p>
    <w:tbl>
      <w:tblPr>
        <w:tblStyle w:val="TableGrid20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EC69D1" w:rsidR="00EC69D1" w:rsidTr="009839A2" w14:paraId="15AE3A7A" w14:textId="77777777">
        <w:tc>
          <w:tcPr>
            <w:tcW w:w="1418" w:type="dxa"/>
          </w:tcPr>
          <w:p w:rsidRPr="00EC69D1" w:rsidR="00EC69D1" w:rsidP="00EC69D1" w:rsidRDefault="00EC69D1" w14:paraId="17039D3E" w14:textId="77777777">
            <w:pPr>
              <w:overflowPunct w:val="0"/>
              <w:autoSpaceDE w:val="0"/>
              <w:autoSpaceDN w:val="0"/>
              <w:adjustRightInd w:val="0"/>
              <w:spacing w:line="240" w:lineRule="auto"/>
              <w:textAlignment w:val="baseline"/>
              <w:rPr>
                <w:i/>
              </w:rPr>
            </w:pPr>
            <w:r>
              <w:rPr>
                <w:b/>
                <w:i/>
              </w:rPr>
              <w:t>Contacto</w:t>
            </w:r>
          </w:p>
        </w:tc>
        <w:tc>
          <w:tcPr>
            <w:tcW w:w="5670" w:type="dxa"/>
          </w:tcPr>
          <w:p w:rsidRPr="00EC69D1" w:rsidR="00EC69D1" w:rsidP="00EC69D1" w:rsidRDefault="00EC69D1" w14:paraId="00B40847" w14:textId="4324468A">
            <w:pPr>
              <w:overflowPunct w:val="0"/>
              <w:autoSpaceDE w:val="0"/>
              <w:autoSpaceDN w:val="0"/>
              <w:adjustRightInd w:val="0"/>
              <w:spacing w:line="240" w:lineRule="auto"/>
              <w:textAlignment w:val="baseline"/>
              <w:rPr>
                <w:i/>
              </w:rPr>
            </w:pPr>
            <w:r>
              <w:rPr>
                <w:i/>
              </w:rPr>
              <w:t>Raul Muriel Carrasco</w:t>
            </w:r>
          </w:p>
        </w:tc>
      </w:tr>
      <w:tr w:rsidRPr="00EC69D1" w:rsidR="00EC69D1" w:rsidTr="009839A2" w14:paraId="74868F27" w14:textId="77777777">
        <w:tc>
          <w:tcPr>
            <w:tcW w:w="1418" w:type="dxa"/>
          </w:tcPr>
          <w:p w:rsidRPr="00EC69D1" w:rsidR="00EC69D1" w:rsidP="00EC69D1" w:rsidRDefault="00EC69D1" w14:paraId="58061404" w14:textId="77777777">
            <w:pPr>
              <w:overflowPunct w:val="0"/>
              <w:autoSpaceDE w:val="0"/>
              <w:autoSpaceDN w:val="0"/>
              <w:adjustRightInd w:val="0"/>
              <w:spacing w:line="240" w:lineRule="auto"/>
              <w:textAlignment w:val="baseline"/>
              <w:rPr>
                <w:i/>
              </w:rPr>
            </w:pPr>
            <w:r>
              <w:rPr>
                <w:i/>
              </w:rPr>
              <w:t>Tel.</w:t>
            </w:r>
          </w:p>
        </w:tc>
        <w:tc>
          <w:tcPr>
            <w:tcW w:w="5670" w:type="dxa"/>
          </w:tcPr>
          <w:p w:rsidRPr="00EC69D1" w:rsidR="00EC69D1" w:rsidP="00EC69D1" w:rsidRDefault="00EC69D1" w14:paraId="7C3ABD8C" w14:textId="77777777">
            <w:pPr>
              <w:overflowPunct w:val="0"/>
              <w:autoSpaceDE w:val="0"/>
              <w:autoSpaceDN w:val="0"/>
              <w:adjustRightInd w:val="0"/>
              <w:spacing w:line="240" w:lineRule="auto"/>
              <w:textAlignment w:val="baseline"/>
              <w:rPr>
                <w:i/>
              </w:rPr>
            </w:pPr>
            <w:r>
              <w:rPr>
                <w:i/>
              </w:rPr>
              <w:t>+32 2 546 82 70</w:t>
            </w:r>
          </w:p>
        </w:tc>
      </w:tr>
      <w:tr w:rsidRPr="00EC69D1" w:rsidR="00EC69D1" w:rsidTr="009839A2" w14:paraId="2E026737" w14:textId="77777777">
        <w:tc>
          <w:tcPr>
            <w:tcW w:w="1418" w:type="dxa"/>
          </w:tcPr>
          <w:p w:rsidRPr="00EC69D1" w:rsidR="00EC69D1" w:rsidP="00EC69D1" w:rsidRDefault="00EC69D1" w14:paraId="692ECF90" w14:textId="77777777">
            <w:pPr>
              <w:overflowPunct w:val="0"/>
              <w:autoSpaceDE w:val="0"/>
              <w:autoSpaceDN w:val="0"/>
              <w:adjustRightInd w:val="0"/>
              <w:spacing w:line="240" w:lineRule="auto"/>
              <w:textAlignment w:val="baseline"/>
              <w:rPr>
                <w:i/>
              </w:rPr>
            </w:pPr>
            <w:r>
              <w:rPr>
                <w:i/>
              </w:rPr>
              <w:t>Endereço eletrónico</w:t>
            </w:r>
          </w:p>
        </w:tc>
        <w:tc>
          <w:tcPr>
            <w:tcW w:w="5670" w:type="dxa"/>
          </w:tcPr>
          <w:p w:rsidRPr="00EC69D1" w:rsidR="00EC69D1" w:rsidP="00EC69D1" w:rsidRDefault="009B02E4" w14:paraId="43DDC604" w14:textId="77777777">
            <w:pPr>
              <w:overflowPunct w:val="0"/>
              <w:autoSpaceDE w:val="0"/>
              <w:autoSpaceDN w:val="0"/>
              <w:adjustRightInd w:val="0"/>
              <w:spacing w:line="240" w:lineRule="auto"/>
              <w:textAlignment w:val="baseline"/>
              <w:rPr>
                <w:i/>
              </w:rPr>
            </w:pPr>
            <w:hyperlink w:history="1" r:id="rId37">
              <w:r w:rsidR="0003253F">
                <w:rPr>
                  <w:i/>
                  <w:color w:val="0000FF"/>
                  <w:u w:val="single"/>
                </w:rPr>
                <w:t>Raul.MurielCarrasco@eesc.europa.eu</w:t>
              </w:r>
            </w:hyperlink>
            <w:r w:rsidR="0003253F">
              <w:rPr>
                <w:i/>
              </w:rPr>
              <w:t xml:space="preserve"> </w:t>
            </w:r>
          </w:p>
        </w:tc>
      </w:tr>
    </w:tbl>
    <w:p w:rsidR="0054035C" w:rsidRDefault="0054035C" w14:paraId="7B4F369C" w14:textId="77777777">
      <w:pPr>
        <w:spacing w:after="160" w:line="259" w:lineRule="auto"/>
        <w:jc w:val="left"/>
        <w:rPr>
          <w:b/>
          <w:iCs/>
        </w:rPr>
      </w:pPr>
      <w:r>
        <w:br w:type="page"/>
      </w:r>
    </w:p>
    <w:p w:rsidRPr="005E3A6F" w:rsidR="005E3A6F" w:rsidP="00401E8F" w:rsidRDefault="009B02E4" w14:paraId="6364747F" w14:textId="01059159">
      <w:pPr>
        <w:widowControl w:val="0"/>
        <w:numPr>
          <w:ilvl w:val="0"/>
          <w:numId w:val="25"/>
        </w:numPr>
        <w:overflowPunct w:val="0"/>
        <w:autoSpaceDE w:val="0"/>
        <w:autoSpaceDN w:val="0"/>
        <w:adjustRightInd w:val="0"/>
        <w:ind w:left="567" w:hanging="567"/>
        <w:textAlignment w:val="baseline"/>
        <w:rPr>
          <w:sz w:val="24"/>
          <w:szCs w:val="24"/>
        </w:rPr>
      </w:pPr>
      <w:hyperlink w:tgtFrame="_blank" w:history="1" r:id="rId38">
        <w:r w:rsidR="008772F9">
          <w:rPr>
            <w:b/>
            <w:i/>
            <w:color w:val="0000FF"/>
            <w:sz w:val="28"/>
            <w:u w:val="single"/>
          </w:rPr>
          <w:t>Revisão da Diretiva Viagens Organizadas</w:t>
        </w:r>
      </w:hyperlink>
    </w:p>
    <w:p w:rsidRPr="005E3A6F" w:rsidR="005E3A6F" w:rsidP="005E3A6F" w:rsidRDefault="005E3A6F" w14:paraId="1FD62932" w14:textId="77777777">
      <w:pPr>
        <w:tabs>
          <w:tab w:val="center" w:pos="284"/>
        </w:tabs>
        <w:overflowPunct w:val="0"/>
        <w:autoSpaceDE w:val="0"/>
        <w:autoSpaceDN w:val="0"/>
        <w:adjustRightInd w:val="0"/>
        <w:ind w:left="266" w:hanging="266"/>
        <w:textAlignment w:val="baseline"/>
        <w:rPr>
          <w:b/>
        </w:rPr>
      </w:pPr>
    </w:p>
    <w:tbl>
      <w:tblPr>
        <w:tblStyle w:val="TableGrid20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5E3A6F" w:rsidR="005E3A6F" w:rsidTr="009839A2" w14:paraId="5D2FE8DB" w14:textId="77777777">
        <w:tc>
          <w:tcPr>
            <w:tcW w:w="1701" w:type="dxa"/>
          </w:tcPr>
          <w:p w:rsidRPr="005E3A6F" w:rsidR="005E3A6F" w:rsidP="005E3A6F" w:rsidRDefault="005E3A6F" w14:paraId="75F71CB5" w14:textId="77777777">
            <w:pPr>
              <w:tabs>
                <w:tab w:val="center" w:pos="284"/>
              </w:tabs>
              <w:overflowPunct w:val="0"/>
              <w:autoSpaceDE w:val="0"/>
              <w:autoSpaceDN w:val="0"/>
              <w:adjustRightInd w:val="0"/>
              <w:ind w:left="266" w:hanging="266"/>
              <w:textAlignment w:val="baseline"/>
              <w:rPr>
                <w:b/>
              </w:rPr>
            </w:pPr>
            <w:r>
              <w:rPr>
                <w:b/>
              </w:rPr>
              <w:t>Relator</w:t>
            </w:r>
          </w:p>
        </w:tc>
        <w:tc>
          <w:tcPr>
            <w:tcW w:w="5387" w:type="dxa"/>
          </w:tcPr>
          <w:p w:rsidRPr="005E3A6F" w:rsidR="005E3A6F" w:rsidP="005E3A6F" w:rsidRDefault="005E3A6F" w14:paraId="241538C7" w14:textId="4DA5C2A5">
            <w:pPr>
              <w:tabs>
                <w:tab w:val="center" w:pos="284"/>
              </w:tabs>
              <w:overflowPunct w:val="0"/>
              <w:autoSpaceDE w:val="0"/>
              <w:autoSpaceDN w:val="0"/>
              <w:adjustRightInd w:val="0"/>
              <w:ind w:left="266" w:hanging="266"/>
              <w:textAlignment w:val="baseline"/>
            </w:pPr>
            <w:r>
              <w:t>Philip von Brockdorff (MT – Grupo dos Trabalhadores)</w:t>
            </w:r>
          </w:p>
        </w:tc>
      </w:tr>
      <w:tr w:rsidRPr="005E3A6F" w:rsidR="005E3A6F" w:rsidTr="009839A2" w14:paraId="66D4555E" w14:textId="77777777">
        <w:tc>
          <w:tcPr>
            <w:tcW w:w="7088" w:type="dxa"/>
            <w:gridSpan w:val="2"/>
          </w:tcPr>
          <w:p w:rsidRPr="005E3A6F" w:rsidR="005E3A6F" w:rsidP="005E3A6F" w:rsidRDefault="005E3A6F" w14:paraId="12050D1A" w14:textId="77777777">
            <w:pPr>
              <w:tabs>
                <w:tab w:val="center" w:pos="284"/>
              </w:tabs>
              <w:overflowPunct w:val="0"/>
              <w:autoSpaceDE w:val="0"/>
              <w:autoSpaceDN w:val="0"/>
              <w:adjustRightInd w:val="0"/>
              <w:spacing w:line="160" w:lineRule="exact"/>
              <w:ind w:left="266" w:hanging="266"/>
              <w:textAlignment w:val="baseline"/>
            </w:pPr>
          </w:p>
        </w:tc>
      </w:tr>
      <w:tr w:rsidRPr="005E3A6F" w:rsidR="005E3A6F" w:rsidTr="009839A2" w14:paraId="658D9E9C" w14:textId="77777777">
        <w:tc>
          <w:tcPr>
            <w:tcW w:w="1701" w:type="dxa"/>
            <w:vMerge w:val="restart"/>
          </w:tcPr>
          <w:p w:rsidRPr="005E3A6F" w:rsidR="005E3A6F" w:rsidP="005E3A6F" w:rsidRDefault="005E3A6F" w14:paraId="7ADBD674" w14:textId="77777777">
            <w:pPr>
              <w:tabs>
                <w:tab w:val="center" w:pos="284"/>
              </w:tabs>
              <w:overflowPunct w:val="0"/>
              <w:autoSpaceDE w:val="0"/>
              <w:autoSpaceDN w:val="0"/>
              <w:adjustRightInd w:val="0"/>
              <w:ind w:left="266" w:hanging="266"/>
              <w:textAlignment w:val="baseline"/>
              <w:rPr>
                <w:b/>
              </w:rPr>
            </w:pPr>
            <w:r>
              <w:rPr>
                <w:b/>
              </w:rPr>
              <w:t xml:space="preserve">Referências </w:t>
            </w:r>
          </w:p>
        </w:tc>
        <w:tc>
          <w:tcPr>
            <w:tcW w:w="5387" w:type="dxa"/>
          </w:tcPr>
          <w:p w:rsidRPr="005E3A6F" w:rsidR="005E3A6F" w:rsidP="005E3A6F" w:rsidRDefault="005E3A6F" w14:paraId="5EBF2224" w14:textId="6B292070">
            <w:pPr>
              <w:tabs>
                <w:tab w:val="center" w:pos="284"/>
              </w:tabs>
              <w:overflowPunct w:val="0"/>
              <w:autoSpaceDE w:val="0"/>
              <w:autoSpaceDN w:val="0"/>
              <w:adjustRightInd w:val="0"/>
              <w:ind w:left="266" w:hanging="266"/>
              <w:textAlignment w:val="baseline"/>
            </w:pPr>
            <w:r>
              <w:t>COM(2023) 905 final</w:t>
            </w:r>
          </w:p>
        </w:tc>
      </w:tr>
      <w:tr w:rsidRPr="005E3A6F" w:rsidR="005E3A6F" w:rsidTr="009839A2" w14:paraId="79C19F99" w14:textId="77777777">
        <w:tc>
          <w:tcPr>
            <w:tcW w:w="1701" w:type="dxa"/>
            <w:vMerge/>
          </w:tcPr>
          <w:p w:rsidRPr="005E3A6F" w:rsidR="005E3A6F" w:rsidP="005E3A6F" w:rsidRDefault="005E3A6F" w14:paraId="050AB738" w14:textId="77777777">
            <w:pPr>
              <w:tabs>
                <w:tab w:val="center" w:pos="284"/>
              </w:tabs>
              <w:overflowPunct w:val="0"/>
              <w:autoSpaceDE w:val="0"/>
              <w:autoSpaceDN w:val="0"/>
              <w:adjustRightInd w:val="0"/>
              <w:ind w:left="266" w:hanging="266"/>
              <w:textAlignment w:val="baseline"/>
              <w:rPr>
                <w:b/>
              </w:rPr>
            </w:pPr>
          </w:p>
        </w:tc>
        <w:tc>
          <w:tcPr>
            <w:tcW w:w="5387" w:type="dxa"/>
          </w:tcPr>
          <w:p w:rsidRPr="005E3A6F" w:rsidR="005E3A6F" w:rsidP="005E3A6F" w:rsidRDefault="005E3A6F" w14:paraId="07238C14" w14:textId="77777777">
            <w:pPr>
              <w:tabs>
                <w:tab w:val="center" w:pos="284"/>
              </w:tabs>
              <w:overflowPunct w:val="0"/>
              <w:autoSpaceDE w:val="0"/>
              <w:autoSpaceDN w:val="0"/>
              <w:adjustRightInd w:val="0"/>
              <w:ind w:left="266" w:hanging="266"/>
              <w:textAlignment w:val="baseline"/>
            </w:pPr>
            <w:r>
              <w:t>EESC-2024-05478-00-00-AC</w:t>
            </w:r>
          </w:p>
        </w:tc>
      </w:tr>
    </w:tbl>
    <w:p w:rsidRPr="005E3A6F" w:rsidR="005E3A6F" w:rsidP="005E3A6F" w:rsidRDefault="005E3A6F" w14:paraId="1414A39A" w14:textId="1711C75C">
      <w:pPr>
        <w:tabs>
          <w:tab w:val="center" w:pos="284"/>
        </w:tabs>
        <w:overflowPunct w:val="0"/>
        <w:autoSpaceDE w:val="0"/>
        <w:autoSpaceDN w:val="0"/>
        <w:adjustRightInd w:val="0"/>
        <w:ind w:left="266" w:hanging="266"/>
        <w:textAlignment w:val="baseline"/>
      </w:pPr>
    </w:p>
    <w:p w:rsidRPr="005E3A6F" w:rsidR="005E3A6F" w:rsidP="005E3A6F" w:rsidRDefault="005E3A6F" w14:paraId="76D4F786" w14:textId="77777777">
      <w:pPr>
        <w:keepNext/>
        <w:keepLines/>
        <w:tabs>
          <w:tab w:val="center" w:pos="284"/>
        </w:tabs>
        <w:overflowPunct w:val="0"/>
        <w:autoSpaceDE w:val="0"/>
        <w:autoSpaceDN w:val="0"/>
        <w:adjustRightInd w:val="0"/>
        <w:ind w:left="266" w:hanging="266"/>
        <w:textAlignment w:val="baseline"/>
        <w:rPr>
          <w:b/>
        </w:rPr>
      </w:pPr>
      <w:r>
        <w:rPr>
          <w:b/>
        </w:rPr>
        <w:t>Pontos principais</w:t>
      </w:r>
    </w:p>
    <w:p w:rsidRPr="005E3A6F" w:rsidR="005E3A6F" w:rsidP="005E3A6F" w:rsidRDefault="005E3A6F" w14:paraId="6328D2CD" w14:textId="77777777">
      <w:pPr>
        <w:keepNext/>
        <w:keepLines/>
        <w:tabs>
          <w:tab w:val="center" w:pos="284"/>
        </w:tabs>
        <w:overflowPunct w:val="0"/>
        <w:autoSpaceDE w:val="0"/>
        <w:autoSpaceDN w:val="0"/>
        <w:adjustRightInd w:val="0"/>
        <w:ind w:left="266" w:hanging="266"/>
        <w:textAlignment w:val="baseline"/>
        <w:rPr>
          <w:b/>
        </w:rPr>
      </w:pPr>
    </w:p>
    <w:p w:rsidRPr="005E3A6F" w:rsidR="005E3A6F" w:rsidP="005E3A6F" w:rsidRDefault="005E3A6F" w14:paraId="302BFDE1" w14:textId="77777777">
      <w:pPr>
        <w:overflowPunct w:val="0"/>
        <w:autoSpaceDE w:val="0"/>
        <w:autoSpaceDN w:val="0"/>
        <w:adjustRightInd w:val="0"/>
        <w:textAlignment w:val="baseline"/>
        <w:rPr>
          <w:bCs/>
          <w:iCs/>
        </w:rPr>
      </w:pPr>
      <w:r>
        <w:t>O Comité Económico e Social Europeu:</w:t>
      </w:r>
    </w:p>
    <w:p w:rsidRPr="005E3A6F" w:rsidR="005E3A6F" w:rsidP="005E3A6F" w:rsidRDefault="005E3A6F" w14:paraId="22B780CC" w14:textId="77777777">
      <w:pPr>
        <w:overflowPunct w:val="0"/>
        <w:autoSpaceDE w:val="0"/>
        <w:autoSpaceDN w:val="0"/>
        <w:adjustRightInd w:val="0"/>
        <w:textAlignment w:val="baseline"/>
        <w:rPr>
          <w:bCs/>
          <w:iCs/>
        </w:rPr>
      </w:pPr>
    </w:p>
    <w:p w:rsidRPr="005E3A6F" w:rsidR="005E3A6F" w:rsidP="00AA5F9C" w:rsidRDefault="005E3A6F" w14:paraId="74D4E6B3" w14:textId="77777777">
      <w:pPr>
        <w:pStyle w:val="ListParagraph"/>
        <w:widowControl w:val="0"/>
        <w:numPr>
          <w:ilvl w:val="0"/>
          <w:numId w:val="55"/>
        </w:numPr>
        <w:overflowPunct w:val="0"/>
        <w:autoSpaceDE w:val="0"/>
        <w:autoSpaceDN w:val="0"/>
        <w:adjustRightInd w:val="0"/>
        <w:ind w:left="284" w:hanging="284"/>
        <w:textAlignment w:val="baseline"/>
      </w:pPr>
      <w:r>
        <w:t xml:space="preserve">considera </w:t>
      </w:r>
      <w:r>
        <w:rPr>
          <w:b/>
        </w:rPr>
        <w:t>necessária e oportuna</w:t>
      </w:r>
      <w:r>
        <w:t xml:space="preserve"> a revisão da Diretiva Viagens Organizadas (DVO) e, de modo geral, </w:t>
      </w:r>
      <w:r>
        <w:rPr>
          <w:b/>
        </w:rPr>
        <w:t>acolhe favoravelmente a diretiva revista</w:t>
      </w:r>
      <w:r>
        <w:t>, que visa codificar os sistemas de vales e fornecer informações claras e garantias jurídicas aos viajantes, proporcionando simultaneamente maior flexibilidade às empresas de viagens;</w:t>
      </w:r>
    </w:p>
    <w:p w:rsidRPr="005E3A6F" w:rsidR="005E3A6F" w:rsidP="00AA5F9C" w:rsidRDefault="005E3A6F" w14:paraId="26A36401" w14:textId="77777777">
      <w:pPr>
        <w:pStyle w:val="ListParagraph"/>
        <w:widowControl w:val="0"/>
        <w:numPr>
          <w:ilvl w:val="0"/>
          <w:numId w:val="55"/>
        </w:numPr>
        <w:overflowPunct w:val="0"/>
        <w:autoSpaceDE w:val="0"/>
        <w:autoSpaceDN w:val="0"/>
        <w:adjustRightInd w:val="0"/>
        <w:ind w:left="284" w:hanging="284"/>
        <w:textAlignment w:val="baseline"/>
      </w:pPr>
      <w:r>
        <w:t xml:space="preserve">congratula-se com a </w:t>
      </w:r>
      <w:r>
        <w:rPr>
          <w:b/>
        </w:rPr>
        <w:t>eliminação da sobreposição entre as viagens organizadas e os serviços de viagem conexos</w:t>
      </w:r>
      <w:r>
        <w:t>, o que significa que, quando forem adquiridos ao mesmo tempo diferentes tipos de serviços de viagem para a mesma viagem ou as mesmas férias, no mesmo ponto de venda, tal situação será tratada como uma viagem organizada;</w:t>
      </w:r>
    </w:p>
    <w:p w:rsidRPr="005E3A6F" w:rsidR="005E3A6F" w:rsidP="00AA5F9C" w:rsidRDefault="005E3A6F" w14:paraId="65404152" w14:textId="77777777">
      <w:pPr>
        <w:pStyle w:val="ListParagraph"/>
        <w:widowControl w:val="0"/>
        <w:numPr>
          <w:ilvl w:val="0"/>
          <w:numId w:val="55"/>
        </w:numPr>
        <w:overflowPunct w:val="0"/>
        <w:autoSpaceDE w:val="0"/>
        <w:autoSpaceDN w:val="0"/>
        <w:adjustRightInd w:val="0"/>
        <w:ind w:left="284" w:hanging="284"/>
        <w:textAlignment w:val="baseline"/>
      </w:pPr>
      <w:r>
        <w:t xml:space="preserve">considera que a proposta da Comissão sobre a DVO introduz </w:t>
      </w:r>
      <w:r>
        <w:rPr>
          <w:b/>
        </w:rPr>
        <w:t>mudanças positivas consideráveis</w:t>
      </w:r>
      <w:r>
        <w:t xml:space="preserve"> que visam assegurar um </w:t>
      </w:r>
      <w:r>
        <w:rPr>
          <w:b/>
        </w:rPr>
        <w:t>equilíbrio entre a proteção dos viajantes</w:t>
      </w:r>
      <w:r>
        <w:t xml:space="preserve">, por um lado, e </w:t>
      </w:r>
      <w:r>
        <w:rPr>
          <w:b/>
        </w:rPr>
        <w:t>os interesses dos operadores de viagens organizadas</w:t>
      </w:r>
      <w:r>
        <w:t>, por outro;</w:t>
      </w:r>
    </w:p>
    <w:p w:rsidRPr="005E3A6F" w:rsidR="005E3A6F" w:rsidP="00AA5F9C" w:rsidRDefault="005E3A6F" w14:paraId="6D16C126" w14:textId="77777777">
      <w:pPr>
        <w:pStyle w:val="ListParagraph"/>
        <w:widowControl w:val="0"/>
        <w:numPr>
          <w:ilvl w:val="0"/>
          <w:numId w:val="55"/>
        </w:numPr>
        <w:overflowPunct w:val="0"/>
        <w:autoSpaceDE w:val="0"/>
        <w:autoSpaceDN w:val="0"/>
        <w:adjustRightInd w:val="0"/>
        <w:ind w:left="284" w:hanging="284"/>
        <w:textAlignment w:val="baseline"/>
      </w:pPr>
      <w:r>
        <w:t xml:space="preserve">considera, contudo, que os </w:t>
      </w:r>
      <w:r>
        <w:rPr>
          <w:b/>
        </w:rPr>
        <w:t>prazos propostos</w:t>
      </w:r>
      <w:r>
        <w:t xml:space="preserve"> para reembolsar os viajantes </w:t>
      </w:r>
      <w:r>
        <w:rPr>
          <w:b/>
        </w:rPr>
        <w:t>não têm suficientemente em conta as limitações de fluxo de caixa</w:t>
      </w:r>
      <w:r>
        <w:t xml:space="preserve"> dos prestadores de serviços </w:t>
      </w:r>
      <w:r>
        <w:rPr>
          <w:b/>
        </w:rPr>
        <w:t>em situações excecionais</w:t>
      </w:r>
      <w:r>
        <w:t>, como aconteceu recentemente durante a pandemia de COVID-19;</w:t>
      </w:r>
    </w:p>
    <w:p w:rsidRPr="005E3A6F" w:rsidR="005E3A6F" w:rsidP="00AA5F9C" w:rsidRDefault="005E3A6F" w14:paraId="1CFCD142" w14:textId="77777777">
      <w:pPr>
        <w:pStyle w:val="ListParagraph"/>
        <w:widowControl w:val="0"/>
        <w:numPr>
          <w:ilvl w:val="0"/>
          <w:numId w:val="55"/>
        </w:numPr>
        <w:overflowPunct w:val="0"/>
        <w:autoSpaceDE w:val="0"/>
        <w:autoSpaceDN w:val="0"/>
        <w:adjustRightInd w:val="0"/>
        <w:ind w:left="284" w:hanging="284"/>
        <w:textAlignment w:val="baseline"/>
      </w:pPr>
      <w:r>
        <w:t xml:space="preserve">recomenda que o resultado da proposta da Comissão seja </w:t>
      </w:r>
      <w:r>
        <w:rPr>
          <w:b/>
        </w:rPr>
        <w:t>o mais equilibrado possível</w:t>
      </w:r>
      <w:r>
        <w:t>, assegurando que o setor das viagens organizadas da UE permanece tão competitivo quanto possível e, simultaneamente, proporcionando proteção aos consumidores, com um impacto mínimo nos preços e nos encargos para as empresas.</w:t>
      </w:r>
    </w:p>
    <w:p w:rsidRPr="005E3A6F" w:rsidR="005E3A6F" w:rsidP="00AA5F9C" w:rsidRDefault="005E3A6F" w14:paraId="29F48D98" w14:textId="77777777">
      <w:pPr>
        <w:widowControl w:val="0"/>
        <w:overflowPunct w:val="0"/>
        <w:autoSpaceDE w:val="0"/>
        <w:autoSpaceDN w:val="0"/>
        <w:adjustRightInd w:val="0"/>
        <w:ind w:left="284" w:hanging="284"/>
        <w:textAlignment w:val="baseline"/>
        <w:rPr>
          <w:szCs w:val="20"/>
        </w:rPr>
      </w:pPr>
    </w:p>
    <w:p w:rsidRPr="005E3A6F" w:rsidR="005E3A6F" w:rsidP="005E3A6F" w:rsidRDefault="005E3A6F" w14:paraId="25E8D809" w14:textId="77777777">
      <w:pPr>
        <w:widowControl w:val="0"/>
        <w:overflowPunct w:val="0"/>
        <w:autoSpaceDE w:val="0"/>
        <w:autoSpaceDN w:val="0"/>
        <w:adjustRightInd w:val="0"/>
        <w:ind w:left="709"/>
        <w:textAlignment w:val="baseline"/>
        <w:rPr>
          <w:szCs w:val="20"/>
        </w:rPr>
      </w:pPr>
    </w:p>
    <w:tbl>
      <w:tblPr>
        <w:tblStyle w:val="TableGrid20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5E3A6F" w:rsidR="005E3A6F" w:rsidTr="009839A2" w14:paraId="1365C092" w14:textId="77777777">
        <w:tc>
          <w:tcPr>
            <w:tcW w:w="1418" w:type="dxa"/>
          </w:tcPr>
          <w:p w:rsidRPr="005E3A6F" w:rsidR="005E3A6F" w:rsidP="005E3A6F" w:rsidRDefault="005E3A6F" w14:paraId="70B4A69C" w14:textId="77777777">
            <w:pPr>
              <w:overflowPunct w:val="0"/>
              <w:autoSpaceDE w:val="0"/>
              <w:autoSpaceDN w:val="0"/>
              <w:adjustRightInd w:val="0"/>
              <w:spacing w:line="240" w:lineRule="auto"/>
              <w:textAlignment w:val="baseline"/>
              <w:rPr>
                <w:i/>
              </w:rPr>
            </w:pPr>
            <w:r>
              <w:rPr>
                <w:b/>
                <w:i/>
              </w:rPr>
              <w:t>Contacto</w:t>
            </w:r>
          </w:p>
        </w:tc>
        <w:tc>
          <w:tcPr>
            <w:tcW w:w="5670" w:type="dxa"/>
          </w:tcPr>
          <w:p w:rsidRPr="005E3A6F" w:rsidR="005E3A6F" w:rsidP="005E3A6F" w:rsidRDefault="005E3A6F" w14:paraId="5D68AA9A" w14:textId="77777777">
            <w:pPr>
              <w:overflowPunct w:val="0"/>
              <w:autoSpaceDE w:val="0"/>
              <w:autoSpaceDN w:val="0"/>
              <w:adjustRightInd w:val="0"/>
              <w:spacing w:line="240" w:lineRule="auto"/>
              <w:textAlignment w:val="baseline"/>
              <w:rPr>
                <w:i/>
              </w:rPr>
            </w:pPr>
            <w:r>
              <w:rPr>
                <w:i/>
              </w:rPr>
              <w:t>Radoslava Stefankova</w:t>
            </w:r>
          </w:p>
        </w:tc>
      </w:tr>
      <w:tr w:rsidRPr="005E3A6F" w:rsidR="005E3A6F" w:rsidTr="009839A2" w14:paraId="59EFDFF2" w14:textId="77777777">
        <w:tc>
          <w:tcPr>
            <w:tcW w:w="1418" w:type="dxa"/>
          </w:tcPr>
          <w:p w:rsidRPr="005E3A6F" w:rsidR="005E3A6F" w:rsidP="005E3A6F" w:rsidRDefault="005E3A6F" w14:paraId="419966B9" w14:textId="77777777">
            <w:pPr>
              <w:overflowPunct w:val="0"/>
              <w:autoSpaceDE w:val="0"/>
              <w:autoSpaceDN w:val="0"/>
              <w:adjustRightInd w:val="0"/>
              <w:spacing w:line="240" w:lineRule="auto"/>
              <w:textAlignment w:val="baseline"/>
              <w:rPr>
                <w:i/>
              </w:rPr>
            </w:pPr>
            <w:r>
              <w:rPr>
                <w:i/>
              </w:rPr>
              <w:t>Tel.</w:t>
            </w:r>
          </w:p>
        </w:tc>
        <w:tc>
          <w:tcPr>
            <w:tcW w:w="5670" w:type="dxa"/>
          </w:tcPr>
          <w:p w:rsidRPr="005E3A6F" w:rsidR="005E3A6F" w:rsidP="005E3A6F" w:rsidRDefault="005E3A6F" w14:paraId="35069E33" w14:textId="77777777">
            <w:pPr>
              <w:overflowPunct w:val="0"/>
              <w:autoSpaceDE w:val="0"/>
              <w:autoSpaceDN w:val="0"/>
              <w:adjustRightInd w:val="0"/>
              <w:spacing w:line="240" w:lineRule="auto"/>
              <w:textAlignment w:val="baseline"/>
              <w:rPr>
                <w:i/>
              </w:rPr>
            </w:pPr>
            <w:r>
              <w:rPr>
                <w:i/>
              </w:rPr>
              <w:t>+32 2 546 81 88</w:t>
            </w:r>
          </w:p>
        </w:tc>
      </w:tr>
      <w:tr w:rsidRPr="005E3A6F" w:rsidR="005E3A6F" w:rsidTr="009839A2" w14:paraId="15BDEEAC" w14:textId="77777777">
        <w:tc>
          <w:tcPr>
            <w:tcW w:w="1418" w:type="dxa"/>
          </w:tcPr>
          <w:p w:rsidRPr="005E3A6F" w:rsidR="005E3A6F" w:rsidP="005E3A6F" w:rsidRDefault="005E3A6F" w14:paraId="626F2373" w14:textId="77777777">
            <w:pPr>
              <w:overflowPunct w:val="0"/>
              <w:autoSpaceDE w:val="0"/>
              <w:autoSpaceDN w:val="0"/>
              <w:adjustRightInd w:val="0"/>
              <w:spacing w:line="240" w:lineRule="auto"/>
              <w:textAlignment w:val="baseline"/>
              <w:rPr>
                <w:i/>
              </w:rPr>
            </w:pPr>
            <w:r>
              <w:rPr>
                <w:i/>
              </w:rPr>
              <w:t>Endereço eletrónico</w:t>
            </w:r>
          </w:p>
        </w:tc>
        <w:tc>
          <w:tcPr>
            <w:tcW w:w="5670" w:type="dxa"/>
          </w:tcPr>
          <w:p w:rsidRPr="005E3A6F" w:rsidR="005E3A6F" w:rsidP="005E3A6F" w:rsidRDefault="009B02E4" w14:paraId="5CAFD921" w14:textId="77777777">
            <w:pPr>
              <w:overflowPunct w:val="0"/>
              <w:autoSpaceDE w:val="0"/>
              <w:autoSpaceDN w:val="0"/>
              <w:adjustRightInd w:val="0"/>
              <w:spacing w:line="240" w:lineRule="auto"/>
              <w:textAlignment w:val="baseline"/>
              <w:rPr>
                <w:i/>
                <w:iCs/>
              </w:rPr>
            </w:pPr>
            <w:hyperlink w:history="1" r:id="rId39">
              <w:r w:rsidR="0003253F">
                <w:rPr>
                  <w:i/>
                  <w:color w:val="0000FF"/>
                  <w:u w:val="single"/>
                </w:rPr>
                <w:t>Radoslava.Stefankova@eesc.europa.eu</w:t>
              </w:r>
            </w:hyperlink>
          </w:p>
          <w:p w:rsidRPr="005E3A6F" w:rsidR="005E3A6F" w:rsidP="005E3A6F" w:rsidRDefault="005E3A6F" w14:paraId="6129A579" w14:textId="77777777">
            <w:pPr>
              <w:overflowPunct w:val="0"/>
              <w:autoSpaceDE w:val="0"/>
              <w:autoSpaceDN w:val="0"/>
              <w:adjustRightInd w:val="0"/>
              <w:spacing w:line="240" w:lineRule="auto"/>
              <w:textAlignment w:val="baseline"/>
            </w:pPr>
          </w:p>
        </w:tc>
      </w:tr>
    </w:tbl>
    <w:p w:rsidR="0054035C" w:rsidRDefault="0054035C" w14:paraId="1C17048C" w14:textId="77777777">
      <w:pPr>
        <w:spacing w:after="160" w:line="259" w:lineRule="auto"/>
        <w:jc w:val="left"/>
        <w:rPr>
          <w:b/>
          <w:iCs/>
          <w:highlight w:val="yellow"/>
        </w:rPr>
      </w:pPr>
      <w:r>
        <w:br w:type="page"/>
      </w:r>
    </w:p>
    <w:p w:rsidRPr="00EE2FBD" w:rsidR="004C3902" w:rsidP="00401E8F" w:rsidRDefault="008E2A59" w14:paraId="7AD922B6" w14:textId="2BABB602">
      <w:pPr>
        <w:pStyle w:val="Heading1"/>
        <w:tabs>
          <w:tab w:val="clear" w:pos="440"/>
          <w:tab w:val="left" w:pos="567"/>
        </w:tabs>
        <w:ind w:left="567" w:hanging="567"/>
        <w:rPr>
          <w:b/>
          <w:bCs/>
        </w:rPr>
      </w:pPr>
      <w:bookmarkStart w:name="_Toc166850046" w:id="4"/>
      <w:r>
        <w:rPr>
          <w:b/>
        </w:rPr>
        <w:lastRenderedPageBreak/>
        <w:t>AGRICULTURA, DESENVOLVIMENTO RURAL E AMBIENTE</w:t>
      </w:r>
      <w:bookmarkEnd w:id="4"/>
    </w:p>
    <w:p w:rsidR="002D10D5" w:rsidP="00E86D09" w:rsidRDefault="002D10D5" w14:paraId="63FA541F" w14:textId="77777777">
      <w:pPr>
        <w:pStyle w:val="Heading1"/>
        <w:keepNext/>
        <w:keepLines/>
        <w:numPr>
          <w:ilvl w:val="0"/>
          <w:numId w:val="0"/>
        </w:numPr>
        <w:spacing w:before="0" w:line="168" w:lineRule="auto"/>
        <w:ind w:left="567"/>
        <w:rPr>
          <w:b/>
          <w:bCs/>
        </w:rPr>
      </w:pPr>
    </w:p>
    <w:p w:rsidRPr="001801FC" w:rsidR="001801FC" w:rsidP="00401E8F" w:rsidRDefault="009B02E4" w14:paraId="10CCFBBC" w14:textId="23CE4E98">
      <w:pPr>
        <w:widowControl w:val="0"/>
        <w:numPr>
          <w:ilvl w:val="0"/>
          <w:numId w:val="25"/>
        </w:numPr>
        <w:overflowPunct w:val="0"/>
        <w:autoSpaceDE w:val="0"/>
        <w:autoSpaceDN w:val="0"/>
        <w:adjustRightInd w:val="0"/>
        <w:ind w:left="567" w:hanging="567"/>
        <w:textAlignment w:val="baseline"/>
        <w:rPr>
          <w:sz w:val="20"/>
          <w:szCs w:val="20"/>
        </w:rPr>
      </w:pPr>
      <w:hyperlink w:history="1" r:id="rId40">
        <w:r w:rsidR="008772F9">
          <w:rPr>
            <w:b/>
            <w:i/>
            <w:color w:val="0000FF"/>
            <w:sz w:val="28"/>
            <w:u w:val="single"/>
          </w:rPr>
          <w:t>Alteração dos atos de base da PAC – simplificação</w:t>
        </w:r>
      </w:hyperlink>
    </w:p>
    <w:p w:rsidRPr="001801FC" w:rsidR="001801FC" w:rsidP="00E86D09" w:rsidRDefault="001801FC" w14:paraId="22E21DAF" w14:textId="77777777">
      <w:pPr>
        <w:tabs>
          <w:tab w:val="center" w:pos="284"/>
        </w:tabs>
        <w:overflowPunct w:val="0"/>
        <w:autoSpaceDE w:val="0"/>
        <w:autoSpaceDN w:val="0"/>
        <w:adjustRightInd w:val="0"/>
        <w:spacing w:line="168" w:lineRule="auto"/>
        <w:ind w:left="266" w:hanging="266"/>
        <w:textAlignment w:val="baseline"/>
        <w:rPr>
          <w:b/>
          <w:sz w:val="16"/>
          <w:szCs w:val="16"/>
        </w:rPr>
      </w:pPr>
    </w:p>
    <w:tbl>
      <w:tblPr>
        <w:tblStyle w:val="TableGrid205"/>
        <w:tblW w:w="484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30"/>
        <w:gridCol w:w="6432"/>
      </w:tblGrid>
      <w:tr w:rsidRPr="001801FC" w:rsidR="001801FC" w:rsidTr="009839A2" w14:paraId="25A68DD2" w14:textId="77777777">
        <w:tc>
          <w:tcPr>
            <w:tcW w:w="1371" w:type="pct"/>
          </w:tcPr>
          <w:p w:rsidRPr="001801FC" w:rsidR="001801FC" w:rsidP="001801FC" w:rsidRDefault="001801FC" w14:paraId="579999DD" w14:textId="77777777">
            <w:pPr>
              <w:tabs>
                <w:tab w:val="center" w:pos="284"/>
              </w:tabs>
              <w:overflowPunct w:val="0"/>
              <w:autoSpaceDE w:val="0"/>
              <w:autoSpaceDN w:val="0"/>
              <w:adjustRightInd w:val="0"/>
              <w:ind w:left="266" w:hanging="266"/>
              <w:textAlignment w:val="baseline"/>
              <w:rPr>
                <w:b/>
              </w:rPr>
            </w:pPr>
            <w:r>
              <w:rPr>
                <w:b/>
              </w:rPr>
              <w:t>Relator-geral</w:t>
            </w:r>
          </w:p>
        </w:tc>
        <w:tc>
          <w:tcPr>
            <w:tcW w:w="3629" w:type="pct"/>
          </w:tcPr>
          <w:p w:rsidRPr="001801FC" w:rsidR="001801FC" w:rsidP="001801FC" w:rsidRDefault="001801FC" w14:paraId="3AB0A494" w14:textId="2D7A5E12">
            <w:pPr>
              <w:tabs>
                <w:tab w:val="center" w:pos="284"/>
              </w:tabs>
              <w:overflowPunct w:val="0"/>
              <w:autoSpaceDE w:val="0"/>
              <w:autoSpaceDN w:val="0"/>
              <w:adjustRightInd w:val="0"/>
              <w:ind w:left="266" w:hanging="266"/>
              <w:textAlignment w:val="baseline"/>
            </w:pPr>
            <w:r>
              <w:t>Stoyan Tchoukanov (BG – Grupo das Organizações da Sociedade Civil)</w:t>
            </w:r>
          </w:p>
        </w:tc>
      </w:tr>
      <w:tr w:rsidRPr="001801FC" w:rsidR="001801FC" w:rsidTr="009839A2" w14:paraId="438F0CB1" w14:textId="77777777">
        <w:tc>
          <w:tcPr>
            <w:tcW w:w="5000" w:type="pct"/>
            <w:gridSpan w:val="2"/>
          </w:tcPr>
          <w:p w:rsidRPr="001801FC" w:rsidR="001801FC" w:rsidP="00E86D09" w:rsidRDefault="001801FC" w14:paraId="019B72C8" w14:textId="77777777">
            <w:pPr>
              <w:tabs>
                <w:tab w:val="center" w:pos="284"/>
              </w:tabs>
              <w:overflowPunct w:val="0"/>
              <w:autoSpaceDE w:val="0"/>
              <w:autoSpaceDN w:val="0"/>
              <w:adjustRightInd w:val="0"/>
              <w:spacing w:line="80" w:lineRule="exact"/>
              <w:ind w:left="266" w:hanging="266"/>
              <w:textAlignment w:val="baseline"/>
            </w:pPr>
          </w:p>
        </w:tc>
      </w:tr>
      <w:tr w:rsidRPr="001801FC" w:rsidR="001801FC" w:rsidTr="009839A2" w14:paraId="29718CEE" w14:textId="77777777">
        <w:tc>
          <w:tcPr>
            <w:tcW w:w="1371" w:type="pct"/>
          </w:tcPr>
          <w:p w:rsidRPr="001801FC" w:rsidR="001801FC" w:rsidP="001801FC" w:rsidRDefault="001801FC" w14:paraId="61E6B851" w14:textId="77777777">
            <w:pPr>
              <w:tabs>
                <w:tab w:val="center" w:pos="284"/>
              </w:tabs>
              <w:overflowPunct w:val="0"/>
              <w:autoSpaceDE w:val="0"/>
              <w:autoSpaceDN w:val="0"/>
              <w:adjustRightInd w:val="0"/>
              <w:ind w:left="266" w:hanging="266"/>
              <w:textAlignment w:val="baseline"/>
              <w:rPr>
                <w:b/>
              </w:rPr>
            </w:pPr>
            <w:r>
              <w:rPr>
                <w:b/>
              </w:rPr>
              <w:t>Referências</w:t>
            </w:r>
          </w:p>
        </w:tc>
        <w:tc>
          <w:tcPr>
            <w:tcW w:w="3629" w:type="pct"/>
          </w:tcPr>
          <w:p w:rsidR="000077FC" w:rsidP="001801FC" w:rsidRDefault="000077FC" w14:paraId="689957BC" w14:textId="209C8108">
            <w:pPr>
              <w:tabs>
                <w:tab w:val="center" w:pos="284"/>
              </w:tabs>
              <w:overflowPunct w:val="0"/>
              <w:autoSpaceDE w:val="0"/>
              <w:autoSpaceDN w:val="0"/>
              <w:adjustRightInd w:val="0"/>
              <w:ind w:left="266" w:hanging="266"/>
              <w:textAlignment w:val="baseline"/>
            </w:pPr>
            <w:r>
              <w:t>COM(2024) 139 final</w:t>
            </w:r>
          </w:p>
          <w:p w:rsidRPr="001801FC" w:rsidR="001801FC" w:rsidP="001801FC" w:rsidRDefault="001801FC" w14:paraId="6B39F4CF" w14:textId="4A7794EE">
            <w:pPr>
              <w:tabs>
                <w:tab w:val="center" w:pos="284"/>
              </w:tabs>
              <w:overflowPunct w:val="0"/>
              <w:autoSpaceDE w:val="0"/>
              <w:autoSpaceDN w:val="0"/>
              <w:adjustRightInd w:val="0"/>
              <w:ind w:left="266" w:hanging="266"/>
              <w:textAlignment w:val="baseline"/>
            </w:pPr>
            <w:r>
              <w:t>EESC-2024-01216-00-00-AC</w:t>
            </w:r>
          </w:p>
        </w:tc>
      </w:tr>
    </w:tbl>
    <w:p w:rsidRPr="001801FC" w:rsidR="001801FC" w:rsidP="00AA5F9C" w:rsidRDefault="001801FC" w14:paraId="04385750" w14:textId="77777777">
      <w:pPr>
        <w:keepNext/>
        <w:keepLines/>
        <w:tabs>
          <w:tab w:val="center" w:pos="284"/>
        </w:tabs>
        <w:overflowPunct w:val="0"/>
        <w:autoSpaceDE w:val="0"/>
        <w:autoSpaceDN w:val="0"/>
        <w:adjustRightInd w:val="0"/>
        <w:ind w:left="266" w:hanging="124"/>
        <w:textAlignment w:val="baseline"/>
        <w:rPr>
          <w:b/>
        </w:rPr>
      </w:pPr>
      <w:r>
        <w:rPr>
          <w:b/>
        </w:rPr>
        <w:t>Pontos principais</w:t>
      </w:r>
    </w:p>
    <w:p w:rsidR="00414E65" w:rsidP="00E86D09" w:rsidRDefault="00414E65" w14:paraId="01FC36EC" w14:textId="77777777">
      <w:pPr>
        <w:overflowPunct w:val="0"/>
        <w:autoSpaceDE w:val="0"/>
        <w:autoSpaceDN w:val="0"/>
        <w:adjustRightInd w:val="0"/>
        <w:textAlignment w:val="baseline"/>
        <w:rPr>
          <w:bCs/>
          <w:iCs/>
        </w:rPr>
      </w:pPr>
    </w:p>
    <w:p w:rsidR="001801FC" w:rsidP="000077FC" w:rsidRDefault="001801FC" w14:paraId="6EA25F73" w14:textId="25BE6E4D">
      <w:pPr>
        <w:overflowPunct w:val="0"/>
        <w:autoSpaceDE w:val="0"/>
        <w:autoSpaceDN w:val="0"/>
        <w:adjustRightInd w:val="0"/>
        <w:ind w:firstLine="142"/>
        <w:textAlignment w:val="baseline"/>
        <w:rPr>
          <w:bCs/>
          <w:iCs/>
        </w:rPr>
      </w:pPr>
      <w:r>
        <w:t>O Comité Económico e Social Europeu:</w:t>
      </w:r>
    </w:p>
    <w:p w:rsidRPr="001801FC" w:rsidR="000077FC" w:rsidP="00E86D09" w:rsidRDefault="000077FC" w14:paraId="159A4FA0" w14:textId="77777777">
      <w:pPr>
        <w:overflowPunct w:val="0"/>
        <w:autoSpaceDE w:val="0"/>
        <w:autoSpaceDN w:val="0"/>
        <w:adjustRightInd w:val="0"/>
        <w:spacing w:line="168" w:lineRule="auto"/>
        <w:ind w:firstLine="142"/>
        <w:textAlignment w:val="baseline"/>
        <w:rPr>
          <w:bCs/>
          <w:iCs/>
        </w:rPr>
      </w:pPr>
    </w:p>
    <w:p w:rsidRPr="001801FC" w:rsidR="001801FC" w:rsidP="00AA5F9C" w:rsidRDefault="001801FC" w14:paraId="6634ACC5" w14:textId="77777777">
      <w:pPr>
        <w:widowControl w:val="0"/>
        <w:numPr>
          <w:ilvl w:val="0"/>
          <w:numId w:val="56"/>
        </w:numPr>
        <w:overflowPunct w:val="0"/>
        <w:autoSpaceDE w:val="0"/>
        <w:autoSpaceDN w:val="0"/>
        <w:adjustRightInd w:val="0"/>
        <w:ind w:left="567" w:hanging="425"/>
        <w:textAlignment w:val="baseline"/>
        <w:rPr>
          <w:bCs/>
          <w:iCs/>
        </w:rPr>
      </w:pPr>
      <w:r>
        <w:t>congratula-se com o facto de a Comissão Europeia ter proposto, em consonância com pareceres seus anteriores, várias medidas para aumentar a flexibilidade e aliviar os encargos administrativos para os agricultores da UE, com vista a reforçar a soberania alimentar e melhorar os rendimentos no setor agrícola;</w:t>
      </w:r>
    </w:p>
    <w:p w:rsidRPr="001801FC" w:rsidR="001801FC" w:rsidP="00AA5F9C" w:rsidRDefault="001801FC" w14:paraId="0DD4FFD3" w14:textId="77777777">
      <w:pPr>
        <w:widowControl w:val="0"/>
        <w:numPr>
          <w:ilvl w:val="0"/>
          <w:numId w:val="56"/>
        </w:numPr>
        <w:overflowPunct w:val="0"/>
        <w:autoSpaceDE w:val="0"/>
        <w:autoSpaceDN w:val="0"/>
        <w:adjustRightInd w:val="0"/>
        <w:ind w:left="567" w:hanging="425"/>
        <w:textAlignment w:val="baseline"/>
        <w:rPr>
          <w:bCs/>
          <w:iCs/>
        </w:rPr>
      </w:pPr>
      <w:r>
        <w:t>sublinha algumas limitações e incertezas da atual proposta:</w:t>
      </w:r>
    </w:p>
    <w:p w:rsidRPr="00AA5F9C" w:rsidR="001801FC" w:rsidP="00AA5F9C" w:rsidRDefault="001801FC" w14:paraId="3F66F79A" w14:textId="3B7D7A64">
      <w:pPr>
        <w:pStyle w:val="ListParagraph"/>
        <w:widowControl w:val="0"/>
        <w:numPr>
          <w:ilvl w:val="0"/>
          <w:numId w:val="57"/>
        </w:numPr>
        <w:overflowPunct w:val="0"/>
        <w:autoSpaceDE w:val="0"/>
        <w:autoSpaceDN w:val="0"/>
        <w:adjustRightInd w:val="0"/>
        <w:spacing w:line="276" w:lineRule="auto"/>
        <w:ind w:left="851" w:hanging="284"/>
        <w:textAlignment w:val="baseline"/>
        <w:rPr>
          <w:bCs/>
          <w:iCs/>
        </w:rPr>
      </w:pPr>
      <w:r>
        <w:t>salienta que esta proposta não resolverá o principal problema com que se deparam os agricultores, ou seja, a distribuição injusta do valor ao longo da cadeia de abastecimento alimentar, que os impede de receber um rendimento justo pela sua produção alimentar, e solicita a apresentação e a adoção céleres dos restantes elementos propostos pela Comissão Europeia no pacote de medidas;</w:t>
      </w:r>
    </w:p>
    <w:p w:rsidRPr="001801FC" w:rsidR="001801FC" w:rsidP="00AA5F9C" w:rsidRDefault="001801FC" w14:paraId="6C35A064" w14:textId="77777777">
      <w:pPr>
        <w:widowControl w:val="0"/>
        <w:numPr>
          <w:ilvl w:val="0"/>
          <w:numId w:val="58"/>
        </w:numPr>
        <w:overflowPunct w:val="0"/>
        <w:autoSpaceDE w:val="0"/>
        <w:autoSpaceDN w:val="0"/>
        <w:adjustRightInd w:val="0"/>
        <w:ind w:left="567" w:hanging="425"/>
        <w:textAlignment w:val="baseline"/>
        <w:rPr>
          <w:bCs/>
          <w:iCs/>
          <w:szCs w:val="20"/>
        </w:rPr>
      </w:pPr>
      <w:r>
        <w:t>observa que a flexibilidade não deve implicar a diminuição das ambições nem o afrouxamento da arquitetura ecológica da PAC reformada; só se os agricultores forem economicamente sustentáveis é que será possível concretizar maiores ambições ambientais, incluindo através da condicionalidade;</w:t>
      </w:r>
    </w:p>
    <w:p w:rsidRPr="00AA5F9C" w:rsidR="001801FC" w:rsidP="00AA5F9C" w:rsidRDefault="001801FC" w14:paraId="6057072D" w14:textId="77777777">
      <w:pPr>
        <w:pStyle w:val="ListParagraph"/>
        <w:widowControl w:val="0"/>
        <w:numPr>
          <w:ilvl w:val="0"/>
          <w:numId w:val="59"/>
        </w:numPr>
        <w:overflowPunct w:val="0"/>
        <w:autoSpaceDE w:val="0"/>
        <w:autoSpaceDN w:val="0"/>
        <w:adjustRightInd w:val="0"/>
        <w:spacing w:after="200" w:line="276" w:lineRule="auto"/>
        <w:ind w:left="851" w:hanging="284"/>
        <w:textAlignment w:val="baseline"/>
        <w:rPr>
          <w:bCs/>
          <w:iCs/>
        </w:rPr>
      </w:pPr>
      <w:r>
        <w:t>considera necessário apoiar adequadamente os agricultores na transição e entende que as medidas propostas para os denominados «elementos não produtivos» podem produzir resultados ainda mais positivos do que os previstos inicialmente pela PAC, desde que sejam disponibilizados recursos financeiros adicionais suficientes e adequados;</w:t>
      </w:r>
    </w:p>
    <w:p w:rsidRPr="00AA5F9C" w:rsidR="001801FC" w:rsidP="00AA5F9C" w:rsidRDefault="001801FC" w14:paraId="05BB2417" w14:textId="77777777">
      <w:pPr>
        <w:pStyle w:val="ListParagraph"/>
        <w:widowControl w:val="0"/>
        <w:numPr>
          <w:ilvl w:val="0"/>
          <w:numId w:val="59"/>
        </w:numPr>
        <w:overflowPunct w:val="0"/>
        <w:autoSpaceDE w:val="0"/>
        <w:autoSpaceDN w:val="0"/>
        <w:adjustRightInd w:val="0"/>
        <w:spacing w:after="200" w:line="276" w:lineRule="auto"/>
        <w:ind w:left="851" w:hanging="284"/>
        <w:textAlignment w:val="baseline"/>
        <w:rPr>
          <w:bCs/>
          <w:iCs/>
        </w:rPr>
      </w:pPr>
      <w:r>
        <w:t>recomenda que os Estados-Membros avaliem o impacto destas simplificações o mais cedo possível em 2025, tendo especialmente em conta os efeitos nos rendimentos dos agricultores e na quantidade total de superfícies ou elementos para efeitos de biodiversidade;</w:t>
      </w:r>
    </w:p>
    <w:p w:rsidRPr="00AA5F9C" w:rsidR="001801FC" w:rsidP="00AA5F9C" w:rsidRDefault="001801FC" w14:paraId="7764388E" w14:textId="77777777">
      <w:pPr>
        <w:pStyle w:val="ListParagraph"/>
        <w:widowControl w:val="0"/>
        <w:numPr>
          <w:ilvl w:val="0"/>
          <w:numId w:val="59"/>
        </w:numPr>
        <w:overflowPunct w:val="0"/>
        <w:autoSpaceDE w:val="0"/>
        <w:autoSpaceDN w:val="0"/>
        <w:adjustRightInd w:val="0"/>
        <w:spacing w:after="200" w:line="276" w:lineRule="auto"/>
        <w:ind w:left="851" w:hanging="284"/>
        <w:textAlignment w:val="baseline"/>
        <w:rPr>
          <w:bCs/>
          <w:iCs/>
        </w:rPr>
      </w:pPr>
      <w:r>
        <w:t>salienta a necessidade de criar programas de formação adequados que visem aumentar os conhecimentos sobre as medidas de ecologização, destinados a consultores agrícolas e agricultores;</w:t>
      </w:r>
    </w:p>
    <w:p w:rsidRPr="00AA5F9C" w:rsidR="001801FC" w:rsidP="00AA5F9C" w:rsidRDefault="001801FC" w14:paraId="5ADA943F" w14:textId="77777777">
      <w:pPr>
        <w:pStyle w:val="ListParagraph"/>
        <w:widowControl w:val="0"/>
        <w:numPr>
          <w:ilvl w:val="0"/>
          <w:numId w:val="59"/>
        </w:numPr>
        <w:overflowPunct w:val="0"/>
        <w:autoSpaceDE w:val="0"/>
        <w:autoSpaceDN w:val="0"/>
        <w:adjustRightInd w:val="0"/>
        <w:spacing w:after="200" w:line="276" w:lineRule="auto"/>
        <w:ind w:left="851" w:hanging="284"/>
        <w:textAlignment w:val="baseline"/>
        <w:rPr>
          <w:bCs/>
          <w:iCs/>
        </w:rPr>
      </w:pPr>
      <w:r>
        <w:t xml:space="preserve">reitera a sua recomendação no sentido de prestar mais apoio aos agricultores para fazerem face aos controlos necessários; ao mesmo tempo não concorda totalmente com a proposta de isentar os agricultores com menos de 10 hectares dos controlos e sanções; salienta que os controlos e as sanções continuam a ser um problema para todos os tipos de explorações agrícolas e que tal medida dividiria os agricultores europeus por assentar num princípio que é não juridicamente justificável, ainda que seja porventura adequado aplicar a isenção de alguns controlos ou diminuir a sua frequência, em especial para os pequenos agricultores; </w:t>
      </w:r>
    </w:p>
    <w:p w:rsidR="001801FC" w:rsidP="00AA5F9C" w:rsidRDefault="001801FC" w14:paraId="0E762E0D" w14:textId="76EE0022">
      <w:pPr>
        <w:pStyle w:val="ListParagraph"/>
        <w:widowControl w:val="0"/>
        <w:numPr>
          <w:ilvl w:val="0"/>
          <w:numId w:val="59"/>
        </w:numPr>
        <w:overflowPunct w:val="0"/>
        <w:autoSpaceDE w:val="0"/>
        <w:autoSpaceDN w:val="0"/>
        <w:adjustRightInd w:val="0"/>
        <w:spacing w:line="276" w:lineRule="auto"/>
        <w:ind w:left="851" w:hanging="284"/>
        <w:textAlignment w:val="baseline"/>
        <w:rPr>
          <w:bCs/>
          <w:iCs/>
        </w:rPr>
      </w:pPr>
      <w:r>
        <w:t xml:space="preserve">embora concorde com a urgência destas propostas, salienta que a sociedade civil deveria ter sido consultada sobre estas propostas de forma diferente e exorta a Comissão Europeia a assegurar a consulta adequada de todas as partes interessadas quanto à aplicação destas </w:t>
      </w:r>
      <w:r>
        <w:lastRenderedPageBreak/>
        <w:t>medidas e quanto aos restantes elementos propostos no pacote de medidas.</w:t>
      </w:r>
    </w:p>
    <w:p w:rsidRPr="00AA5F9C" w:rsidR="000077FC" w:rsidP="00AA5F9C" w:rsidRDefault="000077FC" w14:paraId="23881AE1" w14:textId="77777777">
      <w:pPr>
        <w:widowControl w:val="0"/>
        <w:overflowPunct w:val="0"/>
        <w:autoSpaceDE w:val="0"/>
        <w:autoSpaceDN w:val="0"/>
        <w:adjustRightInd w:val="0"/>
        <w:spacing w:line="276" w:lineRule="auto"/>
        <w:ind w:left="927"/>
        <w:textAlignment w:val="baseline"/>
        <w:rPr>
          <w:bCs/>
          <w:iCs/>
        </w:rPr>
      </w:pPr>
    </w:p>
    <w:tbl>
      <w:tblPr>
        <w:tblStyle w:val="TableGrid205"/>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1801FC" w:rsidR="001801FC" w:rsidTr="009839A2" w14:paraId="17E5C9FE" w14:textId="77777777">
        <w:tc>
          <w:tcPr>
            <w:tcW w:w="1556" w:type="pct"/>
          </w:tcPr>
          <w:p w:rsidRPr="001801FC" w:rsidR="001801FC" w:rsidP="001801FC" w:rsidRDefault="001801FC" w14:paraId="66D1512F" w14:textId="77777777">
            <w:pPr>
              <w:overflowPunct w:val="0"/>
              <w:autoSpaceDE w:val="0"/>
              <w:autoSpaceDN w:val="0"/>
              <w:adjustRightInd w:val="0"/>
              <w:spacing w:line="240" w:lineRule="auto"/>
              <w:textAlignment w:val="baseline"/>
              <w:rPr>
                <w:i/>
              </w:rPr>
            </w:pPr>
            <w:r>
              <w:rPr>
                <w:b/>
                <w:i/>
              </w:rPr>
              <w:t>Contacto</w:t>
            </w:r>
          </w:p>
        </w:tc>
        <w:tc>
          <w:tcPr>
            <w:tcW w:w="3444" w:type="pct"/>
          </w:tcPr>
          <w:p w:rsidRPr="001801FC" w:rsidR="001801FC" w:rsidP="001801FC" w:rsidRDefault="001801FC" w14:paraId="07245537" w14:textId="77777777">
            <w:pPr>
              <w:overflowPunct w:val="0"/>
              <w:autoSpaceDE w:val="0"/>
              <w:autoSpaceDN w:val="0"/>
              <w:adjustRightInd w:val="0"/>
              <w:spacing w:line="240" w:lineRule="auto"/>
              <w:textAlignment w:val="baseline"/>
              <w:rPr>
                <w:i/>
              </w:rPr>
            </w:pPr>
            <w:r>
              <w:rPr>
                <w:i/>
              </w:rPr>
              <w:t>Martine Delanoy</w:t>
            </w:r>
          </w:p>
        </w:tc>
      </w:tr>
      <w:tr w:rsidRPr="001801FC" w:rsidR="001801FC" w:rsidTr="009839A2" w14:paraId="57D558F9" w14:textId="77777777">
        <w:tc>
          <w:tcPr>
            <w:tcW w:w="1556" w:type="pct"/>
          </w:tcPr>
          <w:p w:rsidRPr="001801FC" w:rsidR="001801FC" w:rsidP="001801FC" w:rsidRDefault="001801FC" w14:paraId="6582D2CA" w14:textId="77777777">
            <w:pPr>
              <w:overflowPunct w:val="0"/>
              <w:autoSpaceDE w:val="0"/>
              <w:autoSpaceDN w:val="0"/>
              <w:adjustRightInd w:val="0"/>
              <w:spacing w:line="240" w:lineRule="auto"/>
              <w:textAlignment w:val="baseline"/>
              <w:rPr>
                <w:i/>
              </w:rPr>
            </w:pPr>
            <w:r>
              <w:rPr>
                <w:i/>
              </w:rPr>
              <w:t>Tel.</w:t>
            </w:r>
          </w:p>
        </w:tc>
        <w:tc>
          <w:tcPr>
            <w:tcW w:w="3444" w:type="pct"/>
          </w:tcPr>
          <w:p w:rsidRPr="001801FC" w:rsidR="001801FC" w:rsidP="001801FC" w:rsidRDefault="001801FC" w14:paraId="66DD6E17" w14:textId="77777777">
            <w:pPr>
              <w:overflowPunct w:val="0"/>
              <w:autoSpaceDE w:val="0"/>
              <w:autoSpaceDN w:val="0"/>
              <w:adjustRightInd w:val="0"/>
              <w:spacing w:line="240" w:lineRule="auto"/>
              <w:textAlignment w:val="baseline"/>
              <w:rPr>
                <w:i/>
              </w:rPr>
            </w:pPr>
            <w:r>
              <w:rPr>
                <w:i/>
              </w:rPr>
              <w:t>+32 2 546 98 02</w:t>
            </w:r>
          </w:p>
        </w:tc>
      </w:tr>
      <w:tr w:rsidRPr="001801FC" w:rsidR="001801FC" w:rsidTr="009839A2" w14:paraId="7AE3D437" w14:textId="77777777">
        <w:tc>
          <w:tcPr>
            <w:tcW w:w="1556" w:type="pct"/>
          </w:tcPr>
          <w:p w:rsidRPr="001801FC" w:rsidR="001801FC" w:rsidP="001801FC" w:rsidRDefault="00AB425F" w14:paraId="2EC32286" w14:textId="3CA9D1E5">
            <w:pPr>
              <w:overflowPunct w:val="0"/>
              <w:autoSpaceDE w:val="0"/>
              <w:autoSpaceDN w:val="0"/>
              <w:adjustRightInd w:val="0"/>
              <w:spacing w:line="240" w:lineRule="auto"/>
              <w:textAlignment w:val="baseline"/>
              <w:rPr>
                <w:i/>
              </w:rPr>
            </w:pPr>
            <w:r>
              <w:rPr>
                <w:i/>
              </w:rPr>
              <w:t>Endereço eletrónico</w:t>
            </w:r>
          </w:p>
        </w:tc>
        <w:tc>
          <w:tcPr>
            <w:tcW w:w="3444" w:type="pct"/>
          </w:tcPr>
          <w:p w:rsidRPr="001801FC" w:rsidR="001801FC" w:rsidP="001801FC" w:rsidRDefault="009B02E4" w14:paraId="0F102EE6" w14:textId="77777777">
            <w:pPr>
              <w:tabs>
                <w:tab w:val="right" w:pos="4178"/>
              </w:tabs>
              <w:overflowPunct w:val="0"/>
              <w:autoSpaceDE w:val="0"/>
              <w:autoSpaceDN w:val="0"/>
              <w:adjustRightInd w:val="0"/>
              <w:spacing w:line="240" w:lineRule="auto"/>
              <w:textAlignment w:val="baseline"/>
              <w:rPr>
                <w:i/>
              </w:rPr>
            </w:pPr>
            <w:hyperlink w:history="1" r:id="rId41">
              <w:r w:rsidR="0003253F">
                <w:rPr>
                  <w:i/>
                  <w:color w:val="0000FF"/>
                  <w:u w:val="single"/>
                </w:rPr>
                <w:t>Martine.Delanoy@eesc.europa.eu</w:t>
              </w:r>
            </w:hyperlink>
          </w:p>
        </w:tc>
      </w:tr>
    </w:tbl>
    <w:p w:rsidR="00386C01" w:rsidRDefault="00386C01" w14:paraId="783F6CD8" w14:textId="77777777">
      <w:pPr>
        <w:spacing w:after="160" w:line="259" w:lineRule="auto"/>
        <w:jc w:val="left"/>
        <w:rPr>
          <w:b/>
          <w:bCs/>
        </w:rPr>
      </w:pPr>
      <w:r>
        <w:br w:type="page"/>
      </w:r>
    </w:p>
    <w:p w:rsidRPr="009A61EE" w:rsidR="009A61EE" w:rsidP="00401E8F" w:rsidRDefault="009B02E4" w14:paraId="4659D57B" w14:textId="40046252">
      <w:pPr>
        <w:widowControl w:val="0"/>
        <w:numPr>
          <w:ilvl w:val="0"/>
          <w:numId w:val="35"/>
        </w:numPr>
        <w:overflowPunct w:val="0"/>
        <w:autoSpaceDE w:val="0"/>
        <w:autoSpaceDN w:val="0"/>
        <w:adjustRightInd w:val="0"/>
        <w:ind w:left="567" w:hanging="709"/>
        <w:textAlignment w:val="baseline"/>
        <w:rPr>
          <w:b/>
          <w:i/>
          <w:sz w:val="28"/>
          <w:szCs w:val="20"/>
        </w:rPr>
      </w:pPr>
      <w:hyperlink w:history="1" r:id="rId42">
        <w:r w:rsidR="008772F9">
          <w:rPr>
            <w:b/>
            <w:i/>
            <w:color w:val="0000FF"/>
            <w:sz w:val="28"/>
            <w:u w:val="single"/>
          </w:rPr>
          <w:t>Rumo a uma maior participação dos Estados-Membros, das regiões e dos intervenientes da sociedade civil na concretização da visão a longo prazo para as zonas rurais da UE</w:t>
        </w:r>
      </w:hyperlink>
    </w:p>
    <w:p w:rsidRPr="009A61EE" w:rsidR="009A61EE" w:rsidP="009A61EE" w:rsidRDefault="009A61EE" w14:paraId="7F5FBA61" w14:textId="77777777">
      <w:pPr>
        <w:tabs>
          <w:tab w:val="center" w:pos="284"/>
        </w:tabs>
        <w:overflowPunct w:val="0"/>
        <w:autoSpaceDE w:val="0"/>
        <w:autoSpaceDN w:val="0"/>
        <w:adjustRightInd w:val="0"/>
        <w:ind w:left="266" w:hanging="266"/>
        <w:textAlignment w:val="baseline"/>
      </w:pPr>
    </w:p>
    <w:tbl>
      <w:tblPr>
        <w:tblStyle w:val="TableGrid206"/>
        <w:tblW w:w="89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6804"/>
      </w:tblGrid>
      <w:tr w:rsidRPr="009A61EE" w:rsidR="009A61EE" w:rsidTr="009839A2" w14:paraId="770398B5" w14:textId="77777777">
        <w:tc>
          <w:tcPr>
            <w:tcW w:w="2127" w:type="dxa"/>
          </w:tcPr>
          <w:p w:rsidRPr="009A61EE" w:rsidR="009A61EE" w:rsidP="00AA5F9C" w:rsidRDefault="009A61EE" w14:paraId="167E0E42" w14:textId="77777777">
            <w:pPr>
              <w:tabs>
                <w:tab w:val="center" w:pos="284"/>
              </w:tabs>
              <w:overflowPunct w:val="0"/>
              <w:autoSpaceDE w:val="0"/>
              <w:autoSpaceDN w:val="0"/>
              <w:adjustRightInd w:val="0"/>
              <w:ind w:left="266" w:hanging="376"/>
              <w:textAlignment w:val="baseline"/>
              <w:rPr>
                <w:b/>
              </w:rPr>
            </w:pPr>
            <w:r>
              <w:rPr>
                <w:b/>
              </w:rPr>
              <w:t xml:space="preserve">Relator </w:t>
            </w:r>
          </w:p>
        </w:tc>
        <w:tc>
          <w:tcPr>
            <w:tcW w:w="6804" w:type="dxa"/>
          </w:tcPr>
          <w:p w:rsidRPr="009A61EE" w:rsidR="009A61EE" w:rsidP="00AA5F9C" w:rsidRDefault="009A61EE" w14:paraId="7CF5A68E" w14:textId="033CC3ED">
            <w:pPr>
              <w:tabs>
                <w:tab w:val="center" w:pos="284"/>
              </w:tabs>
              <w:overflowPunct w:val="0"/>
              <w:autoSpaceDE w:val="0"/>
              <w:autoSpaceDN w:val="0"/>
              <w:adjustRightInd w:val="0"/>
              <w:ind w:left="266" w:hanging="376"/>
              <w:textAlignment w:val="baseline"/>
            </w:pPr>
            <w:r>
              <w:t>Marc Decoster (BE – Grupo das Organizações da Sociedade Civil)</w:t>
            </w:r>
          </w:p>
        </w:tc>
      </w:tr>
      <w:tr w:rsidRPr="009A61EE" w:rsidR="009A61EE" w:rsidTr="009839A2" w14:paraId="6DB12C06" w14:textId="77777777">
        <w:tc>
          <w:tcPr>
            <w:tcW w:w="8931" w:type="dxa"/>
            <w:gridSpan w:val="2"/>
          </w:tcPr>
          <w:p w:rsidRPr="009A61EE" w:rsidR="009A61EE" w:rsidP="00AA5F9C" w:rsidRDefault="009A61EE" w14:paraId="60065329" w14:textId="77777777">
            <w:pPr>
              <w:tabs>
                <w:tab w:val="center" w:pos="284"/>
              </w:tabs>
              <w:overflowPunct w:val="0"/>
              <w:autoSpaceDE w:val="0"/>
              <w:autoSpaceDN w:val="0"/>
              <w:adjustRightInd w:val="0"/>
              <w:spacing w:line="160" w:lineRule="exact"/>
              <w:ind w:left="266" w:hanging="376"/>
              <w:textAlignment w:val="baseline"/>
              <w:rPr>
                <w:lang w:val="en-US"/>
              </w:rPr>
            </w:pPr>
          </w:p>
        </w:tc>
      </w:tr>
      <w:tr w:rsidRPr="009A61EE" w:rsidR="009A61EE" w:rsidTr="009839A2" w14:paraId="5F21E90B" w14:textId="77777777">
        <w:tc>
          <w:tcPr>
            <w:tcW w:w="2127" w:type="dxa"/>
          </w:tcPr>
          <w:p w:rsidRPr="009A61EE" w:rsidR="009A61EE" w:rsidP="00AA5F9C" w:rsidRDefault="009A61EE" w14:paraId="40F2E41B" w14:textId="77777777">
            <w:pPr>
              <w:tabs>
                <w:tab w:val="center" w:pos="284"/>
              </w:tabs>
              <w:overflowPunct w:val="0"/>
              <w:autoSpaceDE w:val="0"/>
              <w:autoSpaceDN w:val="0"/>
              <w:adjustRightInd w:val="0"/>
              <w:ind w:left="266" w:hanging="376"/>
              <w:textAlignment w:val="baseline"/>
              <w:rPr>
                <w:b/>
              </w:rPr>
            </w:pPr>
            <w:r>
              <w:rPr>
                <w:b/>
              </w:rPr>
              <w:t>Referências</w:t>
            </w:r>
          </w:p>
        </w:tc>
        <w:tc>
          <w:tcPr>
            <w:tcW w:w="6804" w:type="dxa"/>
          </w:tcPr>
          <w:p w:rsidR="00484ECA" w:rsidP="00AA5F9C" w:rsidRDefault="00484ECA" w14:paraId="62C59549" w14:textId="56AC1223">
            <w:pPr>
              <w:tabs>
                <w:tab w:val="center" w:pos="284"/>
              </w:tabs>
              <w:overflowPunct w:val="0"/>
              <w:autoSpaceDE w:val="0"/>
              <w:autoSpaceDN w:val="0"/>
              <w:adjustRightInd w:val="0"/>
              <w:ind w:left="266" w:hanging="376"/>
              <w:textAlignment w:val="baseline"/>
            </w:pPr>
            <w:r>
              <w:t>Parecer de iniciativa</w:t>
            </w:r>
          </w:p>
          <w:p w:rsidRPr="009A61EE" w:rsidR="009A61EE" w:rsidP="00AA5F9C" w:rsidRDefault="009A61EE" w14:paraId="4125B873" w14:textId="0C0624FC">
            <w:pPr>
              <w:tabs>
                <w:tab w:val="center" w:pos="284"/>
              </w:tabs>
              <w:overflowPunct w:val="0"/>
              <w:autoSpaceDE w:val="0"/>
              <w:autoSpaceDN w:val="0"/>
              <w:adjustRightInd w:val="0"/>
              <w:ind w:left="266" w:hanging="376"/>
              <w:textAlignment w:val="baseline"/>
            </w:pPr>
            <w:r>
              <w:t>EESC-2023-05063-00-00-AC</w:t>
            </w:r>
          </w:p>
        </w:tc>
      </w:tr>
    </w:tbl>
    <w:p w:rsidRPr="009A61EE" w:rsidR="0047416F" w:rsidP="009A61EE" w:rsidRDefault="0047416F" w14:paraId="50214CFF" w14:textId="77777777">
      <w:pPr>
        <w:keepNext/>
        <w:keepLines/>
        <w:tabs>
          <w:tab w:val="center" w:pos="284"/>
        </w:tabs>
        <w:overflowPunct w:val="0"/>
        <w:autoSpaceDE w:val="0"/>
        <w:autoSpaceDN w:val="0"/>
        <w:adjustRightInd w:val="0"/>
        <w:ind w:left="266" w:hanging="266"/>
        <w:textAlignment w:val="baseline"/>
        <w:rPr>
          <w:b/>
          <w:szCs w:val="20"/>
        </w:rPr>
      </w:pPr>
    </w:p>
    <w:p w:rsidRPr="009A61EE" w:rsidR="009A61EE" w:rsidP="009A61EE" w:rsidRDefault="009A61EE" w14:paraId="2C008899" w14:textId="77777777">
      <w:pPr>
        <w:keepNext/>
        <w:keepLines/>
        <w:tabs>
          <w:tab w:val="center" w:pos="284"/>
        </w:tabs>
        <w:overflowPunct w:val="0"/>
        <w:autoSpaceDE w:val="0"/>
        <w:autoSpaceDN w:val="0"/>
        <w:adjustRightInd w:val="0"/>
        <w:ind w:left="266" w:hanging="266"/>
        <w:textAlignment w:val="baseline"/>
        <w:rPr>
          <w:b/>
        </w:rPr>
      </w:pPr>
      <w:r>
        <w:rPr>
          <w:b/>
        </w:rPr>
        <w:t>Pontos principais</w:t>
      </w:r>
    </w:p>
    <w:p w:rsidRPr="009A61EE" w:rsidR="009A61EE" w:rsidP="009A61EE" w:rsidRDefault="009A61EE" w14:paraId="2B853352" w14:textId="77777777">
      <w:pPr>
        <w:keepNext/>
        <w:keepLines/>
        <w:tabs>
          <w:tab w:val="center" w:pos="284"/>
        </w:tabs>
        <w:overflowPunct w:val="0"/>
        <w:autoSpaceDE w:val="0"/>
        <w:autoSpaceDN w:val="0"/>
        <w:adjustRightInd w:val="0"/>
        <w:ind w:left="266" w:hanging="266"/>
        <w:textAlignment w:val="baseline"/>
      </w:pPr>
    </w:p>
    <w:p w:rsidR="009A61EE" w:rsidP="009A61EE" w:rsidRDefault="009A61EE" w14:paraId="300E8D2F" w14:textId="78C17552">
      <w:pPr>
        <w:keepNext/>
        <w:keepLines/>
        <w:tabs>
          <w:tab w:val="center" w:pos="284"/>
        </w:tabs>
        <w:overflowPunct w:val="0"/>
        <w:autoSpaceDE w:val="0"/>
        <w:autoSpaceDN w:val="0"/>
        <w:adjustRightInd w:val="0"/>
        <w:ind w:left="266" w:hanging="266"/>
        <w:textAlignment w:val="baseline"/>
        <w:rPr>
          <w:szCs w:val="20"/>
        </w:rPr>
      </w:pPr>
      <w:r>
        <w:t>O Comité Económico e Social Europeu:</w:t>
      </w:r>
    </w:p>
    <w:p w:rsidRPr="009A61EE" w:rsidR="0047416F" w:rsidP="009A61EE" w:rsidRDefault="0047416F" w14:paraId="30BEC1A0" w14:textId="77777777">
      <w:pPr>
        <w:keepNext/>
        <w:keepLines/>
        <w:tabs>
          <w:tab w:val="center" w:pos="284"/>
        </w:tabs>
        <w:overflowPunct w:val="0"/>
        <w:autoSpaceDE w:val="0"/>
        <w:autoSpaceDN w:val="0"/>
        <w:adjustRightInd w:val="0"/>
        <w:ind w:left="266" w:hanging="266"/>
        <w:textAlignment w:val="baseline"/>
      </w:pPr>
    </w:p>
    <w:p w:rsidRPr="00D71D11" w:rsidR="009A61EE" w:rsidP="00AA5F9C" w:rsidRDefault="009A61EE" w14:paraId="394B06FC" w14:textId="77777777">
      <w:pPr>
        <w:numPr>
          <w:ilvl w:val="0"/>
          <w:numId w:val="60"/>
        </w:numPr>
        <w:overflowPunct w:val="0"/>
        <w:autoSpaceDE w:val="0"/>
        <w:autoSpaceDN w:val="0"/>
        <w:adjustRightInd w:val="0"/>
        <w:textAlignment w:val="baseline"/>
        <w:outlineLvl w:val="1"/>
        <w:rPr>
          <w:szCs w:val="20"/>
        </w:rPr>
      </w:pPr>
      <w:r>
        <w:t>reitera o seu apoio à visão a longo prazo para as zonas rurais da UE e solicita que o Plano de Ação da UE para as Zonas Rurais seja completado e atualizado regularmente de modo a melhor satisfazer as necessidades das zonas rurais;</w:t>
      </w:r>
    </w:p>
    <w:p w:rsidRPr="009A61EE" w:rsidR="009A61EE" w:rsidP="00AA5F9C" w:rsidRDefault="009A61EE" w14:paraId="0E57D342" w14:textId="77777777">
      <w:pPr>
        <w:numPr>
          <w:ilvl w:val="0"/>
          <w:numId w:val="60"/>
        </w:numPr>
        <w:overflowPunct w:val="0"/>
        <w:autoSpaceDE w:val="0"/>
        <w:autoSpaceDN w:val="0"/>
        <w:adjustRightInd w:val="0"/>
        <w:textAlignment w:val="baseline"/>
        <w:outlineLvl w:val="1"/>
        <w:rPr>
          <w:szCs w:val="20"/>
        </w:rPr>
      </w:pPr>
      <w:r>
        <w:t>salienta que o êxito da visão a longo prazo para as zonas rurais da UE assenta na participação dos diversos intervenientes a todos os níveis e insta ao reforço desta abordagem de governação a vários níveis e multilateral;</w:t>
      </w:r>
    </w:p>
    <w:p w:rsidRPr="009A61EE" w:rsidR="009A61EE" w:rsidP="00AA5F9C" w:rsidRDefault="009A61EE" w14:paraId="5A50390E" w14:textId="77777777">
      <w:pPr>
        <w:numPr>
          <w:ilvl w:val="0"/>
          <w:numId w:val="60"/>
        </w:numPr>
        <w:overflowPunct w:val="0"/>
        <w:autoSpaceDE w:val="0"/>
        <w:autoSpaceDN w:val="0"/>
        <w:adjustRightInd w:val="0"/>
        <w:textAlignment w:val="baseline"/>
        <w:outlineLvl w:val="1"/>
        <w:rPr>
          <w:szCs w:val="20"/>
        </w:rPr>
      </w:pPr>
      <w:r>
        <w:t>apoia a adoção de mecanismos de desenvolvimento rural por diversos Estados-Membros e propõe a adoção de uma carta europeia dos direitos e deveres das zonas rurais e urbanas;</w:t>
      </w:r>
    </w:p>
    <w:p w:rsidRPr="009A61EE" w:rsidR="009A61EE" w:rsidP="00AA5F9C" w:rsidRDefault="009A61EE" w14:paraId="52A9C320" w14:textId="77777777">
      <w:pPr>
        <w:numPr>
          <w:ilvl w:val="0"/>
          <w:numId w:val="60"/>
        </w:numPr>
        <w:overflowPunct w:val="0"/>
        <w:autoSpaceDE w:val="0"/>
        <w:autoSpaceDN w:val="0"/>
        <w:adjustRightInd w:val="0"/>
        <w:textAlignment w:val="baseline"/>
        <w:outlineLvl w:val="1"/>
        <w:rPr>
          <w:szCs w:val="20"/>
        </w:rPr>
      </w:pPr>
      <w:r>
        <w:t>insta a Comissão a estudar a possibilidade de criar uma política de desenvolvimento rural pós-2027, especificamente dedicada à execução do Plano de Ação da UE para as Zonas Rurais, com um financiamento adequado que tire partido de todos os fundos disponíveis, para assegurar a aplicação coerente das disposições propostas na visão a longo prazo para as zonas rurais da UE;</w:t>
      </w:r>
    </w:p>
    <w:p w:rsidRPr="009A61EE" w:rsidR="009A61EE" w:rsidP="00AA5F9C" w:rsidRDefault="009A61EE" w14:paraId="55AF71D3" w14:textId="77777777">
      <w:pPr>
        <w:numPr>
          <w:ilvl w:val="0"/>
          <w:numId w:val="60"/>
        </w:numPr>
        <w:overflowPunct w:val="0"/>
        <w:autoSpaceDE w:val="0"/>
        <w:autoSpaceDN w:val="0"/>
        <w:adjustRightInd w:val="0"/>
        <w:textAlignment w:val="baseline"/>
        <w:outlineLvl w:val="1"/>
        <w:rPr>
          <w:szCs w:val="20"/>
        </w:rPr>
      </w:pPr>
      <w:r>
        <w:t>reitera a necessidade de a futura política de desenvolvimento rural apoiar as estruturas familiares, as empresas de dimensão humana e as atividades de proximidade;</w:t>
      </w:r>
    </w:p>
    <w:p w:rsidRPr="009A61EE" w:rsidR="009A61EE" w:rsidP="00AA5F9C" w:rsidRDefault="009A61EE" w14:paraId="46AE8544" w14:textId="77777777">
      <w:pPr>
        <w:numPr>
          <w:ilvl w:val="0"/>
          <w:numId w:val="60"/>
        </w:numPr>
        <w:overflowPunct w:val="0"/>
        <w:autoSpaceDE w:val="0"/>
        <w:autoSpaceDN w:val="0"/>
        <w:adjustRightInd w:val="0"/>
        <w:textAlignment w:val="baseline"/>
        <w:outlineLvl w:val="1"/>
        <w:rPr>
          <w:szCs w:val="20"/>
        </w:rPr>
      </w:pPr>
      <w:r>
        <w:t>salienta o papel crucial do Observatório dos Territórios Rurais da UE e propõe medidas para reforçar o financiamento, simplificar o acesso aos fundos da UE e apoiar as organizações intermediárias;</w:t>
      </w:r>
    </w:p>
    <w:p w:rsidRPr="009A61EE" w:rsidR="009A61EE" w:rsidP="00AA5F9C" w:rsidRDefault="009A61EE" w14:paraId="303B64D6" w14:textId="77777777">
      <w:pPr>
        <w:numPr>
          <w:ilvl w:val="0"/>
          <w:numId w:val="60"/>
        </w:numPr>
        <w:overflowPunct w:val="0"/>
        <w:autoSpaceDE w:val="0"/>
        <w:autoSpaceDN w:val="0"/>
        <w:adjustRightInd w:val="0"/>
        <w:textAlignment w:val="baseline"/>
        <w:outlineLvl w:val="1"/>
        <w:rPr>
          <w:szCs w:val="20"/>
        </w:rPr>
      </w:pPr>
      <w:r>
        <w:t>congratula-se com a adoção do «conjunto de ferramentas sobre o financiamento» para as zonas rurais, mas apela para o reforço dos fundos da UE e para a adoção de mais medidas de simplificação destinadas a facilitar o acesso a esses fundos;</w:t>
      </w:r>
    </w:p>
    <w:p w:rsidRPr="009A61EE" w:rsidR="009A61EE" w:rsidP="00AA5F9C" w:rsidRDefault="009A61EE" w14:paraId="71982521" w14:textId="77777777">
      <w:pPr>
        <w:numPr>
          <w:ilvl w:val="0"/>
          <w:numId w:val="60"/>
        </w:numPr>
        <w:overflowPunct w:val="0"/>
        <w:autoSpaceDE w:val="0"/>
        <w:autoSpaceDN w:val="0"/>
        <w:adjustRightInd w:val="0"/>
        <w:textAlignment w:val="baseline"/>
        <w:outlineLvl w:val="1"/>
        <w:rPr>
          <w:szCs w:val="20"/>
        </w:rPr>
      </w:pPr>
      <w:r>
        <w:t>frisa o papel essencial das organizações locais e regionais no apoio aos intervenientes rurais e apela para uma maior ação coletiva e um melhor acesso ao aconselhamento prestado por estas organizações;</w:t>
      </w:r>
    </w:p>
    <w:p w:rsidRPr="009A61EE" w:rsidR="009A61EE" w:rsidP="00AA5F9C" w:rsidRDefault="009A61EE" w14:paraId="74D55673" w14:textId="77777777">
      <w:pPr>
        <w:numPr>
          <w:ilvl w:val="0"/>
          <w:numId w:val="60"/>
        </w:numPr>
        <w:overflowPunct w:val="0"/>
        <w:autoSpaceDE w:val="0"/>
        <w:autoSpaceDN w:val="0"/>
        <w:adjustRightInd w:val="0"/>
        <w:textAlignment w:val="baseline"/>
        <w:outlineLvl w:val="1"/>
      </w:pPr>
      <w:r>
        <w:t xml:space="preserve">apela para o reforço das iniciativas de desenvolvimento local colaborativas e para uma comunicação mais eficaz aos intervenientes locais da visão a longo prazo. </w:t>
      </w:r>
    </w:p>
    <w:p w:rsidRPr="009A61EE" w:rsidR="009A61EE" w:rsidP="009A61EE" w:rsidRDefault="009A61EE" w14:paraId="37627689" w14:textId="77777777">
      <w:pPr>
        <w:widowControl w:val="0"/>
        <w:overflowPunct w:val="0"/>
        <w:autoSpaceDE w:val="0"/>
        <w:autoSpaceDN w:val="0"/>
        <w:adjustRightInd w:val="0"/>
        <w:textAlignment w:val="baseline"/>
        <w:rPr>
          <w:sz w:val="16"/>
          <w:szCs w:val="16"/>
        </w:rPr>
      </w:pPr>
    </w:p>
    <w:tbl>
      <w:tblPr>
        <w:tblStyle w:val="TableGrid20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252"/>
      </w:tblGrid>
      <w:tr w:rsidRPr="009A61EE" w:rsidR="009A61EE" w:rsidTr="009839A2" w14:paraId="7ED6B610" w14:textId="77777777">
        <w:tc>
          <w:tcPr>
            <w:tcW w:w="2127" w:type="dxa"/>
          </w:tcPr>
          <w:p w:rsidRPr="009A61EE" w:rsidR="009A61EE" w:rsidP="009A61EE" w:rsidRDefault="009A61EE" w14:paraId="576A29E1" w14:textId="77777777">
            <w:pPr>
              <w:overflowPunct w:val="0"/>
              <w:autoSpaceDE w:val="0"/>
              <w:autoSpaceDN w:val="0"/>
              <w:adjustRightInd w:val="0"/>
              <w:spacing w:line="240" w:lineRule="auto"/>
              <w:textAlignment w:val="baseline"/>
              <w:rPr>
                <w:i/>
              </w:rPr>
            </w:pPr>
            <w:r>
              <w:rPr>
                <w:b/>
                <w:i/>
              </w:rPr>
              <w:t xml:space="preserve">Contacto </w:t>
            </w:r>
          </w:p>
        </w:tc>
        <w:tc>
          <w:tcPr>
            <w:tcW w:w="4252" w:type="dxa"/>
          </w:tcPr>
          <w:p w:rsidRPr="009A61EE" w:rsidR="009A61EE" w:rsidP="009A61EE" w:rsidRDefault="009A61EE" w14:paraId="1ED57ADA" w14:textId="77777777">
            <w:pPr>
              <w:overflowPunct w:val="0"/>
              <w:autoSpaceDE w:val="0"/>
              <w:autoSpaceDN w:val="0"/>
              <w:adjustRightInd w:val="0"/>
              <w:spacing w:line="240" w:lineRule="auto"/>
              <w:textAlignment w:val="baseline"/>
              <w:rPr>
                <w:i/>
              </w:rPr>
            </w:pPr>
            <w:r>
              <w:rPr>
                <w:i/>
              </w:rPr>
              <w:t>Nicolas Stenger</w:t>
            </w:r>
          </w:p>
        </w:tc>
      </w:tr>
      <w:tr w:rsidRPr="009A61EE" w:rsidR="009A61EE" w:rsidTr="009839A2" w14:paraId="25A55D4D" w14:textId="77777777">
        <w:tc>
          <w:tcPr>
            <w:tcW w:w="2127" w:type="dxa"/>
          </w:tcPr>
          <w:p w:rsidRPr="009A61EE" w:rsidR="009A61EE" w:rsidP="009A61EE" w:rsidRDefault="009A61EE" w14:paraId="0E137ED9" w14:textId="77777777">
            <w:pPr>
              <w:overflowPunct w:val="0"/>
              <w:autoSpaceDE w:val="0"/>
              <w:autoSpaceDN w:val="0"/>
              <w:adjustRightInd w:val="0"/>
              <w:spacing w:line="240" w:lineRule="auto"/>
              <w:textAlignment w:val="baseline"/>
              <w:rPr>
                <w:i/>
              </w:rPr>
            </w:pPr>
            <w:r>
              <w:rPr>
                <w:i/>
              </w:rPr>
              <w:t>Tel.</w:t>
            </w:r>
          </w:p>
        </w:tc>
        <w:tc>
          <w:tcPr>
            <w:tcW w:w="4252" w:type="dxa"/>
          </w:tcPr>
          <w:p w:rsidRPr="009A61EE" w:rsidR="009A61EE" w:rsidP="009A61EE" w:rsidRDefault="009A61EE" w14:paraId="1CF60833" w14:textId="77777777">
            <w:pPr>
              <w:overflowPunct w:val="0"/>
              <w:autoSpaceDE w:val="0"/>
              <w:autoSpaceDN w:val="0"/>
              <w:adjustRightInd w:val="0"/>
              <w:spacing w:line="240" w:lineRule="auto"/>
              <w:textAlignment w:val="baseline"/>
              <w:rPr>
                <w:i/>
              </w:rPr>
            </w:pPr>
            <w:r>
              <w:rPr>
                <w:i/>
              </w:rPr>
              <w:t>+32 2 546 81 52</w:t>
            </w:r>
          </w:p>
        </w:tc>
      </w:tr>
      <w:tr w:rsidRPr="009A61EE" w:rsidR="009A61EE" w:rsidTr="009839A2" w14:paraId="02C9C2E8" w14:textId="77777777">
        <w:tc>
          <w:tcPr>
            <w:tcW w:w="2127" w:type="dxa"/>
          </w:tcPr>
          <w:p w:rsidRPr="009A61EE" w:rsidR="009A61EE" w:rsidP="009A61EE" w:rsidRDefault="00C649E2" w14:paraId="53F92578" w14:textId="4D35104C">
            <w:pPr>
              <w:overflowPunct w:val="0"/>
              <w:autoSpaceDE w:val="0"/>
              <w:autoSpaceDN w:val="0"/>
              <w:adjustRightInd w:val="0"/>
              <w:spacing w:line="240" w:lineRule="auto"/>
              <w:textAlignment w:val="baseline"/>
              <w:rPr>
                <w:i/>
              </w:rPr>
            </w:pPr>
            <w:r>
              <w:rPr>
                <w:i/>
              </w:rPr>
              <w:t>Endereço eletrónico</w:t>
            </w:r>
          </w:p>
        </w:tc>
        <w:tc>
          <w:tcPr>
            <w:tcW w:w="4252" w:type="dxa"/>
          </w:tcPr>
          <w:p w:rsidRPr="009A61EE" w:rsidR="009A61EE" w:rsidP="009A61EE" w:rsidRDefault="009B02E4" w14:paraId="181F45E9" w14:textId="77777777">
            <w:pPr>
              <w:overflowPunct w:val="0"/>
              <w:autoSpaceDE w:val="0"/>
              <w:autoSpaceDN w:val="0"/>
              <w:adjustRightInd w:val="0"/>
              <w:spacing w:line="240" w:lineRule="auto"/>
              <w:textAlignment w:val="baseline"/>
              <w:rPr>
                <w:i/>
                <w:iCs/>
              </w:rPr>
            </w:pPr>
            <w:hyperlink w:history="1" r:id="rId43">
              <w:r w:rsidR="0003253F">
                <w:rPr>
                  <w:i/>
                  <w:color w:val="0000FF"/>
                  <w:u w:val="single"/>
                </w:rPr>
                <w:t>Nicolas.Stenger@eesc.europa.eu</w:t>
              </w:r>
            </w:hyperlink>
          </w:p>
        </w:tc>
      </w:tr>
    </w:tbl>
    <w:p w:rsidR="00351248" w:rsidRDefault="00351248" w14:paraId="7D717691" w14:textId="25454AD7">
      <w:pPr>
        <w:spacing w:after="160" w:line="259" w:lineRule="auto"/>
        <w:jc w:val="left"/>
        <w:rPr>
          <w:b/>
          <w:bCs/>
          <w:i/>
          <w:iCs/>
          <w:sz w:val="28"/>
          <w:szCs w:val="28"/>
        </w:rPr>
      </w:pPr>
      <w:r>
        <w:br w:type="page"/>
      </w:r>
    </w:p>
    <w:p w:rsidR="003D2CA9" w:rsidP="00401E8F" w:rsidRDefault="003D2CA9" w14:paraId="359263D7" w14:textId="6BF10C82">
      <w:pPr>
        <w:pStyle w:val="Heading1"/>
        <w:tabs>
          <w:tab w:val="clear" w:pos="440"/>
          <w:tab w:val="left" w:pos="567"/>
        </w:tabs>
        <w:ind w:left="567" w:hanging="567"/>
        <w:rPr>
          <w:b/>
          <w:bCs/>
        </w:rPr>
      </w:pPr>
      <w:bookmarkStart w:name="_Toc166850047" w:id="5"/>
      <w:r>
        <w:rPr>
          <w:b/>
        </w:rPr>
        <w:lastRenderedPageBreak/>
        <w:t>RELAÇÕES EXTERNAS</w:t>
      </w:r>
      <w:bookmarkEnd w:id="5"/>
    </w:p>
    <w:p w:rsidR="003D2CA9" w:rsidP="004B3982" w:rsidRDefault="003D2CA9" w14:paraId="1979CC7E" w14:textId="70A6BB96">
      <w:pPr>
        <w:spacing w:line="168" w:lineRule="auto"/>
      </w:pPr>
    </w:p>
    <w:p w:rsidRPr="006F016B" w:rsidR="006F016B" w:rsidP="00401E8F" w:rsidRDefault="009B02E4" w14:paraId="10C93267" w14:textId="07BF0C1B">
      <w:pPr>
        <w:widowControl w:val="0"/>
        <w:numPr>
          <w:ilvl w:val="0"/>
          <w:numId w:val="25"/>
        </w:numPr>
        <w:overflowPunct w:val="0"/>
        <w:autoSpaceDE w:val="0"/>
        <w:autoSpaceDN w:val="0"/>
        <w:adjustRightInd w:val="0"/>
        <w:ind w:left="567" w:hanging="567"/>
        <w:textAlignment w:val="baseline"/>
        <w:rPr>
          <w:sz w:val="20"/>
          <w:szCs w:val="20"/>
        </w:rPr>
      </w:pPr>
      <w:hyperlink w:history="1" r:id="rId44">
        <w:r w:rsidR="008772F9">
          <w:rPr>
            <w:b/>
            <w:i/>
            <w:color w:val="0000FF"/>
            <w:sz w:val="28"/>
            <w:u w:val="single"/>
          </w:rPr>
          <w:t>Participação dos jovens UE-Reino Unido</w:t>
        </w:r>
      </w:hyperlink>
    </w:p>
    <w:p w:rsidRPr="006F016B" w:rsidR="006F016B" w:rsidP="004B3982" w:rsidRDefault="006F016B" w14:paraId="119F4E2C" w14:textId="77777777">
      <w:pPr>
        <w:spacing w:line="168" w:lineRule="auto"/>
        <w:rPr>
          <w:b/>
        </w:rPr>
      </w:pPr>
    </w:p>
    <w:tbl>
      <w:tblPr>
        <w:tblStyle w:val="TableGrid207"/>
        <w:tblW w:w="460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6429"/>
      </w:tblGrid>
      <w:tr w:rsidRPr="006F016B" w:rsidR="006F016B" w:rsidTr="009839A2" w14:paraId="772CF784" w14:textId="77777777">
        <w:tc>
          <w:tcPr>
            <w:tcW w:w="1187" w:type="pct"/>
          </w:tcPr>
          <w:p w:rsidRPr="006F016B" w:rsidR="006F016B" w:rsidP="00AA5F9C" w:rsidRDefault="006F016B" w14:paraId="27869CAB" w14:textId="77777777">
            <w:pPr>
              <w:tabs>
                <w:tab w:val="center" w:pos="284"/>
              </w:tabs>
              <w:overflowPunct w:val="0"/>
              <w:autoSpaceDE w:val="0"/>
              <w:autoSpaceDN w:val="0"/>
              <w:adjustRightInd w:val="0"/>
              <w:ind w:left="266" w:hanging="376"/>
              <w:textAlignment w:val="baseline"/>
              <w:rPr>
                <w:b/>
              </w:rPr>
            </w:pPr>
            <w:r>
              <w:rPr>
                <w:b/>
              </w:rPr>
              <w:t>Relator</w:t>
            </w:r>
          </w:p>
        </w:tc>
        <w:tc>
          <w:tcPr>
            <w:tcW w:w="3813" w:type="pct"/>
          </w:tcPr>
          <w:p w:rsidRPr="006F016B" w:rsidR="006F016B" w:rsidP="00AA5F9C" w:rsidRDefault="006F016B" w14:paraId="723505D0" w14:textId="47401FC8">
            <w:pPr>
              <w:tabs>
                <w:tab w:val="center" w:pos="284"/>
              </w:tabs>
              <w:overflowPunct w:val="0"/>
              <w:autoSpaceDE w:val="0"/>
              <w:autoSpaceDN w:val="0"/>
              <w:adjustRightInd w:val="0"/>
              <w:ind w:left="266" w:hanging="376"/>
              <w:textAlignment w:val="baseline"/>
            </w:pPr>
            <w:r>
              <w:t>Cillian Lohan (IE – Grupo das Organizações da Sociedade Civil)</w:t>
            </w:r>
          </w:p>
        </w:tc>
      </w:tr>
      <w:tr w:rsidRPr="006F016B" w:rsidR="006F016B" w:rsidTr="009839A2" w14:paraId="61C1A25D" w14:textId="77777777">
        <w:tc>
          <w:tcPr>
            <w:tcW w:w="5000" w:type="pct"/>
            <w:gridSpan w:val="2"/>
          </w:tcPr>
          <w:p w:rsidRPr="006F016B" w:rsidR="006F016B" w:rsidP="00AA5F9C" w:rsidRDefault="006F016B" w14:paraId="13208601" w14:textId="77777777">
            <w:pPr>
              <w:tabs>
                <w:tab w:val="center" w:pos="284"/>
              </w:tabs>
              <w:overflowPunct w:val="0"/>
              <w:autoSpaceDE w:val="0"/>
              <w:autoSpaceDN w:val="0"/>
              <w:adjustRightInd w:val="0"/>
              <w:spacing w:line="160" w:lineRule="exact"/>
              <w:ind w:left="266" w:hanging="376"/>
              <w:textAlignment w:val="baseline"/>
            </w:pPr>
          </w:p>
        </w:tc>
      </w:tr>
      <w:tr w:rsidRPr="006F016B" w:rsidR="006F016B" w:rsidTr="009839A2" w14:paraId="0AD0C295" w14:textId="77777777">
        <w:tc>
          <w:tcPr>
            <w:tcW w:w="1187" w:type="pct"/>
            <w:vMerge w:val="restart"/>
          </w:tcPr>
          <w:p w:rsidRPr="006F016B" w:rsidR="006F016B" w:rsidP="00AA5F9C" w:rsidRDefault="006F016B" w14:paraId="5C7EA6FF" w14:textId="77777777">
            <w:pPr>
              <w:tabs>
                <w:tab w:val="center" w:pos="284"/>
              </w:tabs>
              <w:overflowPunct w:val="0"/>
              <w:autoSpaceDE w:val="0"/>
              <w:autoSpaceDN w:val="0"/>
              <w:adjustRightInd w:val="0"/>
              <w:ind w:left="266" w:hanging="376"/>
              <w:textAlignment w:val="baseline"/>
              <w:rPr>
                <w:b/>
              </w:rPr>
            </w:pPr>
            <w:r>
              <w:rPr>
                <w:b/>
              </w:rPr>
              <w:t>Referências</w:t>
            </w:r>
          </w:p>
        </w:tc>
        <w:tc>
          <w:tcPr>
            <w:tcW w:w="3813" w:type="pct"/>
          </w:tcPr>
          <w:p w:rsidR="00967B0B" w:rsidP="00AA5F9C" w:rsidRDefault="00967B0B" w14:paraId="77EB3D84" w14:textId="2ABE5A97">
            <w:pPr>
              <w:tabs>
                <w:tab w:val="center" w:pos="284"/>
              </w:tabs>
              <w:overflowPunct w:val="0"/>
              <w:autoSpaceDE w:val="0"/>
              <w:autoSpaceDN w:val="0"/>
              <w:adjustRightInd w:val="0"/>
              <w:ind w:left="266" w:hanging="376"/>
              <w:textAlignment w:val="baseline"/>
            </w:pPr>
            <w:r>
              <w:t>Parecer de iniciativa</w:t>
            </w:r>
          </w:p>
          <w:p w:rsidRPr="006F016B" w:rsidR="006F016B" w:rsidP="00AA5F9C" w:rsidRDefault="006F016B" w14:paraId="01D95CFB" w14:textId="31753126">
            <w:pPr>
              <w:tabs>
                <w:tab w:val="center" w:pos="284"/>
              </w:tabs>
              <w:overflowPunct w:val="0"/>
              <w:autoSpaceDE w:val="0"/>
              <w:autoSpaceDN w:val="0"/>
              <w:adjustRightInd w:val="0"/>
              <w:ind w:left="266" w:hanging="376"/>
              <w:textAlignment w:val="baseline"/>
            </w:pPr>
            <w:r>
              <w:t>EESC-2023-04457-00-00-AC</w:t>
            </w:r>
          </w:p>
        </w:tc>
      </w:tr>
      <w:tr w:rsidRPr="006F016B" w:rsidR="006F016B" w:rsidTr="009839A2" w14:paraId="12EECF3C" w14:textId="77777777">
        <w:tc>
          <w:tcPr>
            <w:tcW w:w="1187" w:type="pct"/>
            <w:vMerge/>
          </w:tcPr>
          <w:p w:rsidRPr="006F016B" w:rsidR="006F016B" w:rsidP="006F016B" w:rsidRDefault="006F016B" w14:paraId="05C586DB" w14:textId="77777777">
            <w:pPr>
              <w:tabs>
                <w:tab w:val="center" w:pos="284"/>
              </w:tabs>
              <w:overflowPunct w:val="0"/>
              <w:autoSpaceDE w:val="0"/>
              <w:autoSpaceDN w:val="0"/>
              <w:adjustRightInd w:val="0"/>
              <w:ind w:left="266" w:hanging="266"/>
              <w:textAlignment w:val="baseline"/>
              <w:rPr>
                <w:b/>
              </w:rPr>
            </w:pPr>
          </w:p>
        </w:tc>
        <w:tc>
          <w:tcPr>
            <w:tcW w:w="3813" w:type="pct"/>
          </w:tcPr>
          <w:p w:rsidRPr="006F016B" w:rsidR="006F016B" w:rsidP="006F016B" w:rsidRDefault="006F016B" w14:paraId="05D336ED" w14:textId="77777777">
            <w:pPr>
              <w:tabs>
                <w:tab w:val="center" w:pos="284"/>
              </w:tabs>
              <w:overflowPunct w:val="0"/>
              <w:autoSpaceDE w:val="0"/>
              <w:autoSpaceDN w:val="0"/>
              <w:adjustRightInd w:val="0"/>
              <w:ind w:left="266" w:hanging="266"/>
              <w:textAlignment w:val="baseline"/>
            </w:pPr>
          </w:p>
        </w:tc>
      </w:tr>
    </w:tbl>
    <w:p w:rsidRPr="006F016B" w:rsidR="006F016B" w:rsidP="006F016B" w:rsidRDefault="006F016B" w14:paraId="4AAE034E" w14:textId="77777777">
      <w:pPr>
        <w:keepNext/>
        <w:keepLines/>
        <w:tabs>
          <w:tab w:val="center" w:pos="284"/>
        </w:tabs>
        <w:overflowPunct w:val="0"/>
        <w:autoSpaceDE w:val="0"/>
        <w:autoSpaceDN w:val="0"/>
        <w:adjustRightInd w:val="0"/>
        <w:ind w:left="266" w:hanging="266"/>
        <w:textAlignment w:val="baseline"/>
        <w:rPr>
          <w:b/>
        </w:rPr>
      </w:pPr>
      <w:r>
        <w:rPr>
          <w:b/>
        </w:rPr>
        <w:t>Pontos principais</w:t>
      </w:r>
    </w:p>
    <w:p w:rsidRPr="006F016B" w:rsidR="006F016B" w:rsidP="004B3982" w:rsidRDefault="006F016B" w14:paraId="10C19856" w14:textId="77777777">
      <w:pPr>
        <w:keepNext/>
        <w:keepLines/>
        <w:tabs>
          <w:tab w:val="center" w:pos="284"/>
        </w:tabs>
        <w:overflowPunct w:val="0"/>
        <w:autoSpaceDE w:val="0"/>
        <w:autoSpaceDN w:val="0"/>
        <w:adjustRightInd w:val="0"/>
        <w:spacing w:line="168" w:lineRule="auto"/>
        <w:ind w:left="266" w:hanging="266"/>
        <w:textAlignment w:val="baseline"/>
        <w:rPr>
          <w:b/>
        </w:rPr>
      </w:pPr>
    </w:p>
    <w:p w:rsidRPr="006F016B" w:rsidR="006F016B" w:rsidP="006F016B" w:rsidRDefault="006F016B" w14:paraId="6DFDDC47" w14:textId="77777777">
      <w:pPr>
        <w:overflowPunct w:val="0"/>
        <w:autoSpaceDE w:val="0"/>
        <w:autoSpaceDN w:val="0"/>
        <w:adjustRightInd w:val="0"/>
        <w:textAlignment w:val="baseline"/>
        <w:rPr>
          <w:bCs/>
          <w:iCs/>
        </w:rPr>
      </w:pPr>
      <w:r>
        <w:t>O Comité Económico e Social Europeu:</w:t>
      </w:r>
    </w:p>
    <w:p w:rsidRPr="006F016B" w:rsidR="006F016B" w:rsidP="004B3982" w:rsidRDefault="006F016B" w14:paraId="3EF8831C" w14:textId="77777777">
      <w:pPr>
        <w:spacing w:line="168" w:lineRule="auto"/>
        <w:rPr>
          <w:bCs/>
          <w:iCs/>
        </w:rPr>
      </w:pPr>
    </w:p>
    <w:p w:rsidRPr="006F016B" w:rsidR="006F016B" w:rsidP="00AA5F9C" w:rsidRDefault="006F016B" w14:paraId="5ECA91A0" w14:textId="77777777">
      <w:pPr>
        <w:widowControl w:val="0"/>
        <w:numPr>
          <w:ilvl w:val="0"/>
          <w:numId w:val="61"/>
        </w:numPr>
        <w:overflowPunct w:val="0"/>
        <w:autoSpaceDE w:val="0"/>
        <w:autoSpaceDN w:val="0"/>
        <w:adjustRightInd w:val="0"/>
        <w:ind w:left="426" w:hanging="426"/>
        <w:textAlignment w:val="baseline"/>
        <w:rPr>
          <w:bCs/>
          <w:iCs/>
        </w:rPr>
      </w:pPr>
      <w:r>
        <w:t>está convicto de que as</w:t>
      </w:r>
      <w:r>
        <w:rPr>
          <w:b/>
        </w:rPr>
        <w:t xml:space="preserve"> organizações da sociedade civil da União Europeia (UE) e do Reino Unido </w:t>
      </w:r>
      <w:r>
        <w:t xml:space="preserve">estão numa posição privilegiada para </w:t>
      </w:r>
      <w:r>
        <w:rPr>
          <w:b/>
        </w:rPr>
        <w:t>apoiar e facilitar a participação dos jovens no âmbito das relações UE-Reino Unido</w:t>
      </w:r>
      <w:r>
        <w:t>;</w:t>
      </w:r>
    </w:p>
    <w:p w:rsidRPr="006F016B" w:rsidR="006F016B" w:rsidP="00AA5F9C" w:rsidRDefault="006F016B" w14:paraId="1C4199C5" w14:textId="77777777">
      <w:pPr>
        <w:widowControl w:val="0"/>
        <w:numPr>
          <w:ilvl w:val="0"/>
          <w:numId w:val="61"/>
        </w:numPr>
        <w:overflowPunct w:val="0"/>
        <w:autoSpaceDE w:val="0"/>
        <w:autoSpaceDN w:val="0"/>
        <w:adjustRightInd w:val="0"/>
        <w:ind w:left="426" w:hanging="426"/>
        <w:textAlignment w:val="baseline"/>
        <w:rPr>
          <w:bCs/>
          <w:iCs/>
        </w:rPr>
      </w:pPr>
      <w:r>
        <w:rPr>
          <w:b/>
        </w:rPr>
        <w:t>insta</w:t>
      </w:r>
      <w:r>
        <w:t xml:space="preserve">, em primeiro lugar, </w:t>
      </w:r>
      <w:r>
        <w:rPr>
          <w:b/>
        </w:rPr>
        <w:t>a Comissão Europeia a sinalizar, junto do Reino Unido, a possibilidade de negociar uma ambiciosa parceria recíproca para a mobilidade dos jovens</w:t>
      </w:r>
      <w:r>
        <w:t>, que deverá visar definir as condições de entrada e de estada para efeitos, nomeadamente, de investigação, de estudos, de formação e de intercâmbio de jovens;</w:t>
      </w:r>
    </w:p>
    <w:p w:rsidRPr="006F016B" w:rsidR="006F016B" w:rsidP="00AA5F9C" w:rsidRDefault="006F016B" w14:paraId="1BB4CA99" w14:textId="57CD2312">
      <w:pPr>
        <w:widowControl w:val="0"/>
        <w:numPr>
          <w:ilvl w:val="0"/>
          <w:numId w:val="61"/>
        </w:numPr>
        <w:overflowPunct w:val="0"/>
        <w:autoSpaceDE w:val="0"/>
        <w:autoSpaceDN w:val="0"/>
        <w:adjustRightInd w:val="0"/>
        <w:ind w:left="426" w:hanging="426"/>
        <w:textAlignment w:val="baseline"/>
        <w:rPr>
          <w:bCs/>
          <w:iCs/>
        </w:rPr>
      </w:pPr>
      <w:r>
        <w:t xml:space="preserve">exorta a Comissão a </w:t>
      </w:r>
      <w:r>
        <w:rPr>
          <w:b/>
        </w:rPr>
        <w:t>reforçar as negociações com o Reino Unido, com vista à sua plena reintegração no Programa Erasmus+</w:t>
      </w:r>
      <w:r>
        <w:t xml:space="preserve">, posição que conta com o </w:t>
      </w:r>
      <w:r>
        <w:rPr>
          <w:b/>
        </w:rPr>
        <w:t>apoio oficial do Fórum Europeu da Juventude e do Conselho da Juventude Britânico</w:t>
      </w:r>
      <w:r>
        <w:t>, bem como de muitas outras organizações da sociedade civil no domínio da juventude de todo o Reino Unido e da UE;</w:t>
      </w:r>
    </w:p>
    <w:p w:rsidRPr="006F016B" w:rsidR="006F016B" w:rsidP="00AA5F9C" w:rsidRDefault="006F016B" w14:paraId="01CD139F" w14:textId="77777777">
      <w:pPr>
        <w:widowControl w:val="0"/>
        <w:numPr>
          <w:ilvl w:val="0"/>
          <w:numId w:val="61"/>
        </w:numPr>
        <w:overflowPunct w:val="0"/>
        <w:autoSpaceDE w:val="0"/>
        <w:autoSpaceDN w:val="0"/>
        <w:adjustRightInd w:val="0"/>
        <w:ind w:left="426" w:hanging="426"/>
        <w:textAlignment w:val="baseline"/>
        <w:rPr>
          <w:bCs/>
          <w:iCs/>
        </w:rPr>
      </w:pPr>
      <w:r>
        <w:rPr>
          <w:b/>
        </w:rPr>
        <w:t>apoia</w:t>
      </w:r>
      <w:r>
        <w:t xml:space="preserve"> firmemente </w:t>
      </w:r>
      <w:r>
        <w:rPr>
          <w:b/>
        </w:rPr>
        <w:t>a criação de uma participação estruturada entre a UE, as autoridades nacionais do Reino Unido e as suas nações descentralizadas, associando estreitamente os jovens</w:t>
      </w:r>
      <w:r>
        <w:t>, nomeadamente no âmbito do trabalho com os jovens e da aprendizagem não formal, a fim de reforçar o diálogo e a cooperação com a sociedade civil no domínio da juventude;</w:t>
      </w:r>
    </w:p>
    <w:p w:rsidRPr="006F016B" w:rsidR="006F016B" w:rsidP="00AA5F9C" w:rsidRDefault="006F016B" w14:paraId="33766B8B" w14:textId="77777777">
      <w:pPr>
        <w:widowControl w:val="0"/>
        <w:numPr>
          <w:ilvl w:val="0"/>
          <w:numId w:val="61"/>
        </w:numPr>
        <w:overflowPunct w:val="0"/>
        <w:autoSpaceDE w:val="0"/>
        <w:autoSpaceDN w:val="0"/>
        <w:adjustRightInd w:val="0"/>
        <w:ind w:left="426" w:hanging="426"/>
        <w:textAlignment w:val="baseline"/>
        <w:rPr>
          <w:bCs/>
          <w:iCs/>
        </w:rPr>
      </w:pPr>
      <w:r>
        <w:t xml:space="preserve">incentiva a Comissão a </w:t>
      </w:r>
      <w:r>
        <w:rPr>
          <w:b/>
        </w:rPr>
        <w:t>colaborar proativamente com o Reino Unido para eliminar os obstáculos à mobilidade dos profissionais criativos</w:t>
      </w:r>
      <w:r>
        <w:t xml:space="preserve">, prevendo, eventualmente, uma </w:t>
      </w:r>
      <w:r>
        <w:rPr>
          <w:b/>
        </w:rPr>
        <w:t>isenção de visto recíproca para as indústrias criativas ou uma «isenção cultural» relativamente ao Acordo de Comércio e Cooperação UE-Reino Unido</w:t>
      </w:r>
      <w:r>
        <w:t>;</w:t>
      </w:r>
    </w:p>
    <w:p w:rsidRPr="006F016B" w:rsidR="006F016B" w:rsidP="00AA5F9C" w:rsidRDefault="006F016B" w14:paraId="6108707D" w14:textId="77777777">
      <w:pPr>
        <w:widowControl w:val="0"/>
        <w:numPr>
          <w:ilvl w:val="0"/>
          <w:numId w:val="61"/>
        </w:numPr>
        <w:overflowPunct w:val="0"/>
        <w:autoSpaceDE w:val="0"/>
        <w:autoSpaceDN w:val="0"/>
        <w:adjustRightInd w:val="0"/>
        <w:ind w:left="426" w:hanging="426"/>
        <w:textAlignment w:val="baseline"/>
        <w:rPr>
          <w:bCs/>
          <w:iCs/>
        </w:rPr>
      </w:pPr>
      <w:r>
        <w:rPr>
          <w:b/>
        </w:rPr>
        <w:t>recomenda que se proceda a um levantamento das oportunidades para os jovens</w:t>
      </w:r>
      <w:r>
        <w:t xml:space="preserve">. Tal poderia ser muito útil para </w:t>
      </w:r>
      <w:r>
        <w:rPr>
          <w:b/>
        </w:rPr>
        <w:t>reforçar as capacidades</w:t>
      </w:r>
      <w:r>
        <w:t xml:space="preserve">, a fim de informar os jovens sobre as oportunidades práticas ao seu dispor. </w:t>
      </w:r>
      <w:r>
        <w:rPr>
          <w:b/>
        </w:rPr>
        <w:t>Cumpre assegurar a articulação de percursos profissionais claros, bem como transmitir conhecimentos especializados aos jovens através das escolas, das cooperativas e da orientação profissional</w:t>
      </w:r>
      <w:r>
        <w:t xml:space="preserve">; </w:t>
      </w:r>
    </w:p>
    <w:p w:rsidRPr="006F016B" w:rsidR="006F016B" w:rsidP="00AA5F9C" w:rsidRDefault="006F016B" w14:paraId="1BD056B6" w14:textId="77777777">
      <w:pPr>
        <w:widowControl w:val="0"/>
        <w:numPr>
          <w:ilvl w:val="0"/>
          <w:numId w:val="61"/>
        </w:numPr>
        <w:overflowPunct w:val="0"/>
        <w:autoSpaceDE w:val="0"/>
        <w:autoSpaceDN w:val="0"/>
        <w:adjustRightInd w:val="0"/>
        <w:ind w:left="426" w:hanging="426"/>
        <w:textAlignment w:val="baseline"/>
        <w:rPr>
          <w:bCs/>
          <w:iCs/>
        </w:rPr>
      </w:pPr>
      <w:r>
        <w:rPr>
          <w:b/>
        </w:rPr>
        <w:t>insta a Comissão a estabelecer contactos com o Reino Unido no sentido de este revisitar a questão da assistência presencial no âmbito dos pedidos de estatuto de residente ao abrigo do Sistema de Registo de Cidadãos da UE e continuar a disponibilizar financiamento</w:t>
      </w:r>
      <w:r>
        <w:t xml:space="preserve"> para que os grupos comunitários, as organizações ativas neste domínio e os poderes públicos possam prestar o apoio necessário;</w:t>
      </w:r>
    </w:p>
    <w:p w:rsidRPr="006F016B" w:rsidR="006F016B" w:rsidP="00AA5F9C" w:rsidRDefault="006F016B" w14:paraId="229B3BCB" w14:textId="77777777">
      <w:pPr>
        <w:widowControl w:val="0"/>
        <w:numPr>
          <w:ilvl w:val="0"/>
          <w:numId w:val="61"/>
        </w:numPr>
        <w:overflowPunct w:val="0"/>
        <w:autoSpaceDE w:val="0"/>
        <w:autoSpaceDN w:val="0"/>
        <w:adjustRightInd w:val="0"/>
        <w:ind w:left="426" w:hanging="426"/>
        <w:textAlignment w:val="baseline"/>
        <w:rPr>
          <w:bCs/>
          <w:iCs/>
        </w:rPr>
      </w:pPr>
      <w:r>
        <w:rPr>
          <w:b/>
        </w:rPr>
        <w:t>incentiva a UE a estabelecer contactos com os Governos do Reino Unido e da Irlanda, bem como com o Executivo da Irlanda do Norte, a fim de unir esforços no que toca à sensibilização para a missão do programa transfronteiriço PEACE PLUS</w:t>
      </w:r>
      <w:r>
        <w:t xml:space="preserve">, que visa apoiar a </w:t>
      </w:r>
      <w:r>
        <w:lastRenderedPageBreak/>
        <w:t>paz e a prosperidade na Irlanda do Norte e nos condados fronteiriços da Irlanda.</w:t>
      </w:r>
    </w:p>
    <w:p w:rsidRPr="00D71D11" w:rsidR="006F016B" w:rsidP="006F016B" w:rsidRDefault="006F016B" w14:paraId="38518CA6" w14:textId="77777777">
      <w:pPr>
        <w:widowControl w:val="0"/>
        <w:overflowPunct w:val="0"/>
        <w:autoSpaceDE w:val="0"/>
        <w:autoSpaceDN w:val="0"/>
        <w:adjustRightInd w:val="0"/>
        <w:ind w:left="709"/>
        <w:textAlignment w:val="baseline"/>
        <w:rPr>
          <w:sz w:val="14"/>
          <w:szCs w:val="12"/>
        </w:rPr>
      </w:pPr>
    </w:p>
    <w:p w:rsidRPr="00D71D11" w:rsidR="006F016B" w:rsidP="006F016B" w:rsidRDefault="006F016B" w14:paraId="2B8D9519" w14:textId="77777777">
      <w:pPr>
        <w:widowControl w:val="0"/>
        <w:overflowPunct w:val="0"/>
        <w:autoSpaceDE w:val="0"/>
        <w:autoSpaceDN w:val="0"/>
        <w:adjustRightInd w:val="0"/>
        <w:ind w:left="709"/>
        <w:textAlignment w:val="baseline"/>
        <w:rPr>
          <w:sz w:val="14"/>
          <w:szCs w:val="12"/>
        </w:rPr>
      </w:pPr>
    </w:p>
    <w:tbl>
      <w:tblPr>
        <w:tblStyle w:val="TableGrid207"/>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6F016B" w:rsidR="006F016B" w:rsidTr="009839A2" w14:paraId="1B90AF90" w14:textId="77777777">
        <w:tc>
          <w:tcPr>
            <w:tcW w:w="1556" w:type="pct"/>
          </w:tcPr>
          <w:p w:rsidRPr="006F016B" w:rsidR="006F016B" w:rsidP="006F016B" w:rsidRDefault="006F016B" w14:paraId="719D9CEC" w14:textId="77777777">
            <w:pPr>
              <w:overflowPunct w:val="0"/>
              <w:autoSpaceDE w:val="0"/>
              <w:autoSpaceDN w:val="0"/>
              <w:adjustRightInd w:val="0"/>
              <w:spacing w:line="240" w:lineRule="auto"/>
              <w:textAlignment w:val="baseline"/>
              <w:rPr>
                <w:i/>
              </w:rPr>
            </w:pPr>
            <w:r>
              <w:rPr>
                <w:b/>
                <w:i/>
              </w:rPr>
              <w:t>Contacto</w:t>
            </w:r>
          </w:p>
        </w:tc>
        <w:tc>
          <w:tcPr>
            <w:tcW w:w="3444" w:type="pct"/>
          </w:tcPr>
          <w:p w:rsidRPr="006F016B" w:rsidR="006F016B" w:rsidP="006F016B" w:rsidRDefault="006F016B" w14:paraId="4699F675" w14:textId="77777777">
            <w:pPr>
              <w:overflowPunct w:val="0"/>
              <w:autoSpaceDE w:val="0"/>
              <w:autoSpaceDN w:val="0"/>
              <w:adjustRightInd w:val="0"/>
              <w:spacing w:line="240" w:lineRule="auto"/>
              <w:textAlignment w:val="baseline"/>
              <w:rPr>
                <w:i/>
              </w:rPr>
            </w:pPr>
            <w:r>
              <w:rPr>
                <w:i/>
              </w:rPr>
              <w:t>Sveto Trajkovski</w:t>
            </w:r>
          </w:p>
        </w:tc>
      </w:tr>
      <w:tr w:rsidRPr="006F016B" w:rsidR="006F016B" w:rsidTr="009839A2" w14:paraId="3C078FE6" w14:textId="77777777">
        <w:tc>
          <w:tcPr>
            <w:tcW w:w="1556" w:type="pct"/>
          </w:tcPr>
          <w:p w:rsidRPr="006F016B" w:rsidR="006F016B" w:rsidP="006F016B" w:rsidRDefault="006F016B" w14:paraId="18ABDE9D" w14:textId="77777777">
            <w:pPr>
              <w:overflowPunct w:val="0"/>
              <w:autoSpaceDE w:val="0"/>
              <w:autoSpaceDN w:val="0"/>
              <w:adjustRightInd w:val="0"/>
              <w:spacing w:line="240" w:lineRule="auto"/>
              <w:textAlignment w:val="baseline"/>
              <w:rPr>
                <w:i/>
              </w:rPr>
            </w:pPr>
            <w:r>
              <w:rPr>
                <w:i/>
              </w:rPr>
              <w:t>Tel.</w:t>
            </w:r>
          </w:p>
        </w:tc>
        <w:tc>
          <w:tcPr>
            <w:tcW w:w="3444" w:type="pct"/>
          </w:tcPr>
          <w:p w:rsidRPr="006F016B" w:rsidR="006F016B" w:rsidP="006F016B" w:rsidRDefault="006F016B" w14:paraId="1487E276" w14:textId="77777777">
            <w:pPr>
              <w:overflowPunct w:val="0"/>
              <w:autoSpaceDE w:val="0"/>
              <w:autoSpaceDN w:val="0"/>
              <w:adjustRightInd w:val="0"/>
              <w:spacing w:line="240" w:lineRule="auto"/>
              <w:textAlignment w:val="baseline"/>
              <w:rPr>
                <w:i/>
              </w:rPr>
            </w:pPr>
            <w:r>
              <w:rPr>
                <w:i/>
              </w:rPr>
              <w:t>+32 2 546 90 75</w:t>
            </w:r>
          </w:p>
        </w:tc>
      </w:tr>
      <w:tr w:rsidRPr="006F016B" w:rsidR="006F016B" w:rsidTr="009839A2" w14:paraId="54CD2E3D" w14:textId="77777777">
        <w:tc>
          <w:tcPr>
            <w:tcW w:w="1556" w:type="pct"/>
          </w:tcPr>
          <w:p w:rsidRPr="006F016B" w:rsidR="006F016B" w:rsidP="006F016B" w:rsidRDefault="00B244E9" w14:paraId="09284BE4" w14:textId="02100970">
            <w:pPr>
              <w:overflowPunct w:val="0"/>
              <w:autoSpaceDE w:val="0"/>
              <w:autoSpaceDN w:val="0"/>
              <w:adjustRightInd w:val="0"/>
              <w:spacing w:line="240" w:lineRule="auto"/>
              <w:textAlignment w:val="baseline"/>
              <w:rPr>
                <w:i/>
              </w:rPr>
            </w:pPr>
            <w:r>
              <w:rPr>
                <w:i/>
              </w:rPr>
              <w:t>Endereço eletrónico</w:t>
            </w:r>
          </w:p>
        </w:tc>
        <w:tc>
          <w:tcPr>
            <w:tcW w:w="3444" w:type="pct"/>
          </w:tcPr>
          <w:p w:rsidRPr="006F016B" w:rsidR="006F016B" w:rsidP="006F016B" w:rsidRDefault="009B02E4" w14:paraId="69F41B6E" w14:textId="77777777">
            <w:pPr>
              <w:overflowPunct w:val="0"/>
              <w:autoSpaceDE w:val="0"/>
              <w:autoSpaceDN w:val="0"/>
              <w:adjustRightInd w:val="0"/>
              <w:spacing w:line="240" w:lineRule="auto"/>
              <w:textAlignment w:val="baseline"/>
              <w:rPr>
                <w:i/>
              </w:rPr>
            </w:pPr>
            <w:hyperlink w:history="1" r:id="rId45">
              <w:r w:rsidR="0003253F">
                <w:rPr>
                  <w:i/>
                  <w:color w:val="0000FF"/>
                  <w:u w:val="single"/>
                </w:rPr>
                <w:t>Sveto.Trajkovski@eesc.europa.eu</w:t>
              </w:r>
            </w:hyperlink>
          </w:p>
        </w:tc>
      </w:tr>
    </w:tbl>
    <w:p w:rsidR="003D2CA9" w:rsidRDefault="003D2CA9" w14:paraId="453AC1F5" w14:textId="7A2F9DF4">
      <w:pPr>
        <w:spacing w:after="160" w:line="259" w:lineRule="auto"/>
        <w:jc w:val="left"/>
        <w:rPr>
          <w:highlight w:val="yellow"/>
        </w:rPr>
      </w:pPr>
      <w:r>
        <w:br w:type="page"/>
      </w:r>
    </w:p>
    <w:p w:rsidRPr="006F016B" w:rsidR="006F016B" w:rsidP="00401E8F" w:rsidRDefault="009B02E4" w14:paraId="514E2A22" w14:textId="3C46AFA1">
      <w:pPr>
        <w:widowControl w:val="0"/>
        <w:numPr>
          <w:ilvl w:val="0"/>
          <w:numId w:val="25"/>
        </w:numPr>
        <w:overflowPunct w:val="0"/>
        <w:autoSpaceDE w:val="0"/>
        <w:autoSpaceDN w:val="0"/>
        <w:adjustRightInd w:val="0"/>
        <w:ind w:left="567" w:hanging="567"/>
        <w:textAlignment w:val="baseline"/>
        <w:rPr>
          <w:b/>
          <w:bCs/>
          <w:i/>
          <w:iCs/>
          <w:sz w:val="28"/>
          <w:szCs w:val="28"/>
        </w:rPr>
      </w:pPr>
      <w:hyperlink w:history="1" r:id="rId46">
        <w:r w:rsidR="008772F9">
          <w:rPr>
            <w:b/>
            <w:i/>
            <w:color w:val="0000FF"/>
            <w:sz w:val="28"/>
            <w:u w:val="single"/>
          </w:rPr>
          <w:t>Novo plano de crescimento e Mecanismo para as Reformas e o Crescimento nos Balcãs Ocidentais</w:t>
        </w:r>
      </w:hyperlink>
    </w:p>
    <w:p w:rsidRPr="00D71D11" w:rsidR="006F016B" w:rsidP="00A97866" w:rsidRDefault="006F016B" w14:paraId="3EB333AB" w14:textId="77777777">
      <w:pPr>
        <w:tabs>
          <w:tab w:val="center" w:pos="284"/>
        </w:tabs>
        <w:overflowPunct w:val="0"/>
        <w:autoSpaceDE w:val="0"/>
        <w:autoSpaceDN w:val="0"/>
        <w:adjustRightInd w:val="0"/>
        <w:spacing w:line="168" w:lineRule="auto"/>
        <w:ind w:left="266" w:hanging="266"/>
        <w:textAlignment w:val="baseline"/>
        <w:rPr>
          <w:b/>
          <w:sz w:val="18"/>
          <w:szCs w:val="18"/>
        </w:rPr>
      </w:pPr>
    </w:p>
    <w:tbl>
      <w:tblPr>
        <w:tblStyle w:val="TableGrid20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663"/>
      </w:tblGrid>
      <w:tr w:rsidRPr="006F016B" w:rsidR="006F016B" w:rsidTr="009839A2" w14:paraId="49C0574A" w14:textId="77777777">
        <w:tc>
          <w:tcPr>
            <w:tcW w:w="1701" w:type="dxa"/>
          </w:tcPr>
          <w:p w:rsidRPr="006F016B" w:rsidR="006F016B" w:rsidP="006F016B" w:rsidRDefault="006F016B" w14:paraId="7BD1EE60" w14:textId="77777777">
            <w:pPr>
              <w:tabs>
                <w:tab w:val="center" w:pos="284"/>
              </w:tabs>
              <w:overflowPunct w:val="0"/>
              <w:autoSpaceDE w:val="0"/>
              <w:autoSpaceDN w:val="0"/>
              <w:adjustRightInd w:val="0"/>
              <w:ind w:left="266" w:hanging="266"/>
              <w:textAlignment w:val="baseline"/>
              <w:rPr>
                <w:b/>
              </w:rPr>
            </w:pPr>
            <w:r>
              <w:rPr>
                <w:b/>
              </w:rPr>
              <w:t>Relator</w:t>
            </w:r>
          </w:p>
        </w:tc>
        <w:tc>
          <w:tcPr>
            <w:tcW w:w="6663" w:type="dxa"/>
          </w:tcPr>
          <w:p w:rsidRPr="006F016B" w:rsidR="006F016B" w:rsidP="006F016B" w:rsidRDefault="006F016B" w14:paraId="3FB2CF1D" w14:textId="09F78571">
            <w:pPr>
              <w:tabs>
                <w:tab w:val="center" w:pos="284"/>
              </w:tabs>
              <w:overflowPunct w:val="0"/>
              <w:autoSpaceDE w:val="0"/>
              <w:autoSpaceDN w:val="0"/>
              <w:adjustRightInd w:val="0"/>
              <w:ind w:left="266" w:hanging="266"/>
              <w:textAlignment w:val="baseline"/>
            </w:pPr>
            <w:r>
              <w:t>Ionuț Sibian (RO – Grupo das Organizações da Sociedade Civil)</w:t>
            </w:r>
          </w:p>
        </w:tc>
      </w:tr>
      <w:tr w:rsidRPr="006F016B" w:rsidR="006F016B" w:rsidTr="009839A2" w14:paraId="3837506E" w14:textId="77777777">
        <w:tc>
          <w:tcPr>
            <w:tcW w:w="1701" w:type="dxa"/>
          </w:tcPr>
          <w:p w:rsidRPr="006F016B" w:rsidR="006F016B" w:rsidP="006F016B" w:rsidRDefault="006F016B" w14:paraId="72E17DDB" w14:textId="77777777">
            <w:pPr>
              <w:tabs>
                <w:tab w:val="center" w:pos="284"/>
              </w:tabs>
              <w:overflowPunct w:val="0"/>
              <w:autoSpaceDE w:val="0"/>
              <w:autoSpaceDN w:val="0"/>
              <w:adjustRightInd w:val="0"/>
              <w:ind w:left="266" w:hanging="266"/>
              <w:textAlignment w:val="baseline"/>
              <w:rPr>
                <w:b/>
              </w:rPr>
            </w:pPr>
            <w:r>
              <w:rPr>
                <w:b/>
              </w:rPr>
              <w:t>Correlatora</w:t>
            </w:r>
          </w:p>
        </w:tc>
        <w:tc>
          <w:tcPr>
            <w:tcW w:w="6663" w:type="dxa"/>
          </w:tcPr>
          <w:p w:rsidRPr="006F016B" w:rsidR="006F016B" w:rsidP="006F016B" w:rsidRDefault="006F016B" w14:paraId="4FA641CE" w14:textId="77C6FA6B">
            <w:pPr>
              <w:tabs>
                <w:tab w:val="center" w:pos="284"/>
              </w:tabs>
              <w:overflowPunct w:val="0"/>
              <w:autoSpaceDE w:val="0"/>
              <w:autoSpaceDN w:val="0"/>
              <w:adjustRightInd w:val="0"/>
              <w:ind w:left="266" w:hanging="266"/>
              <w:textAlignment w:val="baseline"/>
            </w:pPr>
            <w:r>
              <w:t>Dragica Martinović Džamonja (HR – Grupo dos Empregadores)</w:t>
            </w:r>
          </w:p>
        </w:tc>
      </w:tr>
      <w:tr w:rsidRPr="006F016B" w:rsidR="006F016B" w:rsidTr="009839A2" w14:paraId="7959965B" w14:textId="77777777">
        <w:tc>
          <w:tcPr>
            <w:tcW w:w="8364" w:type="dxa"/>
            <w:gridSpan w:val="2"/>
          </w:tcPr>
          <w:p w:rsidRPr="006F016B" w:rsidR="006F016B" w:rsidP="00A97866" w:rsidRDefault="006F016B" w14:paraId="3D156893" w14:textId="77777777">
            <w:pPr>
              <w:tabs>
                <w:tab w:val="center" w:pos="284"/>
              </w:tabs>
              <w:overflowPunct w:val="0"/>
              <w:autoSpaceDE w:val="0"/>
              <w:autoSpaceDN w:val="0"/>
              <w:adjustRightInd w:val="0"/>
              <w:spacing w:line="80" w:lineRule="exact"/>
              <w:ind w:left="266" w:hanging="266"/>
              <w:textAlignment w:val="baseline"/>
            </w:pPr>
          </w:p>
        </w:tc>
      </w:tr>
      <w:tr w:rsidRPr="006F016B" w:rsidR="006F016B" w:rsidTr="009839A2" w14:paraId="6826C687" w14:textId="77777777">
        <w:tc>
          <w:tcPr>
            <w:tcW w:w="1701" w:type="dxa"/>
            <w:vMerge w:val="restart"/>
          </w:tcPr>
          <w:p w:rsidRPr="006F016B" w:rsidR="006F016B" w:rsidP="006F016B" w:rsidRDefault="006F016B" w14:paraId="7CEA21C8" w14:textId="77777777">
            <w:pPr>
              <w:tabs>
                <w:tab w:val="center" w:pos="284"/>
              </w:tabs>
              <w:overflowPunct w:val="0"/>
              <w:autoSpaceDE w:val="0"/>
              <w:autoSpaceDN w:val="0"/>
              <w:adjustRightInd w:val="0"/>
              <w:ind w:left="266" w:hanging="266"/>
              <w:textAlignment w:val="baseline"/>
              <w:rPr>
                <w:b/>
              </w:rPr>
            </w:pPr>
            <w:r>
              <w:rPr>
                <w:b/>
              </w:rPr>
              <w:t>Referências</w:t>
            </w:r>
          </w:p>
        </w:tc>
        <w:tc>
          <w:tcPr>
            <w:tcW w:w="6663" w:type="dxa"/>
          </w:tcPr>
          <w:p w:rsidR="009F62CB" w:rsidP="006F016B" w:rsidRDefault="009F62CB" w14:paraId="458F35A0" w14:textId="3FF1A242">
            <w:pPr>
              <w:tabs>
                <w:tab w:val="center" w:pos="284"/>
              </w:tabs>
              <w:overflowPunct w:val="0"/>
              <w:autoSpaceDE w:val="0"/>
              <w:autoSpaceDN w:val="0"/>
              <w:adjustRightInd w:val="0"/>
              <w:ind w:left="266" w:hanging="266"/>
              <w:textAlignment w:val="baseline"/>
            </w:pPr>
            <w:r>
              <w:t>COM(2023) 691 final</w:t>
            </w:r>
          </w:p>
          <w:p w:rsidR="009F62CB" w:rsidP="006F016B" w:rsidRDefault="009F62CB" w14:paraId="33EA829D" w14:textId="767E6392">
            <w:pPr>
              <w:tabs>
                <w:tab w:val="center" w:pos="284"/>
              </w:tabs>
              <w:overflowPunct w:val="0"/>
              <w:autoSpaceDE w:val="0"/>
              <w:autoSpaceDN w:val="0"/>
              <w:adjustRightInd w:val="0"/>
              <w:ind w:left="266" w:hanging="266"/>
              <w:textAlignment w:val="baseline"/>
            </w:pPr>
            <w:r>
              <w:t>COM(2023) 692 final</w:t>
            </w:r>
          </w:p>
          <w:p w:rsidRPr="006F016B" w:rsidR="006F016B" w:rsidP="006F016B" w:rsidRDefault="006F016B" w14:paraId="3D1EF842" w14:textId="61744BDD">
            <w:pPr>
              <w:tabs>
                <w:tab w:val="center" w:pos="284"/>
              </w:tabs>
              <w:overflowPunct w:val="0"/>
              <w:autoSpaceDE w:val="0"/>
              <w:autoSpaceDN w:val="0"/>
              <w:adjustRightInd w:val="0"/>
              <w:ind w:left="266" w:hanging="266"/>
              <w:textAlignment w:val="baseline"/>
            </w:pPr>
            <w:r>
              <w:t>EESC-2024-00176-00-00-AC</w:t>
            </w:r>
          </w:p>
        </w:tc>
      </w:tr>
      <w:tr w:rsidRPr="006F016B" w:rsidR="006F016B" w:rsidTr="009839A2" w14:paraId="1C6DC752" w14:textId="77777777">
        <w:tc>
          <w:tcPr>
            <w:tcW w:w="1701" w:type="dxa"/>
            <w:vMerge/>
          </w:tcPr>
          <w:p w:rsidRPr="006F016B" w:rsidR="006F016B" w:rsidP="006F016B" w:rsidRDefault="006F016B" w14:paraId="329B1EFB" w14:textId="77777777">
            <w:pPr>
              <w:tabs>
                <w:tab w:val="center" w:pos="284"/>
              </w:tabs>
              <w:overflowPunct w:val="0"/>
              <w:autoSpaceDE w:val="0"/>
              <w:autoSpaceDN w:val="0"/>
              <w:adjustRightInd w:val="0"/>
              <w:ind w:left="266" w:hanging="266"/>
              <w:textAlignment w:val="baseline"/>
              <w:rPr>
                <w:b/>
              </w:rPr>
            </w:pPr>
          </w:p>
        </w:tc>
        <w:tc>
          <w:tcPr>
            <w:tcW w:w="6663" w:type="dxa"/>
          </w:tcPr>
          <w:p w:rsidRPr="006F016B" w:rsidR="006F016B" w:rsidP="00A97866" w:rsidRDefault="006F016B" w14:paraId="04005948" w14:textId="77777777">
            <w:pPr>
              <w:tabs>
                <w:tab w:val="center" w:pos="284"/>
              </w:tabs>
              <w:overflowPunct w:val="0"/>
              <w:autoSpaceDE w:val="0"/>
              <w:autoSpaceDN w:val="0"/>
              <w:adjustRightInd w:val="0"/>
              <w:spacing w:line="168" w:lineRule="auto"/>
              <w:ind w:left="266" w:hanging="266"/>
              <w:textAlignment w:val="baseline"/>
            </w:pPr>
          </w:p>
        </w:tc>
      </w:tr>
    </w:tbl>
    <w:p w:rsidRPr="006F016B" w:rsidR="006F016B" w:rsidP="00AA5F9C" w:rsidRDefault="006F016B" w14:paraId="3A84560D" w14:textId="77777777">
      <w:pPr>
        <w:keepNext/>
        <w:keepLines/>
        <w:tabs>
          <w:tab w:val="center" w:pos="284"/>
        </w:tabs>
        <w:overflowPunct w:val="0"/>
        <w:autoSpaceDE w:val="0"/>
        <w:autoSpaceDN w:val="0"/>
        <w:adjustRightInd w:val="0"/>
        <w:ind w:left="266" w:hanging="124"/>
        <w:textAlignment w:val="baseline"/>
        <w:rPr>
          <w:b/>
        </w:rPr>
      </w:pPr>
      <w:r>
        <w:rPr>
          <w:b/>
        </w:rPr>
        <w:t xml:space="preserve">Pontos principais </w:t>
      </w:r>
    </w:p>
    <w:p w:rsidRPr="00D71D11" w:rsidR="006F016B" w:rsidP="00A97866" w:rsidRDefault="006F016B" w14:paraId="01E61295" w14:textId="0D8ED144">
      <w:pPr>
        <w:keepNext/>
        <w:keepLines/>
        <w:tabs>
          <w:tab w:val="center" w:pos="284"/>
        </w:tabs>
        <w:overflowPunct w:val="0"/>
        <w:autoSpaceDE w:val="0"/>
        <w:autoSpaceDN w:val="0"/>
        <w:adjustRightInd w:val="0"/>
        <w:spacing w:line="168" w:lineRule="auto"/>
        <w:ind w:left="267" w:hanging="125"/>
        <w:textAlignment w:val="baseline"/>
        <w:rPr>
          <w:b/>
          <w:sz w:val="18"/>
          <w:szCs w:val="18"/>
        </w:rPr>
      </w:pPr>
    </w:p>
    <w:p w:rsidRPr="006F016B" w:rsidR="006F016B" w:rsidP="00AA5F9C" w:rsidRDefault="006F016B" w14:paraId="72639A25" w14:textId="77777777">
      <w:pPr>
        <w:overflowPunct w:val="0"/>
        <w:autoSpaceDE w:val="0"/>
        <w:autoSpaceDN w:val="0"/>
        <w:adjustRightInd w:val="0"/>
        <w:ind w:firstLine="142"/>
        <w:textAlignment w:val="baseline"/>
        <w:rPr>
          <w:bCs/>
          <w:iCs/>
        </w:rPr>
      </w:pPr>
      <w:r>
        <w:t>O Comité Económico e Social Europeu:</w:t>
      </w:r>
    </w:p>
    <w:p w:rsidRPr="00D71D11" w:rsidR="006F016B" w:rsidP="00A97866" w:rsidRDefault="006F016B" w14:paraId="721D6A3D" w14:textId="77777777">
      <w:pPr>
        <w:overflowPunct w:val="0"/>
        <w:autoSpaceDE w:val="0"/>
        <w:autoSpaceDN w:val="0"/>
        <w:adjustRightInd w:val="0"/>
        <w:spacing w:line="168" w:lineRule="auto"/>
        <w:textAlignment w:val="baseline"/>
        <w:rPr>
          <w:bCs/>
          <w:iCs/>
          <w:sz w:val="18"/>
          <w:szCs w:val="18"/>
        </w:rPr>
      </w:pPr>
    </w:p>
    <w:p w:rsidRPr="006F016B" w:rsidR="006F016B" w:rsidP="00AA5F9C" w:rsidRDefault="006F016B" w14:paraId="6D818D2F" w14:textId="77777777">
      <w:pPr>
        <w:widowControl w:val="0"/>
        <w:numPr>
          <w:ilvl w:val="0"/>
          <w:numId w:val="62"/>
        </w:numPr>
        <w:overflowPunct w:val="0"/>
        <w:autoSpaceDE w:val="0"/>
        <w:autoSpaceDN w:val="0"/>
        <w:adjustRightInd w:val="0"/>
        <w:ind w:left="426" w:hanging="284"/>
        <w:textAlignment w:val="baseline"/>
        <w:rPr>
          <w:bCs/>
          <w:iCs/>
        </w:rPr>
      </w:pPr>
      <w:r>
        <w:t>está firmemente convicto de que a obtenção de benefícios crescentes ao longo do processo de adesão à UE deve assentar numa abordagem progressiva, previsível e baseada no mérito, incluindo apoio financeiro, integração no mercado único da UE e participação no trabalho das instituições da UE, enquanto melhor forma de avançar rumo ao alargamento da União. Deve colmatar-se progressivamente o fosso de convergência socioeconómica entre estes países e a média da UE;</w:t>
      </w:r>
    </w:p>
    <w:p w:rsidRPr="006F016B" w:rsidR="006F016B" w:rsidP="00AA5F9C" w:rsidRDefault="006F016B" w14:paraId="1E123AFD" w14:textId="77777777">
      <w:pPr>
        <w:widowControl w:val="0"/>
        <w:numPr>
          <w:ilvl w:val="0"/>
          <w:numId w:val="62"/>
        </w:numPr>
        <w:overflowPunct w:val="0"/>
        <w:autoSpaceDE w:val="0"/>
        <w:autoSpaceDN w:val="0"/>
        <w:adjustRightInd w:val="0"/>
        <w:ind w:left="426" w:hanging="284"/>
        <w:textAlignment w:val="baseline"/>
        <w:rPr>
          <w:bCs/>
          <w:iCs/>
        </w:rPr>
      </w:pPr>
      <w:r>
        <w:t>recomenda que a Comissão emita orientações claras e transparentes sobre a forma de aplicar as medidas de condicionalidade propostas e reitera igualmente a importância de assegurar que a UE, ao colocar a tónica na estabilidade e nos interesses geopolíticos, não o faça em detrimento do Estado de direito e da democracia;</w:t>
      </w:r>
    </w:p>
    <w:p w:rsidRPr="006F016B" w:rsidR="006F016B" w:rsidP="00AA5F9C" w:rsidRDefault="006F016B" w14:paraId="3C6DB994" w14:textId="77777777">
      <w:pPr>
        <w:widowControl w:val="0"/>
        <w:numPr>
          <w:ilvl w:val="0"/>
          <w:numId w:val="62"/>
        </w:numPr>
        <w:overflowPunct w:val="0"/>
        <w:autoSpaceDE w:val="0"/>
        <w:autoSpaceDN w:val="0"/>
        <w:adjustRightInd w:val="0"/>
        <w:ind w:left="426" w:hanging="284"/>
        <w:textAlignment w:val="baseline"/>
        <w:rPr>
          <w:bCs/>
          <w:iCs/>
        </w:rPr>
      </w:pPr>
      <w:r>
        <w:t>insta a Comissão a apoiar os países candidatos e potenciais candidatos na avaliação das vantagens e desvantagens da integração adiantada no mercado, identificando os que são negativamente afetados e aplicando medidas de atenuação adaptadas a cada um. Ao elaborar tais medidas, o contributo dos parceiros sociais e das organizações da sociedade civil deve ser solicitado em tempo útil e tido devidamente em conta.</w:t>
      </w:r>
    </w:p>
    <w:p w:rsidRPr="006F016B" w:rsidR="006F016B" w:rsidP="00AA5F9C" w:rsidRDefault="006F016B" w14:paraId="5875290C" w14:textId="77777777">
      <w:pPr>
        <w:widowControl w:val="0"/>
        <w:numPr>
          <w:ilvl w:val="0"/>
          <w:numId w:val="62"/>
        </w:numPr>
        <w:overflowPunct w:val="0"/>
        <w:autoSpaceDE w:val="0"/>
        <w:autoSpaceDN w:val="0"/>
        <w:adjustRightInd w:val="0"/>
        <w:ind w:left="426" w:hanging="284"/>
        <w:textAlignment w:val="baseline"/>
        <w:rPr>
          <w:bCs/>
          <w:iCs/>
        </w:rPr>
      </w:pPr>
      <w:r>
        <w:t>salienta a importância de alinhar o apoio aos países candidatos com os instrumentos financeiros dos Estados-Membros para permitir um processo de adesão harmonioso, juntamente com a respetiva capacidade institucional para aceder ao financiamento no âmbito da política de coesão. Tendo por base a experiência adquirida com a execução do Mecanismo de Recuperação e Resiliência (MRR) nos Estados-Membros da UE, recomenda a criação de um painel de avaliação do plano de crescimento, bem como de comités de acompanhamento por país destinados a reforçar a execução, a coordenação e o acompanhamento do plano. Esses comités devem incluir parceiros sociais, bem como organizações da sociedade civil especializadas dos países beneficiários.</w:t>
      </w:r>
    </w:p>
    <w:p w:rsidRPr="006F016B" w:rsidR="006F016B" w:rsidP="00AA5F9C" w:rsidRDefault="006F016B" w14:paraId="02C3BDB6" w14:textId="77777777">
      <w:pPr>
        <w:widowControl w:val="0"/>
        <w:numPr>
          <w:ilvl w:val="0"/>
          <w:numId w:val="62"/>
        </w:numPr>
        <w:overflowPunct w:val="0"/>
        <w:autoSpaceDE w:val="0"/>
        <w:autoSpaceDN w:val="0"/>
        <w:adjustRightInd w:val="0"/>
        <w:ind w:left="426" w:hanging="284"/>
        <w:textAlignment w:val="baseline"/>
        <w:rPr>
          <w:bCs/>
          <w:iCs/>
        </w:rPr>
      </w:pPr>
      <w:r>
        <w:t>reitera a importância da cooperação regional e das relações de boa vizinhança ao longo de todo o processo de adesão à UE e congratula-se com a ênfase da proposta da Comissão no desenvolvimento do mercado comum regional; propõe a criação de um sistema de acompanhamento objetivo e transparente para a execução dos compromissos, com a participação dos parceiros sociais e das organizações da sociedade civil e com vontade política para aplicar mecanismos de reversibilidade quando necessário.</w:t>
      </w:r>
    </w:p>
    <w:p w:rsidRPr="006F016B" w:rsidR="006F016B" w:rsidP="00A97866" w:rsidRDefault="006F016B" w14:paraId="2A5192EF" w14:textId="77777777">
      <w:pPr>
        <w:widowControl w:val="0"/>
        <w:overflowPunct w:val="0"/>
        <w:autoSpaceDE w:val="0"/>
        <w:autoSpaceDN w:val="0"/>
        <w:adjustRightInd w:val="0"/>
        <w:spacing w:line="168" w:lineRule="auto"/>
        <w:ind w:left="709"/>
        <w:textAlignment w:val="baseline"/>
        <w:rPr>
          <w:szCs w:val="20"/>
        </w:rPr>
      </w:pPr>
    </w:p>
    <w:tbl>
      <w:tblPr>
        <w:tblStyle w:val="TableGrid20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6F016B" w:rsidR="006F016B" w:rsidTr="009839A2" w14:paraId="6639267C" w14:textId="77777777">
        <w:tc>
          <w:tcPr>
            <w:tcW w:w="1418" w:type="dxa"/>
          </w:tcPr>
          <w:p w:rsidRPr="006F016B" w:rsidR="006F016B" w:rsidP="006F016B" w:rsidRDefault="006F016B" w14:paraId="167EADED" w14:textId="77777777">
            <w:pPr>
              <w:overflowPunct w:val="0"/>
              <w:autoSpaceDE w:val="0"/>
              <w:autoSpaceDN w:val="0"/>
              <w:adjustRightInd w:val="0"/>
              <w:spacing w:line="240" w:lineRule="auto"/>
              <w:textAlignment w:val="baseline"/>
              <w:rPr>
                <w:i/>
              </w:rPr>
            </w:pPr>
            <w:r>
              <w:rPr>
                <w:b/>
                <w:i/>
              </w:rPr>
              <w:t>Contacto</w:t>
            </w:r>
          </w:p>
        </w:tc>
        <w:tc>
          <w:tcPr>
            <w:tcW w:w="5670" w:type="dxa"/>
          </w:tcPr>
          <w:p w:rsidRPr="006F016B" w:rsidR="006F016B" w:rsidP="006F016B" w:rsidRDefault="006F016B" w14:paraId="14E31213" w14:textId="77777777">
            <w:pPr>
              <w:overflowPunct w:val="0"/>
              <w:autoSpaceDE w:val="0"/>
              <w:autoSpaceDN w:val="0"/>
              <w:adjustRightInd w:val="0"/>
              <w:spacing w:line="240" w:lineRule="auto"/>
              <w:textAlignment w:val="baseline"/>
              <w:rPr>
                <w:i/>
              </w:rPr>
            </w:pPr>
            <w:r>
              <w:rPr>
                <w:i/>
              </w:rPr>
              <w:t>David Hoić</w:t>
            </w:r>
          </w:p>
        </w:tc>
      </w:tr>
      <w:tr w:rsidRPr="006F016B" w:rsidR="006F016B" w:rsidTr="009839A2" w14:paraId="31D0CF17" w14:textId="77777777">
        <w:tc>
          <w:tcPr>
            <w:tcW w:w="1418" w:type="dxa"/>
          </w:tcPr>
          <w:p w:rsidRPr="006F016B" w:rsidR="006F016B" w:rsidP="006F016B" w:rsidRDefault="006F016B" w14:paraId="39865D1B" w14:textId="77777777">
            <w:pPr>
              <w:overflowPunct w:val="0"/>
              <w:autoSpaceDE w:val="0"/>
              <w:autoSpaceDN w:val="0"/>
              <w:adjustRightInd w:val="0"/>
              <w:spacing w:line="240" w:lineRule="auto"/>
              <w:textAlignment w:val="baseline"/>
              <w:rPr>
                <w:i/>
              </w:rPr>
            </w:pPr>
            <w:r>
              <w:rPr>
                <w:i/>
              </w:rPr>
              <w:t>Tel.</w:t>
            </w:r>
          </w:p>
        </w:tc>
        <w:tc>
          <w:tcPr>
            <w:tcW w:w="5670" w:type="dxa"/>
          </w:tcPr>
          <w:p w:rsidRPr="006F016B" w:rsidR="006F016B" w:rsidP="006F016B" w:rsidRDefault="006F016B" w14:paraId="72AEAA86" w14:textId="77777777">
            <w:pPr>
              <w:overflowPunct w:val="0"/>
              <w:autoSpaceDE w:val="0"/>
              <w:autoSpaceDN w:val="0"/>
              <w:adjustRightInd w:val="0"/>
              <w:spacing w:line="240" w:lineRule="auto"/>
              <w:textAlignment w:val="baseline"/>
              <w:rPr>
                <w:i/>
              </w:rPr>
            </w:pPr>
            <w:r>
              <w:rPr>
                <w:i/>
              </w:rPr>
              <w:t>+32 2 546 90 69</w:t>
            </w:r>
          </w:p>
        </w:tc>
      </w:tr>
      <w:tr w:rsidRPr="006F016B" w:rsidR="006F016B" w:rsidTr="009839A2" w14:paraId="42ADD2D1" w14:textId="77777777">
        <w:tc>
          <w:tcPr>
            <w:tcW w:w="1418" w:type="dxa"/>
          </w:tcPr>
          <w:p w:rsidRPr="006F016B" w:rsidR="006F016B" w:rsidP="006F016B" w:rsidRDefault="006F016B" w14:paraId="32A57B4D" w14:textId="77777777">
            <w:pPr>
              <w:overflowPunct w:val="0"/>
              <w:autoSpaceDE w:val="0"/>
              <w:autoSpaceDN w:val="0"/>
              <w:adjustRightInd w:val="0"/>
              <w:spacing w:line="240" w:lineRule="auto"/>
              <w:textAlignment w:val="baseline"/>
              <w:rPr>
                <w:i/>
              </w:rPr>
            </w:pPr>
            <w:r>
              <w:rPr>
                <w:i/>
              </w:rPr>
              <w:lastRenderedPageBreak/>
              <w:t>Endereço eletrónico</w:t>
            </w:r>
          </w:p>
        </w:tc>
        <w:tc>
          <w:tcPr>
            <w:tcW w:w="5670" w:type="dxa"/>
          </w:tcPr>
          <w:p w:rsidRPr="006F016B" w:rsidR="006F016B" w:rsidP="006F016B" w:rsidRDefault="009B02E4" w14:paraId="1177F990" w14:textId="77777777">
            <w:pPr>
              <w:overflowPunct w:val="0"/>
              <w:autoSpaceDE w:val="0"/>
              <w:autoSpaceDN w:val="0"/>
              <w:adjustRightInd w:val="0"/>
              <w:spacing w:line="240" w:lineRule="auto"/>
              <w:textAlignment w:val="baseline"/>
              <w:rPr>
                <w:i/>
              </w:rPr>
            </w:pPr>
            <w:hyperlink w:history="1" r:id="rId47">
              <w:r w:rsidR="0003253F">
                <w:rPr>
                  <w:i/>
                  <w:color w:val="0000FF"/>
                  <w:u w:val="single"/>
                </w:rPr>
                <w:t>David.Hoic@eesc.europa.eu</w:t>
              </w:r>
            </w:hyperlink>
            <w:r w:rsidR="0003253F">
              <w:rPr>
                <w:i/>
              </w:rPr>
              <w:t xml:space="preserve"> </w:t>
            </w:r>
          </w:p>
        </w:tc>
      </w:tr>
    </w:tbl>
    <w:p w:rsidR="003D2CA9" w:rsidRDefault="003D2CA9" w14:paraId="16A9CDBB" w14:textId="0B4635B6">
      <w:pPr>
        <w:spacing w:after="160" w:line="259" w:lineRule="auto"/>
        <w:jc w:val="left"/>
      </w:pPr>
      <w:r>
        <w:br w:type="page"/>
      </w:r>
    </w:p>
    <w:p w:rsidR="00895853" w:rsidP="00401E8F" w:rsidRDefault="00895853" w14:paraId="1C46B2C3" w14:textId="7E834008">
      <w:pPr>
        <w:pStyle w:val="Heading1"/>
        <w:tabs>
          <w:tab w:val="clear" w:pos="440"/>
          <w:tab w:val="left" w:pos="567"/>
        </w:tabs>
        <w:ind w:left="567" w:hanging="567"/>
        <w:rPr>
          <w:b/>
          <w:bCs/>
        </w:rPr>
      </w:pPr>
      <w:bookmarkStart w:name="_Toc166847138" w:id="6"/>
      <w:bookmarkStart w:name="_Toc166850048" w:id="7"/>
      <w:bookmarkEnd w:id="6"/>
      <w:r>
        <w:rPr>
          <w:b/>
        </w:rPr>
        <w:lastRenderedPageBreak/>
        <w:t>TRANSPORTES, ENERGIA, INFRAESTRUTURAS E SOCIEDADE DA INFORMAÇÃO</w:t>
      </w:r>
      <w:bookmarkEnd w:id="7"/>
    </w:p>
    <w:p w:rsidR="00895853" w:rsidP="00895853" w:rsidRDefault="00895853" w14:paraId="0C3C6E18" w14:textId="05583383"/>
    <w:p w:rsidRPr="00E20D7C" w:rsidR="00E20D7C" w:rsidP="00401E8F" w:rsidRDefault="009B02E4" w14:paraId="0801A5C2" w14:textId="38DB7AF6">
      <w:pPr>
        <w:widowControl w:val="0"/>
        <w:numPr>
          <w:ilvl w:val="0"/>
          <w:numId w:val="25"/>
        </w:numPr>
        <w:overflowPunct w:val="0"/>
        <w:autoSpaceDE w:val="0"/>
        <w:autoSpaceDN w:val="0"/>
        <w:adjustRightInd w:val="0"/>
        <w:ind w:left="567" w:hanging="567"/>
        <w:textAlignment w:val="baseline"/>
        <w:rPr>
          <w:bCs/>
          <w:iCs/>
          <w:sz w:val="28"/>
          <w:szCs w:val="28"/>
        </w:rPr>
      </w:pPr>
      <w:hyperlink w:history="1" r:id="rId48">
        <w:r w:rsidR="008772F9">
          <w:rPr>
            <w:b/>
            <w:i/>
            <w:color w:val="0000FF"/>
            <w:sz w:val="28"/>
            <w:u w:val="single"/>
          </w:rPr>
          <w:t>Serviços de informação fluvial harmonizados – revisão das regras da UE</w:t>
        </w:r>
      </w:hyperlink>
    </w:p>
    <w:p w:rsidRPr="00E20D7C" w:rsidR="00E20D7C" w:rsidP="00E20D7C" w:rsidRDefault="00E20D7C" w14:paraId="4240B035" w14:textId="3AFED573">
      <w:pPr>
        <w:tabs>
          <w:tab w:val="center" w:pos="284"/>
        </w:tabs>
        <w:overflowPunct w:val="0"/>
        <w:autoSpaceDE w:val="0"/>
        <w:autoSpaceDN w:val="0"/>
        <w:adjustRightInd w:val="0"/>
        <w:ind w:left="266" w:hanging="266"/>
        <w:textAlignment w:val="baseline"/>
        <w:rPr>
          <w:b/>
        </w:rPr>
      </w:pPr>
    </w:p>
    <w:tbl>
      <w:tblPr>
        <w:tblStyle w:val="TableGrid20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225"/>
      </w:tblGrid>
      <w:tr w:rsidRPr="00E20D7C" w:rsidR="00E20D7C" w:rsidTr="009839A2" w14:paraId="42A73C1E" w14:textId="77777777">
        <w:tc>
          <w:tcPr>
            <w:tcW w:w="1701" w:type="dxa"/>
          </w:tcPr>
          <w:p w:rsidRPr="00E20D7C" w:rsidR="00E20D7C" w:rsidP="00E20D7C" w:rsidRDefault="00E20D7C" w14:paraId="46B4CBF4" w14:textId="77777777">
            <w:pPr>
              <w:tabs>
                <w:tab w:val="center" w:pos="284"/>
              </w:tabs>
              <w:overflowPunct w:val="0"/>
              <w:autoSpaceDE w:val="0"/>
              <w:autoSpaceDN w:val="0"/>
              <w:adjustRightInd w:val="0"/>
              <w:ind w:left="266" w:hanging="266"/>
              <w:textAlignment w:val="baseline"/>
              <w:rPr>
                <w:b/>
              </w:rPr>
            </w:pPr>
            <w:r>
              <w:rPr>
                <w:b/>
              </w:rPr>
              <w:t>Relator</w:t>
            </w:r>
          </w:p>
        </w:tc>
        <w:tc>
          <w:tcPr>
            <w:tcW w:w="7225" w:type="dxa"/>
          </w:tcPr>
          <w:p w:rsidRPr="00E20D7C" w:rsidR="00E20D7C" w:rsidP="00E20D7C" w:rsidRDefault="00E20D7C" w14:paraId="21011C4B" w14:textId="77777777">
            <w:pPr>
              <w:tabs>
                <w:tab w:val="center" w:pos="284"/>
              </w:tabs>
              <w:overflowPunct w:val="0"/>
              <w:autoSpaceDE w:val="0"/>
              <w:autoSpaceDN w:val="0"/>
              <w:adjustRightInd w:val="0"/>
              <w:ind w:left="266" w:hanging="266"/>
              <w:textAlignment w:val="baseline"/>
            </w:pPr>
            <w:r>
              <w:t>Mateusz Szymański (PL – Grupo dos Trabalhadores)</w:t>
            </w:r>
          </w:p>
        </w:tc>
      </w:tr>
      <w:tr w:rsidRPr="00E20D7C" w:rsidR="00E20D7C" w:rsidTr="00AA5F9C" w14:paraId="1384FF52" w14:textId="77777777">
        <w:trPr>
          <w:trHeight w:val="435"/>
        </w:trPr>
        <w:tc>
          <w:tcPr>
            <w:tcW w:w="8926" w:type="dxa"/>
            <w:gridSpan w:val="2"/>
          </w:tcPr>
          <w:p w:rsidRPr="00E20D7C" w:rsidR="00E20D7C" w:rsidP="00E20D7C" w:rsidRDefault="00E20D7C" w14:paraId="24BA20B1" w14:textId="77777777">
            <w:pPr>
              <w:tabs>
                <w:tab w:val="center" w:pos="284"/>
              </w:tabs>
              <w:overflowPunct w:val="0"/>
              <w:autoSpaceDE w:val="0"/>
              <w:autoSpaceDN w:val="0"/>
              <w:adjustRightInd w:val="0"/>
              <w:spacing w:line="160" w:lineRule="exact"/>
              <w:ind w:left="266" w:hanging="266"/>
              <w:textAlignment w:val="baseline"/>
            </w:pPr>
          </w:p>
        </w:tc>
      </w:tr>
      <w:tr w:rsidRPr="00E20D7C" w:rsidR="00E20D7C" w:rsidTr="009839A2" w14:paraId="4946EA39" w14:textId="77777777">
        <w:tc>
          <w:tcPr>
            <w:tcW w:w="1701" w:type="dxa"/>
            <w:vMerge w:val="restart"/>
          </w:tcPr>
          <w:p w:rsidRPr="00E20D7C" w:rsidR="00E20D7C" w:rsidP="00E20D7C" w:rsidRDefault="00E20D7C" w14:paraId="7043982C" w14:textId="77777777">
            <w:pPr>
              <w:tabs>
                <w:tab w:val="center" w:pos="284"/>
              </w:tabs>
              <w:overflowPunct w:val="0"/>
              <w:autoSpaceDE w:val="0"/>
              <w:autoSpaceDN w:val="0"/>
              <w:adjustRightInd w:val="0"/>
              <w:ind w:left="266" w:hanging="266"/>
              <w:textAlignment w:val="baseline"/>
              <w:rPr>
                <w:b/>
              </w:rPr>
            </w:pPr>
            <w:r>
              <w:rPr>
                <w:b/>
              </w:rPr>
              <w:t>Referências</w:t>
            </w:r>
          </w:p>
        </w:tc>
        <w:tc>
          <w:tcPr>
            <w:tcW w:w="7225" w:type="dxa"/>
          </w:tcPr>
          <w:p w:rsidR="00BB3421" w:rsidP="00E20D7C" w:rsidRDefault="00E20D7C" w14:paraId="3439B7D2" w14:textId="570907A2">
            <w:pPr>
              <w:tabs>
                <w:tab w:val="center" w:pos="284"/>
              </w:tabs>
              <w:overflowPunct w:val="0"/>
              <w:autoSpaceDE w:val="0"/>
              <w:autoSpaceDN w:val="0"/>
              <w:adjustRightInd w:val="0"/>
              <w:ind w:left="266" w:hanging="266"/>
              <w:textAlignment w:val="baseline"/>
            </w:pPr>
            <w:r>
              <w:t xml:space="preserve">COM(2024) 33 final </w:t>
            </w:r>
          </w:p>
          <w:p w:rsidRPr="00E20D7C" w:rsidR="00E20D7C" w:rsidP="00E20D7C" w:rsidRDefault="00E20D7C" w14:paraId="6C31B057" w14:textId="337D38C9">
            <w:pPr>
              <w:tabs>
                <w:tab w:val="center" w:pos="284"/>
              </w:tabs>
              <w:overflowPunct w:val="0"/>
              <w:autoSpaceDE w:val="0"/>
              <w:autoSpaceDN w:val="0"/>
              <w:adjustRightInd w:val="0"/>
              <w:ind w:left="266" w:hanging="266"/>
              <w:textAlignment w:val="baseline"/>
            </w:pPr>
            <w:r>
              <w:t>COM(2024) 59 final</w:t>
            </w:r>
          </w:p>
        </w:tc>
      </w:tr>
      <w:tr w:rsidRPr="00E20D7C" w:rsidR="00E20D7C" w:rsidTr="009839A2" w14:paraId="119C145D" w14:textId="77777777">
        <w:tc>
          <w:tcPr>
            <w:tcW w:w="1701" w:type="dxa"/>
            <w:vMerge/>
          </w:tcPr>
          <w:p w:rsidRPr="00E20D7C" w:rsidR="00E20D7C" w:rsidP="00E20D7C" w:rsidRDefault="00E20D7C" w14:paraId="409466D9" w14:textId="77777777">
            <w:pPr>
              <w:tabs>
                <w:tab w:val="center" w:pos="284"/>
              </w:tabs>
              <w:overflowPunct w:val="0"/>
              <w:autoSpaceDE w:val="0"/>
              <w:autoSpaceDN w:val="0"/>
              <w:adjustRightInd w:val="0"/>
              <w:ind w:left="266" w:hanging="266"/>
              <w:textAlignment w:val="baseline"/>
              <w:rPr>
                <w:b/>
              </w:rPr>
            </w:pPr>
          </w:p>
        </w:tc>
        <w:tc>
          <w:tcPr>
            <w:tcW w:w="7225" w:type="dxa"/>
          </w:tcPr>
          <w:p w:rsidRPr="00E20D7C" w:rsidR="00E20D7C" w:rsidP="00E20D7C" w:rsidRDefault="00E20D7C" w14:paraId="183A5A04" w14:textId="77777777">
            <w:pPr>
              <w:tabs>
                <w:tab w:val="center" w:pos="284"/>
              </w:tabs>
              <w:overflowPunct w:val="0"/>
              <w:autoSpaceDE w:val="0"/>
              <w:autoSpaceDN w:val="0"/>
              <w:adjustRightInd w:val="0"/>
              <w:ind w:left="266" w:hanging="266"/>
              <w:textAlignment w:val="baseline"/>
            </w:pPr>
            <w:r>
              <w:t>EESC-2024-00722-00-00-AC-TRA</w:t>
            </w:r>
          </w:p>
        </w:tc>
      </w:tr>
    </w:tbl>
    <w:p w:rsidRPr="00E20D7C" w:rsidR="00E20D7C" w:rsidP="00E20D7C" w:rsidRDefault="00E20D7C" w14:paraId="2BC5DD26" w14:textId="77777777">
      <w:pPr>
        <w:tabs>
          <w:tab w:val="center" w:pos="284"/>
        </w:tabs>
        <w:overflowPunct w:val="0"/>
        <w:autoSpaceDE w:val="0"/>
        <w:autoSpaceDN w:val="0"/>
        <w:adjustRightInd w:val="0"/>
        <w:ind w:left="266" w:hanging="266"/>
        <w:textAlignment w:val="baseline"/>
      </w:pPr>
    </w:p>
    <w:p w:rsidRPr="00E20D7C" w:rsidR="00E20D7C" w:rsidP="00E20D7C" w:rsidRDefault="00E20D7C" w14:paraId="60C1B878" w14:textId="77777777">
      <w:pPr>
        <w:keepNext/>
        <w:keepLines/>
        <w:tabs>
          <w:tab w:val="center" w:pos="284"/>
        </w:tabs>
        <w:overflowPunct w:val="0"/>
        <w:autoSpaceDE w:val="0"/>
        <w:autoSpaceDN w:val="0"/>
        <w:adjustRightInd w:val="0"/>
        <w:ind w:left="266" w:hanging="266"/>
        <w:textAlignment w:val="baseline"/>
        <w:rPr>
          <w:b/>
        </w:rPr>
      </w:pPr>
      <w:r>
        <w:rPr>
          <w:b/>
        </w:rPr>
        <w:t>Pontos principais</w:t>
      </w:r>
    </w:p>
    <w:p w:rsidRPr="00E20D7C" w:rsidR="00E20D7C" w:rsidP="00E20D7C" w:rsidRDefault="00E20D7C" w14:paraId="02CEC03E" w14:textId="77777777">
      <w:pPr>
        <w:keepNext/>
        <w:keepLines/>
        <w:tabs>
          <w:tab w:val="center" w:pos="284"/>
        </w:tabs>
        <w:overflowPunct w:val="0"/>
        <w:autoSpaceDE w:val="0"/>
        <w:autoSpaceDN w:val="0"/>
        <w:adjustRightInd w:val="0"/>
        <w:ind w:left="266" w:hanging="266"/>
        <w:textAlignment w:val="baseline"/>
        <w:rPr>
          <w:b/>
        </w:rPr>
      </w:pPr>
    </w:p>
    <w:p w:rsidRPr="00E20D7C" w:rsidR="00E20D7C" w:rsidP="00E20D7C" w:rsidRDefault="00E20D7C" w14:paraId="50B1CC89" w14:textId="77777777">
      <w:pPr>
        <w:overflowPunct w:val="0"/>
        <w:autoSpaceDE w:val="0"/>
        <w:autoSpaceDN w:val="0"/>
        <w:adjustRightInd w:val="0"/>
        <w:textAlignment w:val="baseline"/>
        <w:rPr>
          <w:bCs/>
          <w:iCs/>
        </w:rPr>
      </w:pPr>
      <w:r>
        <w:t>O Comité Económico e Social Europeu:</w:t>
      </w:r>
    </w:p>
    <w:p w:rsidRPr="00E20D7C" w:rsidR="00E20D7C" w:rsidP="00E20D7C" w:rsidRDefault="00E20D7C" w14:paraId="50007E96" w14:textId="77777777">
      <w:pPr>
        <w:overflowPunct w:val="0"/>
        <w:autoSpaceDE w:val="0"/>
        <w:autoSpaceDN w:val="0"/>
        <w:adjustRightInd w:val="0"/>
        <w:textAlignment w:val="baseline"/>
        <w:rPr>
          <w:bCs/>
          <w:iCs/>
        </w:rPr>
      </w:pPr>
    </w:p>
    <w:p w:rsidRPr="00AA5F9C" w:rsidR="00E20D7C" w:rsidP="00AA5F9C" w:rsidRDefault="00E20D7C" w14:paraId="3E0510AA" w14:textId="77777777">
      <w:pPr>
        <w:pStyle w:val="ListParagraph"/>
        <w:numPr>
          <w:ilvl w:val="0"/>
          <w:numId w:val="63"/>
        </w:numPr>
        <w:overflowPunct w:val="0"/>
        <w:autoSpaceDE w:val="0"/>
        <w:autoSpaceDN w:val="0"/>
        <w:adjustRightInd w:val="0"/>
        <w:ind w:left="284" w:hanging="284"/>
        <w:textAlignment w:val="baseline"/>
        <w:outlineLvl w:val="1"/>
        <w:rPr>
          <w:szCs w:val="20"/>
        </w:rPr>
      </w:pPr>
      <w:r>
        <w:t xml:space="preserve">assinala que os </w:t>
      </w:r>
      <w:r>
        <w:rPr>
          <w:b/>
        </w:rPr>
        <w:t>serviços de informação fluvial (RIS)</w:t>
      </w:r>
      <w:r>
        <w:t xml:space="preserve"> na Europa, não só agora, mas também no futuro, </w:t>
      </w:r>
      <w:r>
        <w:rPr>
          <w:b/>
        </w:rPr>
        <w:t>devem perseguir três objetivos</w:t>
      </w:r>
      <w:r>
        <w:t>:</w:t>
      </w:r>
    </w:p>
    <w:p w:rsidRPr="00E20D7C" w:rsidR="00E20D7C" w:rsidP="00AA5F9C" w:rsidRDefault="00E20D7C" w14:paraId="635D313B" w14:textId="77777777">
      <w:pPr>
        <w:numPr>
          <w:ilvl w:val="0"/>
          <w:numId w:val="36"/>
        </w:numPr>
        <w:overflowPunct w:val="0"/>
        <w:autoSpaceDE w:val="0"/>
        <w:autoSpaceDN w:val="0"/>
        <w:adjustRightInd w:val="0"/>
        <w:ind w:left="567" w:hanging="283"/>
        <w:textAlignment w:val="baseline"/>
        <w:outlineLvl w:val="1"/>
        <w:rPr>
          <w:szCs w:val="20"/>
        </w:rPr>
      </w:pPr>
      <w:r>
        <w:rPr>
          <w:b/>
        </w:rPr>
        <w:t>segurança</w:t>
      </w:r>
      <w:r>
        <w:t>,</w:t>
      </w:r>
    </w:p>
    <w:p w:rsidRPr="00E20D7C" w:rsidR="00E20D7C" w:rsidP="00AA5F9C" w:rsidRDefault="00E20D7C" w14:paraId="09369EB8" w14:textId="77777777">
      <w:pPr>
        <w:numPr>
          <w:ilvl w:val="0"/>
          <w:numId w:val="36"/>
        </w:numPr>
        <w:overflowPunct w:val="0"/>
        <w:autoSpaceDE w:val="0"/>
        <w:autoSpaceDN w:val="0"/>
        <w:adjustRightInd w:val="0"/>
        <w:ind w:left="567" w:hanging="283"/>
        <w:textAlignment w:val="baseline"/>
        <w:outlineLvl w:val="1"/>
        <w:rPr>
          <w:szCs w:val="20"/>
        </w:rPr>
      </w:pPr>
      <w:r>
        <w:rPr>
          <w:b/>
        </w:rPr>
        <w:t>sustentabilidade</w:t>
      </w:r>
      <w:r>
        <w:t>,</w:t>
      </w:r>
    </w:p>
    <w:p w:rsidRPr="00E20D7C" w:rsidR="00E20D7C" w:rsidP="00AA5F9C" w:rsidRDefault="00E20D7C" w14:paraId="0F73BD1B" w14:textId="77777777">
      <w:pPr>
        <w:numPr>
          <w:ilvl w:val="0"/>
          <w:numId w:val="36"/>
        </w:numPr>
        <w:overflowPunct w:val="0"/>
        <w:autoSpaceDE w:val="0"/>
        <w:autoSpaceDN w:val="0"/>
        <w:adjustRightInd w:val="0"/>
        <w:ind w:left="567" w:hanging="283"/>
        <w:textAlignment w:val="baseline"/>
        <w:outlineLvl w:val="1"/>
        <w:rPr>
          <w:szCs w:val="20"/>
        </w:rPr>
      </w:pPr>
      <w:r>
        <w:rPr>
          <w:b/>
        </w:rPr>
        <w:t>facilitação da integração dos diferentes modos de transporte</w:t>
      </w:r>
      <w:r>
        <w:t>;</w:t>
      </w:r>
    </w:p>
    <w:p w:rsidRPr="00E20D7C" w:rsidR="00E20D7C" w:rsidP="00AA5F9C" w:rsidRDefault="00E20D7C" w14:paraId="06AA0AC5" w14:textId="77777777">
      <w:pPr>
        <w:numPr>
          <w:ilvl w:val="0"/>
          <w:numId w:val="64"/>
        </w:numPr>
        <w:overflowPunct w:val="0"/>
        <w:autoSpaceDE w:val="0"/>
        <w:autoSpaceDN w:val="0"/>
        <w:adjustRightInd w:val="0"/>
        <w:ind w:left="284" w:hanging="284"/>
        <w:textAlignment w:val="baseline"/>
        <w:outlineLvl w:val="1"/>
        <w:rPr>
          <w:szCs w:val="20"/>
        </w:rPr>
      </w:pPr>
      <w:r>
        <w:t xml:space="preserve">estima, portanto, que, para </w:t>
      </w:r>
      <w:r>
        <w:rPr>
          <w:b/>
        </w:rPr>
        <w:t>serem capazes de se adaptar à evolução dos desafios e das oportunidades</w:t>
      </w:r>
      <w:r>
        <w:t xml:space="preserve">, os sistemas pertinentes devem ser </w:t>
      </w:r>
      <w:r>
        <w:rPr>
          <w:b/>
        </w:rPr>
        <w:t>compatíveis com os diferentes modos de transporte e de fácil utilização</w:t>
      </w:r>
      <w:r>
        <w:t>;</w:t>
      </w:r>
    </w:p>
    <w:p w:rsidRPr="00E20D7C" w:rsidR="00E20D7C" w:rsidP="00AA5F9C" w:rsidRDefault="00E20D7C" w14:paraId="78156E4C" w14:textId="77777777">
      <w:pPr>
        <w:numPr>
          <w:ilvl w:val="0"/>
          <w:numId w:val="64"/>
        </w:numPr>
        <w:overflowPunct w:val="0"/>
        <w:autoSpaceDE w:val="0"/>
        <w:autoSpaceDN w:val="0"/>
        <w:adjustRightInd w:val="0"/>
        <w:ind w:left="284" w:hanging="284"/>
        <w:textAlignment w:val="baseline"/>
        <w:outlineLvl w:val="1"/>
        <w:rPr>
          <w:szCs w:val="20"/>
        </w:rPr>
      </w:pPr>
      <w:r>
        <w:t xml:space="preserve">considera que </w:t>
      </w:r>
      <w:r>
        <w:rPr>
          <w:b/>
        </w:rPr>
        <w:t>é essencial sensibilizar para as novas tecnologias digitais no transporte por vias navegáveis interiores e ensinar as pessoas a utilizá-las</w:t>
      </w:r>
      <w:r>
        <w:t>. É necessário assegurar a participação dos trabalhadores nos debates sobre a forma de aplicar os RIS.</w:t>
      </w:r>
    </w:p>
    <w:p w:rsidRPr="00E20D7C" w:rsidR="00E20D7C" w:rsidP="00E20D7C" w:rsidRDefault="00E20D7C" w14:paraId="69353FF6" w14:textId="77777777">
      <w:pPr>
        <w:widowControl w:val="0"/>
        <w:overflowPunct w:val="0"/>
        <w:autoSpaceDE w:val="0"/>
        <w:autoSpaceDN w:val="0"/>
        <w:adjustRightInd w:val="0"/>
        <w:ind w:left="709"/>
        <w:textAlignment w:val="baseline"/>
        <w:rPr>
          <w:rFonts w:asciiTheme="minorHAnsi" w:hAnsiTheme="minorHAnsi"/>
          <w:szCs w:val="20"/>
        </w:rPr>
      </w:pPr>
    </w:p>
    <w:p w:rsidRPr="00E20D7C" w:rsidR="00E20D7C" w:rsidP="00E20D7C" w:rsidRDefault="00E20D7C" w14:paraId="3AE39F01" w14:textId="77777777">
      <w:pPr>
        <w:widowControl w:val="0"/>
        <w:overflowPunct w:val="0"/>
        <w:autoSpaceDE w:val="0"/>
        <w:autoSpaceDN w:val="0"/>
        <w:adjustRightInd w:val="0"/>
        <w:ind w:left="709"/>
        <w:textAlignment w:val="baseline"/>
        <w:rPr>
          <w:szCs w:val="20"/>
        </w:rPr>
      </w:pPr>
    </w:p>
    <w:tbl>
      <w:tblPr>
        <w:tblStyle w:val="TableGrid20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E20D7C" w:rsidR="00E20D7C" w:rsidTr="009839A2" w14:paraId="35DBB39D" w14:textId="77777777">
        <w:tc>
          <w:tcPr>
            <w:tcW w:w="1418" w:type="dxa"/>
          </w:tcPr>
          <w:p w:rsidRPr="00E20D7C" w:rsidR="00E20D7C" w:rsidP="00E20D7C" w:rsidRDefault="00E20D7C" w14:paraId="4957ACA6" w14:textId="77777777">
            <w:pPr>
              <w:overflowPunct w:val="0"/>
              <w:autoSpaceDE w:val="0"/>
              <w:autoSpaceDN w:val="0"/>
              <w:adjustRightInd w:val="0"/>
              <w:spacing w:line="240" w:lineRule="auto"/>
              <w:textAlignment w:val="baseline"/>
              <w:rPr>
                <w:i/>
              </w:rPr>
            </w:pPr>
            <w:r>
              <w:rPr>
                <w:b/>
                <w:i/>
              </w:rPr>
              <w:t>Contacto</w:t>
            </w:r>
          </w:p>
        </w:tc>
        <w:tc>
          <w:tcPr>
            <w:tcW w:w="5670" w:type="dxa"/>
          </w:tcPr>
          <w:p w:rsidRPr="00E20D7C" w:rsidR="00E20D7C" w:rsidP="00E20D7C" w:rsidRDefault="00E20D7C" w14:paraId="43873A7D" w14:textId="0DCC9073">
            <w:pPr>
              <w:overflowPunct w:val="0"/>
              <w:autoSpaceDE w:val="0"/>
              <w:autoSpaceDN w:val="0"/>
              <w:adjustRightInd w:val="0"/>
              <w:spacing w:line="240" w:lineRule="auto"/>
              <w:textAlignment w:val="baseline"/>
              <w:rPr>
                <w:i/>
              </w:rPr>
            </w:pPr>
            <w:r>
              <w:rPr>
                <w:i/>
              </w:rPr>
              <w:t>António Ribeiro Pereira</w:t>
            </w:r>
          </w:p>
        </w:tc>
      </w:tr>
      <w:tr w:rsidRPr="00E20D7C" w:rsidR="00E20D7C" w:rsidTr="009839A2" w14:paraId="7811314E" w14:textId="77777777">
        <w:tc>
          <w:tcPr>
            <w:tcW w:w="1418" w:type="dxa"/>
          </w:tcPr>
          <w:p w:rsidRPr="00E20D7C" w:rsidR="00E20D7C" w:rsidP="00E20D7C" w:rsidRDefault="00E20D7C" w14:paraId="48865E95" w14:textId="77777777">
            <w:pPr>
              <w:overflowPunct w:val="0"/>
              <w:autoSpaceDE w:val="0"/>
              <w:autoSpaceDN w:val="0"/>
              <w:adjustRightInd w:val="0"/>
              <w:spacing w:line="240" w:lineRule="auto"/>
              <w:textAlignment w:val="baseline"/>
              <w:rPr>
                <w:i/>
              </w:rPr>
            </w:pPr>
            <w:r>
              <w:rPr>
                <w:i/>
              </w:rPr>
              <w:t>Tel.</w:t>
            </w:r>
          </w:p>
        </w:tc>
        <w:tc>
          <w:tcPr>
            <w:tcW w:w="5670" w:type="dxa"/>
          </w:tcPr>
          <w:p w:rsidRPr="00E20D7C" w:rsidR="00E20D7C" w:rsidP="00E20D7C" w:rsidRDefault="00E20D7C" w14:paraId="65E75E15" w14:textId="77777777">
            <w:pPr>
              <w:overflowPunct w:val="0"/>
              <w:autoSpaceDE w:val="0"/>
              <w:autoSpaceDN w:val="0"/>
              <w:adjustRightInd w:val="0"/>
              <w:spacing w:line="240" w:lineRule="auto"/>
              <w:textAlignment w:val="baseline"/>
              <w:rPr>
                <w:i/>
              </w:rPr>
            </w:pPr>
            <w:r>
              <w:rPr>
                <w:i/>
              </w:rPr>
              <w:t>+32 2 546 93 63</w:t>
            </w:r>
          </w:p>
        </w:tc>
      </w:tr>
      <w:tr w:rsidRPr="00E20D7C" w:rsidR="00E20D7C" w:rsidTr="009839A2" w14:paraId="1ECA36FC" w14:textId="77777777">
        <w:tc>
          <w:tcPr>
            <w:tcW w:w="1418" w:type="dxa"/>
          </w:tcPr>
          <w:p w:rsidRPr="00E20D7C" w:rsidR="00E20D7C" w:rsidP="00E20D7C" w:rsidRDefault="00BB3421" w14:paraId="469D69D5" w14:textId="65F83D60">
            <w:pPr>
              <w:overflowPunct w:val="0"/>
              <w:autoSpaceDE w:val="0"/>
              <w:autoSpaceDN w:val="0"/>
              <w:adjustRightInd w:val="0"/>
              <w:spacing w:line="240" w:lineRule="auto"/>
              <w:textAlignment w:val="baseline"/>
              <w:rPr>
                <w:i/>
              </w:rPr>
            </w:pPr>
            <w:r>
              <w:rPr>
                <w:i/>
              </w:rPr>
              <w:t>Endereço eletrónico</w:t>
            </w:r>
          </w:p>
        </w:tc>
        <w:tc>
          <w:tcPr>
            <w:tcW w:w="5670" w:type="dxa"/>
          </w:tcPr>
          <w:p w:rsidRPr="00E20D7C" w:rsidR="00E20D7C" w:rsidP="00E20D7C" w:rsidRDefault="009B02E4" w14:paraId="1FF1EAD2" w14:textId="77777777">
            <w:pPr>
              <w:overflowPunct w:val="0"/>
              <w:autoSpaceDE w:val="0"/>
              <w:autoSpaceDN w:val="0"/>
              <w:adjustRightInd w:val="0"/>
              <w:spacing w:line="240" w:lineRule="auto"/>
              <w:textAlignment w:val="baseline"/>
              <w:rPr>
                <w:i/>
              </w:rPr>
            </w:pPr>
            <w:hyperlink w:history="1" r:id="rId49">
              <w:r w:rsidR="0003253F">
                <w:rPr>
                  <w:i/>
                  <w:color w:val="0000FF"/>
                  <w:u w:val="single"/>
                </w:rPr>
                <w:t>Antonio.RibeiroPereira@eesc.europa.eu</w:t>
              </w:r>
            </w:hyperlink>
            <w:r w:rsidR="0003253F">
              <w:rPr>
                <w:i/>
              </w:rPr>
              <w:t xml:space="preserve"> </w:t>
            </w:r>
          </w:p>
        </w:tc>
      </w:tr>
    </w:tbl>
    <w:p w:rsidR="00895853" w:rsidRDefault="00895853" w14:paraId="79A43486" w14:textId="77777777">
      <w:pPr>
        <w:spacing w:after="160" w:line="259" w:lineRule="auto"/>
        <w:jc w:val="left"/>
        <w:rPr>
          <w:highlight w:val="yellow"/>
        </w:rPr>
      </w:pPr>
      <w:r>
        <w:br w:type="page"/>
      </w:r>
    </w:p>
    <w:p w:rsidRPr="00A1771A" w:rsidR="00A1771A" w:rsidP="00401E8F" w:rsidRDefault="009B02E4" w14:paraId="0FFB7519" w14:textId="7F577B37">
      <w:pPr>
        <w:widowControl w:val="0"/>
        <w:numPr>
          <w:ilvl w:val="0"/>
          <w:numId w:val="25"/>
        </w:numPr>
        <w:overflowPunct w:val="0"/>
        <w:autoSpaceDE w:val="0"/>
        <w:autoSpaceDN w:val="0"/>
        <w:adjustRightInd w:val="0"/>
        <w:ind w:left="567" w:hanging="567"/>
        <w:textAlignment w:val="baseline"/>
        <w:rPr>
          <w:sz w:val="20"/>
          <w:szCs w:val="20"/>
        </w:rPr>
      </w:pPr>
      <w:hyperlink w:history="1" r:id="rId50">
        <w:r w:rsidR="008772F9">
          <w:rPr>
            <w:b/>
            <w:i/>
            <w:color w:val="0000FF"/>
            <w:sz w:val="28"/>
            <w:u w:val="single"/>
          </w:rPr>
          <w:t>Proteger a democracia contra a desinformação</w:t>
        </w:r>
      </w:hyperlink>
    </w:p>
    <w:p w:rsidRPr="00A1771A" w:rsidR="00A1771A" w:rsidP="00A1771A" w:rsidRDefault="00A1771A" w14:paraId="3CC7FDC0" w14:textId="77777777">
      <w:pPr>
        <w:tabs>
          <w:tab w:val="center" w:pos="284"/>
        </w:tabs>
        <w:overflowPunct w:val="0"/>
        <w:autoSpaceDE w:val="0"/>
        <w:autoSpaceDN w:val="0"/>
        <w:adjustRightInd w:val="0"/>
        <w:ind w:left="266" w:hanging="266"/>
        <w:textAlignment w:val="baseline"/>
        <w:rPr>
          <w:b/>
          <w:sz w:val="16"/>
          <w:szCs w:val="16"/>
        </w:rPr>
      </w:pPr>
    </w:p>
    <w:tbl>
      <w:tblPr>
        <w:tblStyle w:val="TableGrid210"/>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6838"/>
      </w:tblGrid>
      <w:tr w:rsidRPr="00A1771A" w:rsidR="00A1771A" w:rsidTr="009839A2" w14:paraId="596319A0" w14:textId="77777777">
        <w:tc>
          <w:tcPr>
            <w:tcW w:w="2235" w:type="dxa"/>
          </w:tcPr>
          <w:p w:rsidRPr="00A1771A" w:rsidR="00A1771A" w:rsidP="00A1771A" w:rsidRDefault="00A1771A" w14:paraId="5F5E7508" w14:textId="77777777">
            <w:pPr>
              <w:tabs>
                <w:tab w:val="center" w:pos="284"/>
              </w:tabs>
              <w:overflowPunct w:val="0"/>
              <w:autoSpaceDE w:val="0"/>
              <w:autoSpaceDN w:val="0"/>
              <w:adjustRightInd w:val="0"/>
              <w:ind w:left="266" w:hanging="266"/>
              <w:textAlignment w:val="baseline"/>
              <w:rPr>
                <w:b/>
              </w:rPr>
            </w:pPr>
            <w:r>
              <w:rPr>
                <w:b/>
              </w:rPr>
              <w:t>Relatores</w:t>
            </w:r>
          </w:p>
        </w:tc>
        <w:tc>
          <w:tcPr>
            <w:tcW w:w="6838" w:type="dxa"/>
          </w:tcPr>
          <w:p w:rsidR="00A1771A" w:rsidP="00A1771A" w:rsidRDefault="00A1771A" w14:paraId="00621016" w14:textId="77777777">
            <w:pPr>
              <w:tabs>
                <w:tab w:val="center" w:pos="284"/>
              </w:tabs>
              <w:overflowPunct w:val="0"/>
              <w:autoSpaceDE w:val="0"/>
              <w:autoSpaceDN w:val="0"/>
              <w:adjustRightInd w:val="0"/>
              <w:ind w:left="266" w:hanging="266"/>
              <w:textAlignment w:val="baseline"/>
            </w:pPr>
            <w:r>
              <w:t>Carlos Manuel Trindade (PT – Grupo dos Trabalhadores)</w:t>
            </w:r>
          </w:p>
          <w:p w:rsidRPr="00A1771A" w:rsidR="0057560E" w:rsidP="0057560E" w:rsidRDefault="0057560E" w14:paraId="4D0FC8A6" w14:textId="77777777">
            <w:pPr>
              <w:tabs>
                <w:tab w:val="center" w:pos="284"/>
              </w:tabs>
              <w:overflowPunct w:val="0"/>
              <w:autoSpaceDE w:val="0"/>
              <w:autoSpaceDN w:val="0"/>
              <w:adjustRightInd w:val="0"/>
              <w:ind w:left="266" w:hanging="266"/>
              <w:textAlignment w:val="baseline"/>
            </w:pPr>
            <w:r>
              <w:t>John Comer (IE – Grupo das Organizações da Sociedade Civil)</w:t>
            </w:r>
          </w:p>
          <w:p w:rsidRPr="00A1771A" w:rsidR="0057560E" w:rsidP="00A1771A" w:rsidRDefault="0057560E" w14:paraId="6FC450F7" w14:textId="49D16024">
            <w:pPr>
              <w:tabs>
                <w:tab w:val="center" w:pos="284"/>
              </w:tabs>
              <w:overflowPunct w:val="0"/>
              <w:autoSpaceDE w:val="0"/>
              <w:autoSpaceDN w:val="0"/>
              <w:adjustRightInd w:val="0"/>
              <w:ind w:left="266" w:hanging="266"/>
              <w:textAlignment w:val="baseline"/>
            </w:pPr>
          </w:p>
        </w:tc>
      </w:tr>
      <w:tr w:rsidRPr="00A1771A" w:rsidR="00A1771A" w:rsidTr="009839A2" w14:paraId="7191F616" w14:textId="77777777">
        <w:tc>
          <w:tcPr>
            <w:tcW w:w="9073" w:type="dxa"/>
            <w:gridSpan w:val="2"/>
          </w:tcPr>
          <w:p w:rsidRPr="00A1771A" w:rsidR="00A1771A" w:rsidP="00A1771A" w:rsidRDefault="00A1771A" w14:paraId="49DAFFBE" w14:textId="77777777">
            <w:pPr>
              <w:tabs>
                <w:tab w:val="center" w:pos="284"/>
              </w:tabs>
              <w:overflowPunct w:val="0"/>
              <w:autoSpaceDE w:val="0"/>
              <w:autoSpaceDN w:val="0"/>
              <w:adjustRightInd w:val="0"/>
              <w:spacing w:line="160" w:lineRule="exact"/>
              <w:ind w:left="266" w:hanging="266"/>
              <w:textAlignment w:val="baseline"/>
            </w:pPr>
          </w:p>
        </w:tc>
      </w:tr>
      <w:tr w:rsidRPr="00A1771A" w:rsidR="00A1771A" w:rsidTr="009839A2" w14:paraId="76B2E31E" w14:textId="77777777">
        <w:tc>
          <w:tcPr>
            <w:tcW w:w="2235" w:type="dxa"/>
          </w:tcPr>
          <w:p w:rsidRPr="00A1771A" w:rsidR="00A1771A" w:rsidP="00A1771A" w:rsidRDefault="00A1771A" w14:paraId="079A9093" w14:textId="77777777">
            <w:pPr>
              <w:tabs>
                <w:tab w:val="center" w:pos="284"/>
              </w:tabs>
              <w:overflowPunct w:val="0"/>
              <w:autoSpaceDE w:val="0"/>
              <w:autoSpaceDN w:val="0"/>
              <w:adjustRightInd w:val="0"/>
              <w:ind w:left="266" w:hanging="266"/>
              <w:textAlignment w:val="baseline"/>
              <w:rPr>
                <w:b/>
              </w:rPr>
            </w:pPr>
            <w:r>
              <w:rPr>
                <w:b/>
              </w:rPr>
              <w:t>Referências</w:t>
            </w:r>
          </w:p>
        </w:tc>
        <w:tc>
          <w:tcPr>
            <w:tcW w:w="6838" w:type="dxa"/>
          </w:tcPr>
          <w:p w:rsidRPr="00A1771A" w:rsidR="00A1771A" w:rsidP="00A1771A" w:rsidRDefault="00A1771A" w14:paraId="4FA8FE24" w14:textId="77777777">
            <w:pPr>
              <w:tabs>
                <w:tab w:val="center" w:pos="0"/>
              </w:tabs>
              <w:overflowPunct w:val="0"/>
              <w:autoSpaceDE w:val="0"/>
              <w:autoSpaceDN w:val="0"/>
              <w:adjustRightInd w:val="0"/>
              <w:textAlignment w:val="baseline"/>
            </w:pPr>
            <w:r>
              <w:t>Parecer de iniciativa</w:t>
            </w:r>
          </w:p>
          <w:p w:rsidRPr="00A1771A" w:rsidR="00A1771A" w:rsidP="00A1771A" w:rsidRDefault="00A1771A" w14:paraId="212A8166" w14:textId="77777777">
            <w:pPr>
              <w:tabs>
                <w:tab w:val="center" w:pos="284"/>
              </w:tabs>
              <w:overflowPunct w:val="0"/>
              <w:autoSpaceDE w:val="0"/>
              <w:autoSpaceDN w:val="0"/>
              <w:adjustRightInd w:val="0"/>
              <w:ind w:left="266" w:hanging="266"/>
              <w:textAlignment w:val="baseline"/>
            </w:pPr>
            <w:r>
              <w:t>EESC-2024-00014-00-00-AC</w:t>
            </w:r>
          </w:p>
        </w:tc>
      </w:tr>
    </w:tbl>
    <w:p w:rsidRPr="00A1771A" w:rsidR="00A1771A" w:rsidP="00A1771A" w:rsidRDefault="00A1771A" w14:paraId="47BFF786" w14:textId="77777777">
      <w:pPr>
        <w:keepNext/>
        <w:keepLines/>
        <w:tabs>
          <w:tab w:val="center" w:pos="284"/>
        </w:tabs>
        <w:overflowPunct w:val="0"/>
        <w:autoSpaceDE w:val="0"/>
        <w:autoSpaceDN w:val="0"/>
        <w:adjustRightInd w:val="0"/>
        <w:ind w:left="266" w:hanging="266"/>
        <w:textAlignment w:val="baseline"/>
        <w:rPr>
          <w:b/>
        </w:rPr>
      </w:pPr>
      <w:r>
        <w:rPr>
          <w:b/>
        </w:rPr>
        <w:t>Pontos principais</w:t>
      </w:r>
    </w:p>
    <w:p w:rsidRPr="00A1771A" w:rsidR="00A1771A" w:rsidP="00A1771A" w:rsidRDefault="00A1771A" w14:paraId="2A87B2D0" w14:textId="4E9F4CDB">
      <w:pPr>
        <w:keepNext/>
        <w:keepLines/>
        <w:tabs>
          <w:tab w:val="center" w:pos="284"/>
        </w:tabs>
        <w:overflowPunct w:val="0"/>
        <w:autoSpaceDE w:val="0"/>
        <w:autoSpaceDN w:val="0"/>
        <w:adjustRightInd w:val="0"/>
        <w:ind w:left="266" w:hanging="266"/>
        <w:textAlignment w:val="baseline"/>
        <w:rPr>
          <w:b/>
          <w:sz w:val="24"/>
          <w:szCs w:val="24"/>
        </w:rPr>
      </w:pPr>
    </w:p>
    <w:p w:rsidRPr="00A1771A" w:rsidR="00A1771A" w:rsidP="00A1771A" w:rsidRDefault="00A1771A" w14:paraId="32E394F4" w14:textId="77777777">
      <w:pPr>
        <w:overflowPunct w:val="0"/>
        <w:autoSpaceDE w:val="0"/>
        <w:autoSpaceDN w:val="0"/>
        <w:adjustRightInd w:val="0"/>
        <w:textAlignment w:val="baseline"/>
        <w:rPr>
          <w:bCs/>
          <w:iCs/>
        </w:rPr>
      </w:pPr>
      <w:r>
        <w:t>O Comité Económico e Social Europeu:</w:t>
      </w:r>
    </w:p>
    <w:p w:rsidRPr="00A1771A" w:rsidR="00A1771A" w:rsidP="00A1771A" w:rsidRDefault="00A1771A" w14:paraId="5FD621BD" w14:textId="77777777">
      <w:pPr>
        <w:keepNext/>
        <w:keepLines/>
        <w:tabs>
          <w:tab w:val="center" w:pos="284"/>
        </w:tabs>
        <w:overflowPunct w:val="0"/>
        <w:autoSpaceDE w:val="0"/>
        <w:autoSpaceDN w:val="0"/>
        <w:adjustRightInd w:val="0"/>
        <w:ind w:left="266" w:hanging="266"/>
        <w:textAlignment w:val="baseline"/>
        <w:rPr>
          <w:b/>
          <w:sz w:val="16"/>
          <w:szCs w:val="16"/>
        </w:rPr>
      </w:pPr>
    </w:p>
    <w:p w:rsidRPr="00A1771A" w:rsidR="00A1771A" w:rsidP="00AA5F9C" w:rsidRDefault="00A1771A" w14:paraId="34D94C58" w14:textId="77777777">
      <w:pPr>
        <w:numPr>
          <w:ilvl w:val="0"/>
          <w:numId w:val="65"/>
        </w:numPr>
        <w:overflowPunct w:val="0"/>
        <w:autoSpaceDE w:val="0"/>
        <w:autoSpaceDN w:val="0"/>
        <w:adjustRightInd w:val="0"/>
        <w:ind w:left="284" w:hanging="284"/>
        <w:contextualSpacing/>
        <w:textAlignment w:val="baseline"/>
      </w:pPr>
      <w:r>
        <w:t>alerta as autoridades europeias para a urgência de avaliar os riscos de dependência que as redes sociais e as plataformas digitais criam em grupos vulneráveis das nossas sociedades e de regulamentar a utilização comercial da inteligência artificial e dos algoritmos;</w:t>
      </w:r>
    </w:p>
    <w:p w:rsidRPr="00A1771A" w:rsidR="00A1771A" w:rsidP="00AA5F9C" w:rsidRDefault="00A1771A" w14:paraId="0F52890A" w14:textId="77777777">
      <w:pPr>
        <w:numPr>
          <w:ilvl w:val="0"/>
          <w:numId w:val="65"/>
        </w:numPr>
        <w:overflowPunct w:val="0"/>
        <w:autoSpaceDE w:val="0"/>
        <w:autoSpaceDN w:val="0"/>
        <w:adjustRightInd w:val="0"/>
        <w:ind w:left="284" w:hanging="284"/>
        <w:contextualSpacing/>
        <w:textAlignment w:val="baseline"/>
      </w:pPr>
      <w:r>
        <w:t>propõe que as instituições da UE e todos os Estados-Membros se empenhem numa estratégia multifatorial que reforce todas as medidas anteriores de combate à desinformação e previna o uso das plataformas digitais por identidades falsas organizadas, bem como na adoção de instrumentos de promoção da cooperação entre os meios de comunicação nacionais, regionais e locais na Europa;</w:t>
      </w:r>
    </w:p>
    <w:p w:rsidRPr="00A1771A" w:rsidR="00A1771A" w:rsidP="00AA5F9C" w:rsidRDefault="00A1771A" w14:paraId="6C5FF988" w14:textId="77777777">
      <w:pPr>
        <w:numPr>
          <w:ilvl w:val="0"/>
          <w:numId w:val="65"/>
        </w:numPr>
        <w:overflowPunct w:val="0"/>
        <w:autoSpaceDE w:val="0"/>
        <w:autoSpaceDN w:val="0"/>
        <w:adjustRightInd w:val="0"/>
        <w:ind w:left="284" w:hanging="284"/>
        <w:contextualSpacing/>
        <w:textAlignment w:val="baseline"/>
      </w:pPr>
      <w:r>
        <w:t>exorta a Comissão Europeia a avaliar o efeito da atual regulamentação aplicada às redes sociais e às plataformas digitais no que diz respeito à desinformação e a analisar o atual nível de monetização da desinformação nas redes sociais e nas plataformas digitais;</w:t>
      </w:r>
    </w:p>
    <w:p w:rsidRPr="00A1771A" w:rsidR="00A1771A" w:rsidP="00AA5F9C" w:rsidRDefault="00A1771A" w14:paraId="38F4B963" w14:textId="77777777">
      <w:pPr>
        <w:numPr>
          <w:ilvl w:val="0"/>
          <w:numId w:val="65"/>
        </w:numPr>
        <w:overflowPunct w:val="0"/>
        <w:autoSpaceDE w:val="0"/>
        <w:autoSpaceDN w:val="0"/>
        <w:adjustRightInd w:val="0"/>
        <w:ind w:left="284" w:hanging="284"/>
        <w:contextualSpacing/>
        <w:textAlignment w:val="baseline"/>
      </w:pPr>
      <w:r>
        <w:t>solicita à Comissão Europeia que elabore um plano que assegure a qualidade da informação local e regional;</w:t>
      </w:r>
    </w:p>
    <w:p w:rsidRPr="00A1771A" w:rsidR="00A1771A" w:rsidP="00AA5F9C" w:rsidRDefault="00A1771A" w14:paraId="1F78E2DC" w14:textId="77777777">
      <w:pPr>
        <w:numPr>
          <w:ilvl w:val="0"/>
          <w:numId w:val="65"/>
        </w:numPr>
        <w:overflowPunct w:val="0"/>
        <w:autoSpaceDE w:val="0"/>
        <w:autoSpaceDN w:val="0"/>
        <w:adjustRightInd w:val="0"/>
        <w:spacing w:after="160" w:line="259" w:lineRule="auto"/>
        <w:ind w:left="284" w:hanging="284"/>
        <w:contextualSpacing/>
        <w:jc w:val="left"/>
        <w:textAlignment w:val="baseline"/>
      </w:pPr>
      <w:r>
        <w:t>solicita que se disponibilizem recursos adequados ao Serviço Europeu para a Ação Externa para combater e controlar a manipulação de informação e a ingerência estrangeiras;</w:t>
      </w:r>
    </w:p>
    <w:p w:rsidRPr="00A1771A" w:rsidR="00A1771A" w:rsidP="00AA5F9C" w:rsidRDefault="00A1771A" w14:paraId="7BA3C7DE" w14:textId="77777777">
      <w:pPr>
        <w:numPr>
          <w:ilvl w:val="0"/>
          <w:numId w:val="65"/>
        </w:numPr>
        <w:overflowPunct w:val="0"/>
        <w:autoSpaceDE w:val="0"/>
        <w:autoSpaceDN w:val="0"/>
        <w:adjustRightInd w:val="0"/>
        <w:spacing w:after="160" w:line="259" w:lineRule="auto"/>
        <w:ind w:left="284" w:hanging="284"/>
        <w:contextualSpacing/>
        <w:textAlignment w:val="baseline"/>
      </w:pPr>
      <w:r>
        <w:t>solicita que o Observatório Europeu dos Meios de Comunicação Social Digitais (EDMO) seja reforçado de modo a servir de plataforma para verificadores de factos independentes de todos os poderes públicos, no intuito de melhorar a deteção da desinformação em linha e de capacitar os cidadãos para responderem a essa desinformação;</w:t>
      </w:r>
    </w:p>
    <w:p w:rsidRPr="00A1771A" w:rsidR="00A1771A" w:rsidP="00AA5F9C" w:rsidRDefault="00A1771A" w14:paraId="55378775" w14:textId="77777777">
      <w:pPr>
        <w:numPr>
          <w:ilvl w:val="0"/>
          <w:numId w:val="65"/>
        </w:numPr>
        <w:overflowPunct w:val="0"/>
        <w:autoSpaceDE w:val="0"/>
        <w:autoSpaceDN w:val="0"/>
        <w:adjustRightInd w:val="0"/>
        <w:spacing w:after="160" w:line="259" w:lineRule="auto"/>
        <w:ind w:left="284" w:hanging="284"/>
        <w:contextualSpacing/>
        <w:textAlignment w:val="baseline"/>
      </w:pPr>
      <w:r>
        <w:t>observa que um primeiro passo para assegurar que o pluralismo nos meios de comunicação social não depende de regras de mercado rigorosas consiste em classificar o jornalismo como um bem público europeu, como propõe a UNESCO;</w:t>
      </w:r>
    </w:p>
    <w:p w:rsidRPr="00A1771A" w:rsidR="00A1771A" w:rsidP="00AA5F9C" w:rsidRDefault="00A1771A" w14:paraId="4E547E6D" w14:textId="77777777">
      <w:pPr>
        <w:numPr>
          <w:ilvl w:val="0"/>
          <w:numId w:val="65"/>
        </w:numPr>
        <w:overflowPunct w:val="0"/>
        <w:autoSpaceDE w:val="0"/>
        <w:autoSpaceDN w:val="0"/>
        <w:adjustRightInd w:val="0"/>
        <w:ind w:left="284" w:hanging="284"/>
        <w:contextualSpacing/>
        <w:textAlignment w:val="baseline"/>
      </w:pPr>
      <w:r>
        <w:t>recomenda que a Comissão Europeia analise a viabilidade de um canal noticioso público europeu, disponível em diferentes plataformas e em todas as línguas nacionais, com um compromisso de independência editorial, a fim de permitir aos cidadãos aceder a informações factuais.</w:t>
      </w:r>
    </w:p>
    <w:p w:rsidRPr="00A1771A" w:rsidR="00A1771A" w:rsidP="00A1771A" w:rsidRDefault="00A1771A" w14:paraId="1A82FD28" w14:textId="77777777">
      <w:pPr>
        <w:overflowPunct w:val="0"/>
        <w:autoSpaceDE w:val="0"/>
        <w:autoSpaceDN w:val="0"/>
        <w:adjustRightInd w:val="0"/>
        <w:ind w:left="360"/>
        <w:textAlignment w:val="baseline"/>
        <w:rPr>
          <w:szCs w:val="20"/>
        </w:rPr>
      </w:pPr>
    </w:p>
    <w:tbl>
      <w:tblPr>
        <w:tblStyle w:val="TableGrid210"/>
        <w:tblW w:w="7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A1771A" w:rsidR="00A1771A" w:rsidTr="009839A2" w14:paraId="097FCBAD" w14:textId="77777777">
        <w:tc>
          <w:tcPr>
            <w:tcW w:w="1418" w:type="dxa"/>
          </w:tcPr>
          <w:p w:rsidRPr="00A1771A" w:rsidR="00A1771A" w:rsidP="00A1771A" w:rsidRDefault="00A1771A" w14:paraId="2E36AE0A" w14:textId="77777777">
            <w:pPr>
              <w:overflowPunct w:val="0"/>
              <w:autoSpaceDE w:val="0"/>
              <w:autoSpaceDN w:val="0"/>
              <w:adjustRightInd w:val="0"/>
              <w:spacing w:line="240" w:lineRule="auto"/>
              <w:textAlignment w:val="baseline"/>
              <w:rPr>
                <w:i/>
              </w:rPr>
            </w:pPr>
            <w:r>
              <w:rPr>
                <w:b/>
                <w:i/>
              </w:rPr>
              <w:t>Contacto</w:t>
            </w:r>
          </w:p>
        </w:tc>
        <w:tc>
          <w:tcPr>
            <w:tcW w:w="5670" w:type="dxa"/>
          </w:tcPr>
          <w:p w:rsidRPr="00A1771A" w:rsidR="00A1771A" w:rsidP="00A1771A" w:rsidRDefault="00A1771A" w14:paraId="02BF8C8E" w14:textId="638250E6">
            <w:pPr>
              <w:overflowPunct w:val="0"/>
              <w:autoSpaceDE w:val="0"/>
              <w:autoSpaceDN w:val="0"/>
              <w:adjustRightInd w:val="0"/>
              <w:spacing w:line="240" w:lineRule="auto"/>
              <w:textAlignment w:val="baseline"/>
              <w:rPr>
                <w:i/>
              </w:rPr>
            </w:pPr>
            <w:r>
              <w:rPr>
                <w:i/>
              </w:rPr>
              <w:t>Francesco Napolitano</w:t>
            </w:r>
          </w:p>
        </w:tc>
      </w:tr>
      <w:tr w:rsidRPr="00A1771A" w:rsidR="00A1771A" w:rsidTr="009839A2" w14:paraId="76036C67" w14:textId="77777777">
        <w:tc>
          <w:tcPr>
            <w:tcW w:w="1418" w:type="dxa"/>
          </w:tcPr>
          <w:p w:rsidRPr="00A1771A" w:rsidR="00A1771A" w:rsidP="00A1771A" w:rsidRDefault="00A1771A" w14:paraId="06B56626" w14:textId="77777777">
            <w:pPr>
              <w:overflowPunct w:val="0"/>
              <w:autoSpaceDE w:val="0"/>
              <w:autoSpaceDN w:val="0"/>
              <w:adjustRightInd w:val="0"/>
              <w:spacing w:line="240" w:lineRule="auto"/>
              <w:textAlignment w:val="baseline"/>
              <w:rPr>
                <w:i/>
              </w:rPr>
            </w:pPr>
            <w:r>
              <w:rPr>
                <w:i/>
              </w:rPr>
              <w:t>Tel.</w:t>
            </w:r>
          </w:p>
        </w:tc>
        <w:tc>
          <w:tcPr>
            <w:tcW w:w="5670" w:type="dxa"/>
          </w:tcPr>
          <w:p w:rsidRPr="00A1771A" w:rsidR="00A1771A" w:rsidP="00A1771A" w:rsidRDefault="00A1771A" w14:paraId="781C700C" w14:textId="77777777">
            <w:pPr>
              <w:overflowPunct w:val="0"/>
              <w:autoSpaceDE w:val="0"/>
              <w:autoSpaceDN w:val="0"/>
              <w:adjustRightInd w:val="0"/>
              <w:spacing w:line="240" w:lineRule="auto"/>
              <w:textAlignment w:val="baseline"/>
              <w:rPr>
                <w:i/>
              </w:rPr>
            </w:pPr>
            <w:r>
              <w:rPr>
                <w:i/>
              </w:rPr>
              <w:t>+32 2 546 89 21</w:t>
            </w:r>
          </w:p>
        </w:tc>
      </w:tr>
      <w:tr w:rsidRPr="00A1771A" w:rsidR="00A1771A" w:rsidTr="009839A2" w14:paraId="7EE3C9DF" w14:textId="77777777">
        <w:tc>
          <w:tcPr>
            <w:tcW w:w="1418" w:type="dxa"/>
          </w:tcPr>
          <w:p w:rsidRPr="00A1771A" w:rsidR="00A1771A" w:rsidP="00A1771A" w:rsidRDefault="00965822" w14:paraId="7C62A1E0" w14:textId="6F053B40">
            <w:pPr>
              <w:overflowPunct w:val="0"/>
              <w:autoSpaceDE w:val="0"/>
              <w:autoSpaceDN w:val="0"/>
              <w:adjustRightInd w:val="0"/>
              <w:spacing w:line="240" w:lineRule="auto"/>
              <w:textAlignment w:val="baseline"/>
              <w:rPr>
                <w:i/>
              </w:rPr>
            </w:pPr>
            <w:r>
              <w:rPr>
                <w:i/>
              </w:rPr>
              <w:t>Endereço eletrónico</w:t>
            </w:r>
          </w:p>
        </w:tc>
        <w:tc>
          <w:tcPr>
            <w:tcW w:w="5670" w:type="dxa"/>
          </w:tcPr>
          <w:p w:rsidRPr="00A1771A" w:rsidR="00A1771A" w:rsidP="00A1771A" w:rsidRDefault="009B02E4" w14:paraId="6EE91551" w14:textId="77777777">
            <w:pPr>
              <w:overflowPunct w:val="0"/>
              <w:autoSpaceDE w:val="0"/>
              <w:autoSpaceDN w:val="0"/>
              <w:adjustRightInd w:val="0"/>
              <w:spacing w:line="240" w:lineRule="auto"/>
              <w:textAlignment w:val="baseline"/>
              <w:rPr>
                <w:i/>
                <w:iCs/>
              </w:rPr>
            </w:pPr>
            <w:hyperlink w:history="1" r:id="rId51">
              <w:r w:rsidR="0003253F">
                <w:rPr>
                  <w:i/>
                  <w:color w:val="0000FF"/>
                  <w:u w:val="single"/>
                </w:rPr>
                <w:t>Francesco.Napolitano@eesc.europa.eu</w:t>
              </w:r>
            </w:hyperlink>
          </w:p>
        </w:tc>
      </w:tr>
    </w:tbl>
    <w:p w:rsidR="00895853" w:rsidRDefault="00895853" w14:paraId="6120D501" w14:textId="6620F9E5">
      <w:pPr>
        <w:spacing w:after="160" w:line="259" w:lineRule="auto"/>
        <w:jc w:val="left"/>
        <w:rPr>
          <w:highlight w:val="yellow"/>
        </w:rPr>
      </w:pPr>
      <w:r>
        <w:br w:type="page"/>
      </w:r>
    </w:p>
    <w:p w:rsidRPr="000B1C30" w:rsidR="00E110D0" w:rsidP="00401E8F" w:rsidRDefault="00895853" w14:paraId="268D0B18" w14:textId="09AC0A5F">
      <w:pPr>
        <w:pStyle w:val="Heading1"/>
        <w:tabs>
          <w:tab w:val="clear" w:pos="440"/>
          <w:tab w:val="left" w:pos="567"/>
        </w:tabs>
        <w:ind w:left="567" w:hanging="567"/>
        <w:rPr>
          <w:b/>
          <w:bCs/>
        </w:rPr>
      </w:pPr>
      <w:bookmarkStart w:name="_Toc166847140" w:id="8"/>
      <w:bookmarkStart w:name="_Toc166850049" w:id="9"/>
      <w:bookmarkEnd w:id="8"/>
      <w:r>
        <w:rPr>
          <w:b/>
        </w:rPr>
        <w:lastRenderedPageBreak/>
        <w:t>COMISSÃO CONSULTIVA DAS MUTAÇÕES INDUSTRIAIS</w:t>
      </w:r>
      <w:bookmarkEnd w:id="9"/>
    </w:p>
    <w:p w:rsidR="004351D4" w:rsidP="00895853" w:rsidRDefault="004351D4" w14:paraId="0AE04AB9" w14:textId="65DEC642">
      <w:pPr>
        <w:overflowPunct w:val="0"/>
        <w:autoSpaceDE w:val="0"/>
        <w:autoSpaceDN w:val="0"/>
        <w:adjustRightInd w:val="0"/>
        <w:jc w:val="left"/>
        <w:textAlignment w:val="baseline"/>
        <w:rPr>
          <w:lang w:val="nl-BE"/>
        </w:rPr>
      </w:pPr>
    </w:p>
    <w:p w:rsidRPr="003C7345" w:rsidR="003C7345" w:rsidP="00401E8F" w:rsidRDefault="009B02E4" w14:paraId="7493C326" w14:textId="36BEFA3D">
      <w:pPr>
        <w:widowControl w:val="0"/>
        <w:numPr>
          <w:ilvl w:val="0"/>
          <w:numId w:val="25"/>
        </w:numPr>
        <w:overflowPunct w:val="0"/>
        <w:autoSpaceDE w:val="0"/>
        <w:autoSpaceDN w:val="0"/>
        <w:adjustRightInd w:val="0"/>
        <w:ind w:left="567" w:hanging="567"/>
        <w:textAlignment w:val="baseline"/>
        <w:rPr>
          <w:sz w:val="20"/>
          <w:szCs w:val="20"/>
        </w:rPr>
      </w:pPr>
      <w:hyperlink w:history="1" r:id="rId52">
        <w:r w:rsidR="008772F9">
          <w:rPr>
            <w:b/>
            <w:color w:val="0000FF"/>
            <w:sz w:val="28"/>
            <w:u w:val="single"/>
          </w:rPr>
          <w:t>Rumo a uma Europa mais resiliente, competitiva e sustentável</w:t>
        </w:r>
      </w:hyperlink>
      <w:r w:rsidR="008772F9">
        <w:rPr>
          <w:b/>
          <w:i/>
          <w:sz w:val="28"/>
        </w:rPr>
        <w:t xml:space="preserve"> </w:t>
      </w:r>
    </w:p>
    <w:p w:rsidRPr="003C7345" w:rsidR="003C7345" w:rsidP="003C7345" w:rsidRDefault="003C7345" w14:paraId="63B2864F" w14:textId="77777777">
      <w:pPr>
        <w:tabs>
          <w:tab w:val="center" w:pos="284"/>
        </w:tabs>
        <w:overflowPunct w:val="0"/>
        <w:autoSpaceDE w:val="0"/>
        <w:autoSpaceDN w:val="0"/>
        <w:adjustRightInd w:val="0"/>
        <w:ind w:left="266" w:hanging="266"/>
        <w:textAlignment w:val="baseline"/>
        <w:rPr>
          <w:b/>
        </w:rPr>
      </w:pPr>
    </w:p>
    <w:tbl>
      <w:tblPr>
        <w:tblStyle w:val="TableGrid211"/>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6716"/>
      </w:tblGrid>
      <w:tr w:rsidRPr="003C7345" w:rsidR="003C7345" w:rsidTr="009839A2" w14:paraId="3FE49B3B" w14:textId="77777777">
        <w:tc>
          <w:tcPr>
            <w:tcW w:w="1148" w:type="pct"/>
          </w:tcPr>
          <w:p w:rsidRPr="003C7345" w:rsidR="003C7345" w:rsidP="003C7345" w:rsidRDefault="003C7345" w14:paraId="52D76821" w14:textId="77777777">
            <w:pPr>
              <w:tabs>
                <w:tab w:val="center" w:pos="284"/>
              </w:tabs>
              <w:overflowPunct w:val="0"/>
              <w:autoSpaceDE w:val="0"/>
              <w:autoSpaceDN w:val="0"/>
              <w:adjustRightInd w:val="0"/>
              <w:ind w:left="266" w:hanging="266"/>
              <w:textAlignment w:val="baseline"/>
              <w:rPr>
                <w:b/>
              </w:rPr>
            </w:pPr>
            <w:r>
              <w:rPr>
                <w:b/>
              </w:rPr>
              <w:t>Relator</w:t>
            </w:r>
          </w:p>
        </w:tc>
        <w:tc>
          <w:tcPr>
            <w:tcW w:w="3852" w:type="pct"/>
          </w:tcPr>
          <w:p w:rsidRPr="00AA5F9C" w:rsidR="003C7345" w:rsidP="003C7345" w:rsidRDefault="003C7345" w14:paraId="2CC29541" w14:textId="5792D6E4">
            <w:pPr>
              <w:tabs>
                <w:tab w:val="center" w:pos="284"/>
              </w:tabs>
              <w:overflowPunct w:val="0"/>
              <w:autoSpaceDE w:val="0"/>
              <w:autoSpaceDN w:val="0"/>
              <w:adjustRightInd w:val="0"/>
              <w:ind w:left="266" w:hanging="266"/>
              <w:textAlignment w:val="baseline"/>
            </w:pPr>
            <w:r>
              <w:t>Alain Coheur (BE – Grupo das Organizações da Sociedade Civil)</w:t>
            </w:r>
          </w:p>
        </w:tc>
      </w:tr>
      <w:tr w:rsidRPr="003C7345" w:rsidR="003C7345" w:rsidTr="009839A2" w14:paraId="371946CA" w14:textId="77777777">
        <w:tc>
          <w:tcPr>
            <w:tcW w:w="1148" w:type="pct"/>
          </w:tcPr>
          <w:p w:rsidRPr="003C7345" w:rsidR="003C7345" w:rsidP="003C7345" w:rsidRDefault="003C7345" w14:paraId="4023FE40" w14:textId="77777777">
            <w:pPr>
              <w:tabs>
                <w:tab w:val="center" w:pos="284"/>
              </w:tabs>
              <w:overflowPunct w:val="0"/>
              <w:autoSpaceDE w:val="0"/>
              <w:autoSpaceDN w:val="0"/>
              <w:adjustRightInd w:val="0"/>
              <w:ind w:left="266" w:hanging="266"/>
              <w:textAlignment w:val="baseline"/>
              <w:rPr>
                <w:b/>
              </w:rPr>
            </w:pPr>
            <w:r>
              <w:rPr>
                <w:b/>
              </w:rPr>
              <w:t>Correlator</w:t>
            </w:r>
          </w:p>
        </w:tc>
        <w:tc>
          <w:tcPr>
            <w:tcW w:w="3852" w:type="pct"/>
          </w:tcPr>
          <w:p w:rsidRPr="00AA5F9C" w:rsidR="003C7345" w:rsidP="003C7345" w:rsidRDefault="003C7345" w14:paraId="3FDDB298" w14:textId="374AD5C6">
            <w:pPr>
              <w:tabs>
                <w:tab w:val="center" w:pos="284"/>
              </w:tabs>
              <w:overflowPunct w:val="0"/>
              <w:autoSpaceDE w:val="0"/>
              <w:autoSpaceDN w:val="0"/>
              <w:adjustRightInd w:val="0"/>
              <w:ind w:left="266" w:hanging="266"/>
              <w:textAlignment w:val="baseline"/>
            </w:pPr>
            <w:r>
              <w:t>Alain Taccoen (FR – Cat. 1)</w:t>
            </w:r>
          </w:p>
        </w:tc>
      </w:tr>
      <w:tr w:rsidRPr="003C7345" w:rsidR="003C7345" w:rsidTr="009839A2" w14:paraId="029DFAE3" w14:textId="77777777">
        <w:tc>
          <w:tcPr>
            <w:tcW w:w="5000" w:type="pct"/>
            <w:gridSpan w:val="2"/>
          </w:tcPr>
          <w:p w:rsidRPr="003C7345" w:rsidR="003C7345" w:rsidP="003C7345" w:rsidRDefault="003C7345" w14:paraId="5FBD777E" w14:textId="77777777">
            <w:pPr>
              <w:tabs>
                <w:tab w:val="center" w:pos="284"/>
              </w:tabs>
              <w:overflowPunct w:val="0"/>
              <w:autoSpaceDE w:val="0"/>
              <w:autoSpaceDN w:val="0"/>
              <w:adjustRightInd w:val="0"/>
              <w:spacing w:line="160" w:lineRule="exact"/>
              <w:ind w:left="266" w:hanging="266"/>
              <w:textAlignment w:val="baseline"/>
            </w:pPr>
          </w:p>
        </w:tc>
      </w:tr>
      <w:tr w:rsidRPr="003C7345" w:rsidR="003C7345" w:rsidTr="009839A2" w14:paraId="2752A739" w14:textId="77777777">
        <w:tc>
          <w:tcPr>
            <w:tcW w:w="1148" w:type="pct"/>
            <w:vMerge w:val="restart"/>
          </w:tcPr>
          <w:p w:rsidRPr="003C7345" w:rsidR="003C7345" w:rsidP="003C7345" w:rsidRDefault="003C7345" w14:paraId="01AE8F57" w14:textId="77777777">
            <w:pPr>
              <w:tabs>
                <w:tab w:val="center" w:pos="284"/>
              </w:tabs>
              <w:overflowPunct w:val="0"/>
              <w:autoSpaceDE w:val="0"/>
              <w:autoSpaceDN w:val="0"/>
              <w:adjustRightInd w:val="0"/>
              <w:ind w:left="266" w:hanging="266"/>
              <w:textAlignment w:val="baseline"/>
              <w:rPr>
                <w:b/>
              </w:rPr>
            </w:pPr>
            <w:r>
              <w:rPr>
                <w:b/>
              </w:rPr>
              <w:t>Referências</w:t>
            </w:r>
          </w:p>
        </w:tc>
        <w:tc>
          <w:tcPr>
            <w:tcW w:w="3852" w:type="pct"/>
          </w:tcPr>
          <w:p w:rsidR="000A4E0B" w:rsidP="003C7345" w:rsidRDefault="000A4E0B" w14:paraId="0B9712AD" w14:textId="3F9D5B6F">
            <w:pPr>
              <w:tabs>
                <w:tab w:val="center" w:pos="284"/>
              </w:tabs>
              <w:overflowPunct w:val="0"/>
              <w:autoSpaceDE w:val="0"/>
              <w:autoSpaceDN w:val="0"/>
              <w:adjustRightInd w:val="0"/>
              <w:ind w:left="266" w:hanging="266"/>
              <w:textAlignment w:val="baseline"/>
            </w:pPr>
            <w:r>
              <w:t>COM(2023) 558 final</w:t>
            </w:r>
          </w:p>
          <w:p w:rsidRPr="003C7345" w:rsidR="003C7345" w:rsidP="003C7345" w:rsidRDefault="003C7345" w14:paraId="20BDAAEA" w14:textId="7CB6CB02">
            <w:pPr>
              <w:tabs>
                <w:tab w:val="center" w:pos="284"/>
              </w:tabs>
              <w:overflowPunct w:val="0"/>
              <w:autoSpaceDE w:val="0"/>
              <w:autoSpaceDN w:val="0"/>
              <w:adjustRightInd w:val="0"/>
              <w:ind w:left="266" w:hanging="266"/>
              <w:textAlignment w:val="baseline"/>
            </w:pPr>
            <w:r>
              <w:t>EESC-2023-05678-00-00-AC</w:t>
            </w:r>
          </w:p>
        </w:tc>
      </w:tr>
      <w:tr w:rsidRPr="003C7345" w:rsidR="003C7345" w:rsidTr="009839A2" w14:paraId="6071ABC3" w14:textId="77777777">
        <w:tc>
          <w:tcPr>
            <w:tcW w:w="1148" w:type="pct"/>
            <w:vMerge/>
          </w:tcPr>
          <w:p w:rsidRPr="003C7345" w:rsidR="003C7345" w:rsidP="003C7345" w:rsidRDefault="003C7345" w14:paraId="28E60E33" w14:textId="77777777">
            <w:pPr>
              <w:tabs>
                <w:tab w:val="center" w:pos="284"/>
              </w:tabs>
              <w:overflowPunct w:val="0"/>
              <w:autoSpaceDE w:val="0"/>
              <w:autoSpaceDN w:val="0"/>
              <w:adjustRightInd w:val="0"/>
              <w:ind w:left="266" w:hanging="266"/>
              <w:textAlignment w:val="baseline"/>
              <w:rPr>
                <w:b/>
              </w:rPr>
            </w:pPr>
          </w:p>
        </w:tc>
        <w:tc>
          <w:tcPr>
            <w:tcW w:w="3852" w:type="pct"/>
          </w:tcPr>
          <w:p w:rsidRPr="003C7345" w:rsidR="003C7345" w:rsidP="003C7345" w:rsidRDefault="003C7345" w14:paraId="1CBB81DD" w14:textId="77777777">
            <w:pPr>
              <w:tabs>
                <w:tab w:val="center" w:pos="284"/>
              </w:tabs>
              <w:overflowPunct w:val="0"/>
              <w:autoSpaceDE w:val="0"/>
              <w:autoSpaceDN w:val="0"/>
              <w:adjustRightInd w:val="0"/>
              <w:ind w:left="266" w:hanging="266"/>
              <w:textAlignment w:val="baseline"/>
            </w:pPr>
          </w:p>
        </w:tc>
      </w:tr>
    </w:tbl>
    <w:p w:rsidRPr="003C7345" w:rsidR="003C7345" w:rsidP="003C7345" w:rsidRDefault="003C7345" w14:paraId="03D745B0" w14:textId="50545C60">
      <w:pPr>
        <w:tabs>
          <w:tab w:val="center" w:pos="284"/>
        </w:tabs>
        <w:overflowPunct w:val="0"/>
        <w:autoSpaceDE w:val="0"/>
        <w:autoSpaceDN w:val="0"/>
        <w:adjustRightInd w:val="0"/>
        <w:ind w:left="266" w:hanging="266"/>
        <w:textAlignment w:val="baseline"/>
      </w:pPr>
    </w:p>
    <w:p w:rsidRPr="003C7345" w:rsidR="003C7345" w:rsidP="003C7345" w:rsidRDefault="003C7345" w14:paraId="74992F5A" w14:textId="77777777">
      <w:pPr>
        <w:keepNext/>
        <w:keepLines/>
        <w:tabs>
          <w:tab w:val="center" w:pos="284"/>
        </w:tabs>
        <w:overflowPunct w:val="0"/>
        <w:autoSpaceDE w:val="0"/>
        <w:autoSpaceDN w:val="0"/>
        <w:adjustRightInd w:val="0"/>
        <w:ind w:left="266" w:hanging="266"/>
        <w:textAlignment w:val="baseline"/>
        <w:rPr>
          <w:b/>
        </w:rPr>
      </w:pPr>
      <w:r>
        <w:rPr>
          <w:b/>
        </w:rPr>
        <w:t>Pontos principais</w:t>
      </w:r>
    </w:p>
    <w:p w:rsidRPr="003C7345" w:rsidR="003C7345" w:rsidP="003C7345" w:rsidRDefault="003C7345" w14:paraId="33BA754D" w14:textId="77777777">
      <w:pPr>
        <w:keepNext/>
        <w:keepLines/>
        <w:tabs>
          <w:tab w:val="center" w:pos="284"/>
        </w:tabs>
        <w:overflowPunct w:val="0"/>
        <w:autoSpaceDE w:val="0"/>
        <w:autoSpaceDN w:val="0"/>
        <w:adjustRightInd w:val="0"/>
        <w:ind w:left="266" w:hanging="266"/>
        <w:textAlignment w:val="baseline"/>
        <w:rPr>
          <w:b/>
        </w:rPr>
      </w:pPr>
    </w:p>
    <w:p w:rsidRPr="003C7345" w:rsidR="003C7345" w:rsidP="003C7345" w:rsidRDefault="003C7345" w14:paraId="1332CA24" w14:textId="77777777">
      <w:pPr>
        <w:overflowPunct w:val="0"/>
        <w:autoSpaceDE w:val="0"/>
        <w:autoSpaceDN w:val="0"/>
        <w:adjustRightInd w:val="0"/>
        <w:textAlignment w:val="baseline"/>
        <w:rPr>
          <w:bCs/>
          <w:iCs/>
        </w:rPr>
      </w:pPr>
      <w:r>
        <w:t>O Comité Económico e Social Europeu:</w:t>
      </w:r>
    </w:p>
    <w:p w:rsidRPr="003C7345" w:rsidR="003C7345" w:rsidP="003C7345" w:rsidRDefault="003C7345" w14:paraId="1E817F47" w14:textId="77777777">
      <w:pPr>
        <w:overflowPunct w:val="0"/>
        <w:autoSpaceDE w:val="0"/>
        <w:autoSpaceDN w:val="0"/>
        <w:adjustRightInd w:val="0"/>
        <w:ind w:left="567" w:hanging="567"/>
        <w:textAlignment w:val="baseline"/>
        <w:rPr>
          <w:szCs w:val="20"/>
        </w:rPr>
      </w:pPr>
    </w:p>
    <w:p w:rsidRPr="003C7345" w:rsidR="003C7345" w:rsidP="00AA5F9C" w:rsidRDefault="003C7345" w14:paraId="68FC831C" w14:textId="77777777">
      <w:pPr>
        <w:widowControl w:val="0"/>
        <w:numPr>
          <w:ilvl w:val="0"/>
          <w:numId w:val="66"/>
        </w:numPr>
        <w:overflowPunct w:val="0"/>
        <w:autoSpaceDE w:val="0"/>
        <w:autoSpaceDN w:val="0"/>
        <w:adjustRightInd w:val="0"/>
        <w:ind w:left="284" w:hanging="284"/>
        <w:textAlignment w:val="baseline"/>
        <w:rPr>
          <w:bCs/>
          <w:iCs/>
        </w:rPr>
      </w:pPr>
      <w:r>
        <w:t>pretende</w:t>
      </w:r>
      <w:r>
        <w:rPr>
          <w:b/>
        </w:rPr>
        <w:t xml:space="preserve"> manifestar o seu ponto de vista sobre a comunicação adotada pela Comissão Europeia tendo em vista a Cimeira de Granada</w:t>
      </w:r>
      <w:r>
        <w:t xml:space="preserve">, para que a sua posição seja tida em conta na </w:t>
      </w:r>
      <w:r>
        <w:rPr>
          <w:b/>
        </w:rPr>
        <w:t>preparação do próximo mandato legislativo europeu</w:t>
      </w:r>
      <w:r>
        <w:t>;</w:t>
      </w:r>
    </w:p>
    <w:p w:rsidRPr="003C7345" w:rsidR="003C7345" w:rsidP="00AA5F9C" w:rsidRDefault="003C7345" w14:paraId="3A3EAB7A" w14:textId="77777777">
      <w:pPr>
        <w:widowControl w:val="0"/>
        <w:numPr>
          <w:ilvl w:val="0"/>
          <w:numId w:val="66"/>
        </w:numPr>
        <w:overflowPunct w:val="0"/>
        <w:autoSpaceDE w:val="0"/>
        <w:autoSpaceDN w:val="0"/>
        <w:adjustRightInd w:val="0"/>
        <w:ind w:left="284" w:hanging="284"/>
        <w:textAlignment w:val="baseline"/>
        <w:rPr>
          <w:bCs/>
          <w:iCs/>
        </w:rPr>
      </w:pPr>
      <w:r>
        <w:t xml:space="preserve"> está extremamente preocupado com o </w:t>
      </w:r>
      <w:r>
        <w:rPr>
          <w:b/>
        </w:rPr>
        <w:t>atraso acumulado face aos EUA e à China em setores estratégicos</w:t>
      </w:r>
      <w:r>
        <w:t>. Esta situação compromete ainda mais a independência da UE, a sua soberania e o nosso modelo de sociedade;</w:t>
      </w:r>
    </w:p>
    <w:p w:rsidRPr="003C7345" w:rsidR="003C7345" w:rsidP="00AA5F9C" w:rsidRDefault="003C7345" w14:paraId="11454D27" w14:textId="77777777">
      <w:pPr>
        <w:widowControl w:val="0"/>
        <w:numPr>
          <w:ilvl w:val="0"/>
          <w:numId w:val="66"/>
        </w:numPr>
        <w:overflowPunct w:val="0"/>
        <w:autoSpaceDE w:val="0"/>
        <w:autoSpaceDN w:val="0"/>
        <w:adjustRightInd w:val="0"/>
        <w:ind w:left="284" w:hanging="284"/>
        <w:textAlignment w:val="baseline"/>
        <w:rPr>
          <w:bCs/>
          <w:iCs/>
        </w:rPr>
      </w:pPr>
      <w:r>
        <w:t>considera que garantir a transição energética da Europa significa reforçar o controlo europeu das</w:t>
      </w:r>
      <w:r>
        <w:rPr>
          <w:b/>
        </w:rPr>
        <w:t xml:space="preserve"> cadeias de valor de todas as tecnologias de descarbonização</w:t>
      </w:r>
      <w:r>
        <w:t xml:space="preserve">, assegurar uma verdadeira descarbonização </w:t>
      </w:r>
      <w:r>
        <w:rPr>
          <w:b/>
        </w:rPr>
        <w:t>através da eletrificação, velar pela coerência entre os planos nacionais em matéria de energia e clima e os objetivos europeus e criar empregos dignos para os trabalhadores europeus</w:t>
      </w:r>
      <w:r>
        <w:t>;</w:t>
      </w:r>
    </w:p>
    <w:p w:rsidRPr="003C7345" w:rsidR="003C7345" w:rsidP="00AA5F9C" w:rsidRDefault="003C7345" w14:paraId="2AAD7EE0" w14:textId="77777777">
      <w:pPr>
        <w:widowControl w:val="0"/>
        <w:numPr>
          <w:ilvl w:val="0"/>
          <w:numId w:val="66"/>
        </w:numPr>
        <w:overflowPunct w:val="0"/>
        <w:autoSpaceDE w:val="0"/>
        <w:autoSpaceDN w:val="0"/>
        <w:adjustRightInd w:val="0"/>
        <w:ind w:left="284" w:hanging="284"/>
        <w:textAlignment w:val="baseline"/>
        <w:rPr>
          <w:bCs/>
          <w:iCs/>
        </w:rPr>
      </w:pPr>
      <w:r>
        <w:t xml:space="preserve">defende que a </w:t>
      </w:r>
      <w:r>
        <w:rPr>
          <w:b/>
        </w:rPr>
        <w:t>independência digital da Europa</w:t>
      </w:r>
      <w:r>
        <w:t xml:space="preserve"> se baseará em vários elementos: a sua </w:t>
      </w:r>
      <w:r>
        <w:rPr>
          <w:b/>
        </w:rPr>
        <w:t>capacidade de desenvolver supercomputadores</w:t>
      </w:r>
      <w:r>
        <w:t xml:space="preserve">, de </w:t>
      </w:r>
      <w:r>
        <w:rPr>
          <w:b/>
        </w:rPr>
        <w:t>armazenar de dados no seu território</w:t>
      </w:r>
      <w:r>
        <w:t xml:space="preserve">, de </w:t>
      </w:r>
      <w:r>
        <w:rPr>
          <w:b/>
        </w:rPr>
        <w:t>incentivar o desenvolvimento de verdadeiros intervenientes industriais</w:t>
      </w:r>
      <w:r>
        <w:t xml:space="preserve"> e de desenvolver as </w:t>
      </w:r>
      <w:r>
        <w:rPr>
          <w:b/>
        </w:rPr>
        <w:t>competências digitais</w:t>
      </w:r>
      <w:r>
        <w:t>.</w:t>
      </w:r>
    </w:p>
    <w:p w:rsidRPr="003C7345" w:rsidR="003C7345" w:rsidP="00AA5F9C" w:rsidRDefault="003C7345" w14:paraId="5CE92992" w14:textId="77777777">
      <w:pPr>
        <w:widowControl w:val="0"/>
        <w:numPr>
          <w:ilvl w:val="0"/>
          <w:numId w:val="66"/>
        </w:numPr>
        <w:overflowPunct w:val="0"/>
        <w:autoSpaceDE w:val="0"/>
        <w:autoSpaceDN w:val="0"/>
        <w:adjustRightInd w:val="0"/>
        <w:ind w:left="284" w:hanging="284"/>
        <w:textAlignment w:val="baseline"/>
        <w:rPr>
          <w:bCs/>
          <w:iCs/>
        </w:rPr>
      </w:pPr>
      <w:r>
        <w:t xml:space="preserve">entende que </w:t>
      </w:r>
      <w:r>
        <w:rPr>
          <w:b/>
        </w:rPr>
        <w:t>a sustentabilidade e a soberania da indústria espacial europeia enfrentarão muitos desafios</w:t>
      </w:r>
      <w:r>
        <w:t xml:space="preserve">: </w:t>
      </w:r>
      <w:r>
        <w:rPr>
          <w:b/>
        </w:rPr>
        <w:t>a fragmentação, a duplicação e o baixo volume dos nossos principais mercados institucionais fragilizam a UE</w:t>
      </w:r>
      <w:r>
        <w:t>, numa altura em que o défice de financiamento em relação aos Estados Unidos e à China está a aumentar e a UE enfrenta intervenientes privados gigantescos que otimizam as suas cadeias de abastecimento internas;</w:t>
      </w:r>
    </w:p>
    <w:p w:rsidRPr="003C7345" w:rsidR="003C7345" w:rsidP="00AA5F9C" w:rsidRDefault="003C7345" w14:paraId="77ECA9D7" w14:textId="77777777">
      <w:pPr>
        <w:widowControl w:val="0"/>
        <w:numPr>
          <w:ilvl w:val="0"/>
          <w:numId w:val="66"/>
        </w:numPr>
        <w:overflowPunct w:val="0"/>
        <w:autoSpaceDE w:val="0"/>
        <w:autoSpaceDN w:val="0"/>
        <w:adjustRightInd w:val="0"/>
        <w:ind w:left="284" w:hanging="284"/>
        <w:textAlignment w:val="baseline"/>
        <w:rPr>
          <w:szCs w:val="20"/>
        </w:rPr>
      </w:pPr>
      <w:r>
        <w:t xml:space="preserve">considera que, nos próximos anos, a </w:t>
      </w:r>
      <w:r>
        <w:rPr>
          <w:b/>
        </w:rPr>
        <w:t>indústria de defesa europeia</w:t>
      </w:r>
      <w:r>
        <w:t xml:space="preserve"> terá de fornecer aos Estados-Membros e às suas forças armadas </w:t>
      </w:r>
      <w:r>
        <w:rPr>
          <w:b/>
        </w:rPr>
        <w:t>equipamento e capacidades de defesa de elevada qualidade, adaptados ao novo ambiente estratégico, bem como assistência militar contínua à Ucrânia e a outros parceiros</w:t>
      </w:r>
      <w:r>
        <w:t xml:space="preserve">. </w:t>
      </w:r>
    </w:p>
    <w:p w:rsidRPr="003C7345" w:rsidR="003C7345" w:rsidP="003C7345" w:rsidRDefault="003C7345" w14:paraId="4D3C9B36" w14:textId="77777777">
      <w:pPr>
        <w:widowControl w:val="0"/>
        <w:overflowPunct w:val="0"/>
        <w:autoSpaceDE w:val="0"/>
        <w:autoSpaceDN w:val="0"/>
        <w:adjustRightInd w:val="0"/>
        <w:ind w:left="709"/>
        <w:textAlignment w:val="baseline"/>
        <w:rPr>
          <w:szCs w:val="20"/>
        </w:rPr>
      </w:pPr>
    </w:p>
    <w:tbl>
      <w:tblPr>
        <w:tblStyle w:val="TableGrid21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3C7345" w:rsidR="003C7345" w:rsidTr="009839A2" w14:paraId="214CAA5C" w14:textId="77777777">
        <w:tc>
          <w:tcPr>
            <w:tcW w:w="1556" w:type="pct"/>
          </w:tcPr>
          <w:p w:rsidRPr="003C7345" w:rsidR="003C7345" w:rsidP="003C7345" w:rsidRDefault="003C7345" w14:paraId="291B3512" w14:textId="77777777">
            <w:pPr>
              <w:overflowPunct w:val="0"/>
              <w:autoSpaceDE w:val="0"/>
              <w:autoSpaceDN w:val="0"/>
              <w:adjustRightInd w:val="0"/>
              <w:spacing w:line="240" w:lineRule="auto"/>
              <w:textAlignment w:val="baseline"/>
              <w:rPr>
                <w:i/>
              </w:rPr>
            </w:pPr>
            <w:r>
              <w:rPr>
                <w:b/>
                <w:i/>
              </w:rPr>
              <w:t>Contacto</w:t>
            </w:r>
          </w:p>
        </w:tc>
        <w:tc>
          <w:tcPr>
            <w:tcW w:w="3444" w:type="pct"/>
          </w:tcPr>
          <w:p w:rsidRPr="00AA5F9C" w:rsidR="003C7345" w:rsidP="003C7345" w:rsidRDefault="003C7345" w14:paraId="13CFADD6" w14:textId="7B173BD2">
            <w:pPr>
              <w:overflowPunct w:val="0"/>
              <w:autoSpaceDE w:val="0"/>
              <w:autoSpaceDN w:val="0"/>
              <w:adjustRightInd w:val="0"/>
              <w:spacing w:line="240" w:lineRule="auto"/>
              <w:textAlignment w:val="baseline"/>
              <w:rPr>
                <w:i/>
              </w:rPr>
            </w:pPr>
            <w:r>
              <w:rPr>
                <w:i/>
              </w:rPr>
              <w:t>Marie-Laurence Drillon</w:t>
            </w:r>
          </w:p>
        </w:tc>
      </w:tr>
      <w:tr w:rsidRPr="003C7345" w:rsidR="003C7345" w:rsidTr="009839A2" w14:paraId="76BAD38A" w14:textId="77777777">
        <w:tc>
          <w:tcPr>
            <w:tcW w:w="1556" w:type="pct"/>
          </w:tcPr>
          <w:p w:rsidRPr="003C7345" w:rsidR="003C7345" w:rsidP="003C7345" w:rsidRDefault="003C7345" w14:paraId="15304711" w14:textId="77777777">
            <w:pPr>
              <w:overflowPunct w:val="0"/>
              <w:autoSpaceDE w:val="0"/>
              <w:autoSpaceDN w:val="0"/>
              <w:adjustRightInd w:val="0"/>
              <w:spacing w:line="240" w:lineRule="auto"/>
              <w:textAlignment w:val="baseline"/>
              <w:rPr>
                <w:i/>
              </w:rPr>
            </w:pPr>
            <w:r>
              <w:rPr>
                <w:i/>
              </w:rPr>
              <w:t>Tel.</w:t>
            </w:r>
          </w:p>
        </w:tc>
        <w:tc>
          <w:tcPr>
            <w:tcW w:w="3444" w:type="pct"/>
          </w:tcPr>
          <w:p w:rsidRPr="003C7345" w:rsidR="003C7345" w:rsidP="003C7345" w:rsidRDefault="003C7345" w14:paraId="78232120" w14:textId="77777777">
            <w:pPr>
              <w:overflowPunct w:val="0"/>
              <w:autoSpaceDE w:val="0"/>
              <w:autoSpaceDN w:val="0"/>
              <w:adjustRightInd w:val="0"/>
              <w:spacing w:line="240" w:lineRule="auto"/>
              <w:textAlignment w:val="baseline"/>
              <w:rPr>
                <w:i/>
              </w:rPr>
            </w:pPr>
            <w:r>
              <w:rPr>
                <w:i/>
              </w:rPr>
              <w:t>+32 2 546 83 20</w:t>
            </w:r>
          </w:p>
        </w:tc>
      </w:tr>
      <w:tr w:rsidRPr="003C7345" w:rsidR="003C7345" w:rsidTr="009839A2" w14:paraId="3FA54877" w14:textId="77777777">
        <w:tc>
          <w:tcPr>
            <w:tcW w:w="1556" w:type="pct"/>
          </w:tcPr>
          <w:p w:rsidRPr="003C7345" w:rsidR="003C7345" w:rsidP="003C7345" w:rsidRDefault="003C7345" w14:paraId="78524C57" w14:textId="77777777">
            <w:pPr>
              <w:overflowPunct w:val="0"/>
              <w:autoSpaceDE w:val="0"/>
              <w:autoSpaceDN w:val="0"/>
              <w:adjustRightInd w:val="0"/>
              <w:spacing w:line="240" w:lineRule="auto"/>
              <w:textAlignment w:val="baseline"/>
              <w:rPr>
                <w:i/>
              </w:rPr>
            </w:pPr>
            <w:r>
              <w:rPr>
                <w:i/>
              </w:rPr>
              <w:t>Endereço eletrónico</w:t>
            </w:r>
          </w:p>
        </w:tc>
        <w:tc>
          <w:tcPr>
            <w:tcW w:w="3444" w:type="pct"/>
          </w:tcPr>
          <w:p w:rsidRPr="003C7345" w:rsidR="003C7345" w:rsidP="003C7345" w:rsidRDefault="009B02E4" w14:paraId="0847A583" w14:textId="77777777">
            <w:pPr>
              <w:overflowPunct w:val="0"/>
              <w:autoSpaceDE w:val="0"/>
              <w:autoSpaceDN w:val="0"/>
              <w:adjustRightInd w:val="0"/>
              <w:spacing w:line="240" w:lineRule="auto"/>
              <w:textAlignment w:val="baseline"/>
              <w:rPr>
                <w:i/>
              </w:rPr>
            </w:pPr>
            <w:hyperlink w:history="1" r:id="rId53">
              <w:r w:rsidR="0003253F">
                <w:rPr>
                  <w:i/>
                  <w:color w:val="0000FF"/>
                  <w:u w:val="single"/>
                </w:rPr>
                <w:t>Marie-Laurence.Drillon@eesc.europa.eu</w:t>
              </w:r>
            </w:hyperlink>
          </w:p>
        </w:tc>
      </w:tr>
    </w:tbl>
    <w:p w:rsidRPr="006C7863" w:rsidR="0092772D" w:rsidP="006C7863" w:rsidRDefault="00556EDF" w14:paraId="7379A588" w14:textId="3EDEF816">
      <w:pPr>
        <w:overflowPunct w:val="0"/>
        <w:autoSpaceDE w:val="0"/>
        <w:autoSpaceDN w:val="0"/>
        <w:adjustRightInd w:val="0"/>
        <w:jc w:val="center"/>
        <w:textAlignment w:val="baseline"/>
      </w:pPr>
      <w:r>
        <w:t>_____________</w:t>
      </w:r>
    </w:p>
    <w:sectPr w:rsidRPr="006C7863" w:rsidR="0092772D" w:rsidSect="00386C01">
      <w:headerReference w:type="even" r:id="rId54"/>
      <w:headerReference w:type="default" r:id="rId55"/>
      <w:footerReference w:type="even" r:id="rId56"/>
      <w:footerReference w:type="default" r:id="rId57"/>
      <w:headerReference w:type="first" r:id="rId58"/>
      <w:footerReference w:type="first" r:id="rId59"/>
      <w:pgSz w:w="11907" w:h="16839" w:code="9"/>
      <w:pgMar w:top="1418" w:right="1418" w:bottom="1418"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20479" w14:textId="77777777" w:rsidR="002578F2" w:rsidRDefault="002578F2" w:rsidP="003B0516">
      <w:pPr>
        <w:spacing w:line="240" w:lineRule="auto"/>
      </w:pPr>
      <w:r>
        <w:separator/>
      </w:r>
    </w:p>
  </w:endnote>
  <w:endnote w:type="continuationSeparator" w:id="0">
    <w:p w14:paraId="18869CFE" w14:textId="77777777" w:rsidR="002578F2" w:rsidRDefault="002578F2"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A9A1C" w14:textId="77777777" w:rsidR="008D3A30" w:rsidRPr="00386C01" w:rsidRDefault="008D3A30" w:rsidP="00386C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0FB7F2F9" w:rsidR="00765C4F" w:rsidRPr="00386C01" w:rsidRDefault="00386C01" w:rsidP="00386C01">
    <w:pPr>
      <w:pStyle w:val="Footer"/>
    </w:pPr>
    <w:r>
      <w:t xml:space="preserve">EESC-2024-01233-00-01-TCD-TRA (EN) </w:t>
    </w:r>
    <w:r>
      <w:fldChar w:fldCharType="begin"/>
    </w:r>
    <w:r>
      <w:instrText xml:space="preserve"> PAGE  \* Arabic  \* MERGEFORMAT </w:instrText>
    </w:r>
    <w:r>
      <w:fldChar w:fldCharType="separate"/>
    </w:r>
    <w:r w:rsidR="00401E8F">
      <w:t>1</w:t>
    </w:r>
    <w:r>
      <w:fldChar w:fldCharType="end"/>
    </w:r>
    <w:r>
      <w:t>/</w:t>
    </w:r>
    <w:r w:rsidR="009B02E4">
      <w:fldChar w:fldCharType="begin"/>
    </w:r>
    <w:r w:rsidR="009B02E4">
      <w:instrText xml:space="preserve"> NUMPAGES </w:instrText>
    </w:r>
    <w:r w:rsidR="009B02E4">
      <w:fldChar w:fldCharType="separate"/>
    </w:r>
    <w:r w:rsidR="00401E8F">
      <w:t>1</w:t>
    </w:r>
    <w:r w:rsidR="009B02E4">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9DB2B" w14:textId="77777777" w:rsidR="008D3A30" w:rsidRPr="00386C01" w:rsidRDefault="008D3A30" w:rsidP="00386C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855" w14:textId="77777777" w:rsidR="00E4258F" w:rsidRPr="00386C01" w:rsidRDefault="00E4258F" w:rsidP="00386C0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8A9" w14:textId="3C8D74FE" w:rsidR="00E4258F" w:rsidRPr="00386C01" w:rsidRDefault="00386C01" w:rsidP="00386C01">
    <w:pPr>
      <w:pStyle w:val="Footer"/>
    </w:pPr>
    <w:r>
      <w:t xml:space="preserve">EESC-2024-01233-00-01-TCD-TRA (EN) </w:t>
    </w:r>
    <w:r>
      <w:fldChar w:fldCharType="begin"/>
    </w:r>
    <w:r>
      <w:instrText xml:space="preserve"> PAGE  \* Arabic  \* MERGEFORMAT </w:instrText>
    </w:r>
    <w:r>
      <w:fldChar w:fldCharType="separate"/>
    </w:r>
    <w:r>
      <w:t>2</w:t>
    </w:r>
    <w:r>
      <w:fldChar w:fldCharType="end"/>
    </w:r>
    <w:r>
      <w:t>/</w:t>
    </w:r>
    <w:r w:rsidR="009B02E4">
      <w:fldChar w:fldCharType="begin"/>
    </w:r>
    <w:r w:rsidR="009B02E4">
      <w:instrText xml:space="preserve"> NUMPAGES </w:instrText>
    </w:r>
    <w:r w:rsidR="009B02E4">
      <w:fldChar w:fldCharType="separate"/>
    </w:r>
    <w:r>
      <w:t>5</w:t>
    </w:r>
    <w:r w:rsidR="009B02E4">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43" w14:textId="77777777" w:rsidR="00E4258F" w:rsidRPr="00386C01" w:rsidRDefault="00E4258F" w:rsidP="00386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86F73" w14:textId="77777777" w:rsidR="002578F2" w:rsidRDefault="002578F2" w:rsidP="003B0516">
      <w:pPr>
        <w:spacing w:line="240" w:lineRule="auto"/>
      </w:pPr>
      <w:r>
        <w:separator/>
      </w:r>
    </w:p>
  </w:footnote>
  <w:footnote w:type="continuationSeparator" w:id="0">
    <w:p w14:paraId="5065BE47" w14:textId="77777777" w:rsidR="002578F2" w:rsidRDefault="002578F2" w:rsidP="003B0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73E3D" w14:textId="77777777" w:rsidR="008D3A30" w:rsidRPr="00386C01" w:rsidRDefault="008D3A30" w:rsidP="00386C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6BC3F" w14:textId="4B5B1D16" w:rsidR="008D3A30" w:rsidRPr="00386C01" w:rsidRDefault="008D3A30" w:rsidP="00386C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C283F" w14:textId="77777777" w:rsidR="008D3A30" w:rsidRPr="00386C01" w:rsidRDefault="008D3A30" w:rsidP="00386C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8DD" w14:textId="77777777" w:rsidR="00E4258F" w:rsidRPr="00386C01" w:rsidRDefault="00E4258F" w:rsidP="00386C0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FFF" w14:textId="6655C03D" w:rsidR="00E4258F" w:rsidRPr="00386C01" w:rsidRDefault="00E4258F" w:rsidP="00386C0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ED8" w14:textId="77777777" w:rsidR="00E4258F" w:rsidRPr="00386C01" w:rsidRDefault="00E4258F" w:rsidP="00386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1E65BE0"/>
    <w:lvl w:ilvl="0">
      <w:numFmt w:val="decimal"/>
      <w:lvlText w:val="*"/>
      <w:lvlJc w:val="left"/>
    </w:lvl>
  </w:abstractNum>
  <w:abstractNum w:abstractNumId="1" w15:restartNumberingAfterBreak="0">
    <w:nsid w:val="00EE628C"/>
    <w:multiLevelType w:val="hybridMultilevel"/>
    <w:tmpl w:val="A3CC4324"/>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 w15:restartNumberingAfterBreak="0">
    <w:nsid w:val="01247154"/>
    <w:multiLevelType w:val="hybridMultilevel"/>
    <w:tmpl w:val="0100CE8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1787EB3"/>
    <w:multiLevelType w:val="hybridMultilevel"/>
    <w:tmpl w:val="D758F794"/>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 w15:restartNumberingAfterBreak="0">
    <w:nsid w:val="03A0313A"/>
    <w:multiLevelType w:val="multilevel"/>
    <w:tmpl w:val="42341D1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928"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03FA3C71"/>
    <w:multiLevelType w:val="hybridMultilevel"/>
    <w:tmpl w:val="43A0CD4E"/>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059A1272"/>
    <w:multiLevelType w:val="hybridMultilevel"/>
    <w:tmpl w:val="A1E8D55E"/>
    <w:lvl w:ilvl="0" w:tplc="B1E65BE0">
      <w:start w:val="1"/>
      <w:numFmt w:val="bullet"/>
      <w:lvlText w:val=""/>
      <w:lvlJc w:val="left"/>
      <w:pPr>
        <w:ind w:left="720" w:hanging="360"/>
      </w:pPr>
      <w:rPr>
        <w:rFonts w:ascii="Symbol" w:hAnsi="Symbol" w:hint="default"/>
        <w:color w:val="auto"/>
        <w:sz w:val="28"/>
        <w:szCs w:val="2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06133D59"/>
    <w:multiLevelType w:val="hybridMultilevel"/>
    <w:tmpl w:val="5F862D5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8" w15:restartNumberingAfterBreak="0">
    <w:nsid w:val="0829479D"/>
    <w:multiLevelType w:val="hybridMultilevel"/>
    <w:tmpl w:val="6F22EA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0A811CE4"/>
    <w:multiLevelType w:val="hybridMultilevel"/>
    <w:tmpl w:val="30E8AA16"/>
    <w:lvl w:ilvl="0" w:tplc="080C0001">
      <w:start w:val="1"/>
      <w:numFmt w:val="bullet"/>
      <w:lvlText w:val=""/>
      <w:lvlJc w:val="left"/>
      <w:pPr>
        <w:ind w:left="720" w:hanging="360"/>
      </w:pPr>
      <w:rPr>
        <w:rFonts w:ascii="Symbol" w:hAnsi="Symbol" w:hint="default"/>
      </w:rPr>
    </w:lvl>
    <w:lvl w:ilvl="1" w:tplc="F6166D28">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0B915A3D"/>
    <w:multiLevelType w:val="hybridMultilevel"/>
    <w:tmpl w:val="35C4182C"/>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1" w15:restartNumberingAfterBreak="0">
    <w:nsid w:val="0F26503F"/>
    <w:multiLevelType w:val="multilevel"/>
    <w:tmpl w:val="B052A6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F835855"/>
    <w:multiLevelType w:val="hybridMultilevel"/>
    <w:tmpl w:val="1FFEA8FE"/>
    <w:lvl w:ilvl="0" w:tplc="080C0001">
      <w:start w:val="1"/>
      <w:numFmt w:val="bullet"/>
      <w:lvlText w:val=""/>
      <w:lvlJc w:val="left"/>
      <w:pPr>
        <w:ind w:left="1570" w:hanging="360"/>
      </w:pPr>
      <w:rPr>
        <w:rFonts w:ascii="Symbol" w:hAnsi="Symbol" w:hint="default"/>
      </w:rPr>
    </w:lvl>
    <w:lvl w:ilvl="1" w:tplc="080C0003" w:tentative="1">
      <w:start w:val="1"/>
      <w:numFmt w:val="bullet"/>
      <w:lvlText w:val="o"/>
      <w:lvlJc w:val="left"/>
      <w:pPr>
        <w:ind w:left="2290" w:hanging="360"/>
      </w:pPr>
      <w:rPr>
        <w:rFonts w:ascii="Courier New" w:hAnsi="Courier New" w:cs="Courier New" w:hint="default"/>
      </w:rPr>
    </w:lvl>
    <w:lvl w:ilvl="2" w:tplc="080C0005" w:tentative="1">
      <w:start w:val="1"/>
      <w:numFmt w:val="bullet"/>
      <w:lvlText w:val=""/>
      <w:lvlJc w:val="left"/>
      <w:pPr>
        <w:ind w:left="3010" w:hanging="360"/>
      </w:pPr>
      <w:rPr>
        <w:rFonts w:ascii="Wingdings" w:hAnsi="Wingdings" w:hint="default"/>
      </w:rPr>
    </w:lvl>
    <w:lvl w:ilvl="3" w:tplc="080C0001" w:tentative="1">
      <w:start w:val="1"/>
      <w:numFmt w:val="bullet"/>
      <w:lvlText w:val=""/>
      <w:lvlJc w:val="left"/>
      <w:pPr>
        <w:ind w:left="3730" w:hanging="360"/>
      </w:pPr>
      <w:rPr>
        <w:rFonts w:ascii="Symbol" w:hAnsi="Symbol" w:hint="default"/>
      </w:rPr>
    </w:lvl>
    <w:lvl w:ilvl="4" w:tplc="080C0003" w:tentative="1">
      <w:start w:val="1"/>
      <w:numFmt w:val="bullet"/>
      <w:lvlText w:val="o"/>
      <w:lvlJc w:val="left"/>
      <w:pPr>
        <w:ind w:left="4450" w:hanging="360"/>
      </w:pPr>
      <w:rPr>
        <w:rFonts w:ascii="Courier New" w:hAnsi="Courier New" w:cs="Courier New" w:hint="default"/>
      </w:rPr>
    </w:lvl>
    <w:lvl w:ilvl="5" w:tplc="080C0005" w:tentative="1">
      <w:start w:val="1"/>
      <w:numFmt w:val="bullet"/>
      <w:lvlText w:val=""/>
      <w:lvlJc w:val="left"/>
      <w:pPr>
        <w:ind w:left="5170" w:hanging="360"/>
      </w:pPr>
      <w:rPr>
        <w:rFonts w:ascii="Wingdings" w:hAnsi="Wingdings" w:hint="default"/>
      </w:rPr>
    </w:lvl>
    <w:lvl w:ilvl="6" w:tplc="080C0001" w:tentative="1">
      <w:start w:val="1"/>
      <w:numFmt w:val="bullet"/>
      <w:lvlText w:val=""/>
      <w:lvlJc w:val="left"/>
      <w:pPr>
        <w:ind w:left="5890" w:hanging="360"/>
      </w:pPr>
      <w:rPr>
        <w:rFonts w:ascii="Symbol" w:hAnsi="Symbol" w:hint="default"/>
      </w:rPr>
    </w:lvl>
    <w:lvl w:ilvl="7" w:tplc="080C0003" w:tentative="1">
      <w:start w:val="1"/>
      <w:numFmt w:val="bullet"/>
      <w:lvlText w:val="o"/>
      <w:lvlJc w:val="left"/>
      <w:pPr>
        <w:ind w:left="6610" w:hanging="360"/>
      </w:pPr>
      <w:rPr>
        <w:rFonts w:ascii="Courier New" w:hAnsi="Courier New" w:cs="Courier New" w:hint="default"/>
      </w:rPr>
    </w:lvl>
    <w:lvl w:ilvl="8" w:tplc="080C0005" w:tentative="1">
      <w:start w:val="1"/>
      <w:numFmt w:val="bullet"/>
      <w:lvlText w:val=""/>
      <w:lvlJc w:val="left"/>
      <w:pPr>
        <w:ind w:left="7330" w:hanging="360"/>
      </w:pPr>
      <w:rPr>
        <w:rFonts w:ascii="Wingdings" w:hAnsi="Wingdings" w:hint="default"/>
      </w:rPr>
    </w:lvl>
  </w:abstractNum>
  <w:abstractNum w:abstractNumId="13" w15:restartNumberingAfterBreak="0">
    <w:nsid w:val="11F45EFC"/>
    <w:multiLevelType w:val="hybridMultilevel"/>
    <w:tmpl w:val="74DC8A9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12475718"/>
    <w:multiLevelType w:val="hybridMultilevel"/>
    <w:tmpl w:val="1168084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14D42CF8"/>
    <w:multiLevelType w:val="hybridMultilevel"/>
    <w:tmpl w:val="B756D78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1B1E05B3"/>
    <w:multiLevelType w:val="hybridMultilevel"/>
    <w:tmpl w:val="890AE77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0B6404"/>
    <w:multiLevelType w:val="hybridMultilevel"/>
    <w:tmpl w:val="50089ED4"/>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D8401A9"/>
    <w:multiLevelType w:val="hybridMultilevel"/>
    <w:tmpl w:val="DC2AF47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1DC36649"/>
    <w:multiLevelType w:val="hybridMultilevel"/>
    <w:tmpl w:val="713A19CA"/>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20" w15:restartNumberingAfterBreak="0">
    <w:nsid w:val="1EBF2C0D"/>
    <w:multiLevelType w:val="hybridMultilevel"/>
    <w:tmpl w:val="6ABC3C0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1F7347CD"/>
    <w:multiLevelType w:val="hybridMultilevel"/>
    <w:tmpl w:val="420C3CCE"/>
    <w:lvl w:ilvl="0" w:tplc="08090001">
      <w:start w:val="1"/>
      <w:numFmt w:val="bullet"/>
      <w:lvlText w:val=""/>
      <w:lvlJc w:val="left"/>
      <w:pPr>
        <w:ind w:left="720" w:hanging="360"/>
      </w:pPr>
      <w:rPr>
        <w:rFonts w:ascii="Symbol" w:hAnsi="Symbol" w:hint="default"/>
      </w:rPr>
    </w:lvl>
    <w:lvl w:ilvl="1" w:tplc="FFB8DED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305281D"/>
    <w:multiLevelType w:val="hybridMultilevel"/>
    <w:tmpl w:val="142C58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230C3EBE"/>
    <w:multiLevelType w:val="hybridMultilevel"/>
    <w:tmpl w:val="6620305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230E118E"/>
    <w:multiLevelType w:val="hybridMultilevel"/>
    <w:tmpl w:val="E8FEDEF0"/>
    <w:lvl w:ilvl="0" w:tplc="1F185A40">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E29E8"/>
    <w:multiLevelType w:val="hybridMultilevel"/>
    <w:tmpl w:val="A3B62EB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6" w15:restartNumberingAfterBreak="0">
    <w:nsid w:val="237D275F"/>
    <w:multiLevelType w:val="hybridMultilevel"/>
    <w:tmpl w:val="220437D2"/>
    <w:lvl w:ilvl="0" w:tplc="F6166D28">
      <w:start w:val="1"/>
      <w:numFmt w:val="bullet"/>
      <w:lvlText w:val=""/>
      <w:lvlJc w:val="left"/>
      <w:pPr>
        <w:ind w:left="720" w:hanging="360"/>
      </w:pPr>
      <w:rPr>
        <w:rFonts w:ascii="Symbol" w:hAnsi="Symbol" w:hint="default"/>
      </w:rPr>
    </w:lvl>
    <w:lvl w:ilvl="1" w:tplc="FFB8DED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6511FC4"/>
    <w:multiLevelType w:val="hybridMultilevel"/>
    <w:tmpl w:val="B3A8B5E0"/>
    <w:lvl w:ilvl="0" w:tplc="F6166D28">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27B45D08"/>
    <w:multiLevelType w:val="hybridMultilevel"/>
    <w:tmpl w:val="819CD394"/>
    <w:lvl w:ilvl="0" w:tplc="85C8C05E">
      <w:start w:val="1"/>
      <w:numFmt w:val="bullet"/>
      <w:pStyle w:val="Link"/>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28E80565"/>
    <w:multiLevelType w:val="hybridMultilevel"/>
    <w:tmpl w:val="446A175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2A861250"/>
    <w:multiLevelType w:val="hybridMultilevel"/>
    <w:tmpl w:val="5F3E2F34"/>
    <w:lvl w:ilvl="0" w:tplc="0409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30F90C9D"/>
    <w:multiLevelType w:val="hybridMultilevel"/>
    <w:tmpl w:val="0986B254"/>
    <w:lvl w:ilvl="0" w:tplc="F6166D28">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40B59B6"/>
    <w:multiLevelType w:val="hybridMultilevel"/>
    <w:tmpl w:val="C6AA0E04"/>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3" w15:restartNumberingAfterBreak="0">
    <w:nsid w:val="352E76A2"/>
    <w:multiLevelType w:val="hybridMultilevel"/>
    <w:tmpl w:val="F796D28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35362232"/>
    <w:multiLevelType w:val="hybridMultilevel"/>
    <w:tmpl w:val="29EEED00"/>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366F74C1"/>
    <w:multiLevelType w:val="hybridMultilevel"/>
    <w:tmpl w:val="D68E838C"/>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39732ECA"/>
    <w:multiLevelType w:val="hybridMultilevel"/>
    <w:tmpl w:val="811C8362"/>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7" w15:restartNumberingAfterBreak="0">
    <w:nsid w:val="3A1625F6"/>
    <w:multiLevelType w:val="hybridMultilevel"/>
    <w:tmpl w:val="FA56386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3A615E41"/>
    <w:multiLevelType w:val="hybridMultilevel"/>
    <w:tmpl w:val="5A328BE8"/>
    <w:lvl w:ilvl="0" w:tplc="F6166D28">
      <w:start w:val="1"/>
      <w:numFmt w:val="bullet"/>
      <w:lvlText w:val=""/>
      <w:lvlJc w:val="left"/>
      <w:pPr>
        <w:ind w:left="1570" w:hanging="360"/>
      </w:pPr>
      <w:rPr>
        <w:rFonts w:ascii="Symbol" w:hAnsi="Symbol" w:hint="default"/>
      </w:rPr>
    </w:lvl>
    <w:lvl w:ilvl="1" w:tplc="080C0003" w:tentative="1">
      <w:start w:val="1"/>
      <w:numFmt w:val="bullet"/>
      <w:lvlText w:val="o"/>
      <w:lvlJc w:val="left"/>
      <w:pPr>
        <w:ind w:left="2290" w:hanging="360"/>
      </w:pPr>
      <w:rPr>
        <w:rFonts w:ascii="Courier New" w:hAnsi="Courier New" w:cs="Courier New" w:hint="default"/>
      </w:rPr>
    </w:lvl>
    <w:lvl w:ilvl="2" w:tplc="080C0005" w:tentative="1">
      <w:start w:val="1"/>
      <w:numFmt w:val="bullet"/>
      <w:lvlText w:val=""/>
      <w:lvlJc w:val="left"/>
      <w:pPr>
        <w:ind w:left="3010" w:hanging="360"/>
      </w:pPr>
      <w:rPr>
        <w:rFonts w:ascii="Wingdings" w:hAnsi="Wingdings" w:hint="default"/>
      </w:rPr>
    </w:lvl>
    <w:lvl w:ilvl="3" w:tplc="080C0001" w:tentative="1">
      <w:start w:val="1"/>
      <w:numFmt w:val="bullet"/>
      <w:lvlText w:val=""/>
      <w:lvlJc w:val="left"/>
      <w:pPr>
        <w:ind w:left="3730" w:hanging="360"/>
      </w:pPr>
      <w:rPr>
        <w:rFonts w:ascii="Symbol" w:hAnsi="Symbol" w:hint="default"/>
      </w:rPr>
    </w:lvl>
    <w:lvl w:ilvl="4" w:tplc="080C0003" w:tentative="1">
      <w:start w:val="1"/>
      <w:numFmt w:val="bullet"/>
      <w:lvlText w:val="o"/>
      <w:lvlJc w:val="left"/>
      <w:pPr>
        <w:ind w:left="4450" w:hanging="360"/>
      </w:pPr>
      <w:rPr>
        <w:rFonts w:ascii="Courier New" w:hAnsi="Courier New" w:cs="Courier New" w:hint="default"/>
      </w:rPr>
    </w:lvl>
    <w:lvl w:ilvl="5" w:tplc="080C0005" w:tentative="1">
      <w:start w:val="1"/>
      <w:numFmt w:val="bullet"/>
      <w:lvlText w:val=""/>
      <w:lvlJc w:val="left"/>
      <w:pPr>
        <w:ind w:left="5170" w:hanging="360"/>
      </w:pPr>
      <w:rPr>
        <w:rFonts w:ascii="Wingdings" w:hAnsi="Wingdings" w:hint="default"/>
      </w:rPr>
    </w:lvl>
    <w:lvl w:ilvl="6" w:tplc="080C0001" w:tentative="1">
      <w:start w:val="1"/>
      <w:numFmt w:val="bullet"/>
      <w:lvlText w:val=""/>
      <w:lvlJc w:val="left"/>
      <w:pPr>
        <w:ind w:left="5890" w:hanging="360"/>
      </w:pPr>
      <w:rPr>
        <w:rFonts w:ascii="Symbol" w:hAnsi="Symbol" w:hint="default"/>
      </w:rPr>
    </w:lvl>
    <w:lvl w:ilvl="7" w:tplc="080C0003" w:tentative="1">
      <w:start w:val="1"/>
      <w:numFmt w:val="bullet"/>
      <w:lvlText w:val="o"/>
      <w:lvlJc w:val="left"/>
      <w:pPr>
        <w:ind w:left="6610" w:hanging="360"/>
      </w:pPr>
      <w:rPr>
        <w:rFonts w:ascii="Courier New" w:hAnsi="Courier New" w:cs="Courier New" w:hint="default"/>
      </w:rPr>
    </w:lvl>
    <w:lvl w:ilvl="8" w:tplc="080C0005" w:tentative="1">
      <w:start w:val="1"/>
      <w:numFmt w:val="bullet"/>
      <w:lvlText w:val=""/>
      <w:lvlJc w:val="left"/>
      <w:pPr>
        <w:ind w:left="7330" w:hanging="360"/>
      </w:pPr>
      <w:rPr>
        <w:rFonts w:ascii="Wingdings" w:hAnsi="Wingdings" w:hint="default"/>
      </w:rPr>
    </w:lvl>
  </w:abstractNum>
  <w:abstractNum w:abstractNumId="39" w15:restartNumberingAfterBreak="0">
    <w:nsid w:val="3E1C66E5"/>
    <w:multiLevelType w:val="hybridMultilevel"/>
    <w:tmpl w:val="61102A12"/>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0" w15:restartNumberingAfterBreak="0">
    <w:nsid w:val="3FE03056"/>
    <w:multiLevelType w:val="hybridMultilevel"/>
    <w:tmpl w:val="22989C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403C7B2A"/>
    <w:multiLevelType w:val="hybridMultilevel"/>
    <w:tmpl w:val="3264802E"/>
    <w:lvl w:ilvl="0" w:tplc="00E836BA">
      <w:start w:val="1"/>
      <w:numFmt w:val="bullet"/>
      <w:lvlText w:val=""/>
      <w:lvlJc w:val="left"/>
      <w:pPr>
        <w:ind w:left="360" w:hanging="360"/>
      </w:pPr>
      <w:rPr>
        <w:rFonts w:ascii="Symbol" w:hAnsi="Symbol" w:hint="default"/>
        <w:sz w:val="28"/>
        <w:szCs w:val="28"/>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2" w15:restartNumberingAfterBreak="0">
    <w:nsid w:val="40F64EF4"/>
    <w:multiLevelType w:val="multilevel"/>
    <w:tmpl w:val="5DD08F48"/>
    <w:lvl w:ilvl="0">
      <w:start w:val="1"/>
      <w:numFmt w:val="bullet"/>
      <w:lvlText w:val=""/>
      <w:lvlJc w:val="left"/>
      <w:rPr>
        <w:rFonts w:ascii="Symbol" w:hAnsi="Symbol" w:hint="default"/>
        <w:b w:val="0"/>
        <w:caps w:val="0"/>
        <w:strike w:val="0"/>
        <w:dstrike w:val="0"/>
        <w:vanish w:val="0"/>
        <w:sz w:val="22"/>
        <w:vertAlign w:val="baseline"/>
      </w:rPr>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43" w15:restartNumberingAfterBreak="0">
    <w:nsid w:val="45E93E66"/>
    <w:multiLevelType w:val="hybridMultilevel"/>
    <w:tmpl w:val="FC80856E"/>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4" w15:restartNumberingAfterBreak="0">
    <w:nsid w:val="48ED777E"/>
    <w:multiLevelType w:val="hybridMultilevel"/>
    <w:tmpl w:val="DD9064E4"/>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45" w15:restartNumberingAfterBreak="0">
    <w:nsid w:val="4AC05A95"/>
    <w:multiLevelType w:val="hybridMultilevel"/>
    <w:tmpl w:val="A21A49E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51241D5B"/>
    <w:multiLevelType w:val="hybridMultilevel"/>
    <w:tmpl w:val="E66A0F60"/>
    <w:lvl w:ilvl="0" w:tplc="F6166D28">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47" w15:restartNumberingAfterBreak="0">
    <w:nsid w:val="524F65E5"/>
    <w:multiLevelType w:val="hybridMultilevel"/>
    <w:tmpl w:val="7B6AF89A"/>
    <w:lvl w:ilvl="0" w:tplc="080C0001">
      <w:start w:val="1"/>
      <w:numFmt w:val="bullet"/>
      <w:lvlText w:val=""/>
      <w:lvlJc w:val="left"/>
      <w:pPr>
        <w:ind w:left="720" w:hanging="360"/>
      </w:pPr>
      <w:rPr>
        <w:rFonts w:ascii="Symbol" w:hAnsi="Symbol" w:hint="default"/>
      </w:rPr>
    </w:lvl>
    <w:lvl w:ilvl="1" w:tplc="F6166D28">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8" w15:restartNumberingAfterBreak="0">
    <w:nsid w:val="5B440E80"/>
    <w:multiLevelType w:val="hybridMultilevel"/>
    <w:tmpl w:val="FD9CDB9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5C416698"/>
    <w:multiLevelType w:val="hybridMultilevel"/>
    <w:tmpl w:val="B268C3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0" w15:restartNumberingAfterBreak="0">
    <w:nsid w:val="61A66135"/>
    <w:multiLevelType w:val="hybridMultilevel"/>
    <w:tmpl w:val="007E429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1" w15:restartNumberingAfterBreak="0">
    <w:nsid w:val="62F353DB"/>
    <w:multiLevelType w:val="multilevel"/>
    <w:tmpl w:val="5D04B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4281A5F"/>
    <w:multiLevelType w:val="hybridMultilevel"/>
    <w:tmpl w:val="768EB3AC"/>
    <w:lvl w:ilvl="0" w:tplc="5608E820">
      <w:start w:val="1"/>
      <w:numFmt w:val="bullet"/>
      <w:lvlText w:val=""/>
      <w:lvlJc w:val="left"/>
      <w:pPr>
        <w:ind w:left="360" w:hanging="360"/>
      </w:pPr>
      <w:rPr>
        <w:rFonts w:ascii="Symbol" w:hAnsi="Symbol" w:hint="default"/>
        <w:color w:val="auto"/>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3" w15:restartNumberingAfterBreak="0">
    <w:nsid w:val="671428B2"/>
    <w:multiLevelType w:val="hybridMultilevel"/>
    <w:tmpl w:val="BF2EEBD0"/>
    <w:lvl w:ilvl="0" w:tplc="F6166D28">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54" w15:restartNumberingAfterBreak="0">
    <w:nsid w:val="685A0D57"/>
    <w:multiLevelType w:val="hybridMultilevel"/>
    <w:tmpl w:val="EEC818CE"/>
    <w:lvl w:ilvl="0" w:tplc="B1E65BE0">
      <w:start w:val="1"/>
      <w:numFmt w:val="bullet"/>
      <w:lvlText w:val=""/>
      <w:lvlJc w:val="left"/>
      <w:pPr>
        <w:ind w:left="1004" w:hanging="360"/>
      </w:pPr>
      <w:rPr>
        <w:rFonts w:ascii="Symbol" w:hAnsi="Symbol" w:hint="default"/>
        <w:color w:val="auto"/>
        <w:sz w:val="28"/>
        <w:szCs w:val="28"/>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55" w15:restartNumberingAfterBreak="0">
    <w:nsid w:val="693F519E"/>
    <w:multiLevelType w:val="hybridMultilevel"/>
    <w:tmpl w:val="BD72474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6" w15:restartNumberingAfterBreak="0">
    <w:nsid w:val="6C3201B8"/>
    <w:multiLevelType w:val="hybridMultilevel"/>
    <w:tmpl w:val="20C4504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7" w15:restartNumberingAfterBreak="0">
    <w:nsid w:val="734D17A2"/>
    <w:multiLevelType w:val="hybridMultilevel"/>
    <w:tmpl w:val="CD3CEE1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8" w15:restartNumberingAfterBreak="0">
    <w:nsid w:val="747D2390"/>
    <w:multiLevelType w:val="hybridMultilevel"/>
    <w:tmpl w:val="E2CAE778"/>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9" w15:restartNumberingAfterBreak="0">
    <w:nsid w:val="76F26DCA"/>
    <w:multiLevelType w:val="multilevel"/>
    <w:tmpl w:val="5D04B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9DA0492"/>
    <w:multiLevelType w:val="hybridMultilevel"/>
    <w:tmpl w:val="69184040"/>
    <w:lvl w:ilvl="0" w:tplc="08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61" w15:restartNumberingAfterBreak="0">
    <w:nsid w:val="7A556706"/>
    <w:multiLevelType w:val="hybridMultilevel"/>
    <w:tmpl w:val="47BC6A4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2" w15:restartNumberingAfterBreak="0">
    <w:nsid w:val="7D864DA1"/>
    <w:multiLevelType w:val="hybridMultilevel"/>
    <w:tmpl w:val="C2AAA04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3" w15:restartNumberingAfterBreak="0">
    <w:nsid w:val="7F1A6F23"/>
    <w:multiLevelType w:val="hybridMultilevel"/>
    <w:tmpl w:val="00481944"/>
    <w:lvl w:ilvl="0" w:tplc="04090001">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0"/>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3">
    <w:abstractNumId w:val="41"/>
  </w:num>
  <w:num w:numId="4">
    <w:abstractNumId w:val="24"/>
  </w:num>
  <w:num w:numId="5">
    <w:abstractNumId w:val="22"/>
  </w:num>
  <w:num w:numId="6">
    <w:abstractNumId w:val="11"/>
  </w:num>
  <w:num w:numId="7">
    <w:abstractNumId w:val="63"/>
  </w:num>
  <w:num w:numId="8">
    <w:abstractNumId w:val="60"/>
  </w:num>
  <w:num w:numId="9">
    <w:abstractNumId w:val="5"/>
  </w:num>
  <w:num w:numId="10">
    <w:abstractNumId w:val="39"/>
  </w:num>
  <w:num w:numId="11">
    <w:abstractNumId w:val="61"/>
  </w:num>
  <w:num w:numId="12">
    <w:abstractNumId w:val="21"/>
  </w:num>
  <w:num w:numId="13">
    <w:abstractNumId w:val="49"/>
  </w:num>
  <w:num w:numId="14">
    <w:abstractNumId w:val="8"/>
  </w:num>
  <w:num w:numId="15">
    <w:abstractNumId w:val="44"/>
  </w:num>
  <w:num w:numId="16">
    <w:abstractNumId w:val="31"/>
  </w:num>
  <w:num w:numId="17">
    <w:abstractNumId w:val="19"/>
  </w:num>
  <w:num w:numId="18">
    <w:abstractNumId w:val="10"/>
  </w:num>
  <w:num w:numId="19">
    <w:abstractNumId w:val="26"/>
  </w:num>
  <w:num w:numId="20">
    <w:abstractNumId w:val="2"/>
  </w:num>
  <w:num w:numId="21">
    <w:abstractNumId w:val="59"/>
  </w:num>
  <w:num w:numId="22">
    <w:abstractNumId w:val="51"/>
  </w:num>
  <w:num w:numId="23">
    <w:abstractNumId w:val="1"/>
  </w:num>
  <w:num w:numId="24">
    <w:abstractNumId w:val="14"/>
  </w:num>
  <w:num w:numId="25">
    <w:abstractNumId w:val="0"/>
    <w:lvlOverride w:ilvl="0">
      <w:lvl w:ilvl="0">
        <w:start w:val="1"/>
        <w:numFmt w:val="bullet"/>
        <w:lvlText w:val=""/>
        <w:lvlJc w:val="left"/>
        <w:pPr>
          <w:ind w:left="720" w:hanging="360"/>
        </w:pPr>
        <w:rPr>
          <w:rFonts w:ascii="Symbol" w:hAnsi="Symbol" w:hint="default"/>
          <w:color w:val="auto"/>
          <w:sz w:val="28"/>
          <w:szCs w:val="28"/>
        </w:rPr>
      </w:lvl>
    </w:lvlOverride>
  </w:num>
  <w:num w:numId="26">
    <w:abstractNumId w:val="12"/>
  </w:num>
  <w:num w:numId="27">
    <w:abstractNumId w:val="32"/>
  </w:num>
  <w:num w:numId="28">
    <w:abstractNumId w:val="25"/>
  </w:num>
  <w:num w:numId="29">
    <w:abstractNumId w:val="37"/>
  </w:num>
  <w:num w:numId="30">
    <w:abstractNumId w:val="55"/>
  </w:num>
  <w:num w:numId="31">
    <w:abstractNumId w:val="57"/>
  </w:num>
  <w:num w:numId="32">
    <w:abstractNumId w:val="30"/>
  </w:num>
  <w:num w:numId="33">
    <w:abstractNumId w:val="40"/>
  </w:num>
  <w:num w:numId="34">
    <w:abstractNumId w:val="4"/>
  </w:num>
  <w:num w:numId="35">
    <w:abstractNumId w:val="0"/>
    <w:lvlOverride w:ilvl="0">
      <w:lvl w:ilvl="0">
        <w:start w:val="1"/>
        <w:numFmt w:val="bullet"/>
        <w:lvlText w:val=""/>
        <w:legacy w:legacy="1" w:legacySpace="0" w:legacyIndent="283"/>
        <w:lvlJc w:val="left"/>
        <w:pPr>
          <w:ind w:left="283" w:hanging="283"/>
        </w:pPr>
        <w:rPr>
          <w:rFonts w:ascii="Symbol" w:hAnsi="Symbol" w:hint="default"/>
          <w:color w:val="auto"/>
        </w:rPr>
      </w:lvl>
    </w:lvlOverride>
  </w:num>
  <w:num w:numId="36">
    <w:abstractNumId w:val="42"/>
  </w:num>
  <w:num w:numId="37">
    <w:abstractNumId w:val="29"/>
  </w:num>
  <w:num w:numId="38">
    <w:abstractNumId w:val="20"/>
  </w:num>
  <w:num w:numId="39">
    <w:abstractNumId w:val="7"/>
  </w:num>
  <w:num w:numId="40">
    <w:abstractNumId w:val="38"/>
  </w:num>
  <w:num w:numId="41">
    <w:abstractNumId w:val="58"/>
  </w:num>
  <w:num w:numId="42">
    <w:abstractNumId w:val="3"/>
  </w:num>
  <w:num w:numId="43">
    <w:abstractNumId w:val="6"/>
  </w:num>
  <w:num w:numId="44">
    <w:abstractNumId w:val="54"/>
  </w:num>
  <w:num w:numId="45">
    <w:abstractNumId w:val="34"/>
  </w:num>
  <w:num w:numId="46">
    <w:abstractNumId w:val="47"/>
  </w:num>
  <w:num w:numId="47">
    <w:abstractNumId w:val="35"/>
  </w:num>
  <w:num w:numId="48">
    <w:abstractNumId w:val="9"/>
  </w:num>
  <w:num w:numId="49">
    <w:abstractNumId w:val="17"/>
  </w:num>
  <w:num w:numId="50">
    <w:abstractNumId w:val="45"/>
  </w:num>
  <w:num w:numId="51">
    <w:abstractNumId w:val="27"/>
  </w:num>
  <w:num w:numId="52">
    <w:abstractNumId w:val="23"/>
  </w:num>
  <w:num w:numId="53">
    <w:abstractNumId w:val="33"/>
  </w:num>
  <w:num w:numId="54">
    <w:abstractNumId w:val="48"/>
  </w:num>
  <w:num w:numId="55">
    <w:abstractNumId w:val="56"/>
  </w:num>
  <w:num w:numId="56">
    <w:abstractNumId w:val="15"/>
  </w:num>
  <w:num w:numId="57">
    <w:abstractNumId w:val="53"/>
  </w:num>
  <w:num w:numId="58">
    <w:abstractNumId w:val="18"/>
  </w:num>
  <w:num w:numId="59">
    <w:abstractNumId w:val="46"/>
  </w:num>
  <w:num w:numId="60">
    <w:abstractNumId w:val="52"/>
  </w:num>
  <w:num w:numId="61">
    <w:abstractNumId w:val="13"/>
  </w:num>
  <w:num w:numId="62">
    <w:abstractNumId w:val="16"/>
  </w:num>
  <w:num w:numId="63">
    <w:abstractNumId w:val="36"/>
  </w:num>
  <w:num w:numId="64">
    <w:abstractNumId w:val="50"/>
  </w:num>
  <w:num w:numId="65">
    <w:abstractNumId w:val="43"/>
  </w:num>
  <w:num w:numId="66">
    <w:abstractNumId w:val="62"/>
  </w:num>
  <w:num w:numId="67">
    <w:abstractNumId w:val="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11FC"/>
    <w:rsid w:val="00001786"/>
    <w:rsid w:val="00001A64"/>
    <w:rsid w:val="00002061"/>
    <w:rsid w:val="00002240"/>
    <w:rsid w:val="00002A4B"/>
    <w:rsid w:val="000058F8"/>
    <w:rsid w:val="00007729"/>
    <w:rsid w:val="000077FC"/>
    <w:rsid w:val="000104A6"/>
    <w:rsid w:val="00011582"/>
    <w:rsid w:val="00011846"/>
    <w:rsid w:val="00012071"/>
    <w:rsid w:val="000124A6"/>
    <w:rsid w:val="00013CEE"/>
    <w:rsid w:val="00014132"/>
    <w:rsid w:val="000142E0"/>
    <w:rsid w:val="00014C93"/>
    <w:rsid w:val="00015A43"/>
    <w:rsid w:val="00015E18"/>
    <w:rsid w:val="00016015"/>
    <w:rsid w:val="00017B56"/>
    <w:rsid w:val="00020557"/>
    <w:rsid w:val="0002109C"/>
    <w:rsid w:val="00021CE3"/>
    <w:rsid w:val="000232FA"/>
    <w:rsid w:val="00023B5F"/>
    <w:rsid w:val="00023DE9"/>
    <w:rsid w:val="000243E7"/>
    <w:rsid w:val="0002450A"/>
    <w:rsid w:val="00024601"/>
    <w:rsid w:val="000247C5"/>
    <w:rsid w:val="00024D79"/>
    <w:rsid w:val="00025304"/>
    <w:rsid w:val="000257FE"/>
    <w:rsid w:val="00025CE3"/>
    <w:rsid w:val="0002700A"/>
    <w:rsid w:val="00027072"/>
    <w:rsid w:val="000273E5"/>
    <w:rsid w:val="00027441"/>
    <w:rsid w:val="0003047E"/>
    <w:rsid w:val="00030AA7"/>
    <w:rsid w:val="00031589"/>
    <w:rsid w:val="00031F57"/>
    <w:rsid w:val="00032038"/>
    <w:rsid w:val="0003252D"/>
    <w:rsid w:val="0003253F"/>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C4A"/>
    <w:rsid w:val="0004205F"/>
    <w:rsid w:val="000421E0"/>
    <w:rsid w:val="000422C9"/>
    <w:rsid w:val="00043287"/>
    <w:rsid w:val="00043A3F"/>
    <w:rsid w:val="00046621"/>
    <w:rsid w:val="00046E56"/>
    <w:rsid w:val="00047887"/>
    <w:rsid w:val="00050002"/>
    <w:rsid w:val="000507DF"/>
    <w:rsid w:val="0005110E"/>
    <w:rsid w:val="0005170F"/>
    <w:rsid w:val="00052BF1"/>
    <w:rsid w:val="00052DD1"/>
    <w:rsid w:val="0005495B"/>
    <w:rsid w:val="00055A19"/>
    <w:rsid w:val="00055CA5"/>
    <w:rsid w:val="00055D63"/>
    <w:rsid w:val="00056079"/>
    <w:rsid w:val="00056B3E"/>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F4C"/>
    <w:rsid w:val="00072D9B"/>
    <w:rsid w:val="00073491"/>
    <w:rsid w:val="000736D0"/>
    <w:rsid w:val="0007419A"/>
    <w:rsid w:val="0007457E"/>
    <w:rsid w:val="00075ECB"/>
    <w:rsid w:val="000764E8"/>
    <w:rsid w:val="00076BA9"/>
    <w:rsid w:val="00077FF5"/>
    <w:rsid w:val="000830F4"/>
    <w:rsid w:val="00083845"/>
    <w:rsid w:val="00085082"/>
    <w:rsid w:val="00086B53"/>
    <w:rsid w:val="00086D43"/>
    <w:rsid w:val="000911BF"/>
    <w:rsid w:val="000917D8"/>
    <w:rsid w:val="00092425"/>
    <w:rsid w:val="000925AF"/>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2953"/>
    <w:rsid w:val="000A3603"/>
    <w:rsid w:val="000A4E0B"/>
    <w:rsid w:val="000A558D"/>
    <w:rsid w:val="000A74DC"/>
    <w:rsid w:val="000A7BA8"/>
    <w:rsid w:val="000A7EC1"/>
    <w:rsid w:val="000B01F7"/>
    <w:rsid w:val="000B0B9A"/>
    <w:rsid w:val="000B1628"/>
    <w:rsid w:val="000B19C4"/>
    <w:rsid w:val="000B1AE6"/>
    <w:rsid w:val="000B1C30"/>
    <w:rsid w:val="000B1C78"/>
    <w:rsid w:val="000B25D7"/>
    <w:rsid w:val="000B2AC9"/>
    <w:rsid w:val="000B37D6"/>
    <w:rsid w:val="000B5831"/>
    <w:rsid w:val="000B5E57"/>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2F8F"/>
    <w:rsid w:val="000D391B"/>
    <w:rsid w:val="000D40D0"/>
    <w:rsid w:val="000D5A98"/>
    <w:rsid w:val="000D65AC"/>
    <w:rsid w:val="000D7181"/>
    <w:rsid w:val="000D72F5"/>
    <w:rsid w:val="000D754F"/>
    <w:rsid w:val="000D7878"/>
    <w:rsid w:val="000E1079"/>
    <w:rsid w:val="000E14F2"/>
    <w:rsid w:val="000E3485"/>
    <w:rsid w:val="000E37FD"/>
    <w:rsid w:val="000E437C"/>
    <w:rsid w:val="000E447F"/>
    <w:rsid w:val="000E5197"/>
    <w:rsid w:val="000E56EA"/>
    <w:rsid w:val="000E5FFD"/>
    <w:rsid w:val="000E6108"/>
    <w:rsid w:val="000E698E"/>
    <w:rsid w:val="000E75F1"/>
    <w:rsid w:val="000F21B9"/>
    <w:rsid w:val="000F2598"/>
    <w:rsid w:val="000F2BDB"/>
    <w:rsid w:val="000F2E5A"/>
    <w:rsid w:val="000F3796"/>
    <w:rsid w:val="000F4139"/>
    <w:rsid w:val="000F442A"/>
    <w:rsid w:val="000F4825"/>
    <w:rsid w:val="000F53B7"/>
    <w:rsid w:val="000F679A"/>
    <w:rsid w:val="000F6FCF"/>
    <w:rsid w:val="000F791D"/>
    <w:rsid w:val="001000A8"/>
    <w:rsid w:val="00100FAC"/>
    <w:rsid w:val="0010109E"/>
    <w:rsid w:val="001016BE"/>
    <w:rsid w:val="00101D87"/>
    <w:rsid w:val="001023AA"/>
    <w:rsid w:val="00104302"/>
    <w:rsid w:val="00104B7A"/>
    <w:rsid w:val="001052A1"/>
    <w:rsid w:val="0010535A"/>
    <w:rsid w:val="00105700"/>
    <w:rsid w:val="00105758"/>
    <w:rsid w:val="00105EF9"/>
    <w:rsid w:val="00106358"/>
    <w:rsid w:val="00110085"/>
    <w:rsid w:val="001106FB"/>
    <w:rsid w:val="00111187"/>
    <w:rsid w:val="00111BD8"/>
    <w:rsid w:val="00113B00"/>
    <w:rsid w:val="001140AE"/>
    <w:rsid w:val="00115CB3"/>
    <w:rsid w:val="00115CD7"/>
    <w:rsid w:val="00115FCA"/>
    <w:rsid w:val="001167A1"/>
    <w:rsid w:val="001168D6"/>
    <w:rsid w:val="00116A1C"/>
    <w:rsid w:val="001179DB"/>
    <w:rsid w:val="00117AA8"/>
    <w:rsid w:val="00120215"/>
    <w:rsid w:val="00120BA5"/>
    <w:rsid w:val="00121BCE"/>
    <w:rsid w:val="00123FF3"/>
    <w:rsid w:val="00124D7C"/>
    <w:rsid w:val="00124D9E"/>
    <w:rsid w:val="0012548F"/>
    <w:rsid w:val="001264CB"/>
    <w:rsid w:val="00126BB5"/>
    <w:rsid w:val="00126D3E"/>
    <w:rsid w:val="00126D40"/>
    <w:rsid w:val="001271C3"/>
    <w:rsid w:val="001275C6"/>
    <w:rsid w:val="0013052F"/>
    <w:rsid w:val="00132B56"/>
    <w:rsid w:val="001332A2"/>
    <w:rsid w:val="00133C08"/>
    <w:rsid w:val="001348CC"/>
    <w:rsid w:val="00135610"/>
    <w:rsid w:val="00135769"/>
    <w:rsid w:val="00137686"/>
    <w:rsid w:val="00137BCC"/>
    <w:rsid w:val="001400C7"/>
    <w:rsid w:val="0014322B"/>
    <w:rsid w:val="001435E4"/>
    <w:rsid w:val="001445A7"/>
    <w:rsid w:val="001455A1"/>
    <w:rsid w:val="0014589C"/>
    <w:rsid w:val="00145DCD"/>
    <w:rsid w:val="00147108"/>
    <w:rsid w:val="00150AD8"/>
    <w:rsid w:val="00150B75"/>
    <w:rsid w:val="00150E51"/>
    <w:rsid w:val="001513FD"/>
    <w:rsid w:val="00151EDB"/>
    <w:rsid w:val="0015211E"/>
    <w:rsid w:val="00153032"/>
    <w:rsid w:val="00153F0C"/>
    <w:rsid w:val="00153FB4"/>
    <w:rsid w:val="001543FE"/>
    <w:rsid w:val="00154EC7"/>
    <w:rsid w:val="00155B53"/>
    <w:rsid w:val="001563F6"/>
    <w:rsid w:val="00157F0F"/>
    <w:rsid w:val="001606AD"/>
    <w:rsid w:val="00163106"/>
    <w:rsid w:val="00164813"/>
    <w:rsid w:val="0016534C"/>
    <w:rsid w:val="00165EA2"/>
    <w:rsid w:val="00172541"/>
    <w:rsid w:val="0017287C"/>
    <w:rsid w:val="00173E94"/>
    <w:rsid w:val="00174253"/>
    <w:rsid w:val="001744F9"/>
    <w:rsid w:val="00174763"/>
    <w:rsid w:val="001755E0"/>
    <w:rsid w:val="001756D1"/>
    <w:rsid w:val="00175EC3"/>
    <w:rsid w:val="001760E9"/>
    <w:rsid w:val="00176786"/>
    <w:rsid w:val="001800DA"/>
    <w:rsid w:val="001801FC"/>
    <w:rsid w:val="00180F0B"/>
    <w:rsid w:val="00180F59"/>
    <w:rsid w:val="0018231C"/>
    <w:rsid w:val="00182F92"/>
    <w:rsid w:val="0018432F"/>
    <w:rsid w:val="00184D19"/>
    <w:rsid w:val="001861B4"/>
    <w:rsid w:val="001865D3"/>
    <w:rsid w:val="00186A73"/>
    <w:rsid w:val="00187F8B"/>
    <w:rsid w:val="00191584"/>
    <w:rsid w:val="00191597"/>
    <w:rsid w:val="00192911"/>
    <w:rsid w:val="00192BCD"/>
    <w:rsid w:val="00193D92"/>
    <w:rsid w:val="00194870"/>
    <w:rsid w:val="001951FD"/>
    <w:rsid w:val="00195380"/>
    <w:rsid w:val="001965D5"/>
    <w:rsid w:val="0019674A"/>
    <w:rsid w:val="0019715D"/>
    <w:rsid w:val="001A0AD4"/>
    <w:rsid w:val="001A1CC5"/>
    <w:rsid w:val="001A2273"/>
    <w:rsid w:val="001A2632"/>
    <w:rsid w:val="001A2ED2"/>
    <w:rsid w:val="001A60BB"/>
    <w:rsid w:val="001A7110"/>
    <w:rsid w:val="001A7476"/>
    <w:rsid w:val="001B10DA"/>
    <w:rsid w:val="001B146A"/>
    <w:rsid w:val="001B643B"/>
    <w:rsid w:val="001B6460"/>
    <w:rsid w:val="001B79F5"/>
    <w:rsid w:val="001C087D"/>
    <w:rsid w:val="001C08F2"/>
    <w:rsid w:val="001C1786"/>
    <w:rsid w:val="001C226F"/>
    <w:rsid w:val="001C3412"/>
    <w:rsid w:val="001C3C0F"/>
    <w:rsid w:val="001C4219"/>
    <w:rsid w:val="001C4A5D"/>
    <w:rsid w:val="001C4EDC"/>
    <w:rsid w:val="001C4EFA"/>
    <w:rsid w:val="001C5776"/>
    <w:rsid w:val="001C5D5C"/>
    <w:rsid w:val="001C64EB"/>
    <w:rsid w:val="001C6DC3"/>
    <w:rsid w:val="001C72AB"/>
    <w:rsid w:val="001C7B41"/>
    <w:rsid w:val="001D1F54"/>
    <w:rsid w:val="001D2636"/>
    <w:rsid w:val="001D31CF"/>
    <w:rsid w:val="001D357A"/>
    <w:rsid w:val="001D3D0A"/>
    <w:rsid w:val="001D6EF9"/>
    <w:rsid w:val="001D6FFF"/>
    <w:rsid w:val="001D770D"/>
    <w:rsid w:val="001E0F0C"/>
    <w:rsid w:val="001E1489"/>
    <w:rsid w:val="001E1833"/>
    <w:rsid w:val="001E2286"/>
    <w:rsid w:val="001E347B"/>
    <w:rsid w:val="001E3DFE"/>
    <w:rsid w:val="001E418F"/>
    <w:rsid w:val="001E6413"/>
    <w:rsid w:val="001E6AE6"/>
    <w:rsid w:val="001E6F69"/>
    <w:rsid w:val="001E715B"/>
    <w:rsid w:val="001E71D7"/>
    <w:rsid w:val="001F0687"/>
    <w:rsid w:val="001F1433"/>
    <w:rsid w:val="001F1862"/>
    <w:rsid w:val="001F3E4F"/>
    <w:rsid w:val="001F47B5"/>
    <w:rsid w:val="001F56CE"/>
    <w:rsid w:val="001F5A42"/>
    <w:rsid w:val="001F6FD5"/>
    <w:rsid w:val="001F773D"/>
    <w:rsid w:val="00200222"/>
    <w:rsid w:val="0020062C"/>
    <w:rsid w:val="0020064C"/>
    <w:rsid w:val="00200823"/>
    <w:rsid w:val="00200BE9"/>
    <w:rsid w:val="0020199E"/>
    <w:rsid w:val="00201A37"/>
    <w:rsid w:val="00202D9A"/>
    <w:rsid w:val="002037FC"/>
    <w:rsid w:val="00203B0B"/>
    <w:rsid w:val="00203BF4"/>
    <w:rsid w:val="002040E7"/>
    <w:rsid w:val="002043D7"/>
    <w:rsid w:val="002048F7"/>
    <w:rsid w:val="002049FA"/>
    <w:rsid w:val="00204FE8"/>
    <w:rsid w:val="00205D0D"/>
    <w:rsid w:val="002062DF"/>
    <w:rsid w:val="00206D17"/>
    <w:rsid w:val="00207025"/>
    <w:rsid w:val="00207B3C"/>
    <w:rsid w:val="00210F85"/>
    <w:rsid w:val="002119AD"/>
    <w:rsid w:val="00215520"/>
    <w:rsid w:val="0021590B"/>
    <w:rsid w:val="00215FAB"/>
    <w:rsid w:val="00217695"/>
    <w:rsid w:val="002205F3"/>
    <w:rsid w:val="00221313"/>
    <w:rsid w:val="002213A3"/>
    <w:rsid w:val="002216CC"/>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571"/>
    <w:rsid w:val="00232374"/>
    <w:rsid w:val="002326F4"/>
    <w:rsid w:val="00232868"/>
    <w:rsid w:val="002328D2"/>
    <w:rsid w:val="0023415A"/>
    <w:rsid w:val="00234EA0"/>
    <w:rsid w:val="00235B94"/>
    <w:rsid w:val="00237481"/>
    <w:rsid w:val="00240C09"/>
    <w:rsid w:val="00240D4D"/>
    <w:rsid w:val="002419CA"/>
    <w:rsid w:val="00241C29"/>
    <w:rsid w:val="00242666"/>
    <w:rsid w:val="00242952"/>
    <w:rsid w:val="00243BC0"/>
    <w:rsid w:val="0024479A"/>
    <w:rsid w:val="00245136"/>
    <w:rsid w:val="002457A2"/>
    <w:rsid w:val="00245A60"/>
    <w:rsid w:val="00245CD4"/>
    <w:rsid w:val="00246F51"/>
    <w:rsid w:val="002479AC"/>
    <w:rsid w:val="00247E02"/>
    <w:rsid w:val="00251418"/>
    <w:rsid w:val="002525C2"/>
    <w:rsid w:val="002525F9"/>
    <w:rsid w:val="002527F0"/>
    <w:rsid w:val="00252D9C"/>
    <w:rsid w:val="00252DA5"/>
    <w:rsid w:val="00254776"/>
    <w:rsid w:val="00255669"/>
    <w:rsid w:val="0025617D"/>
    <w:rsid w:val="00256BEC"/>
    <w:rsid w:val="00256F0A"/>
    <w:rsid w:val="002571FC"/>
    <w:rsid w:val="002578F2"/>
    <w:rsid w:val="00260129"/>
    <w:rsid w:val="00260907"/>
    <w:rsid w:val="00260B0A"/>
    <w:rsid w:val="00261903"/>
    <w:rsid w:val="00261EA6"/>
    <w:rsid w:val="00261FDB"/>
    <w:rsid w:val="002634CF"/>
    <w:rsid w:val="002635C7"/>
    <w:rsid w:val="00263616"/>
    <w:rsid w:val="00267ABD"/>
    <w:rsid w:val="002706AD"/>
    <w:rsid w:val="00270828"/>
    <w:rsid w:val="00270AEC"/>
    <w:rsid w:val="002713AA"/>
    <w:rsid w:val="002713F4"/>
    <w:rsid w:val="002725D3"/>
    <w:rsid w:val="002736DF"/>
    <w:rsid w:val="002737D4"/>
    <w:rsid w:val="00274160"/>
    <w:rsid w:val="00274765"/>
    <w:rsid w:val="00274C1C"/>
    <w:rsid w:val="00274DCF"/>
    <w:rsid w:val="00275718"/>
    <w:rsid w:val="00275A32"/>
    <w:rsid w:val="002761B2"/>
    <w:rsid w:val="0027698E"/>
    <w:rsid w:val="00276CC9"/>
    <w:rsid w:val="002776B9"/>
    <w:rsid w:val="00277FEC"/>
    <w:rsid w:val="0028000C"/>
    <w:rsid w:val="00280603"/>
    <w:rsid w:val="00280A90"/>
    <w:rsid w:val="0028403D"/>
    <w:rsid w:val="002852F7"/>
    <w:rsid w:val="002859C4"/>
    <w:rsid w:val="00285E58"/>
    <w:rsid w:val="002879B4"/>
    <w:rsid w:val="00287B4A"/>
    <w:rsid w:val="002908E2"/>
    <w:rsid w:val="00291154"/>
    <w:rsid w:val="0029132C"/>
    <w:rsid w:val="00292D44"/>
    <w:rsid w:val="00293765"/>
    <w:rsid w:val="0029379B"/>
    <w:rsid w:val="00293E9C"/>
    <w:rsid w:val="0029442A"/>
    <w:rsid w:val="00295B31"/>
    <w:rsid w:val="00295B97"/>
    <w:rsid w:val="002962DA"/>
    <w:rsid w:val="0029725F"/>
    <w:rsid w:val="00297B9F"/>
    <w:rsid w:val="002A0BCA"/>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5510"/>
    <w:rsid w:val="002B6D6C"/>
    <w:rsid w:val="002B75A5"/>
    <w:rsid w:val="002B7981"/>
    <w:rsid w:val="002B7C5C"/>
    <w:rsid w:val="002B7F3A"/>
    <w:rsid w:val="002C016E"/>
    <w:rsid w:val="002C07E4"/>
    <w:rsid w:val="002C08B8"/>
    <w:rsid w:val="002C0E2F"/>
    <w:rsid w:val="002C2466"/>
    <w:rsid w:val="002C24B9"/>
    <w:rsid w:val="002C2B80"/>
    <w:rsid w:val="002C483B"/>
    <w:rsid w:val="002C4B6E"/>
    <w:rsid w:val="002C5F52"/>
    <w:rsid w:val="002C704D"/>
    <w:rsid w:val="002D03B9"/>
    <w:rsid w:val="002D10D5"/>
    <w:rsid w:val="002D1175"/>
    <w:rsid w:val="002D3D63"/>
    <w:rsid w:val="002D3FFF"/>
    <w:rsid w:val="002D4382"/>
    <w:rsid w:val="002D4A78"/>
    <w:rsid w:val="002D4C38"/>
    <w:rsid w:val="002D4C63"/>
    <w:rsid w:val="002D4D5D"/>
    <w:rsid w:val="002D5381"/>
    <w:rsid w:val="002D5A51"/>
    <w:rsid w:val="002D691D"/>
    <w:rsid w:val="002D6C8A"/>
    <w:rsid w:val="002E01B5"/>
    <w:rsid w:val="002E211F"/>
    <w:rsid w:val="002E29B4"/>
    <w:rsid w:val="002E44D6"/>
    <w:rsid w:val="002E459D"/>
    <w:rsid w:val="002E4C6A"/>
    <w:rsid w:val="002E5473"/>
    <w:rsid w:val="002E615C"/>
    <w:rsid w:val="002E62B0"/>
    <w:rsid w:val="002E7F30"/>
    <w:rsid w:val="002F0853"/>
    <w:rsid w:val="002F0F3E"/>
    <w:rsid w:val="002F31FD"/>
    <w:rsid w:val="002F32E6"/>
    <w:rsid w:val="002F4AF0"/>
    <w:rsid w:val="002F5750"/>
    <w:rsid w:val="002F57AC"/>
    <w:rsid w:val="002F5819"/>
    <w:rsid w:val="002F5EE1"/>
    <w:rsid w:val="002F63EB"/>
    <w:rsid w:val="002F6997"/>
    <w:rsid w:val="002F6FA0"/>
    <w:rsid w:val="00300ABA"/>
    <w:rsid w:val="0030158A"/>
    <w:rsid w:val="00302E45"/>
    <w:rsid w:val="003036D0"/>
    <w:rsid w:val="00304E20"/>
    <w:rsid w:val="00305834"/>
    <w:rsid w:val="00306A12"/>
    <w:rsid w:val="00311562"/>
    <w:rsid w:val="003123CB"/>
    <w:rsid w:val="003131BA"/>
    <w:rsid w:val="00313D86"/>
    <w:rsid w:val="003165A9"/>
    <w:rsid w:val="0031681F"/>
    <w:rsid w:val="00316B72"/>
    <w:rsid w:val="00320F33"/>
    <w:rsid w:val="0032128B"/>
    <w:rsid w:val="00321539"/>
    <w:rsid w:val="0032154F"/>
    <w:rsid w:val="0032266E"/>
    <w:rsid w:val="003227CC"/>
    <w:rsid w:val="0032340F"/>
    <w:rsid w:val="0032356C"/>
    <w:rsid w:val="00323A05"/>
    <w:rsid w:val="00323D28"/>
    <w:rsid w:val="00325509"/>
    <w:rsid w:val="00325F6C"/>
    <w:rsid w:val="003262D8"/>
    <w:rsid w:val="00326919"/>
    <w:rsid w:val="00326F5F"/>
    <w:rsid w:val="00327162"/>
    <w:rsid w:val="0033098C"/>
    <w:rsid w:val="0033099B"/>
    <w:rsid w:val="00330A97"/>
    <w:rsid w:val="00331ACB"/>
    <w:rsid w:val="00331C12"/>
    <w:rsid w:val="00331F0C"/>
    <w:rsid w:val="00331F6F"/>
    <w:rsid w:val="00332490"/>
    <w:rsid w:val="00333BE7"/>
    <w:rsid w:val="00333F1A"/>
    <w:rsid w:val="00334052"/>
    <w:rsid w:val="00335DF3"/>
    <w:rsid w:val="00336A36"/>
    <w:rsid w:val="00337140"/>
    <w:rsid w:val="00337D94"/>
    <w:rsid w:val="00337F36"/>
    <w:rsid w:val="00340D07"/>
    <w:rsid w:val="00340F46"/>
    <w:rsid w:val="003429F9"/>
    <w:rsid w:val="00342F72"/>
    <w:rsid w:val="00343E1E"/>
    <w:rsid w:val="003447C3"/>
    <w:rsid w:val="00344B13"/>
    <w:rsid w:val="00344BCF"/>
    <w:rsid w:val="00344D4D"/>
    <w:rsid w:val="003465B5"/>
    <w:rsid w:val="00346B57"/>
    <w:rsid w:val="00347160"/>
    <w:rsid w:val="00347F9A"/>
    <w:rsid w:val="003505DD"/>
    <w:rsid w:val="00350A12"/>
    <w:rsid w:val="00350F5C"/>
    <w:rsid w:val="00351248"/>
    <w:rsid w:val="003512EC"/>
    <w:rsid w:val="0035145B"/>
    <w:rsid w:val="00351E31"/>
    <w:rsid w:val="00351F56"/>
    <w:rsid w:val="003527B4"/>
    <w:rsid w:val="003529C2"/>
    <w:rsid w:val="00353184"/>
    <w:rsid w:val="00353D37"/>
    <w:rsid w:val="00354714"/>
    <w:rsid w:val="00356BAD"/>
    <w:rsid w:val="00356CCD"/>
    <w:rsid w:val="003604AE"/>
    <w:rsid w:val="00360C81"/>
    <w:rsid w:val="00361E48"/>
    <w:rsid w:val="00361F46"/>
    <w:rsid w:val="00363F5C"/>
    <w:rsid w:val="003641AD"/>
    <w:rsid w:val="003661D3"/>
    <w:rsid w:val="0036641A"/>
    <w:rsid w:val="00370548"/>
    <w:rsid w:val="00370CCB"/>
    <w:rsid w:val="003746E1"/>
    <w:rsid w:val="003748B6"/>
    <w:rsid w:val="00374BB8"/>
    <w:rsid w:val="003754CD"/>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6C01"/>
    <w:rsid w:val="003873CF"/>
    <w:rsid w:val="00390587"/>
    <w:rsid w:val="00391B98"/>
    <w:rsid w:val="0039201C"/>
    <w:rsid w:val="00394949"/>
    <w:rsid w:val="00395070"/>
    <w:rsid w:val="003953F0"/>
    <w:rsid w:val="00395762"/>
    <w:rsid w:val="00396061"/>
    <w:rsid w:val="0039613E"/>
    <w:rsid w:val="003965BB"/>
    <w:rsid w:val="00396707"/>
    <w:rsid w:val="00396CC5"/>
    <w:rsid w:val="003A0DB7"/>
    <w:rsid w:val="003A2251"/>
    <w:rsid w:val="003A2E3A"/>
    <w:rsid w:val="003A37C0"/>
    <w:rsid w:val="003A3C4C"/>
    <w:rsid w:val="003A5C4C"/>
    <w:rsid w:val="003A7071"/>
    <w:rsid w:val="003B01EE"/>
    <w:rsid w:val="003B0516"/>
    <w:rsid w:val="003B2007"/>
    <w:rsid w:val="003B301F"/>
    <w:rsid w:val="003B3C5F"/>
    <w:rsid w:val="003B3D68"/>
    <w:rsid w:val="003B48B7"/>
    <w:rsid w:val="003B496D"/>
    <w:rsid w:val="003B6100"/>
    <w:rsid w:val="003B6160"/>
    <w:rsid w:val="003B62FD"/>
    <w:rsid w:val="003B6653"/>
    <w:rsid w:val="003B6760"/>
    <w:rsid w:val="003B6EB5"/>
    <w:rsid w:val="003C07C5"/>
    <w:rsid w:val="003C0D9C"/>
    <w:rsid w:val="003C0E5B"/>
    <w:rsid w:val="003C0FF2"/>
    <w:rsid w:val="003C179C"/>
    <w:rsid w:val="003C2647"/>
    <w:rsid w:val="003C2F64"/>
    <w:rsid w:val="003C3C73"/>
    <w:rsid w:val="003C3F66"/>
    <w:rsid w:val="003C4172"/>
    <w:rsid w:val="003C4D5B"/>
    <w:rsid w:val="003C5614"/>
    <w:rsid w:val="003C5C25"/>
    <w:rsid w:val="003C5D97"/>
    <w:rsid w:val="003C7345"/>
    <w:rsid w:val="003C7843"/>
    <w:rsid w:val="003D219D"/>
    <w:rsid w:val="003D2CA9"/>
    <w:rsid w:val="003D33F7"/>
    <w:rsid w:val="003D4576"/>
    <w:rsid w:val="003D4F68"/>
    <w:rsid w:val="003D5339"/>
    <w:rsid w:val="003D55E1"/>
    <w:rsid w:val="003D5625"/>
    <w:rsid w:val="003D57BD"/>
    <w:rsid w:val="003D5824"/>
    <w:rsid w:val="003D5CC0"/>
    <w:rsid w:val="003D76E2"/>
    <w:rsid w:val="003D7B91"/>
    <w:rsid w:val="003E15E3"/>
    <w:rsid w:val="003E15FD"/>
    <w:rsid w:val="003E1AFA"/>
    <w:rsid w:val="003E2373"/>
    <w:rsid w:val="003E262D"/>
    <w:rsid w:val="003E2757"/>
    <w:rsid w:val="003E3BA4"/>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437F"/>
    <w:rsid w:val="003F4F94"/>
    <w:rsid w:val="003F510A"/>
    <w:rsid w:val="003F549A"/>
    <w:rsid w:val="003F5575"/>
    <w:rsid w:val="003F5D7F"/>
    <w:rsid w:val="003F6382"/>
    <w:rsid w:val="003F6762"/>
    <w:rsid w:val="003F6EE3"/>
    <w:rsid w:val="003F78A9"/>
    <w:rsid w:val="0040019C"/>
    <w:rsid w:val="00400842"/>
    <w:rsid w:val="00400A1F"/>
    <w:rsid w:val="00401E8F"/>
    <w:rsid w:val="004028F0"/>
    <w:rsid w:val="00402A19"/>
    <w:rsid w:val="004031E2"/>
    <w:rsid w:val="00403406"/>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4E65"/>
    <w:rsid w:val="00415CFC"/>
    <w:rsid w:val="00416136"/>
    <w:rsid w:val="00420A3B"/>
    <w:rsid w:val="00420AB5"/>
    <w:rsid w:val="00421CBB"/>
    <w:rsid w:val="004220CA"/>
    <w:rsid w:val="004228C2"/>
    <w:rsid w:val="00423D72"/>
    <w:rsid w:val="00424F1B"/>
    <w:rsid w:val="00424FBB"/>
    <w:rsid w:val="00425793"/>
    <w:rsid w:val="00425B4A"/>
    <w:rsid w:val="004268C7"/>
    <w:rsid w:val="00426B8F"/>
    <w:rsid w:val="00426ECD"/>
    <w:rsid w:val="00427161"/>
    <w:rsid w:val="00427D31"/>
    <w:rsid w:val="004305AF"/>
    <w:rsid w:val="0043160A"/>
    <w:rsid w:val="004331B4"/>
    <w:rsid w:val="00433439"/>
    <w:rsid w:val="0043387F"/>
    <w:rsid w:val="004351D4"/>
    <w:rsid w:val="00435C78"/>
    <w:rsid w:val="00436853"/>
    <w:rsid w:val="004408E6"/>
    <w:rsid w:val="004412D5"/>
    <w:rsid w:val="004415E2"/>
    <w:rsid w:val="00441A37"/>
    <w:rsid w:val="00441E1B"/>
    <w:rsid w:val="00441E45"/>
    <w:rsid w:val="004429E2"/>
    <w:rsid w:val="0044393A"/>
    <w:rsid w:val="0044394C"/>
    <w:rsid w:val="00443C4F"/>
    <w:rsid w:val="00444114"/>
    <w:rsid w:val="004442D3"/>
    <w:rsid w:val="00447339"/>
    <w:rsid w:val="004477C9"/>
    <w:rsid w:val="00447EE5"/>
    <w:rsid w:val="00450E5A"/>
    <w:rsid w:val="004511AE"/>
    <w:rsid w:val="004516BD"/>
    <w:rsid w:val="0045193E"/>
    <w:rsid w:val="004529D8"/>
    <w:rsid w:val="004539DA"/>
    <w:rsid w:val="00455312"/>
    <w:rsid w:val="0045690D"/>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6CD9"/>
    <w:rsid w:val="00467904"/>
    <w:rsid w:val="00467BE4"/>
    <w:rsid w:val="00470719"/>
    <w:rsid w:val="00472A79"/>
    <w:rsid w:val="00472ACA"/>
    <w:rsid w:val="00472E72"/>
    <w:rsid w:val="004732C2"/>
    <w:rsid w:val="004734C7"/>
    <w:rsid w:val="0047416F"/>
    <w:rsid w:val="004743D6"/>
    <w:rsid w:val="00474FF0"/>
    <w:rsid w:val="004755C3"/>
    <w:rsid w:val="00475D3E"/>
    <w:rsid w:val="0047677D"/>
    <w:rsid w:val="00477361"/>
    <w:rsid w:val="00477848"/>
    <w:rsid w:val="00477E0A"/>
    <w:rsid w:val="00480DF5"/>
    <w:rsid w:val="004823CB"/>
    <w:rsid w:val="00482F34"/>
    <w:rsid w:val="00483DD5"/>
    <w:rsid w:val="00484ECA"/>
    <w:rsid w:val="00485EA6"/>
    <w:rsid w:val="00490086"/>
    <w:rsid w:val="004904F9"/>
    <w:rsid w:val="00491C8D"/>
    <w:rsid w:val="00492374"/>
    <w:rsid w:val="00492ED3"/>
    <w:rsid w:val="0049347F"/>
    <w:rsid w:val="004940E4"/>
    <w:rsid w:val="004940F8"/>
    <w:rsid w:val="00495110"/>
    <w:rsid w:val="004955DA"/>
    <w:rsid w:val="004961BF"/>
    <w:rsid w:val="004971E8"/>
    <w:rsid w:val="004A3CBD"/>
    <w:rsid w:val="004A46D9"/>
    <w:rsid w:val="004A5563"/>
    <w:rsid w:val="004A5CD7"/>
    <w:rsid w:val="004A6166"/>
    <w:rsid w:val="004A654F"/>
    <w:rsid w:val="004A66EE"/>
    <w:rsid w:val="004A688A"/>
    <w:rsid w:val="004A6B7F"/>
    <w:rsid w:val="004B1BC7"/>
    <w:rsid w:val="004B2250"/>
    <w:rsid w:val="004B32D3"/>
    <w:rsid w:val="004B344F"/>
    <w:rsid w:val="004B3982"/>
    <w:rsid w:val="004B4150"/>
    <w:rsid w:val="004B4B28"/>
    <w:rsid w:val="004B7248"/>
    <w:rsid w:val="004B72DD"/>
    <w:rsid w:val="004C0C1D"/>
    <w:rsid w:val="004C1E12"/>
    <w:rsid w:val="004C1EDE"/>
    <w:rsid w:val="004C2872"/>
    <w:rsid w:val="004C383F"/>
    <w:rsid w:val="004C3902"/>
    <w:rsid w:val="004C40E4"/>
    <w:rsid w:val="004C4101"/>
    <w:rsid w:val="004C48DA"/>
    <w:rsid w:val="004C583B"/>
    <w:rsid w:val="004C76BE"/>
    <w:rsid w:val="004C7B29"/>
    <w:rsid w:val="004D0366"/>
    <w:rsid w:val="004D0940"/>
    <w:rsid w:val="004D09EB"/>
    <w:rsid w:val="004D1910"/>
    <w:rsid w:val="004D2C5E"/>
    <w:rsid w:val="004D2E64"/>
    <w:rsid w:val="004D3247"/>
    <w:rsid w:val="004D3E27"/>
    <w:rsid w:val="004D65FF"/>
    <w:rsid w:val="004D7AC0"/>
    <w:rsid w:val="004D7CB8"/>
    <w:rsid w:val="004D7F08"/>
    <w:rsid w:val="004E0C44"/>
    <w:rsid w:val="004E114D"/>
    <w:rsid w:val="004E1AA1"/>
    <w:rsid w:val="004E3304"/>
    <w:rsid w:val="004E34ED"/>
    <w:rsid w:val="004E41B9"/>
    <w:rsid w:val="004E5A3A"/>
    <w:rsid w:val="004E5DC9"/>
    <w:rsid w:val="004E77E1"/>
    <w:rsid w:val="004F0CF5"/>
    <w:rsid w:val="004F2430"/>
    <w:rsid w:val="004F271C"/>
    <w:rsid w:val="004F3158"/>
    <w:rsid w:val="004F32CD"/>
    <w:rsid w:val="004F4CD9"/>
    <w:rsid w:val="004F4CE0"/>
    <w:rsid w:val="004F68A8"/>
    <w:rsid w:val="004F7FE1"/>
    <w:rsid w:val="00500031"/>
    <w:rsid w:val="00501036"/>
    <w:rsid w:val="00501B49"/>
    <w:rsid w:val="00502092"/>
    <w:rsid w:val="0050211A"/>
    <w:rsid w:val="00502B04"/>
    <w:rsid w:val="00502C82"/>
    <w:rsid w:val="00502E1F"/>
    <w:rsid w:val="005030F7"/>
    <w:rsid w:val="00503E8A"/>
    <w:rsid w:val="00504D3B"/>
    <w:rsid w:val="0050513B"/>
    <w:rsid w:val="00505C07"/>
    <w:rsid w:val="00507FBD"/>
    <w:rsid w:val="00510903"/>
    <w:rsid w:val="00510B95"/>
    <w:rsid w:val="00510F71"/>
    <w:rsid w:val="0051254E"/>
    <w:rsid w:val="005127F5"/>
    <w:rsid w:val="00512A34"/>
    <w:rsid w:val="0051658B"/>
    <w:rsid w:val="00516CCE"/>
    <w:rsid w:val="00516FB9"/>
    <w:rsid w:val="0052028C"/>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AA9"/>
    <w:rsid w:val="00533BF2"/>
    <w:rsid w:val="0053502B"/>
    <w:rsid w:val="005374D2"/>
    <w:rsid w:val="0054010D"/>
    <w:rsid w:val="0054035C"/>
    <w:rsid w:val="005414B4"/>
    <w:rsid w:val="00542A74"/>
    <w:rsid w:val="00542AB1"/>
    <w:rsid w:val="00542C6F"/>
    <w:rsid w:val="005445DD"/>
    <w:rsid w:val="00544D95"/>
    <w:rsid w:val="00546217"/>
    <w:rsid w:val="005463FF"/>
    <w:rsid w:val="0054651F"/>
    <w:rsid w:val="00546842"/>
    <w:rsid w:val="00546843"/>
    <w:rsid w:val="00546B94"/>
    <w:rsid w:val="005475DA"/>
    <w:rsid w:val="00550800"/>
    <w:rsid w:val="0055106D"/>
    <w:rsid w:val="00552022"/>
    <w:rsid w:val="005522C8"/>
    <w:rsid w:val="0055236A"/>
    <w:rsid w:val="005523A0"/>
    <w:rsid w:val="005531A7"/>
    <w:rsid w:val="00554499"/>
    <w:rsid w:val="00555A39"/>
    <w:rsid w:val="00555C58"/>
    <w:rsid w:val="005563A9"/>
    <w:rsid w:val="00556EDF"/>
    <w:rsid w:val="005573FE"/>
    <w:rsid w:val="00560174"/>
    <w:rsid w:val="00560A05"/>
    <w:rsid w:val="005611EB"/>
    <w:rsid w:val="00562757"/>
    <w:rsid w:val="00563B99"/>
    <w:rsid w:val="00563F1B"/>
    <w:rsid w:val="00564493"/>
    <w:rsid w:val="0056457F"/>
    <w:rsid w:val="00564924"/>
    <w:rsid w:val="00564B9E"/>
    <w:rsid w:val="0056552C"/>
    <w:rsid w:val="00565C6E"/>
    <w:rsid w:val="00566896"/>
    <w:rsid w:val="00566919"/>
    <w:rsid w:val="00570527"/>
    <w:rsid w:val="00570DDC"/>
    <w:rsid w:val="00571BCD"/>
    <w:rsid w:val="00571FEB"/>
    <w:rsid w:val="00572679"/>
    <w:rsid w:val="00572735"/>
    <w:rsid w:val="005727A8"/>
    <w:rsid w:val="00574403"/>
    <w:rsid w:val="00574E5A"/>
    <w:rsid w:val="0057560E"/>
    <w:rsid w:val="00577672"/>
    <w:rsid w:val="00582A42"/>
    <w:rsid w:val="00584D91"/>
    <w:rsid w:val="00585857"/>
    <w:rsid w:val="0058593B"/>
    <w:rsid w:val="0058593F"/>
    <w:rsid w:val="00586967"/>
    <w:rsid w:val="00586B4B"/>
    <w:rsid w:val="005874AF"/>
    <w:rsid w:val="00587FA5"/>
    <w:rsid w:val="00590BDD"/>
    <w:rsid w:val="00593F1B"/>
    <w:rsid w:val="00594140"/>
    <w:rsid w:val="005941E3"/>
    <w:rsid w:val="00594760"/>
    <w:rsid w:val="0059541C"/>
    <w:rsid w:val="0059647B"/>
    <w:rsid w:val="005967FB"/>
    <w:rsid w:val="005A0D46"/>
    <w:rsid w:val="005A1FA3"/>
    <w:rsid w:val="005A297E"/>
    <w:rsid w:val="005A29D5"/>
    <w:rsid w:val="005A31A4"/>
    <w:rsid w:val="005A3AC1"/>
    <w:rsid w:val="005A3DF8"/>
    <w:rsid w:val="005A3E6D"/>
    <w:rsid w:val="005A4945"/>
    <w:rsid w:val="005A4ABB"/>
    <w:rsid w:val="005A4E72"/>
    <w:rsid w:val="005A622F"/>
    <w:rsid w:val="005A67F3"/>
    <w:rsid w:val="005A6946"/>
    <w:rsid w:val="005A755F"/>
    <w:rsid w:val="005A7D66"/>
    <w:rsid w:val="005B0E27"/>
    <w:rsid w:val="005B3012"/>
    <w:rsid w:val="005B3E1F"/>
    <w:rsid w:val="005B3E41"/>
    <w:rsid w:val="005B4680"/>
    <w:rsid w:val="005B4EE6"/>
    <w:rsid w:val="005B5038"/>
    <w:rsid w:val="005B6007"/>
    <w:rsid w:val="005B7660"/>
    <w:rsid w:val="005C0363"/>
    <w:rsid w:val="005C0454"/>
    <w:rsid w:val="005C078D"/>
    <w:rsid w:val="005C6297"/>
    <w:rsid w:val="005C63F8"/>
    <w:rsid w:val="005C6A74"/>
    <w:rsid w:val="005C6F8B"/>
    <w:rsid w:val="005C72B5"/>
    <w:rsid w:val="005C7902"/>
    <w:rsid w:val="005C7C47"/>
    <w:rsid w:val="005D0AE8"/>
    <w:rsid w:val="005D326D"/>
    <w:rsid w:val="005D3431"/>
    <w:rsid w:val="005D55F5"/>
    <w:rsid w:val="005D5876"/>
    <w:rsid w:val="005D610D"/>
    <w:rsid w:val="005D621C"/>
    <w:rsid w:val="005D6E4D"/>
    <w:rsid w:val="005D76AC"/>
    <w:rsid w:val="005D7939"/>
    <w:rsid w:val="005D7A1C"/>
    <w:rsid w:val="005E0555"/>
    <w:rsid w:val="005E1D60"/>
    <w:rsid w:val="005E23CD"/>
    <w:rsid w:val="005E2C02"/>
    <w:rsid w:val="005E3426"/>
    <w:rsid w:val="005E3A6F"/>
    <w:rsid w:val="005E3EE4"/>
    <w:rsid w:val="005E4970"/>
    <w:rsid w:val="005E547D"/>
    <w:rsid w:val="005E56F3"/>
    <w:rsid w:val="005E60E1"/>
    <w:rsid w:val="005E682E"/>
    <w:rsid w:val="005E764B"/>
    <w:rsid w:val="005E7B87"/>
    <w:rsid w:val="005E7FD6"/>
    <w:rsid w:val="005F12E9"/>
    <w:rsid w:val="005F1C0F"/>
    <w:rsid w:val="005F2042"/>
    <w:rsid w:val="005F2736"/>
    <w:rsid w:val="005F2E1D"/>
    <w:rsid w:val="005F41C5"/>
    <w:rsid w:val="005F4CC1"/>
    <w:rsid w:val="005F4FFC"/>
    <w:rsid w:val="005F5847"/>
    <w:rsid w:val="005F6816"/>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10B3B"/>
    <w:rsid w:val="0061132E"/>
    <w:rsid w:val="006119BD"/>
    <w:rsid w:val="00612458"/>
    <w:rsid w:val="006125A8"/>
    <w:rsid w:val="00613467"/>
    <w:rsid w:val="0061692F"/>
    <w:rsid w:val="00616DD7"/>
    <w:rsid w:val="00617140"/>
    <w:rsid w:val="0061753E"/>
    <w:rsid w:val="006178CC"/>
    <w:rsid w:val="006203CD"/>
    <w:rsid w:val="0062050F"/>
    <w:rsid w:val="00621329"/>
    <w:rsid w:val="0062138E"/>
    <w:rsid w:val="00621E7B"/>
    <w:rsid w:val="00622199"/>
    <w:rsid w:val="00622822"/>
    <w:rsid w:val="00623469"/>
    <w:rsid w:val="00624785"/>
    <w:rsid w:val="00624CAC"/>
    <w:rsid w:val="00625885"/>
    <w:rsid w:val="006262F2"/>
    <w:rsid w:val="006263FF"/>
    <w:rsid w:val="00626B92"/>
    <w:rsid w:val="00627B8F"/>
    <w:rsid w:val="00627D71"/>
    <w:rsid w:val="00630047"/>
    <w:rsid w:val="0063079B"/>
    <w:rsid w:val="00630928"/>
    <w:rsid w:val="00631509"/>
    <w:rsid w:val="0063176E"/>
    <w:rsid w:val="00631A84"/>
    <w:rsid w:val="00632139"/>
    <w:rsid w:val="0063245C"/>
    <w:rsid w:val="006324DA"/>
    <w:rsid w:val="006334BE"/>
    <w:rsid w:val="00633FC6"/>
    <w:rsid w:val="00636F0E"/>
    <w:rsid w:val="00637ED7"/>
    <w:rsid w:val="00637F76"/>
    <w:rsid w:val="00640656"/>
    <w:rsid w:val="00640B6E"/>
    <w:rsid w:val="00640E92"/>
    <w:rsid w:val="00641262"/>
    <w:rsid w:val="00641B9B"/>
    <w:rsid w:val="006432CF"/>
    <w:rsid w:val="006433A5"/>
    <w:rsid w:val="0064343F"/>
    <w:rsid w:val="00643A22"/>
    <w:rsid w:val="00643DBB"/>
    <w:rsid w:val="00644C57"/>
    <w:rsid w:val="00644EFD"/>
    <w:rsid w:val="00645723"/>
    <w:rsid w:val="00647FEA"/>
    <w:rsid w:val="00650972"/>
    <w:rsid w:val="00650DB1"/>
    <w:rsid w:val="0065109B"/>
    <w:rsid w:val="00651653"/>
    <w:rsid w:val="006549AE"/>
    <w:rsid w:val="00654C06"/>
    <w:rsid w:val="00655945"/>
    <w:rsid w:val="00656506"/>
    <w:rsid w:val="006568C6"/>
    <w:rsid w:val="006568C8"/>
    <w:rsid w:val="006604D8"/>
    <w:rsid w:val="00661542"/>
    <w:rsid w:val="00662436"/>
    <w:rsid w:val="00662475"/>
    <w:rsid w:val="00662D95"/>
    <w:rsid w:val="0066408C"/>
    <w:rsid w:val="006669FA"/>
    <w:rsid w:val="00666A72"/>
    <w:rsid w:val="00667E70"/>
    <w:rsid w:val="00670347"/>
    <w:rsid w:val="00670387"/>
    <w:rsid w:val="006705DE"/>
    <w:rsid w:val="006722E8"/>
    <w:rsid w:val="0067337A"/>
    <w:rsid w:val="006736F5"/>
    <w:rsid w:val="006749D4"/>
    <w:rsid w:val="00674A47"/>
    <w:rsid w:val="00675177"/>
    <w:rsid w:val="00675C3E"/>
    <w:rsid w:val="00676CBB"/>
    <w:rsid w:val="00677979"/>
    <w:rsid w:val="0068132C"/>
    <w:rsid w:val="00681B23"/>
    <w:rsid w:val="0068241A"/>
    <w:rsid w:val="00682943"/>
    <w:rsid w:val="00682B1D"/>
    <w:rsid w:val="00682BBF"/>
    <w:rsid w:val="0068439A"/>
    <w:rsid w:val="006849A6"/>
    <w:rsid w:val="00685937"/>
    <w:rsid w:val="00685C57"/>
    <w:rsid w:val="00686FAC"/>
    <w:rsid w:val="00687437"/>
    <w:rsid w:val="00687C49"/>
    <w:rsid w:val="0069051C"/>
    <w:rsid w:val="00691253"/>
    <w:rsid w:val="00691356"/>
    <w:rsid w:val="006917E2"/>
    <w:rsid w:val="00692875"/>
    <w:rsid w:val="006929F2"/>
    <w:rsid w:val="0069379F"/>
    <w:rsid w:val="006938FA"/>
    <w:rsid w:val="00693DE6"/>
    <w:rsid w:val="0069443F"/>
    <w:rsid w:val="00695E6A"/>
    <w:rsid w:val="006967AE"/>
    <w:rsid w:val="00697BC4"/>
    <w:rsid w:val="006A08B9"/>
    <w:rsid w:val="006A09C4"/>
    <w:rsid w:val="006A1317"/>
    <w:rsid w:val="006A15F8"/>
    <w:rsid w:val="006A3A88"/>
    <w:rsid w:val="006A42C1"/>
    <w:rsid w:val="006A497B"/>
    <w:rsid w:val="006A5171"/>
    <w:rsid w:val="006A5764"/>
    <w:rsid w:val="006A5AA8"/>
    <w:rsid w:val="006A66F5"/>
    <w:rsid w:val="006A6D9B"/>
    <w:rsid w:val="006A6FE4"/>
    <w:rsid w:val="006A737A"/>
    <w:rsid w:val="006A7FB4"/>
    <w:rsid w:val="006B050A"/>
    <w:rsid w:val="006B106B"/>
    <w:rsid w:val="006B13C2"/>
    <w:rsid w:val="006B265F"/>
    <w:rsid w:val="006B318C"/>
    <w:rsid w:val="006B3316"/>
    <w:rsid w:val="006B5025"/>
    <w:rsid w:val="006B58ED"/>
    <w:rsid w:val="006B5D99"/>
    <w:rsid w:val="006B6D88"/>
    <w:rsid w:val="006B73D6"/>
    <w:rsid w:val="006C1160"/>
    <w:rsid w:val="006C23B2"/>
    <w:rsid w:val="006C24B2"/>
    <w:rsid w:val="006C25B5"/>
    <w:rsid w:val="006C2C92"/>
    <w:rsid w:val="006C2EB9"/>
    <w:rsid w:val="006C4311"/>
    <w:rsid w:val="006C4ED2"/>
    <w:rsid w:val="006C61EF"/>
    <w:rsid w:val="006C7863"/>
    <w:rsid w:val="006D0A58"/>
    <w:rsid w:val="006D1EA4"/>
    <w:rsid w:val="006D32E3"/>
    <w:rsid w:val="006D3464"/>
    <w:rsid w:val="006D3C90"/>
    <w:rsid w:val="006D4847"/>
    <w:rsid w:val="006D498C"/>
    <w:rsid w:val="006D6086"/>
    <w:rsid w:val="006D7794"/>
    <w:rsid w:val="006D7F35"/>
    <w:rsid w:val="006E0BCE"/>
    <w:rsid w:val="006E0E88"/>
    <w:rsid w:val="006E10B5"/>
    <w:rsid w:val="006E16D5"/>
    <w:rsid w:val="006E1DD7"/>
    <w:rsid w:val="006E224A"/>
    <w:rsid w:val="006E3078"/>
    <w:rsid w:val="006E3F60"/>
    <w:rsid w:val="006E4430"/>
    <w:rsid w:val="006E489B"/>
    <w:rsid w:val="006E4F6C"/>
    <w:rsid w:val="006E6434"/>
    <w:rsid w:val="006E679C"/>
    <w:rsid w:val="006E6D23"/>
    <w:rsid w:val="006F016B"/>
    <w:rsid w:val="006F04AD"/>
    <w:rsid w:val="006F1193"/>
    <w:rsid w:val="006F11B8"/>
    <w:rsid w:val="006F1B2E"/>
    <w:rsid w:val="006F2BFD"/>
    <w:rsid w:val="006F2FC6"/>
    <w:rsid w:val="006F3089"/>
    <w:rsid w:val="006F31A0"/>
    <w:rsid w:val="006F3409"/>
    <w:rsid w:val="006F598E"/>
    <w:rsid w:val="006F62F8"/>
    <w:rsid w:val="006F775D"/>
    <w:rsid w:val="00700030"/>
    <w:rsid w:val="00700916"/>
    <w:rsid w:val="00701076"/>
    <w:rsid w:val="00701CBA"/>
    <w:rsid w:val="00702E62"/>
    <w:rsid w:val="007037CE"/>
    <w:rsid w:val="00703933"/>
    <w:rsid w:val="00703B85"/>
    <w:rsid w:val="00704442"/>
    <w:rsid w:val="00704C1E"/>
    <w:rsid w:val="0070525C"/>
    <w:rsid w:val="00705674"/>
    <w:rsid w:val="00705DFB"/>
    <w:rsid w:val="0070622E"/>
    <w:rsid w:val="0070640A"/>
    <w:rsid w:val="0070675C"/>
    <w:rsid w:val="0070677E"/>
    <w:rsid w:val="007105B2"/>
    <w:rsid w:val="007133BE"/>
    <w:rsid w:val="0071398A"/>
    <w:rsid w:val="007150C5"/>
    <w:rsid w:val="007155A0"/>
    <w:rsid w:val="00715A60"/>
    <w:rsid w:val="007179BC"/>
    <w:rsid w:val="00720D22"/>
    <w:rsid w:val="00721342"/>
    <w:rsid w:val="00721386"/>
    <w:rsid w:val="00721B7D"/>
    <w:rsid w:val="007220B3"/>
    <w:rsid w:val="00724702"/>
    <w:rsid w:val="00724D6D"/>
    <w:rsid w:val="00727B0D"/>
    <w:rsid w:val="00730A22"/>
    <w:rsid w:val="00730BCC"/>
    <w:rsid w:val="00730BDD"/>
    <w:rsid w:val="00730F46"/>
    <w:rsid w:val="007313E4"/>
    <w:rsid w:val="007327CD"/>
    <w:rsid w:val="00732CC4"/>
    <w:rsid w:val="00733A55"/>
    <w:rsid w:val="00734181"/>
    <w:rsid w:val="00735256"/>
    <w:rsid w:val="00737766"/>
    <w:rsid w:val="007406C8"/>
    <w:rsid w:val="007425D2"/>
    <w:rsid w:val="0074379C"/>
    <w:rsid w:val="00743FAB"/>
    <w:rsid w:val="0074419C"/>
    <w:rsid w:val="00744C0A"/>
    <w:rsid w:val="00745EAA"/>
    <w:rsid w:val="00746B35"/>
    <w:rsid w:val="007473E6"/>
    <w:rsid w:val="00747CE3"/>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B02"/>
    <w:rsid w:val="00760C0A"/>
    <w:rsid w:val="0076429F"/>
    <w:rsid w:val="007650A7"/>
    <w:rsid w:val="00765480"/>
    <w:rsid w:val="00765C4F"/>
    <w:rsid w:val="00766372"/>
    <w:rsid w:val="00766B65"/>
    <w:rsid w:val="0076753A"/>
    <w:rsid w:val="00770B2E"/>
    <w:rsid w:val="00771110"/>
    <w:rsid w:val="007717CB"/>
    <w:rsid w:val="00772F61"/>
    <w:rsid w:val="00775FC4"/>
    <w:rsid w:val="00775FDA"/>
    <w:rsid w:val="007764A8"/>
    <w:rsid w:val="007770B2"/>
    <w:rsid w:val="0077736D"/>
    <w:rsid w:val="0077792F"/>
    <w:rsid w:val="00777F11"/>
    <w:rsid w:val="007818B3"/>
    <w:rsid w:val="00781991"/>
    <w:rsid w:val="00781B32"/>
    <w:rsid w:val="007830DD"/>
    <w:rsid w:val="007833BB"/>
    <w:rsid w:val="00783680"/>
    <w:rsid w:val="00784DB5"/>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1E2D"/>
    <w:rsid w:val="007A26B7"/>
    <w:rsid w:val="007A4DC4"/>
    <w:rsid w:val="007A4F58"/>
    <w:rsid w:val="007A52BD"/>
    <w:rsid w:val="007A63CB"/>
    <w:rsid w:val="007B081C"/>
    <w:rsid w:val="007B20AF"/>
    <w:rsid w:val="007B21C5"/>
    <w:rsid w:val="007B231B"/>
    <w:rsid w:val="007B2CAF"/>
    <w:rsid w:val="007B4C34"/>
    <w:rsid w:val="007B4C38"/>
    <w:rsid w:val="007B4EBE"/>
    <w:rsid w:val="007B6259"/>
    <w:rsid w:val="007B6B96"/>
    <w:rsid w:val="007B76EB"/>
    <w:rsid w:val="007B7C40"/>
    <w:rsid w:val="007C0BDC"/>
    <w:rsid w:val="007C11A7"/>
    <w:rsid w:val="007C1E20"/>
    <w:rsid w:val="007C2536"/>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1970"/>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119"/>
    <w:rsid w:val="007F211C"/>
    <w:rsid w:val="007F292F"/>
    <w:rsid w:val="007F2C09"/>
    <w:rsid w:val="007F68CA"/>
    <w:rsid w:val="007F6922"/>
    <w:rsid w:val="007F6CE1"/>
    <w:rsid w:val="007F7DBA"/>
    <w:rsid w:val="007F7E38"/>
    <w:rsid w:val="00800DE9"/>
    <w:rsid w:val="00802A53"/>
    <w:rsid w:val="008033DC"/>
    <w:rsid w:val="00804736"/>
    <w:rsid w:val="0080501D"/>
    <w:rsid w:val="00806BBC"/>
    <w:rsid w:val="0080771B"/>
    <w:rsid w:val="00807FBF"/>
    <w:rsid w:val="008102E2"/>
    <w:rsid w:val="008103DE"/>
    <w:rsid w:val="008106AA"/>
    <w:rsid w:val="00810736"/>
    <w:rsid w:val="00810CA6"/>
    <w:rsid w:val="00810E21"/>
    <w:rsid w:val="00812594"/>
    <w:rsid w:val="00813A00"/>
    <w:rsid w:val="00813C58"/>
    <w:rsid w:val="00814E33"/>
    <w:rsid w:val="008159E1"/>
    <w:rsid w:val="00816A45"/>
    <w:rsid w:val="008171DA"/>
    <w:rsid w:val="008172B0"/>
    <w:rsid w:val="0081741E"/>
    <w:rsid w:val="00817B23"/>
    <w:rsid w:val="00820120"/>
    <w:rsid w:val="00821220"/>
    <w:rsid w:val="008220BD"/>
    <w:rsid w:val="00822289"/>
    <w:rsid w:val="0082285A"/>
    <w:rsid w:val="00822ED8"/>
    <w:rsid w:val="0082354F"/>
    <w:rsid w:val="00824647"/>
    <w:rsid w:val="00824DCF"/>
    <w:rsid w:val="00824E86"/>
    <w:rsid w:val="0082509A"/>
    <w:rsid w:val="00825787"/>
    <w:rsid w:val="0082786A"/>
    <w:rsid w:val="00827902"/>
    <w:rsid w:val="008279D0"/>
    <w:rsid w:val="00827B0E"/>
    <w:rsid w:val="00830C03"/>
    <w:rsid w:val="00830DE0"/>
    <w:rsid w:val="008327B1"/>
    <w:rsid w:val="00832A5A"/>
    <w:rsid w:val="00833016"/>
    <w:rsid w:val="008335B0"/>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AE2"/>
    <w:rsid w:val="008469D4"/>
    <w:rsid w:val="00847288"/>
    <w:rsid w:val="0084728D"/>
    <w:rsid w:val="0084732A"/>
    <w:rsid w:val="00847B19"/>
    <w:rsid w:val="00850767"/>
    <w:rsid w:val="0085096C"/>
    <w:rsid w:val="00854D9C"/>
    <w:rsid w:val="00855196"/>
    <w:rsid w:val="00855772"/>
    <w:rsid w:val="00855F0B"/>
    <w:rsid w:val="008561C7"/>
    <w:rsid w:val="0085737F"/>
    <w:rsid w:val="00857688"/>
    <w:rsid w:val="0086045C"/>
    <w:rsid w:val="008608BA"/>
    <w:rsid w:val="00861942"/>
    <w:rsid w:val="00862DC9"/>
    <w:rsid w:val="0086458A"/>
    <w:rsid w:val="008653E0"/>
    <w:rsid w:val="008663D5"/>
    <w:rsid w:val="00866533"/>
    <w:rsid w:val="00866A9D"/>
    <w:rsid w:val="00870153"/>
    <w:rsid w:val="00871481"/>
    <w:rsid w:val="00871B5A"/>
    <w:rsid w:val="008737C0"/>
    <w:rsid w:val="00873B6F"/>
    <w:rsid w:val="00873B93"/>
    <w:rsid w:val="00873BFE"/>
    <w:rsid w:val="00873E2F"/>
    <w:rsid w:val="008742E0"/>
    <w:rsid w:val="008745F7"/>
    <w:rsid w:val="00874AE5"/>
    <w:rsid w:val="00875684"/>
    <w:rsid w:val="00875906"/>
    <w:rsid w:val="00876E46"/>
    <w:rsid w:val="008772F9"/>
    <w:rsid w:val="00877395"/>
    <w:rsid w:val="008776C0"/>
    <w:rsid w:val="00877776"/>
    <w:rsid w:val="008778E2"/>
    <w:rsid w:val="00877DC5"/>
    <w:rsid w:val="008811C8"/>
    <w:rsid w:val="00881C83"/>
    <w:rsid w:val="00881E9B"/>
    <w:rsid w:val="0088219D"/>
    <w:rsid w:val="00882D7E"/>
    <w:rsid w:val="00883640"/>
    <w:rsid w:val="00883682"/>
    <w:rsid w:val="0088465F"/>
    <w:rsid w:val="00884879"/>
    <w:rsid w:val="008854AE"/>
    <w:rsid w:val="00885CFC"/>
    <w:rsid w:val="00886448"/>
    <w:rsid w:val="008866A5"/>
    <w:rsid w:val="008870B6"/>
    <w:rsid w:val="008878CF"/>
    <w:rsid w:val="00891F6E"/>
    <w:rsid w:val="008927A3"/>
    <w:rsid w:val="00892C1A"/>
    <w:rsid w:val="00892D6C"/>
    <w:rsid w:val="0089304B"/>
    <w:rsid w:val="0089333A"/>
    <w:rsid w:val="008944AD"/>
    <w:rsid w:val="008946BF"/>
    <w:rsid w:val="00894BA8"/>
    <w:rsid w:val="00895853"/>
    <w:rsid w:val="00895C48"/>
    <w:rsid w:val="008968EE"/>
    <w:rsid w:val="00896F71"/>
    <w:rsid w:val="008A0298"/>
    <w:rsid w:val="008A0B15"/>
    <w:rsid w:val="008A0C54"/>
    <w:rsid w:val="008A0E09"/>
    <w:rsid w:val="008A16E3"/>
    <w:rsid w:val="008A4B7D"/>
    <w:rsid w:val="008A4C14"/>
    <w:rsid w:val="008A4D3B"/>
    <w:rsid w:val="008A55B6"/>
    <w:rsid w:val="008A6537"/>
    <w:rsid w:val="008A6871"/>
    <w:rsid w:val="008A6EC7"/>
    <w:rsid w:val="008A72A1"/>
    <w:rsid w:val="008A72F9"/>
    <w:rsid w:val="008A755A"/>
    <w:rsid w:val="008A7B98"/>
    <w:rsid w:val="008B2544"/>
    <w:rsid w:val="008B26C6"/>
    <w:rsid w:val="008B2708"/>
    <w:rsid w:val="008B4283"/>
    <w:rsid w:val="008B47C5"/>
    <w:rsid w:val="008B5703"/>
    <w:rsid w:val="008B659D"/>
    <w:rsid w:val="008B66DD"/>
    <w:rsid w:val="008B7198"/>
    <w:rsid w:val="008B72DD"/>
    <w:rsid w:val="008B792B"/>
    <w:rsid w:val="008C18DE"/>
    <w:rsid w:val="008C3DBE"/>
    <w:rsid w:val="008C3E09"/>
    <w:rsid w:val="008C4B50"/>
    <w:rsid w:val="008C4FD1"/>
    <w:rsid w:val="008C5358"/>
    <w:rsid w:val="008C5DFD"/>
    <w:rsid w:val="008D089A"/>
    <w:rsid w:val="008D181E"/>
    <w:rsid w:val="008D1E60"/>
    <w:rsid w:val="008D2131"/>
    <w:rsid w:val="008D315D"/>
    <w:rsid w:val="008D3A30"/>
    <w:rsid w:val="008D5168"/>
    <w:rsid w:val="008D5213"/>
    <w:rsid w:val="008D6032"/>
    <w:rsid w:val="008E0931"/>
    <w:rsid w:val="008E0C2D"/>
    <w:rsid w:val="008E0C2F"/>
    <w:rsid w:val="008E0E80"/>
    <w:rsid w:val="008E2A59"/>
    <w:rsid w:val="008E2BA0"/>
    <w:rsid w:val="008E2CDC"/>
    <w:rsid w:val="008E2CDD"/>
    <w:rsid w:val="008E32A8"/>
    <w:rsid w:val="008E4427"/>
    <w:rsid w:val="008E499D"/>
    <w:rsid w:val="008E5076"/>
    <w:rsid w:val="008E639A"/>
    <w:rsid w:val="008E679C"/>
    <w:rsid w:val="008E7C2A"/>
    <w:rsid w:val="008F1627"/>
    <w:rsid w:val="008F1F79"/>
    <w:rsid w:val="008F2744"/>
    <w:rsid w:val="008F54DF"/>
    <w:rsid w:val="008F6A2D"/>
    <w:rsid w:val="008F7402"/>
    <w:rsid w:val="009005D1"/>
    <w:rsid w:val="00900BFC"/>
    <w:rsid w:val="009011ED"/>
    <w:rsid w:val="00901C97"/>
    <w:rsid w:val="009021C2"/>
    <w:rsid w:val="009042F3"/>
    <w:rsid w:val="009049FC"/>
    <w:rsid w:val="00905566"/>
    <w:rsid w:val="00906550"/>
    <w:rsid w:val="009103B0"/>
    <w:rsid w:val="0091091E"/>
    <w:rsid w:val="009109F5"/>
    <w:rsid w:val="00910A44"/>
    <w:rsid w:val="0091101B"/>
    <w:rsid w:val="009113FB"/>
    <w:rsid w:val="00911587"/>
    <w:rsid w:val="00911804"/>
    <w:rsid w:val="00912E0E"/>
    <w:rsid w:val="00912F6B"/>
    <w:rsid w:val="0091310A"/>
    <w:rsid w:val="009134F0"/>
    <w:rsid w:val="00914265"/>
    <w:rsid w:val="009150E9"/>
    <w:rsid w:val="009173E7"/>
    <w:rsid w:val="009177FF"/>
    <w:rsid w:val="009200A8"/>
    <w:rsid w:val="009209AC"/>
    <w:rsid w:val="00921660"/>
    <w:rsid w:val="00921C81"/>
    <w:rsid w:val="0092322D"/>
    <w:rsid w:val="00923301"/>
    <w:rsid w:val="00923439"/>
    <w:rsid w:val="00924AC1"/>
    <w:rsid w:val="00924B37"/>
    <w:rsid w:val="0092675E"/>
    <w:rsid w:val="00927055"/>
    <w:rsid w:val="009274B5"/>
    <w:rsid w:val="0092772D"/>
    <w:rsid w:val="00931577"/>
    <w:rsid w:val="00931584"/>
    <w:rsid w:val="00932DBC"/>
    <w:rsid w:val="00934472"/>
    <w:rsid w:val="009357C2"/>
    <w:rsid w:val="0093588F"/>
    <w:rsid w:val="00935B1C"/>
    <w:rsid w:val="00937D7A"/>
    <w:rsid w:val="009401A5"/>
    <w:rsid w:val="00940899"/>
    <w:rsid w:val="00940972"/>
    <w:rsid w:val="00941018"/>
    <w:rsid w:val="00942238"/>
    <w:rsid w:val="00942F41"/>
    <w:rsid w:val="00943A69"/>
    <w:rsid w:val="009444A2"/>
    <w:rsid w:val="009448CB"/>
    <w:rsid w:val="00944A54"/>
    <w:rsid w:val="00945B9E"/>
    <w:rsid w:val="0094733C"/>
    <w:rsid w:val="009476EF"/>
    <w:rsid w:val="00947E08"/>
    <w:rsid w:val="009508AD"/>
    <w:rsid w:val="00950C4F"/>
    <w:rsid w:val="009530C5"/>
    <w:rsid w:val="0095386D"/>
    <w:rsid w:val="0095396D"/>
    <w:rsid w:val="00957B83"/>
    <w:rsid w:val="00957CBF"/>
    <w:rsid w:val="0096099A"/>
    <w:rsid w:val="00960F6E"/>
    <w:rsid w:val="00961956"/>
    <w:rsid w:val="00961F3C"/>
    <w:rsid w:val="00964B58"/>
    <w:rsid w:val="00964DE8"/>
    <w:rsid w:val="00965516"/>
    <w:rsid w:val="00965822"/>
    <w:rsid w:val="00965B61"/>
    <w:rsid w:val="0096721E"/>
    <w:rsid w:val="00967517"/>
    <w:rsid w:val="009679A9"/>
    <w:rsid w:val="00967B0B"/>
    <w:rsid w:val="00967CEC"/>
    <w:rsid w:val="00970971"/>
    <w:rsid w:val="00971495"/>
    <w:rsid w:val="00971842"/>
    <w:rsid w:val="00971A18"/>
    <w:rsid w:val="00972A8C"/>
    <w:rsid w:val="009737C7"/>
    <w:rsid w:val="009744BD"/>
    <w:rsid w:val="00974EE4"/>
    <w:rsid w:val="00975A67"/>
    <w:rsid w:val="0097659B"/>
    <w:rsid w:val="009775B8"/>
    <w:rsid w:val="00980E41"/>
    <w:rsid w:val="00983920"/>
    <w:rsid w:val="0098510D"/>
    <w:rsid w:val="00986C7F"/>
    <w:rsid w:val="00987332"/>
    <w:rsid w:val="00987507"/>
    <w:rsid w:val="00987A9E"/>
    <w:rsid w:val="009916B2"/>
    <w:rsid w:val="009954A1"/>
    <w:rsid w:val="0099551B"/>
    <w:rsid w:val="009960A0"/>
    <w:rsid w:val="00996E9C"/>
    <w:rsid w:val="009A1011"/>
    <w:rsid w:val="009A1B51"/>
    <w:rsid w:val="009A3E0E"/>
    <w:rsid w:val="009A61EE"/>
    <w:rsid w:val="009A6D65"/>
    <w:rsid w:val="009A7B62"/>
    <w:rsid w:val="009B02E4"/>
    <w:rsid w:val="009B0CDF"/>
    <w:rsid w:val="009B0E36"/>
    <w:rsid w:val="009B17D8"/>
    <w:rsid w:val="009B2ADD"/>
    <w:rsid w:val="009B2FE9"/>
    <w:rsid w:val="009B37E5"/>
    <w:rsid w:val="009B3AF4"/>
    <w:rsid w:val="009B3BA0"/>
    <w:rsid w:val="009B4A5B"/>
    <w:rsid w:val="009B5944"/>
    <w:rsid w:val="009B6043"/>
    <w:rsid w:val="009B6587"/>
    <w:rsid w:val="009B65B1"/>
    <w:rsid w:val="009B6B5D"/>
    <w:rsid w:val="009B70E7"/>
    <w:rsid w:val="009B72AB"/>
    <w:rsid w:val="009C00E9"/>
    <w:rsid w:val="009C1329"/>
    <w:rsid w:val="009C2227"/>
    <w:rsid w:val="009C2562"/>
    <w:rsid w:val="009C4996"/>
    <w:rsid w:val="009C513E"/>
    <w:rsid w:val="009C53DA"/>
    <w:rsid w:val="009C574C"/>
    <w:rsid w:val="009C75E4"/>
    <w:rsid w:val="009C7E57"/>
    <w:rsid w:val="009D07F4"/>
    <w:rsid w:val="009D0FCC"/>
    <w:rsid w:val="009D1CA2"/>
    <w:rsid w:val="009D1E59"/>
    <w:rsid w:val="009D2CD0"/>
    <w:rsid w:val="009D388E"/>
    <w:rsid w:val="009D5CC6"/>
    <w:rsid w:val="009D5F27"/>
    <w:rsid w:val="009D6767"/>
    <w:rsid w:val="009D6A81"/>
    <w:rsid w:val="009D7824"/>
    <w:rsid w:val="009E03F3"/>
    <w:rsid w:val="009E2696"/>
    <w:rsid w:val="009E2B66"/>
    <w:rsid w:val="009E433D"/>
    <w:rsid w:val="009E4E92"/>
    <w:rsid w:val="009E57A4"/>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1D9"/>
    <w:rsid w:val="009F6227"/>
    <w:rsid w:val="009F62CB"/>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6825"/>
    <w:rsid w:val="00A06E9E"/>
    <w:rsid w:val="00A1036D"/>
    <w:rsid w:val="00A10A98"/>
    <w:rsid w:val="00A10B0E"/>
    <w:rsid w:val="00A10C1C"/>
    <w:rsid w:val="00A11AB2"/>
    <w:rsid w:val="00A12627"/>
    <w:rsid w:val="00A12A65"/>
    <w:rsid w:val="00A13493"/>
    <w:rsid w:val="00A13A09"/>
    <w:rsid w:val="00A1414A"/>
    <w:rsid w:val="00A15A99"/>
    <w:rsid w:val="00A17267"/>
    <w:rsid w:val="00A1771A"/>
    <w:rsid w:val="00A2086E"/>
    <w:rsid w:val="00A20E9D"/>
    <w:rsid w:val="00A2120F"/>
    <w:rsid w:val="00A2178F"/>
    <w:rsid w:val="00A21FFA"/>
    <w:rsid w:val="00A23F52"/>
    <w:rsid w:val="00A24264"/>
    <w:rsid w:val="00A26217"/>
    <w:rsid w:val="00A3013F"/>
    <w:rsid w:val="00A3055E"/>
    <w:rsid w:val="00A30792"/>
    <w:rsid w:val="00A30B84"/>
    <w:rsid w:val="00A31DC8"/>
    <w:rsid w:val="00A3262A"/>
    <w:rsid w:val="00A3344B"/>
    <w:rsid w:val="00A33973"/>
    <w:rsid w:val="00A35436"/>
    <w:rsid w:val="00A35FF9"/>
    <w:rsid w:val="00A367AA"/>
    <w:rsid w:val="00A37880"/>
    <w:rsid w:val="00A400BF"/>
    <w:rsid w:val="00A41A3E"/>
    <w:rsid w:val="00A43CE0"/>
    <w:rsid w:val="00A4413F"/>
    <w:rsid w:val="00A44394"/>
    <w:rsid w:val="00A45B92"/>
    <w:rsid w:val="00A45EC3"/>
    <w:rsid w:val="00A46122"/>
    <w:rsid w:val="00A478BD"/>
    <w:rsid w:val="00A47CF5"/>
    <w:rsid w:val="00A5032A"/>
    <w:rsid w:val="00A50AC9"/>
    <w:rsid w:val="00A51F03"/>
    <w:rsid w:val="00A51F67"/>
    <w:rsid w:val="00A522D4"/>
    <w:rsid w:val="00A5367D"/>
    <w:rsid w:val="00A5507B"/>
    <w:rsid w:val="00A57D98"/>
    <w:rsid w:val="00A61524"/>
    <w:rsid w:val="00A62F57"/>
    <w:rsid w:val="00A63413"/>
    <w:rsid w:val="00A6488B"/>
    <w:rsid w:val="00A6556C"/>
    <w:rsid w:val="00A659B5"/>
    <w:rsid w:val="00A65A66"/>
    <w:rsid w:val="00A661BB"/>
    <w:rsid w:val="00A67327"/>
    <w:rsid w:val="00A70D6E"/>
    <w:rsid w:val="00A715F7"/>
    <w:rsid w:val="00A720CF"/>
    <w:rsid w:val="00A72192"/>
    <w:rsid w:val="00A72B07"/>
    <w:rsid w:val="00A73BB9"/>
    <w:rsid w:val="00A73D4A"/>
    <w:rsid w:val="00A743EB"/>
    <w:rsid w:val="00A7450E"/>
    <w:rsid w:val="00A74B4C"/>
    <w:rsid w:val="00A7552F"/>
    <w:rsid w:val="00A76236"/>
    <w:rsid w:val="00A763E7"/>
    <w:rsid w:val="00A77796"/>
    <w:rsid w:val="00A81862"/>
    <w:rsid w:val="00A8187F"/>
    <w:rsid w:val="00A8271E"/>
    <w:rsid w:val="00A827D2"/>
    <w:rsid w:val="00A847C3"/>
    <w:rsid w:val="00A855CF"/>
    <w:rsid w:val="00A85A01"/>
    <w:rsid w:val="00A86128"/>
    <w:rsid w:val="00A86D6A"/>
    <w:rsid w:val="00A86E2C"/>
    <w:rsid w:val="00A8766D"/>
    <w:rsid w:val="00A90F72"/>
    <w:rsid w:val="00A91E27"/>
    <w:rsid w:val="00A93DC3"/>
    <w:rsid w:val="00A9462E"/>
    <w:rsid w:val="00A94E45"/>
    <w:rsid w:val="00A950A5"/>
    <w:rsid w:val="00A97866"/>
    <w:rsid w:val="00A978B6"/>
    <w:rsid w:val="00A97929"/>
    <w:rsid w:val="00AA05F8"/>
    <w:rsid w:val="00AA1167"/>
    <w:rsid w:val="00AA22BE"/>
    <w:rsid w:val="00AA44A3"/>
    <w:rsid w:val="00AA5C1D"/>
    <w:rsid w:val="00AA5C61"/>
    <w:rsid w:val="00AA5CBB"/>
    <w:rsid w:val="00AA5F9C"/>
    <w:rsid w:val="00AA6795"/>
    <w:rsid w:val="00AA69BF"/>
    <w:rsid w:val="00AA6CC7"/>
    <w:rsid w:val="00AA70B6"/>
    <w:rsid w:val="00AA7709"/>
    <w:rsid w:val="00AA7DA3"/>
    <w:rsid w:val="00AB0B18"/>
    <w:rsid w:val="00AB0B62"/>
    <w:rsid w:val="00AB192A"/>
    <w:rsid w:val="00AB20C0"/>
    <w:rsid w:val="00AB3045"/>
    <w:rsid w:val="00AB416F"/>
    <w:rsid w:val="00AB425F"/>
    <w:rsid w:val="00AB4300"/>
    <w:rsid w:val="00AB4D68"/>
    <w:rsid w:val="00AB4FD0"/>
    <w:rsid w:val="00AB5E6A"/>
    <w:rsid w:val="00AB72EB"/>
    <w:rsid w:val="00AC0D5E"/>
    <w:rsid w:val="00AC0EBD"/>
    <w:rsid w:val="00AC19E3"/>
    <w:rsid w:val="00AC1E71"/>
    <w:rsid w:val="00AC3116"/>
    <w:rsid w:val="00AC316A"/>
    <w:rsid w:val="00AC373B"/>
    <w:rsid w:val="00AC567A"/>
    <w:rsid w:val="00AC6D50"/>
    <w:rsid w:val="00AC7690"/>
    <w:rsid w:val="00AC76CE"/>
    <w:rsid w:val="00AD0527"/>
    <w:rsid w:val="00AD1524"/>
    <w:rsid w:val="00AD1CA2"/>
    <w:rsid w:val="00AD37AD"/>
    <w:rsid w:val="00AD3DB1"/>
    <w:rsid w:val="00AD49F7"/>
    <w:rsid w:val="00AD4AF8"/>
    <w:rsid w:val="00AD5B94"/>
    <w:rsid w:val="00AD66C7"/>
    <w:rsid w:val="00AD6708"/>
    <w:rsid w:val="00AD75EB"/>
    <w:rsid w:val="00AD762D"/>
    <w:rsid w:val="00AE0239"/>
    <w:rsid w:val="00AE0A52"/>
    <w:rsid w:val="00AE0E0E"/>
    <w:rsid w:val="00AE0F6C"/>
    <w:rsid w:val="00AE2E3C"/>
    <w:rsid w:val="00AE4A8E"/>
    <w:rsid w:val="00AE4F16"/>
    <w:rsid w:val="00AE6038"/>
    <w:rsid w:val="00AE6E34"/>
    <w:rsid w:val="00AE6F01"/>
    <w:rsid w:val="00AF07E3"/>
    <w:rsid w:val="00AF0BE2"/>
    <w:rsid w:val="00AF10D4"/>
    <w:rsid w:val="00AF1233"/>
    <w:rsid w:val="00AF1A9F"/>
    <w:rsid w:val="00AF27D5"/>
    <w:rsid w:val="00AF2C37"/>
    <w:rsid w:val="00AF45AD"/>
    <w:rsid w:val="00AF4F10"/>
    <w:rsid w:val="00AF562C"/>
    <w:rsid w:val="00AF58C6"/>
    <w:rsid w:val="00AF5A72"/>
    <w:rsid w:val="00B00DCF"/>
    <w:rsid w:val="00B0112A"/>
    <w:rsid w:val="00B0112B"/>
    <w:rsid w:val="00B01501"/>
    <w:rsid w:val="00B020DA"/>
    <w:rsid w:val="00B0229E"/>
    <w:rsid w:val="00B02467"/>
    <w:rsid w:val="00B06EFC"/>
    <w:rsid w:val="00B0753C"/>
    <w:rsid w:val="00B07DA6"/>
    <w:rsid w:val="00B07E5D"/>
    <w:rsid w:val="00B10582"/>
    <w:rsid w:val="00B10934"/>
    <w:rsid w:val="00B11496"/>
    <w:rsid w:val="00B11964"/>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4E9"/>
    <w:rsid w:val="00B24B60"/>
    <w:rsid w:val="00B24C28"/>
    <w:rsid w:val="00B24DF3"/>
    <w:rsid w:val="00B253A1"/>
    <w:rsid w:val="00B258FA"/>
    <w:rsid w:val="00B2754C"/>
    <w:rsid w:val="00B27E17"/>
    <w:rsid w:val="00B30118"/>
    <w:rsid w:val="00B31461"/>
    <w:rsid w:val="00B31929"/>
    <w:rsid w:val="00B3199A"/>
    <w:rsid w:val="00B31B33"/>
    <w:rsid w:val="00B320F5"/>
    <w:rsid w:val="00B334FC"/>
    <w:rsid w:val="00B339AC"/>
    <w:rsid w:val="00B34E93"/>
    <w:rsid w:val="00B35908"/>
    <w:rsid w:val="00B371BD"/>
    <w:rsid w:val="00B40093"/>
    <w:rsid w:val="00B40158"/>
    <w:rsid w:val="00B408BC"/>
    <w:rsid w:val="00B41E79"/>
    <w:rsid w:val="00B42E2F"/>
    <w:rsid w:val="00B42F7B"/>
    <w:rsid w:val="00B42FA1"/>
    <w:rsid w:val="00B4330A"/>
    <w:rsid w:val="00B444D1"/>
    <w:rsid w:val="00B44B44"/>
    <w:rsid w:val="00B44BB9"/>
    <w:rsid w:val="00B44BEE"/>
    <w:rsid w:val="00B44E37"/>
    <w:rsid w:val="00B4522B"/>
    <w:rsid w:val="00B4791A"/>
    <w:rsid w:val="00B47EDE"/>
    <w:rsid w:val="00B50FAE"/>
    <w:rsid w:val="00B51AF6"/>
    <w:rsid w:val="00B51B20"/>
    <w:rsid w:val="00B51EBC"/>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52D"/>
    <w:rsid w:val="00B60CC7"/>
    <w:rsid w:val="00B61819"/>
    <w:rsid w:val="00B62D22"/>
    <w:rsid w:val="00B6406F"/>
    <w:rsid w:val="00B6512D"/>
    <w:rsid w:val="00B652A4"/>
    <w:rsid w:val="00B656FE"/>
    <w:rsid w:val="00B65C4F"/>
    <w:rsid w:val="00B66035"/>
    <w:rsid w:val="00B667ED"/>
    <w:rsid w:val="00B67C63"/>
    <w:rsid w:val="00B67EDA"/>
    <w:rsid w:val="00B721AE"/>
    <w:rsid w:val="00B7366B"/>
    <w:rsid w:val="00B73746"/>
    <w:rsid w:val="00B7530C"/>
    <w:rsid w:val="00B76922"/>
    <w:rsid w:val="00B772EE"/>
    <w:rsid w:val="00B77513"/>
    <w:rsid w:val="00B77F1B"/>
    <w:rsid w:val="00B80349"/>
    <w:rsid w:val="00B8063B"/>
    <w:rsid w:val="00B807B4"/>
    <w:rsid w:val="00B81D0F"/>
    <w:rsid w:val="00B8331B"/>
    <w:rsid w:val="00B83A51"/>
    <w:rsid w:val="00B83E7B"/>
    <w:rsid w:val="00B83F1F"/>
    <w:rsid w:val="00B84B22"/>
    <w:rsid w:val="00B84DE4"/>
    <w:rsid w:val="00B85573"/>
    <w:rsid w:val="00B86481"/>
    <w:rsid w:val="00B873AE"/>
    <w:rsid w:val="00B876EC"/>
    <w:rsid w:val="00B90D19"/>
    <w:rsid w:val="00B90D85"/>
    <w:rsid w:val="00B92B86"/>
    <w:rsid w:val="00B93469"/>
    <w:rsid w:val="00B951E9"/>
    <w:rsid w:val="00B95972"/>
    <w:rsid w:val="00B95AE8"/>
    <w:rsid w:val="00B95B34"/>
    <w:rsid w:val="00B9707A"/>
    <w:rsid w:val="00B9776A"/>
    <w:rsid w:val="00B97839"/>
    <w:rsid w:val="00B978BC"/>
    <w:rsid w:val="00B97AA6"/>
    <w:rsid w:val="00BA0154"/>
    <w:rsid w:val="00BA0250"/>
    <w:rsid w:val="00BA051D"/>
    <w:rsid w:val="00BA123B"/>
    <w:rsid w:val="00BA189D"/>
    <w:rsid w:val="00BA2DE5"/>
    <w:rsid w:val="00BA3851"/>
    <w:rsid w:val="00BA46F3"/>
    <w:rsid w:val="00BA494E"/>
    <w:rsid w:val="00BA51ED"/>
    <w:rsid w:val="00BA579D"/>
    <w:rsid w:val="00BA6CB2"/>
    <w:rsid w:val="00BB054C"/>
    <w:rsid w:val="00BB1EE2"/>
    <w:rsid w:val="00BB219B"/>
    <w:rsid w:val="00BB29D4"/>
    <w:rsid w:val="00BB3421"/>
    <w:rsid w:val="00BB37C1"/>
    <w:rsid w:val="00BB3A55"/>
    <w:rsid w:val="00BB3AF7"/>
    <w:rsid w:val="00BB4097"/>
    <w:rsid w:val="00BB4957"/>
    <w:rsid w:val="00BB5AEC"/>
    <w:rsid w:val="00BB6CDD"/>
    <w:rsid w:val="00BB6DE1"/>
    <w:rsid w:val="00BB7297"/>
    <w:rsid w:val="00BB739D"/>
    <w:rsid w:val="00BB7B29"/>
    <w:rsid w:val="00BC0000"/>
    <w:rsid w:val="00BC0384"/>
    <w:rsid w:val="00BC156C"/>
    <w:rsid w:val="00BC1767"/>
    <w:rsid w:val="00BC1AAD"/>
    <w:rsid w:val="00BC1E78"/>
    <w:rsid w:val="00BC212E"/>
    <w:rsid w:val="00BC2966"/>
    <w:rsid w:val="00BC29C8"/>
    <w:rsid w:val="00BC3670"/>
    <w:rsid w:val="00BC375B"/>
    <w:rsid w:val="00BC376C"/>
    <w:rsid w:val="00BC39DD"/>
    <w:rsid w:val="00BC3EF9"/>
    <w:rsid w:val="00BC3FCE"/>
    <w:rsid w:val="00BC41D9"/>
    <w:rsid w:val="00BC64A6"/>
    <w:rsid w:val="00BD00EB"/>
    <w:rsid w:val="00BD0493"/>
    <w:rsid w:val="00BD073E"/>
    <w:rsid w:val="00BD08BE"/>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2246"/>
    <w:rsid w:val="00C02717"/>
    <w:rsid w:val="00C02D8A"/>
    <w:rsid w:val="00C0325D"/>
    <w:rsid w:val="00C1014D"/>
    <w:rsid w:val="00C10B48"/>
    <w:rsid w:val="00C10C77"/>
    <w:rsid w:val="00C1211B"/>
    <w:rsid w:val="00C12284"/>
    <w:rsid w:val="00C129F3"/>
    <w:rsid w:val="00C14111"/>
    <w:rsid w:val="00C142B4"/>
    <w:rsid w:val="00C1585F"/>
    <w:rsid w:val="00C15B26"/>
    <w:rsid w:val="00C15C6A"/>
    <w:rsid w:val="00C16CAA"/>
    <w:rsid w:val="00C1769B"/>
    <w:rsid w:val="00C17A76"/>
    <w:rsid w:val="00C20094"/>
    <w:rsid w:val="00C2260E"/>
    <w:rsid w:val="00C23477"/>
    <w:rsid w:val="00C23683"/>
    <w:rsid w:val="00C237F1"/>
    <w:rsid w:val="00C240FA"/>
    <w:rsid w:val="00C259DF"/>
    <w:rsid w:val="00C25DB3"/>
    <w:rsid w:val="00C26828"/>
    <w:rsid w:val="00C27D32"/>
    <w:rsid w:val="00C27F0C"/>
    <w:rsid w:val="00C30DFE"/>
    <w:rsid w:val="00C3104C"/>
    <w:rsid w:val="00C31ED8"/>
    <w:rsid w:val="00C32763"/>
    <w:rsid w:val="00C331A1"/>
    <w:rsid w:val="00C33312"/>
    <w:rsid w:val="00C33446"/>
    <w:rsid w:val="00C34AB4"/>
    <w:rsid w:val="00C34B35"/>
    <w:rsid w:val="00C351BF"/>
    <w:rsid w:val="00C35EED"/>
    <w:rsid w:val="00C362DC"/>
    <w:rsid w:val="00C37843"/>
    <w:rsid w:val="00C37AC2"/>
    <w:rsid w:val="00C403AD"/>
    <w:rsid w:val="00C414F1"/>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56FD5"/>
    <w:rsid w:val="00C600B5"/>
    <w:rsid w:val="00C60A43"/>
    <w:rsid w:val="00C60AE2"/>
    <w:rsid w:val="00C61E75"/>
    <w:rsid w:val="00C61EE5"/>
    <w:rsid w:val="00C624C7"/>
    <w:rsid w:val="00C63212"/>
    <w:rsid w:val="00C644EA"/>
    <w:rsid w:val="00C649E2"/>
    <w:rsid w:val="00C64EEF"/>
    <w:rsid w:val="00C65A95"/>
    <w:rsid w:val="00C6773B"/>
    <w:rsid w:val="00C677AD"/>
    <w:rsid w:val="00C6785F"/>
    <w:rsid w:val="00C67ABA"/>
    <w:rsid w:val="00C70714"/>
    <w:rsid w:val="00C70B4D"/>
    <w:rsid w:val="00C70E54"/>
    <w:rsid w:val="00C71AB7"/>
    <w:rsid w:val="00C73493"/>
    <w:rsid w:val="00C746FB"/>
    <w:rsid w:val="00C752C7"/>
    <w:rsid w:val="00C7574C"/>
    <w:rsid w:val="00C75B61"/>
    <w:rsid w:val="00C76C46"/>
    <w:rsid w:val="00C76D56"/>
    <w:rsid w:val="00C77DD4"/>
    <w:rsid w:val="00C80321"/>
    <w:rsid w:val="00C80462"/>
    <w:rsid w:val="00C82A3D"/>
    <w:rsid w:val="00C834A5"/>
    <w:rsid w:val="00C8431E"/>
    <w:rsid w:val="00C84B64"/>
    <w:rsid w:val="00C8544C"/>
    <w:rsid w:val="00C85FA4"/>
    <w:rsid w:val="00C86443"/>
    <w:rsid w:val="00C8697D"/>
    <w:rsid w:val="00C86ABD"/>
    <w:rsid w:val="00C86F74"/>
    <w:rsid w:val="00C87097"/>
    <w:rsid w:val="00C91A43"/>
    <w:rsid w:val="00C92102"/>
    <w:rsid w:val="00C92A72"/>
    <w:rsid w:val="00C94CB5"/>
    <w:rsid w:val="00C9562F"/>
    <w:rsid w:val="00C95751"/>
    <w:rsid w:val="00C9679B"/>
    <w:rsid w:val="00C96BF2"/>
    <w:rsid w:val="00C96DFA"/>
    <w:rsid w:val="00C971BE"/>
    <w:rsid w:val="00C972F1"/>
    <w:rsid w:val="00C97966"/>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215"/>
    <w:rsid w:val="00CB1CE5"/>
    <w:rsid w:val="00CB1D03"/>
    <w:rsid w:val="00CB2473"/>
    <w:rsid w:val="00CB2A8A"/>
    <w:rsid w:val="00CB32B2"/>
    <w:rsid w:val="00CB3305"/>
    <w:rsid w:val="00CB3335"/>
    <w:rsid w:val="00CB3574"/>
    <w:rsid w:val="00CB4448"/>
    <w:rsid w:val="00CB6509"/>
    <w:rsid w:val="00CB7CB5"/>
    <w:rsid w:val="00CB7F99"/>
    <w:rsid w:val="00CC1E5F"/>
    <w:rsid w:val="00CC25F9"/>
    <w:rsid w:val="00CC2678"/>
    <w:rsid w:val="00CC31B2"/>
    <w:rsid w:val="00CC42B6"/>
    <w:rsid w:val="00CC521C"/>
    <w:rsid w:val="00CC7E96"/>
    <w:rsid w:val="00CD1976"/>
    <w:rsid w:val="00CD1982"/>
    <w:rsid w:val="00CD1F25"/>
    <w:rsid w:val="00CD252F"/>
    <w:rsid w:val="00CD2E0F"/>
    <w:rsid w:val="00CD3079"/>
    <w:rsid w:val="00CD47E9"/>
    <w:rsid w:val="00CD56E9"/>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4DAE"/>
    <w:rsid w:val="00CE692D"/>
    <w:rsid w:val="00CE7111"/>
    <w:rsid w:val="00CF0005"/>
    <w:rsid w:val="00CF0261"/>
    <w:rsid w:val="00CF0270"/>
    <w:rsid w:val="00CF1F97"/>
    <w:rsid w:val="00CF2B24"/>
    <w:rsid w:val="00CF2F88"/>
    <w:rsid w:val="00CF309F"/>
    <w:rsid w:val="00CF3D01"/>
    <w:rsid w:val="00CF42E9"/>
    <w:rsid w:val="00CF5398"/>
    <w:rsid w:val="00CF53D9"/>
    <w:rsid w:val="00CF5AC7"/>
    <w:rsid w:val="00CF7381"/>
    <w:rsid w:val="00CF7F58"/>
    <w:rsid w:val="00D0023B"/>
    <w:rsid w:val="00D007F3"/>
    <w:rsid w:val="00D00BF8"/>
    <w:rsid w:val="00D014A8"/>
    <w:rsid w:val="00D01E10"/>
    <w:rsid w:val="00D02411"/>
    <w:rsid w:val="00D02FBA"/>
    <w:rsid w:val="00D0461E"/>
    <w:rsid w:val="00D04678"/>
    <w:rsid w:val="00D0477D"/>
    <w:rsid w:val="00D05789"/>
    <w:rsid w:val="00D070A6"/>
    <w:rsid w:val="00D076AE"/>
    <w:rsid w:val="00D07ABE"/>
    <w:rsid w:val="00D10C4D"/>
    <w:rsid w:val="00D115CF"/>
    <w:rsid w:val="00D11DE8"/>
    <w:rsid w:val="00D12B14"/>
    <w:rsid w:val="00D13F40"/>
    <w:rsid w:val="00D145C1"/>
    <w:rsid w:val="00D157B9"/>
    <w:rsid w:val="00D157BB"/>
    <w:rsid w:val="00D1580E"/>
    <w:rsid w:val="00D16F69"/>
    <w:rsid w:val="00D205F2"/>
    <w:rsid w:val="00D20C54"/>
    <w:rsid w:val="00D22BC5"/>
    <w:rsid w:val="00D231D0"/>
    <w:rsid w:val="00D243A3"/>
    <w:rsid w:val="00D24601"/>
    <w:rsid w:val="00D26D53"/>
    <w:rsid w:val="00D30B88"/>
    <w:rsid w:val="00D327F0"/>
    <w:rsid w:val="00D32A81"/>
    <w:rsid w:val="00D330E1"/>
    <w:rsid w:val="00D35512"/>
    <w:rsid w:val="00D35C97"/>
    <w:rsid w:val="00D36CE6"/>
    <w:rsid w:val="00D41D3C"/>
    <w:rsid w:val="00D41F72"/>
    <w:rsid w:val="00D423EB"/>
    <w:rsid w:val="00D442EE"/>
    <w:rsid w:val="00D468A2"/>
    <w:rsid w:val="00D47085"/>
    <w:rsid w:val="00D47589"/>
    <w:rsid w:val="00D50A85"/>
    <w:rsid w:val="00D5178D"/>
    <w:rsid w:val="00D51D0A"/>
    <w:rsid w:val="00D525F9"/>
    <w:rsid w:val="00D534BA"/>
    <w:rsid w:val="00D53537"/>
    <w:rsid w:val="00D554E6"/>
    <w:rsid w:val="00D55B4C"/>
    <w:rsid w:val="00D56AAA"/>
    <w:rsid w:val="00D56C99"/>
    <w:rsid w:val="00D57060"/>
    <w:rsid w:val="00D61100"/>
    <w:rsid w:val="00D61B08"/>
    <w:rsid w:val="00D623C0"/>
    <w:rsid w:val="00D62FA5"/>
    <w:rsid w:val="00D630B8"/>
    <w:rsid w:val="00D6320E"/>
    <w:rsid w:val="00D633D2"/>
    <w:rsid w:val="00D63656"/>
    <w:rsid w:val="00D6423D"/>
    <w:rsid w:val="00D64E2D"/>
    <w:rsid w:val="00D65CD6"/>
    <w:rsid w:val="00D67943"/>
    <w:rsid w:val="00D67B5F"/>
    <w:rsid w:val="00D67CAD"/>
    <w:rsid w:val="00D706C3"/>
    <w:rsid w:val="00D707A3"/>
    <w:rsid w:val="00D70F4B"/>
    <w:rsid w:val="00D710CF"/>
    <w:rsid w:val="00D71D11"/>
    <w:rsid w:val="00D7226F"/>
    <w:rsid w:val="00D725C2"/>
    <w:rsid w:val="00D7608C"/>
    <w:rsid w:val="00D761CD"/>
    <w:rsid w:val="00D76363"/>
    <w:rsid w:val="00D80558"/>
    <w:rsid w:val="00D805B3"/>
    <w:rsid w:val="00D80C88"/>
    <w:rsid w:val="00D8145F"/>
    <w:rsid w:val="00D81C25"/>
    <w:rsid w:val="00D82C3A"/>
    <w:rsid w:val="00D82E7E"/>
    <w:rsid w:val="00D83C26"/>
    <w:rsid w:val="00D84FBD"/>
    <w:rsid w:val="00D85838"/>
    <w:rsid w:val="00D85D67"/>
    <w:rsid w:val="00D86432"/>
    <w:rsid w:val="00D91EA9"/>
    <w:rsid w:val="00D92EBC"/>
    <w:rsid w:val="00D93D43"/>
    <w:rsid w:val="00D944B2"/>
    <w:rsid w:val="00D94C7B"/>
    <w:rsid w:val="00D94DE4"/>
    <w:rsid w:val="00D9545B"/>
    <w:rsid w:val="00D95CCF"/>
    <w:rsid w:val="00D9691F"/>
    <w:rsid w:val="00D96DF6"/>
    <w:rsid w:val="00D97364"/>
    <w:rsid w:val="00D979E8"/>
    <w:rsid w:val="00D97AE5"/>
    <w:rsid w:val="00D97E9C"/>
    <w:rsid w:val="00DA134D"/>
    <w:rsid w:val="00DA20F0"/>
    <w:rsid w:val="00DA2D88"/>
    <w:rsid w:val="00DA4A4C"/>
    <w:rsid w:val="00DA4A76"/>
    <w:rsid w:val="00DA5622"/>
    <w:rsid w:val="00DA608B"/>
    <w:rsid w:val="00DB2B61"/>
    <w:rsid w:val="00DB34D6"/>
    <w:rsid w:val="00DB3C05"/>
    <w:rsid w:val="00DB3DBA"/>
    <w:rsid w:val="00DB4124"/>
    <w:rsid w:val="00DB5B6E"/>
    <w:rsid w:val="00DB678B"/>
    <w:rsid w:val="00DB6D98"/>
    <w:rsid w:val="00DC057E"/>
    <w:rsid w:val="00DC097D"/>
    <w:rsid w:val="00DC15A9"/>
    <w:rsid w:val="00DC1607"/>
    <w:rsid w:val="00DC17CF"/>
    <w:rsid w:val="00DC2874"/>
    <w:rsid w:val="00DC28F0"/>
    <w:rsid w:val="00DC2D49"/>
    <w:rsid w:val="00DC3563"/>
    <w:rsid w:val="00DC3717"/>
    <w:rsid w:val="00DC53E9"/>
    <w:rsid w:val="00DC6FA7"/>
    <w:rsid w:val="00DD0146"/>
    <w:rsid w:val="00DD1B28"/>
    <w:rsid w:val="00DD1B77"/>
    <w:rsid w:val="00DD23A2"/>
    <w:rsid w:val="00DD2512"/>
    <w:rsid w:val="00DD289C"/>
    <w:rsid w:val="00DD2DEA"/>
    <w:rsid w:val="00DD3466"/>
    <w:rsid w:val="00DD42DD"/>
    <w:rsid w:val="00DD511D"/>
    <w:rsid w:val="00DD53BA"/>
    <w:rsid w:val="00DD53BD"/>
    <w:rsid w:val="00DD578E"/>
    <w:rsid w:val="00DD66B2"/>
    <w:rsid w:val="00DD7044"/>
    <w:rsid w:val="00DE010C"/>
    <w:rsid w:val="00DE0F02"/>
    <w:rsid w:val="00DE2301"/>
    <w:rsid w:val="00DE29AC"/>
    <w:rsid w:val="00DE2C99"/>
    <w:rsid w:val="00DE308B"/>
    <w:rsid w:val="00DE3CA7"/>
    <w:rsid w:val="00DE43CE"/>
    <w:rsid w:val="00DE4C21"/>
    <w:rsid w:val="00DE4C77"/>
    <w:rsid w:val="00DE5DA2"/>
    <w:rsid w:val="00DE65D0"/>
    <w:rsid w:val="00DE69CB"/>
    <w:rsid w:val="00DE78E2"/>
    <w:rsid w:val="00DF132B"/>
    <w:rsid w:val="00DF2015"/>
    <w:rsid w:val="00DF25DF"/>
    <w:rsid w:val="00DF2640"/>
    <w:rsid w:val="00DF2B94"/>
    <w:rsid w:val="00DF305C"/>
    <w:rsid w:val="00DF349B"/>
    <w:rsid w:val="00DF3AB4"/>
    <w:rsid w:val="00DF3AB5"/>
    <w:rsid w:val="00DF3ABC"/>
    <w:rsid w:val="00DF3E74"/>
    <w:rsid w:val="00DF590D"/>
    <w:rsid w:val="00DF6944"/>
    <w:rsid w:val="00E00CD3"/>
    <w:rsid w:val="00E01B9A"/>
    <w:rsid w:val="00E01EE3"/>
    <w:rsid w:val="00E0226B"/>
    <w:rsid w:val="00E02818"/>
    <w:rsid w:val="00E02E1A"/>
    <w:rsid w:val="00E02F7F"/>
    <w:rsid w:val="00E038A6"/>
    <w:rsid w:val="00E03BF2"/>
    <w:rsid w:val="00E060CF"/>
    <w:rsid w:val="00E0620E"/>
    <w:rsid w:val="00E062AC"/>
    <w:rsid w:val="00E06456"/>
    <w:rsid w:val="00E074E2"/>
    <w:rsid w:val="00E07A49"/>
    <w:rsid w:val="00E102AB"/>
    <w:rsid w:val="00E10736"/>
    <w:rsid w:val="00E110D0"/>
    <w:rsid w:val="00E11669"/>
    <w:rsid w:val="00E119DF"/>
    <w:rsid w:val="00E11C18"/>
    <w:rsid w:val="00E11CA9"/>
    <w:rsid w:val="00E1312A"/>
    <w:rsid w:val="00E13E01"/>
    <w:rsid w:val="00E1409A"/>
    <w:rsid w:val="00E1449B"/>
    <w:rsid w:val="00E14907"/>
    <w:rsid w:val="00E15330"/>
    <w:rsid w:val="00E15813"/>
    <w:rsid w:val="00E15965"/>
    <w:rsid w:val="00E20065"/>
    <w:rsid w:val="00E20508"/>
    <w:rsid w:val="00E20579"/>
    <w:rsid w:val="00E207F0"/>
    <w:rsid w:val="00E20D7C"/>
    <w:rsid w:val="00E20FC5"/>
    <w:rsid w:val="00E211D9"/>
    <w:rsid w:val="00E21482"/>
    <w:rsid w:val="00E227B2"/>
    <w:rsid w:val="00E22C3B"/>
    <w:rsid w:val="00E22F64"/>
    <w:rsid w:val="00E24300"/>
    <w:rsid w:val="00E24CDF"/>
    <w:rsid w:val="00E25AC4"/>
    <w:rsid w:val="00E26B20"/>
    <w:rsid w:val="00E26F29"/>
    <w:rsid w:val="00E302BC"/>
    <w:rsid w:val="00E31152"/>
    <w:rsid w:val="00E3132D"/>
    <w:rsid w:val="00E31954"/>
    <w:rsid w:val="00E32E37"/>
    <w:rsid w:val="00E33923"/>
    <w:rsid w:val="00E33D03"/>
    <w:rsid w:val="00E34279"/>
    <w:rsid w:val="00E35F6C"/>
    <w:rsid w:val="00E36007"/>
    <w:rsid w:val="00E36C7E"/>
    <w:rsid w:val="00E36EA1"/>
    <w:rsid w:val="00E3738B"/>
    <w:rsid w:val="00E37A8F"/>
    <w:rsid w:val="00E40125"/>
    <w:rsid w:val="00E4196E"/>
    <w:rsid w:val="00E4258F"/>
    <w:rsid w:val="00E42A19"/>
    <w:rsid w:val="00E42E80"/>
    <w:rsid w:val="00E4355F"/>
    <w:rsid w:val="00E43B90"/>
    <w:rsid w:val="00E44476"/>
    <w:rsid w:val="00E44E96"/>
    <w:rsid w:val="00E451AC"/>
    <w:rsid w:val="00E461E1"/>
    <w:rsid w:val="00E46C3B"/>
    <w:rsid w:val="00E46D7D"/>
    <w:rsid w:val="00E47B45"/>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2C0"/>
    <w:rsid w:val="00E64300"/>
    <w:rsid w:val="00E653B3"/>
    <w:rsid w:val="00E65C6F"/>
    <w:rsid w:val="00E65D01"/>
    <w:rsid w:val="00E65DF1"/>
    <w:rsid w:val="00E66A9B"/>
    <w:rsid w:val="00E66AAC"/>
    <w:rsid w:val="00E66BE0"/>
    <w:rsid w:val="00E67282"/>
    <w:rsid w:val="00E70CCC"/>
    <w:rsid w:val="00E71209"/>
    <w:rsid w:val="00E72E7D"/>
    <w:rsid w:val="00E73B1E"/>
    <w:rsid w:val="00E7466E"/>
    <w:rsid w:val="00E75479"/>
    <w:rsid w:val="00E75514"/>
    <w:rsid w:val="00E7553B"/>
    <w:rsid w:val="00E77453"/>
    <w:rsid w:val="00E775D4"/>
    <w:rsid w:val="00E80149"/>
    <w:rsid w:val="00E81287"/>
    <w:rsid w:val="00E81FA5"/>
    <w:rsid w:val="00E81FDD"/>
    <w:rsid w:val="00E822C7"/>
    <w:rsid w:val="00E827E1"/>
    <w:rsid w:val="00E82B6C"/>
    <w:rsid w:val="00E84D9E"/>
    <w:rsid w:val="00E84DEC"/>
    <w:rsid w:val="00E84ED0"/>
    <w:rsid w:val="00E86232"/>
    <w:rsid w:val="00E86421"/>
    <w:rsid w:val="00E865BD"/>
    <w:rsid w:val="00E86D09"/>
    <w:rsid w:val="00E86F1E"/>
    <w:rsid w:val="00E87122"/>
    <w:rsid w:val="00E87965"/>
    <w:rsid w:val="00E90E50"/>
    <w:rsid w:val="00E91000"/>
    <w:rsid w:val="00E926A5"/>
    <w:rsid w:val="00E93ED5"/>
    <w:rsid w:val="00E94AE8"/>
    <w:rsid w:val="00E94F65"/>
    <w:rsid w:val="00E96E30"/>
    <w:rsid w:val="00E9788D"/>
    <w:rsid w:val="00E9792C"/>
    <w:rsid w:val="00E97B50"/>
    <w:rsid w:val="00EA1181"/>
    <w:rsid w:val="00EA2799"/>
    <w:rsid w:val="00EA2EC0"/>
    <w:rsid w:val="00EA3D3D"/>
    <w:rsid w:val="00EA403A"/>
    <w:rsid w:val="00EA46F7"/>
    <w:rsid w:val="00EA72E8"/>
    <w:rsid w:val="00EA74E6"/>
    <w:rsid w:val="00EA76FF"/>
    <w:rsid w:val="00EB051C"/>
    <w:rsid w:val="00EB0645"/>
    <w:rsid w:val="00EB0A27"/>
    <w:rsid w:val="00EB0AB5"/>
    <w:rsid w:val="00EB0D7B"/>
    <w:rsid w:val="00EB1ADA"/>
    <w:rsid w:val="00EB3927"/>
    <w:rsid w:val="00EB3D32"/>
    <w:rsid w:val="00EB46E1"/>
    <w:rsid w:val="00EB473F"/>
    <w:rsid w:val="00EB49CC"/>
    <w:rsid w:val="00EB7883"/>
    <w:rsid w:val="00EB7972"/>
    <w:rsid w:val="00EC0628"/>
    <w:rsid w:val="00EC13BB"/>
    <w:rsid w:val="00EC1820"/>
    <w:rsid w:val="00EC3E58"/>
    <w:rsid w:val="00EC533C"/>
    <w:rsid w:val="00EC5A06"/>
    <w:rsid w:val="00EC6543"/>
    <w:rsid w:val="00EC69D1"/>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45E"/>
    <w:rsid w:val="00ED7BC2"/>
    <w:rsid w:val="00EE0235"/>
    <w:rsid w:val="00EE03C2"/>
    <w:rsid w:val="00EE1D94"/>
    <w:rsid w:val="00EE1E04"/>
    <w:rsid w:val="00EE1FFA"/>
    <w:rsid w:val="00EE27EF"/>
    <w:rsid w:val="00EE2FBD"/>
    <w:rsid w:val="00EE3B11"/>
    <w:rsid w:val="00EE478C"/>
    <w:rsid w:val="00EE5280"/>
    <w:rsid w:val="00EE5E80"/>
    <w:rsid w:val="00EE6158"/>
    <w:rsid w:val="00EE7CEB"/>
    <w:rsid w:val="00EE7E4C"/>
    <w:rsid w:val="00EE7F61"/>
    <w:rsid w:val="00EF0853"/>
    <w:rsid w:val="00EF15B8"/>
    <w:rsid w:val="00EF1699"/>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50C"/>
    <w:rsid w:val="00F03155"/>
    <w:rsid w:val="00F03666"/>
    <w:rsid w:val="00F0373A"/>
    <w:rsid w:val="00F03950"/>
    <w:rsid w:val="00F049D6"/>
    <w:rsid w:val="00F057DB"/>
    <w:rsid w:val="00F06237"/>
    <w:rsid w:val="00F0646E"/>
    <w:rsid w:val="00F1199A"/>
    <w:rsid w:val="00F12428"/>
    <w:rsid w:val="00F12491"/>
    <w:rsid w:val="00F13607"/>
    <w:rsid w:val="00F13CE0"/>
    <w:rsid w:val="00F1544C"/>
    <w:rsid w:val="00F161F9"/>
    <w:rsid w:val="00F172C5"/>
    <w:rsid w:val="00F173C9"/>
    <w:rsid w:val="00F20511"/>
    <w:rsid w:val="00F2127E"/>
    <w:rsid w:val="00F223D7"/>
    <w:rsid w:val="00F23C66"/>
    <w:rsid w:val="00F24CA0"/>
    <w:rsid w:val="00F25B83"/>
    <w:rsid w:val="00F25F17"/>
    <w:rsid w:val="00F27A84"/>
    <w:rsid w:val="00F30AAD"/>
    <w:rsid w:val="00F30D68"/>
    <w:rsid w:val="00F3172E"/>
    <w:rsid w:val="00F3200A"/>
    <w:rsid w:val="00F324AC"/>
    <w:rsid w:val="00F32577"/>
    <w:rsid w:val="00F332F0"/>
    <w:rsid w:val="00F33863"/>
    <w:rsid w:val="00F33C79"/>
    <w:rsid w:val="00F33D9F"/>
    <w:rsid w:val="00F33DD2"/>
    <w:rsid w:val="00F33E24"/>
    <w:rsid w:val="00F34DAF"/>
    <w:rsid w:val="00F355B5"/>
    <w:rsid w:val="00F359DE"/>
    <w:rsid w:val="00F3644C"/>
    <w:rsid w:val="00F36987"/>
    <w:rsid w:val="00F37CBC"/>
    <w:rsid w:val="00F37E4A"/>
    <w:rsid w:val="00F41E00"/>
    <w:rsid w:val="00F423CE"/>
    <w:rsid w:val="00F42580"/>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682F"/>
    <w:rsid w:val="00F569A1"/>
    <w:rsid w:val="00F5763E"/>
    <w:rsid w:val="00F6157E"/>
    <w:rsid w:val="00F63F2A"/>
    <w:rsid w:val="00F646EF"/>
    <w:rsid w:val="00F64B0A"/>
    <w:rsid w:val="00F6655D"/>
    <w:rsid w:val="00F66741"/>
    <w:rsid w:val="00F70268"/>
    <w:rsid w:val="00F71024"/>
    <w:rsid w:val="00F71666"/>
    <w:rsid w:val="00F716BD"/>
    <w:rsid w:val="00F71BA0"/>
    <w:rsid w:val="00F71BFF"/>
    <w:rsid w:val="00F72D85"/>
    <w:rsid w:val="00F73CF6"/>
    <w:rsid w:val="00F73DFC"/>
    <w:rsid w:val="00F74001"/>
    <w:rsid w:val="00F7706A"/>
    <w:rsid w:val="00F804C6"/>
    <w:rsid w:val="00F80F0A"/>
    <w:rsid w:val="00F80F3B"/>
    <w:rsid w:val="00F82691"/>
    <w:rsid w:val="00F83DF2"/>
    <w:rsid w:val="00F841DB"/>
    <w:rsid w:val="00F84BD4"/>
    <w:rsid w:val="00F84F81"/>
    <w:rsid w:val="00F856AC"/>
    <w:rsid w:val="00F86531"/>
    <w:rsid w:val="00F86EB5"/>
    <w:rsid w:val="00F86F23"/>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6EAF"/>
    <w:rsid w:val="00FA0183"/>
    <w:rsid w:val="00FA0704"/>
    <w:rsid w:val="00FA0D13"/>
    <w:rsid w:val="00FA357F"/>
    <w:rsid w:val="00FA4722"/>
    <w:rsid w:val="00FA5643"/>
    <w:rsid w:val="00FA64F1"/>
    <w:rsid w:val="00FA7D3C"/>
    <w:rsid w:val="00FB044B"/>
    <w:rsid w:val="00FB086F"/>
    <w:rsid w:val="00FB0F92"/>
    <w:rsid w:val="00FB17EA"/>
    <w:rsid w:val="00FB19D4"/>
    <w:rsid w:val="00FB1C7A"/>
    <w:rsid w:val="00FB24BA"/>
    <w:rsid w:val="00FB2A49"/>
    <w:rsid w:val="00FB2D9C"/>
    <w:rsid w:val="00FB39E6"/>
    <w:rsid w:val="00FB4955"/>
    <w:rsid w:val="00FB55E3"/>
    <w:rsid w:val="00FB65AC"/>
    <w:rsid w:val="00FB6C43"/>
    <w:rsid w:val="00FB7788"/>
    <w:rsid w:val="00FC0102"/>
    <w:rsid w:val="00FC0C7B"/>
    <w:rsid w:val="00FC2BE8"/>
    <w:rsid w:val="00FC39BA"/>
    <w:rsid w:val="00FC436F"/>
    <w:rsid w:val="00FC5914"/>
    <w:rsid w:val="00FC6799"/>
    <w:rsid w:val="00FC6EDF"/>
    <w:rsid w:val="00FC7765"/>
    <w:rsid w:val="00FD0F60"/>
    <w:rsid w:val="00FD118E"/>
    <w:rsid w:val="00FD2AB0"/>
    <w:rsid w:val="00FD3685"/>
    <w:rsid w:val="00FD3A69"/>
    <w:rsid w:val="00FD3D66"/>
    <w:rsid w:val="00FD3EB9"/>
    <w:rsid w:val="00FD4593"/>
    <w:rsid w:val="00FD4CB4"/>
    <w:rsid w:val="00FD4EF0"/>
    <w:rsid w:val="00FD5455"/>
    <w:rsid w:val="00FD63A1"/>
    <w:rsid w:val="00FD6E31"/>
    <w:rsid w:val="00FE044C"/>
    <w:rsid w:val="00FE16D2"/>
    <w:rsid w:val="00FE234C"/>
    <w:rsid w:val="00FE394E"/>
    <w:rsid w:val="00FE6288"/>
    <w:rsid w:val="00FE67BB"/>
    <w:rsid w:val="00FE68B2"/>
    <w:rsid w:val="00FE6ADF"/>
    <w:rsid w:val="00FE7250"/>
    <w:rsid w:val="00FE7D7E"/>
    <w:rsid w:val="00FF0AB7"/>
    <w:rsid w:val="00FF16D1"/>
    <w:rsid w:val="00FF24B5"/>
    <w:rsid w:val="00FF2BA0"/>
    <w:rsid w:val="00FF3C13"/>
    <w:rsid w:val="00FF528C"/>
    <w:rsid w:val="00FF5A6D"/>
    <w:rsid w:val="00FF64D0"/>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2F9"/>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9"/>
      </w:numPr>
      <w:tabs>
        <w:tab w:val="left" w:pos="440"/>
        <w:tab w:val="right" w:leader="dot" w:pos="9063"/>
      </w:tabs>
      <w:spacing w:before="240"/>
      <w:ind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8B5703"/>
    <w:pPr>
      <w:tabs>
        <w:tab w:val="left" w:pos="440"/>
        <w:tab w:val="right" w:leader="dot" w:pos="9063"/>
      </w:tabs>
      <w:spacing w:before="240"/>
      <w:ind w:right="-284"/>
      <w:outlineLvl w:val="0"/>
    </w:pPr>
    <w:rPr>
      <w:bCs/>
      <w:noProof/>
      <w:sz w:val="20"/>
      <w:szCs w:val="20"/>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pt-PT"/>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
    <w:name w:val="Link"/>
    <w:basedOn w:val="ListParagraph"/>
    <w:rsid w:val="002634CF"/>
    <w:pPr>
      <w:numPr>
        <w:numId w:val="1"/>
      </w:numPr>
      <w:overflowPunct w:val="0"/>
      <w:autoSpaceDE w:val="0"/>
      <w:autoSpaceDN w:val="0"/>
      <w:adjustRightInd w:val="0"/>
      <w:spacing w:after="200" w:line="240" w:lineRule="auto"/>
      <w:ind w:left="426" w:hanging="426"/>
      <w:textAlignment w:val="baseline"/>
    </w:pPr>
    <w:rPr>
      <w:color w:val="0000FF"/>
      <w:u w:val="single"/>
    </w:r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9E433D"/>
    <w:rPr>
      <w:color w:val="605E5C"/>
      <w:shd w:val="clear" w:color="auto" w:fill="E1DFDD"/>
    </w:rPr>
  </w:style>
  <w:style w:type="table" w:customStyle="1" w:styleId="TableGrid183">
    <w:name w:val="Table Grid183"/>
    <w:basedOn w:val="TableNormal"/>
    <w:next w:val="TableGrid"/>
    <w:rsid w:val="00810E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CC7E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rsid w:val="008335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3324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4351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rsid w:val="00EC062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rsid w:val="005C6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rsid w:val="00A91E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rsid w:val="001742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rsid w:val="00C122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0"/>
    <w:basedOn w:val="TableNormal"/>
    <w:next w:val="TableGrid"/>
    <w:rsid w:val="00C022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rsid w:val="00E038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rsid w:val="000F41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next w:val="TableGrid"/>
    <w:rsid w:val="00EC69D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next w:val="TableGrid"/>
    <w:rsid w:val="005E3A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next w:val="TableGrid"/>
    <w:rsid w:val="001801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6">
    <w:name w:val="Table Grid206"/>
    <w:basedOn w:val="TableNormal"/>
    <w:next w:val="TableGrid"/>
    <w:rsid w:val="009A6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7">
    <w:name w:val="Table Grid207"/>
    <w:basedOn w:val="TableNormal"/>
    <w:next w:val="TableGrid"/>
    <w:rsid w:val="006F01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8">
    <w:name w:val="Table Grid208"/>
    <w:basedOn w:val="TableNormal"/>
    <w:next w:val="TableGrid"/>
    <w:rsid w:val="006F01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9">
    <w:name w:val="Table Grid209"/>
    <w:basedOn w:val="TableNormal"/>
    <w:next w:val="TableGrid"/>
    <w:rsid w:val="00E20D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A177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3C73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3A2E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esc.europa.eu/pt/our-work/opinions-information-reports/plenary-session-summaries" TargetMode="External"/><Relationship Id="rId18" Type="http://schemas.openxmlformats.org/officeDocument/2006/relationships/footer" Target="footer2.xml"/><Relationship Id="rId26" Type="http://schemas.openxmlformats.org/officeDocument/2006/relationships/hyperlink" Target="https://www.eesc.europa.eu/pt/our-work/opinions-information-reports/opinions/defence-democracy-package" TargetMode="External"/><Relationship Id="rId39" Type="http://schemas.openxmlformats.org/officeDocument/2006/relationships/hyperlink" Target="mailto:Radoslava.Stefankova@eesc.europa.eu" TargetMode="External"/><Relationship Id="rId21" Type="http://schemas.openxmlformats.org/officeDocument/2006/relationships/hyperlink" Target="https://www.eesc.europa.eu/pt/our-work/opinions-information-reports/opinions/business-europe-framework-income-taxation-befit" TargetMode="External"/><Relationship Id="rId34" Type="http://schemas.openxmlformats.org/officeDocument/2006/relationships/hyperlink" Target="https://www.eesc.europa.eu/pt/our-work/opinions-information-reports/opinions/long-term-competitiveness-strategy" TargetMode="External"/><Relationship Id="rId42" Type="http://schemas.openxmlformats.org/officeDocument/2006/relationships/hyperlink" Target="https://www.eesc.europa.eu/pt/our-work/opinions-information-reports/opinions/towards-greater-involvement-member-states-regions-and-civil-society-actors-implementation-long-term-vision-eus-rural" TargetMode="External"/><Relationship Id="rId47" Type="http://schemas.openxmlformats.org/officeDocument/2006/relationships/hyperlink" Target="mailto:David.Hoic@eesc.europa.eu" TargetMode="External"/><Relationship Id="rId50" Type="http://schemas.openxmlformats.org/officeDocument/2006/relationships/hyperlink" Target="https://www.eesc.europa.eu/pt/our-work/opinions-information-reports/opinions/safeguarding-democracy-against-disinformation" TargetMode="External"/><Relationship Id="rId55" Type="http://schemas.openxmlformats.org/officeDocument/2006/relationships/header" Target="header5.xml"/><Relationship Id="rId63" Type="http://schemas.openxmlformats.org/officeDocument/2006/relationships/customXml" Target="../customXml/item2.xml"/><Relationship Id="rId7" Type="http://schemas.openxmlformats.org/officeDocument/2006/relationships/styles" Target="styles.xml"/><Relationship Id="rId16" Type="http://schemas.openxmlformats.org/officeDocument/2006/relationships/header" Target="header2.xml"/><Relationship Id="rId29" Type="http://schemas.openxmlformats.org/officeDocument/2006/relationships/hyperlink" Target="mailto:Bartek.Bednarowicz@eesc.europa.eu" TargetMode="External"/><Relationship Id="rId11" Type="http://schemas.openxmlformats.org/officeDocument/2006/relationships/endnotes" Target="endnotes.xml"/><Relationship Id="rId24" Type="http://schemas.openxmlformats.org/officeDocument/2006/relationships/hyperlink" Target="https://www.eesc.europa.eu/pt/our-work/opinions-information-reports/opinions/reform-and-investment-proposals-and-their-implementation-member-states-what-opinion-organised-civil-society-2023-2024" TargetMode="External"/><Relationship Id="rId32" Type="http://schemas.openxmlformats.org/officeDocument/2006/relationships/hyperlink" Target="https://www.eesc.europa.eu/pt/our-work/opinions-information-reports/opinions/roadmap-anti-drug-trafficking" TargetMode="External"/><Relationship Id="rId37" Type="http://schemas.openxmlformats.org/officeDocument/2006/relationships/hyperlink" Target="mailto:Raul.MurielCarrasco@eesc.europa.eu" TargetMode="External"/><Relationship Id="rId40" Type="http://schemas.openxmlformats.org/officeDocument/2006/relationships/hyperlink" Target="https://www.eesc.europa.eu/pt/our-work/opinions-information-reports/opinions/amendment-cap-basic-acts-simplification" TargetMode="External"/><Relationship Id="rId45" Type="http://schemas.openxmlformats.org/officeDocument/2006/relationships/hyperlink" Target="mailto:Sveto.Trajkovski@eesc.europa.eu" TargetMode="External"/><Relationship Id="rId53" Type="http://schemas.openxmlformats.org/officeDocument/2006/relationships/hyperlink" Target="mailto:Marie-Laurence.Drillon@eesc.europa.eu" TargetMode="External"/><Relationship Id="rId58" Type="http://schemas.openxmlformats.org/officeDocument/2006/relationships/header" Target="header6.xml"/><Relationship Id="rId61" Type="http://schemas.openxmlformats.org/officeDocument/2006/relationships/theme" Target="theme/theme1.xml"/><Relationship Id="rId19" Type="http://schemas.openxmlformats.org/officeDocument/2006/relationships/header" Target="header3.xml"/><Relationship Id="rId9" Type="http://schemas.openxmlformats.org/officeDocument/2006/relationships/webSettings" Target="webSettings.xml"/><Relationship Id="rId14" Type="http://schemas.openxmlformats.org/officeDocument/2006/relationships/hyperlink" Target="https://dmsearch.eesc.europa.eu/search/opinion" TargetMode="External"/><Relationship Id="rId22" Type="http://schemas.openxmlformats.org/officeDocument/2006/relationships/hyperlink" Target="mailto:Juri.Soosaar@eesc.europa.eu" TargetMode="External"/><Relationship Id="rId27" Type="http://schemas.openxmlformats.org/officeDocument/2006/relationships/hyperlink" Target="mailto:JeanMarie.Rogue@eesc.europa.eu" TargetMode="External"/><Relationship Id="rId30" Type="http://schemas.openxmlformats.org/officeDocument/2006/relationships/hyperlink" Target="https://www.eesc.europa.eu/pt/our-work/opinions-information-reports/opinions/talent-mobility-package" TargetMode="External"/><Relationship Id="rId35" Type="http://schemas.openxmlformats.org/officeDocument/2006/relationships/hyperlink" Target="mailto:Silvia.Staffa@eesc.europa.eu" TargetMode="External"/><Relationship Id="rId43" Type="http://schemas.openxmlformats.org/officeDocument/2006/relationships/hyperlink" Target="mailto:Nicolas.Stenger@eesc.europa.eu" TargetMode="External"/><Relationship Id="rId48" Type="http://schemas.openxmlformats.org/officeDocument/2006/relationships/hyperlink" Target="https://www.eesc.europa.eu/pt/our-work/opinions-information-reports/opinions/harmonised-river-information-services-revision-eu-rules" TargetMode="External"/><Relationship Id="rId56" Type="http://schemas.openxmlformats.org/officeDocument/2006/relationships/footer" Target="footer4.xml"/><Relationship Id="rId64" Type="http://schemas.openxmlformats.org/officeDocument/2006/relationships/customXml" Target="../customXml/item3.xml"/><Relationship Id="rId8" Type="http://schemas.openxmlformats.org/officeDocument/2006/relationships/settings" Target="settings.xml"/><Relationship Id="rId51" Type="http://schemas.openxmlformats.org/officeDocument/2006/relationships/hyperlink" Target="mailto:Francesco.Napolitano@eesc.europa.eu" TargetMode="Externa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mailto:Colombe.Gregoire@eesc.europa.eu" TargetMode="External"/><Relationship Id="rId33" Type="http://schemas.openxmlformats.org/officeDocument/2006/relationships/hyperlink" Target="mailto:Alessia.Cova@eesc.europa.eu" TargetMode="External"/><Relationship Id="rId38" Type="http://schemas.openxmlformats.org/officeDocument/2006/relationships/hyperlink" Target="https://www.eesc.europa.eu/pt/our-work/opinions-information-reports/opinions/revision-package-travel-directive" TargetMode="External"/><Relationship Id="rId46" Type="http://schemas.openxmlformats.org/officeDocument/2006/relationships/hyperlink" Target="https://www.eesc.europa.eu/pt/our-work/opinions-information-reports/opinions/new-growth-plan-and-reform-and-growth-facility-western-balkans" TargetMode="External"/><Relationship Id="rId59" Type="http://schemas.openxmlformats.org/officeDocument/2006/relationships/footer" Target="footer6.xml"/><Relationship Id="rId20" Type="http://schemas.openxmlformats.org/officeDocument/2006/relationships/footer" Target="footer3.xml"/><Relationship Id="rId41" Type="http://schemas.openxmlformats.org/officeDocument/2006/relationships/hyperlink" Target="mailto:Martine.Delanoy@eesc.europa.eu" TargetMode="External"/><Relationship Id="rId54" Type="http://schemas.openxmlformats.org/officeDocument/2006/relationships/header" Target="header4.xml"/><Relationship Id="rId62"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eesc.europa.eu/pt/our-work/opinions-information-reports/opinions/facilitating-cross-border-solutions" TargetMode="External"/><Relationship Id="rId28" Type="http://schemas.openxmlformats.org/officeDocument/2006/relationships/hyperlink" Target="https://www.eesc.europa.eu/pt/our-work/opinions-information-reports/information-reports/evaluation-european-social-fund-2014-2020" TargetMode="External"/><Relationship Id="rId36" Type="http://schemas.openxmlformats.org/officeDocument/2006/relationships/hyperlink" Target="https://www.eesc.europa.eu/pt/our-work/opinions-information-reports/opinions/strategic-foresight-report-2023" TargetMode="External"/><Relationship Id="rId49" Type="http://schemas.openxmlformats.org/officeDocument/2006/relationships/hyperlink" Target="mailto:Antonio.RibeiroPereira@eesc.europa.eu" TargetMode="External"/><Relationship Id="rId57" Type="http://schemas.openxmlformats.org/officeDocument/2006/relationships/footer" Target="footer5.xml"/><Relationship Id="rId10" Type="http://schemas.openxmlformats.org/officeDocument/2006/relationships/footnotes" Target="footnotes.xml"/><Relationship Id="rId31" Type="http://schemas.openxmlformats.org/officeDocument/2006/relationships/hyperlink" Target="mailto:Triin.AasmaaGomes@eesc.europa.eu" TargetMode="External"/><Relationship Id="rId44" Type="http://schemas.openxmlformats.org/officeDocument/2006/relationships/hyperlink" Target="https://www.eesc.europa.eu/pt/our-work/opinions-information-reports/opinions/eu-uk-youth-engagement" TargetMode="External"/><Relationship Id="rId52" Type="http://schemas.openxmlformats.org/officeDocument/2006/relationships/hyperlink" Target="https://www.eesc.europa.eu/pt/our-work/opinions-information-reports/opinions/towards-more-resilient-competitive-and-sustainable-europe" TargetMode="External"/><Relationship Id="rId60" Type="http://schemas.openxmlformats.org/officeDocument/2006/relationships/fontTable" Target="fontTable.xml"/><Relationship Id="rId65"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F7M6YNZUATRX-917472228-3670</_dlc_DocId>
    <_dlc_DocIdUrl xmlns="59ace41b-6786-4ce3-be71-52c27066c6ef">
      <Url>http://dm/eesc/2024/_layouts/15/DocIdRedir.aspx?ID=F7M6YNZUATRX-917472228-3670</Url>
      <Description>F7M6YNZUATRX-917472228-3670</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2024-05-17T12:00:00+00:00</ProductionDate>
    <DocumentNumber xmlns="14d11ec3-fd82-4994-a217-1a91de9b2d2a">1233</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2024-05-30T12:00:00+00:00</MeetingDate>
    <TaxCatchAll xmlns="59ace41b-6786-4ce3-be71-52c27066c6ef">
      <Value>43</Value>
      <Value>37</Value>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PT</TermName>
          <TermId xmlns="http://schemas.microsoft.com/office/infopath/2007/PartnerControls">50ccc04a-eadd-42ae-a0cb-acaf45f812ba</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5338</FicheNumber>
    <OriginalSender xmlns="59ace41b-6786-4ce3-be71-52c27066c6ef">
      <UserInfo>
        <DisplayName>Rodrigues Dias Aline</DisplayName>
        <AccountId>1534</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4d11ec3-fd82-4994-a217-1a91de9b2d2a">588</MeetingNumber>
    <DossierName_0 xmlns="http://schemas.microsoft.com/sharepoint/v3/fields">
      <Terms xmlns="http://schemas.microsoft.com/office/infopath/2007/PartnerControls"/>
    </DossierName_0>
    <DocumentVersion xmlns="59ace41b-6786-4ce3-be71-52c27066c6ef">1</DocumentVersion>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C3F19A95DDE2574C950D6652ED703BFE" ma:contentTypeVersion="4" ma:contentTypeDescription="Defines the documents for Document Manager V2" ma:contentTypeScope="" ma:versionID="aa4a52a6a5593ecd1041875929ead8f4">
  <xsd:schema xmlns:xsd="http://www.w3.org/2001/XMLSchema" xmlns:xs="http://www.w3.org/2001/XMLSchema" xmlns:p="http://schemas.microsoft.com/office/2006/metadata/properties" xmlns:ns2="59ace41b-6786-4ce3-be71-52c27066c6ef" xmlns:ns3="http://schemas.microsoft.com/sharepoint/v3/fields" xmlns:ns4="14d11ec3-fd82-4994-a217-1a91de9b2d2a" targetNamespace="http://schemas.microsoft.com/office/2006/metadata/properties" ma:root="true" ma:fieldsID="0d1ccbad9410dd1ff387d7952c9a9f44" ns2:_="" ns3:_="" ns4:_="">
    <xsd:import namespace="59ace41b-6786-4ce3-be71-52c27066c6ef"/>
    <xsd:import namespace="http://schemas.microsoft.com/sharepoint/v3/fields"/>
    <xsd:import namespace="14d11ec3-fd82-4994-a217-1a91de9b2d2a"/>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d11ec3-fd82-4994-a217-1a91de9b2d2a"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39CDC9-FEE0-41FD-BD88-D5C20BD5886D}"/>
</file>

<file path=customXml/itemProps2.xml><?xml version="1.0" encoding="utf-8"?>
<ds:datastoreItem xmlns:ds="http://schemas.openxmlformats.org/officeDocument/2006/customXml" ds:itemID="{666BC664-44F2-4C04-941A-B2A2AEC694DB}"/>
</file>

<file path=customXml/itemProps3.xml><?xml version="1.0" encoding="utf-8"?>
<ds:datastoreItem xmlns:ds="http://schemas.openxmlformats.org/officeDocument/2006/customXml" ds:itemID="{25C83414-D596-4631-B41E-409A137A2358}"/>
</file>

<file path=customXml/itemProps4.xml><?xml version="1.0" encoding="utf-8"?>
<ds:datastoreItem xmlns:ds="http://schemas.openxmlformats.org/officeDocument/2006/customXml" ds:itemID="{885485FF-A7F4-4BF5-9EAD-06EB446BD4EE}"/>
</file>

<file path=docProps/app.xml><?xml version="1.0" encoding="utf-8"?>
<Properties xmlns="http://schemas.openxmlformats.org/officeDocument/2006/extended-properties" xmlns:vt="http://schemas.openxmlformats.org/officeDocument/2006/docPropsVTypes">
  <Template>Normal.dotm</Template>
  <TotalTime>0</TotalTime>
  <Pages>22</Pages>
  <Words>7326</Words>
  <Characters>41761</Characters>
  <Application>Microsoft Office Word</Application>
  <DocSecurity>0</DocSecurity>
  <Lines>348</Lines>
  <Paragraphs>97</Paragraphs>
  <ScaleCrop>false</ScaleCrop>
  <HeadingPairs>
    <vt:vector size="2" baseType="variant">
      <vt:variant>
        <vt:lpstr>Title</vt:lpstr>
      </vt:variant>
      <vt:variant>
        <vt:i4>1</vt:i4>
      </vt:variant>
    </vt:vector>
  </HeadingPairs>
  <TitlesOfParts>
    <vt:vector size="1" baseType="lpstr">
      <vt:lpstr>Summary of opinions - 586th plenary session - March 2024</vt:lpstr>
    </vt:vector>
  </TitlesOfParts>
  <Company>CESE-CdR</Company>
  <LinksUpToDate>false</LinksUpToDate>
  <CharactersWithSpaces>48990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Síntese dos Pareceres - 587.ª reunião plenária - abril de 2024</dc:title>
  <dc:subject>TCD</dc:subject>
  <dc:creator>Nieddu Emma</dc:creator>
  <cp:keywords>EESC-2024-01233-00-01-TCD-TRA-EN</cp:keywords>
  <dc:description>Rapporteur:  - Original language: EN - Date of document: 17/05/2024 - Date of meeting: 30/30/2024 14:30 - External documents:  - Administrator: MME TAMASAUSKIENE Julija</dc:description>
  <cp:lastModifiedBy>Rodrigues Dias Aline</cp:lastModifiedBy>
  <cp:revision>25</cp:revision>
  <cp:lastPrinted>2023-06-15T08:00:00Z</cp:lastPrinted>
  <dcterms:created xsi:type="dcterms:W3CDTF">2024-05-17T12:09:00Z</dcterms:created>
  <dcterms:modified xsi:type="dcterms:W3CDTF">2024-05-17T13:10:00Z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17/05/2024, 13/05/2024, 09/04/2024, 27/03/2024, 03/01/2024, 13/11/2023, 25/09/2023, 25/07/2023, 30/06/2023, 23/06/2023, 26/05/2023, 07/03/2023, 11/01/2023, 10/01/2023, 29/03/2022, 04/03/2022, 15/12/2021, 13/09/2021, 03/09/2021, 28/06/2021</vt:lpwstr>
  </property>
  <property fmtid="{D5CDD505-2E9C-101B-9397-08002B2CF9AE}" pid="4" name="Pref_Time">
    <vt:lpwstr>13:50:35, 15:20:37, 17:11:40, 12:24:19, 15:02:18, 17:01:12, 16:07:19, 11:58:41, 14:00:08, 12:39:02, 15:12:50, 10:27:54, 10:12:15, 11:41:25, 14:21:50, 16:54:06, 17:56:36, 14:13:00, 10:08:10, 08:41:48</vt:lpwstr>
  </property>
  <property fmtid="{D5CDD505-2E9C-101B-9397-08002B2CF9AE}" pid="5" name="Pref_User">
    <vt:lpwstr>pacup, jhvi, jhvi, pacup, enied, amett, amett, jhvi, pacup, jhvi, pacup, enied, pacup, enied, jhvi, enied, hnic, amett, enied, enied</vt:lpwstr>
  </property>
  <property fmtid="{D5CDD505-2E9C-101B-9397-08002B2CF9AE}" pid="6" name="Pref_FileName">
    <vt:lpwstr>EESC-2024-01233-00-01-TCD-TRA.docx, eesc-2024-01233-00-00-tcd-ori.docx, EESC-2024-00740-00-01-TCD-ORI.docx, EESC-2024-00740-00-00-TCD-TRA.docx, EESC-2023-04915-00-00-TCD-ORI.docx, EESC-2023-04201-00-00-TCD-ORI.docx, EESC-2023-03625-00-00-TCD-ORI.docx, EES</vt:lpwstr>
  </property>
  <property fmtid="{D5CDD505-2E9C-101B-9397-08002B2CF9AE}" pid="7" name="ContentTypeId">
    <vt:lpwstr>0x010100EA97B91038054C99906057A708A1480A00C3F19A95DDE2574C950D6652ED703BFE</vt:lpwstr>
  </property>
  <property fmtid="{D5CDD505-2E9C-101B-9397-08002B2CF9AE}" pid="8" name="_dlc_DocIdItemGuid">
    <vt:lpwstr>0ac0ecd2-521c-47a7-86e0-1d4eebe1fdec</vt:lpwstr>
  </property>
  <property fmtid="{D5CDD505-2E9C-101B-9397-08002B2CF9AE}" pid="9" name="AvailableTranslations">
    <vt:lpwstr>36;#PT|50ccc04a-eadd-42ae-a0cb-acaf45f812ba;#26;#SK|46d9fce0-ef79-4f71-b89b-cd6aa82426b8;#24;#ES|e7a6b05b-ae16-40c8-add9-68b64b03aeba;#28;#LV|46f7e311-5d9f-4663-b433-18aeccb7ace7;#21;#SV|c2ed69e7-a339-43d7-8f22-d93680a92aa0;#22;#BG|1a1b3951-7821-4e6a-85f5-5673fc08bd2c;#14;#FR|d2afafd3-4c81-4f60-8f52-ee33f2f54ff3;#32;#HU|6b229040-c589-4408-b4c1-4285663d20a8;#25;#DE|f6b31e5a-26fa-4935-b661-318e46daf27e;#12;#IT|0774613c-01ed-4e5d-a25d-11d2388de825;#33;#ET|ff6c3f4c-b02c-4c3c-ab07-2c37995a7a0a;#29;#EL|6d4f4d51-af9b-4650-94b4-4276bee85c91;#16;#DA|5d49c027-8956-412b-aa16-e85a0f96ad0e;#35;#FI|87606a43-d45f-42d6-b8c9-e1a3457db5b7;#31;#NL|55c6556c-b4f4-441d-9acf-c498d4f838bd;#43;#CS|72f9705b-0217-4fd3-bea2-cbc7ed80e26e;#17;#PL|1e03da61-4678-4e07-b136-b5024ca9197b;#37;#RO|feb747a2-64cd-4299-af12-4833ddc30497;#30;#HR|2f555653-ed1a-4fe6-8362-9082d95989e5;#5;#EN|f2175f21-25d7-44a3-96da-d6a61b075e1b;#27;#SL|98a412ae-eb01-49e9-ae3d-585a81724cfc;#34;#LT|a7ff5ce7-6123-4f68-865a-a57c31810414</vt:lpwstr>
  </property>
  <property fmtid="{D5CDD505-2E9C-101B-9397-08002B2CF9AE}" pid="10" name="DocumentType_0">
    <vt:lpwstr>TCD|cd9d6eb6-3f4f-424a-b2d1-57c9d450eaaf</vt:lpwstr>
  </property>
  <property fmtid="{D5CDD505-2E9C-101B-9397-08002B2CF9AE}" pid="11" name="MeetingNumber">
    <vt:i4>588</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1233</vt:i4>
  </property>
  <property fmtid="{D5CDD505-2E9C-101B-9397-08002B2CF9AE}" pid="15" name="DocumentVersion">
    <vt:i4>1</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13;#TCD|cd9d6eb6-3f4f-424a-b2d1-57c9d450eaaf</vt:lpwstr>
  </property>
  <property fmtid="{D5CDD505-2E9C-101B-9397-08002B2CF9AE}" pid="22" name="RequestingService">
    <vt:lpwstr>Greffe</vt:lpwstr>
  </property>
  <property fmtid="{D5CDD505-2E9C-101B-9397-08002B2CF9AE}" pid="23" name="Confidentiality">
    <vt:lpwstr>6;#Unrestricted|826e22d7-d029-4ec0-a450-0c28ff673572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7;#SPL-CES|32d8cb1f-c9ec-4365-95c7-8385a18618ac</vt:lpwstr>
  </property>
  <property fmtid="{D5CDD505-2E9C-101B-9397-08002B2CF9AE}" pid="28" name="MeetingDate">
    <vt:filetime>2024-05-30T12:00:00Z</vt:filetime>
  </property>
  <property fmtid="{D5CDD505-2E9C-101B-9397-08002B2CF9AE}" pid="29" name="AvailableTranslations_0">
    <vt:lpwstr>BG|1a1b3951-7821-4e6a-85f5-5673fc08bd2c;DE|f6b31e5a-26fa-4935-b661-318e46daf27e;FI|87606a43-d45f-42d6-b8c9-e1a3457db5b7;NL|55c6556c-b4f4-441d-9acf-c498d4f838bd;HR|2f555653-ed1a-4fe6-8362-9082d95989e5;EN|f2175f21-25d7-44a3-96da-d6a61b075e1b;SL|98a412ae-eb01-49e9-ae3d-585a81724cfc</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35;#FI|87606a43-d45f-42d6-b8c9-e1a3457db5b7;#31;#NL|55c6556c-b4f4-441d-9acf-c498d4f838bd;#30;#HR|2f555653-ed1a-4fe6-8362-9082d95989e5;#27;#SL|98a412ae-eb01-49e9-ae3d-585a81724cfc;#25;#DE|f6b31e5a-26fa-4935-b661-318e46daf27e;#22;#BG|1a1b3951-7821-4e6a-85f5-5673fc08bd2c;#13;#TCD|cd9d6eb6-3f4f-424a-b2d1-57c9d450eaaf;#8;#Final|ea5e6674-7b27-4bac-b091-73adbb394efe;#7;#SPL-CES|32d8cb1f-c9ec-4365-95c7-8385a18618ac;#6;#Unrestricted|826e22d7-d029-4ec0-a450-0c28ff673572;#5;#EN|f2175f21-25d7-44a3-96da-d6a61b075e1b;#3;#TRA|150d2a88-1431-44e6-a8ca-0bb753ab8672;#1;#EESC|422833ec-8d7e-4e65-8e4e-8bed07ffb729</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2024</vt:i4>
  </property>
  <property fmtid="{D5CDD505-2E9C-101B-9397-08002B2CF9AE}" pid="36" name="FicheNumber">
    <vt:i4>5338</vt:i4>
  </property>
  <property fmtid="{D5CDD505-2E9C-101B-9397-08002B2CF9AE}" pid="37" name="DocumentLanguage">
    <vt:lpwstr>36;#PT|50ccc04a-eadd-42ae-a0cb-acaf45f812ba</vt:lpwstr>
  </property>
  <property fmtid="{D5CDD505-2E9C-101B-9397-08002B2CF9AE}" pid="38" name="_docset_NoMedatataSyncRequired">
    <vt:lpwstr>False</vt:lpwstr>
  </property>
</Properties>
</file>