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DD2BA8" w14:paraId="785AE44C" w14:textId="1C126EF7">
      <w:pPr>
        <w:jc w:val="center"/>
      </w:pPr>
      <w:r>
        <w:rPr>
          <w:noProof/>
        </w:rPr>
        <w:drawing>
          <wp:inline distT="0" distB="0" distL="0" distR="0" wp14:anchorId="5E26A62B" wp14:editId="5ADAEF12">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0A37C304"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37C462B">
      <w:pPr>
        <w:jc w:val="right"/>
      </w:pPr>
      <w:r>
        <w:t>2024 m. gegužės 27 d., Briuselis</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19C8097">
            <w:pPr>
              <w:snapToGrid w:val="0"/>
              <w:jc w:val="center"/>
              <w:rPr>
                <w:b/>
                <w:sz w:val="32"/>
              </w:rPr>
            </w:pPr>
            <w:r>
              <w:rPr>
                <w:b/>
                <w:sz w:val="32"/>
              </w:rPr>
              <w:t>587-oji PLENARINĖ SESIJA</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2CD68B6">
            <w:pPr>
              <w:snapToGrid w:val="0"/>
              <w:jc w:val="center"/>
              <w:rPr>
                <w:b/>
                <w:sz w:val="32"/>
              </w:rPr>
            </w:pPr>
            <w:r>
              <w:rPr>
                <w:b/>
                <w:sz w:val="32"/>
              </w:rPr>
              <w:t>2024 m. balandžio 24–25 d.</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PRIIMTŲ NUOMONIŲ, REZOLIUCIJŲ IR INFORMACINIŲ IR (ARBA) VERTINIMO PRANEŠIMŲ SANTRAUKA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Šį dokumentą visomis oficialiosiomis kalbomis rasite EESRK interneto svetainėje adresu</w:t>
            </w:r>
          </w:p>
          <w:p w:rsidRPr="00094B6B" w:rsidR="00B16284" w:rsidP="00775FC4" w:rsidRDefault="00B16284" w14:paraId="4F26A4CE" w14:textId="77777777">
            <w:pPr>
              <w:snapToGrid w:val="0"/>
              <w:jc w:val="center"/>
            </w:pPr>
          </w:p>
          <w:p w:rsidRPr="00094B6B" w:rsidR="004D7AC0" w:rsidP="00775FC4" w:rsidRDefault="0034436E" w14:paraId="2A9352A2" w14:textId="0680ADB6">
            <w:pPr>
              <w:snapToGrid w:val="0"/>
              <w:jc w:val="center"/>
            </w:pPr>
            <w:hyperlink w:history="1" r:id="rId13">
              <w:r w:rsidR="00DD2BA8">
                <w:rPr>
                  <w:rStyle w:val="Hyperlink"/>
                  <w:highlight w:val="yellow"/>
                </w:rPr>
                <w:t>https://www.eesc.europa.eu/lt/our-work/opinions-information-reports/plenary-session-summaries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Visas minimas nuomones rasite EESRK interneto svetainėje adresu</w:t>
            </w:r>
          </w:p>
          <w:p w:rsidRPr="00094B6B" w:rsidR="00B16284" w:rsidP="00775FC4" w:rsidRDefault="00B16284" w14:paraId="7A5411A5" w14:textId="77777777">
            <w:pPr>
              <w:snapToGrid w:val="0"/>
              <w:jc w:val="center"/>
            </w:pPr>
          </w:p>
          <w:p w:rsidRPr="00094B6B" w:rsidR="004D7AC0" w:rsidP="00775FC4" w:rsidRDefault="0034436E" w14:paraId="441AC4DD" w14:textId="1194D751">
            <w:pPr>
              <w:snapToGrid w:val="0"/>
              <w:jc w:val="center"/>
            </w:pPr>
            <w:hyperlink w:history="1" r:id="rId14">
              <w:r w:rsidR="00DD2BA8">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Turinys</w:t>
      </w:r>
    </w:p>
    <w:p w:rsidR="002D38E2" w:rsidRDefault="008772F9" w14:paraId="557FB13F" w14:textId="1BB13871">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56401">
        <w:r w:rsidRPr="001D15C6" w:rsidR="002D38E2">
          <w:rPr>
            <w:rStyle w:val="Hyperlink"/>
            <w14:scene3d>
              <w14:camera w14:prst="orthographicFront"/>
              <w14:lightRig w14:rig="threePt" w14:dir="t">
                <w14:rot w14:lat="0" w14:lon="0" w14:rev="0"/>
              </w14:lightRig>
            </w14:scene3d>
          </w:rPr>
          <w:t>1.</w:t>
        </w:r>
        <w:r w:rsidR="002D38E2">
          <w:rPr>
            <w:rFonts w:asciiTheme="minorHAnsi" w:hAnsiTheme="minorHAnsi" w:eastAsiaTheme="minorEastAsia" w:cstheme="minorBidi"/>
            <w:bCs w:val="0"/>
            <w:sz w:val="22"/>
            <w:szCs w:val="22"/>
            <w:lang w:val="en-US"/>
          </w:rPr>
          <w:tab/>
        </w:r>
        <w:r w:rsidRPr="001D15C6" w:rsidR="002D38E2">
          <w:rPr>
            <w:rStyle w:val="Hyperlink"/>
            <w:b/>
          </w:rPr>
          <w:t>EKONOMINĖ IR PINIGŲ SĄJUNGA, EKONOMINĖ IR SOCIALINĖ SANGLAUDA</w:t>
        </w:r>
        <w:r w:rsidR="002D38E2">
          <w:rPr>
            <w:webHidden/>
          </w:rPr>
          <w:tab/>
        </w:r>
        <w:r w:rsidR="002D38E2">
          <w:rPr>
            <w:webHidden/>
          </w:rPr>
          <w:fldChar w:fldCharType="begin"/>
        </w:r>
        <w:r w:rsidR="002D38E2">
          <w:rPr>
            <w:webHidden/>
          </w:rPr>
          <w:instrText xml:space="preserve"> PAGEREF _Toc166856401 \h </w:instrText>
        </w:r>
        <w:r w:rsidR="002D38E2">
          <w:rPr>
            <w:webHidden/>
          </w:rPr>
        </w:r>
        <w:r w:rsidR="002D38E2">
          <w:rPr>
            <w:webHidden/>
          </w:rPr>
          <w:fldChar w:fldCharType="separate"/>
        </w:r>
        <w:r w:rsidR="002D38E2">
          <w:rPr>
            <w:webHidden/>
          </w:rPr>
          <w:t>3</w:t>
        </w:r>
        <w:r w:rsidR="002D38E2">
          <w:rPr>
            <w:webHidden/>
          </w:rPr>
          <w:fldChar w:fldCharType="end"/>
        </w:r>
      </w:hyperlink>
    </w:p>
    <w:p w:rsidR="002D38E2" w:rsidRDefault="0034436E" w14:paraId="1EBFA72A" w14:textId="5E4EC69A">
      <w:pPr>
        <w:pStyle w:val="TOC1"/>
        <w:rPr>
          <w:rFonts w:asciiTheme="minorHAnsi" w:hAnsiTheme="minorHAnsi" w:eastAsiaTheme="minorEastAsia" w:cstheme="minorBidi"/>
          <w:bCs w:val="0"/>
          <w:sz w:val="22"/>
          <w:szCs w:val="22"/>
          <w:lang w:val="en-US"/>
        </w:rPr>
      </w:pPr>
      <w:hyperlink w:history="1" w:anchor="_Toc166856402">
        <w:r w:rsidRPr="001D15C6" w:rsidR="002D38E2">
          <w:rPr>
            <w:rStyle w:val="Hyperlink"/>
            <w14:scene3d>
              <w14:camera w14:prst="orthographicFront"/>
              <w14:lightRig w14:rig="threePt" w14:dir="t">
                <w14:rot w14:lat="0" w14:lon="0" w14:rev="0"/>
              </w14:lightRig>
            </w14:scene3d>
          </w:rPr>
          <w:t>2.</w:t>
        </w:r>
        <w:r w:rsidR="002D38E2">
          <w:rPr>
            <w:rFonts w:asciiTheme="minorHAnsi" w:hAnsiTheme="minorHAnsi" w:eastAsiaTheme="minorEastAsia" w:cstheme="minorBidi"/>
            <w:bCs w:val="0"/>
            <w:sz w:val="22"/>
            <w:szCs w:val="22"/>
            <w:lang w:val="en-US"/>
          </w:rPr>
          <w:tab/>
        </w:r>
        <w:r w:rsidRPr="001D15C6" w:rsidR="002D38E2">
          <w:rPr>
            <w:rStyle w:val="Hyperlink"/>
            <w:b/>
          </w:rPr>
          <w:t>UŽIMTUMO, SOCIALINIŲ REIKALŲ IR PILIETYBĖS SKYRIUS</w:t>
        </w:r>
        <w:r w:rsidR="002D38E2">
          <w:rPr>
            <w:webHidden/>
          </w:rPr>
          <w:tab/>
        </w:r>
        <w:r w:rsidR="002D38E2">
          <w:rPr>
            <w:webHidden/>
          </w:rPr>
          <w:fldChar w:fldCharType="begin"/>
        </w:r>
        <w:r w:rsidR="002D38E2">
          <w:rPr>
            <w:webHidden/>
          </w:rPr>
          <w:instrText xml:space="preserve"> PAGEREF _Toc166856402 \h </w:instrText>
        </w:r>
        <w:r w:rsidR="002D38E2">
          <w:rPr>
            <w:webHidden/>
          </w:rPr>
        </w:r>
        <w:r w:rsidR="002D38E2">
          <w:rPr>
            <w:webHidden/>
          </w:rPr>
          <w:fldChar w:fldCharType="separate"/>
        </w:r>
        <w:r w:rsidR="002D38E2">
          <w:rPr>
            <w:webHidden/>
          </w:rPr>
          <w:t>8</w:t>
        </w:r>
        <w:r w:rsidR="002D38E2">
          <w:rPr>
            <w:webHidden/>
          </w:rPr>
          <w:fldChar w:fldCharType="end"/>
        </w:r>
      </w:hyperlink>
    </w:p>
    <w:p w:rsidR="002D38E2" w:rsidRDefault="0034436E" w14:paraId="397CB19A" w14:textId="57B8DA1C">
      <w:pPr>
        <w:pStyle w:val="TOC1"/>
        <w:rPr>
          <w:rFonts w:asciiTheme="minorHAnsi" w:hAnsiTheme="minorHAnsi" w:eastAsiaTheme="minorEastAsia" w:cstheme="minorBidi"/>
          <w:bCs w:val="0"/>
          <w:sz w:val="22"/>
          <w:szCs w:val="22"/>
          <w:lang w:val="en-US"/>
        </w:rPr>
      </w:pPr>
      <w:hyperlink w:history="1" w:anchor="_Toc166856403">
        <w:r w:rsidRPr="001D15C6" w:rsidR="002D38E2">
          <w:rPr>
            <w:rStyle w:val="Hyperlink"/>
            <w14:scene3d>
              <w14:camera w14:prst="orthographicFront"/>
              <w14:lightRig w14:rig="threePt" w14:dir="t">
                <w14:rot w14:lat="0" w14:lon="0" w14:rev="0"/>
              </w14:lightRig>
            </w14:scene3d>
          </w:rPr>
          <w:t>3.</w:t>
        </w:r>
        <w:r w:rsidR="002D38E2">
          <w:rPr>
            <w:rFonts w:asciiTheme="minorHAnsi" w:hAnsiTheme="minorHAnsi" w:eastAsiaTheme="minorEastAsia" w:cstheme="minorBidi"/>
            <w:bCs w:val="0"/>
            <w:sz w:val="22"/>
            <w:szCs w:val="22"/>
            <w:lang w:val="en-US"/>
          </w:rPr>
          <w:tab/>
        </w:r>
        <w:r w:rsidRPr="001D15C6" w:rsidR="002D38E2">
          <w:rPr>
            <w:rStyle w:val="Hyperlink"/>
            <w:b/>
          </w:rPr>
          <w:t>BENDROSIOS RINKOS, GAMYBOS IR VARTOJIMO SKYRIUS</w:t>
        </w:r>
        <w:r w:rsidR="002D38E2">
          <w:rPr>
            <w:webHidden/>
          </w:rPr>
          <w:tab/>
        </w:r>
        <w:r w:rsidR="002D38E2">
          <w:rPr>
            <w:webHidden/>
          </w:rPr>
          <w:fldChar w:fldCharType="begin"/>
        </w:r>
        <w:r w:rsidR="002D38E2">
          <w:rPr>
            <w:webHidden/>
          </w:rPr>
          <w:instrText xml:space="preserve"> PAGEREF _Toc166856403 \h </w:instrText>
        </w:r>
        <w:r w:rsidR="002D38E2">
          <w:rPr>
            <w:webHidden/>
          </w:rPr>
        </w:r>
        <w:r w:rsidR="002D38E2">
          <w:rPr>
            <w:webHidden/>
          </w:rPr>
          <w:fldChar w:fldCharType="separate"/>
        </w:r>
        <w:r w:rsidR="002D38E2">
          <w:rPr>
            <w:webHidden/>
          </w:rPr>
          <w:t>13</w:t>
        </w:r>
        <w:r w:rsidR="002D38E2">
          <w:rPr>
            <w:webHidden/>
          </w:rPr>
          <w:fldChar w:fldCharType="end"/>
        </w:r>
      </w:hyperlink>
    </w:p>
    <w:p w:rsidR="002D38E2" w:rsidRDefault="0034436E" w14:paraId="7FB63563" w14:textId="1E5925E8">
      <w:pPr>
        <w:pStyle w:val="TOC1"/>
        <w:rPr>
          <w:rFonts w:asciiTheme="minorHAnsi" w:hAnsiTheme="minorHAnsi" w:eastAsiaTheme="minorEastAsia" w:cstheme="minorBidi"/>
          <w:bCs w:val="0"/>
          <w:sz w:val="22"/>
          <w:szCs w:val="22"/>
          <w:lang w:val="en-US"/>
        </w:rPr>
      </w:pPr>
      <w:hyperlink w:history="1" w:anchor="_Toc166856404">
        <w:r w:rsidRPr="001D15C6" w:rsidR="002D38E2">
          <w:rPr>
            <w:rStyle w:val="Hyperlink"/>
            <w14:scene3d>
              <w14:camera w14:prst="orthographicFront"/>
              <w14:lightRig w14:rig="threePt" w14:dir="t">
                <w14:rot w14:lat="0" w14:lon="0" w14:rev="0"/>
              </w14:lightRig>
            </w14:scene3d>
          </w:rPr>
          <w:t>4.</w:t>
        </w:r>
        <w:r w:rsidR="002D38E2">
          <w:rPr>
            <w:rFonts w:asciiTheme="minorHAnsi" w:hAnsiTheme="minorHAnsi" w:eastAsiaTheme="minorEastAsia" w:cstheme="minorBidi"/>
            <w:bCs w:val="0"/>
            <w:sz w:val="22"/>
            <w:szCs w:val="22"/>
            <w:lang w:val="en-US"/>
          </w:rPr>
          <w:tab/>
        </w:r>
        <w:r w:rsidRPr="001D15C6" w:rsidR="002D38E2">
          <w:rPr>
            <w:rStyle w:val="Hyperlink"/>
            <w:b/>
          </w:rPr>
          <w:t>ŽEMĖS ŪKIO, KAIMO PLĖTROS IR APLINKOS SKYRIUS</w:t>
        </w:r>
        <w:r w:rsidR="002D38E2">
          <w:rPr>
            <w:webHidden/>
          </w:rPr>
          <w:tab/>
        </w:r>
        <w:r w:rsidR="002D38E2">
          <w:rPr>
            <w:webHidden/>
          </w:rPr>
          <w:fldChar w:fldCharType="begin"/>
        </w:r>
        <w:r w:rsidR="002D38E2">
          <w:rPr>
            <w:webHidden/>
          </w:rPr>
          <w:instrText xml:space="preserve"> PAGEREF _Toc166856404 \h </w:instrText>
        </w:r>
        <w:r w:rsidR="002D38E2">
          <w:rPr>
            <w:webHidden/>
          </w:rPr>
        </w:r>
        <w:r w:rsidR="002D38E2">
          <w:rPr>
            <w:webHidden/>
          </w:rPr>
          <w:fldChar w:fldCharType="separate"/>
        </w:r>
        <w:r w:rsidR="002D38E2">
          <w:rPr>
            <w:webHidden/>
          </w:rPr>
          <w:t>16</w:t>
        </w:r>
        <w:r w:rsidR="002D38E2">
          <w:rPr>
            <w:webHidden/>
          </w:rPr>
          <w:fldChar w:fldCharType="end"/>
        </w:r>
      </w:hyperlink>
    </w:p>
    <w:p w:rsidR="002D38E2" w:rsidRDefault="0034436E" w14:paraId="0C2B0C02" w14:textId="61014BA3">
      <w:pPr>
        <w:pStyle w:val="TOC1"/>
        <w:rPr>
          <w:rFonts w:asciiTheme="minorHAnsi" w:hAnsiTheme="minorHAnsi" w:eastAsiaTheme="minorEastAsia" w:cstheme="minorBidi"/>
          <w:bCs w:val="0"/>
          <w:sz w:val="22"/>
          <w:szCs w:val="22"/>
          <w:lang w:val="en-US"/>
        </w:rPr>
      </w:pPr>
      <w:hyperlink w:history="1" w:anchor="_Toc166856405">
        <w:r w:rsidRPr="001D15C6" w:rsidR="002D38E2">
          <w:rPr>
            <w:rStyle w:val="Hyperlink"/>
            <w14:scene3d>
              <w14:camera w14:prst="orthographicFront"/>
              <w14:lightRig w14:rig="threePt" w14:dir="t">
                <w14:rot w14:lat="0" w14:lon="0" w14:rev="0"/>
              </w14:lightRig>
            </w14:scene3d>
          </w:rPr>
          <w:t>5.</w:t>
        </w:r>
        <w:r w:rsidR="002D38E2">
          <w:rPr>
            <w:rFonts w:asciiTheme="minorHAnsi" w:hAnsiTheme="minorHAnsi" w:eastAsiaTheme="minorEastAsia" w:cstheme="minorBidi"/>
            <w:bCs w:val="0"/>
            <w:sz w:val="22"/>
            <w:szCs w:val="22"/>
            <w:lang w:val="en-US"/>
          </w:rPr>
          <w:tab/>
        </w:r>
        <w:r w:rsidRPr="001D15C6" w:rsidR="002D38E2">
          <w:rPr>
            <w:rStyle w:val="Hyperlink"/>
            <w:b/>
          </w:rPr>
          <w:t>IŠORĖS SANTYKIŲ SKYRIUS</w:t>
        </w:r>
        <w:r w:rsidR="002D38E2">
          <w:rPr>
            <w:webHidden/>
          </w:rPr>
          <w:tab/>
        </w:r>
        <w:r w:rsidR="002D38E2">
          <w:rPr>
            <w:webHidden/>
          </w:rPr>
          <w:fldChar w:fldCharType="begin"/>
        </w:r>
        <w:r w:rsidR="002D38E2">
          <w:rPr>
            <w:webHidden/>
          </w:rPr>
          <w:instrText xml:space="preserve"> PAGEREF _Toc166856405 \h </w:instrText>
        </w:r>
        <w:r w:rsidR="002D38E2">
          <w:rPr>
            <w:webHidden/>
          </w:rPr>
        </w:r>
        <w:r w:rsidR="002D38E2">
          <w:rPr>
            <w:webHidden/>
          </w:rPr>
          <w:fldChar w:fldCharType="separate"/>
        </w:r>
        <w:r w:rsidR="002D38E2">
          <w:rPr>
            <w:webHidden/>
          </w:rPr>
          <w:t>19</w:t>
        </w:r>
        <w:r w:rsidR="002D38E2">
          <w:rPr>
            <w:webHidden/>
          </w:rPr>
          <w:fldChar w:fldCharType="end"/>
        </w:r>
      </w:hyperlink>
    </w:p>
    <w:p w:rsidR="002D38E2" w:rsidRDefault="0034436E" w14:paraId="6A7851B6" w14:textId="72FBDD80">
      <w:pPr>
        <w:pStyle w:val="TOC1"/>
        <w:rPr>
          <w:rFonts w:asciiTheme="minorHAnsi" w:hAnsiTheme="minorHAnsi" w:eastAsiaTheme="minorEastAsia" w:cstheme="minorBidi"/>
          <w:bCs w:val="0"/>
          <w:sz w:val="22"/>
          <w:szCs w:val="22"/>
          <w:lang w:val="en-US"/>
        </w:rPr>
      </w:pPr>
      <w:hyperlink w:history="1" w:anchor="_Toc166856406">
        <w:r w:rsidRPr="001D15C6" w:rsidR="002D38E2">
          <w:rPr>
            <w:rStyle w:val="Hyperlink"/>
            <w14:scene3d>
              <w14:camera w14:prst="orthographicFront"/>
              <w14:lightRig w14:rig="threePt" w14:dir="t">
                <w14:rot w14:lat="0" w14:lon="0" w14:rev="0"/>
              </w14:lightRig>
            </w14:scene3d>
          </w:rPr>
          <w:t>6.</w:t>
        </w:r>
        <w:r w:rsidR="002D38E2">
          <w:rPr>
            <w:rFonts w:asciiTheme="minorHAnsi" w:hAnsiTheme="minorHAnsi" w:eastAsiaTheme="minorEastAsia" w:cstheme="minorBidi"/>
            <w:bCs w:val="0"/>
            <w:sz w:val="22"/>
            <w:szCs w:val="22"/>
            <w:lang w:val="en-US"/>
          </w:rPr>
          <w:tab/>
        </w:r>
        <w:r w:rsidRPr="001D15C6" w:rsidR="002D38E2">
          <w:rPr>
            <w:rStyle w:val="Hyperlink"/>
            <w:b/>
          </w:rPr>
          <w:t>TRANSPORTO, ENERGETIKOS, INFRASTRUKTŪROS IR INFORMACINĖS VISUOMENĖS SKYRIUS</w:t>
        </w:r>
        <w:r w:rsidR="002D38E2">
          <w:rPr>
            <w:webHidden/>
          </w:rPr>
          <w:tab/>
        </w:r>
        <w:r w:rsidR="002D38E2">
          <w:rPr>
            <w:webHidden/>
          </w:rPr>
          <w:fldChar w:fldCharType="begin"/>
        </w:r>
        <w:r w:rsidR="002D38E2">
          <w:rPr>
            <w:webHidden/>
          </w:rPr>
          <w:instrText xml:space="preserve"> PAGEREF _Toc166856406 \h </w:instrText>
        </w:r>
        <w:r w:rsidR="002D38E2">
          <w:rPr>
            <w:webHidden/>
          </w:rPr>
        </w:r>
        <w:r w:rsidR="002D38E2">
          <w:rPr>
            <w:webHidden/>
          </w:rPr>
          <w:fldChar w:fldCharType="separate"/>
        </w:r>
        <w:r w:rsidR="002D38E2">
          <w:rPr>
            <w:webHidden/>
          </w:rPr>
          <w:t>22</w:t>
        </w:r>
        <w:r w:rsidR="002D38E2">
          <w:rPr>
            <w:webHidden/>
          </w:rPr>
          <w:fldChar w:fldCharType="end"/>
        </w:r>
      </w:hyperlink>
    </w:p>
    <w:p w:rsidR="002D38E2" w:rsidRDefault="0034436E" w14:paraId="24E39AAC" w14:textId="1D99F012">
      <w:pPr>
        <w:pStyle w:val="TOC1"/>
        <w:rPr>
          <w:rFonts w:asciiTheme="minorHAnsi" w:hAnsiTheme="minorHAnsi" w:eastAsiaTheme="minorEastAsia" w:cstheme="minorBidi"/>
          <w:bCs w:val="0"/>
          <w:sz w:val="22"/>
          <w:szCs w:val="22"/>
          <w:lang w:val="en-US"/>
        </w:rPr>
      </w:pPr>
      <w:hyperlink w:history="1" w:anchor="_Toc166856407">
        <w:r w:rsidRPr="001D15C6" w:rsidR="002D38E2">
          <w:rPr>
            <w:rStyle w:val="Hyperlink"/>
            <w14:scene3d>
              <w14:camera w14:prst="orthographicFront"/>
              <w14:lightRig w14:rig="threePt" w14:dir="t">
                <w14:rot w14:lat="0" w14:lon="0" w14:rev="0"/>
              </w14:lightRig>
            </w14:scene3d>
          </w:rPr>
          <w:t>7.</w:t>
        </w:r>
        <w:r w:rsidR="002D38E2">
          <w:rPr>
            <w:rFonts w:asciiTheme="minorHAnsi" w:hAnsiTheme="minorHAnsi" w:eastAsiaTheme="minorEastAsia" w:cstheme="minorBidi"/>
            <w:bCs w:val="0"/>
            <w:sz w:val="22"/>
            <w:szCs w:val="22"/>
            <w:lang w:val="en-US"/>
          </w:rPr>
          <w:tab/>
        </w:r>
        <w:r w:rsidRPr="001D15C6" w:rsidR="002D38E2">
          <w:rPr>
            <w:rStyle w:val="Hyperlink"/>
            <w:b/>
          </w:rPr>
          <w:t>PRAMONĖS PERMAINŲ KONSULTACINĖ KOMISIJA</w:t>
        </w:r>
        <w:r w:rsidR="002D38E2">
          <w:rPr>
            <w:webHidden/>
          </w:rPr>
          <w:tab/>
        </w:r>
        <w:r w:rsidR="002D38E2">
          <w:rPr>
            <w:webHidden/>
          </w:rPr>
          <w:fldChar w:fldCharType="begin"/>
        </w:r>
        <w:r w:rsidR="002D38E2">
          <w:rPr>
            <w:webHidden/>
          </w:rPr>
          <w:instrText xml:space="preserve"> PAGEREF _Toc166856407 \h </w:instrText>
        </w:r>
        <w:r w:rsidR="002D38E2">
          <w:rPr>
            <w:webHidden/>
          </w:rPr>
        </w:r>
        <w:r w:rsidR="002D38E2">
          <w:rPr>
            <w:webHidden/>
          </w:rPr>
          <w:fldChar w:fldCharType="separate"/>
        </w:r>
        <w:r w:rsidR="002D38E2">
          <w:rPr>
            <w:webHidden/>
          </w:rPr>
          <w:t>24</w:t>
        </w:r>
        <w:r w:rsidR="002D38E2">
          <w:rPr>
            <w:webHidden/>
          </w:rPr>
          <w:fldChar w:fldCharType="end"/>
        </w:r>
      </w:hyperlink>
    </w:p>
    <w:p w:rsidR="00C86ABD" w:rsidRDefault="008772F9" w14:paraId="4EDE006A" w14:textId="4AB16D02">
      <w:pPr>
        <w:jc w:val="left"/>
      </w:pPr>
      <w:r>
        <w:fldChar w:fldCharType="end"/>
      </w:r>
      <w:r>
        <w:br w:type="page"/>
      </w:r>
    </w:p>
    <w:p w:rsidRPr="00EE2FBD" w:rsidR="0038273B" w:rsidP="00401E8F" w:rsidRDefault="0038273B" w14:paraId="62CE6920" w14:textId="4AB21D19">
      <w:pPr>
        <w:pStyle w:val="Heading1"/>
        <w:tabs>
          <w:tab w:val="clear" w:pos="440"/>
          <w:tab w:val="left" w:pos="567"/>
        </w:tabs>
        <w:ind w:left="567" w:hanging="567"/>
        <w:rPr>
          <w:b/>
          <w:bCs/>
        </w:rPr>
      </w:pPr>
      <w:bookmarkStart w:name="_Toc166856401" w:id="0"/>
      <w:r>
        <w:rPr>
          <w:b/>
        </w:rPr>
        <w:lastRenderedPageBreak/>
        <w:t>EKONOMINĖ IR PINIGŲ SĄJUNGA, EKONOMINĖ IR SOCIALINĖ SANGLAUDA</w:t>
      </w:r>
      <w:bookmarkEnd w:id="0"/>
    </w:p>
    <w:p w:rsidRPr="00401E8F"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EC0628" w:rsidR="00EC0628" w:rsidP="00401E8F" w:rsidRDefault="0034436E"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008772F9">
          <w:rPr>
            <w:b/>
            <w:i/>
            <w:color w:val="0000FF"/>
            <w:sz w:val="32"/>
            <w:u w:val="single"/>
          </w:rPr>
          <w:t>Verslas Europoje. Pajamų apmokestinimo sistema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Pr>
                <w:b/>
              </w:rPr>
              <w:t>Pranešėjas</w:t>
            </w:r>
          </w:p>
        </w:tc>
        <w:tc>
          <w:tcPr>
            <w:tcW w:w="6663" w:type="dxa"/>
          </w:tcPr>
          <w:p w:rsidRPr="00EC0628" w:rsidR="00EC0628" w:rsidP="00EC0628" w:rsidRDefault="00EC0628" w14:paraId="2F5B824E" w14:textId="5E732AB8">
            <w:pPr>
              <w:tabs>
                <w:tab w:val="center" w:pos="284"/>
              </w:tabs>
              <w:overflowPunct w:val="0"/>
              <w:autoSpaceDE w:val="0"/>
              <w:autoSpaceDN w:val="0"/>
              <w:adjustRightInd w:val="0"/>
              <w:ind w:left="266" w:hanging="266"/>
              <w:textAlignment w:val="baseline"/>
            </w:pPr>
            <w:r>
              <w:t xml:space="preserve">Petru </w:t>
            </w:r>
            <w:proofErr w:type="spellStart"/>
            <w:r>
              <w:t>Sorin</w:t>
            </w:r>
            <w:proofErr w:type="spellEnd"/>
            <w:r>
              <w:t xml:space="preserve"> </w:t>
            </w:r>
            <w:proofErr w:type="spellStart"/>
            <w:r>
              <w:t>Dandea</w:t>
            </w:r>
            <w:proofErr w:type="spellEnd"/>
            <w:r>
              <w:t xml:space="preserve"> (Darbuotojų grupė, 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Pr>
                <w:b/>
              </w:rPr>
              <w:t>Nuorodos:</w:t>
            </w:r>
          </w:p>
        </w:tc>
        <w:tc>
          <w:tcPr>
            <w:tcW w:w="6663" w:type="dxa"/>
          </w:tcPr>
          <w:p w:rsidRPr="00EC0628" w:rsidR="00EC0628" w:rsidP="00EC0628" w:rsidRDefault="00EC0628" w14:paraId="013C7888" w14:textId="1F17C560">
            <w:pPr>
              <w:tabs>
                <w:tab w:val="center" w:pos="284"/>
              </w:tabs>
              <w:overflowPunct w:val="0"/>
              <w:autoSpaceDE w:val="0"/>
              <w:autoSpaceDN w:val="0"/>
              <w:adjustRightInd w:val="0"/>
              <w:ind w:left="266" w:hanging="266"/>
              <w:textAlignment w:val="baseline"/>
            </w:pPr>
            <w:r>
              <w:t xml:space="preserve">COM(2023) 532 final </w:t>
            </w:r>
          </w:p>
          <w:p w:rsidRPr="00EC0628" w:rsidR="00EC0628" w:rsidP="00EC0628" w:rsidRDefault="00EC0628" w14:paraId="07E8B128" w14:textId="6DFBC41F">
            <w:pPr>
              <w:tabs>
                <w:tab w:val="center" w:pos="284"/>
              </w:tabs>
              <w:overflowPunct w:val="0"/>
              <w:autoSpaceDE w:val="0"/>
              <w:autoSpaceDN w:val="0"/>
              <w:adjustRightInd w:val="0"/>
              <w:ind w:left="266" w:hanging="266"/>
              <w:textAlignment w:val="baseline"/>
            </w:pPr>
            <w:r>
              <w:t xml:space="preserve">COM(2023) 529 final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6E9FC7B4">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Dokumento esmė</w:t>
      </w:r>
    </w:p>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t>EESRK</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palankiai vertina nuolatines Komisijos pastangas sukurti bendrą pelno mokesčio sistemą vidaus rinkos konsolidavimui remti;</w:t>
      </w:r>
    </w:p>
    <w:p w:rsidRPr="00EC0628"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pritaria Komisijos sprendimui pasiūlyti BEFIT šiuo tikslu priimant ES direktyvą, nes dėl dabartinės skirtingų nacionalinių taisyklių įvairovės atsiranda susiskaidymas ir skirtumai, trukdantys tarpvalstybinei veiklai visoje vidaus rinkoje, nes įmonės patiria didelių išlaidų siekdamos laikytis įvairių teisinių sistemų reikalavimų;</w:t>
      </w:r>
    </w:p>
    <w:p w:rsidRPr="00EC0628"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pažymi, kad pagal pasiūlymo dėl BEFIT 48 straipsnio 2 dalį valstybės narės turės teisę padidinti joms skirtą dalį įtraukiant mokesčio bazės padidinimą, mokesčių lengvatas ar mokesčių paskatas. EESRK pripažįsta, kad svarbu valstybėms narėms suteikti veiksmų laisvę, vis dėlto toks lankstumas gali prieštarauti Komisijos tikslui sumažinti įmones slegiančias reikalavimų laikymosi išlaidas;</w:t>
      </w:r>
    </w:p>
    <w:p w:rsidRPr="00EC0628"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pritaria Komisijai, kad susitarimas dėl antrojo ramsčio galėtų padėti sukurti bendrą ES teisinę įmonių apmokestinimo sistemą. EESRK mano, kad siekiant iš tikrųjų supaprastinti ir sumažinti išlaidas, BEFIT turėtų būti suderinta su EBPO antrojo ramsčio taisyklėmis;</w:t>
      </w:r>
    </w:p>
    <w:p w:rsidRPr="00EC0628"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rekomenduoja, kad bet koks duomenų tvarkymas, susijęs su BEFIT sistema, būtų vykdomas laikantis BDAR duomenų kiekio mažinimo principo, pagal kurį būtų renkami tik tie asmens duomenys, kurie yra tiesiogiai susiję ir būtini konkretiems pasiūlymo dėl BEFIT tikslams pasiekti, ir kad duomenys būtų saugomi tik trumpiausią laikotarpį, būtiną tokiems tikslams pasiekti;</w:t>
      </w:r>
    </w:p>
    <w:p w:rsidRPr="00EC0628"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pabrėžia, kad svarbu pasiūlymu dėl BEFIT atidžiai įvertinti suinteresuotų įmonių reikalavimų laikymosi išlaidas ir administracinę naštą, kad jos suprastų tikrąją naujosios sistemos naudą įmonėms visoje Europoje.</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Tel.:</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+32 25469628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E. paštas</w:t>
            </w:r>
          </w:p>
        </w:tc>
        <w:tc>
          <w:tcPr>
            <w:tcW w:w="5670" w:type="dxa"/>
          </w:tcPr>
          <w:p w:rsidRPr="00EC0628" w:rsidR="00EC0628" w:rsidP="00EC0628" w:rsidRDefault="0034436E" w14:paraId="0EA29ECC" w14:textId="77777777">
            <w:pPr>
              <w:overflowPunct w:val="0"/>
              <w:autoSpaceDE w:val="0"/>
              <w:autoSpaceDN w:val="0"/>
              <w:adjustRightInd w:val="0"/>
              <w:spacing w:line="240" w:lineRule="auto"/>
              <w:textAlignment w:val="baseline"/>
              <w:rPr>
                <w:i/>
              </w:rPr>
            </w:pPr>
            <w:hyperlink w:history="1" r:id="rId22">
              <w:r w:rsidR="00DD2BA8">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401E8F" w:rsidR="005C6F8B" w:rsidP="00386C01" w:rsidRDefault="0034436E"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00DD2BA8">
          <w:rPr>
            <w:b/>
            <w:i/>
            <w:color w:val="0000FF"/>
            <w:sz w:val="28"/>
            <w:u w:val="single"/>
          </w:rPr>
          <w:t>Palankesnių sąlygų tarpvalstybiniams sprendimams sudarymas</w:t>
        </w:r>
      </w:hyperlink>
    </w:p>
    <w:p w:rsidRPr="00AA5F9C"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006917E2" w:rsidP="00AA5F9C" w:rsidRDefault="006917E2" w14:paraId="27CD388B" w14:textId="77777777">
            <w:pPr>
              <w:tabs>
                <w:tab w:val="center" w:pos="284"/>
              </w:tabs>
              <w:overflowPunct w:val="0"/>
              <w:autoSpaceDE w:val="0"/>
              <w:autoSpaceDN w:val="0"/>
              <w:adjustRightInd w:val="0"/>
              <w:ind w:left="266" w:hanging="376"/>
              <w:textAlignment w:val="baseline"/>
              <w:rPr>
                <w:b/>
              </w:rPr>
            </w:pPr>
          </w:p>
          <w:p w:rsidRPr="005C6F8B" w:rsidR="005C6F8B" w:rsidP="00AA5F9C" w:rsidRDefault="005C6F8B" w14:paraId="7313E4FD" w14:textId="64F21A27">
            <w:pPr>
              <w:tabs>
                <w:tab w:val="center" w:pos="284"/>
              </w:tabs>
              <w:overflowPunct w:val="0"/>
              <w:autoSpaceDE w:val="0"/>
              <w:autoSpaceDN w:val="0"/>
              <w:adjustRightInd w:val="0"/>
              <w:ind w:left="266" w:hanging="376"/>
              <w:textAlignment w:val="baseline"/>
              <w:rPr>
                <w:b/>
              </w:rPr>
            </w:pPr>
            <w:r>
              <w:rPr>
                <w:b/>
              </w:rPr>
              <w:t>Pranešėjas</w:t>
            </w:r>
          </w:p>
        </w:tc>
        <w:tc>
          <w:tcPr>
            <w:tcW w:w="6804" w:type="dxa"/>
            <w:gridSpan w:val="2"/>
          </w:tcPr>
          <w:p w:rsidR="006917E2" w:rsidP="00AA5F9C" w:rsidRDefault="006917E2" w14:paraId="00890415" w14:textId="77777777">
            <w:pPr>
              <w:tabs>
                <w:tab w:val="center" w:pos="284"/>
              </w:tabs>
              <w:overflowPunct w:val="0"/>
              <w:autoSpaceDE w:val="0"/>
              <w:autoSpaceDN w:val="0"/>
              <w:adjustRightInd w:val="0"/>
              <w:ind w:left="266" w:hanging="376"/>
              <w:textAlignment w:val="baseline"/>
              <w:rPr>
                <w:bCs/>
              </w:rPr>
            </w:pPr>
          </w:p>
          <w:p w:rsidRPr="005C6F8B"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proofErr w:type="spellStart"/>
            <w:r>
              <w:t>Athanasios</w:t>
            </w:r>
            <w:proofErr w:type="spellEnd"/>
            <w:r>
              <w:t xml:space="preserve"> </w:t>
            </w:r>
            <w:proofErr w:type="spellStart"/>
            <w:r>
              <w:t>Ioannidis</w:t>
            </w:r>
            <w:proofErr w:type="spellEnd"/>
            <w:r>
              <w:t xml:space="preserve"> (Pilietinės visuomenės organizacijų grupė, EL)</w:t>
            </w:r>
          </w:p>
        </w:tc>
      </w:tr>
      <w:tr w:rsidRPr="005C6F8B" w:rsidR="005C6F8B" w:rsidTr="009839A2" w14:paraId="3AEE650C" w14:textId="77777777">
        <w:trPr>
          <w:gridAfter w:val="1"/>
          <w:wAfter w:w="1417" w:type="dxa"/>
        </w:trPr>
        <w:tc>
          <w:tcPr>
            <w:tcW w:w="7088" w:type="dxa"/>
            <w:gridSpan w:val="2"/>
          </w:tcPr>
          <w:p w:rsidRPr="005C6F8B"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5C6F8B" w:rsidR="005C6F8B" w:rsidTr="009839A2" w14:paraId="67B4F44B" w14:textId="77777777">
        <w:trPr>
          <w:gridAfter w:val="1"/>
          <w:wAfter w:w="1417" w:type="dxa"/>
        </w:trPr>
        <w:tc>
          <w:tcPr>
            <w:tcW w:w="1701" w:type="dxa"/>
          </w:tcPr>
          <w:p w:rsidRPr="005C6F8B" w:rsidR="005C6F8B" w:rsidP="00AA5F9C" w:rsidRDefault="005C6F8B" w14:paraId="66A741B1" w14:textId="77777777">
            <w:pPr>
              <w:tabs>
                <w:tab w:val="center" w:pos="284"/>
              </w:tabs>
              <w:overflowPunct w:val="0"/>
              <w:autoSpaceDE w:val="0"/>
              <w:autoSpaceDN w:val="0"/>
              <w:adjustRightInd w:val="0"/>
              <w:ind w:left="266" w:hanging="376"/>
              <w:textAlignment w:val="baseline"/>
              <w:rPr>
                <w:b/>
              </w:rPr>
            </w:pPr>
            <w:r>
              <w:rPr>
                <w:b/>
              </w:rPr>
              <w:t>Nuorodos:</w:t>
            </w:r>
          </w:p>
        </w:tc>
        <w:tc>
          <w:tcPr>
            <w:tcW w:w="5387" w:type="dxa"/>
          </w:tcPr>
          <w:p w:rsidR="002D5381" w:rsidP="00AA5F9C" w:rsidRDefault="002D5381" w14:paraId="7A6FE5F5" w14:textId="40FBE726">
            <w:pPr>
              <w:tabs>
                <w:tab w:val="center" w:pos="284"/>
              </w:tabs>
              <w:overflowPunct w:val="0"/>
              <w:autoSpaceDE w:val="0"/>
              <w:autoSpaceDN w:val="0"/>
              <w:adjustRightInd w:val="0"/>
              <w:ind w:left="266" w:hanging="376"/>
              <w:textAlignment w:val="baseline"/>
            </w:pPr>
            <w:r>
              <w:t>COM(2023) 790 final</w:t>
            </w:r>
          </w:p>
          <w:p w:rsidRPr="005C6F8B" w:rsidR="005C6F8B" w:rsidP="00AA5F9C" w:rsidRDefault="005C6F8B" w14:paraId="39901651" w14:textId="557812A3">
            <w:pPr>
              <w:tabs>
                <w:tab w:val="center" w:pos="284"/>
              </w:tabs>
              <w:overflowPunct w:val="0"/>
              <w:autoSpaceDE w:val="0"/>
              <w:autoSpaceDN w:val="0"/>
              <w:adjustRightInd w:val="0"/>
              <w:ind w:left="266" w:hanging="376"/>
              <w:textAlignment w:val="baseline"/>
            </w:pPr>
            <w:r>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t>EESRK</w:t>
      </w:r>
    </w:p>
    <w:p w:rsidRPr="005C6F8B"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pritaria iš dalies pakeistam Europos Komisijos (EK) pasiūlymui dėl reglamento dėl mechanizmo teisinėms ir administracinėms kliūtims tarpvalstybiniu mastu šalinti, taip siekiant toliau stiprinti integracijos procesą Europos Sąjungos;</w:t>
      </w:r>
    </w:p>
    <w:p w:rsidRPr="005C6F8B"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palankiai vertina nuolatines EK pastangas iš naujo pateikti pakeistą pasiūlymą dėl reglamento, kuriuo siekiama pašalinti teisines ir administracines kliūtis tarpvalstybiniame kontekste, nustatant reikalavimą valstybėms narėms įsteigti privalomus tarpvalstybinio koordinavimo punktus, kartu paliekant joms galimybę savanoriškai taikyti kartu pateiktą pertvarkymo priemonę ar bet kokią kitą pasirinktą priemonę;</w:t>
      </w:r>
    </w:p>
    <w:p w:rsidRPr="005C6F8B"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mano, kad ankstesnės atitinkamos pastangos suteikė geros mokymosi iš klaidų patirties nustatant ir šalinant pradinio Komisijos pasiūlymo trūkumus, ir remiasi šia patirtimi savo nuomonėje dėl pakeisto pasiūlymo dėl;</w:t>
      </w:r>
    </w:p>
    <w:p w:rsidRPr="005C6F8B"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mano, kad siūloma procedūra iš esmės papildo esamas paramos schemas Sąjungoje vykdomai tarpvalstybinei veiklai ir kad ja sudaromos sąlygos sukurti išsamią sistemą tarpvalstybinėms teisinėms ir administracinėms kliūtims šalinti;</w:t>
      </w:r>
    </w:p>
    <w:p w:rsidRPr="005C6F8B"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palankiai vertina ketinimą siūlomu mechanizmu supaprastinti procedūras, įpareigojant kiekvienoje valstybėje narėje įsteigti tarpvalstybinius koordinavimo punktus, veikiančius vieno langelio principu;</w:t>
      </w:r>
    </w:p>
    <w:p w:rsidRPr="005C6F8B"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mano, kad tarpvalstybinio bendradarbiavimo palengvinimo priemonės sukūrimas yra svarbus procesas. Tačiau neprivalomas priemonės naudojimas neturėtų sumažinti pridėtinės vertės kliūčių šalinimo procedūrai;</w:t>
      </w:r>
    </w:p>
    <w:p w:rsidRPr="005C6F8B"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mano, kad sukūrus viešąjį visos Europos tarpvalstybinių bylų registrą būtų lengviau bendrai registruoti atitinkamas teisines ir administracines kliūtis ir vėliau kompetentingoms institucijoms keistis nuomonėmis ir patirtimi, kad būtų galima numatyti šių kliūčių pašalinimo perspektyvas. Būtų naudinga, jei EK, remdamasi registre esančiais duomenimis, parengtų metinę ataskaitą dėl kliūčių ir pasiūlytų sprendimus;</w:t>
      </w:r>
    </w:p>
    <w:p w:rsidR="006917E2" w:rsidP="00EE6F60"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t>pritaria pakeistame pasiūlyme dėl reglamento išdėstytai logikai dėl principo „iš apačios į viršų“ taikymo siekiant šalinti tarpvalstybines kliūtis, nes tai padeda piliečiams geriau suvokti, kaip svarbu baigti kurti ES vidaus rinką; pabrėžia, kad, siekiant sutelkti nacionalines valdžios institucijas siūlomai procedūrai aktyvuoti ir išnaudoti jos potencialą, būtina į šią veiklą įtraukti regionų, kuriuose vykdoma tarpvalstybinė veikla, valdžios institucijas ir išreikšti vietos politinę valią; atkreipia dėmesį į tai, kad, siekiant pabrėžti siūlomos procedūros pridėtinę vertę, reikia sukurti aiškias paskatas valstybėms narėms naudotis siūloma procedūra, pateikiant išsamios informacijos apie tarpvalstybinių kliūčių poveikį ir vystymosi naudą, kurios, pašalinus šias kliūtis, gaus atitinkami regionai;</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lastRenderedPageBreak/>
        <w:t xml:space="preserve">galiausiai mano, kad siūlomos procedūros sukūrimo ir taikymo svarba taps rimtu politiniu pasirinkimu Europos Sąjungos lygmeniu, jei nacionalinėms struktūroms (tarpvalstybiniams koordinavimo punktams) bus teikiama finansinė parama. </w:t>
      </w:r>
    </w:p>
    <w:p w:rsidRPr="00AA5F9C"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AA5F9C" w:rsidR="006917E2" w:rsidP="00787531" w:rsidRDefault="006917E2" w14:paraId="344C16C4" w14:textId="77777777">
            <w:pPr>
              <w:spacing w:line="240" w:lineRule="auto"/>
              <w:rPr>
                <w:i/>
                <w:sz w:val="20"/>
                <w:szCs w:val="20"/>
              </w:rPr>
            </w:pPr>
            <w:r>
              <w:rPr>
                <w:b/>
                <w:i/>
                <w:sz w:val="20"/>
              </w:rPr>
              <w:t>Kontaktinis adresas:</w:t>
            </w:r>
          </w:p>
        </w:tc>
        <w:tc>
          <w:tcPr>
            <w:tcW w:w="5670" w:type="dxa"/>
          </w:tcPr>
          <w:p w:rsidRPr="00AA5F9C" w:rsidR="006917E2" w:rsidP="00787531" w:rsidRDefault="006917E2" w14:paraId="6612323F" w14:textId="77777777">
            <w:pPr>
              <w:spacing w:line="240" w:lineRule="auto"/>
              <w:rPr>
                <w:b/>
                <w:bCs/>
                <w:i/>
                <w:sz w:val="20"/>
                <w:szCs w:val="20"/>
              </w:rPr>
            </w:pPr>
            <w:proofErr w:type="spellStart"/>
            <w:r>
              <w:rPr>
                <w:b/>
                <w:i/>
                <w:sz w:val="20"/>
              </w:rPr>
              <w:t>Georgios</w:t>
            </w:r>
            <w:proofErr w:type="spellEnd"/>
            <w:r>
              <w:rPr>
                <w:b/>
                <w:i/>
                <w:sz w:val="20"/>
              </w:rPr>
              <w:t xml:space="preserve"> </w:t>
            </w:r>
            <w:proofErr w:type="spellStart"/>
            <w:r>
              <w:rPr>
                <w:b/>
                <w:i/>
                <w:sz w:val="20"/>
              </w:rPr>
              <w:t>Meleas</w:t>
            </w:r>
            <w:proofErr w:type="spellEnd"/>
          </w:p>
        </w:tc>
      </w:tr>
      <w:tr w:rsidRPr="00C649E2" w:rsidR="006917E2" w:rsidTr="00787531" w14:paraId="1002D411" w14:textId="77777777">
        <w:tc>
          <w:tcPr>
            <w:tcW w:w="1418" w:type="dxa"/>
          </w:tcPr>
          <w:p w:rsidRPr="00AA5F9C" w:rsidR="006917E2" w:rsidP="00787531" w:rsidRDefault="006917E2" w14:paraId="235F6A83" w14:textId="77777777">
            <w:pPr>
              <w:spacing w:line="240" w:lineRule="auto"/>
              <w:rPr>
                <w:i/>
                <w:sz w:val="20"/>
                <w:szCs w:val="20"/>
              </w:rPr>
            </w:pPr>
            <w:r>
              <w:rPr>
                <w:i/>
                <w:sz w:val="20"/>
              </w:rPr>
              <w:t>Tel.:</w:t>
            </w:r>
          </w:p>
        </w:tc>
        <w:tc>
          <w:tcPr>
            <w:tcW w:w="5670" w:type="dxa"/>
          </w:tcPr>
          <w:p w:rsidRPr="00AA5F9C" w:rsidR="006917E2" w:rsidP="00787531" w:rsidRDefault="006917E2" w14:paraId="1E85D9D7" w14:textId="77777777">
            <w:pPr>
              <w:spacing w:line="240" w:lineRule="auto"/>
              <w:rPr>
                <w:i/>
                <w:sz w:val="20"/>
                <w:szCs w:val="20"/>
              </w:rPr>
            </w:pPr>
            <w:r>
              <w:rPr>
                <w:i/>
                <w:sz w:val="20"/>
              </w:rPr>
              <w:t>+32 25469795</w:t>
            </w:r>
          </w:p>
        </w:tc>
      </w:tr>
      <w:tr w:rsidRPr="00C649E2" w:rsidR="006917E2" w:rsidTr="00787531" w14:paraId="5CFFDB3A" w14:textId="77777777">
        <w:tc>
          <w:tcPr>
            <w:tcW w:w="1418" w:type="dxa"/>
          </w:tcPr>
          <w:p w:rsidRPr="00AA5F9C" w:rsidR="006917E2" w:rsidP="00787531" w:rsidRDefault="006917E2" w14:paraId="578E442D" w14:textId="11D0E8F1">
            <w:pPr>
              <w:spacing w:line="240" w:lineRule="auto"/>
              <w:rPr>
                <w:i/>
                <w:sz w:val="20"/>
                <w:szCs w:val="20"/>
              </w:rPr>
            </w:pPr>
            <w:r>
              <w:rPr>
                <w:i/>
                <w:sz w:val="20"/>
              </w:rPr>
              <w:t>E. paštas</w:t>
            </w:r>
          </w:p>
        </w:tc>
        <w:tc>
          <w:tcPr>
            <w:tcW w:w="5670" w:type="dxa"/>
          </w:tcPr>
          <w:p w:rsidRPr="00AA5F9C" w:rsidR="006917E2" w:rsidP="00787531" w:rsidRDefault="006917E2" w14:paraId="07DA4E70" w14:textId="77777777">
            <w:pPr>
              <w:spacing w:line="240" w:lineRule="auto"/>
              <w:rPr>
                <w:i/>
                <w:sz w:val="20"/>
                <w:szCs w:val="20"/>
              </w:rPr>
            </w:pPr>
            <w:r>
              <w:rPr>
                <w:i/>
                <w:sz w:val="20"/>
              </w:rPr>
              <w:t>Georgios.Meleas@eesc.europa.eu</w:t>
            </w:r>
          </w:p>
        </w:tc>
      </w:tr>
    </w:tbl>
    <w:p w:rsidRPr="005C6F8B"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00386C01" w:rsidRDefault="00386C01" w14:paraId="631FC2FA" w14:textId="4DF56F8B">
      <w:pPr>
        <w:spacing w:after="160" w:line="259" w:lineRule="auto"/>
        <w:jc w:val="left"/>
        <w:rPr>
          <w:b/>
          <w:bCs/>
          <w:i/>
          <w:iCs/>
          <w:sz w:val="28"/>
          <w:szCs w:val="28"/>
        </w:rPr>
      </w:pPr>
      <w:r>
        <w:br w:type="page"/>
      </w:r>
    </w:p>
    <w:p w:rsidRPr="00147108" w:rsidR="00A91E27" w:rsidP="00AA5F9C" w:rsidRDefault="0034436E" w14:paraId="4C2208D8" w14:textId="22334FF2">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00DD2BA8">
          <w:rPr>
            <w:b/>
            <w:i/>
            <w:color w:val="0000FF"/>
            <w:sz w:val="28"/>
            <w:u w:val="single"/>
          </w:rPr>
          <w:t>Reformų ir investicijų pasiūlymai ir jų įgyvendinimas valstybėse narėse (2023–2024 m. Europos semestro ciklas)</w:t>
        </w:r>
      </w:hyperlink>
    </w:p>
    <w:p w:rsidRPr="00A91E27"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A91E27" w:rsidRDefault="00A91E27" w14:paraId="0F622948" w14:textId="290576F2">
            <w:pPr>
              <w:overflowPunct w:val="0"/>
              <w:autoSpaceDE w:val="0"/>
              <w:autoSpaceDN w:val="0"/>
              <w:adjustRightInd w:val="0"/>
              <w:ind w:left="176" w:hanging="284"/>
              <w:textAlignment w:val="baseline"/>
              <w:rPr>
                <w:b/>
              </w:rPr>
            </w:pPr>
            <w:r>
              <w:rPr>
                <w:b/>
              </w:rPr>
              <w:t>Pranešėjai:</w:t>
            </w:r>
          </w:p>
          <w:p w:rsidRPr="00A91E27" w:rsidR="00A91E27" w:rsidP="00A91E27" w:rsidRDefault="00A91E27" w14:paraId="43D658AB" w14:textId="51B0F4DC">
            <w:pPr>
              <w:overflowPunct w:val="0"/>
              <w:autoSpaceDE w:val="0"/>
              <w:autoSpaceDN w:val="0"/>
              <w:adjustRightInd w:val="0"/>
              <w:ind w:left="266" w:hanging="374"/>
              <w:textAlignment w:val="baseline"/>
              <w:rPr>
                <w:b/>
              </w:rPr>
            </w:pPr>
          </w:p>
          <w:p w:rsidRPr="00A91E27"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A91E27" w:rsidR="00A91E27" w:rsidP="00A91E27" w:rsidRDefault="00A91E27" w14:paraId="5642949C" w14:textId="740F03BE">
            <w:pPr>
              <w:tabs>
                <w:tab w:val="center" w:pos="284"/>
              </w:tabs>
              <w:overflowPunct w:val="0"/>
              <w:autoSpaceDE w:val="0"/>
              <w:autoSpaceDN w:val="0"/>
              <w:adjustRightInd w:val="0"/>
              <w:textAlignment w:val="baseline"/>
            </w:pPr>
            <w:proofErr w:type="spellStart"/>
            <w:r>
              <w:t>Gonçalo</w:t>
            </w:r>
            <w:proofErr w:type="spellEnd"/>
            <w:r>
              <w:t xml:space="preserve"> Lobo </w:t>
            </w:r>
            <w:proofErr w:type="spellStart"/>
            <w:r>
              <w:t>Xavier</w:t>
            </w:r>
            <w:proofErr w:type="spellEnd"/>
            <w:r>
              <w:t xml:space="preserve"> (Darbdavių </w:t>
            </w:r>
            <w:proofErr w:type="spellStart"/>
            <w:r>
              <w:t>gr</w:t>
            </w:r>
            <w:proofErr w:type="spellEnd"/>
            <w:r>
              <w:t>., PT)</w:t>
            </w:r>
          </w:p>
          <w:p w:rsidRPr="00A91E27" w:rsidR="00A91E27" w:rsidP="00A91E27" w:rsidRDefault="00A91E27" w14:paraId="534C0DCC" w14:textId="196864B0">
            <w:pPr>
              <w:tabs>
                <w:tab w:val="center" w:pos="284"/>
              </w:tabs>
              <w:overflowPunct w:val="0"/>
              <w:autoSpaceDE w:val="0"/>
              <w:autoSpaceDN w:val="0"/>
              <w:adjustRightInd w:val="0"/>
              <w:textAlignment w:val="baseline"/>
            </w:pPr>
            <w:proofErr w:type="spellStart"/>
            <w:r>
              <w:t>Javier</w:t>
            </w:r>
            <w:proofErr w:type="spellEnd"/>
            <w:r>
              <w:t xml:space="preserve"> </w:t>
            </w:r>
            <w:proofErr w:type="spellStart"/>
            <w:r>
              <w:t>Doz</w:t>
            </w:r>
            <w:proofErr w:type="spellEnd"/>
            <w:r>
              <w:t xml:space="preserve"> </w:t>
            </w:r>
            <w:proofErr w:type="spellStart"/>
            <w:r>
              <w:t>Orrit</w:t>
            </w:r>
            <w:proofErr w:type="spellEnd"/>
            <w:r>
              <w:t xml:space="preserve"> (Darbuotojų </w:t>
            </w:r>
            <w:proofErr w:type="spellStart"/>
            <w:r>
              <w:t>gr</w:t>
            </w:r>
            <w:proofErr w:type="spellEnd"/>
            <w:r>
              <w:t>., ES)</w:t>
            </w:r>
          </w:p>
          <w:p w:rsidRPr="00A91E27" w:rsidR="00A91E27" w:rsidP="00A91E27" w:rsidRDefault="00A91E27" w14:paraId="27BA1EE2" w14:textId="671611BA">
            <w:pPr>
              <w:tabs>
                <w:tab w:val="center" w:pos="284"/>
              </w:tabs>
              <w:overflowPunct w:val="0"/>
              <w:autoSpaceDE w:val="0"/>
              <w:autoSpaceDN w:val="0"/>
              <w:adjustRightInd w:val="0"/>
              <w:textAlignment w:val="baseline"/>
            </w:pPr>
            <w:proofErr w:type="spellStart"/>
            <w:r>
              <w:t>Luca</w:t>
            </w:r>
            <w:proofErr w:type="spellEnd"/>
            <w:r>
              <w:t xml:space="preserve"> </w:t>
            </w:r>
            <w:proofErr w:type="spellStart"/>
            <w:r>
              <w:t>Jahier</w:t>
            </w:r>
            <w:proofErr w:type="spellEnd"/>
            <w:r>
              <w:t xml:space="preserve"> (Pilietinės visuomenės organizacijų grupė, IT)</w:t>
            </w:r>
          </w:p>
        </w:tc>
      </w:tr>
      <w:tr w:rsidRPr="00A91E27" w:rsidR="00A91E27" w:rsidTr="009839A2" w14:paraId="56D16BEC" w14:textId="77777777">
        <w:tc>
          <w:tcPr>
            <w:tcW w:w="8789" w:type="dxa"/>
            <w:gridSpan w:val="2"/>
          </w:tcPr>
          <w:p w:rsidRPr="00A91E27"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A91E27" w:rsidR="00A91E27" w:rsidTr="009839A2" w14:paraId="2FB44777" w14:textId="77777777">
        <w:tc>
          <w:tcPr>
            <w:tcW w:w="1701" w:type="dxa"/>
          </w:tcPr>
          <w:p w:rsidRPr="00A91E27"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Pr>
                <w:b/>
              </w:rPr>
              <w:t>Nuorodos</w:t>
            </w:r>
          </w:p>
        </w:tc>
        <w:tc>
          <w:tcPr>
            <w:tcW w:w="7088" w:type="dxa"/>
          </w:tcPr>
          <w:p w:rsidR="003A2E3A" w:rsidP="00A91E27" w:rsidRDefault="00A91E27" w14:paraId="72EFA5C1" w14:textId="77777777">
            <w:pPr>
              <w:tabs>
                <w:tab w:val="center" w:pos="284"/>
              </w:tabs>
              <w:overflowPunct w:val="0"/>
              <w:autoSpaceDE w:val="0"/>
              <w:autoSpaceDN w:val="0"/>
              <w:adjustRightInd w:val="0"/>
              <w:textAlignment w:val="baseline"/>
            </w:pPr>
            <w:r>
              <w:t>Nuomonė savo iniciatyva</w:t>
            </w:r>
          </w:p>
          <w:p w:rsidRPr="00A91E27"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t>EESC-2023-04860-00-AC</w:t>
            </w:r>
          </w:p>
        </w:tc>
      </w:tr>
    </w:tbl>
    <w:p w:rsidRPr="00A91E27"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91E27"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00A91E27" w:rsidP="00A91E27" w:rsidRDefault="00A91E27" w14:paraId="1717F203" w14:textId="17091443">
      <w:pPr>
        <w:overflowPunct w:val="0"/>
        <w:autoSpaceDE w:val="0"/>
        <w:autoSpaceDN w:val="0"/>
        <w:adjustRightInd w:val="0"/>
        <w:ind w:left="425" w:hanging="425"/>
        <w:textAlignment w:val="baseline"/>
        <w:rPr>
          <w:szCs w:val="20"/>
        </w:rPr>
      </w:pPr>
      <w:r>
        <w:t>EESRK</w:t>
      </w:r>
    </w:p>
    <w:p w:rsidRPr="00A91E27" w:rsidR="00147108" w:rsidP="00A91E27" w:rsidRDefault="00147108" w14:paraId="525B0B1B" w14:textId="77777777">
      <w:pPr>
        <w:overflowPunct w:val="0"/>
        <w:autoSpaceDE w:val="0"/>
        <w:autoSpaceDN w:val="0"/>
        <w:adjustRightInd w:val="0"/>
        <w:ind w:left="425" w:hanging="425"/>
        <w:textAlignment w:val="baseline"/>
        <w:rPr>
          <w:szCs w:val="20"/>
        </w:rPr>
      </w:pPr>
    </w:p>
    <w:p w:rsidRPr="00A91E27"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t>patvirtina, kad konkrečioms šalims skirtas rekomendacijas (KŠSR) įtraukus į ekonomikos gaivinimo ir atsparumo didinimo planus padidėjo informuotumas apie KŠSR ir pagerėjo jų įgyvendinimo rodiklis, nors dar reikia daug nuveikti, kad planai būtų visiškai;</w:t>
      </w:r>
    </w:p>
    <w:p w:rsidRPr="00A91E27"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pabrėžia, kad dvejopa įgyta patirtis (pagal tokių ekonomikos gaivinimo ir atsparumo didinimo planų logiką, grindžiamą veiklos rezultatais ir didesne nacionaline atsakomybe) turėtų tapti vienu iš svarbiausių naujų ekonomikos valdymo taisyklių ir būsimo Europos semestro įgyvendinimo elementų;</w:t>
      </w:r>
    </w:p>
    <w:p w:rsidRPr="00A91E27"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 xml:space="preserve">pabrėžia, kad ekonomikos valdymo peržiūroje numatytos naujos lankstumo nuostatos ir numatytų nacionalinių fiskalinių struktūrinių planų vidutinės trukmės ilgalaikė perspektyva galėtų būti veiksmingesni skatinant reikiamas reformas ir </w:t>
      </w:r>
      <w:proofErr w:type="spellStart"/>
      <w:r>
        <w:t>investicijas.Tam</w:t>
      </w:r>
      <w:proofErr w:type="spellEnd"/>
      <w:r>
        <w:t xml:space="preserve"> būtų taikomos trys sąlygos: i) pakankamai fiskalinio manevravimo galimybių nacionaliniu lygmeniu, sudarant sąlygas pakankamam investicijų, įskaitant socialines investicijas, lygiui, ii) maksimalus visų esamų ES lėšų panaudojimo lygis ir iii) tvirtesnis procesas, išnaudojant planuojamos nacionalinės atsakomybės potencialą;</w:t>
      </w:r>
    </w:p>
    <w:p w:rsidRPr="00A91E27"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mano, kad siekiant sustiprinti nacionalinę atsakomybę aktyviau įtraukiant nacionalinius parlamentus, regionų ir vietos valdžios institucijas, socialinius partnerius ir pilietinę visuomenę, reikia aiškesnių nuostatų ES ir nacionalinėse oficialiose naujosios ekonomikos valdymo sistemos įgyvendinimo procedūrose;</w:t>
      </w:r>
    </w:p>
    <w:p w:rsidRPr="00A91E27"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nurodo, kad reikia oficialaus, nuolatinio ir struktūruoto konsultacijų proceso, kurį taikant nacionalinė vyriausybė per visą politinio proceso rengimo, įgyvendinimo, stebėsenos ir vertinimo ciklą glaudžiai bendradarbiautų su visų lygių valdžios institucijomis ir palaikytų partnerystės ryšius su profesinėmis sąjungomis, darbdaviais, PVO bei kitomis atsakingomis įstaigomis;</w:t>
      </w:r>
    </w:p>
    <w:p w:rsidRPr="00A91E27"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ragina nustatyti aiškius kriterijus dėl to, kas turėtų būti įtraukta į žaliąsias ir socialines investicijas ateinančiais metais, kad valstybės narės galėtų jais vadovautis formuluodamos savo fiskalinius struktūrinius;</w:t>
      </w:r>
    </w:p>
    <w:p w:rsidRPr="00A91E27"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t>pakartoja savo raginimą, kad Europos Komisija ir teisėkūros institucijos tinkamu laiku, bet ne vėliau kaip iki 2026 m., apibrėžtų naujas finansines priemones, kurių reikia ES lygmeniu siekiant remti strateginių bendrų gėrybių finansavimą, t. y. neseniai paskelbtus ES valstybės fondus, naujus nuosavus išteklius, nuosavus fiskalinius (finansinius) pajėgumus, kitą daugiametę finansinę programą (DFP) ir kt. Šiomis aplinkybėmis taip pat bus labai svarbus didesnis Europos investicijų banko (EIB) vaidmuo pritraukiant privačiąsias investicijas ir stiprinant privačiojo ir viešojo sektorių partnerystę.</w:t>
      </w:r>
    </w:p>
    <w:p w:rsidRPr="00A91E27"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A91E27" w:rsidR="00A91E27" w:rsidTr="009839A2" w14:paraId="69411270" w14:textId="77777777">
        <w:tc>
          <w:tcPr>
            <w:tcW w:w="1173" w:type="dxa"/>
          </w:tcPr>
          <w:p w:rsidRPr="00A91E27" w:rsidR="00A91E27" w:rsidP="00A91E27" w:rsidRDefault="00A91E27" w14:paraId="0051C80B" w14:textId="77777777">
            <w:pPr>
              <w:overflowPunct w:val="0"/>
              <w:autoSpaceDE w:val="0"/>
              <w:autoSpaceDN w:val="0"/>
              <w:adjustRightInd w:val="0"/>
              <w:textAlignment w:val="baseline"/>
              <w:rPr>
                <w:i/>
              </w:rPr>
            </w:pPr>
            <w:r>
              <w:rPr>
                <w:b/>
                <w:i/>
              </w:rPr>
              <w:lastRenderedPageBreak/>
              <w:t>Kontaktinis asmuo</w:t>
            </w:r>
          </w:p>
        </w:tc>
        <w:tc>
          <w:tcPr>
            <w:tcW w:w="4518" w:type="dxa"/>
          </w:tcPr>
          <w:p w:rsidRPr="00A91E27" w:rsidR="00A91E27" w:rsidP="00A91E27" w:rsidRDefault="00A91E27" w14:paraId="5C74006C" w14:textId="77777777">
            <w:pPr>
              <w:overflowPunct w:val="0"/>
              <w:autoSpaceDE w:val="0"/>
              <w:autoSpaceDN w:val="0"/>
              <w:adjustRightInd w:val="0"/>
              <w:textAlignment w:val="baseline"/>
              <w:rPr>
                <w:b/>
                <w:bCs/>
                <w:i/>
                <w:iCs/>
              </w:rPr>
            </w:pPr>
            <w:proofErr w:type="spellStart"/>
            <w:r>
              <w:rPr>
                <w:b/>
                <w:i/>
              </w:rPr>
              <w:t>Colombe</w:t>
            </w:r>
            <w:proofErr w:type="spellEnd"/>
            <w:r>
              <w:rPr>
                <w:b/>
                <w:i/>
              </w:rPr>
              <w:t xml:space="preserve"> </w:t>
            </w:r>
            <w:proofErr w:type="spellStart"/>
            <w:r>
              <w:rPr>
                <w:b/>
                <w:i/>
              </w:rPr>
              <w:t>Grégoire</w:t>
            </w:r>
            <w:proofErr w:type="spellEnd"/>
          </w:p>
        </w:tc>
      </w:tr>
      <w:tr w:rsidRPr="00A91E27" w:rsidR="00A91E27" w:rsidTr="009839A2" w14:paraId="6344D553" w14:textId="77777777">
        <w:tc>
          <w:tcPr>
            <w:tcW w:w="1173" w:type="dxa"/>
          </w:tcPr>
          <w:p w:rsidRPr="00A91E27" w:rsidR="00A91E27" w:rsidP="00A91E27" w:rsidRDefault="00A91E27" w14:paraId="006D4DCD" w14:textId="77777777">
            <w:pPr>
              <w:overflowPunct w:val="0"/>
              <w:autoSpaceDE w:val="0"/>
              <w:autoSpaceDN w:val="0"/>
              <w:adjustRightInd w:val="0"/>
              <w:textAlignment w:val="baseline"/>
              <w:rPr>
                <w:i/>
              </w:rPr>
            </w:pPr>
            <w:r>
              <w:rPr>
                <w:i/>
              </w:rPr>
              <w:t>Tel.:</w:t>
            </w:r>
          </w:p>
        </w:tc>
        <w:tc>
          <w:tcPr>
            <w:tcW w:w="4518" w:type="dxa"/>
          </w:tcPr>
          <w:p w:rsidRPr="00A91E27" w:rsidR="00A91E27" w:rsidP="00A91E27" w:rsidRDefault="00A91E27" w14:paraId="7C4E4F4A" w14:textId="77777777">
            <w:pPr>
              <w:overflowPunct w:val="0"/>
              <w:autoSpaceDE w:val="0"/>
              <w:autoSpaceDN w:val="0"/>
              <w:adjustRightInd w:val="0"/>
              <w:textAlignment w:val="baseline"/>
              <w:rPr>
                <w:i/>
                <w:iCs/>
              </w:rPr>
            </w:pPr>
            <w:r>
              <w:rPr>
                <w:i/>
              </w:rPr>
              <w:t>+32 25469286</w:t>
            </w:r>
          </w:p>
        </w:tc>
      </w:tr>
      <w:tr w:rsidRPr="00A91E27" w:rsidR="00A91E27" w:rsidTr="009839A2" w14:paraId="4FE1797F" w14:textId="77777777">
        <w:tc>
          <w:tcPr>
            <w:tcW w:w="1173" w:type="dxa"/>
          </w:tcPr>
          <w:p w:rsidRPr="00A91E27" w:rsidR="00A91E27" w:rsidP="00A91E27" w:rsidRDefault="00A91E27" w14:paraId="62B8B7E1" w14:textId="77777777">
            <w:pPr>
              <w:overflowPunct w:val="0"/>
              <w:autoSpaceDE w:val="0"/>
              <w:autoSpaceDN w:val="0"/>
              <w:adjustRightInd w:val="0"/>
              <w:textAlignment w:val="baseline"/>
              <w:rPr>
                <w:i/>
              </w:rPr>
            </w:pPr>
            <w:r>
              <w:rPr>
                <w:i/>
              </w:rPr>
              <w:t>E. paštas</w:t>
            </w:r>
          </w:p>
        </w:tc>
        <w:tc>
          <w:tcPr>
            <w:tcW w:w="4518" w:type="dxa"/>
          </w:tcPr>
          <w:p w:rsidRPr="00A91E27" w:rsidR="00A91E27" w:rsidP="00A91E27" w:rsidRDefault="0034436E" w14:paraId="63730DB3" w14:textId="77777777">
            <w:pPr>
              <w:overflowPunct w:val="0"/>
              <w:autoSpaceDE w:val="0"/>
              <w:autoSpaceDN w:val="0"/>
              <w:adjustRightInd w:val="0"/>
              <w:textAlignment w:val="baseline"/>
              <w:rPr>
                <w:i/>
                <w:iCs/>
              </w:rPr>
            </w:pPr>
            <w:hyperlink w:history="1" r:id="rId25">
              <w:r w:rsidR="00DD2BA8">
                <w:rPr>
                  <w:color w:val="0000FF"/>
                  <w:u w:val="single"/>
                </w:rPr>
                <w:t>Colombe.Gregoire@eesc.europa.eu</w:t>
              </w:r>
            </w:hyperlink>
            <w:r w:rsidR="00DD2BA8">
              <w:t xml:space="preserve"> </w:t>
            </w:r>
          </w:p>
        </w:tc>
      </w:tr>
    </w:tbl>
    <w:p w:rsidRPr="00502E1F" w:rsidR="00502E1F" w:rsidP="00401E8F" w:rsidRDefault="0034436E" w14:paraId="26F82B31" w14:textId="13D21940">
      <w:pPr>
        <w:pStyle w:val="Heading1"/>
        <w:pageBreakBefore/>
        <w:tabs>
          <w:tab w:val="clear" w:pos="440"/>
          <w:tab w:val="left" w:pos="567"/>
        </w:tabs>
        <w:ind w:left="567" w:hanging="567"/>
        <w:rPr>
          <w:color w:val="000000" w:themeColor="text1"/>
        </w:rPr>
      </w:pPr>
      <w:hyperlink w:history="1" w:anchor="_Toc159831769">
        <w:bookmarkStart w:name="_Toc166856402" w:id="1"/>
        <w:r w:rsidR="00502E1F">
          <w:rPr>
            <w:rStyle w:val="Hyperlink"/>
            <w:b/>
            <w:color w:val="000000" w:themeColor="text1"/>
            <w:u w:val="none"/>
          </w:rPr>
          <w:t>UŽIMTUMO, SOCIALINIŲ REIKALŲ IR PILIETYBĖS SKYRIUS</w:t>
        </w:r>
        <w:bookmarkEnd w:id="1"/>
      </w:hyperlink>
    </w:p>
    <w:p w:rsidR="00502E1F" w:rsidP="00502E1F" w:rsidRDefault="00502E1F" w14:paraId="7FCC1962" w14:textId="53F6C7BA"/>
    <w:p w:rsidRPr="00174253" w:rsidR="00174253" w:rsidP="00401E8F" w:rsidRDefault="0034436E"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008772F9">
          <w:rPr>
            <w:b/>
            <w:i/>
            <w:color w:val="0000FF"/>
            <w:sz w:val="28"/>
            <w:u w:val="single"/>
          </w:rPr>
          <w:t>Demokratijos gynimo dokumentų rinkinys</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838"/>
      </w:tblGrid>
      <w:tr w:rsidRPr="00174253" w:rsidR="00174253" w:rsidTr="009839A2" w14:paraId="404BA576" w14:textId="77777777">
        <w:tc>
          <w:tcPr>
            <w:tcW w:w="1111"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Pr>
                <w:b/>
              </w:rPr>
              <w:t xml:space="preserve">Pranešėjas </w:t>
            </w:r>
          </w:p>
        </w:tc>
        <w:tc>
          <w:tcPr>
            <w:tcW w:w="3889" w:type="pct"/>
          </w:tcPr>
          <w:p w:rsidRPr="00174253" w:rsidR="00174253" w:rsidP="00174253" w:rsidRDefault="00174253" w14:paraId="7D5BA812" w14:textId="5DD56E6F">
            <w:pPr>
              <w:tabs>
                <w:tab w:val="center" w:pos="284"/>
              </w:tabs>
              <w:overflowPunct w:val="0"/>
              <w:autoSpaceDE w:val="0"/>
              <w:autoSpaceDN w:val="0"/>
              <w:adjustRightInd w:val="0"/>
              <w:ind w:left="266" w:hanging="266"/>
              <w:textAlignment w:val="baseline"/>
            </w:pPr>
            <w:r>
              <w:t>Christian Moos (Pilietinės visuomenės organizacijų grupė, DE)</w:t>
            </w:r>
          </w:p>
        </w:tc>
      </w:tr>
      <w:tr w:rsidRPr="00174253" w:rsidR="00174253" w:rsidTr="009839A2" w14:paraId="59C3C19D" w14:textId="77777777">
        <w:tc>
          <w:tcPr>
            <w:tcW w:w="1111"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proofErr w:type="spellStart"/>
            <w:r>
              <w:rPr>
                <w:b/>
              </w:rPr>
              <w:t>Bendrapranešėjas</w:t>
            </w:r>
            <w:proofErr w:type="spellEnd"/>
          </w:p>
        </w:tc>
        <w:tc>
          <w:tcPr>
            <w:tcW w:w="3889" w:type="pct"/>
          </w:tcPr>
          <w:p w:rsidRPr="00174253" w:rsidR="00174253" w:rsidP="00174253" w:rsidRDefault="00174253" w14:paraId="6DCFD8F9" w14:textId="5FFA6E6A">
            <w:pPr>
              <w:tabs>
                <w:tab w:val="center" w:pos="284"/>
              </w:tabs>
              <w:overflowPunct w:val="0"/>
              <w:autoSpaceDE w:val="0"/>
              <w:autoSpaceDN w:val="0"/>
              <w:adjustRightInd w:val="0"/>
              <w:ind w:left="266" w:hanging="266"/>
              <w:textAlignment w:val="baseline"/>
            </w:pPr>
            <w:proofErr w:type="spellStart"/>
            <w:r>
              <w:t>José</w:t>
            </w:r>
            <w:proofErr w:type="spellEnd"/>
            <w:r>
              <w:t xml:space="preserve"> </w:t>
            </w:r>
            <w:proofErr w:type="spellStart"/>
            <w:r>
              <w:t>Antonio</w:t>
            </w:r>
            <w:proofErr w:type="spellEnd"/>
            <w:r>
              <w:t xml:space="preserve"> </w:t>
            </w:r>
            <w:proofErr w:type="spellStart"/>
            <w:r>
              <w:t>Moreno</w:t>
            </w:r>
            <w:proofErr w:type="spellEnd"/>
            <w:r>
              <w:t xml:space="preserve"> </w:t>
            </w:r>
            <w:proofErr w:type="spellStart"/>
            <w:r>
              <w:t>Díaz</w:t>
            </w:r>
            <w:proofErr w:type="spellEnd"/>
            <w:r>
              <w:t xml:space="preserve"> (Darbuotojų grupė, 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Pr>
                <w:b/>
              </w:rPr>
              <w:t>Nuorodos</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COM(2023) 630 final</w:t>
            </w:r>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COM(2023) 636 final</w:t>
            </w:r>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COM(2023) 637 final</w:t>
            </w:r>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t>EESRK</w:t>
      </w:r>
    </w:p>
    <w:p w:rsidRPr="00174253"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apgailestauja, kad demokratijos </w:t>
      </w:r>
      <w:r>
        <w:rPr>
          <w:b/>
        </w:rPr>
        <w:t>gynimo dokumentų rinkinys</w:t>
      </w:r>
      <w:r>
        <w:t xml:space="preserve"> pasiūlytas gerokai per vėlai, kad būtų užtikrintas tinkamas jo įgyvendinimas iki 2024 m. Europos Parlamento rinkimų, ir kad neatsižvelgiama į EESRK pasiūlymus dėl Europos demokratijos veiksmų plano;</w:t>
      </w:r>
    </w:p>
    <w:p w:rsidRPr="00174253"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visiškai pritaria siūlomos </w:t>
      </w:r>
      <w:r>
        <w:rPr>
          <w:b/>
        </w:rPr>
        <w:t>Direktyvos dėl atstovavimo interesų grupėms trečiųjų valstybių vardu</w:t>
      </w:r>
      <w:r>
        <w:t xml:space="preserve"> tikslams, tačiau griežtai nepritaria joje siūlomoms priemonėms;</w:t>
      </w:r>
    </w:p>
    <w:p w:rsidRPr="00174253"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ragina nustatyti visapusišką ES lygmens požiūrį, kurį taikant:</w:t>
      </w:r>
    </w:p>
    <w:p w:rsidRPr="00174253"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neatsirastų papildomų išlaidų ar rizikos;</w:t>
      </w:r>
    </w:p>
    <w:p w:rsidRPr="00174253"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 xml:space="preserve">nebūtų </w:t>
      </w:r>
      <w:proofErr w:type="spellStart"/>
      <w:r>
        <w:t>stigmatizuojami</w:t>
      </w:r>
      <w:proofErr w:type="spellEnd"/>
      <w:r>
        <w:t xml:space="preserve"> atstovavimo interesų grupėms paslaugų teikėjai ir nesumažėtų pilietinė erdvė ES;</w:t>
      </w:r>
    </w:p>
    <w:p w:rsidRPr="00174253"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nesumažėtų esamų nacionaliniu lygmeniu veikiančių skaidrumo registrų aprėptis;</w:t>
      </w:r>
    </w:p>
    <w:p w:rsidRPr="00174253"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nebūtų pakenkta ES, kaip tarptautinės veikėjos, patikimumui;</w:t>
      </w:r>
    </w:p>
    <w:p w:rsidRPr="00174253"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o būtų:</w:t>
      </w:r>
    </w:p>
    <w:p w:rsidRPr="00174253"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aiškiai apibrėžtos vartojamos sąvokos, ypač sąvoka „atstovavimo interesų grupėms veikla“;</w:t>
      </w:r>
    </w:p>
    <w:p w:rsidRPr="00174253"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nustatyti aiškūs kriterijai, pagal kuriuos būtų galima įvertinti, kuriems užsienio subjektams taikomi teisės aktai;</w:t>
      </w:r>
    </w:p>
    <w:p w:rsidRPr="00174253"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apimami visi subrangovai ES;</w:t>
      </w:r>
    </w:p>
    <w:p w:rsidRPr="00174253"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panaikinamos esamos spragos, susijusios su konkrečiomis finansavimo formomis;</w:t>
      </w:r>
    </w:p>
    <w:p w:rsidRPr="00174253"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Pr>
          <w:b/>
        </w:rPr>
        <w:t>(dėl Rekomendacijos dėl rinkimų)</w:t>
      </w:r>
      <w:r>
        <w:t xml:space="preserve"> ragina suderinti rinkimų procesą visose valstybėse narėse, kad jis būtų </w:t>
      </w:r>
      <w:proofErr w:type="spellStart"/>
      <w:r>
        <w:t>įtraukesnis</w:t>
      </w:r>
      <w:proofErr w:type="spellEnd"/>
      <w:r>
        <w:t xml:space="preserve"> ir atsparesnis ir visapusiškai būtų prieinamas visiems ES piliečiams su negalia;</w:t>
      </w:r>
    </w:p>
    <w:p w:rsidRPr="00174253"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Pr>
          <w:b/>
        </w:rPr>
        <w:t>(dėl Rekomendacijos dėl dalyvavimo)</w:t>
      </w:r>
      <w:r>
        <w:t xml:space="preserve"> ragina stiprinti dalyvaujamąją demokratiją ir novatoriškas piliečių dalyvavimo formas, pertvarkyti Europos piliečių iniciatyvą ir sukurti ES lygmens veiksmingo dalyvavimo sistemą.</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Kontaktinis asmuo</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proofErr w:type="spellStart"/>
            <w:r>
              <w:rPr>
                <w:i/>
              </w:rPr>
              <w:t>Jean-Marie</w:t>
            </w:r>
            <w:proofErr w:type="spellEnd"/>
            <w:r>
              <w:rPr>
                <w:i/>
              </w:rPr>
              <w:t xml:space="preserve"> </w:t>
            </w:r>
            <w:proofErr w:type="spellStart"/>
            <w:r>
              <w:rPr>
                <w:i/>
              </w:rPr>
              <w:t>Rogue</w:t>
            </w:r>
            <w:proofErr w:type="spellEnd"/>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Tel.</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+32 25468909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Pr>
                <w:i/>
              </w:rPr>
              <w:t>E. paštas</w:t>
            </w:r>
          </w:p>
        </w:tc>
        <w:tc>
          <w:tcPr>
            <w:tcW w:w="3444" w:type="pct"/>
          </w:tcPr>
          <w:p w:rsidRPr="00174253" w:rsidR="00174253" w:rsidP="00174253" w:rsidRDefault="0034436E" w14:paraId="7F3997D8" w14:textId="77777777">
            <w:pPr>
              <w:overflowPunct w:val="0"/>
              <w:autoSpaceDE w:val="0"/>
              <w:autoSpaceDN w:val="0"/>
              <w:adjustRightInd w:val="0"/>
              <w:textAlignment w:val="baseline"/>
              <w:rPr>
                <w:i/>
              </w:rPr>
            </w:pPr>
            <w:hyperlink w:history="1" r:id="rId27">
              <w:r w:rsidR="00DD2BA8">
                <w:rPr>
                  <w:i/>
                  <w:color w:val="0000FF"/>
                  <w:u w:val="single"/>
                </w:rPr>
                <w:t>jeanmarie.rogue@eesc.europa.eu</w:t>
              </w:r>
            </w:hyperlink>
            <w:r w:rsidR="00DD2BA8">
              <w:rPr>
                <w:i/>
              </w:rPr>
              <w:t xml:space="preserve"> </w:t>
            </w:r>
          </w:p>
        </w:tc>
      </w:tr>
    </w:tbl>
    <w:p w:rsidR="00502E1F" w:rsidRDefault="00502E1F" w14:paraId="5A6F606B" w14:textId="2F809D68">
      <w:pPr>
        <w:spacing w:after="160" w:line="259" w:lineRule="auto"/>
        <w:jc w:val="left"/>
      </w:pPr>
    </w:p>
    <w:p w:rsidR="00502E1F" w:rsidRDefault="00502E1F" w14:paraId="18AFDB5D" w14:textId="77777777">
      <w:pPr>
        <w:spacing w:after="160" w:line="259" w:lineRule="auto"/>
        <w:jc w:val="left"/>
      </w:pPr>
    </w:p>
    <w:p w:rsidR="00502E1F" w:rsidRDefault="00502E1F" w14:paraId="035C0A27" w14:textId="77777777">
      <w:pPr>
        <w:spacing w:after="160" w:line="259" w:lineRule="auto"/>
        <w:jc w:val="left"/>
      </w:pPr>
      <w:r>
        <w:br w:type="page"/>
      </w:r>
    </w:p>
    <w:p w:rsidRPr="00C12284" w:rsidR="00C12284" w:rsidP="00401E8F" w:rsidRDefault="0034436E"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8">
        <w:r w:rsidR="008772F9">
          <w:rPr>
            <w:b/>
            <w:i/>
            <w:color w:val="0000FF"/>
            <w:sz w:val="28"/>
            <w:u w:val="single"/>
          </w:rPr>
          <w:t>2014–2020 m. Europos socialinio fondo vertinimas</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441"/>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Pr>
                <w:b/>
              </w:rPr>
              <w:t xml:space="preserve">Pranešėjai: </w:t>
            </w:r>
          </w:p>
        </w:tc>
        <w:tc>
          <w:tcPr>
            <w:tcW w:w="3679" w:type="pct"/>
          </w:tcPr>
          <w:p w:rsidRPr="00C12284" w:rsidR="00C12284" w:rsidP="00C12284" w:rsidRDefault="00C12284" w14:paraId="2B260844" w14:textId="4AF89C48">
            <w:pPr>
              <w:overflowPunct w:val="0"/>
              <w:autoSpaceDE w:val="0"/>
              <w:autoSpaceDN w:val="0"/>
              <w:adjustRightInd w:val="0"/>
              <w:ind w:left="-113" w:right="-1815"/>
              <w:textAlignment w:val="baseline"/>
            </w:pPr>
            <w:proofErr w:type="spellStart"/>
            <w:r>
              <w:t>Krzysztof</w:t>
            </w:r>
            <w:proofErr w:type="spellEnd"/>
            <w:r>
              <w:t xml:space="preserve"> Balon (Pilietinės visuomenės organizacijų grupė, PL)</w:t>
            </w:r>
          </w:p>
          <w:p w:rsidRPr="00C12284" w:rsidR="00C12284" w:rsidP="00C12284" w:rsidRDefault="00C12284" w14:paraId="6D17E62D" w14:textId="3E90588A">
            <w:pPr>
              <w:overflowPunct w:val="0"/>
              <w:autoSpaceDE w:val="0"/>
              <w:autoSpaceDN w:val="0"/>
              <w:adjustRightInd w:val="0"/>
              <w:ind w:left="-113"/>
              <w:textAlignment w:val="baseline"/>
            </w:pPr>
            <w:proofErr w:type="spellStart"/>
            <w:r>
              <w:t>Cinzia</w:t>
            </w:r>
            <w:proofErr w:type="spellEnd"/>
            <w:r>
              <w:t xml:space="preserve"> </w:t>
            </w:r>
            <w:proofErr w:type="spellStart"/>
            <w:r>
              <w:t>Del</w:t>
            </w:r>
            <w:proofErr w:type="spellEnd"/>
            <w:r>
              <w:t xml:space="preserve"> Rio (Darbuotojų </w:t>
            </w:r>
            <w:proofErr w:type="spellStart"/>
            <w:r>
              <w:t>gr</w:t>
            </w:r>
            <w:proofErr w:type="spellEnd"/>
            <w:r>
              <w:t>., IT)</w:t>
            </w:r>
          </w:p>
          <w:p w:rsidRPr="00C12284" w:rsidR="00C12284" w:rsidP="00C12284" w:rsidRDefault="00C12284" w14:paraId="48E64582" w14:textId="42A16C91">
            <w:pPr>
              <w:overflowPunct w:val="0"/>
              <w:autoSpaceDE w:val="0"/>
              <w:autoSpaceDN w:val="0"/>
              <w:adjustRightInd w:val="0"/>
              <w:ind w:left="-113"/>
              <w:textAlignment w:val="baseline"/>
            </w:pPr>
            <w:proofErr w:type="spellStart"/>
            <w:r>
              <w:t>David</w:t>
            </w:r>
            <w:proofErr w:type="spellEnd"/>
            <w:r>
              <w:t xml:space="preserve"> </w:t>
            </w:r>
            <w:proofErr w:type="spellStart"/>
            <w:r>
              <w:t>Sventek</w:t>
            </w:r>
            <w:proofErr w:type="spellEnd"/>
            <w:r>
              <w:t xml:space="preserve"> (Darbdavių </w:t>
            </w:r>
            <w:proofErr w:type="spellStart"/>
            <w:r>
              <w:t>gr</w:t>
            </w:r>
            <w:proofErr w:type="spellEnd"/>
            <w:r>
              <w:t>., CZ)</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C12284" w14:paraId="7182C467" w14:textId="77777777">
            <w:pPr>
              <w:overflowPunct w:val="0"/>
              <w:autoSpaceDE w:val="0"/>
              <w:autoSpaceDN w:val="0"/>
              <w:adjustRightInd w:val="0"/>
              <w:ind w:left="-113"/>
              <w:textAlignment w:val="baseline"/>
              <w:rPr>
                <w:b/>
              </w:rPr>
            </w:pPr>
            <w:r>
              <w:rPr>
                <w:b/>
              </w:rPr>
              <w:t>Nuorodos</w:t>
            </w:r>
          </w:p>
        </w:tc>
        <w:tc>
          <w:tcPr>
            <w:tcW w:w="3679" w:type="pct"/>
          </w:tcPr>
          <w:p w:rsidR="00D6320E" w:rsidP="00C12284" w:rsidRDefault="00D6320E" w14:paraId="7B8587E5" w14:textId="364BCE43">
            <w:pPr>
              <w:overflowPunct w:val="0"/>
              <w:autoSpaceDE w:val="0"/>
              <w:autoSpaceDN w:val="0"/>
              <w:adjustRightInd w:val="0"/>
              <w:ind w:left="-113"/>
              <w:textAlignment w:val="baseline"/>
            </w:pPr>
            <w:r>
              <w:t>Vertinimo pranešimas</w:t>
            </w:r>
          </w:p>
          <w:p w:rsidRPr="00C12284" w:rsidR="00C12284" w:rsidP="00C12284" w:rsidRDefault="00C12284" w14:paraId="40B58593" w14:textId="1698B5DC">
            <w:pPr>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Dokumento esmė</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EESRK</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sutinka</w:t>
      </w:r>
      <w:r>
        <w:t xml:space="preserve">, kad 2014–2020 m. laikotarpiu Europos socialinis fondas (ESF) labai prisidėjo prie įsidarbinimo galimybių didinimo, švietimo ir mokymo skatinimo ir kovos su socialine atskirtimi; </w:t>
      </w:r>
    </w:p>
    <w:p w:rsidRPr="00C12284"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ragina</w:t>
      </w:r>
      <w:r>
        <w:t xml:space="preserve"> daugiau investuoti siekiant kovoti su darbo rinkos pasiūlos ir paklausos neatitikimais, ypač moterų, jaunimų, ilgalaikių bedarbių, migrantų ir pažeidžiamų grupių, pvz., neįgaliųjų, atžvilgiu; </w:t>
      </w:r>
    </w:p>
    <w:p w:rsidRPr="00C12284"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mano</w:t>
      </w:r>
      <w:r>
        <w:t>, kad reikėtų atitinkamai padidinti valstybinių užimtumo tarnybų išteklius ir viešojo sektoriaus valdymui ir administraciniams gebėjimams skiriamus išteklius;</w:t>
      </w:r>
    </w:p>
    <w:p w:rsidRPr="00C12284"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pabrėžia</w:t>
      </w:r>
      <w:r>
        <w:t>, kad reikia daugiau investuoti į įtraukų, kokybišką švietimą ir mokymą, siekiant spręsti įgūdžių trūkumo ir nepakankamo užimtumo problemas ir sudaryti tinkamas darbo sąlygas darbuotojams, ypač naujų formų užimtumo srityje;</w:t>
      </w:r>
    </w:p>
    <w:p w:rsidRPr="00C12284"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pabrėžia</w:t>
      </w:r>
      <w:r>
        <w:t>, kad reikia remti tikrą verslumą ir savarankišką darbą suteikiant galimybę gauti paskolas ir finansinį mokymą, kartu skiriant tinkamą ESF išteklių dalį mažesnių organizacijų vadovaujamiems projektams;</w:t>
      </w:r>
    </w:p>
    <w:p w:rsidRPr="00C12284"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siūlo</w:t>
      </w:r>
      <w:r>
        <w:t xml:space="preserve"> ESF bendrai finansuojamas programas įtraukti į Europos semestrą, kad būtų galima veiksmingai spręsti valstybių narių ekonominius ir socialinius uždavinius;</w:t>
      </w:r>
    </w:p>
    <w:p w:rsidRPr="00C12284"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rekomenduoja</w:t>
      </w:r>
      <w:r>
        <w:t xml:space="preserve"> geriau koordinuoti nacionalinių valdžios institucijų veiksmus, kad būtų išvengta ESF programų ir kitų Europos fondų dubliavimosi;</w:t>
      </w:r>
    </w:p>
    <w:p w:rsidRPr="00C12284"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pasisako už</w:t>
      </w:r>
      <w:r>
        <w:t xml:space="preserve"> prasmingą socialinių partnerių ir pilietinės visuomenės dalyvavimą priimant sprendimus visais etapais ir ragina skirti tinkamą ESF finansavimą, kad būtų sustiprinti šių subjektų gebėjimai vykdyti socialinį ir pilietinį dialogą;</w:t>
      </w:r>
    </w:p>
    <w:p w:rsidRPr="00C12284"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ragina</w:t>
      </w:r>
      <w:r>
        <w:t xml:space="preserve"> supaprastinti procedūras ir mažinti biurokratizmą, siekiant pagerinti galimybes gauti ESF finansavimą užimtumo, mokymo, švietimo ir kovos su skurdu iniciatyvoms;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mano</w:t>
      </w:r>
      <w:r>
        <w:t>, kad skaidri komunikacija visais lygmenimis turi būti neatsiejamas ESF programavimo elementas.</w:t>
      </w:r>
    </w:p>
    <w:p w:rsidRPr="00C12284"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12284" w:rsidR="00C12284" w:rsidTr="009839A2" w14:paraId="6D6DEB44" w14:textId="77777777">
        <w:tc>
          <w:tcPr>
            <w:tcW w:w="1556" w:type="pct"/>
          </w:tcPr>
          <w:p w:rsidRPr="00C12284" w:rsidR="00C12284" w:rsidP="00AA5F9C" w:rsidRDefault="00C12284" w14:paraId="5336FF11" w14:textId="77777777">
            <w:pPr>
              <w:overflowPunct w:val="0"/>
              <w:autoSpaceDE w:val="0"/>
              <w:autoSpaceDN w:val="0"/>
              <w:adjustRightInd w:val="0"/>
              <w:spacing w:line="240" w:lineRule="auto"/>
              <w:ind w:hanging="110"/>
              <w:textAlignment w:val="baseline"/>
              <w:rPr>
                <w:i/>
              </w:rPr>
            </w:pPr>
            <w:r>
              <w:rPr>
                <w:b/>
                <w:i/>
              </w:rPr>
              <w:t>Kontaktinis asmuo</w:t>
            </w:r>
          </w:p>
        </w:tc>
        <w:tc>
          <w:tcPr>
            <w:tcW w:w="3444" w:type="pct"/>
          </w:tcPr>
          <w:p w:rsidRPr="00C12284" w:rsidR="00C12284" w:rsidP="00AA5F9C" w:rsidRDefault="00C12284" w14:paraId="7FE41E5E" w14:textId="019E466E">
            <w:pPr>
              <w:overflowPunct w:val="0"/>
              <w:autoSpaceDE w:val="0"/>
              <w:autoSpaceDN w:val="0"/>
              <w:adjustRightInd w:val="0"/>
              <w:spacing w:line="240" w:lineRule="auto"/>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C12284" w:rsidR="00C12284" w:rsidTr="009839A2" w14:paraId="1AF954E4" w14:textId="77777777">
        <w:tc>
          <w:tcPr>
            <w:tcW w:w="1556" w:type="pct"/>
          </w:tcPr>
          <w:p w:rsidRPr="00C12284" w:rsidR="00C12284" w:rsidP="00AA5F9C" w:rsidRDefault="00C12284" w14:paraId="2CE777EE" w14:textId="77777777">
            <w:pPr>
              <w:overflowPunct w:val="0"/>
              <w:autoSpaceDE w:val="0"/>
              <w:autoSpaceDN w:val="0"/>
              <w:adjustRightInd w:val="0"/>
              <w:spacing w:line="240" w:lineRule="auto"/>
              <w:ind w:hanging="110"/>
              <w:textAlignment w:val="baseline"/>
              <w:rPr>
                <w:i/>
              </w:rPr>
            </w:pPr>
            <w:r>
              <w:rPr>
                <w:i/>
              </w:rPr>
              <w:t>Tel.:</w:t>
            </w:r>
          </w:p>
        </w:tc>
        <w:tc>
          <w:tcPr>
            <w:tcW w:w="3444" w:type="pct"/>
          </w:tcPr>
          <w:p w:rsidRPr="00C12284" w:rsidR="00C12284" w:rsidP="00AA5F9C" w:rsidRDefault="00C12284" w14:paraId="46F0B26A" w14:textId="77777777">
            <w:pPr>
              <w:overflowPunct w:val="0"/>
              <w:autoSpaceDE w:val="0"/>
              <w:autoSpaceDN w:val="0"/>
              <w:adjustRightInd w:val="0"/>
              <w:spacing w:line="240"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AA5F9C" w:rsidRDefault="00C12284" w14:paraId="6A3A7422" w14:textId="77777777">
            <w:pPr>
              <w:overflowPunct w:val="0"/>
              <w:autoSpaceDE w:val="0"/>
              <w:autoSpaceDN w:val="0"/>
              <w:adjustRightInd w:val="0"/>
              <w:spacing w:line="240" w:lineRule="auto"/>
              <w:ind w:hanging="110"/>
              <w:textAlignment w:val="baseline"/>
              <w:rPr>
                <w:i/>
              </w:rPr>
            </w:pPr>
            <w:r>
              <w:rPr>
                <w:i/>
              </w:rPr>
              <w:t>E. paštas</w:t>
            </w:r>
          </w:p>
        </w:tc>
        <w:tc>
          <w:tcPr>
            <w:tcW w:w="3444" w:type="pct"/>
          </w:tcPr>
          <w:p w:rsidRPr="00C12284" w:rsidR="00C12284" w:rsidP="00AA5F9C" w:rsidRDefault="0034436E" w14:paraId="5F863D3A" w14:textId="77777777">
            <w:pPr>
              <w:overflowPunct w:val="0"/>
              <w:autoSpaceDE w:val="0"/>
              <w:autoSpaceDN w:val="0"/>
              <w:adjustRightInd w:val="0"/>
              <w:spacing w:line="240" w:lineRule="auto"/>
              <w:ind w:hanging="110"/>
              <w:textAlignment w:val="baseline"/>
              <w:rPr>
                <w:i/>
              </w:rPr>
            </w:pPr>
            <w:hyperlink w:history="1" r:id="rId29">
              <w:r w:rsidR="00DD2BA8">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401E8F" w:rsidRDefault="0034436E"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30">
        <w:r w:rsidR="008772F9">
          <w:rPr>
            <w:b/>
            <w:i/>
            <w:color w:val="0000FF"/>
            <w:sz w:val="28"/>
            <w:u w:val="single"/>
          </w:rPr>
          <w:t>Specialistų judumo dokumentų rinkinys</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717"/>
      </w:tblGrid>
      <w:tr w:rsidRPr="00C02246" w:rsidR="00C02246" w:rsidTr="00AA5F9C"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rPr>
              <w:t>Pranešėja</w:t>
            </w:r>
          </w:p>
          <w:p w:rsidRPr="00C02246" w:rsidR="00C02246" w:rsidP="00C02246" w:rsidRDefault="00C02246" w14:paraId="0BEF6CD3" w14:textId="77777777">
            <w:pPr>
              <w:overflowPunct w:val="0"/>
              <w:autoSpaceDE w:val="0"/>
              <w:autoSpaceDN w:val="0"/>
              <w:adjustRightInd w:val="0"/>
              <w:ind w:left="-113"/>
              <w:textAlignment w:val="baseline"/>
              <w:rPr>
                <w:b/>
              </w:rPr>
            </w:pPr>
            <w:proofErr w:type="spellStart"/>
            <w:r>
              <w:rPr>
                <w:b/>
              </w:rPr>
              <w:t>Bendrapranešėja</w:t>
            </w:r>
            <w:proofErr w:type="spellEnd"/>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r>
              <w:t xml:space="preserve">Tatjana Babrauskienė (Darbuotojų </w:t>
            </w:r>
            <w:proofErr w:type="spellStart"/>
            <w:r>
              <w:t>gr</w:t>
            </w:r>
            <w:proofErr w:type="spellEnd"/>
            <w:r>
              <w:t>., 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proofErr w:type="spellStart"/>
            <w:r>
              <w:t>Mariya</w:t>
            </w:r>
            <w:proofErr w:type="spellEnd"/>
            <w:r>
              <w:t xml:space="preserve"> </w:t>
            </w:r>
            <w:proofErr w:type="spellStart"/>
            <w:r>
              <w:t>Mincheva</w:t>
            </w:r>
            <w:proofErr w:type="spellEnd"/>
            <w:r>
              <w:t xml:space="preserve"> (Darbdavių </w:t>
            </w:r>
            <w:proofErr w:type="spellStart"/>
            <w:r>
              <w:t>gr</w:t>
            </w:r>
            <w:proofErr w:type="spellEnd"/>
            <w:r>
              <w:t>., BG)</w:t>
            </w:r>
          </w:p>
        </w:tc>
      </w:tr>
      <w:tr w:rsidRPr="00C02246" w:rsidR="00C02246" w:rsidTr="009839A2"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AA5F9C" w14:paraId="0542E182" w14:textId="77777777">
        <w:tc>
          <w:tcPr>
            <w:tcW w:w="1325"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Pr>
                <w:b/>
              </w:rPr>
              <w:t>Nuoroda</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COM(2023) 715 final</w:t>
            </w:r>
          </w:p>
          <w:p w:rsidR="005A0D46" w:rsidP="00C02246" w:rsidRDefault="005A0D46" w14:paraId="775B841E" w14:textId="2FE50257">
            <w:pPr>
              <w:tabs>
                <w:tab w:val="left" w:pos="4430"/>
              </w:tabs>
              <w:overflowPunct w:val="0"/>
              <w:autoSpaceDE w:val="0"/>
              <w:autoSpaceDN w:val="0"/>
              <w:adjustRightInd w:val="0"/>
              <w:ind w:left="-113" w:right="-823"/>
              <w:textAlignment w:val="baseline"/>
            </w:pPr>
            <w:r>
              <w:t>COM(2023) 716 final</w:t>
            </w:r>
          </w:p>
          <w:p w:rsidR="005A0D46" w:rsidP="00C02246" w:rsidRDefault="005A0D46" w14:paraId="7F979E57" w14:textId="56F83962">
            <w:pPr>
              <w:tabs>
                <w:tab w:val="left" w:pos="4430"/>
              </w:tabs>
              <w:overflowPunct w:val="0"/>
              <w:autoSpaceDE w:val="0"/>
              <w:autoSpaceDN w:val="0"/>
              <w:adjustRightInd w:val="0"/>
              <w:ind w:left="-113" w:right="-823"/>
              <w:textAlignment w:val="baseline"/>
            </w:pPr>
            <w:r>
              <w:t>COM(2023) 719 final</w:t>
            </w:r>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AA5F9C"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02246"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EESRK</w:t>
      </w:r>
    </w:p>
    <w:p w:rsidRPr="00C02246"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pabrėžia, jog itin svarbu, kad ES specialistų rezervas būtų</w:t>
      </w:r>
      <w:r>
        <w:rPr>
          <w:b/>
        </w:rPr>
        <w:t xml:space="preserve"> praktiška, patikima, lengvai naudojama</w:t>
      </w:r>
      <w:r>
        <w:t xml:space="preserve"> ir </w:t>
      </w:r>
      <w:r>
        <w:rPr>
          <w:b/>
        </w:rPr>
        <w:t>darbuotojams bei darbdaviams</w:t>
      </w:r>
      <w:r>
        <w:t xml:space="preserve"> patraukli priemonė, remianti teisingą ir etišką teisėtą darbo jėgos migraciją į ES;</w:t>
      </w:r>
    </w:p>
    <w:p w:rsidRPr="00C02246"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atkreipia dėmesį į tai, kad </w:t>
      </w:r>
      <w:r>
        <w:rPr>
          <w:b/>
        </w:rPr>
        <w:t>ES teritorijoje jau esantys trečiųjų šalių piliečiai</w:t>
      </w:r>
      <w:r>
        <w:t xml:space="preserve"> (prieglobsčio prašytojai, leidimo dirbti neturintys asmenys, į ES dėl šeimos susijungimo priežasčių atvykę asmenys) sudaro nepakankamai išnaudojamą potencialių darbuotojų grupę, galinčią padėti patenkinti darbo rinkos poreikius. Šiuos žmones reikia remti, kad jie galėtų lengviau įsilieti į darbo rinką;</w:t>
      </w:r>
    </w:p>
    <w:p w:rsidRPr="00C02246"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 xml:space="preserve">prašo valstybių narių </w:t>
      </w:r>
      <w:r>
        <w:rPr>
          <w:b/>
        </w:rPr>
        <w:t>užtikrinti, kad visose valstybėse narėse būtų sukurtos palankios sąlygos darbuotojams migrantams ir pabėgėliams</w:t>
      </w:r>
      <w:r>
        <w:t xml:space="preserve"> ir </w:t>
      </w:r>
      <w:r>
        <w:rPr>
          <w:b/>
        </w:rPr>
        <w:t>bendradarbiaujant su socialiniais partneriais</w:t>
      </w:r>
      <w:r>
        <w:t xml:space="preserve"> ir </w:t>
      </w:r>
      <w:r>
        <w:rPr>
          <w:b/>
        </w:rPr>
        <w:t>pilietinės visuomenės organizacijomis</w:t>
      </w:r>
      <w:r>
        <w:t xml:space="preserve"> keisti dažniausiai kraštutinių dešiniųjų judėjimų formuojamą diskursą ir naratyvą apie teisėtą migraciją;</w:t>
      </w:r>
    </w:p>
    <w:p w:rsidRPr="00C02246"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rekomenduoja įgyvendinti specialistų rezervo iniciatyvą šį procesą derinant su ES specialistų potencialo išnaudojimo iniciatyva, kad būtų</w:t>
      </w:r>
      <w:r>
        <w:rPr>
          <w:b/>
        </w:rPr>
        <w:t xml:space="preserve"> išvengta protų nutekėjimo</w:t>
      </w:r>
      <w:r>
        <w:t xml:space="preserve"> (ES viduje ir į ES nepriklausančias šalis) iš tų profesijų, kurių darbuotojų trūksta. Šiuo atžvilgiu naudinga priemonė taip pat gali būti </w:t>
      </w:r>
      <w:r>
        <w:rPr>
          <w:b/>
        </w:rPr>
        <w:t>apykaitinė migracija</w:t>
      </w:r>
      <w:r>
        <w:t>;</w:t>
      </w:r>
    </w:p>
    <w:p w:rsidRPr="00C02246"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pabrėžia, kad reikia </w:t>
      </w:r>
      <w:r>
        <w:rPr>
          <w:b/>
        </w:rPr>
        <w:t>įvertinti ir sparčiai patvirtinti darbuotojų iš trečiųjų šalių įgūdžius ir kompetencijas</w:t>
      </w:r>
      <w:r>
        <w:t>, siekiant užtikrinti, kad jų</w:t>
      </w:r>
      <w:r>
        <w:rPr>
          <w:b/>
        </w:rPr>
        <w:t xml:space="preserve"> įgūdžiai būtų sertifikuoti</w:t>
      </w:r>
      <w:r>
        <w:t xml:space="preserve"> ir </w:t>
      </w:r>
      <w:r>
        <w:rPr>
          <w:b/>
        </w:rPr>
        <w:t>prireikus</w:t>
      </w:r>
      <w:r>
        <w:t xml:space="preserve"> jie galėtų įgyti </w:t>
      </w:r>
      <w:r>
        <w:rPr>
          <w:b/>
        </w:rPr>
        <w:t>kvalifikaciją</w:t>
      </w:r>
      <w:r>
        <w:t xml:space="preserve">. Procedūromis turėtų būti </w:t>
      </w:r>
      <w:r>
        <w:rPr>
          <w:b/>
        </w:rPr>
        <w:t>mažinama</w:t>
      </w:r>
      <w:r>
        <w:t xml:space="preserve"> pareiškėjams </w:t>
      </w:r>
      <w:r>
        <w:rPr>
          <w:b/>
        </w:rPr>
        <w:t>tenkanti administracinė įrodinėjimo našta</w:t>
      </w:r>
      <w:r>
        <w:t>, ypač kai jie dokumentų nepasiėmė arba prarado kelionės metu migruodami į ES;</w:t>
      </w:r>
    </w:p>
    <w:p w:rsidRPr="00C02246" w:rsidR="00C02246" w:rsidP="00AA5F9C"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t>ragina valstybes nares</w:t>
      </w:r>
      <w:r>
        <w:rPr>
          <w:b/>
        </w:rPr>
        <w:t xml:space="preserve"> užtikrinti viešąsias investicijas į mokyklas ir švietimo įstaigas</w:t>
      </w:r>
      <w:r>
        <w:t xml:space="preserve">, kad jos gebėtų teikti </w:t>
      </w:r>
      <w:r>
        <w:rPr>
          <w:b/>
        </w:rPr>
        <w:t>kokybiškas ir patikimas gaires ir konsultacijas</w:t>
      </w:r>
      <w:r>
        <w:t xml:space="preserve"> dėl mobilumo mokymosi tikslais galimybių, kuriomis būtų remiama karjeros raida ir mokymasis visą gyvenimą; tai turi būti laisvai prieinama, kad besimokantys asmenys būtų motyvuojami teikti paraiškas dėl išvykimo mokytis į kitą ES šalį;</w:t>
      </w:r>
    </w:p>
    <w:p w:rsidRPr="005D7A1C" w:rsidR="00C02246" w:rsidP="00AA5F9C" w:rsidRDefault="00C02246" w14:paraId="2A3B9E3A" w14:textId="28A6BAB3">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lastRenderedPageBreak/>
        <w:t xml:space="preserve">prašo valstybių narių </w:t>
      </w:r>
      <w:r>
        <w:rPr>
          <w:b/>
        </w:rPr>
        <w:t>užtikrinti mokytojų mobilumą mokymosi tikslais sprendžiant mokytojų pakeitimo ir mokytojų trūkumo problemas</w:t>
      </w:r>
      <w:r>
        <w:t>. Mokytojo profesiją turi tapti patraukli ir reikia užtikrinti geras darbo sąlygas, teisingą darbo užmokestį, galimybę įgyti kokybišką pirminį išsilavinimą, taip pat nuolatinio profesinio tobulėjimo ir karjeros galimybes, kad švietimas būtų kokybiškas.</w:t>
      </w: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02246" w:rsidR="00C02246" w:rsidTr="009839A2" w14:paraId="3A0423FC" w14:textId="77777777">
        <w:tc>
          <w:tcPr>
            <w:tcW w:w="1556" w:type="pct"/>
          </w:tcPr>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Pr>
                <w:b/>
                <w:i/>
              </w:rPr>
              <w:t>Kontaktinis asmuo</w:t>
            </w:r>
          </w:p>
        </w:tc>
        <w:tc>
          <w:tcPr>
            <w:tcW w:w="3444" w:type="pct"/>
          </w:tcPr>
          <w:p w:rsidRPr="00C02246" w:rsidR="00C02246" w:rsidP="00C02246" w:rsidRDefault="00C02246" w14:paraId="2DB2A8D8" w14:textId="4182F0F6">
            <w:pPr>
              <w:keepNext/>
              <w:keepLines/>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Tel.:</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E. Paštas</w:t>
            </w:r>
          </w:p>
        </w:tc>
        <w:tc>
          <w:tcPr>
            <w:tcW w:w="3444" w:type="pct"/>
          </w:tcPr>
          <w:p w:rsidRPr="00C02246" w:rsidR="00C02246" w:rsidP="00C02246" w:rsidRDefault="0034436E" w14:paraId="1038B783" w14:textId="77777777">
            <w:pPr>
              <w:keepNext/>
              <w:keepLines/>
              <w:overflowPunct w:val="0"/>
              <w:autoSpaceDE w:val="0"/>
              <w:autoSpaceDN w:val="0"/>
              <w:adjustRightInd w:val="0"/>
              <w:spacing w:line="240" w:lineRule="auto"/>
              <w:textAlignment w:val="baseline"/>
              <w:rPr>
                <w:i/>
              </w:rPr>
            </w:pPr>
            <w:hyperlink w:history="1" r:id="rId31">
              <w:r w:rsidR="00DD2BA8">
                <w:rPr>
                  <w:i/>
                  <w:color w:val="0000FF"/>
                  <w:u w:val="single"/>
                </w:rPr>
                <w:t>Triin.AasmaaGomes@eesc.europa.eu</w:t>
              </w:r>
            </w:hyperlink>
          </w:p>
          <w:p w:rsidRPr="00C02246"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00502E1F" w:rsidRDefault="00502E1F" w14:paraId="540440D8" w14:textId="77777777">
      <w:pPr>
        <w:spacing w:after="160" w:line="259" w:lineRule="auto"/>
        <w:jc w:val="left"/>
      </w:pPr>
      <w:r>
        <w:br w:type="page"/>
      </w:r>
    </w:p>
    <w:p w:rsidRPr="00AA5F9C" w:rsidR="00E038A6" w:rsidP="00401E8F" w:rsidRDefault="0034436E"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2">
        <w:r w:rsidR="008772F9">
          <w:rPr>
            <w:b/>
            <w:i/>
            <w:color w:val="0000FF"/>
            <w:sz w:val="28"/>
            <w:u w:val="single"/>
          </w:rPr>
          <w:t>Kovos su prekyba narkotikais veiksmų gairės</w:t>
        </w:r>
      </w:hyperlink>
    </w:p>
    <w:p w:rsidRPr="00D71D11"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614"/>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rPr>
              <w:t>Pranešėjas</w:t>
            </w:r>
          </w:p>
        </w:tc>
        <w:tc>
          <w:tcPr>
            <w:tcW w:w="4058" w:type="pct"/>
          </w:tcPr>
          <w:p w:rsidRPr="00E038A6" w:rsidR="00E038A6" w:rsidP="00E038A6" w:rsidRDefault="00E038A6" w14:paraId="04899992" w14:textId="1F91136A">
            <w:pPr>
              <w:overflowPunct w:val="0"/>
              <w:autoSpaceDE w:val="0"/>
              <w:autoSpaceDN w:val="0"/>
              <w:adjustRightInd w:val="0"/>
              <w:textAlignment w:val="baseline"/>
            </w:pPr>
            <w:r>
              <w:t>Christian Moos (Pilietinės visuomenės organizacijų grupė, DE)</w:t>
            </w:r>
          </w:p>
        </w:tc>
      </w:tr>
      <w:tr w:rsidRPr="00E038A6" w:rsidR="00E038A6" w:rsidTr="009839A2" w14:paraId="36E2C444" w14:textId="77777777">
        <w:trPr>
          <w:trHeight w:val="255"/>
        </w:trPr>
        <w:tc>
          <w:tcPr>
            <w:tcW w:w="94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Pr>
                <w:b/>
              </w:rPr>
              <w:t>Nuorodos</w:t>
            </w:r>
          </w:p>
        </w:tc>
        <w:tc>
          <w:tcPr>
            <w:tcW w:w="4058" w:type="pct"/>
          </w:tcPr>
          <w:p w:rsidRPr="00E038A6" w:rsidR="00E038A6" w:rsidP="00E038A6" w:rsidRDefault="00E038A6" w14:paraId="123FDBDF" w14:textId="1BA299C2">
            <w:pPr>
              <w:tabs>
                <w:tab w:val="center" w:pos="284"/>
              </w:tabs>
              <w:overflowPunct w:val="0"/>
              <w:autoSpaceDE w:val="0"/>
              <w:autoSpaceDN w:val="0"/>
              <w:adjustRightInd w:val="0"/>
              <w:ind w:left="266" w:hanging="266"/>
              <w:textAlignment w:val="baseline"/>
            </w:pPr>
            <w:r>
              <w:t>COM(2023) 641 final</w:t>
            </w:r>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r>
              <w:t xml:space="preserve">EESC-2023-05604-00-00-AC-TRA </w:t>
            </w:r>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EESRK</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rekomenduoja, kad valstybės narės savo muitinės administracijoms ir policijos pajėgoms suteiktų tinkamų žmogiškųjų ir techninių išteklių, užtikrintų deramą darbo užmokestį bei darbo sąlygas ir nuolatinį mokymą;</w:t>
      </w:r>
    </w:p>
    <w:p w:rsidRPr="00E038A6"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nurodo, kad kovojant su piktnaudžiavimu narkotikais ir stipriaisiais narkotikais reikia laikytis labiau diferencijuoto, visos visuomenės požiūrio. Narkotikų vartojimo problema turėtų būti sprendžiama daugiau taikant prevencines ir papildomas priemones, o ne represines priemones;</w:t>
      </w:r>
    </w:p>
    <w:p w:rsidRPr="00E038A6"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pažymi, kad negalima pamiršti kitų neteisėtos prekybos maršrutų ir prieigos punktų, pavyzdžiui, oro uostų, kelių ir geležinkelių;</w:t>
      </w:r>
    </w:p>
    <w:p w:rsidRPr="00E038A6"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mano, kad termino „viešojo ir privačiojo sektorių partnerystė“ vartojimas kalbant apie valdžios institucijų ir privačių subjektų bendradarbiavimą šiame kontekste yra labai netinkamas, ir pataria Komisijai vietoj to kalbėti apie daugiašalį požiūrį;</w:t>
      </w:r>
    </w:p>
    <w:p w:rsidRPr="00E038A6"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palankiai vertina visas veiksmingas iniciatyvas, kuriomis siekiama išardyti nusikaltėlių tinklus, pabrėždamas, kad organizuotam nusikalstamumui nepaprastai svarbu banko paslaptis ir mokesčių rojų egzistavimas, pinigų plovimas ir korupcija;</w:t>
      </w:r>
    </w:p>
    <w:p w:rsidRPr="00E038A6"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pasisako už geresnį tarpvalstybinį policijos ir muitinių teisėsaugos veiksmų koordinavimą ir geresnį teisėsaugos ir teisminių institucijų bei mokesčių institucijų bendradarbiavimą siekiant kuo veiksmingiau kovoti su organizuotu nusikalstamumu;</w:t>
      </w:r>
    </w:p>
    <w:p w:rsidRPr="00E038A6"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 xml:space="preserve">primygtinai ragina valstybes nares pakankamai investuoti į savo viešojo administravimo institucijas ir paspartinti jų </w:t>
      </w:r>
      <w:proofErr w:type="spellStart"/>
      <w:r>
        <w:t>skaitmenizaciją</w:t>
      </w:r>
      <w:proofErr w:type="spellEnd"/>
      <w:r>
        <w:t xml:space="preserve"> siekiant kovoti su organizuotu nusikalstamumu;</w:t>
      </w:r>
    </w:p>
    <w:p w:rsidRPr="00E038A6"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rekomenduoja įtraukti Sąjungos policijos ir muitinės pareigūnų profesines organizacijas, kad būtų galima tinkamai nustatyti personalo ir materialinius poreikius ir atsižvelgti į jų patirtį;</w:t>
      </w:r>
    </w:p>
    <w:p w:rsidRPr="00E038A6"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 xml:space="preserve">primena, kad narkotikus vartojantys asmenys yra aukos, o ne nusikaltėliai, jeigu tik narkotikų vartojimas netampa nusikaltimo, susijusio su tų narkotikų įsigijimu, priežastimi ir dėl jo nekyla pavojaus tretiesiems asmenims; primygtinai rekomenduoja išnagrinėti šalių ir regionų, kuriuose toleruojamas tam tikrų narkotikų vartojimas ir kuriuose </w:t>
      </w:r>
      <w:proofErr w:type="spellStart"/>
      <w:r>
        <w:t>dekriminalizuotas</w:t>
      </w:r>
      <w:proofErr w:type="spellEnd"/>
      <w:r>
        <w:t xml:space="preserve"> kanapių vartojimas, patirtį;</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rekomenduoja siekti, kad būtų daugiau iniciatyvų europiečiams nuo priklausomybės pavojų apsaugoti ir kad šios iniciatyvos būtų orientuotos ne tik į stipriuosius narkotikus, ir konkrečiai ragina konfiskuotas lėšas panaudoti prevencijos projektams.</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Kontaktinis adresas:</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proofErr w:type="spellStart"/>
            <w:r>
              <w:rPr>
                <w:i/>
              </w:rPr>
              <w:t>Cova</w:t>
            </w:r>
            <w:proofErr w:type="spellEnd"/>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Tel.:</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+32 25469426</w:t>
            </w:r>
          </w:p>
        </w:tc>
      </w:tr>
      <w:tr w:rsidRPr="00E038A6" w:rsidR="00E038A6" w:rsidTr="009839A2" w14:paraId="121F3EEE" w14:textId="77777777">
        <w:tc>
          <w:tcPr>
            <w:tcW w:w="1556" w:type="pct"/>
          </w:tcPr>
          <w:p w:rsidRPr="00E038A6" w:rsidR="00E038A6" w:rsidP="00E038A6" w:rsidRDefault="002062DF" w14:paraId="525F4085" w14:textId="47F16F8F">
            <w:pPr>
              <w:overflowPunct w:val="0"/>
              <w:autoSpaceDE w:val="0"/>
              <w:autoSpaceDN w:val="0"/>
              <w:adjustRightInd w:val="0"/>
              <w:spacing w:line="240" w:lineRule="auto"/>
              <w:textAlignment w:val="baseline"/>
              <w:rPr>
                <w:i/>
              </w:rPr>
            </w:pPr>
            <w:r>
              <w:rPr>
                <w:i/>
              </w:rPr>
              <w:t>E. paštas</w:t>
            </w:r>
          </w:p>
        </w:tc>
        <w:tc>
          <w:tcPr>
            <w:tcW w:w="3444" w:type="pct"/>
          </w:tcPr>
          <w:p w:rsidRPr="00E038A6" w:rsidR="00E038A6" w:rsidP="00E038A6" w:rsidRDefault="0034436E" w14:paraId="2B3B0443" w14:textId="77777777">
            <w:pPr>
              <w:overflowPunct w:val="0"/>
              <w:autoSpaceDE w:val="0"/>
              <w:autoSpaceDN w:val="0"/>
              <w:adjustRightInd w:val="0"/>
              <w:spacing w:line="240" w:lineRule="auto"/>
              <w:textAlignment w:val="baseline"/>
              <w:rPr>
                <w:i/>
              </w:rPr>
            </w:pPr>
            <w:hyperlink w:history="1" r:id="rId33">
              <w:r w:rsidR="00DD2BA8">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D6423D" w:rsidR="005A67F3" w:rsidP="00401E8F" w:rsidRDefault="004C3902" w14:paraId="3792A077" w14:textId="199DB8D1">
      <w:pPr>
        <w:pStyle w:val="Heading1"/>
        <w:tabs>
          <w:tab w:val="clear" w:pos="440"/>
          <w:tab w:val="left" w:pos="567"/>
        </w:tabs>
        <w:ind w:left="567" w:hanging="567"/>
        <w:rPr>
          <w:b/>
          <w:bCs/>
        </w:rPr>
      </w:pPr>
      <w:bookmarkStart w:name="_Toc166847134" w:id="2"/>
      <w:bookmarkStart w:name="_Toc166856403" w:id="3"/>
      <w:bookmarkEnd w:id="2"/>
      <w:r>
        <w:rPr>
          <w:b/>
        </w:rPr>
        <w:lastRenderedPageBreak/>
        <w:t>BENDROSIOS RINKOS, GAMYBOS IR VARTOJIMO SKYRIUS</w:t>
      </w:r>
      <w:bookmarkEnd w:id="3"/>
    </w:p>
    <w:p w:rsidR="0007457E" w:rsidRDefault="0007457E" w14:paraId="4DDD08C3" w14:textId="77777777">
      <w:pPr>
        <w:spacing w:after="160" w:line="259" w:lineRule="auto"/>
        <w:jc w:val="left"/>
        <w:rPr>
          <w:b/>
          <w:iCs/>
        </w:rPr>
      </w:pPr>
    </w:p>
    <w:p w:rsidRPr="000F4139" w:rsidR="000F4139" w:rsidP="00401E8F" w:rsidRDefault="0034436E"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008772F9">
          <w:rPr>
            <w:b/>
            <w:i/>
            <w:color w:val="0000FF"/>
            <w:sz w:val="28"/>
            <w:u w:val="single"/>
          </w:rPr>
          <w:t>Ilgalaikio konkurencingumo strategija</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1"/>
        <w:gridCol w:w="7168"/>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rPr>
              <w:t>Pranešėja</w:t>
            </w:r>
          </w:p>
          <w:p w:rsidRPr="000F413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proofErr w:type="spellStart"/>
            <w:r>
              <w:rPr>
                <w:b/>
              </w:rPr>
              <w:t>Bendrapranešėjas</w:t>
            </w:r>
            <w:proofErr w:type="spellEnd"/>
          </w:p>
        </w:tc>
        <w:tc>
          <w:tcPr>
            <w:tcW w:w="7372" w:type="dxa"/>
          </w:tcPr>
          <w:p w:rsidRPr="000F4139"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proofErr w:type="spellStart"/>
            <w:r>
              <w:t>Emilie</w:t>
            </w:r>
            <w:proofErr w:type="spellEnd"/>
            <w:r>
              <w:t xml:space="preserve"> </w:t>
            </w:r>
            <w:proofErr w:type="spellStart"/>
            <w:r>
              <w:t>Prouzet</w:t>
            </w:r>
            <w:proofErr w:type="spellEnd"/>
            <w:r>
              <w:t xml:space="preserve"> (Darbdavių </w:t>
            </w:r>
            <w:proofErr w:type="spellStart"/>
            <w:r>
              <w:t>gr</w:t>
            </w:r>
            <w:proofErr w:type="spellEnd"/>
            <w:r>
              <w:t>., FR)</w:t>
            </w:r>
          </w:p>
          <w:p w:rsidRPr="000F4139"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proofErr w:type="spellStart"/>
            <w:r>
              <w:t>Stefano</w:t>
            </w:r>
            <w:proofErr w:type="spellEnd"/>
            <w:r>
              <w:t xml:space="preserve"> </w:t>
            </w:r>
            <w:proofErr w:type="spellStart"/>
            <w:r>
              <w:t>Palmieri</w:t>
            </w:r>
            <w:proofErr w:type="spellEnd"/>
            <w:r>
              <w:t xml:space="preserve"> (Darbuotojų grupė, IT)</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Pr>
                <w:b/>
              </w:rPr>
              <w:t>Nuorodos</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COM(2023) 162 final</w:t>
            </w:r>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COM(2023) 168 final</w:t>
            </w:r>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Dokumento esmė</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EESRK </w:t>
      </w:r>
    </w:p>
    <w:p w:rsidRPr="000F4139" w:rsidR="000F4139" w:rsidP="000F4139" w:rsidRDefault="000F4139" w14:paraId="3A32DE9D" w14:textId="77777777">
      <w:pPr>
        <w:spacing w:line="264" w:lineRule="auto"/>
        <w:contextualSpacing/>
        <w:rPr>
          <w:bCs/>
          <w:iCs/>
          <w:lang w:eastAsia="zh-CN"/>
        </w:rPr>
      </w:pPr>
    </w:p>
    <w:p w:rsidRPr="000F4139"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mano, kad ES turi patvirtinti </w:t>
      </w:r>
      <w:r>
        <w:rPr>
          <w:b/>
        </w:rPr>
        <w:t>konkurencingumo darbotvarkę</w:t>
      </w:r>
      <w:r>
        <w:t xml:space="preserve">, kuri, laikantis bendrosios rinkos ir </w:t>
      </w:r>
      <w:r>
        <w:rPr>
          <w:b/>
        </w:rPr>
        <w:t>socialinės rinkos ekonomikos</w:t>
      </w:r>
      <w:r>
        <w:t xml:space="preserve"> principų, būtų toliaregiška, aiškiai apibrėžta ir koordinuota, skatintų įmonių klestėjimą, kokybiškas darbo vietas, aukštesnį ES piliečių gyvenimo lygį ir </w:t>
      </w:r>
      <w:proofErr w:type="spellStart"/>
      <w:r>
        <w:t>įtraukumą</w:t>
      </w:r>
      <w:proofErr w:type="spellEnd"/>
      <w:r>
        <w:t>, o kartu gerintų ES sistemos gebėjimą diegti inovacijas, investuoti, prekiauti ir konkuruoti pasaulinėje rinkoje siekiant bendros gerovės ir skatinti mūsų perėjimą prie neutralaus poveikio klimatui ekonomikos;</w:t>
      </w:r>
    </w:p>
    <w:p w:rsidRPr="000F4139"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laikosi nuomonės, kad norint atgaivinti ES konkurencingumą, būtina įgyvendinti </w:t>
      </w:r>
      <w:r>
        <w:rPr>
          <w:b/>
        </w:rPr>
        <w:t>integruotą Europos pramonės strategiją</w:t>
      </w:r>
      <w:r>
        <w:t>, kurios pagrindiniai veikėjai, skatinant integruotą Europos pramonės sistemą, būtų įmonės ir jų darbuotojai;</w:t>
      </w:r>
    </w:p>
    <w:p w:rsidRPr="000F4139"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ragina sukurti tinkamą </w:t>
      </w:r>
      <w:r>
        <w:rPr>
          <w:b/>
        </w:rPr>
        <w:t>fizinę ir socialinę infrastruktūrą</w:t>
      </w:r>
      <w:r>
        <w:t xml:space="preserve">, kuri turi strateginę reikšmę siekiant užtikrinti ES ekosistemos konkurencingumą. Šiam strateginiam veiksmui reikia: i) </w:t>
      </w:r>
      <w:r>
        <w:rPr>
          <w:b/>
        </w:rPr>
        <w:t>sanglaudos politikos</w:t>
      </w:r>
      <w:r>
        <w:t xml:space="preserve">, kuri skatintų ekonominę konvergenciją ir atsparumą; ii) </w:t>
      </w:r>
      <w:r>
        <w:rPr>
          <w:b/>
        </w:rPr>
        <w:t>investicijų į kokybiškas viešąsias paslaugas ir į ateičiai atsparius transporto, energetikos ir duomenų tinklus</w:t>
      </w:r>
      <w:r>
        <w:t xml:space="preserve">; iii) </w:t>
      </w:r>
      <w:r>
        <w:rPr>
          <w:b/>
        </w:rPr>
        <w:t>investicijų</w:t>
      </w:r>
      <w:r>
        <w:t xml:space="preserve"> į rytojaus iššūkiams pasirengusios kvalifikuotos darbo jėgos </w:t>
      </w:r>
      <w:r>
        <w:rPr>
          <w:b/>
        </w:rPr>
        <w:t>švietimą ir mokymąsi visą gyvenimą</w:t>
      </w:r>
      <w:r>
        <w:t xml:space="preserve">, taip pat į kokybišką </w:t>
      </w:r>
      <w:r>
        <w:rPr>
          <w:b/>
        </w:rPr>
        <w:t>sveikatos sistemą, ilgalaikę priežiūrą</w:t>
      </w:r>
      <w:r>
        <w:t xml:space="preserve"> </w:t>
      </w:r>
      <w:r>
        <w:rPr>
          <w:b/>
        </w:rPr>
        <w:t>ir socialinę priežiūrą</w:t>
      </w:r>
      <w:r>
        <w:t xml:space="preserve"> bei </w:t>
      </w:r>
      <w:r>
        <w:rPr>
          <w:b/>
        </w:rPr>
        <w:t>įperkamą būstą</w:t>
      </w:r>
      <w:r>
        <w:t>;</w:t>
      </w:r>
    </w:p>
    <w:p w:rsidRPr="000F4139"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ragina valstybes nares tvirtai įsipareigoti tinkamai įgyvendinti </w:t>
      </w:r>
      <w:r>
        <w:rPr>
          <w:b/>
        </w:rPr>
        <w:t>ES bendrosios rinkos teisės aktus</w:t>
      </w:r>
      <w:r>
        <w:t xml:space="preserve"> ir užtikrinti jų vykdymą. Visi šie veiksmai turi būti papildyti tinkamomis kontrolės ir apsaugos priemonėmis, skirtomis darbo kokybei, vienodų sąlygų sudarymui visoms įmonėms, piliečių teisėms ir vartotojų apsaugai;</w:t>
      </w:r>
    </w:p>
    <w:p w:rsidRPr="000F4139"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mano, kad ES </w:t>
      </w:r>
      <w:r>
        <w:rPr>
          <w:b/>
        </w:rPr>
        <w:t>atviras strateginis savarankiškumas</w:t>
      </w:r>
      <w:r>
        <w:t xml:space="preserve"> privalo būti plėtojamas kaip svarbus Europos projekto bruožas, nes šio projekto unikalumas ir privalumai glūdi ekonominės ir socialinės integracijos derinyje.</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Kontaktinis asmuo</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Tel.:</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+32 25468378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 paštas</w:t>
            </w:r>
          </w:p>
        </w:tc>
        <w:tc>
          <w:tcPr>
            <w:tcW w:w="5670" w:type="dxa"/>
          </w:tcPr>
          <w:p w:rsidRPr="000F4139" w:rsidR="000F4139" w:rsidP="000F4139" w:rsidRDefault="0034436E" w14:paraId="3F4BAFA7" w14:textId="77777777">
            <w:pPr>
              <w:overflowPunct w:val="0"/>
              <w:autoSpaceDE w:val="0"/>
              <w:autoSpaceDN w:val="0"/>
              <w:adjustRightInd w:val="0"/>
              <w:spacing w:line="264" w:lineRule="auto"/>
              <w:textAlignment w:val="baseline"/>
              <w:rPr>
                <w:i/>
                <w:iCs/>
              </w:rPr>
            </w:pPr>
            <w:hyperlink w:history="1" r:id="rId35">
              <w:r w:rsidR="00DD2BA8">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401E8F" w:rsidRDefault="0034436E"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6">
        <w:r w:rsidR="008772F9">
          <w:rPr>
            <w:b/>
            <w:i/>
            <w:color w:val="0000FF"/>
            <w:sz w:val="28"/>
            <w:u w:val="single"/>
          </w:rPr>
          <w:t>2023 m. strateginio prognozavimo ataskaita</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1"/>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rPr>
              <w:t>Pranešėjas</w:t>
            </w:r>
          </w:p>
        </w:tc>
        <w:tc>
          <w:tcPr>
            <w:tcW w:w="5387" w:type="dxa"/>
          </w:tcPr>
          <w:p w:rsidRPr="00EC69D1" w:rsidR="00EC69D1" w:rsidP="00EC69D1" w:rsidRDefault="00EC69D1" w14:paraId="7C8BCD0D" w14:textId="6BA4B146">
            <w:pPr>
              <w:tabs>
                <w:tab w:val="center" w:pos="284"/>
              </w:tabs>
              <w:overflowPunct w:val="0"/>
              <w:autoSpaceDE w:val="0"/>
              <w:autoSpaceDN w:val="0"/>
              <w:adjustRightInd w:val="0"/>
              <w:ind w:left="266" w:hanging="266"/>
              <w:textAlignment w:val="baseline"/>
            </w:pPr>
            <w:proofErr w:type="spellStart"/>
            <w:r>
              <w:t>Stefano</w:t>
            </w:r>
            <w:proofErr w:type="spellEnd"/>
            <w:r>
              <w:t xml:space="preserve"> </w:t>
            </w:r>
            <w:proofErr w:type="spellStart"/>
            <w:r>
              <w:t>Palmieri</w:t>
            </w:r>
            <w:proofErr w:type="spellEnd"/>
            <w:r>
              <w:t xml:space="preserve"> (Darbuotojų grupė, IT)</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proofErr w:type="spellStart"/>
            <w:r>
              <w:rPr>
                <w:b/>
              </w:rPr>
              <w:t>Bendrapranešėjas</w:t>
            </w:r>
            <w:proofErr w:type="spellEnd"/>
          </w:p>
        </w:tc>
        <w:tc>
          <w:tcPr>
            <w:tcW w:w="5387" w:type="dxa"/>
          </w:tcPr>
          <w:p w:rsidRPr="00EC69D1" w:rsidR="00EC69D1" w:rsidP="00EC69D1" w:rsidRDefault="00EC69D1" w14:paraId="66D3B7D1" w14:textId="2831B248">
            <w:pPr>
              <w:tabs>
                <w:tab w:val="center" w:pos="284"/>
              </w:tabs>
              <w:overflowPunct w:val="0"/>
              <w:autoSpaceDE w:val="0"/>
              <w:autoSpaceDN w:val="0"/>
              <w:adjustRightInd w:val="0"/>
              <w:ind w:left="266" w:hanging="266"/>
              <w:textAlignment w:val="baseline"/>
            </w:pPr>
            <w:proofErr w:type="spellStart"/>
            <w:r>
              <w:t>Gonçalo</w:t>
            </w:r>
            <w:proofErr w:type="spellEnd"/>
            <w:r>
              <w:t xml:space="preserve"> Lobo </w:t>
            </w:r>
            <w:proofErr w:type="spellStart"/>
            <w:r>
              <w:t>Xavier</w:t>
            </w:r>
            <w:proofErr w:type="spellEnd"/>
            <w:r>
              <w:t xml:space="preserve"> (Darbdavių </w:t>
            </w:r>
            <w:proofErr w:type="spellStart"/>
            <w:r>
              <w:t>gr</w:t>
            </w:r>
            <w:proofErr w:type="spellEnd"/>
            <w:r>
              <w:t xml:space="preserve">., 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Pr>
                <w:b/>
              </w:rPr>
              <w:t>Nuorodos:</w:t>
            </w:r>
          </w:p>
        </w:tc>
        <w:tc>
          <w:tcPr>
            <w:tcW w:w="5387" w:type="dxa"/>
          </w:tcPr>
          <w:p w:rsidRPr="00B44BEE" w:rsidR="00EC69D1" w:rsidP="00EC69D1" w:rsidRDefault="003B496D" w14:paraId="57D839C4" w14:textId="3B07F637">
            <w:pPr>
              <w:tabs>
                <w:tab w:val="center" w:pos="284"/>
              </w:tabs>
              <w:overflowPunct w:val="0"/>
              <w:autoSpaceDE w:val="0"/>
              <w:autoSpaceDN w:val="0"/>
              <w:adjustRightInd w:val="0"/>
              <w:ind w:left="266" w:hanging="266"/>
              <w:textAlignment w:val="baseline"/>
            </w:pPr>
            <w:r>
              <w:rPr>
                <w:color w:val="000000" w:themeColor="text1"/>
              </w:rPr>
              <w:t>COM(2023) 376 final</w:t>
            </w:r>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 xml:space="preserve">EESC-2023-04844-00-00-AC </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EESRK</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pripažįsta, kad prognozavimas yra ypač svarbus remiant sprendimų priėmimo procesus, ir atkreipia dėmesį į ES lygmens pastangas suteikti prognozavimui strateginį institucinį vaidmenį ir atsižvelgti į jį priimant ES sprendimus; </w:t>
      </w:r>
    </w:p>
    <w:p w:rsidRPr="00EC69D1"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ragina naujoje Komisijoje paskirti už prognozavimą atsakingą Komisijos narį, kaip ir dabartinės kadencijos laikotarpiu;</w:t>
      </w:r>
    </w:p>
    <w:p w:rsidRPr="00EC69D1"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ragina aktyviau jį įtraukti, siekiant stiprinti ES analitinius ir prognozavimo pajėgumus, padėti nustatyti tendencijas ir rasti galimus sprendimus besikeičiančioje; </w:t>
      </w:r>
    </w:p>
    <w:p w:rsidRPr="00EC69D1"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turėtų koordinuos vidaus procesą, kad būtų galima nustatyti pagrindines tendencijas ir scenarijus, prioritetus ir veiksmus vykstant Europos Parlamento rinkimams ir skiriant naująją Europos Komisiją; </w:t>
      </w:r>
    </w:p>
    <w:p w:rsidRPr="00EC69D1"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pritaria Komisijos požiūriui skatinti dėti pastangas ieškant galimybių taikyti naujus ekonomikos modelius, kurie būtų įgyvendinami ir efektyvūs, siekiant užtikrinti įtraukų ir tvarų konkurencingumą, kuriuo išlaikomas aukštas socialinės ir aplinkos apsaugos lygis, užtikrinamos kokybiškos darbo vietos ir tinkamos bei solidarumu grindžiamos sąlygos, padedančios išsaugoti Europos labai konkurencingos socialinės rinkos ekonomikos modelį</w:t>
      </w:r>
    </w:p>
    <w:p w:rsidRPr="00EC69D1"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ragina parengti atnaujintą ir išplėstą ES pramonės politiką, kuria būtų siekiama koordinuoti priimamus sprendimus ir intervencines priemones, taip užtikrinant didesnį sektorių, ypač tradicinių ir gamybos sektorių tarpusavio suderinamumą, taip pat ir tarp valstybių narių siekiant tvaraus konkurencingumo ES;</w:t>
      </w:r>
    </w:p>
    <w:p w:rsidRPr="00EC69D1"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ragina nustatyti BVP papildančius rodiklius ir paversti juos politikos priemonėmis;</w:t>
      </w:r>
    </w:p>
    <w:p w:rsidRPr="00EC69D1"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ragina ES ir nacionalines institucijas, privatųjį sektorių ir vietos suinteresuotuosius subjektus dirbti siekiant parengti ir priimti naują tvariai ateičiai tinkamą Europos visuomenės sutartį;</w:t>
      </w:r>
    </w:p>
    <w:p w:rsidRPr="00EC69D1"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prašo ES ir valstybių narių bendromis pastangomis užtikrinti ES viešųjų gėrybių tiekimą, įskaitant ES biudžeto pritaikymą pagal naują scenarijų. Prekės ir paslaugos, kuriomis bus užtikrinta gynyba, saugumas, sveikata, švietimas ir gerovė, yra labai svarbios, kad ES „visapusiška atsparumo ekosistema“ galėtų pasiekti ir išsaugoti tvarų ir įtraukų konkurencingumą ir demokratiją.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proofErr w:type="spellStart"/>
            <w:r>
              <w:rPr>
                <w:i/>
              </w:rPr>
              <w:t>Raúl</w:t>
            </w:r>
            <w:proofErr w:type="spellEnd"/>
            <w:r>
              <w:rPr>
                <w:i/>
              </w:rPr>
              <w:t xml:space="preserve"> </w:t>
            </w:r>
            <w:proofErr w:type="spellStart"/>
            <w:r>
              <w:rPr>
                <w:i/>
              </w:rPr>
              <w:t>Muriel</w:t>
            </w:r>
            <w:proofErr w:type="spellEnd"/>
            <w:r>
              <w:rPr>
                <w:i/>
              </w:rPr>
              <w:t xml:space="preserve"> </w:t>
            </w:r>
            <w:proofErr w:type="spellStart"/>
            <w:r>
              <w:rPr>
                <w:i/>
              </w:rPr>
              <w:t>Carrasco</w:t>
            </w:r>
            <w:proofErr w:type="spellEnd"/>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Tel.:</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+32 25468270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 paštas</w:t>
            </w:r>
          </w:p>
        </w:tc>
        <w:tc>
          <w:tcPr>
            <w:tcW w:w="5670" w:type="dxa"/>
          </w:tcPr>
          <w:p w:rsidRPr="00EC69D1" w:rsidR="00EC69D1" w:rsidP="00EC69D1" w:rsidRDefault="0034436E" w14:paraId="43DDC604" w14:textId="77777777">
            <w:pPr>
              <w:overflowPunct w:val="0"/>
              <w:autoSpaceDE w:val="0"/>
              <w:autoSpaceDN w:val="0"/>
              <w:adjustRightInd w:val="0"/>
              <w:spacing w:line="240" w:lineRule="auto"/>
              <w:textAlignment w:val="baseline"/>
              <w:rPr>
                <w:i/>
              </w:rPr>
            </w:pPr>
            <w:hyperlink w:history="1" r:id="rId37">
              <w:r w:rsidR="00DD2BA8">
                <w:rPr>
                  <w:i/>
                  <w:color w:val="0000FF"/>
                  <w:u w:val="single"/>
                </w:rPr>
                <w:t>Raul.MurielCarrasco@eesc.europa.eu</w:t>
              </w:r>
            </w:hyperlink>
            <w:r w:rsidR="00DD2BA8">
              <w:rPr>
                <w:i/>
              </w:rPr>
              <w:t xml:space="preserve"> </w:t>
            </w:r>
          </w:p>
        </w:tc>
      </w:tr>
    </w:tbl>
    <w:p w:rsidR="0054035C" w:rsidRDefault="0054035C" w14:paraId="7B4F369C" w14:textId="77777777">
      <w:pPr>
        <w:spacing w:after="160" w:line="259" w:lineRule="auto"/>
        <w:jc w:val="left"/>
        <w:rPr>
          <w:b/>
          <w:iCs/>
        </w:rPr>
      </w:pPr>
      <w:r>
        <w:br w:type="page"/>
      </w:r>
    </w:p>
    <w:p w:rsidRPr="005E3A6F" w:rsidR="005E3A6F" w:rsidP="00401E8F" w:rsidRDefault="0034436E"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8">
        <w:r w:rsidR="008772F9">
          <w:rPr>
            <w:b/>
            <w:i/>
            <w:color w:val="0000FF"/>
            <w:sz w:val="28"/>
            <w:u w:val="single"/>
          </w:rPr>
          <w:t>Kelionių paketų direktyvos peržiūra</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rPr>
              <w:t>Pranešėjas</w:t>
            </w:r>
          </w:p>
        </w:tc>
        <w:tc>
          <w:tcPr>
            <w:tcW w:w="5387" w:type="dxa"/>
          </w:tcPr>
          <w:p w:rsidRPr="005E3A6F" w:rsidR="005E3A6F" w:rsidP="005E3A6F" w:rsidRDefault="005E3A6F" w14:paraId="241538C7" w14:textId="4DA5C2A5">
            <w:pPr>
              <w:tabs>
                <w:tab w:val="center" w:pos="284"/>
              </w:tabs>
              <w:overflowPunct w:val="0"/>
              <w:autoSpaceDE w:val="0"/>
              <w:autoSpaceDN w:val="0"/>
              <w:adjustRightInd w:val="0"/>
              <w:ind w:left="266" w:hanging="266"/>
              <w:textAlignment w:val="baseline"/>
            </w:pPr>
            <w:proofErr w:type="spellStart"/>
            <w:r>
              <w:t>Philip</w:t>
            </w:r>
            <w:proofErr w:type="spellEnd"/>
            <w:r>
              <w:t xml:space="preserve"> </w:t>
            </w:r>
            <w:proofErr w:type="spellStart"/>
            <w:r>
              <w:t>von</w:t>
            </w:r>
            <w:proofErr w:type="spellEnd"/>
            <w:r>
              <w:t xml:space="preserve"> </w:t>
            </w:r>
            <w:proofErr w:type="spellStart"/>
            <w:r>
              <w:t>Brockdorff</w:t>
            </w:r>
            <w:proofErr w:type="spellEnd"/>
            <w:r>
              <w:t xml:space="preserve"> (Darbuotojų </w:t>
            </w:r>
            <w:proofErr w:type="spellStart"/>
            <w:r>
              <w:t>gr</w:t>
            </w:r>
            <w:proofErr w:type="spellEnd"/>
            <w:r>
              <w:t>., MT)</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Pr>
                <w:b/>
              </w:rPr>
              <w:t xml:space="preserve">Nuorodos </w:t>
            </w:r>
          </w:p>
        </w:tc>
        <w:tc>
          <w:tcPr>
            <w:tcW w:w="5387" w:type="dxa"/>
          </w:tcPr>
          <w:p w:rsidRPr="005E3A6F" w:rsidR="005E3A6F" w:rsidP="005E3A6F" w:rsidRDefault="005E3A6F" w14:paraId="5EBF2224" w14:textId="6B292070">
            <w:pPr>
              <w:tabs>
                <w:tab w:val="center" w:pos="284"/>
              </w:tabs>
              <w:overflowPunct w:val="0"/>
              <w:autoSpaceDE w:val="0"/>
              <w:autoSpaceDN w:val="0"/>
              <w:adjustRightInd w:val="0"/>
              <w:ind w:left="266" w:hanging="266"/>
              <w:textAlignment w:val="baseline"/>
            </w:pPr>
            <w:r>
              <w:t>COM(2023) 905 final</w:t>
            </w:r>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EESRK</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mano, kad Kelionės paslaugų paketų direktyvos (KPPD) peržiūra </w:t>
      </w:r>
      <w:r>
        <w:rPr>
          <w:b/>
        </w:rPr>
        <w:t>atliekama laiku ir yra būtina</w:t>
      </w:r>
      <w:r>
        <w:t>, ir apskritai palankiai vertina persvarstytą KPPD, kuria siekiama kodifikuoti čekių sistemas ir suteikti aiškią informaciją bei teisines garantijas keliautojams, kartu suteikiant daugiau lankstumo kelionių agentūroms;</w:t>
      </w:r>
    </w:p>
    <w:p w:rsidRPr="005E3A6F"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palankiai vertina tai, kad </w:t>
      </w:r>
      <w:r>
        <w:rPr>
          <w:b/>
        </w:rPr>
        <w:t>panaikinamas paketų ir susijusių kelionės paslaugų rinkinių dubliavimasis</w:t>
      </w:r>
      <w:r>
        <w:t>. Tai reiškia, kad tuo pačiu metu perkant skirtingų rūšių kelionės paslaugas tai pačiai kelionei ar atostogoms ir iš tos pačios pardavimo vietos, tai bus laikoma kelionės paslaugų paketu;</w:t>
      </w:r>
    </w:p>
    <w:p w:rsidRPr="005E3A6F"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mano, kad Komisijos pasiūlyme dėl KPPD numatomi</w:t>
      </w:r>
      <w:r>
        <w:rPr>
          <w:b/>
        </w:rPr>
        <w:t xml:space="preserve"> reikšmingi teigiami pokyčiai</w:t>
      </w:r>
      <w:r>
        <w:t xml:space="preserve">, kuriais siekiama užtikrinti </w:t>
      </w:r>
      <w:r>
        <w:rPr>
          <w:b/>
        </w:rPr>
        <w:t>keliautojų apsaugos</w:t>
      </w:r>
      <w:r>
        <w:t xml:space="preserve"> ir kelionės paslaugų paketų paslaugų </w:t>
      </w:r>
      <w:r>
        <w:rPr>
          <w:b/>
        </w:rPr>
        <w:t>teikėjų interesų pusiausvyrą</w:t>
      </w:r>
      <w:r>
        <w:t>;</w:t>
      </w:r>
    </w:p>
    <w:p w:rsidRPr="005E3A6F"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vis dėlto laikosi nuomonės, kad nustatant </w:t>
      </w:r>
      <w:r>
        <w:rPr>
          <w:b/>
        </w:rPr>
        <w:t>siūlomus</w:t>
      </w:r>
      <w:r>
        <w:t xml:space="preserve"> pinigų grąžinimo keliautojams </w:t>
      </w:r>
      <w:r>
        <w:rPr>
          <w:b/>
        </w:rPr>
        <w:t>terminus</w:t>
      </w:r>
      <w:r>
        <w:t xml:space="preserve">, </w:t>
      </w:r>
      <w:r>
        <w:rPr>
          <w:b/>
        </w:rPr>
        <w:t>nepakankamai atsižvelgta į</w:t>
      </w:r>
      <w:r>
        <w:t xml:space="preserve"> paslaugų teikėjų </w:t>
      </w:r>
      <w:r>
        <w:rPr>
          <w:b/>
        </w:rPr>
        <w:t>grynųjų pinigų srautų apribojimus išskirtiniais atvejais</w:t>
      </w:r>
      <w:r>
        <w:t>, kaip neseniai atsitiko COVID-19 pandemijos metu;</w:t>
      </w:r>
    </w:p>
    <w:p w:rsidRPr="005E3A6F"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rekomenduoja </w:t>
      </w:r>
      <w:r>
        <w:rPr>
          <w:b/>
        </w:rPr>
        <w:t>kuo geriau subalansuoti</w:t>
      </w:r>
      <w:r>
        <w:t xml:space="preserve"> Komisijos pasiūlymą, kad ES kelionės paslaugų paketų sektorius išliktų kuo konkurencingesnis, kartu būtų užtikrinta vartotojų apsauga, kurios poveikis kainoms ir našta įmonėms būtų kuo mažesnis.</w:t>
      </w:r>
    </w:p>
    <w:p w:rsidRPr="005E3A6F"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Tel.:</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+ 32 25468188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 paštas:</w:t>
            </w:r>
          </w:p>
        </w:tc>
        <w:tc>
          <w:tcPr>
            <w:tcW w:w="5670" w:type="dxa"/>
          </w:tcPr>
          <w:p w:rsidRPr="005E3A6F" w:rsidR="005E3A6F" w:rsidP="005E3A6F" w:rsidRDefault="0034436E" w14:paraId="5CAFD921" w14:textId="77777777">
            <w:pPr>
              <w:overflowPunct w:val="0"/>
              <w:autoSpaceDE w:val="0"/>
              <w:autoSpaceDN w:val="0"/>
              <w:adjustRightInd w:val="0"/>
              <w:spacing w:line="240" w:lineRule="auto"/>
              <w:textAlignment w:val="baseline"/>
              <w:rPr>
                <w:i/>
                <w:iCs/>
              </w:rPr>
            </w:pPr>
            <w:hyperlink w:history="1" r:id="rId39">
              <w:r w:rsidR="00DD2BA8">
                <w:rPr>
                  <w:i/>
                  <w:color w:val="0000FF"/>
                  <w:u w:val="single"/>
                </w:rPr>
                <w:t>Radoslava.Stefankova@eesc.europa.eu</w:t>
              </w:r>
            </w:hyperlink>
          </w:p>
          <w:p w:rsidRPr="005E3A6F" w:rsidR="005E3A6F" w:rsidP="005E3A6F" w:rsidRDefault="005E3A6F" w14:paraId="6129A579" w14:textId="77777777">
            <w:pPr>
              <w:overflowPunct w:val="0"/>
              <w:autoSpaceDE w:val="0"/>
              <w:autoSpaceDN w:val="0"/>
              <w:adjustRightInd w:val="0"/>
              <w:spacing w:line="240" w:lineRule="auto"/>
              <w:textAlignment w:val="baseline"/>
            </w:pPr>
          </w:p>
        </w:tc>
      </w:tr>
    </w:tbl>
    <w:p w:rsidR="0054035C" w:rsidRDefault="0054035C" w14:paraId="1C17048C" w14:textId="77777777">
      <w:pPr>
        <w:spacing w:after="160" w:line="259" w:lineRule="auto"/>
        <w:jc w:val="left"/>
        <w:rPr>
          <w:b/>
          <w:iCs/>
          <w:highlight w:val="yellow"/>
        </w:rPr>
      </w:pPr>
      <w:r>
        <w:br w:type="page"/>
      </w:r>
    </w:p>
    <w:p w:rsidRPr="00EE2FBD" w:rsidR="004C3902" w:rsidP="00401E8F" w:rsidRDefault="008E2A59" w14:paraId="7AD922B6" w14:textId="2BABB602">
      <w:pPr>
        <w:pStyle w:val="Heading1"/>
        <w:tabs>
          <w:tab w:val="clear" w:pos="440"/>
          <w:tab w:val="left" w:pos="567"/>
        </w:tabs>
        <w:ind w:left="567" w:hanging="567"/>
        <w:rPr>
          <w:b/>
          <w:bCs/>
        </w:rPr>
      </w:pPr>
      <w:bookmarkStart w:name="_Toc166856404" w:id="4"/>
      <w:r>
        <w:rPr>
          <w:b/>
        </w:rPr>
        <w:lastRenderedPageBreak/>
        <w:t>ŽEMĖS ŪKIO, KAIMO PLĖTROS IR APLINKOS SKYRIUS</w:t>
      </w:r>
      <w:bookmarkEnd w:id="4"/>
    </w:p>
    <w:p w:rsidR="002D10D5" w:rsidP="00996E9C" w:rsidRDefault="002D10D5" w14:paraId="63FA541F" w14:textId="77777777">
      <w:pPr>
        <w:pStyle w:val="Heading1"/>
        <w:keepNext/>
        <w:keepLines/>
        <w:numPr>
          <w:ilvl w:val="0"/>
          <w:numId w:val="0"/>
        </w:numPr>
        <w:spacing w:before="0"/>
        <w:ind w:left="568"/>
        <w:rPr>
          <w:b/>
          <w:bCs/>
        </w:rPr>
      </w:pPr>
    </w:p>
    <w:p w:rsidRPr="001801FC" w:rsidR="001801FC" w:rsidP="00401E8F" w:rsidRDefault="0034436E"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0">
        <w:r w:rsidR="008772F9">
          <w:rPr>
            <w:b/>
            <w:i/>
            <w:color w:val="0000FF"/>
            <w:sz w:val="28"/>
            <w:u w:val="single"/>
          </w:rPr>
          <w:t>BŽŪP pagrindinių teisės aktų pakeitimas. Supaprastinimas</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2"/>
        <w:gridCol w:w="6280"/>
      </w:tblGrid>
      <w:tr w:rsidRPr="001801FC" w:rsidR="001801FC" w:rsidTr="009839A2" w14:paraId="25A68DD2" w14:textId="77777777">
        <w:tc>
          <w:tcPr>
            <w:tcW w:w="1371" w:type="pct"/>
          </w:tcPr>
          <w:p w:rsidRPr="001801FC"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Pr>
                <w:b/>
              </w:rPr>
              <w:t>Pagrindinis pranešėjas</w:t>
            </w:r>
          </w:p>
        </w:tc>
        <w:tc>
          <w:tcPr>
            <w:tcW w:w="3629" w:type="pct"/>
          </w:tcPr>
          <w:p w:rsidRPr="001801FC" w:rsidR="001801FC" w:rsidP="001801FC" w:rsidRDefault="001801FC" w14:paraId="3AB0A494" w14:textId="2D7A5E12">
            <w:pPr>
              <w:tabs>
                <w:tab w:val="center" w:pos="284"/>
              </w:tabs>
              <w:overflowPunct w:val="0"/>
              <w:autoSpaceDE w:val="0"/>
              <w:autoSpaceDN w:val="0"/>
              <w:adjustRightInd w:val="0"/>
              <w:ind w:left="266" w:hanging="266"/>
              <w:textAlignment w:val="baseline"/>
            </w:pPr>
            <w:proofErr w:type="spellStart"/>
            <w:r>
              <w:t>Stoyan</w:t>
            </w:r>
            <w:proofErr w:type="spellEnd"/>
            <w:r>
              <w:t xml:space="preserve"> </w:t>
            </w:r>
            <w:proofErr w:type="spellStart"/>
            <w:r>
              <w:t>Tchoukanov</w:t>
            </w:r>
            <w:proofErr w:type="spellEnd"/>
            <w:r>
              <w:t xml:space="preserve"> (Pilietinės visuomenės organizacijų grupė, BG)</w:t>
            </w:r>
          </w:p>
        </w:tc>
      </w:tr>
      <w:tr w:rsidRPr="001801FC" w:rsidR="001801FC" w:rsidTr="009839A2" w14:paraId="438F0CB1" w14:textId="77777777">
        <w:tc>
          <w:tcPr>
            <w:tcW w:w="5000" w:type="pct"/>
            <w:gridSpan w:val="2"/>
          </w:tcPr>
          <w:p w:rsidRPr="001801FC"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1801FC" w:rsidR="001801FC" w:rsidTr="009839A2" w14:paraId="29718CEE" w14:textId="77777777">
        <w:tc>
          <w:tcPr>
            <w:tcW w:w="1371" w:type="pct"/>
          </w:tcPr>
          <w:p w:rsidRPr="001801FC"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Pr>
                <w:b/>
              </w:rPr>
              <w:t>Nuorodos:</w:t>
            </w:r>
          </w:p>
        </w:tc>
        <w:tc>
          <w:tcPr>
            <w:tcW w:w="3629" w:type="pct"/>
          </w:tcPr>
          <w:p w:rsidR="000077FC" w:rsidP="001801FC" w:rsidRDefault="000077FC" w14:paraId="689957BC" w14:textId="209C8108">
            <w:pPr>
              <w:tabs>
                <w:tab w:val="center" w:pos="284"/>
              </w:tabs>
              <w:overflowPunct w:val="0"/>
              <w:autoSpaceDE w:val="0"/>
              <w:autoSpaceDN w:val="0"/>
              <w:adjustRightInd w:val="0"/>
              <w:ind w:left="266" w:hanging="266"/>
              <w:textAlignment w:val="baseline"/>
            </w:pPr>
            <w:r>
              <w:t>COM(2024) 139 final</w:t>
            </w:r>
          </w:p>
          <w:p w:rsidRPr="001801FC" w:rsidR="001801FC" w:rsidP="001801FC" w:rsidRDefault="001801FC" w14:paraId="6B39F4CF" w14:textId="4A7794EE">
            <w:pPr>
              <w:tabs>
                <w:tab w:val="center" w:pos="284"/>
              </w:tabs>
              <w:overflowPunct w:val="0"/>
              <w:autoSpaceDE w:val="0"/>
              <w:autoSpaceDN w:val="0"/>
              <w:adjustRightInd w:val="0"/>
              <w:ind w:left="266" w:hanging="266"/>
              <w:textAlignment w:val="baseline"/>
            </w:pPr>
            <w:r>
              <w:t>EESC-2024-01216-00-00-AC</w:t>
            </w:r>
          </w:p>
        </w:tc>
      </w:tr>
    </w:tbl>
    <w:p w:rsidRPr="001801FC"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Pr>
          <w:b/>
        </w:rPr>
        <w:t>Dokumento esmė</w:t>
      </w:r>
    </w:p>
    <w:p w:rsidR="00414E65" w:rsidP="001801FC" w:rsidRDefault="00414E65" w14:paraId="01FC36EC" w14:textId="77777777">
      <w:pPr>
        <w:overflowPunct w:val="0"/>
        <w:autoSpaceDE w:val="0"/>
        <w:autoSpaceDN w:val="0"/>
        <w:adjustRightInd w:val="0"/>
        <w:textAlignment w:val="baseline"/>
        <w:rPr>
          <w:bCs/>
          <w:iCs/>
        </w:rPr>
      </w:pPr>
    </w:p>
    <w:p w:rsidR="001801FC" w:rsidP="000077FC" w:rsidRDefault="001801FC" w14:paraId="6EA25F73" w14:textId="25BE6E4D">
      <w:pPr>
        <w:overflowPunct w:val="0"/>
        <w:autoSpaceDE w:val="0"/>
        <w:autoSpaceDN w:val="0"/>
        <w:adjustRightInd w:val="0"/>
        <w:ind w:firstLine="142"/>
        <w:textAlignment w:val="baseline"/>
        <w:rPr>
          <w:bCs/>
          <w:iCs/>
        </w:rPr>
      </w:pPr>
      <w:r>
        <w:t>EESRK</w:t>
      </w:r>
    </w:p>
    <w:p w:rsidRPr="001801FC" w:rsidR="000077FC" w:rsidP="00AA5F9C" w:rsidRDefault="000077FC" w14:paraId="159A4FA0" w14:textId="77777777">
      <w:pPr>
        <w:overflowPunct w:val="0"/>
        <w:autoSpaceDE w:val="0"/>
        <w:autoSpaceDN w:val="0"/>
        <w:adjustRightInd w:val="0"/>
        <w:ind w:firstLine="142"/>
        <w:textAlignment w:val="baseline"/>
        <w:rPr>
          <w:bCs/>
          <w:iCs/>
        </w:rPr>
      </w:pPr>
    </w:p>
    <w:p w:rsidRPr="001801FC"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t>palankiai vertina tai, kad Europos Komisija, atsižvelgdama į ankstesnes Komiteto nuomones, pasiūlė keletą priemonių lankstumui didinti ir administracinei naštai ES ūkininkams palengvinti, kad būtų sustiprintas apsirūpinimo maistu savarankiškumas ir pagerintos ūkių pajamos;</w:t>
      </w:r>
    </w:p>
    <w:p w:rsidRPr="001801FC"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t>pabrėžia kai kuriuos dabartinio pasiūlymo trūkumus ir neaiškumus;</w:t>
      </w:r>
    </w:p>
    <w:p w:rsidRPr="00AA5F9C" w:rsidR="001801FC" w:rsidP="00AA5F9C"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atkreipia dėmesį, kad šiuo pasiūlymu nebus išspręsta pagrindinė ūkininkams kylanti problema – nesąžiningas vertės paskirstymas visoje maisto tiekimo grandinėje, dėl kurio jie negali gauti teisingų pajamų už maisto gamybą ir ragina skubiai apsvarstyti ir priimti kitas dokumentų rinkinyje Europos Komisijos pasiūlytas priemones;</w:t>
      </w:r>
    </w:p>
    <w:p w:rsidRPr="001801FC"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t>pažymi, kad lankstumas neturėtų reikšti mažesnių užmojų ir susilpnėjusios reformuotos BŽŪP žaliosios architektūros; tačiau tik tuo atveju, jei žemės ūkis jiems bus pelningas, ūkininkams bus įmanoma siekti platesnio užmojo aplinkosaugos tikslų, be kita ko taikant ir paramos sąlygų sistemą;</w:t>
      </w:r>
    </w:p>
    <w:p w:rsidRPr="00AA5F9C"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mano, kad ūkininkai turėtų būti tinkamai remiami pereinamuoju laikotarpiu ir kad siūlomos priemonės dėl taip vadinamųjų negamybinių objektų gali duoti dar daugiau teigiamų rezultatų nei planuota pagal BŽŪP, jei bus skirta pakankamai ir tinkamų papildomų finansinių išteklių;</w:t>
      </w:r>
    </w:p>
    <w:p w:rsidRPr="00AA5F9C"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rekomenduoja kuo anksčiau 2025 m. įvertinti šių supaprastinimų poveikį valstybių narių lygmeniu, visų pirma atsižvelgiant į poveikį ūkininkų pajamoms ir bendram plotų ar objektų kiekiui biologinės įvairovės tikslais;</w:t>
      </w:r>
    </w:p>
    <w:p w:rsidRPr="00AA5F9C" w:rsidR="001801FC" w:rsidP="00AA5F9C"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pabrėžia, kad reikia tinkamų mokymo programų, kuriomis būtų siekiama didinti ūkių konsultantų ir ūkininkų žinias apie žalinimo priemones;</w:t>
      </w:r>
    </w:p>
    <w:p w:rsidRPr="00AA5F9C"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pakartoja savo rekomendaciją teikti daugiau paramos ūkininkams, kuriems reikia vykdyti patikrinimus, tačiau nėra įsitikinęs pasiūlymu atleisti nuo patikrinimų ir nuobaudų mažiau kaip 10 hektarų turinčius ūkininkus; pažymi kad patikrinimai ir  nuobaudos tebekelia problemų visų tipų ūkiams ir kad tokia priemonė supriešins Europos ūkininkus nesant teisiškai pagrįsto pagrindo, tačiau kartu mano, kad būtų tinkama taikyti tam tikras išimtis arba mažinti patikrinimų dažnumą, ypač smulkiesiems ūkininkams;</w:t>
      </w:r>
    </w:p>
    <w:p w:rsidR="001801FC" w:rsidP="00AA5F9C"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t>pritardamas, kad būtina skubiai priimti šiuos pasiūlymus, pabrėžia, kad dėl šių pasiūlymų turėjo būti konsultuojamasi su pilietine visuomene kitaip, ir ragina Europos Komisiją užtikrinti, kad būtų tinkamai konsultuojamasi su visais suinteresuotaisiais subjektais dėl šių priemonių įgyvendinimo ir dėl kitų dokumentų rinkinyje siūlomų elementų.</w:t>
      </w:r>
    </w:p>
    <w:p w:rsidRPr="00AA5F9C"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Tel.:</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+32 25469802</w:t>
            </w:r>
          </w:p>
        </w:tc>
      </w:tr>
      <w:tr w:rsidRPr="001801FC" w:rsidR="001801FC" w:rsidTr="009839A2" w14:paraId="7AE3D437" w14:textId="77777777">
        <w:tc>
          <w:tcPr>
            <w:tcW w:w="1556" w:type="pct"/>
          </w:tcPr>
          <w:p w:rsidRPr="001801FC" w:rsidR="001801FC" w:rsidP="001801FC" w:rsidRDefault="00AB425F" w14:paraId="2EC32286" w14:textId="3CA9D1E5">
            <w:pPr>
              <w:overflowPunct w:val="0"/>
              <w:autoSpaceDE w:val="0"/>
              <w:autoSpaceDN w:val="0"/>
              <w:adjustRightInd w:val="0"/>
              <w:spacing w:line="240" w:lineRule="auto"/>
              <w:textAlignment w:val="baseline"/>
              <w:rPr>
                <w:i/>
              </w:rPr>
            </w:pPr>
            <w:r>
              <w:rPr>
                <w:i/>
              </w:rPr>
              <w:t>E. paštas</w:t>
            </w:r>
          </w:p>
        </w:tc>
        <w:tc>
          <w:tcPr>
            <w:tcW w:w="3444" w:type="pct"/>
          </w:tcPr>
          <w:p w:rsidRPr="001801FC" w:rsidR="001801FC" w:rsidP="001801FC" w:rsidRDefault="0034436E" w14:paraId="0F102EE6" w14:textId="77777777">
            <w:pPr>
              <w:tabs>
                <w:tab w:val="right" w:pos="4178"/>
              </w:tabs>
              <w:overflowPunct w:val="0"/>
              <w:autoSpaceDE w:val="0"/>
              <w:autoSpaceDN w:val="0"/>
              <w:adjustRightInd w:val="0"/>
              <w:spacing w:line="240" w:lineRule="auto"/>
              <w:textAlignment w:val="baseline"/>
              <w:rPr>
                <w:i/>
              </w:rPr>
            </w:pPr>
            <w:hyperlink w:history="1" r:id="rId41">
              <w:r w:rsidR="00DD2BA8">
                <w:rPr>
                  <w:i/>
                  <w:color w:val="0000FF"/>
                  <w:u w:val="single"/>
                </w:rPr>
                <w:t>Martine.Delanoy@eesc.europa.eu</w:t>
              </w:r>
            </w:hyperlink>
          </w:p>
        </w:tc>
      </w:tr>
    </w:tbl>
    <w:p w:rsidR="00386C01" w:rsidRDefault="00386C01" w14:paraId="783F6CD8" w14:textId="77777777">
      <w:pPr>
        <w:spacing w:after="160" w:line="259" w:lineRule="auto"/>
        <w:jc w:val="left"/>
        <w:rPr>
          <w:b/>
          <w:bCs/>
        </w:rPr>
      </w:pPr>
      <w:r>
        <w:br w:type="page"/>
      </w:r>
    </w:p>
    <w:p w:rsidRPr="009A61EE" w:rsidR="009A61EE" w:rsidP="00401E8F" w:rsidRDefault="0034436E"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2">
        <w:r w:rsidR="008772F9">
          <w:rPr>
            <w:b/>
            <w:i/>
            <w:color w:val="0000FF"/>
            <w:sz w:val="28"/>
            <w:u w:val="single"/>
          </w:rPr>
          <w:t>Aktyvesnis valstybių narių, regionų ir pilietinės visuomenės subjektų dalyvavimas įgyvendinant ilgalaikę ES kaimo vietovių viziją</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Pr>
                <w:b/>
              </w:rPr>
              <w:t xml:space="preserve">Pranešėjas </w:t>
            </w:r>
          </w:p>
        </w:tc>
        <w:tc>
          <w:tcPr>
            <w:tcW w:w="6804" w:type="dxa"/>
          </w:tcPr>
          <w:p w:rsidRPr="009A61EE" w:rsidR="009A61EE" w:rsidP="00AA5F9C" w:rsidRDefault="009A61EE" w14:paraId="7CF5A68E" w14:textId="033CC3ED">
            <w:pPr>
              <w:tabs>
                <w:tab w:val="center" w:pos="284"/>
              </w:tabs>
              <w:overflowPunct w:val="0"/>
              <w:autoSpaceDE w:val="0"/>
              <w:autoSpaceDN w:val="0"/>
              <w:adjustRightInd w:val="0"/>
              <w:ind w:left="266" w:hanging="376"/>
              <w:textAlignment w:val="baseline"/>
            </w:pPr>
            <w:proofErr w:type="spellStart"/>
            <w:r>
              <w:t>Marc</w:t>
            </w:r>
            <w:proofErr w:type="spellEnd"/>
            <w:r>
              <w:t xml:space="preserve"> </w:t>
            </w:r>
            <w:proofErr w:type="spellStart"/>
            <w:r>
              <w:t>Decoster</w:t>
            </w:r>
            <w:proofErr w:type="spellEnd"/>
            <w:r>
              <w:t xml:space="preserve"> (Pilietinės visuomenės organizacijų grupė, BE)</w:t>
            </w:r>
          </w:p>
        </w:tc>
      </w:tr>
      <w:tr w:rsidRPr="009A61EE" w:rsidR="009A61EE" w:rsidTr="009839A2" w14:paraId="6DB12C06" w14:textId="77777777">
        <w:tc>
          <w:tcPr>
            <w:tcW w:w="8931" w:type="dxa"/>
            <w:gridSpan w:val="2"/>
          </w:tcPr>
          <w:p w:rsidRPr="009A61EE"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Pr>
                <w:b/>
              </w:rPr>
              <w:t>Nuorodos:</w:t>
            </w:r>
          </w:p>
        </w:tc>
        <w:tc>
          <w:tcPr>
            <w:tcW w:w="6804" w:type="dxa"/>
          </w:tcPr>
          <w:p w:rsidR="00484ECA" w:rsidP="00AA5F9C" w:rsidRDefault="00484ECA" w14:paraId="62C59549" w14:textId="56AC1223">
            <w:pPr>
              <w:tabs>
                <w:tab w:val="center" w:pos="284"/>
              </w:tabs>
              <w:overflowPunct w:val="0"/>
              <w:autoSpaceDE w:val="0"/>
              <w:autoSpaceDN w:val="0"/>
              <w:adjustRightInd w:val="0"/>
              <w:ind w:left="266" w:hanging="376"/>
              <w:textAlignment w:val="baseline"/>
            </w:pPr>
            <w:r>
              <w:t>Nuomonė savo iniciatyva</w:t>
            </w:r>
          </w:p>
          <w:p w:rsidRPr="009A61EE" w:rsidR="009A61EE" w:rsidP="00AA5F9C"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EESRK</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t>pakartoja, kad remia ilgalaikę ES kaimo vietovių viziją, ir ragina papildyti ES kaimo vietovių veiksmų planą naujomis priemonėmis ir reguliariai jį vertinti, kad būtų geriau tenkinami kaimo aplinkos poreikiai;</w:t>
      </w:r>
    </w:p>
    <w:p w:rsidRPr="009A61EE"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t>pabrėžia įvairių subjektų dalyvavimo visais lygmenimis svarbą siekiant, kad ilgalaikė ES kaimo vietovių vizija būtų įgyvendinama sėkmingai, ir ragina stiprinti daugiapakopį ir daugiašalį valdymo metodą;</w:t>
      </w:r>
    </w:p>
    <w:p w:rsidRPr="009A61EE"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t>palankiai vertina tai, kad kelios valstybės narės patvirtino kaimo plėtros priemones, ir siūlo priimti Europos kaimo ir miesto vietovių teisių ir pareigų chartiją;</w:t>
      </w:r>
    </w:p>
    <w:p w:rsidRPr="009A61EE"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t>ragina Komisiją apsvarstyti galimybę sukurti kaimo plėtros politiką po 2027 m., skirtą ES kaimo vietovių veiksmų planui įgyvendinti, skiriant pakankamą finansavimą pasinaudojant visų esamų fondų lėšomis, kad būtų užtikrintas nuoseklus ilgalaikės ES kaimo vietovių vizijoje siūlomų priemonių įgyvendinimas.</w:t>
      </w:r>
    </w:p>
    <w:p w:rsidRPr="009A61EE"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t>pabrėžia, kad būsimoje kaimo plėtros politikoje ypatingas dėmesys turi būti skiriamas šeimos verslo struktūroms, „žmogiško dydžio“ įmonėms ir vietos veiklai;</w:t>
      </w:r>
    </w:p>
    <w:p w:rsidRPr="009A61EE"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t>pabrėžia itin svarbų ES kaimo vietovių stebėjimo centro vaidmenį ir siūlo priemones, kuriomis būtų stiprinamas finansavimas, sudaromos lengvesnės sąlygos naudotis ES lėšomis ir remiamos tarpininkaujančios organizacijos;</w:t>
      </w:r>
    </w:p>
    <w:p w:rsidRPr="009A61EE"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t>palankiai vertina tai, kad priimtas kaimo vietovėms skirtas finansavimo priemonių rinkinys, tačiau ragina skirti daugiau ES lėšų ir numatyti supaprastinimo priemones, kad būtų sudarytos palankesnės sąlygos naudotis šiomis lėšomis;</w:t>
      </w:r>
    </w:p>
    <w:p w:rsidRPr="009A61EE"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t>pabrėžia esminį vietos ir regioninių organizacijų vaidmenį teikiant pagalbą kaimo subjektams ir ragina stiprinti kolektyvinius veiksmus ir galimybes gauti šių tarpininkaujančių organizacijų teikiamas konsultacijas;</w:t>
      </w:r>
    </w:p>
    <w:p w:rsidRPr="009A61EE" w:rsidR="009A61EE" w:rsidP="00AA5F9C" w:rsidRDefault="009A61EE" w14:paraId="74D55673" w14:textId="77777777">
      <w:pPr>
        <w:numPr>
          <w:ilvl w:val="0"/>
          <w:numId w:val="60"/>
        </w:numPr>
        <w:overflowPunct w:val="0"/>
        <w:autoSpaceDE w:val="0"/>
        <w:autoSpaceDN w:val="0"/>
        <w:adjustRightInd w:val="0"/>
        <w:textAlignment w:val="baseline"/>
        <w:outlineLvl w:val="1"/>
      </w:pPr>
      <w:r>
        <w:t xml:space="preserve">ragina stiprinti suderintas vietos plėtros iniciatyvas ir geriau informuoti vietos subjektus apie ilgalaikę viziją.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Kontaktinis adresas: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proofErr w:type="spellStart"/>
            <w:r>
              <w:rPr>
                <w:i/>
              </w:rPr>
              <w:t>Nicolas</w:t>
            </w:r>
            <w:proofErr w:type="spellEnd"/>
            <w:r>
              <w:rPr>
                <w:i/>
              </w:rPr>
              <w:t xml:space="preserve"> </w:t>
            </w:r>
            <w:proofErr w:type="spellStart"/>
            <w:r>
              <w:rPr>
                <w:i/>
              </w:rPr>
              <w:t>Stenger</w:t>
            </w:r>
            <w:proofErr w:type="spellEnd"/>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Tel.:</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+32 25468152</w:t>
            </w:r>
          </w:p>
        </w:tc>
      </w:tr>
      <w:tr w:rsidRPr="009A61EE" w:rsidR="009A61EE" w:rsidTr="009839A2" w14:paraId="02C9C2E8" w14:textId="77777777">
        <w:tc>
          <w:tcPr>
            <w:tcW w:w="2127" w:type="dxa"/>
          </w:tcPr>
          <w:p w:rsidRPr="009A61EE" w:rsidR="009A61EE" w:rsidP="009A61EE" w:rsidRDefault="00C649E2" w14:paraId="53F92578" w14:textId="4D35104C">
            <w:pPr>
              <w:overflowPunct w:val="0"/>
              <w:autoSpaceDE w:val="0"/>
              <w:autoSpaceDN w:val="0"/>
              <w:adjustRightInd w:val="0"/>
              <w:spacing w:line="240" w:lineRule="auto"/>
              <w:textAlignment w:val="baseline"/>
              <w:rPr>
                <w:i/>
              </w:rPr>
            </w:pPr>
            <w:r>
              <w:rPr>
                <w:i/>
              </w:rPr>
              <w:t>E. paštas</w:t>
            </w:r>
          </w:p>
        </w:tc>
        <w:tc>
          <w:tcPr>
            <w:tcW w:w="4252" w:type="dxa"/>
          </w:tcPr>
          <w:p w:rsidRPr="009A61EE" w:rsidR="009A61EE" w:rsidP="009A61EE" w:rsidRDefault="0034436E" w14:paraId="181F45E9" w14:textId="77777777">
            <w:pPr>
              <w:overflowPunct w:val="0"/>
              <w:autoSpaceDE w:val="0"/>
              <w:autoSpaceDN w:val="0"/>
              <w:adjustRightInd w:val="0"/>
              <w:spacing w:line="240" w:lineRule="auto"/>
              <w:textAlignment w:val="baseline"/>
              <w:rPr>
                <w:i/>
                <w:iCs/>
              </w:rPr>
            </w:pPr>
            <w:hyperlink w:history="1" r:id="rId43">
              <w:r w:rsidR="00DD2BA8">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401E8F" w:rsidRDefault="003D2CA9" w14:paraId="359263D7" w14:textId="6BF10C82">
      <w:pPr>
        <w:pStyle w:val="Heading1"/>
        <w:tabs>
          <w:tab w:val="clear" w:pos="440"/>
          <w:tab w:val="left" w:pos="567"/>
        </w:tabs>
        <w:ind w:left="567" w:hanging="567"/>
        <w:rPr>
          <w:b/>
          <w:bCs/>
        </w:rPr>
      </w:pPr>
      <w:bookmarkStart w:name="_Toc166856405" w:id="5"/>
      <w:r>
        <w:rPr>
          <w:b/>
        </w:rPr>
        <w:lastRenderedPageBreak/>
        <w:t>IŠORĖS SANTYKIŲ SKYRIUS</w:t>
      </w:r>
      <w:bookmarkEnd w:id="5"/>
    </w:p>
    <w:p w:rsidR="003D2CA9" w:rsidP="003D2CA9" w:rsidRDefault="003D2CA9" w14:paraId="1979CC7E" w14:textId="70A6BB96"/>
    <w:p w:rsidRPr="006F016B" w:rsidR="006F016B" w:rsidP="00401E8F" w:rsidRDefault="0034436E"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4">
        <w:r w:rsidR="008772F9">
          <w:rPr>
            <w:b/>
            <w:i/>
            <w:color w:val="0000FF"/>
            <w:sz w:val="28"/>
            <w:u w:val="single"/>
          </w:rPr>
          <w:t>ES ir JK jaunimo veikla</w:t>
        </w:r>
      </w:hyperlink>
    </w:p>
    <w:p w:rsidRPr="006F016B"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277"/>
      </w:tblGrid>
      <w:tr w:rsidRPr="006F016B" w:rsidR="006F016B" w:rsidTr="009839A2" w14:paraId="772CF784" w14:textId="77777777">
        <w:tc>
          <w:tcPr>
            <w:tcW w:w="1187" w:type="pct"/>
          </w:tcPr>
          <w:p w:rsidRPr="006F016B"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Pr>
                <w:b/>
              </w:rPr>
              <w:t>Pranešėjas</w:t>
            </w:r>
          </w:p>
        </w:tc>
        <w:tc>
          <w:tcPr>
            <w:tcW w:w="3813" w:type="pct"/>
          </w:tcPr>
          <w:p w:rsidRPr="006F016B" w:rsidR="006F016B" w:rsidP="00AA5F9C" w:rsidRDefault="006F016B" w14:paraId="723505D0" w14:textId="47401FC8">
            <w:pPr>
              <w:tabs>
                <w:tab w:val="center" w:pos="284"/>
              </w:tabs>
              <w:overflowPunct w:val="0"/>
              <w:autoSpaceDE w:val="0"/>
              <w:autoSpaceDN w:val="0"/>
              <w:adjustRightInd w:val="0"/>
              <w:ind w:left="266" w:hanging="376"/>
              <w:textAlignment w:val="baseline"/>
            </w:pPr>
            <w:proofErr w:type="spellStart"/>
            <w:r>
              <w:t>Cillian</w:t>
            </w:r>
            <w:proofErr w:type="spellEnd"/>
            <w:r>
              <w:t xml:space="preserve"> </w:t>
            </w:r>
            <w:proofErr w:type="spellStart"/>
            <w:r>
              <w:t>Lohan</w:t>
            </w:r>
            <w:proofErr w:type="spellEnd"/>
            <w:r>
              <w:t xml:space="preserve"> (Pilietinės visuomenės organizacijų grupė, IE)</w:t>
            </w:r>
          </w:p>
        </w:tc>
      </w:tr>
      <w:tr w:rsidRPr="006F016B" w:rsidR="006F016B" w:rsidTr="009839A2" w14:paraId="61C1A25D" w14:textId="77777777">
        <w:tc>
          <w:tcPr>
            <w:tcW w:w="5000" w:type="pct"/>
            <w:gridSpan w:val="2"/>
          </w:tcPr>
          <w:p w:rsidRPr="006F016B"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6F016B" w:rsidR="006F016B" w:rsidTr="009839A2" w14:paraId="0AD0C295" w14:textId="77777777">
        <w:tc>
          <w:tcPr>
            <w:tcW w:w="1187" w:type="pct"/>
            <w:vMerge w:val="restart"/>
          </w:tcPr>
          <w:p w:rsidRPr="006F016B"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Pr>
                <w:b/>
              </w:rPr>
              <w:t>Nuorodos:</w:t>
            </w:r>
          </w:p>
        </w:tc>
        <w:tc>
          <w:tcPr>
            <w:tcW w:w="3813" w:type="pct"/>
          </w:tcPr>
          <w:p w:rsidR="00967B0B" w:rsidP="00AA5F9C" w:rsidRDefault="00967B0B" w14:paraId="77EB3D84" w14:textId="2ABE5A97">
            <w:pPr>
              <w:tabs>
                <w:tab w:val="center" w:pos="284"/>
              </w:tabs>
              <w:overflowPunct w:val="0"/>
              <w:autoSpaceDE w:val="0"/>
              <w:autoSpaceDN w:val="0"/>
              <w:adjustRightInd w:val="0"/>
              <w:ind w:left="266" w:hanging="376"/>
              <w:textAlignment w:val="baseline"/>
            </w:pPr>
            <w:r>
              <w:t>Nuomonė savo iniciatyva</w:t>
            </w:r>
          </w:p>
          <w:p w:rsidRPr="006F016B" w:rsidR="006F016B" w:rsidP="00AA5F9C" w:rsidRDefault="006F016B" w14:paraId="01D95CFB" w14:textId="31753126">
            <w:pPr>
              <w:tabs>
                <w:tab w:val="center" w:pos="284"/>
              </w:tabs>
              <w:overflowPunct w:val="0"/>
              <w:autoSpaceDE w:val="0"/>
              <w:autoSpaceDN w:val="0"/>
              <w:adjustRightInd w:val="0"/>
              <w:ind w:left="266" w:hanging="376"/>
              <w:textAlignment w:val="baseline"/>
            </w:pPr>
            <w:r>
              <w:t>EESC-2023-04457-00-00-AC</w:t>
            </w:r>
          </w:p>
        </w:tc>
      </w:tr>
      <w:tr w:rsidRPr="006F016B" w:rsidR="006F016B" w:rsidTr="009839A2" w14:paraId="12EECF3C" w14:textId="77777777">
        <w:tc>
          <w:tcPr>
            <w:tcW w:w="1187" w:type="pct"/>
            <w:vMerge/>
          </w:tcPr>
          <w:p w:rsidRPr="006F016B"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6F016B"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6F016B"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6F016B"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t>EESRK</w:t>
      </w:r>
    </w:p>
    <w:p w:rsidRPr="006F016B" w:rsidR="006F016B" w:rsidP="006F016B" w:rsidRDefault="006F016B" w14:paraId="3EF8831C" w14:textId="77777777">
      <w:pPr>
        <w:overflowPunct w:val="0"/>
        <w:autoSpaceDE w:val="0"/>
        <w:autoSpaceDN w:val="0"/>
        <w:adjustRightInd w:val="0"/>
        <w:textAlignment w:val="baseline"/>
        <w:rPr>
          <w:bCs/>
          <w:iCs/>
        </w:rPr>
      </w:pPr>
    </w:p>
    <w:p w:rsidRPr="006F016B"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 xml:space="preserve">yra įsitikinęs, kad </w:t>
      </w:r>
      <w:r>
        <w:rPr>
          <w:b/>
        </w:rPr>
        <w:t xml:space="preserve">pilietinės visuomenės organizacijos (PVO) tiek Europos Sąjungoje, tiek Jungtinėje Karalystėje </w:t>
      </w:r>
      <w:r>
        <w:t xml:space="preserve">turi išskirtinių galimybių </w:t>
      </w:r>
      <w:r>
        <w:rPr>
          <w:b/>
        </w:rPr>
        <w:t>remti ir sudaryti sąlygas ES ir JK jaunimo veiklai</w:t>
      </w:r>
      <w:r>
        <w:t>;</w:t>
      </w:r>
    </w:p>
    <w:p w:rsidRPr="006F016B"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t xml:space="preserve">visų pirma </w:t>
      </w:r>
      <w:r>
        <w:rPr>
          <w:b/>
        </w:rPr>
        <w:t>ragina Europos Komisiją kreiptis į JK vyriausybę ir aptarti galimybę derėtis dėl plataus užmojo abipusės jaunimo judumo partnerystės.</w:t>
      </w:r>
      <w:r>
        <w:t xml:space="preserve"> Šia partneryste reikėtų siekti nustatyti sąlygas, taikytinas atvykimui ir buvimui šalyje įvairiais tikslais, pavyzdžiui, mokslinių tyrimų, studijų, mokymų ar jaunimo mainų;</w:t>
      </w:r>
    </w:p>
    <w:p w:rsidRPr="006F016B"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t xml:space="preserve">primygtinai ragina EK </w:t>
      </w:r>
      <w:r>
        <w:rPr>
          <w:b/>
        </w:rPr>
        <w:t>stiprinti derybas su JK dėl galimybės JK vėl visapusiškai įtraukti į programą „Erasmus+“</w:t>
      </w:r>
      <w:r>
        <w:t xml:space="preserve">; šią poziciją </w:t>
      </w:r>
      <w:r>
        <w:rPr>
          <w:b/>
        </w:rPr>
        <w:t>oficialiai remia Europos jaunimo forumas,</w:t>
      </w:r>
      <w:r>
        <w:t xml:space="preserve"> </w:t>
      </w:r>
      <w:r>
        <w:rPr>
          <w:b/>
        </w:rPr>
        <w:t>Britų jaunimo taryba</w:t>
      </w:r>
      <w:r>
        <w:t>, taip pat daugelis kitų JK ir ES jaunimo PVO;</w:t>
      </w:r>
    </w:p>
    <w:p w:rsidRPr="006F016B"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t xml:space="preserve">tvirtai </w:t>
      </w:r>
      <w:r>
        <w:rPr>
          <w:b/>
        </w:rPr>
        <w:t>remia tai, kad būtų organizuojama struktūrinė ES, JK lygmens valdžios institucijų ir decentralizuotų šalių veikla, į kurią būtų aktyviai įtraukiamas jaunimas</w:t>
      </w:r>
      <w:r>
        <w:t>, įskaitant darbą su jaunimu ir neformalųjį mokymąsi, siekiant stiprinti jaunimo pilietinės visuomenės dialogą ir bendradarbiavimą;</w:t>
      </w:r>
    </w:p>
    <w:p w:rsidRPr="006F016B"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 xml:space="preserve">ragina Komisiją </w:t>
      </w:r>
      <w:r>
        <w:rPr>
          <w:b/>
        </w:rPr>
        <w:t xml:space="preserve">proaktyviai bendradarbiauti su JK siekiant pašalinti kūrybos sektoriaus specialistų judumui kylančias kliūtis, </w:t>
      </w:r>
      <w:r>
        <w:t xml:space="preserve">galbūt taikant </w:t>
      </w:r>
      <w:r>
        <w:rPr>
          <w:b/>
        </w:rPr>
        <w:t>abipusį bevizį režimą kūrybos sektoriaus atstovams arba ES ir JK prekybos ir bendradarbiavimo susitarime numatant išimtį kultūrai;</w:t>
      </w:r>
    </w:p>
    <w:p w:rsidRPr="006F016B"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rekomenduoja sudaryti jaunimui prieinamų galimybių planą.</w:t>
      </w:r>
      <w:r>
        <w:t xml:space="preserve"> Tai galėtų labai padėti </w:t>
      </w:r>
      <w:r>
        <w:rPr>
          <w:b/>
        </w:rPr>
        <w:t>stiprinti gebėjimus</w:t>
      </w:r>
      <w:r>
        <w:t xml:space="preserve"> informuoti jaunuolius apie jiems prieinamas praktines galimybes. </w:t>
      </w:r>
      <w:r>
        <w:rPr>
          <w:b/>
        </w:rPr>
        <w:t xml:space="preserve">Reikėtų nustatyti aiškias karjeros galimybes, </w:t>
      </w:r>
      <w:r>
        <w:t xml:space="preserve">turint omenyje būtinybę </w:t>
      </w:r>
      <w:r>
        <w:rPr>
          <w:b/>
        </w:rPr>
        <w:t>mokyklose, kooperatyvuose ir per konsultacijas karjeros klausimais jaunimui suteikti ekspertinių žinių</w:t>
      </w:r>
      <w:r>
        <w:t xml:space="preserve">; </w:t>
      </w:r>
    </w:p>
    <w:p w:rsidRPr="006F016B"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Pr>
          <w:b/>
        </w:rPr>
        <w:t xml:space="preserve">ragina Komisiją palaikyti ryšius su JK ir dar kartą apsvarstyti atsarginės fizinės pagalbos teikimo klausimą bei toliau finansuoti </w:t>
      </w:r>
      <w:r>
        <w:t>bendruomenių grupes, teisių gynimo organizacijas ir valdžios institucijas, kad šios galėtų teikti paramą;</w:t>
      </w:r>
    </w:p>
    <w:p w:rsidRPr="006F016B"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Pr>
          <w:b/>
        </w:rPr>
        <w:t>ragina ES palaikyti ryšius su atitinkamomis JK ir Airijos valdžios institucijomis ir Šiaurės Airijos vykdomuoju komitetu siekiant suvienyti jėgas didinant informuotumą apie tarpvalstybinės programos PEACE PLUS misiją</w:t>
      </w:r>
      <w:r>
        <w:t>, kuria siekiama remti taiką ir gerovę Šiaurės Airijoje ir Airijos pasienio grafystėse.</w:t>
      </w:r>
      <w:r>
        <w:noBreakHyphen/>
      </w:r>
    </w:p>
    <w:p w:rsidRPr="00D71D11"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D71D11"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Kontaktinis adresas:</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xml:space="preserve"> </w:t>
            </w:r>
            <w:proofErr w:type="spellStart"/>
            <w:r>
              <w:rPr>
                <w:i/>
              </w:rPr>
              <w:t>Trajkovski</w:t>
            </w:r>
            <w:proofErr w:type="spellEnd"/>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Tel.:</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+32 25469075</w:t>
            </w:r>
          </w:p>
        </w:tc>
      </w:tr>
      <w:tr w:rsidRPr="006F016B" w:rsidR="006F016B" w:rsidTr="009839A2" w14:paraId="54CD2E3D" w14:textId="77777777">
        <w:tc>
          <w:tcPr>
            <w:tcW w:w="1556" w:type="pct"/>
          </w:tcPr>
          <w:p w:rsidRPr="006F016B" w:rsidR="006F016B" w:rsidP="006F016B" w:rsidRDefault="00B244E9" w14:paraId="09284BE4" w14:textId="02100970">
            <w:pPr>
              <w:overflowPunct w:val="0"/>
              <w:autoSpaceDE w:val="0"/>
              <w:autoSpaceDN w:val="0"/>
              <w:adjustRightInd w:val="0"/>
              <w:spacing w:line="240" w:lineRule="auto"/>
              <w:textAlignment w:val="baseline"/>
              <w:rPr>
                <w:i/>
              </w:rPr>
            </w:pPr>
            <w:r>
              <w:rPr>
                <w:i/>
              </w:rPr>
              <w:lastRenderedPageBreak/>
              <w:t>E. paštas</w:t>
            </w:r>
          </w:p>
        </w:tc>
        <w:tc>
          <w:tcPr>
            <w:tcW w:w="3444" w:type="pct"/>
          </w:tcPr>
          <w:p w:rsidRPr="006F016B" w:rsidR="006F016B" w:rsidP="006F016B" w:rsidRDefault="0034436E" w14:paraId="69F41B6E" w14:textId="77777777">
            <w:pPr>
              <w:overflowPunct w:val="0"/>
              <w:autoSpaceDE w:val="0"/>
              <w:autoSpaceDN w:val="0"/>
              <w:adjustRightInd w:val="0"/>
              <w:spacing w:line="240" w:lineRule="auto"/>
              <w:textAlignment w:val="baseline"/>
              <w:rPr>
                <w:i/>
              </w:rPr>
            </w:pPr>
            <w:hyperlink w:history="1" r:id="rId45">
              <w:r w:rsidR="00DD2BA8">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401E8F" w:rsidRDefault="0034436E"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6">
        <w:r w:rsidR="008772F9">
          <w:rPr>
            <w:b/>
            <w:i/>
            <w:color w:val="0000FF"/>
            <w:sz w:val="28"/>
            <w:u w:val="single"/>
          </w:rPr>
          <w:t>Naujas Vakarų Balkanų ekonomikos augimo planas ir Reformų ir ekonomikos augimo priemonė</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rPr>
              <w:t>Pranešėjas</w:t>
            </w:r>
          </w:p>
        </w:tc>
        <w:tc>
          <w:tcPr>
            <w:tcW w:w="6663" w:type="dxa"/>
          </w:tcPr>
          <w:p w:rsidRPr="006F016B" w:rsidR="006F016B" w:rsidP="006F016B" w:rsidRDefault="006F016B" w14:paraId="3FB2CF1D" w14:textId="09F78571">
            <w:pPr>
              <w:tabs>
                <w:tab w:val="center" w:pos="284"/>
              </w:tabs>
              <w:overflowPunct w:val="0"/>
              <w:autoSpaceDE w:val="0"/>
              <w:autoSpaceDN w:val="0"/>
              <w:adjustRightInd w:val="0"/>
              <w:ind w:left="266" w:hanging="266"/>
              <w:textAlignment w:val="baseline"/>
            </w:pPr>
            <w:proofErr w:type="spellStart"/>
            <w:r>
              <w:t>Ionuć</w:t>
            </w:r>
            <w:proofErr w:type="spellEnd"/>
            <w:r>
              <w:t xml:space="preserve"> </w:t>
            </w:r>
            <w:proofErr w:type="spellStart"/>
            <w:r>
              <w:t>Sibian</w:t>
            </w:r>
            <w:proofErr w:type="spellEnd"/>
            <w:r>
              <w:t xml:space="preserve"> (Pilietinės visuomenės organizacijų grupė, RO)</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proofErr w:type="spellStart"/>
            <w:r>
              <w:rPr>
                <w:b/>
              </w:rPr>
              <w:t>Bendrapranešėja</w:t>
            </w:r>
            <w:proofErr w:type="spellEnd"/>
          </w:p>
        </w:tc>
        <w:tc>
          <w:tcPr>
            <w:tcW w:w="6663" w:type="dxa"/>
          </w:tcPr>
          <w:p w:rsidRPr="006F016B" w:rsidR="006F016B" w:rsidP="006F016B" w:rsidRDefault="006F016B" w14:paraId="4FA641CE" w14:textId="77C6FA6B">
            <w:pPr>
              <w:tabs>
                <w:tab w:val="center" w:pos="284"/>
              </w:tabs>
              <w:overflowPunct w:val="0"/>
              <w:autoSpaceDE w:val="0"/>
              <w:autoSpaceDN w:val="0"/>
              <w:adjustRightInd w:val="0"/>
              <w:ind w:left="266" w:hanging="266"/>
              <w:textAlignment w:val="baseline"/>
            </w:pPr>
            <w:proofErr w:type="spellStart"/>
            <w:r>
              <w:t>Dragica</w:t>
            </w:r>
            <w:proofErr w:type="spellEnd"/>
            <w:r>
              <w:t xml:space="preserve"> </w:t>
            </w:r>
            <w:proofErr w:type="spellStart"/>
            <w:r>
              <w:t>Martinović</w:t>
            </w:r>
            <w:proofErr w:type="spellEnd"/>
            <w:r>
              <w:t xml:space="preserve"> </w:t>
            </w:r>
            <w:proofErr w:type="spellStart"/>
            <w:r>
              <w:t>Džamonja</w:t>
            </w:r>
            <w:proofErr w:type="spellEnd"/>
            <w:r>
              <w:t xml:space="preserve"> (Darbdavių </w:t>
            </w:r>
            <w:proofErr w:type="spellStart"/>
            <w:r>
              <w:t>gr</w:t>
            </w:r>
            <w:proofErr w:type="spellEnd"/>
            <w:r>
              <w:t>., 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Pr>
                <w:b/>
              </w:rPr>
              <w:t>Nuorodos:</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COM(2023) 691 final</w:t>
            </w:r>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COM(2023) 692 final</w:t>
            </w:r>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Dokumento esmė </w:t>
      </w:r>
    </w:p>
    <w:p w:rsidRPr="00D71D11" w:rsidR="006F016B" w:rsidP="00AA5F9C"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AA5F9C" w:rsidRDefault="006F016B" w14:paraId="72639A25" w14:textId="77777777">
      <w:pPr>
        <w:overflowPunct w:val="0"/>
        <w:autoSpaceDE w:val="0"/>
        <w:autoSpaceDN w:val="0"/>
        <w:adjustRightInd w:val="0"/>
        <w:ind w:firstLine="142"/>
        <w:textAlignment w:val="baseline"/>
        <w:rPr>
          <w:bCs/>
          <w:iCs/>
        </w:rPr>
      </w:pPr>
      <w:r>
        <w:t>EESRK</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AA5F9C"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tvirtai įsitikinęs, kad geriausias būdas siekti Sąjungos plėtros yra laipsniškas, nuspėjamas ir nuopelnais grindžiamas požiūris į stojimo ES proceso metu gaunamą vis didesnę naudą, įskaitant finansinę paramą, integraciją į ES bendrąją rinką ir dalyvavimą ES institucijų darbe. Reikia palaipsniui mažinti socialinės ir ekonominės konvergencijos atotrūkį tarp Vakarų Balkanų šalių ir ES vidurkio;</w:t>
      </w:r>
    </w:p>
    <w:p w:rsidRPr="006F016B"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rekomenduoja Komisijai parengti aiškias ir skaidrias gaires, kaip taikyti siūlomą sąlygų rinkinį, taip pat pakartoja, jog svarbu užtikrinti, kad dėl ES dėmesio stabilumui ir geopolitiniams interesams nenukentėtų teisinės valstybės ir demokratijos principai;</w:t>
      </w:r>
    </w:p>
    <w:p w:rsidRPr="006F016B"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prašo Komisijos padėti šalims kandidatėms ir potencialioms šalims kandidatėms įvertinti ankstyvos rinkos integracijos privalumus ir trūkumus, nustatyti neigiamą poveikį patiriančias šalis ir įgyvendinti pritaikytas poveikio švelninimo priemones, kurias rengiant turi būti siekiama laiku gauti socialinių partnerių ir pilietinės visuomenės nuomonę ir ją tinkamai atsižvelgiama;</w:t>
      </w:r>
    </w:p>
    <w:p w:rsidRPr="006F016B"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pabrėžia, kad siekiant sklandaus perėjimo prie narystės svarbu suderinti paramą šalims kandidatėms su valstybių narių finansinėmis priemonėmis; remdamasis Ekonomikos gaivinimo ir atsparumo didinimo priemonės (EGADP) įgyvendinimo ES valstybėse narėse patirtimi, rekomenduoja įsteigti šalių stebėsenos komitetus, kurių tikslas – stiprinti plano įgyvendinimą, koordinavimą ir stebėseną. Tokiuose komitetuose turėtų dalyvauti socialiniai partneriai, taip pat specializuotos paramą gaunančių valstybių pilietinės visuomenės organizacijos;</w:t>
      </w:r>
    </w:p>
    <w:p w:rsidRPr="006F016B"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pabrėžia regioninio bendradarbiavimo ir gerų kaimyninių santykių svarbą per visą stojimo į ES procesą ir palankiai vertina tai, kad Komisijos pasiūlyme akcentuojamas bendros regioninės rinkos kūrimas; siūlo sukurti objektyvią ir skaidrią įsipareigojimų įgyvendinimo stebėsenos sistemą, į ją įtraukti socialinius partnerius bei pilietinės visuomenės organizacijas ir parodyti politinę valią prireikus taikyti grįžtamumo mechanizmus.</w:t>
      </w:r>
    </w:p>
    <w:p w:rsidRPr="006F016B"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proofErr w:type="spellStart"/>
            <w:r>
              <w:rPr>
                <w:i/>
              </w:rPr>
              <w:t>David</w:t>
            </w:r>
            <w:proofErr w:type="spellEnd"/>
            <w:r>
              <w:rPr>
                <w:i/>
              </w:rPr>
              <w:t xml:space="preserve"> </w:t>
            </w:r>
            <w:proofErr w:type="spellStart"/>
            <w:r>
              <w:rPr>
                <w:i/>
              </w:rPr>
              <w:t>Hoic</w:t>
            </w:r>
            <w:proofErr w:type="spellEnd"/>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Tel.:</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+32 25469069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E. paštas</w:t>
            </w:r>
          </w:p>
        </w:tc>
        <w:tc>
          <w:tcPr>
            <w:tcW w:w="5670" w:type="dxa"/>
          </w:tcPr>
          <w:p w:rsidRPr="006F016B" w:rsidR="006F016B" w:rsidP="006F016B" w:rsidRDefault="0034436E" w14:paraId="1177F990" w14:textId="77777777">
            <w:pPr>
              <w:overflowPunct w:val="0"/>
              <w:autoSpaceDE w:val="0"/>
              <w:autoSpaceDN w:val="0"/>
              <w:adjustRightInd w:val="0"/>
              <w:spacing w:line="240" w:lineRule="auto"/>
              <w:textAlignment w:val="baseline"/>
              <w:rPr>
                <w:i/>
              </w:rPr>
            </w:pPr>
            <w:hyperlink w:history="1" r:id="rId47">
              <w:r w:rsidR="00DD2BA8">
                <w:rPr>
                  <w:i/>
                  <w:color w:val="0000FF"/>
                  <w:u w:val="single"/>
                </w:rPr>
                <w:t>David.Hoic@eesc.europa.eu</w:t>
              </w:r>
            </w:hyperlink>
            <w:r w:rsidR="00DD2BA8">
              <w:rPr>
                <w:i/>
              </w:rPr>
              <w:t xml:space="preserve"> </w:t>
            </w:r>
          </w:p>
        </w:tc>
      </w:tr>
    </w:tbl>
    <w:p w:rsidR="003D2CA9" w:rsidRDefault="003D2CA9" w14:paraId="16A9CDBB" w14:textId="0B4635B6">
      <w:pPr>
        <w:spacing w:after="160" w:line="259" w:lineRule="auto"/>
        <w:jc w:val="left"/>
      </w:pPr>
      <w:r>
        <w:br w:type="page"/>
      </w:r>
    </w:p>
    <w:p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56406" w:id="7"/>
      <w:bookmarkEnd w:id="6"/>
      <w:r>
        <w:rPr>
          <w:b/>
        </w:rPr>
        <w:lastRenderedPageBreak/>
        <w:t>TRANSPORTO, ENERGETIKOS, INFRASTRUKTŪROS IR INFORMACINĖS VISUOMENĖS SKYRIUS</w:t>
      </w:r>
      <w:bookmarkEnd w:id="7"/>
    </w:p>
    <w:p w:rsidR="00895853" w:rsidP="00895853" w:rsidRDefault="00895853" w14:paraId="0C3C6E18" w14:textId="05583383"/>
    <w:p w:rsidRPr="00E20D7C" w:rsidR="00E20D7C" w:rsidP="00401E8F" w:rsidRDefault="0034436E"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8">
        <w:r w:rsidR="008772F9">
          <w:rPr>
            <w:b/>
            <w:i/>
            <w:color w:val="0000FF"/>
            <w:sz w:val="28"/>
            <w:u w:val="single"/>
          </w:rPr>
          <w:t>Suderintos upių informacijos paslaugos. ES taisyklių peržiūra</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E20D7C" w:rsidR="00E20D7C" w:rsidTr="009839A2" w14:paraId="42A73C1E" w14:textId="77777777">
        <w:tc>
          <w:tcPr>
            <w:tcW w:w="1701"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rPr>
              <w:t>Pranešėjas</w:t>
            </w:r>
          </w:p>
        </w:tc>
        <w:tc>
          <w:tcPr>
            <w:tcW w:w="7225"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w:t>
            </w:r>
            <w:proofErr w:type="spellStart"/>
            <w:r>
              <w:t>Szymański</w:t>
            </w:r>
            <w:proofErr w:type="spellEnd"/>
            <w:r>
              <w:t xml:space="preserve"> (Darbuotojų </w:t>
            </w:r>
            <w:proofErr w:type="spellStart"/>
            <w:r>
              <w:t>gr</w:t>
            </w:r>
            <w:proofErr w:type="spellEnd"/>
            <w:r>
              <w:t>., PL)</w:t>
            </w:r>
          </w:p>
        </w:tc>
      </w:tr>
      <w:tr w:rsidRPr="00E20D7C" w:rsidR="00E20D7C" w:rsidTr="00AA5F9C" w14:paraId="1384FF52" w14:textId="77777777">
        <w:trPr>
          <w:trHeight w:val="435"/>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9839A2" w14:paraId="4946EA39" w14:textId="77777777">
        <w:tc>
          <w:tcPr>
            <w:tcW w:w="1701" w:type="dxa"/>
            <w:vMerge w:val="restart"/>
          </w:tcPr>
          <w:p w:rsidRPr="00E20D7C"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Pr>
                <w:b/>
              </w:rPr>
              <w:t>Nuorodos</w:t>
            </w:r>
          </w:p>
        </w:tc>
        <w:tc>
          <w:tcPr>
            <w:tcW w:w="7225" w:type="dxa"/>
          </w:tcPr>
          <w:p w:rsidR="00BB3421" w:rsidP="00E20D7C" w:rsidRDefault="00E20D7C" w14:paraId="3439B7D2" w14:textId="570907A2">
            <w:pPr>
              <w:tabs>
                <w:tab w:val="center" w:pos="284"/>
              </w:tabs>
              <w:overflowPunct w:val="0"/>
              <w:autoSpaceDE w:val="0"/>
              <w:autoSpaceDN w:val="0"/>
              <w:adjustRightInd w:val="0"/>
              <w:ind w:left="266" w:hanging="266"/>
              <w:textAlignment w:val="baseline"/>
            </w:pPr>
            <w:r>
              <w:t xml:space="preserve">COM(2024) 33 final </w:t>
            </w:r>
          </w:p>
          <w:p w:rsidRPr="00E20D7C" w:rsidR="00E20D7C" w:rsidP="00E20D7C" w:rsidRDefault="00E20D7C" w14:paraId="6C31B057" w14:textId="337D38C9">
            <w:pPr>
              <w:tabs>
                <w:tab w:val="center" w:pos="284"/>
              </w:tabs>
              <w:overflowPunct w:val="0"/>
              <w:autoSpaceDE w:val="0"/>
              <w:autoSpaceDN w:val="0"/>
              <w:adjustRightInd w:val="0"/>
              <w:ind w:left="266" w:hanging="266"/>
              <w:textAlignment w:val="baseline"/>
            </w:pPr>
            <w:r>
              <w:t>COM(2024) 59 final</w:t>
            </w:r>
          </w:p>
        </w:tc>
      </w:tr>
      <w:tr w:rsidRPr="00E20D7C" w:rsidR="00E20D7C" w:rsidTr="009839A2" w14:paraId="119C145D" w14:textId="77777777">
        <w:tc>
          <w:tcPr>
            <w:tcW w:w="1701"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EESRK</w:t>
      </w:r>
    </w:p>
    <w:p w:rsidRPr="00E20D7C" w:rsidR="00E20D7C" w:rsidP="00E20D7C" w:rsidRDefault="00E20D7C" w14:paraId="50007E96" w14:textId="77777777">
      <w:pPr>
        <w:overflowPunct w:val="0"/>
        <w:autoSpaceDE w:val="0"/>
        <w:autoSpaceDN w:val="0"/>
        <w:adjustRightInd w:val="0"/>
        <w:textAlignment w:val="baseline"/>
        <w:rPr>
          <w:bCs/>
          <w:iCs/>
        </w:rPr>
      </w:pPr>
    </w:p>
    <w:p w:rsidRPr="00AA5F9C"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mano, kad </w:t>
      </w:r>
      <w:r>
        <w:rPr>
          <w:b/>
        </w:rPr>
        <w:t>upių informacijos paslaugomis (UIP)</w:t>
      </w:r>
      <w:r>
        <w:t xml:space="preserve"> Europoje ne tik dabar, bet ir ateityje </w:t>
      </w:r>
      <w:r>
        <w:rPr>
          <w:b/>
        </w:rPr>
        <w:t>turėtų būti siekiama trijų tikslų</w:t>
      </w:r>
      <w:r>
        <w:t>:</w:t>
      </w:r>
    </w:p>
    <w:p w:rsidRPr="00E20D7C"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saugos</w:t>
      </w:r>
      <w:r>
        <w:t>,</w:t>
      </w:r>
    </w:p>
    <w:p w:rsidRPr="00E20D7C"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tvarumo</w:t>
      </w:r>
      <w:r>
        <w:t xml:space="preserve"> ir</w:t>
      </w:r>
    </w:p>
    <w:p w:rsidRPr="00E20D7C"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integravimo su įvairių rūšių transportu galimybės</w:t>
      </w:r>
      <w:r>
        <w:t>;</w:t>
      </w:r>
    </w:p>
    <w:p w:rsidRPr="00E20D7C"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todėl mano, kad atitinkamos sistemos </w:t>
      </w:r>
      <w:r>
        <w:rPr>
          <w:b/>
        </w:rPr>
        <w:t>turėtų būti pajėgios prisitaikyti prie kintančių iššūkių ir galimybių</w:t>
      </w:r>
      <w:r>
        <w:t xml:space="preserve"> ir kartu turėtų būti </w:t>
      </w:r>
      <w:r>
        <w:rPr>
          <w:b/>
        </w:rPr>
        <w:t>suderinamos su atitinkamomis įvairių rūšių transporto sistemomis ir patogios naudotis</w:t>
      </w:r>
      <w:r>
        <w:t>;</w:t>
      </w:r>
    </w:p>
    <w:p w:rsidRPr="00E20D7C"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mano, kad </w:t>
      </w:r>
      <w:r>
        <w:rPr>
          <w:b/>
        </w:rPr>
        <w:t>labai svarbu didinti informuotumą apie naujas skaitmenines technologijas vidaus vandenų transporto srityje ir mokyti žmones jomis naudotis</w:t>
      </w:r>
      <w:r>
        <w:t>. Būtina užtikrinti, kad darbuotojai dalyvautų diskusijose dėl to, kaip įgyvendinti UIP.</w:t>
      </w:r>
    </w:p>
    <w:p w:rsidRPr="00E20D7C"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Tel.:</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+32 25469363</w:t>
            </w:r>
          </w:p>
        </w:tc>
      </w:tr>
      <w:tr w:rsidRPr="00E20D7C" w:rsidR="00E20D7C" w:rsidTr="009839A2" w14:paraId="1ECA36FC" w14:textId="77777777">
        <w:tc>
          <w:tcPr>
            <w:tcW w:w="1418" w:type="dxa"/>
          </w:tcPr>
          <w:p w:rsidRPr="00E20D7C" w:rsidR="00E20D7C" w:rsidP="00E20D7C" w:rsidRDefault="00BB3421" w14:paraId="469D69D5" w14:textId="65F83D60">
            <w:pPr>
              <w:overflowPunct w:val="0"/>
              <w:autoSpaceDE w:val="0"/>
              <w:autoSpaceDN w:val="0"/>
              <w:adjustRightInd w:val="0"/>
              <w:spacing w:line="240" w:lineRule="auto"/>
              <w:textAlignment w:val="baseline"/>
              <w:rPr>
                <w:i/>
              </w:rPr>
            </w:pPr>
            <w:r>
              <w:rPr>
                <w:i/>
              </w:rPr>
              <w:t>E. paštas</w:t>
            </w:r>
          </w:p>
        </w:tc>
        <w:tc>
          <w:tcPr>
            <w:tcW w:w="5670" w:type="dxa"/>
          </w:tcPr>
          <w:p w:rsidRPr="00E20D7C" w:rsidR="00E20D7C" w:rsidP="00E20D7C" w:rsidRDefault="0034436E" w14:paraId="1FF1EAD2" w14:textId="77777777">
            <w:pPr>
              <w:overflowPunct w:val="0"/>
              <w:autoSpaceDE w:val="0"/>
              <w:autoSpaceDN w:val="0"/>
              <w:adjustRightInd w:val="0"/>
              <w:spacing w:line="240" w:lineRule="auto"/>
              <w:textAlignment w:val="baseline"/>
              <w:rPr>
                <w:i/>
              </w:rPr>
            </w:pPr>
            <w:hyperlink w:history="1" r:id="rId49">
              <w:r w:rsidR="00DD2BA8">
                <w:rPr>
                  <w:i/>
                  <w:color w:val="0000FF"/>
                  <w:u w:val="single"/>
                </w:rPr>
                <w:t>Antonio.RibeiroPereira@eesc.europa.eu</w:t>
              </w:r>
            </w:hyperlink>
            <w:r w:rsidR="00DD2BA8">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401E8F" w:rsidRDefault="0034436E"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0">
        <w:r w:rsidR="008772F9">
          <w:rPr>
            <w:b/>
            <w:i/>
            <w:color w:val="0000FF"/>
            <w:sz w:val="28"/>
            <w:u w:val="single"/>
          </w:rPr>
          <w:t>Demokratijos apsauga nuo dezinformacijos</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6"/>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Pranešėjai:</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proofErr w:type="spellStart"/>
            <w:r>
              <w:t>Carlos</w:t>
            </w:r>
            <w:proofErr w:type="spellEnd"/>
            <w:r>
              <w:t xml:space="preserve"> </w:t>
            </w:r>
            <w:proofErr w:type="spellStart"/>
            <w:r>
              <w:t>Manuel</w:t>
            </w:r>
            <w:proofErr w:type="spellEnd"/>
            <w:r>
              <w:t xml:space="preserve"> </w:t>
            </w:r>
            <w:proofErr w:type="spellStart"/>
            <w:r>
              <w:t>Trindade</w:t>
            </w:r>
            <w:proofErr w:type="spellEnd"/>
            <w:r>
              <w:t xml:space="preserve"> (Darbuotojų </w:t>
            </w:r>
            <w:proofErr w:type="spellStart"/>
            <w:r>
              <w:t>gr</w:t>
            </w:r>
            <w:proofErr w:type="spellEnd"/>
            <w:r>
              <w:t>., PT)</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proofErr w:type="spellStart"/>
            <w:r>
              <w:t>John</w:t>
            </w:r>
            <w:proofErr w:type="spellEnd"/>
            <w:r>
              <w:t xml:space="preserve"> </w:t>
            </w:r>
            <w:proofErr w:type="spellStart"/>
            <w:r>
              <w:t>Comer</w:t>
            </w:r>
            <w:proofErr w:type="spellEnd"/>
            <w:r>
              <w:t xml:space="preserve"> (Pilietinės visuomenės organizacijų grupė, IE)</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191F616" w14:textId="77777777">
        <w:tc>
          <w:tcPr>
            <w:tcW w:w="9073"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Pr>
                <w:b/>
              </w:rPr>
              <w:t>Nuorodos</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Nuomonė savo iniciatyva</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Pr="00A1771A"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EESRK</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t>įspėja Europos valdžios institucijas, kad būtina skubiai įvertinti ir reguliuoti priklausomybės, kurią socialinė žiniasklaida ir skaitmeninės platformos sukelia pažeidžiamoms mūsų visuomenės grupėms, riziką ir nereguliuojamą komercinį dirbtinio intelekto ir algoritmų naudojimą šiai rizikai didinti;</w:t>
      </w:r>
    </w:p>
    <w:p w:rsidRPr="00A1771A"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pPr>
      <w:r>
        <w:t>siūlo ES institucijoms ir visoms valstybėms narėms įgyvendinti daugialypę strategiją, kuri sustiprintų visas ankstesnes kovos su dezinformacija priemones, kad skaitmeninėmis platformomis nebūtų galima naudotis organizuotai pasitelkiant netikras tapatybes, taip pat priimti priemones, kuriomis būtų skatinamas nacionalinės, regionų ir vietos naujienų žiniasklaidos bendradarbiavimas Europoje;</w:t>
      </w:r>
    </w:p>
    <w:p w:rsidRPr="00A1771A"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t xml:space="preserve">prašo Europos Komisijos įvertinti šiuo metu socialiniams tinklams ir skaitmeninėms platformoms taikomų taisyklių, susijusių su dezinformacija, poveikį ir išanalizuoti dabartinį dezinformacijos </w:t>
      </w:r>
      <w:proofErr w:type="spellStart"/>
      <w:r>
        <w:t>monetizavimo</w:t>
      </w:r>
      <w:proofErr w:type="spellEnd"/>
      <w:r>
        <w:t xml:space="preserve"> lygį socialinėje žiniasklaidoje ir skaitmeninėse platformose;</w:t>
      </w:r>
    </w:p>
    <w:p w:rsidRPr="00A1771A"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t>prašo Europos Komisijos parengti planą, kuriuo būtų užtikrinta vietos ir regionų informacijos kokybė;</w:t>
      </w:r>
    </w:p>
    <w:p w:rsidRPr="00A1771A"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prašo Europos išorės veiksmų tarnybai skirti pakankamai išteklių kovai su užsienio vykdomu manipuliavimu informacija ir kišimusi bei kontrolei;</w:t>
      </w:r>
    </w:p>
    <w:p w:rsidRPr="00A1771A"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prašo sustiprinti Europos skaitmeninės žiniasklaidos centrą (EDMO), kad jis veiktų kaip nuo visų valdžios institucijų nepriklausomas faktų tikrintojas, siekiant geriau aptikti internete skleidžiamą dezinformaciją ir suteikti galių piliečiams reaguoti į dezinformaciją internete;</w:t>
      </w:r>
    </w:p>
    <w:p w:rsidRPr="00A1771A"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pažymi, jog siekiant užtikrinti, kad pliuralizmas žiniasklaidoje nepriklausytų nuo griežtų rinkos taisyklių, pirmiausia būtina, kaip siūlo UNESCO, žurnalistiką pripažinti Europos viešąja gėrybe;</w:t>
      </w:r>
    </w:p>
    <w:p w:rsidRPr="00A1771A"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t>todėl siūlo Komisijai išnagrinėti galimybę sukurti Europos naujienų kanalą, prieinamą įvairiose platformose visomis nacionalinėmis kalbomis, prisiimant redakcinio nepriklausomumo įsipareigojimą, kad visi Europos piliečiai turėtų prieigą prie faktinės informacijos.</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proofErr w:type="spellStart"/>
            <w:r>
              <w:rPr>
                <w:i/>
              </w:rPr>
              <w:t>Francesco</w:t>
            </w:r>
            <w:proofErr w:type="spellEnd"/>
            <w:r>
              <w:rPr>
                <w:i/>
              </w:rPr>
              <w:t xml:space="preserve"> </w:t>
            </w:r>
            <w:proofErr w:type="spellStart"/>
            <w:r>
              <w:rPr>
                <w:i/>
              </w:rPr>
              <w:t>Napolitano</w:t>
            </w:r>
            <w:proofErr w:type="spellEnd"/>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Tel.:</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+32 25468921</w:t>
            </w:r>
          </w:p>
        </w:tc>
      </w:tr>
      <w:tr w:rsidRPr="00A1771A" w:rsidR="00A1771A" w:rsidTr="009839A2" w14:paraId="7EE3C9DF" w14:textId="77777777">
        <w:tc>
          <w:tcPr>
            <w:tcW w:w="1418" w:type="dxa"/>
          </w:tcPr>
          <w:p w:rsidRPr="00A1771A" w:rsidR="00A1771A" w:rsidP="00A1771A" w:rsidRDefault="00965822" w14:paraId="7C62A1E0" w14:textId="6F053B40">
            <w:pPr>
              <w:overflowPunct w:val="0"/>
              <w:autoSpaceDE w:val="0"/>
              <w:autoSpaceDN w:val="0"/>
              <w:adjustRightInd w:val="0"/>
              <w:spacing w:line="240" w:lineRule="auto"/>
              <w:textAlignment w:val="baseline"/>
              <w:rPr>
                <w:i/>
              </w:rPr>
            </w:pPr>
            <w:r>
              <w:rPr>
                <w:i/>
              </w:rPr>
              <w:t>E. paštas</w:t>
            </w:r>
          </w:p>
        </w:tc>
        <w:tc>
          <w:tcPr>
            <w:tcW w:w="5670" w:type="dxa"/>
          </w:tcPr>
          <w:p w:rsidRPr="00A1771A" w:rsidR="00A1771A" w:rsidP="00A1771A" w:rsidRDefault="0034436E" w14:paraId="6EE91551" w14:textId="77777777">
            <w:pPr>
              <w:overflowPunct w:val="0"/>
              <w:autoSpaceDE w:val="0"/>
              <w:autoSpaceDN w:val="0"/>
              <w:adjustRightInd w:val="0"/>
              <w:spacing w:line="240" w:lineRule="auto"/>
              <w:textAlignment w:val="baseline"/>
              <w:rPr>
                <w:i/>
                <w:iCs/>
              </w:rPr>
            </w:pPr>
            <w:hyperlink w:history="1" r:id="rId51">
              <w:r w:rsidR="00DD2BA8">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6407" w:id="9"/>
      <w:bookmarkEnd w:id="8"/>
      <w:r>
        <w:rPr>
          <w:b/>
        </w:rPr>
        <w:lastRenderedPageBreak/>
        <w:t>PRAMONĖS PERMAINŲ KONSULTACINĖ KOMISIJA</w:t>
      </w:r>
      <w:bookmarkEnd w:id="9"/>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401E8F" w:rsidRDefault="0034436E"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2">
        <w:r w:rsidR="008772F9">
          <w:rPr>
            <w:b/>
            <w:i/>
            <w:color w:val="0000FF"/>
            <w:sz w:val="28"/>
            <w:u w:val="single"/>
          </w:rPr>
          <w:t>Atsparesnės, konkurencingesnės ir tvaresnės Europos kūrimas</w:t>
        </w:r>
      </w:hyperlink>
      <w:r w:rsidR="008772F9">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rPr>
              <w:t>Pranešėjas</w:t>
            </w:r>
          </w:p>
        </w:tc>
        <w:tc>
          <w:tcPr>
            <w:tcW w:w="3852" w:type="pct"/>
          </w:tcPr>
          <w:p w:rsidRPr="00AA5F9C" w:rsidR="003C7345" w:rsidP="003C7345" w:rsidRDefault="003C7345" w14:paraId="2CC29541" w14:textId="5792D6E4">
            <w:pPr>
              <w:tabs>
                <w:tab w:val="center" w:pos="284"/>
              </w:tabs>
              <w:overflowPunct w:val="0"/>
              <w:autoSpaceDE w:val="0"/>
              <w:autoSpaceDN w:val="0"/>
              <w:adjustRightInd w:val="0"/>
              <w:ind w:left="266" w:hanging="266"/>
              <w:textAlignment w:val="baseline"/>
            </w:pPr>
            <w:proofErr w:type="spellStart"/>
            <w:r>
              <w:t>Alain</w:t>
            </w:r>
            <w:proofErr w:type="spellEnd"/>
            <w:r>
              <w:t xml:space="preserve"> </w:t>
            </w:r>
            <w:proofErr w:type="spellStart"/>
            <w:r>
              <w:t>Coheur</w:t>
            </w:r>
            <w:proofErr w:type="spellEnd"/>
            <w:r>
              <w:t xml:space="preserve"> (Pilietinės visuomenės organizacijų grupė, BE)</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proofErr w:type="spellStart"/>
            <w:r>
              <w:rPr>
                <w:b/>
              </w:rPr>
              <w:t>Bendrapranešėjas</w:t>
            </w:r>
            <w:proofErr w:type="spellEnd"/>
          </w:p>
        </w:tc>
        <w:tc>
          <w:tcPr>
            <w:tcW w:w="3852" w:type="pct"/>
          </w:tcPr>
          <w:p w:rsidRPr="00AA5F9C" w:rsidR="003C7345" w:rsidP="003C7345" w:rsidRDefault="003C7345" w14:paraId="3FDDB298" w14:textId="374AD5C6">
            <w:pPr>
              <w:tabs>
                <w:tab w:val="center" w:pos="284"/>
              </w:tabs>
              <w:overflowPunct w:val="0"/>
              <w:autoSpaceDE w:val="0"/>
              <w:autoSpaceDN w:val="0"/>
              <w:adjustRightInd w:val="0"/>
              <w:ind w:left="266" w:hanging="266"/>
              <w:textAlignment w:val="baseline"/>
            </w:pPr>
            <w:proofErr w:type="spellStart"/>
            <w:r>
              <w:t>Alain</w:t>
            </w:r>
            <w:proofErr w:type="spellEnd"/>
            <w:r>
              <w:t xml:space="preserve"> </w:t>
            </w:r>
            <w:proofErr w:type="spellStart"/>
            <w:r>
              <w:t>Taccoen</w:t>
            </w:r>
            <w:proofErr w:type="spellEnd"/>
            <w:r>
              <w:t xml:space="preserve"> (1 kat., 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vMerge w:val="restar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Pr>
                <w:b/>
              </w:rPr>
              <w:t>Nuorodos:</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COM(2023) 558 final</w:t>
            </w:r>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r w:rsidRPr="003C7345" w:rsidR="003C7345" w:rsidTr="009839A2" w14:paraId="6071ABC3" w14:textId="77777777">
        <w:tc>
          <w:tcPr>
            <w:tcW w:w="1148"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EESRK</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 xml:space="preserve">šioje nuomonėje nori </w:t>
      </w:r>
      <w:r>
        <w:rPr>
          <w:b/>
        </w:rPr>
        <w:t>pareikšti savo nuomonę dėl Europos Komisijos komunikato priimto rengiantis aukščiausiojo lygio susitikimui Granadoje,</w:t>
      </w:r>
      <w:r>
        <w:t xml:space="preserve"> siekiant, kad į EESRK poziciją būtų atsižvelgta </w:t>
      </w:r>
      <w:r>
        <w:rPr>
          <w:b/>
        </w:rPr>
        <w:t>rengiantis kitai teisėkūros institucijų kadencijai</w:t>
      </w:r>
      <w:r>
        <w:t>;</w:t>
      </w:r>
    </w:p>
    <w:p w:rsidRPr="003C7345"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yra labai susirūpinęs</w:t>
      </w:r>
      <w:r>
        <w:rPr>
          <w:b/>
        </w:rPr>
        <w:t xml:space="preserve"> dėl to, kad atsiliekama nuo JAV ir Kinijos strateginiuose sektoriuose</w:t>
      </w:r>
      <w:r>
        <w:t>. Tai dar labiau silpnina ES nepriklausomumą, suverenitetą ir visuomenės modelį;</w:t>
      </w:r>
    </w:p>
    <w:p w:rsidRPr="003C7345"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mano, kad Europos energetikos pertvarkos užtikrinimas reiškia, kad reikia sustiprinti Europos vykdomą</w:t>
      </w:r>
      <w:r>
        <w:rPr>
          <w:b/>
        </w:rPr>
        <w:t xml:space="preserve"> visų anglies dioksido išmetimo mažinimo technologijų vertės grandinių</w:t>
      </w:r>
      <w:r>
        <w:t xml:space="preserve"> kontrolę, užtikrinti tikrą priklausomybės nuo iškastinio kuro mažinimą </w:t>
      </w:r>
      <w:r>
        <w:rPr>
          <w:b/>
        </w:rPr>
        <w:t>elektrifikuojant, užtikrinant nacionalinių energetikos ir klimato srities veiksmų planų ir Europos tikslų suderinamumą ir kuriant vertingas darbo vietas Europos darbuotojams</w:t>
      </w:r>
      <w:r>
        <w:t>;</w:t>
      </w:r>
    </w:p>
    <w:p w:rsidRPr="003C7345"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teigia, kad </w:t>
      </w:r>
      <w:r>
        <w:rPr>
          <w:b/>
        </w:rPr>
        <w:t>Europos skaitmeninis nepriklausomumas</w:t>
      </w:r>
      <w:r>
        <w:t xml:space="preserve"> bus grindžiamas keletu elementų: </w:t>
      </w:r>
      <w:r>
        <w:rPr>
          <w:b/>
        </w:rPr>
        <w:t>ES gebėjimu kurti superkompiuterius, kaupti duomenis savo teritorijoje, skatinti tikrų pramonės subjektų plėtojimą</w:t>
      </w:r>
      <w:r>
        <w:t xml:space="preserve"> ir </w:t>
      </w:r>
      <w:r>
        <w:rPr>
          <w:b/>
        </w:rPr>
        <w:t>ugdyti skaitmeninius įgūdžius</w:t>
      </w:r>
      <w:r>
        <w:t>;</w:t>
      </w:r>
    </w:p>
    <w:p w:rsidRPr="003C7345"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laikosi nuomonės, kad </w:t>
      </w:r>
      <w:r>
        <w:rPr>
          <w:b/>
        </w:rPr>
        <w:t>Europos kosmoso pramonės tvarumui ir suverenumui kils daugybė iššūkių</w:t>
      </w:r>
      <w:r>
        <w:t xml:space="preserve">. </w:t>
      </w:r>
      <w:r>
        <w:rPr>
          <w:b/>
        </w:rPr>
        <w:t>ES pagrindinių institucinių rinkų susiskaidymas, dubliavimasis ir maža apimtis silpnina ES</w:t>
      </w:r>
      <w:r>
        <w:t xml:space="preserve"> ir didėja finansavimo atotrūkis nuo JAV ir Kinijos, be to, ES susiduria su milžiniškais privačiais subjektais, kurie tobulina savo vidaus tiekimo grandines, ir</w:t>
      </w:r>
    </w:p>
    <w:p w:rsidRPr="003C7345"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proofErr w:type="spellStart"/>
      <w:r>
        <w:t>mano,kad</w:t>
      </w:r>
      <w:proofErr w:type="spellEnd"/>
      <w:r>
        <w:t xml:space="preserve"> artimiausiais metais </w:t>
      </w:r>
      <w:r>
        <w:rPr>
          <w:b/>
        </w:rPr>
        <w:t>Europos gynybos pramonė</w:t>
      </w:r>
      <w:r>
        <w:t xml:space="preserve"> turės suteikti valstybėms narėms ir jų ginkluotosioms pajėgoms</w:t>
      </w:r>
      <w:r>
        <w:rPr>
          <w:b/>
        </w:rPr>
        <w:t xml:space="preserve"> kokybišką gynybos įrangą ir pajėgumus, atitinkančius naują strateginę aplinką, taip pat toliau teikti karinę pagalbą Ukrainai ir kitiems partneriams</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Kontaktinis adresas:</w:t>
            </w:r>
          </w:p>
        </w:tc>
        <w:tc>
          <w:tcPr>
            <w:tcW w:w="3444" w:type="pct"/>
          </w:tcPr>
          <w:p w:rsidRPr="00AA5F9C" w:rsidR="003C7345" w:rsidP="003C7345" w:rsidRDefault="003C7345" w14:paraId="13CFADD6" w14:textId="7B173BD2">
            <w:pPr>
              <w:overflowPunct w:val="0"/>
              <w:autoSpaceDE w:val="0"/>
              <w:autoSpaceDN w:val="0"/>
              <w:adjustRightInd w:val="0"/>
              <w:spacing w:line="240" w:lineRule="auto"/>
              <w:textAlignment w:val="baseline"/>
              <w:rPr>
                <w:i/>
              </w:rPr>
            </w:pPr>
            <w:proofErr w:type="spellStart"/>
            <w:r>
              <w:rPr>
                <w:i/>
              </w:rPr>
              <w:t>Marie-Laurence</w:t>
            </w:r>
            <w:proofErr w:type="spellEnd"/>
            <w:r>
              <w:rPr>
                <w:i/>
              </w:rPr>
              <w:t xml:space="preserve"> </w:t>
            </w:r>
            <w:proofErr w:type="spellStart"/>
            <w:r>
              <w:rPr>
                <w:i/>
              </w:rPr>
              <w:t>Drillon</w:t>
            </w:r>
            <w:proofErr w:type="spellEnd"/>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Tel.:</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+32 25468320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E. paštas</w:t>
            </w:r>
          </w:p>
        </w:tc>
        <w:tc>
          <w:tcPr>
            <w:tcW w:w="3444" w:type="pct"/>
          </w:tcPr>
          <w:p w:rsidRPr="003C7345" w:rsidR="003C7345" w:rsidP="003C7345" w:rsidRDefault="0034436E" w14:paraId="0847A583" w14:textId="77777777">
            <w:pPr>
              <w:overflowPunct w:val="0"/>
              <w:autoSpaceDE w:val="0"/>
              <w:autoSpaceDN w:val="0"/>
              <w:adjustRightInd w:val="0"/>
              <w:spacing w:line="240" w:lineRule="auto"/>
              <w:textAlignment w:val="baseline"/>
              <w:rPr>
                <w:i/>
              </w:rPr>
            </w:pPr>
            <w:hyperlink w:history="1" r:id="rId53">
              <w:r w:rsidR="00DD2BA8">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w:t>
      </w:r>
    </w:p>
    <w:sectPr w:rsidRPr="006C7863" w:rsidR="0092772D" w:rsidSect="00386C0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fldSimple w:instr=" NUMPAGES ">
      <w:r w:rsidR="00401E8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fldSimple w:instr=" NUMPAGES ">
      <w:r>
        <w:t>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1C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8E2"/>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36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04C0"/>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4E65"/>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3411"/>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271B"/>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BA8"/>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t-L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l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lt/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lt/our-work/opinions-information-reports/opinions/business-europe-framework-income-taxation-befit" TargetMode="External"/><Relationship Id="rId34" Type="http://schemas.openxmlformats.org/officeDocument/2006/relationships/hyperlink" Target="https://www.eesc.europa.eu/lt/our-work/opinions-information-reports/opinions/long-term-competitiveness-strategy" TargetMode="External"/><Relationship Id="rId42" Type="http://schemas.openxmlformats.org/officeDocument/2006/relationships/hyperlink" Target="https://www.eesc.europa.eu/lt/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lt/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lt/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lt/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lt/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lt/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lt/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lt/our-work/opinions-information-reports/opinions/revision-package-travel-directive" TargetMode="External"/><Relationship Id="rId46" Type="http://schemas.openxmlformats.org/officeDocument/2006/relationships/hyperlink" Target="https://www.eesc.europa.eu/lt/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lt/our-work/opinions-information-reports/opinions/facilitating-cross-border-solutions" TargetMode="External"/><Relationship Id="rId28" Type="http://schemas.openxmlformats.org/officeDocument/2006/relationships/hyperlink" Target="https://www.eesc.europa.eu/lt/our-work/opinions-information-reports/information-reports/evaluation-european-social-fund-2014-2020" TargetMode="External"/><Relationship Id="rId36" Type="http://schemas.openxmlformats.org/officeDocument/2006/relationships/hyperlink" Target="https://www.eesc.europa.eu/lt/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lt/our-work/opinions-information-reports/opinions/eu-uk-youth-engagement" TargetMode="External"/><Relationship Id="rId52" Type="http://schemas.openxmlformats.org/officeDocument/2006/relationships/hyperlink" Target="https://www.eesc.europa.eu/lt/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F7M6YNZUATRX-917472228-3702</_dlc_DocId>
    <_dlc_DocIdUrl xmlns="59ace41b-6786-4ce3-be71-52c27066c6ef">
      <Url>http://dm/eesc/2024/_layouts/15/DocIdRedir.aspx?ID=F7M6YNZUATRX-917472228-3702</Url>
      <Description>F7M6YNZUATRX-917472228-3702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Zebrauskas Linas</DisplayName>
        <AccountId>1586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6DA2C-3803-42B3-877C-22FA33D12BEC}"/>
</file>

<file path=customXml/itemProps2.xml><?xml version="1.0" encoding="utf-8"?>
<ds:datastoreItem xmlns:ds="http://schemas.openxmlformats.org/officeDocument/2006/customXml" ds:itemID="{529C7691-033A-4757-8E68-03A22426241E}"/>
</file>

<file path=customXml/itemProps3.xml><?xml version="1.0" encoding="utf-8"?>
<ds:datastoreItem xmlns:ds="http://schemas.openxmlformats.org/officeDocument/2006/customXml" ds:itemID="{14B4C2DA-6CBE-4FEC-A553-FE54236C79FC}"/>
</file>

<file path=customXml/itemProps4.xml><?xml version="1.0" encoding="utf-8"?>
<ds:datastoreItem xmlns:ds="http://schemas.openxmlformats.org/officeDocument/2006/customXml" ds:itemID="{B65E57B1-55AC-45F5-935A-6394219F0A96}"/>
</file>

<file path=docProps/app.xml><?xml version="1.0" encoding="utf-8"?>
<Properties xmlns="http://schemas.openxmlformats.org/officeDocument/2006/extended-properties" xmlns:vt="http://schemas.openxmlformats.org/officeDocument/2006/docPropsVTypes">
  <Template>Normal.dotm</Template>
  <TotalTime>0</TotalTime>
  <Pages>23</Pages>
  <Words>6648</Words>
  <Characters>37898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Priimrų nuomonių santrauka - 587-oji plenarnė sesija - 2024 m. balandio mėn.</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Zebrauskas Linas</cp:lastModifiedBy>
  <cp:revision>8</cp:revision>
  <cp:lastPrinted>2023-06-15T08:00:00Z</cp:lastPrinted>
  <dcterms:created xsi:type="dcterms:W3CDTF">2024-05-17T14:43:00Z</dcterms:created>
  <dcterms:modified xsi:type="dcterms:W3CDTF">2024-05-17T14:44:00Z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f35f56e4-d1f5-4374-987e-fef7ad942b6d</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SK|46d9fce0-ef79-4f71-b89b-cd6aa82426b8;ES|e7a6b05b-ae16-40c8-add9-68b64b03aeba;LV|46f7e311-5d9f-4663-b433-18aeccb7ace7;SV|c2ed69e7-a339-43d7-8f22-d93680a92aa0;BG|1a1b3951-7821-4e6a-85f5-5673fc08bd2c;FR|d2afafd3-4c81-4f60-8f52-ee33f2f54ff3;HU|6b229040-c589-4408-b4c1-4285663d20a8;DE|f6b31e5a-26fa-4935-b661-318e46daf27e;ET|ff6c3f4c-b02c-4c3c-ab07-2c37995a7a0a;EL|6d4f4d51-af9b-4650-94b4-4276bee85c91;DA|5d49c027-8956-412b-aa16-e85a0f96ad0e;FI|87606a43-d45f-42d6-b8c9-e1a3457db5b7;NL|55c6556c-b4f4-441d-9acf-c498d4f838bd;PL|1e03da61-4678-4e07-b136-b5024ca9197b;RO|feb747a2-64cd-4299-af12-4833ddc30497;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34;#LT|a7ff5ce7-6123-4f68-865a-a57c31810414</vt:lpwstr>
  </property>
</Properties>
</file>