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446F96" w14:paraId="785AE44C" w14:textId="5381DEA6">
      <w:pPr>
        <w:jc w:val="center"/>
      </w:pPr>
      <w:r>
        <w:rPr>
          <w:noProof/>
        </w:rPr>
        <w:drawing>
          <wp:inline distT="0" distB="0" distL="0" distR="0" wp14:anchorId="54642406" wp14:editId="67DE3AC7">
            <wp:extent cx="1792605" cy="1239520"/>
            <wp:effectExtent l="0" t="0" r="0" b="0"/>
            <wp:docPr id="2" name="Picture 2" title="EESCLogo_HU"/>
            <wp:cNvGraphicFramePr/>
            <a:graphic xmlns:a="http://schemas.openxmlformats.org/drawingml/2006/main">
              <a:graphicData uri="http://schemas.openxmlformats.org/drawingml/2006/picture">
                <pic:pic xmlns:pic="http://schemas.openxmlformats.org/drawingml/2006/picture">
                  <pic:nvPicPr>
                    <pic:cNvPr id="2" name="Picture 2" title="EESCLogo_HU"/>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6704" behindDoc="1" locked="0" layoutInCell="0" allowOverlap="1" wp14:editId="384777E6"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HU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HU</w:t>
                      </w:r>
                    </w:p>
                  </w:txbxContent>
                </v:textbox>
                <w10:wrap anchorx="page" anchory="page"/>
              </v:shape>
            </w:pict>
          </mc:Fallback>
        </mc:AlternateContent>
      </w:r>
    </w:p>
    <w:p w:rsidRPr="00094B6B" w:rsidR="004D7AC0" w:rsidP="00775FC4" w:rsidRDefault="004D7AC0" w14:paraId="51F52D79" w14:textId="77777777"/>
    <w:p w:rsidRPr="00094B6B" w:rsidR="004D7AC0" w:rsidP="00775FC4" w:rsidRDefault="00014C93" w14:paraId="45DE4A28" w14:textId="037C462B">
      <w:pPr>
        <w:jc w:val="right"/>
      </w:pPr>
      <w:r>
        <w:t>Brüsszel, 2024. május 27.</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289"/>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519C8097">
            <w:pPr>
              <w:snapToGrid w:val="0"/>
              <w:jc w:val="center"/>
              <w:rPr>
                <w:b/>
                <w:sz w:val="32"/>
              </w:rPr>
            </w:pPr>
            <w:r>
              <w:rPr>
                <w:b/>
                <w:sz w:val="32"/>
              </w:rPr>
              <w:t>587. PLENÁRIS ÜLÉSSZAK</w:t>
            </w:r>
          </w:p>
          <w:p w:rsidRPr="00094B6B" w:rsidR="001760E9" w:rsidP="00775FC4" w:rsidRDefault="001760E9" w14:paraId="6C87A626" w14:textId="0AE2882C">
            <w:pPr>
              <w:snapToGrid w:val="0"/>
              <w:jc w:val="center"/>
              <w:rPr>
                <w:b/>
                <w:sz w:val="32"/>
              </w:rPr>
            </w:pPr>
          </w:p>
          <w:p w:rsidRPr="00094B6B" w:rsidR="001760E9" w:rsidP="00775FC4" w:rsidRDefault="00025304" w14:paraId="6CF7229C" w14:textId="22CD68B6">
            <w:pPr>
              <w:snapToGrid w:val="0"/>
              <w:jc w:val="center"/>
              <w:rPr>
                <w:b/>
                <w:sz w:val="32"/>
              </w:rPr>
            </w:pPr>
            <w:r>
              <w:rPr>
                <w:b/>
                <w:sz w:val="32"/>
              </w:rPr>
              <w:t>2024. április 24–25.</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Pr>
                <w:b/>
                <w:sz w:val="32"/>
              </w:rPr>
              <w:t>AZ ELFOGADOTT VÉLEMÉNYEK, ÁLLÁSFOGLALÁSOK ÉS TÁJÉKOZTATÓ/ÉRTÉKELŐ JELENTÉSEK ÖSSZEFOGLALÁSA</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t>Ez a dokumentum a hivatalos nyelveken az EGSZB honlapjáról érhető el, a következő címen:</w:t>
            </w:r>
          </w:p>
          <w:p w:rsidRPr="00094B6B" w:rsidR="00B16284" w:rsidP="00775FC4" w:rsidRDefault="00B16284" w14:paraId="4F26A4CE" w14:textId="77777777">
            <w:pPr>
              <w:snapToGrid w:val="0"/>
              <w:jc w:val="center"/>
            </w:pPr>
          </w:p>
          <w:p w:rsidRPr="00094B6B" w:rsidR="004D7AC0" w:rsidP="00775FC4" w:rsidRDefault="00897F8E" w14:paraId="2A9352A2" w14:textId="0680ADB6">
            <w:pPr>
              <w:snapToGrid w:val="0"/>
              <w:jc w:val="center"/>
            </w:pPr>
            <w:hyperlink w:history="1" r:id="rId13">
              <w:r w:rsidR="00446F96">
                <w:rPr>
                  <w:rStyle w:val="Hyperlink"/>
                  <w:highlight w:val="yellow"/>
                </w:rPr>
                <w:t>https://www.eesc.europa.eu/hu/our-work/opinions-information-reports/plenary-session-summaries</w:t>
              </w:r>
            </w:hyperlink>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t>A felsorolt vélemények online az EGSZB keresőrendszerén keresztül érhetők el:</w:t>
            </w:r>
          </w:p>
          <w:p w:rsidRPr="00094B6B" w:rsidR="00B16284" w:rsidP="00775FC4" w:rsidRDefault="00B16284" w14:paraId="7A5411A5" w14:textId="77777777">
            <w:pPr>
              <w:snapToGrid w:val="0"/>
              <w:jc w:val="center"/>
            </w:pPr>
          </w:p>
          <w:p w:rsidRPr="00094B6B" w:rsidR="004D7AC0" w:rsidP="00775FC4" w:rsidRDefault="00897F8E" w14:paraId="441AC4DD" w14:textId="1194D751">
            <w:pPr>
              <w:snapToGrid w:val="0"/>
              <w:jc w:val="center"/>
            </w:pPr>
            <w:hyperlink w:history="1" r:id="rId14">
              <w:r w:rsidR="00446F96">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386C01">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rsidRPr="00E31152" w:rsidR="00E31152" w:rsidP="00775FC4" w:rsidRDefault="0014322B" w14:paraId="0D3450B1" w14:textId="72CD896C">
      <w:pPr>
        <w:keepNext/>
        <w:keepLines/>
        <w:ind w:hanging="284"/>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lastRenderedPageBreak/>
        <w:t>Tartalomjegyzék</w:t>
      </w:r>
    </w:p>
    <w:p w:rsidR="003009C7" w:rsidRDefault="008772F9" w14:paraId="2DCA34A2" w14:textId="194C0F99">
      <w:pPr>
        <w:pStyle w:val="TOC1"/>
        <w:rPr>
          <w:rFonts w:asciiTheme="minorHAnsi" w:hAnsiTheme="minorHAnsi" w:eastAsiaTheme="minorEastAsia" w:cstheme="minorBidi"/>
          <w:bCs w:val="0"/>
          <w:sz w:val="22"/>
          <w:szCs w:val="22"/>
          <w:lang w:val="en-US"/>
        </w:rPr>
      </w:pPr>
      <w:r>
        <w:fldChar w:fldCharType="begin"/>
      </w:r>
      <w:r>
        <w:instrText xml:space="preserve"> TOC \o "1-1" \h \z \u </w:instrText>
      </w:r>
      <w:r>
        <w:fldChar w:fldCharType="separate"/>
      </w:r>
      <w:hyperlink w:history="1" w:anchor="_Toc166851920">
        <w:r w:rsidRPr="00607F5D" w:rsidR="003009C7">
          <w:rPr>
            <w:rStyle w:val="Hyperlink"/>
            <w14:scene3d>
              <w14:camera w14:prst="orthographicFront"/>
              <w14:lightRig w14:rig="threePt" w14:dir="t">
                <w14:rot w14:lat="0" w14:lon="0" w14:rev="0"/>
              </w14:lightRig>
            </w14:scene3d>
          </w:rPr>
          <w:t>1.</w:t>
        </w:r>
        <w:r w:rsidR="003009C7">
          <w:rPr>
            <w:rFonts w:asciiTheme="minorHAnsi" w:hAnsiTheme="minorHAnsi" w:eastAsiaTheme="minorEastAsia" w:cstheme="minorBidi"/>
            <w:bCs w:val="0"/>
            <w:sz w:val="22"/>
            <w:szCs w:val="22"/>
            <w:lang w:val="en-US"/>
          </w:rPr>
          <w:tab/>
        </w:r>
        <w:r w:rsidRPr="00607F5D" w:rsidR="003009C7">
          <w:rPr>
            <w:rStyle w:val="Hyperlink"/>
            <w:b/>
          </w:rPr>
          <w:t>GAZDASÁGI ÉS MONETÁRIS UNIÓ, GAZDASÁGI ÉS TÁRSADALMI KOHÉZIÓ</w:t>
        </w:r>
        <w:r w:rsidR="003009C7">
          <w:rPr>
            <w:webHidden/>
          </w:rPr>
          <w:tab/>
        </w:r>
        <w:r w:rsidR="003009C7">
          <w:rPr>
            <w:webHidden/>
          </w:rPr>
          <w:fldChar w:fldCharType="begin"/>
        </w:r>
        <w:r w:rsidR="003009C7">
          <w:rPr>
            <w:webHidden/>
          </w:rPr>
          <w:instrText xml:space="preserve"> PAGEREF _Toc166851920 \h </w:instrText>
        </w:r>
        <w:r w:rsidR="003009C7">
          <w:rPr>
            <w:webHidden/>
          </w:rPr>
        </w:r>
        <w:r w:rsidR="003009C7">
          <w:rPr>
            <w:webHidden/>
          </w:rPr>
          <w:fldChar w:fldCharType="separate"/>
        </w:r>
        <w:r w:rsidR="003009C7">
          <w:rPr>
            <w:webHidden/>
          </w:rPr>
          <w:t>3</w:t>
        </w:r>
        <w:r w:rsidR="003009C7">
          <w:rPr>
            <w:webHidden/>
          </w:rPr>
          <w:fldChar w:fldCharType="end"/>
        </w:r>
      </w:hyperlink>
    </w:p>
    <w:p w:rsidR="003009C7" w:rsidRDefault="00897F8E" w14:paraId="4151EA77" w14:textId="463B31DE">
      <w:pPr>
        <w:pStyle w:val="TOC1"/>
        <w:rPr>
          <w:rFonts w:asciiTheme="minorHAnsi" w:hAnsiTheme="minorHAnsi" w:eastAsiaTheme="minorEastAsia" w:cstheme="minorBidi"/>
          <w:bCs w:val="0"/>
          <w:sz w:val="22"/>
          <w:szCs w:val="22"/>
          <w:lang w:val="en-US"/>
        </w:rPr>
      </w:pPr>
      <w:hyperlink w:history="1" w:anchor="_Toc166851921">
        <w:r w:rsidRPr="00607F5D" w:rsidR="003009C7">
          <w:rPr>
            <w:rStyle w:val="Hyperlink"/>
            <w14:scene3d>
              <w14:camera w14:prst="orthographicFront"/>
              <w14:lightRig w14:rig="threePt" w14:dir="t">
                <w14:rot w14:lat="0" w14:lon="0" w14:rev="0"/>
              </w14:lightRig>
            </w14:scene3d>
          </w:rPr>
          <w:t>2.</w:t>
        </w:r>
        <w:r w:rsidR="003009C7">
          <w:rPr>
            <w:rFonts w:asciiTheme="minorHAnsi" w:hAnsiTheme="minorHAnsi" w:eastAsiaTheme="minorEastAsia" w:cstheme="minorBidi"/>
            <w:bCs w:val="0"/>
            <w:sz w:val="22"/>
            <w:szCs w:val="22"/>
            <w:lang w:val="en-US"/>
          </w:rPr>
          <w:tab/>
        </w:r>
        <w:r w:rsidRPr="00607F5D" w:rsidR="003009C7">
          <w:rPr>
            <w:rStyle w:val="Hyperlink"/>
            <w:b/>
          </w:rPr>
          <w:t>FOGLALKOZTATÁS- ÉS SZOCIÁLPOLITIKA, UNIÓS POLGÁRSÁG</w:t>
        </w:r>
        <w:r w:rsidR="003009C7">
          <w:rPr>
            <w:webHidden/>
          </w:rPr>
          <w:tab/>
        </w:r>
        <w:r w:rsidR="003009C7">
          <w:rPr>
            <w:webHidden/>
          </w:rPr>
          <w:fldChar w:fldCharType="begin"/>
        </w:r>
        <w:r w:rsidR="003009C7">
          <w:rPr>
            <w:webHidden/>
          </w:rPr>
          <w:instrText xml:space="preserve"> PAGEREF _Toc166851921 \h </w:instrText>
        </w:r>
        <w:r w:rsidR="003009C7">
          <w:rPr>
            <w:webHidden/>
          </w:rPr>
        </w:r>
        <w:r w:rsidR="003009C7">
          <w:rPr>
            <w:webHidden/>
          </w:rPr>
          <w:fldChar w:fldCharType="separate"/>
        </w:r>
        <w:r w:rsidR="003009C7">
          <w:rPr>
            <w:webHidden/>
          </w:rPr>
          <w:t>8</w:t>
        </w:r>
        <w:r w:rsidR="003009C7">
          <w:rPr>
            <w:webHidden/>
          </w:rPr>
          <w:fldChar w:fldCharType="end"/>
        </w:r>
      </w:hyperlink>
    </w:p>
    <w:p w:rsidR="003009C7" w:rsidRDefault="00897F8E" w14:paraId="7E9CB93C" w14:textId="36904C6B">
      <w:pPr>
        <w:pStyle w:val="TOC1"/>
        <w:rPr>
          <w:rFonts w:asciiTheme="minorHAnsi" w:hAnsiTheme="minorHAnsi" w:eastAsiaTheme="minorEastAsia" w:cstheme="minorBidi"/>
          <w:bCs w:val="0"/>
          <w:sz w:val="22"/>
          <w:szCs w:val="22"/>
          <w:lang w:val="en-US"/>
        </w:rPr>
      </w:pPr>
      <w:hyperlink w:history="1" w:anchor="_Toc166851922">
        <w:r w:rsidRPr="00607F5D" w:rsidR="003009C7">
          <w:rPr>
            <w:rStyle w:val="Hyperlink"/>
            <w14:scene3d>
              <w14:camera w14:prst="orthographicFront"/>
              <w14:lightRig w14:rig="threePt" w14:dir="t">
                <w14:rot w14:lat="0" w14:lon="0" w14:rev="0"/>
              </w14:lightRig>
            </w14:scene3d>
          </w:rPr>
          <w:t>3.</w:t>
        </w:r>
        <w:r w:rsidR="003009C7">
          <w:rPr>
            <w:rFonts w:asciiTheme="minorHAnsi" w:hAnsiTheme="minorHAnsi" w:eastAsiaTheme="minorEastAsia" w:cstheme="minorBidi"/>
            <w:bCs w:val="0"/>
            <w:sz w:val="22"/>
            <w:szCs w:val="22"/>
            <w:lang w:val="en-US"/>
          </w:rPr>
          <w:tab/>
        </w:r>
        <w:r w:rsidRPr="00607F5D" w:rsidR="003009C7">
          <w:rPr>
            <w:rStyle w:val="Hyperlink"/>
            <w:b/>
          </w:rPr>
          <w:t>EGYSÉGES PIAC, TERMELÉS ÉS FOGYASZTÁS</w:t>
        </w:r>
        <w:r w:rsidR="003009C7">
          <w:rPr>
            <w:webHidden/>
          </w:rPr>
          <w:tab/>
        </w:r>
        <w:r w:rsidR="003009C7">
          <w:rPr>
            <w:webHidden/>
          </w:rPr>
          <w:fldChar w:fldCharType="begin"/>
        </w:r>
        <w:r w:rsidR="003009C7">
          <w:rPr>
            <w:webHidden/>
          </w:rPr>
          <w:instrText xml:space="preserve"> PAGEREF _Toc166851922 \h </w:instrText>
        </w:r>
        <w:r w:rsidR="003009C7">
          <w:rPr>
            <w:webHidden/>
          </w:rPr>
        </w:r>
        <w:r w:rsidR="003009C7">
          <w:rPr>
            <w:webHidden/>
          </w:rPr>
          <w:fldChar w:fldCharType="separate"/>
        </w:r>
        <w:r w:rsidR="003009C7">
          <w:rPr>
            <w:webHidden/>
          </w:rPr>
          <w:t>16</w:t>
        </w:r>
        <w:r w:rsidR="003009C7">
          <w:rPr>
            <w:webHidden/>
          </w:rPr>
          <w:fldChar w:fldCharType="end"/>
        </w:r>
      </w:hyperlink>
    </w:p>
    <w:p w:rsidR="003009C7" w:rsidRDefault="00897F8E" w14:paraId="5D7B231D" w14:textId="019C2B67">
      <w:pPr>
        <w:pStyle w:val="TOC1"/>
        <w:rPr>
          <w:rFonts w:asciiTheme="minorHAnsi" w:hAnsiTheme="minorHAnsi" w:eastAsiaTheme="minorEastAsia" w:cstheme="minorBidi"/>
          <w:bCs w:val="0"/>
          <w:sz w:val="22"/>
          <w:szCs w:val="22"/>
          <w:lang w:val="en-US"/>
        </w:rPr>
      </w:pPr>
      <w:hyperlink w:history="1" w:anchor="_Toc166851923">
        <w:r w:rsidRPr="00607F5D" w:rsidR="003009C7">
          <w:rPr>
            <w:rStyle w:val="Hyperlink"/>
            <w14:scene3d>
              <w14:camera w14:prst="orthographicFront"/>
              <w14:lightRig w14:rig="threePt" w14:dir="t">
                <w14:rot w14:lat="0" w14:lon="0" w14:rev="0"/>
              </w14:lightRig>
            </w14:scene3d>
          </w:rPr>
          <w:t>4.</w:t>
        </w:r>
        <w:r w:rsidR="003009C7">
          <w:rPr>
            <w:rFonts w:asciiTheme="minorHAnsi" w:hAnsiTheme="minorHAnsi" w:eastAsiaTheme="minorEastAsia" w:cstheme="minorBidi"/>
            <w:bCs w:val="0"/>
            <w:sz w:val="22"/>
            <w:szCs w:val="22"/>
            <w:lang w:val="en-US"/>
          </w:rPr>
          <w:tab/>
        </w:r>
        <w:r w:rsidRPr="00607F5D" w:rsidR="003009C7">
          <w:rPr>
            <w:rStyle w:val="Hyperlink"/>
            <w:b/>
          </w:rPr>
          <w:t>MEZŐGAZDASÁG, VIDÉKFEJLESZTÉS ÉS KÖRNYEZETVÉDELEM</w:t>
        </w:r>
        <w:r w:rsidR="003009C7">
          <w:rPr>
            <w:webHidden/>
          </w:rPr>
          <w:tab/>
        </w:r>
        <w:r w:rsidR="003009C7">
          <w:rPr>
            <w:webHidden/>
          </w:rPr>
          <w:fldChar w:fldCharType="begin"/>
        </w:r>
        <w:r w:rsidR="003009C7">
          <w:rPr>
            <w:webHidden/>
          </w:rPr>
          <w:instrText xml:space="preserve"> PAGEREF _Toc166851923 \h </w:instrText>
        </w:r>
        <w:r w:rsidR="003009C7">
          <w:rPr>
            <w:webHidden/>
          </w:rPr>
        </w:r>
        <w:r w:rsidR="003009C7">
          <w:rPr>
            <w:webHidden/>
          </w:rPr>
          <w:fldChar w:fldCharType="separate"/>
        </w:r>
        <w:r w:rsidR="003009C7">
          <w:rPr>
            <w:webHidden/>
          </w:rPr>
          <w:t>20</w:t>
        </w:r>
        <w:r w:rsidR="003009C7">
          <w:rPr>
            <w:webHidden/>
          </w:rPr>
          <w:fldChar w:fldCharType="end"/>
        </w:r>
      </w:hyperlink>
    </w:p>
    <w:p w:rsidR="003009C7" w:rsidRDefault="00897F8E" w14:paraId="57FEF42A" w14:textId="22E4C260">
      <w:pPr>
        <w:pStyle w:val="TOC1"/>
        <w:rPr>
          <w:rFonts w:asciiTheme="minorHAnsi" w:hAnsiTheme="minorHAnsi" w:eastAsiaTheme="minorEastAsia" w:cstheme="minorBidi"/>
          <w:bCs w:val="0"/>
          <w:sz w:val="22"/>
          <w:szCs w:val="22"/>
          <w:lang w:val="en-US"/>
        </w:rPr>
      </w:pPr>
      <w:hyperlink w:history="1" w:anchor="_Toc166851924">
        <w:r w:rsidRPr="00607F5D" w:rsidR="003009C7">
          <w:rPr>
            <w:rStyle w:val="Hyperlink"/>
            <w14:scene3d>
              <w14:camera w14:prst="orthographicFront"/>
              <w14:lightRig w14:rig="threePt" w14:dir="t">
                <w14:rot w14:lat="0" w14:lon="0" w14:rev="0"/>
              </w14:lightRig>
            </w14:scene3d>
          </w:rPr>
          <w:t>5.</w:t>
        </w:r>
        <w:r w:rsidR="003009C7">
          <w:rPr>
            <w:rFonts w:asciiTheme="minorHAnsi" w:hAnsiTheme="minorHAnsi" w:eastAsiaTheme="minorEastAsia" w:cstheme="minorBidi"/>
            <w:bCs w:val="0"/>
            <w:sz w:val="22"/>
            <w:szCs w:val="22"/>
            <w:lang w:val="en-US"/>
          </w:rPr>
          <w:tab/>
        </w:r>
        <w:r w:rsidRPr="00607F5D" w:rsidR="003009C7">
          <w:rPr>
            <w:rStyle w:val="Hyperlink"/>
            <w:b/>
          </w:rPr>
          <w:t>KÜLKAPCSOLATOK</w:t>
        </w:r>
        <w:r w:rsidR="003009C7">
          <w:rPr>
            <w:webHidden/>
          </w:rPr>
          <w:tab/>
        </w:r>
        <w:r w:rsidR="003009C7">
          <w:rPr>
            <w:webHidden/>
          </w:rPr>
          <w:fldChar w:fldCharType="begin"/>
        </w:r>
        <w:r w:rsidR="003009C7">
          <w:rPr>
            <w:webHidden/>
          </w:rPr>
          <w:instrText xml:space="preserve"> PAGEREF _Toc166851924 \h </w:instrText>
        </w:r>
        <w:r w:rsidR="003009C7">
          <w:rPr>
            <w:webHidden/>
          </w:rPr>
        </w:r>
        <w:r w:rsidR="003009C7">
          <w:rPr>
            <w:webHidden/>
          </w:rPr>
          <w:fldChar w:fldCharType="separate"/>
        </w:r>
        <w:r w:rsidR="003009C7">
          <w:rPr>
            <w:webHidden/>
          </w:rPr>
          <w:t>23</w:t>
        </w:r>
        <w:r w:rsidR="003009C7">
          <w:rPr>
            <w:webHidden/>
          </w:rPr>
          <w:fldChar w:fldCharType="end"/>
        </w:r>
      </w:hyperlink>
    </w:p>
    <w:p w:rsidR="003009C7" w:rsidRDefault="00897F8E" w14:paraId="6AE9C6EC" w14:textId="577465EF">
      <w:pPr>
        <w:pStyle w:val="TOC1"/>
        <w:rPr>
          <w:rFonts w:asciiTheme="minorHAnsi" w:hAnsiTheme="minorHAnsi" w:eastAsiaTheme="minorEastAsia" w:cstheme="minorBidi"/>
          <w:bCs w:val="0"/>
          <w:sz w:val="22"/>
          <w:szCs w:val="22"/>
          <w:lang w:val="en-US"/>
        </w:rPr>
      </w:pPr>
      <w:hyperlink w:history="1" w:anchor="_Toc166851925">
        <w:r w:rsidRPr="00607F5D" w:rsidR="003009C7">
          <w:rPr>
            <w:rStyle w:val="Hyperlink"/>
            <w14:scene3d>
              <w14:camera w14:prst="orthographicFront"/>
              <w14:lightRig w14:rig="threePt" w14:dir="t">
                <w14:rot w14:lat="0" w14:lon="0" w14:rev="0"/>
              </w14:lightRig>
            </w14:scene3d>
          </w:rPr>
          <w:t>6.</w:t>
        </w:r>
        <w:r w:rsidR="003009C7">
          <w:rPr>
            <w:rFonts w:asciiTheme="minorHAnsi" w:hAnsiTheme="minorHAnsi" w:eastAsiaTheme="minorEastAsia" w:cstheme="minorBidi"/>
            <w:bCs w:val="0"/>
            <w:sz w:val="22"/>
            <w:szCs w:val="22"/>
            <w:lang w:val="en-US"/>
          </w:rPr>
          <w:tab/>
        </w:r>
        <w:r w:rsidRPr="00607F5D" w:rsidR="003009C7">
          <w:rPr>
            <w:rStyle w:val="Hyperlink"/>
            <w:b/>
          </w:rPr>
          <w:t>KÖZLEKEDÉS, ENERGIA, INFRASTRUKTÚRA ÉS INFORMÁCIÓS TÁRSADALOM</w:t>
        </w:r>
        <w:r w:rsidR="003009C7">
          <w:rPr>
            <w:webHidden/>
          </w:rPr>
          <w:tab/>
        </w:r>
        <w:r w:rsidR="003009C7">
          <w:rPr>
            <w:webHidden/>
          </w:rPr>
          <w:fldChar w:fldCharType="begin"/>
        </w:r>
        <w:r w:rsidR="003009C7">
          <w:rPr>
            <w:webHidden/>
          </w:rPr>
          <w:instrText xml:space="preserve"> PAGEREF _Toc166851925 \h </w:instrText>
        </w:r>
        <w:r w:rsidR="003009C7">
          <w:rPr>
            <w:webHidden/>
          </w:rPr>
        </w:r>
        <w:r w:rsidR="003009C7">
          <w:rPr>
            <w:webHidden/>
          </w:rPr>
          <w:fldChar w:fldCharType="separate"/>
        </w:r>
        <w:r w:rsidR="003009C7">
          <w:rPr>
            <w:webHidden/>
          </w:rPr>
          <w:t>27</w:t>
        </w:r>
        <w:r w:rsidR="003009C7">
          <w:rPr>
            <w:webHidden/>
          </w:rPr>
          <w:fldChar w:fldCharType="end"/>
        </w:r>
      </w:hyperlink>
    </w:p>
    <w:p w:rsidR="003009C7" w:rsidRDefault="00897F8E" w14:paraId="25813982" w14:textId="06EFF4DF">
      <w:pPr>
        <w:pStyle w:val="TOC1"/>
        <w:rPr>
          <w:rFonts w:asciiTheme="minorHAnsi" w:hAnsiTheme="minorHAnsi" w:eastAsiaTheme="minorEastAsia" w:cstheme="minorBidi"/>
          <w:bCs w:val="0"/>
          <w:sz w:val="22"/>
          <w:szCs w:val="22"/>
          <w:lang w:val="en-US"/>
        </w:rPr>
      </w:pPr>
      <w:hyperlink w:history="1" w:anchor="_Toc166851926">
        <w:r w:rsidRPr="00607F5D" w:rsidR="003009C7">
          <w:rPr>
            <w:rStyle w:val="Hyperlink"/>
            <w14:scene3d>
              <w14:camera w14:prst="orthographicFront"/>
              <w14:lightRig w14:rig="threePt" w14:dir="t">
                <w14:rot w14:lat="0" w14:lon="0" w14:rev="0"/>
              </w14:lightRig>
            </w14:scene3d>
          </w:rPr>
          <w:t>7.</w:t>
        </w:r>
        <w:r w:rsidR="003009C7">
          <w:rPr>
            <w:rFonts w:asciiTheme="minorHAnsi" w:hAnsiTheme="minorHAnsi" w:eastAsiaTheme="minorEastAsia" w:cstheme="minorBidi"/>
            <w:bCs w:val="0"/>
            <w:sz w:val="22"/>
            <w:szCs w:val="22"/>
            <w:lang w:val="en-US"/>
          </w:rPr>
          <w:tab/>
        </w:r>
        <w:r w:rsidRPr="00607F5D" w:rsidR="003009C7">
          <w:rPr>
            <w:rStyle w:val="Hyperlink"/>
            <w:b/>
          </w:rPr>
          <w:t>IPARI SZERKEZETVÁLTÁS KONZULTATÍV BIZOTTSÁGA</w:t>
        </w:r>
        <w:r w:rsidR="003009C7">
          <w:rPr>
            <w:webHidden/>
          </w:rPr>
          <w:tab/>
        </w:r>
        <w:r w:rsidR="003009C7">
          <w:rPr>
            <w:webHidden/>
          </w:rPr>
          <w:fldChar w:fldCharType="begin"/>
        </w:r>
        <w:r w:rsidR="003009C7">
          <w:rPr>
            <w:webHidden/>
          </w:rPr>
          <w:instrText xml:space="preserve"> PAGEREF _Toc166851926 \h </w:instrText>
        </w:r>
        <w:r w:rsidR="003009C7">
          <w:rPr>
            <w:webHidden/>
          </w:rPr>
        </w:r>
        <w:r w:rsidR="003009C7">
          <w:rPr>
            <w:webHidden/>
          </w:rPr>
          <w:fldChar w:fldCharType="separate"/>
        </w:r>
        <w:r w:rsidR="003009C7">
          <w:rPr>
            <w:webHidden/>
          </w:rPr>
          <w:t>29</w:t>
        </w:r>
        <w:r w:rsidR="003009C7">
          <w:rPr>
            <w:webHidden/>
          </w:rPr>
          <w:fldChar w:fldCharType="end"/>
        </w:r>
      </w:hyperlink>
    </w:p>
    <w:p w:rsidR="00C86ABD" w:rsidRDefault="008772F9" w14:paraId="4EDE006A" w14:textId="6987E7BF">
      <w:pPr>
        <w:jc w:val="left"/>
      </w:pPr>
      <w:r>
        <w:fldChar w:fldCharType="end"/>
      </w:r>
      <w:r>
        <w:br w:type="page"/>
      </w:r>
    </w:p>
    <w:p w:rsidRPr="00EE2FBD" w:rsidR="0038273B" w:rsidP="00401E8F" w:rsidRDefault="0038273B" w14:paraId="62CE6920" w14:textId="4AB21D19">
      <w:pPr>
        <w:pStyle w:val="Heading1"/>
        <w:tabs>
          <w:tab w:val="clear" w:pos="440"/>
          <w:tab w:val="left" w:pos="567"/>
        </w:tabs>
        <w:ind w:left="567" w:hanging="567"/>
        <w:rPr>
          <w:b/>
          <w:bCs/>
        </w:rPr>
      </w:pPr>
      <w:bookmarkStart w:name="_Toc166851920" w:id="0"/>
      <w:r>
        <w:rPr>
          <w:b/>
        </w:rPr>
        <w:lastRenderedPageBreak/>
        <w:t>GAZDASÁGI ÉS MONETÁRIS UNIÓ, GAZDASÁGI ÉS TÁRSADALMI KOHÉZIÓ</w:t>
      </w:r>
      <w:bookmarkEnd w:id="0"/>
    </w:p>
    <w:p w:rsidRPr="00401E8F" w:rsidR="00105700" w:rsidP="00401E8F" w:rsidRDefault="00105700" w14:paraId="72AAE541" w14:textId="307FF14A">
      <w:pPr>
        <w:tabs>
          <w:tab w:val="center" w:pos="284"/>
        </w:tabs>
        <w:overflowPunct w:val="0"/>
        <w:autoSpaceDE w:val="0"/>
        <w:autoSpaceDN w:val="0"/>
        <w:adjustRightInd w:val="0"/>
        <w:ind w:left="266" w:hanging="266"/>
        <w:textAlignment w:val="baseline"/>
        <w:rPr>
          <w:b/>
          <w:sz w:val="24"/>
          <w:szCs w:val="24"/>
        </w:rPr>
      </w:pPr>
    </w:p>
    <w:p w:rsidRPr="00EC0628" w:rsidR="00EC0628" w:rsidP="00401E8F" w:rsidRDefault="00897F8E" w14:paraId="7AD48A8F" w14:textId="7937AFAE">
      <w:pPr>
        <w:widowControl w:val="0"/>
        <w:numPr>
          <w:ilvl w:val="0"/>
          <w:numId w:val="25"/>
        </w:numPr>
        <w:overflowPunct w:val="0"/>
        <w:autoSpaceDE w:val="0"/>
        <w:autoSpaceDN w:val="0"/>
        <w:adjustRightInd w:val="0"/>
        <w:ind w:left="567" w:hanging="567"/>
        <w:textAlignment w:val="baseline"/>
        <w:rPr>
          <w:sz w:val="32"/>
          <w:szCs w:val="32"/>
        </w:rPr>
      </w:pPr>
      <w:hyperlink w:history="1" r:id="rId21">
        <w:r w:rsidR="008772F9">
          <w:rPr>
            <w:b/>
            <w:i/>
            <w:color w:val="0000FF"/>
            <w:sz w:val="32"/>
            <w:u w:val="single"/>
          </w:rPr>
          <w:t>Vállalkozás Európában: Társaságiadó-keret (BEFIT)</w:t>
        </w:r>
      </w:hyperlink>
    </w:p>
    <w:p w:rsidRPr="00EC0628" w:rsidR="00EC0628" w:rsidP="00EC0628" w:rsidRDefault="00EC0628" w14:paraId="46D48D74" w14:textId="728DA4DB">
      <w:pPr>
        <w:tabs>
          <w:tab w:val="center" w:pos="284"/>
        </w:tabs>
        <w:overflowPunct w:val="0"/>
        <w:autoSpaceDE w:val="0"/>
        <w:autoSpaceDN w:val="0"/>
        <w:adjustRightInd w:val="0"/>
        <w:ind w:left="266" w:hanging="266"/>
        <w:textAlignment w:val="baseline"/>
        <w:rPr>
          <w:b/>
          <w:sz w:val="24"/>
          <w:szCs w:val="24"/>
        </w:rPr>
      </w:pPr>
    </w:p>
    <w:tbl>
      <w:tblPr>
        <w:tblStyle w:val="TableGrid19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663"/>
      </w:tblGrid>
      <w:tr w:rsidRPr="00EC0628" w:rsidR="00EC0628" w:rsidTr="009839A2" w14:paraId="64A2A6F3" w14:textId="77777777">
        <w:tc>
          <w:tcPr>
            <w:tcW w:w="1701" w:type="dxa"/>
          </w:tcPr>
          <w:p w:rsidRPr="00EC0628" w:rsidR="00EC0628" w:rsidP="00EC0628" w:rsidRDefault="00EC0628" w14:paraId="63437E92" w14:textId="77777777">
            <w:pPr>
              <w:tabs>
                <w:tab w:val="center" w:pos="284"/>
              </w:tabs>
              <w:overflowPunct w:val="0"/>
              <w:autoSpaceDE w:val="0"/>
              <w:autoSpaceDN w:val="0"/>
              <w:adjustRightInd w:val="0"/>
              <w:ind w:left="266" w:hanging="266"/>
              <w:textAlignment w:val="baseline"/>
              <w:rPr>
                <w:b/>
              </w:rPr>
            </w:pPr>
            <w:r>
              <w:rPr>
                <w:b/>
              </w:rPr>
              <w:t>Előadó:</w:t>
            </w:r>
          </w:p>
        </w:tc>
        <w:tc>
          <w:tcPr>
            <w:tcW w:w="6663" w:type="dxa"/>
          </w:tcPr>
          <w:p w:rsidRPr="00EC0628" w:rsidR="00EC0628" w:rsidP="00EC0628" w:rsidRDefault="00EC0628" w14:paraId="2F5B824E" w14:textId="5E732AB8">
            <w:pPr>
              <w:tabs>
                <w:tab w:val="center" w:pos="284"/>
              </w:tabs>
              <w:overflowPunct w:val="0"/>
              <w:autoSpaceDE w:val="0"/>
              <w:autoSpaceDN w:val="0"/>
              <w:adjustRightInd w:val="0"/>
              <w:ind w:left="266" w:hanging="266"/>
              <w:textAlignment w:val="baseline"/>
            </w:pPr>
            <w:r>
              <w:t>Petru Sorin DANDEA (Munkavállalók/RO)</w:t>
            </w:r>
          </w:p>
        </w:tc>
      </w:tr>
      <w:tr w:rsidRPr="00EC0628" w:rsidR="00EC0628" w:rsidTr="009839A2" w14:paraId="43C37BD9" w14:textId="77777777">
        <w:trPr>
          <w:trHeight w:val="240"/>
        </w:trPr>
        <w:tc>
          <w:tcPr>
            <w:tcW w:w="8364" w:type="dxa"/>
            <w:gridSpan w:val="2"/>
          </w:tcPr>
          <w:p w:rsidRPr="00EC0628" w:rsidR="00EC0628" w:rsidP="00EC0628" w:rsidRDefault="00EC0628" w14:paraId="4EEBB675" w14:textId="77777777">
            <w:pPr>
              <w:tabs>
                <w:tab w:val="center" w:pos="284"/>
              </w:tabs>
              <w:overflowPunct w:val="0"/>
              <w:autoSpaceDE w:val="0"/>
              <w:autoSpaceDN w:val="0"/>
              <w:adjustRightInd w:val="0"/>
              <w:spacing w:line="160" w:lineRule="exact"/>
              <w:ind w:left="266" w:hanging="266"/>
              <w:textAlignment w:val="baseline"/>
            </w:pPr>
          </w:p>
        </w:tc>
      </w:tr>
      <w:tr w:rsidRPr="00EC0628" w:rsidR="00EC0628" w:rsidTr="009839A2" w14:paraId="04E10468" w14:textId="77777777">
        <w:tc>
          <w:tcPr>
            <w:tcW w:w="1701" w:type="dxa"/>
            <w:vMerge w:val="restart"/>
          </w:tcPr>
          <w:p w:rsidRPr="00EC0628" w:rsidR="00EC0628" w:rsidP="00EC0628" w:rsidRDefault="00EC0628" w14:paraId="3D730967" w14:textId="77777777">
            <w:pPr>
              <w:tabs>
                <w:tab w:val="center" w:pos="284"/>
              </w:tabs>
              <w:overflowPunct w:val="0"/>
              <w:autoSpaceDE w:val="0"/>
              <w:autoSpaceDN w:val="0"/>
              <w:adjustRightInd w:val="0"/>
              <w:ind w:left="266" w:hanging="266"/>
              <w:textAlignment w:val="baseline"/>
              <w:rPr>
                <w:b/>
              </w:rPr>
            </w:pPr>
            <w:r>
              <w:rPr>
                <w:b/>
              </w:rPr>
              <w:t>Hivatkozás(ok):</w:t>
            </w:r>
          </w:p>
        </w:tc>
        <w:tc>
          <w:tcPr>
            <w:tcW w:w="6663" w:type="dxa"/>
          </w:tcPr>
          <w:p w:rsidRPr="00EC0628" w:rsidR="00EC0628" w:rsidP="00EC0628" w:rsidRDefault="00EC0628" w14:paraId="013C7888" w14:textId="1F17C560">
            <w:pPr>
              <w:tabs>
                <w:tab w:val="center" w:pos="284"/>
              </w:tabs>
              <w:overflowPunct w:val="0"/>
              <w:autoSpaceDE w:val="0"/>
              <w:autoSpaceDN w:val="0"/>
              <w:adjustRightInd w:val="0"/>
              <w:ind w:left="266" w:hanging="266"/>
              <w:textAlignment w:val="baseline"/>
            </w:pPr>
            <w:r>
              <w:t xml:space="preserve">COM(2023) 532 </w:t>
            </w:r>
            <w:proofErr w:type="spellStart"/>
            <w:r>
              <w:t>final</w:t>
            </w:r>
            <w:proofErr w:type="spellEnd"/>
            <w:r>
              <w:t xml:space="preserve"> </w:t>
            </w:r>
          </w:p>
          <w:p w:rsidRPr="00EC0628" w:rsidR="00EC0628" w:rsidP="00EC0628" w:rsidRDefault="00EC0628" w14:paraId="07E8B128" w14:textId="6DFBC41F">
            <w:pPr>
              <w:tabs>
                <w:tab w:val="center" w:pos="284"/>
              </w:tabs>
              <w:overflowPunct w:val="0"/>
              <w:autoSpaceDE w:val="0"/>
              <w:autoSpaceDN w:val="0"/>
              <w:adjustRightInd w:val="0"/>
              <w:ind w:left="266" w:hanging="266"/>
              <w:textAlignment w:val="baseline"/>
            </w:pPr>
            <w:r>
              <w:t xml:space="preserve">COM(2023) 529 </w:t>
            </w:r>
            <w:proofErr w:type="spellStart"/>
            <w:r>
              <w:t>final</w:t>
            </w:r>
            <w:proofErr w:type="spellEnd"/>
            <w:r>
              <w:t xml:space="preserve"> </w:t>
            </w:r>
          </w:p>
        </w:tc>
      </w:tr>
      <w:tr w:rsidRPr="00EC0628" w:rsidR="00EC0628" w:rsidTr="009839A2" w14:paraId="0920D37F" w14:textId="77777777">
        <w:tc>
          <w:tcPr>
            <w:tcW w:w="1701" w:type="dxa"/>
            <w:vMerge/>
          </w:tcPr>
          <w:p w:rsidRPr="00EC0628" w:rsidR="00EC0628" w:rsidP="00EC0628" w:rsidRDefault="00EC0628" w14:paraId="4772C397" w14:textId="77777777">
            <w:pPr>
              <w:tabs>
                <w:tab w:val="center" w:pos="284"/>
              </w:tabs>
              <w:overflowPunct w:val="0"/>
              <w:autoSpaceDE w:val="0"/>
              <w:autoSpaceDN w:val="0"/>
              <w:adjustRightInd w:val="0"/>
              <w:ind w:left="266" w:hanging="266"/>
              <w:textAlignment w:val="baseline"/>
              <w:rPr>
                <w:b/>
              </w:rPr>
            </w:pPr>
          </w:p>
        </w:tc>
        <w:tc>
          <w:tcPr>
            <w:tcW w:w="6663" w:type="dxa"/>
          </w:tcPr>
          <w:p w:rsidRPr="00EC0628" w:rsidR="00EC0628" w:rsidP="00EC0628" w:rsidRDefault="00EC0628" w14:paraId="18C643B9" w14:textId="6E9FC7B4">
            <w:pPr>
              <w:tabs>
                <w:tab w:val="center" w:pos="284"/>
              </w:tabs>
              <w:overflowPunct w:val="0"/>
              <w:autoSpaceDE w:val="0"/>
              <w:autoSpaceDN w:val="0"/>
              <w:adjustRightInd w:val="0"/>
              <w:ind w:left="266" w:hanging="266"/>
              <w:textAlignment w:val="baseline"/>
            </w:pPr>
            <w:r>
              <w:t>EESC-2023-04143-00-00-AC</w:t>
            </w:r>
          </w:p>
        </w:tc>
      </w:tr>
    </w:tbl>
    <w:p w:rsidR="001A60BB" w:rsidP="00EC0628" w:rsidRDefault="001A60BB" w14:paraId="21CD3236" w14:textId="77777777">
      <w:pPr>
        <w:keepNext/>
        <w:keepLines/>
        <w:tabs>
          <w:tab w:val="center" w:pos="284"/>
        </w:tabs>
        <w:overflowPunct w:val="0"/>
        <w:autoSpaceDE w:val="0"/>
        <w:autoSpaceDN w:val="0"/>
        <w:adjustRightInd w:val="0"/>
        <w:ind w:left="266" w:hanging="266"/>
        <w:textAlignment w:val="baseline"/>
        <w:rPr>
          <w:b/>
        </w:rPr>
      </w:pPr>
    </w:p>
    <w:p w:rsidRPr="00EC0628" w:rsidR="00EC0628" w:rsidP="00EC0628" w:rsidRDefault="00EC0628" w14:paraId="4B5E66F5" w14:textId="7F34A5E5">
      <w:pPr>
        <w:keepNext/>
        <w:keepLines/>
        <w:tabs>
          <w:tab w:val="center" w:pos="284"/>
        </w:tabs>
        <w:overflowPunct w:val="0"/>
        <w:autoSpaceDE w:val="0"/>
        <w:autoSpaceDN w:val="0"/>
        <w:adjustRightInd w:val="0"/>
        <w:ind w:left="266" w:hanging="266"/>
        <w:textAlignment w:val="baseline"/>
        <w:rPr>
          <w:b/>
        </w:rPr>
      </w:pPr>
      <w:r>
        <w:rPr>
          <w:b/>
        </w:rPr>
        <w:t>Főbb pontok</w:t>
      </w:r>
    </w:p>
    <w:p w:rsidRPr="00EC0628" w:rsidR="00EC0628" w:rsidP="00EC0628" w:rsidRDefault="00EC0628" w14:paraId="7FA0AB34" w14:textId="77777777">
      <w:pPr>
        <w:keepNext/>
        <w:keepLines/>
        <w:tabs>
          <w:tab w:val="center" w:pos="284"/>
        </w:tabs>
        <w:overflowPunct w:val="0"/>
        <w:autoSpaceDE w:val="0"/>
        <w:autoSpaceDN w:val="0"/>
        <w:adjustRightInd w:val="0"/>
        <w:ind w:left="266" w:hanging="266"/>
        <w:textAlignment w:val="baseline"/>
        <w:rPr>
          <w:b/>
          <w:sz w:val="16"/>
          <w:szCs w:val="16"/>
        </w:rPr>
      </w:pPr>
    </w:p>
    <w:p w:rsidR="00EC0628" w:rsidP="00EC0628" w:rsidRDefault="00EC0628" w14:paraId="51D4E0CD" w14:textId="76302DAA">
      <w:pPr>
        <w:overflowPunct w:val="0"/>
        <w:autoSpaceDE w:val="0"/>
        <w:autoSpaceDN w:val="0"/>
        <w:adjustRightInd w:val="0"/>
        <w:textAlignment w:val="baseline"/>
        <w:rPr>
          <w:szCs w:val="20"/>
        </w:rPr>
      </w:pPr>
      <w:r>
        <w:t>Az EGSZB:</w:t>
      </w:r>
    </w:p>
    <w:p w:rsidRPr="00EC0628" w:rsidR="001A60BB" w:rsidP="00EC0628" w:rsidRDefault="001A60BB" w14:paraId="3154BEA8" w14:textId="77777777">
      <w:pPr>
        <w:overflowPunct w:val="0"/>
        <w:autoSpaceDE w:val="0"/>
        <w:autoSpaceDN w:val="0"/>
        <w:adjustRightInd w:val="0"/>
        <w:textAlignment w:val="baseline"/>
      </w:pPr>
    </w:p>
    <w:p w:rsidRPr="00EC0628" w:rsidR="00EC0628" w:rsidP="00AA5F9C" w:rsidRDefault="00EC0628" w14:paraId="6EC0FC80"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t>üdvözli az Európai Bizottság arra irányuló folyamatos erőfeszítéseit, hogy a belső piac konszolidációjának támogatása érdekében közös társaságiadó-keretet dolgozzon ki,</w:t>
      </w:r>
    </w:p>
    <w:p w:rsidRPr="00EC0628" w:rsidR="00EC0628" w:rsidP="00AA5F9C" w:rsidRDefault="00EC0628" w14:paraId="7CA3A725"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t>támogatja az Európai Bizottság azon döntését, hogy a BEFIT-</w:t>
      </w:r>
      <w:proofErr w:type="spellStart"/>
      <w:r>
        <w:t>et</w:t>
      </w:r>
      <w:proofErr w:type="spellEnd"/>
      <w:r>
        <w:t xml:space="preserve"> uniós irányelven keresztül javasolja, mivel a jelenleg sokféle és különböző nemzeti szabályok széttagoltsághoz és ellentmondásokhoz vezetnek, ami akadályozza a határokon átnyúló tevékenységeket a belső piacon, mivel a vállalatok magas költségekkel szembesülnek a számos jogi keretnek való megfelelés miatt,</w:t>
      </w:r>
    </w:p>
    <w:p w:rsidRPr="00EC0628" w:rsidR="00EC0628" w:rsidP="00AA5F9C" w:rsidRDefault="00EC0628" w14:paraId="2D501EF8"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t>megjegyzi, hogy a BEFIT-javaslat 48. cikkének (2) bekezdése értelmében a tagállamok jogosultak lesznek arra, hogy további adóalap-emeléseket, levonásokat vagy adókedvezményeket alkalmazzanak a felosztás szerinti részre vonatkozóan. Bár az EGSZB elismeri az abban rejlő értéket, hogy a tagállamok számára mozgásteret biztosítanak, ez a rugalmasság ellentétes lehet az Európai Bizottság azon célkitűzésével, hogy csökkentse a vállalkozásokra nehezedő megfelelési költségeket,</w:t>
      </w:r>
    </w:p>
    <w:p w:rsidRPr="00EC0628" w:rsidR="00EC0628" w:rsidP="00AA5F9C" w:rsidRDefault="00EC0628" w14:paraId="75C0D28D"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t>egyetért az Európai Bizottsággal abban, hogy a második pillérről szóló megállapodás hozzájárulhat a társasági adózásra vonatkozó közös uniós jogi keret megvalósításához. Az EGSZB úgy véli, hogy a költségek tényleges egyszerűsítése és csökkentése érdekében a BEFIT-</w:t>
      </w:r>
      <w:proofErr w:type="spellStart"/>
      <w:r>
        <w:t>et</w:t>
      </w:r>
      <w:proofErr w:type="spellEnd"/>
      <w:r>
        <w:t xml:space="preserve"> össze kell hangolni az OECD második pillérre vonatkozó szabályaival,</w:t>
      </w:r>
    </w:p>
    <w:p w:rsidRPr="00EC0628" w:rsidR="00EC0628" w:rsidP="00AA5F9C" w:rsidRDefault="00EC0628" w14:paraId="015A6FDA"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t>azt ajánlja, hogy a BEFIT keretrendszeréhez kapcsolódó adatkezelést az általános adatvédelmi rendeletben foglalt „adatminimalizálás” elvével összhangban végezzék el, a személyes adatok gyűjtését a BEFIT-javaslat konkrét céljainak elérése szempontjából közvetlenül releváns és szükséges mértékre korlátozzák, és az adatokat csak az e célok eléréséhez szükséges minimális ideig őrizzék meg,</w:t>
      </w:r>
    </w:p>
    <w:p w:rsidRPr="00EC0628" w:rsidR="00EC0628" w:rsidP="00AA5F9C" w:rsidRDefault="00EC0628" w14:paraId="05819ECB"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t>hangsúlyozza annak fontosságát, hogy gondosan felmérjék a BEFIT-javaslatban érdekelt vállalatok megfelelési költségeit és adminisztratív terheit, hogy megértsék azokat a tényleges előnyöket, amelyeket az új keret nyújt a vállalkozások számára szerte Európában.</w:t>
      </w:r>
    </w:p>
    <w:p w:rsidRPr="00EC0628" w:rsidR="00EC0628" w:rsidP="00EC0628" w:rsidRDefault="00EC0628" w14:paraId="58B585BF" w14:textId="77777777">
      <w:pPr>
        <w:ind w:left="850"/>
        <w:contextualSpacing/>
        <w:rPr>
          <w:rFonts w:ascii="Calibri" w:hAnsi="Calibri"/>
          <w:sz w:val="16"/>
          <w:szCs w:val="16"/>
          <w:lang w:eastAsia="zh-CN"/>
        </w:rPr>
      </w:pPr>
    </w:p>
    <w:tbl>
      <w:tblPr>
        <w:tblStyle w:val="TableGrid19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83"/>
        <w:gridCol w:w="5670"/>
      </w:tblGrid>
      <w:tr w:rsidRPr="00EC0628" w:rsidR="00EC0628" w:rsidTr="009839A2" w14:paraId="0B338CB2" w14:textId="77777777">
        <w:tc>
          <w:tcPr>
            <w:tcW w:w="1418" w:type="dxa"/>
          </w:tcPr>
          <w:p w:rsidRPr="00EC0628" w:rsidR="00EC0628" w:rsidP="00EC0628" w:rsidRDefault="00EC0628" w14:paraId="46D8D7F8" w14:textId="77777777">
            <w:pPr>
              <w:overflowPunct w:val="0"/>
              <w:autoSpaceDE w:val="0"/>
              <w:autoSpaceDN w:val="0"/>
              <w:adjustRightInd w:val="0"/>
              <w:spacing w:line="240" w:lineRule="auto"/>
              <w:textAlignment w:val="baseline"/>
              <w:rPr>
                <w:i/>
              </w:rPr>
            </w:pPr>
            <w:r>
              <w:rPr>
                <w:b/>
                <w:i/>
              </w:rPr>
              <w:t>Kapcsolattartó:</w:t>
            </w:r>
          </w:p>
        </w:tc>
        <w:tc>
          <w:tcPr>
            <w:tcW w:w="5670" w:type="dxa"/>
          </w:tcPr>
          <w:p w:rsidRPr="00EC0628" w:rsidR="00EC0628" w:rsidP="00EC0628" w:rsidRDefault="00EC0628" w14:paraId="07E22F0C" w14:textId="77777777">
            <w:pPr>
              <w:overflowPunct w:val="0"/>
              <w:autoSpaceDE w:val="0"/>
              <w:autoSpaceDN w:val="0"/>
              <w:adjustRightInd w:val="0"/>
              <w:spacing w:line="240" w:lineRule="auto"/>
              <w:textAlignment w:val="baseline"/>
              <w:rPr>
                <w:i/>
              </w:rPr>
            </w:pPr>
            <w:proofErr w:type="spellStart"/>
            <w:r>
              <w:rPr>
                <w:i/>
              </w:rPr>
              <w:t>Jüri</w:t>
            </w:r>
            <w:proofErr w:type="spellEnd"/>
            <w:r>
              <w:rPr>
                <w:i/>
              </w:rPr>
              <w:t xml:space="preserve"> </w:t>
            </w:r>
            <w:proofErr w:type="spellStart"/>
            <w:r>
              <w:rPr>
                <w:i/>
              </w:rPr>
              <w:t>Soosaar</w:t>
            </w:r>
            <w:proofErr w:type="spellEnd"/>
          </w:p>
        </w:tc>
      </w:tr>
      <w:tr w:rsidRPr="00EC0628" w:rsidR="00EC0628" w:rsidTr="009839A2" w14:paraId="58D69927" w14:textId="77777777">
        <w:tc>
          <w:tcPr>
            <w:tcW w:w="1418" w:type="dxa"/>
          </w:tcPr>
          <w:p w:rsidRPr="00EC0628" w:rsidR="00EC0628" w:rsidP="00EC0628" w:rsidRDefault="00EC0628" w14:paraId="53A93805" w14:textId="77777777">
            <w:pPr>
              <w:overflowPunct w:val="0"/>
              <w:autoSpaceDE w:val="0"/>
              <w:autoSpaceDN w:val="0"/>
              <w:adjustRightInd w:val="0"/>
              <w:spacing w:line="240" w:lineRule="auto"/>
              <w:textAlignment w:val="baseline"/>
              <w:rPr>
                <w:i/>
              </w:rPr>
            </w:pPr>
            <w:r>
              <w:rPr>
                <w:i/>
              </w:rPr>
              <w:t>Tel.:</w:t>
            </w:r>
          </w:p>
        </w:tc>
        <w:tc>
          <w:tcPr>
            <w:tcW w:w="5670" w:type="dxa"/>
          </w:tcPr>
          <w:p w:rsidRPr="00EC0628" w:rsidR="00EC0628" w:rsidP="00EC0628" w:rsidRDefault="00EC0628" w14:paraId="1DD6E9DE" w14:textId="77777777">
            <w:pPr>
              <w:overflowPunct w:val="0"/>
              <w:autoSpaceDE w:val="0"/>
              <w:autoSpaceDN w:val="0"/>
              <w:adjustRightInd w:val="0"/>
              <w:spacing w:line="240" w:lineRule="auto"/>
              <w:textAlignment w:val="baseline"/>
              <w:rPr>
                <w:i/>
              </w:rPr>
            </w:pPr>
            <w:r>
              <w:rPr>
                <w:i/>
              </w:rPr>
              <w:t>+ 32 25469628</w:t>
            </w:r>
          </w:p>
        </w:tc>
      </w:tr>
      <w:tr w:rsidRPr="00EC0628" w:rsidR="00EC0628" w:rsidTr="009839A2" w14:paraId="0FB2B27B" w14:textId="77777777">
        <w:tc>
          <w:tcPr>
            <w:tcW w:w="1418" w:type="dxa"/>
          </w:tcPr>
          <w:p w:rsidRPr="00EC0628" w:rsidR="00EC0628" w:rsidP="00EC0628" w:rsidRDefault="00EC0628" w14:paraId="3BBE4D27" w14:textId="77777777">
            <w:pPr>
              <w:overflowPunct w:val="0"/>
              <w:autoSpaceDE w:val="0"/>
              <w:autoSpaceDN w:val="0"/>
              <w:adjustRightInd w:val="0"/>
              <w:spacing w:line="240" w:lineRule="auto"/>
              <w:textAlignment w:val="baseline"/>
              <w:rPr>
                <w:i/>
              </w:rPr>
            </w:pPr>
            <w:r>
              <w:rPr>
                <w:i/>
              </w:rPr>
              <w:t>E-mail-cím:</w:t>
            </w:r>
          </w:p>
        </w:tc>
        <w:tc>
          <w:tcPr>
            <w:tcW w:w="5670" w:type="dxa"/>
          </w:tcPr>
          <w:p w:rsidRPr="00EC0628" w:rsidR="00EC0628" w:rsidP="00EC0628" w:rsidRDefault="00897F8E" w14:paraId="0EA29ECC" w14:textId="77777777">
            <w:pPr>
              <w:overflowPunct w:val="0"/>
              <w:autoSpaceDE w:val="0"/>
              <w:autoSpaceDN w:val="0"/>
              <w:adjustRightInd w:val="0"/>
              <w:spacing w:line="240" w:lineRule="auto"/>
              <w:textAlignment w:val="baseline"/>
              <w:rPr>
                <w:i/>
              </w:rPr>
            </w:pPr>
            <w:hyperlink w:history="1" r:id="rId22">
              <w:r w:rsidR="00446F96">
                <w:rPr>
                  <w:i/>
                  <w:color w:val="0000FF"/>
                  <w:u w:val="single"/>
                </w:rPr>
                <w:t>Juri.Soosaar@eesc.europa.eu</w:t>
              </w:r>
            </w:hyperlink>
          </w:p>
        </w:tc>
      </w:tr>
    </w:tbl>
    <w:p w:rsidR="00502E1F" w:rsidRDefault="00502E1F" w14:paraId="55CB372F" w14:textId="77777777">
      <w:pPr>
        <w:spacing w:after="160" w:line="259" w:lineRule="auto"/>
        <w:jc w:val="left"/>
        <w:rPr>
          <w:b/>
          <w:bCs/>
          <w:highlight w:val="yellow"/>
        </w:rPr>
      </w:pPr>
    </w:p>
    <w:p w:rsidR="00B42FA1" w:rsidRDefault="00B42FA1" w14:paraId="38E4145C" w14:textId="7127D923">
      <w:pPr>
        <w:spacing w:after="160" w:line="259" w:lineRule="auto"/>
        <w:jc w:val="left"/>
        <w:rPr>
          <w:b/>
          <w:bCs/>
          <w:highlight w:val="yellow"/>
        </w:rPr>
      </w:pPr>
      <w:r>
        <w:br w:type="page"/>
      </w:r>
    </w:p>
    <w:p w:rsidRPr="00401E8F" w:rsidR="005C6F8B" w:rsidP="00386C01" w:rsidRDefault="00897F8E" w14:paraId="0D3CDDC1" w14:textId="033AC16B">
      <w:pPr>
        <w:widowControl w:val="0"/>
        <w:numPr>
          <w:ilvl w:val="0"/>
          <w:numId w:val="25"/>
        </w:numPr>
        <w:overflowPunct w:val="0"/>
        <w:autoSpaceDE w:val="0"/>
        <w:autoSpaceDN w:val="0"/>
        <w:adjustRightInd w:val="0"/>
        <w:ind w:left="567" w:hanging="567"/>
        <w:textAlignment w:val="baseline"/>
        <w:rPr>
          <w:b/>
          <w:i/>
          <w:iCs/>
          <w:sz w:val="28"/>
          <w:szCs w:val="28"/>
        </w:rPr>
      </w:pPr>
      <w:hyperlink w:history="1" r:id="rId23">
        <w:r w:rsidR="00446F96">
          <w:rPr>
            <w:b/>
            <w:i/>
            <w:color w:val="0000FF"/>
            <w:sz w:val="28"/>
            <w:u w:val="single"/>
          </w:rPr>
          <w:t>A határokon átnyúló megoldások elősegítése</w:t>
        </w:r>
      </w:hyperlink>
    </w:p>
    <w:p w:rsidRPr="00AA5F9C" w:rsidR="00386C01" w:rsidP="00401E8F" w:rsidRDefault="00386C01" w14:paraId="312BF134" w14:textId="77777777">
      <w:pPr>
        <w:widowControl w:val="0"/>
        <w:overflowPunct w:val="0"/>
        <w:autoSpaceDE w:val="0"/>
        <w:autoSpaceDN w:val="0"/>
        <w:adjustRightInd w:val="0"/>
        <w:ind w:left="567"/>
        <w:textAlignment w:val="baseline"/>
        <w:rPr>
          <w:b/>
          <w:i/>
          <w:iCs/>
          <w:sz w:val="28"/>
          <w:szCs w:val="28"/>
        </w:rPr>
      </w:pPr>
    </w:p>
    <w:tbl>
      <w:tblPr>
        <w:tblStyle w:val="TableGrid19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gridCol w:w="1417"/>
      </w:tblGrid>
      <w:tr w:rsidRPr="005C6F8B" w:rsidR="005C6F8B" w:rsidTr="009839A2" w14:paraId="31A2CBD5" w14:textId="77777777">
        <w:tc>
          <w:tcPr>
            <w:tcW w:w="1701" w:type="dxa"/>
          </w:tcPr>
          <w:p w:rsidR="006917E2" w:rsidP="00AA5F9C" w:rsidRDefault="006917E2" w14:paraId="27CD388B" w14:textId="77777777">
            <w:pPr>
              <w:tabs>
                <w:tab w:val="center" w:pos="284"/>
              </w:tabs>
              <w:overflowPunct w:val="0"/>
              <w:autoSpaceDE w:val="0"/>
              <w:autoSpaceDN w:val="0"/>
              <w:adjustRightInd w:val="0"/>
              <w:ind w:left="266" w:hanging="376"/>
              <w:textAlignment w:val="baseline"/>
              <w:rPr>
                <w:b/>
              </w:rPr>
            </w:pPr>
          </w:p>
          <w:p w:rsidRPr="005C6F8B" w:rsidR="005C6F8B" w:rsidP="00AA5F9C" w:rsidRDefault="005C6F8B" w14:paraId="7313E4FD" w14:textId="64F21A27">
            <w:pPr>
              <w:tabs>
                <w:tab w:val="center" w:pos="284"/>
              </w:tabs>
              <w:overflowPunct w:val="0"/>
              <w:autoSpaceDE w:val="0"/>
              <w:autoSpaceDN w:val="0"/>
              <w:adjustRightInd w:val="0"/>
              <w:ind w:left="266" w:hanging="376"/>
              <w:textAlignment w:val="baseline"/>
              <w:rPr>
                <w:b/>
              </w:rPr>
            </w:pPr>
            <w:r>
              <w:rPr>
                <w:b/>
              </w:rPr>
              <w:t>Előadó:</w:t>
            </w:r>
          </w:p>
        </w:tc>
        <w:tc>
          <w:tcPr>
            <w:tcW w:w="6804" w:type="dxa"/>
            <w:gridSpan w:val="2"/>
          </w:tcPr>
          <w:p w:rsidR="006917E2" w:rsidP="00AA5F9C" w:rsidRDefault="006917E2" w14:paraId="00890415" w14:textId="77777777">
            <w:pPr>
              <w:tabs>
                <w:tab w:val="center" w:pos="284"/>
              </w:tabs>
              <w:overflowPunct w:val="0"/>
              <w:autoSpaceDE w:val="0"/>
              <w:autoSpaceDN w:val="0"/>
              <w:adjustRightInd w:val="0"/>
              <w:ind w:left="266" w:hanging="376"/>
              <w:textAlignment w:val="baseline"/>
              <w:rPr>
                <w:bCs/>
              </w:rPr>
            </w:pPr>
          </w:p>
          <w:p w:rsidRPr="005C6F8B" w:rsidR="005C6F8B" w:rsidP="00AA5F9C" w:rsidRDefault="005C6F8B" w14:paraId="5D44C0BC" w14:textId="06FF05AA">
            <w:pPr>
              <w:tabs>
                <w:tab w:val="center" w:pos="284"/>
              </w:tabs>
              <w:overflowPunct w:val="0"/>
              <w:autoSpaceDE w:val="0"/>
              <w:autoSpaceDN w:val="0"/>
              <w:adjustRightInd w:val="0"/>
              <w:ind w:left="266" w:hanging="376"/>
              <w:textAlignment w:val="baseline"/>
              <w:rPr>
                <w:bCs/>
              </w:rPr>
            </w:pPr>
            <w:proofErr w:type="spellStart"/>
            <w:r>
              <w:t>Athanasios</w:t>
            </w:r>
            <w:proofErr w:type="spellEnd"/>
            <w:r>
              <w:t xml:space="preserve"> IOANNIDIS (Civil társadalmi szervezetek/EL)</w:t>
            </w:r>
          </w:p>
        </w:tc>
      </w:tr>
      <w:tr w:rsidRPr="005C6F8B" w:rsidR="005C6F8B" w:rsidTr="009839A2" w14:paraId="3AEE650C" w14:textId="77777777">
        <w:trPr>
          <w:gridAfter w:val="1"/>
          <w:wAfter w:w="1417" w:type="dxa"/>
        </w:trPr>
        <w:tc>
          <w:tcPr>
            <w:tcW w:w="7088" w:type="dxa"/>
            <w:gridSpan w:val="2"/>
          </w:tcPr>
          <w:p w:rsidRPr="005C6F8B" w:rsidR="005C6F8B" w:rsidP="00AA5F9C" w:rsidRDefault="005C6F8B" w14:paraId="4D72748F" w14:textId="77777777">
            <w:pPr>
              <w:tabs>
                <w:tab w:val="center" w:pos="284"/>
              </w:tabs>
              <w:overflowPunct w:val="0"/>
              <w:autoSpaceDE w:val="0"/>
              <w:autoSpaceDN w:val="0"/>
              <w:adjustRightInd w:val="0"/>
              <w:spacing w:line="160" w:lineRule="exact"/>
              <w:ind w:left="266" w:hanging="376"/>
              <w:textAlignment w:val="baseline"/>
            </w:pPr>
          </w:p>
        </w:tc>
      </w:tr>
      <w:tr w:rsidRPr="005C6F8B" w:rsidR="005C6F8B" w:rsidTr="009839A2" w14:paraId="67B4F44B" w14:textId="77777777">
        <w:trPr>
          <w:gridAfter w:val="1"/>
          <w:wAfter w:w="1417" w:type="dxa"/>
        </w:trPr>
        <w:tc>
          <w:tcPr>
            <w:tcW w:w="1701" w:type="dxa"/>
          </w:tcPr>
          <w:p w:rsidRPr="005C6F8B" w:rsidR="005C6F8B" w:rsidP="00AA5F9C" w:rsidRDefault="005C6F8B" w14:paraId="66A741B1" w14:textId="77777777">
            <w:pPr>
              <w:tabs>
                <w:tab w:val="center" w:pos="284"/>
              </w:tabs>
              <w:overflowPunct w:val="0"/>
              <w:autoSpaceDE w:val="0"/>
              <w:autoSpaceDN w:val="0"/>
              <w:adjustRightInd w:val="0"/>
              <w:ind w:left="266" w:hanging="376"/>
              <w:textAlignment w:val="baseline"/>
              <w:rPr>
                <w:b/>
              </w:rPr>
            </w:pPr>
            <w:r>
              <w:rPr>
                <w:b/>
              </w:rPr>
              <w:t>Hivatkozás:</w:t>
            </w:r>
          </w:p>
        </w:tc>
        <w:tc>
          <w:tcPr>
            <w:tcW w:w="5387" w:type="dxa"/>
          </w:tcPr>
          <w:p w:rsidR="002D5381" w:rsidP="00AA5F9C" w:rsidRDefault="002D5381" w14:paraId="7A6FE5F5" w14:textId="40FBE726">
            <w:pPr>
              <w:tabs>
                <w:tab w:val="center" w:pos="284"/>
              </w:tabs>
              <w:overflowPunct w:val="0"/>
              <w:autoSpaceDE w:val="0"/>
              <w:autoSpaceDN w:val="0"/>
              <w:adjustRightInd w:val="0"/>
              <w:ind w:left="266" w:hanging="376"/>
              <w:textAlignment w:val="baseline"/>
            </w:pPr>
            <w:r>
              <w:t xml:space="preserve">COM(2023) 790 </w:t>
            </w:r>
            <w:proofErr w:type="spellStart"/>
            <w:r>
              <w:t>final</w:t>
            </w:r>
            <w:proofErr w:type="spellEnd"/>
          </w:p>
          <w:p w:rsidRPr="005C6F8B" w:rsidR="005C6F8B" w:rsidP="00AA5F9C" w:rsidRDefault="005C6F8B" w14:paraId="39901651" w14:textId="557812A3">
            <w:pPr>
              <w:tabs>
                <w:tab w:val="center" w:pos="284"/>
              </w:tabs>
              <w:overflowPunct w:val="0"/>
              <w:autoSpaceDE w:val="0"/>
              <w:autoSpaceDN w:val="0"/>
              <w:adjustRightInd w:val="0"/>
              <w:ind w:left="266" w:hanging="376"/>
              <w:textAlignment w:val="baseline"/>
            </w:pPr>
            <w:r>
              <w:t>EESC-2024-00120-00-00-AC</w:t>
            </w:r>
          </w:p>
        </w:tc>
      </w:tr>
    </w:tbl>
    <w:p w:rsidRPr="005C6F8B" w:rsidR="005C6F8B" w:rsidP="005C6F8B" w:rsidRDefault="005C6F8B" w14:paraId="1C96916F" w14:textId="77777777">
      <w:pPr>
        <w:keepNext/>
        <w:keepLines/>
        <w:tabs>
          <w:tab w:val="center" w:pos="284"/>
        </w:tabs>
        <w:overflowPunct w:val="0"/>
        <w:autoSpaceDE w:val="0"/>
        <w:autoSpaceDN w:val="0"/>
        <w:adjustRightInd w:val="0"/>
        <w:spacing w:before="120"/>
        <w:ind w:left="266" w:hanging="266"/>
        <w:textAlignment w:val="baseline"/>
        <w:rPr>
          <w:b/>
        </w:rPr>
      </w:pPr>
      <w:r>
        <w:rPr>
          <w:b/>
        </w:rPr>
        <w:t>Főbb pontok</w:t>
      </w:r>
    </w:p>
    <w:p w:rsidRPr="005C6F8B" w:rsidR="005C6F8B" w:rsidP="005C6F8B" w:rsidRDefault="005C6F8B" w14:paraId="57562112" w14:textId="77777777">
      <w:pPr>
        <w:keepNext/>
        <w:keepLines/>
        <w:tabs>
          <w:tab w:val="center" w:pos="284"/>
        </w:tabs>
        <w:overflowPunct w:val="0"/>
        <w:autoSpaceDE w:val="0"/>
        <w:autoSpaceDN w:val="0"/>
        <w:adjustRightInd w:val="0"/>
        <w:spacing w:before="120"/>
        <w:ind w:left="266" w:hanging="266"/>
        <w:textAlignment w:val="baseline"/>
        <w:rPr>
          <w:b/>
        </w:rPr>
      </w:pPr>
    </w:p>
    <w:p w:rsidR="005C6F8B" w:rsidP="005C6F8B" w:rsidRDefault="005C6F8B" w14:paraId="1E3F8FE6" w14:textId="648E36D4">
      <w:pPr>
        <w:overflowPunct w:val="0"/>
        <w:autoSpaceDE w:val="0"/>
        <w:autoSpaceDN w:val="0"/>
        <w:adjustRightInd w:val="0"/>
        <w:textAlignment w:val="baseline"/>
        <w:rPr>
          <w:bCs/>
          <w:iCs/>
        </w:rPr>
      </w:pPr>
      <w:r>
        <w:t>Az EGSZB:</w:t>
      </w:r>
    </w:p>
    <w:p w:rsidRPr="005C6F8B" w:rsidR="005C6F8B" w:rsidP="00AA5F9C" w:rsidRDefault="005C6F8B" w14:paraId="078034AA" w14:textId="77777777">
      <w:pPr>
        <w:numPr>
          <w:ilvl w:val="0"/>
          <w:numId w:val="41"/>
        </w:numPr>
        <w:overflowPunct w:val="0"/>
        <w:autoSpaceDE w:val="0"/>
        <w:autoSpaceDN w:val="0"/>
        <w:adjustRightInd w:val="0"/>
        <w:spacing w:after="200" w:line="276" w:lineRule="auto"/>
        <w:contextualSpacing/>
        <w:textAlignment w:val="baseline"/>
        <w:rPr>
          <w:szCs w:val="20"/>
        </w:rPr>
      </w:pPr>
      <w:r>
        <w:t>támogatja az Európai Bizottságnak a határokon átnyúló összefüggésben felmerülő jogi és közigazgatási akadályok felszámolására irányuló eljárásról szóló, módosított rendeletjavaslatát, amely törekvés az integrációs folyamat további erősítésére az Európai Unió belső piacának kontextusában,</w:t>
      </w:r>
    </w:p>
    <w:p w:rsidRPr="005C6F8B" w:rsidR="005C6F8B" w:rsidP="00AA5F9C" w:rsidRDefault="005C6F8B" w14:paraId="5C710385" w14:textId="77777777">
      <w:pPr>
        <w:numPr>
          <w:ilvl w:val="0"/>
          <w:numId w:val="41"/>
        </w:numPr>
        <w:overflowPunct w:val="0"/>
        <w:autoSpaceDE w:val="0"/>
        <w:autoSpaceDN w:val="0"/>
        <w:adjustRightInd w:val="0"/>
        <w:spacing w:after="200" w:line="276" w:lineRule="auto"/>
        <w:contextualSpacing/>
        <w:textAlignment w:val="baseline"/>
        <w:rPr>
          <w:szCs w:val="20"/>
        </w:rPr>
      </w:pPr>
      <w:r>
        <w:t>üdvözli az Európai Bizottság arra irányuló kitartó erőfeszítéseit, hogy ismételten előterjesszen egy módosított rendeletjavaslatot a határokon átnyúló jogi és közigazgatási akadályok felszámolására. Ez a javaslat kötelezővé tenné a tagállamok számára, hogy határokon átnyúló koordinációs pontokat hozzanak létre, ugyanakkor meghagyná a lehetőséget arra, hogy a tagállamok önkéntesen alkalmazzák azt a megoldásokat elősegítő eszközt, amely a javaslatot kíséri, vagy adott esetben valamely más eszközt válasszanak,</w:t>
      </w:r>
    </w:p>
    <w:p w:rsidRPr="005C6F8B" w:rsidR="005C6F8B" w:rsidP="00AA5F9C" w:rsidRDefault="005C6F8B" w14:paraId="76A0F422" w14:textId="77777777">
      <w:pPr>
        <w:numPr>
          <w:ilvl w:val="0"/>
          <w:numId w:val="41"/>
        </w:numPr>
        <w:overflowPunct w:val="0"/>
        <w:autoSpaceDE w:val="0"/>
        <w:autoSpaceDN w:val="0"/>
        <w:adjustRightInd w:val="0"/>
        <w:spacing w:after="200" w:line="276" w:lineRule="auto"/>
        <w:contextualSpacing/>
        <w:textAlignment w:val="baseline"/>
        <w:rPr>
          <w:szCs w:val="20"/>
        </w:rPr>
      </w:pPr>
      <w:r>
        <w:t>úgy véli, hogy a korábbi vonatkozó erőfeszítések nagyon gyakorlatias tapasztalatokkal szolgáltak az eredeti javaslatban szereplő hiányosságok azonosításához és kijavításához. Az EGSZB a módosított rendeletjavaslatról szóló véleményét ezekre a tapasztalatokra alapozza,</w:t>
      </w:r>
    </w:p>
    <w:p w:rsidRPr="005C6F8B" w:rsidR="005C6F8B" w:rsidP="00AA5F9C" w:rsidRDefault="005C6F8B" w14:paraId="17C2AEFF" w14:textId="77777777">
      <w:pPr>
        <w:numPr>
          <w:ilvl w:val="0"/>
          <w:numId w:val="41"/>
        </w:numPr>
        <w:overflowPunct w:val="0"/>
        <w:autoSpaceDE w:val="0"/>
        <w:autoSpaceDN w:val="0"/>
        <w:adjustRightInd w:val="0"/>
        <w:spacing w:after="200" w:line="276" w:lineRule="auto"/>
        <w:contextualSpacing/>
        <w:textAlignment w:val="baseline"/>
        <w:rPr>
          <w:szCs w:val="20"/>
        </w:rPr>
      </w:pPr>
      <w:r>
        <w:t>úgy látja, hogy a javasolt eljárás elvben kiegészíti a határokon átnyúló tevékenységek kapcsán az Unióban létező és működő, már meglévő támogatási rendszereket, és megteremti a feltételeket a határokon átnyúló összefüggésben felmerülő jogi és közigazgatási akadályok kezelésére szolgáló átfogó keret létrehozásához,</w:t>
      </w:r>
    </w:p>
    <w:p w:rsidRPr="005C6F8B" w:rsidR="005C6F8B" w:rsidP="00AA5F9C" w:rsidRDefault="005C6F8B" w14:paraId="22C01CD1" w14:textId="77777777">
      <w:pPr>
        <w:numPr>
          <w:ilvl w:val="0"/>
          <w:numId w:val="41"/>
        </w:numPr>
        <w:overflowPunct w:val="0"/>
        <w:autoSpaceDE w:val="0"/>
        <w:autoSpaceDN w:val="0"/>
        <w:adjustRightInd w:val="0"/>
        <w:spacing w:after="200" w:line="276" w:lineRule="auto"/>
        <w:contextualSpacing/>
        <w:textAlignment w:val="baseline"/>
        <w:rPr>
          <w:szCs w:val="20"/>
        </w:rPr>
      </w:pPr>
      <w:r>
        <w:t>üdvözli, hogy egyszerűsíteni kívánják a javasolt eljárás folyamatait azáltal, hogy minden tagállamban kötelezővé teszik határokon átnyúló koordinációs pontok létrehozását egyablakos ügyintézési pontokként,</w:t>
      </w:r>
    </w:p>
    <w:p w:rsidRPr="005C6F8B" w:rsidR="005C6F8B" w:rsidP="00AA5F9C" w:rsidRDefault="005C6F8B" w14:paraId="3F1E4FE6" w14:textId="77777777">
      <w:pPr>
        <w:numPr>
          <w:ilvl w:val="0"/>
          <w:numId w:val="41"/>
        </w:numPr>
        <w:overflowPunct w:val="0"/>
        <w:autoSpaceDE w:val="0"/>
        <w:autoSpaceDN w:val="0"/>
        <w:adjustRightInd w:val="0"/>
        <w:spacing w:after="200" w:line="276" w:lineRule="auto"/>
        <w:contextualSpacing/>
        <w:textAlignment w:val="baseline"/>
        <w:rPr>
          <w:szCs w:val="20"/>
        </w:rPr>
      </w:pPr>
      <w:r>
        <w:t>fontosnak tartja a határokon átnyúló megoldásokat elősegítő eszköz bevezetéséről szóló rendelkezést, de úgy véli, hogy az alkalmazás önkéntes jellege nem szabad, hogy csökkentse azt a hozzáadott értéket, amelyet az eszköz az eljárás szempontjából jelent,</w:t>
      </w:r>
    </w:p>
    <w:p w:rsidRPr="005C6F8B" w:rsidR="005C6F8B" w:rsidP="00AA5F9C" w:rsidRDefault="005C6F8B" w14:paraId="08EBF975" w14:textId="77777777">
      <w:pPr>
        <w:numPr>
          <w:ilvl w:val="0"/>
          <w:numId w:val="41"/>
        </w:numPr>
        <w:overflowPunct w:val="0"/>
        <w:autoSpaceDE w:val="0"/>
        <w:autoSpaceDN w:val="0"/>
        <w:adjustRightInd w:val="0"/>
        <w:spacing w:after="200" w:line="276" w:lineRule="auto"/>
        <w:contextualSpacing/>
        <w:textAlignment w:val="baseline"/>
        <w:rPr>
          <w:szCs w:val="20"/>
        </w:rPr>
      </w:pPr>
      <w:r>
        <w:t>úgy látja, hogy a határokon átnyúló ügyiratok nyilvános, uniós szintű nyilvántartásának létrehozása hozzá fog járulni a megfelelő jogi és közigazgatási akadályok átfogó feltérképezéséhez, valamint az illetékes hatóságok közötti állandó vélemény- és tapasztalatcseréhez annak érdekében, hogy megtalálják a szóba jöhető megoldásokat ezekre az akadályokra. A nyilvántartás akkor lesz hasznos, ha az Európai Bizottság fontolóra veszi, hogy az abban szereplő adatok alapján éves jelentést készítsen az akadályokról és a javasolt megoldásokról,</w:t>
      </w:r>
    </w:p>
    <w:p w:rsidRPr="003009C7" w:rsidR="006917E2" w:rsidP="009F5356" w:rsidRDefault="005C6F8B" w14:paraId="277E533D" w14:textId="46FC583C">
      <w:pPr>
        <w:numPr>
          <w:ilvl w:val="0"/>
          <w:numId w:val="41"/>
        </w:numPr>
        <w:overflowPunct w:val="0"/>
        <w:autoSpaceDE w:val="0"/>
        <w:autoSpaceDN w:val="0"/>
        <w:adjustRightInd w:val="0"/>
        <w:spacing w:after="200" w:line="276" w:lineRule="auto"/>
        <w:contextualSpacing/>
        <w:textAlignment w:val="baseline"/>
        <w:rPr>
          <w:szCs w:val="20"/>
        </w:rPr>
      </w:pPr>
      <w:r>
        <w:t>egyetért azzal a logikával, amelyet a módosított rendeletjavaslat a határokon átnyúló akadályok felszámolására irányuló, alulról felfelé építkező megközelítésre vonatkozóan vázol fel, mivel ennek köszönhetően a polgárok jobban megértik, hogy mennyire fontos az uniós belső piaci integráció,</w:t>
      </w:r>
      <w:r w:rsidR="003009C7">
        <w:t xml:space="preserve"> </w:t>
      </w:r>
      <w:r>
        <w:t xml:space="preserve">megjegyzi, hogy be kell vonni az azokban a régiókban működő helyi hatóságokat, ahol határokon átnyúló tevékenységek zajlanak, és lehetőséget kell biztosítani számukra, hogy kifejezésre juttassák politikai akaratukat, hogy a nemzeti hatóságok ösztönzést kapjanak a </w:t>
      </w:r>
      <w:r>
        <w:lastRenderedPageBreak/>
        <w:t>javasolt eljárás aktiválására és a benne rejlő lehetőségek kiaknázására,</w:t>
      </w:r>
      <w:r w:rsidR="003009C7">
        <w:t xml:space="preserve"> </w:t>
      </w:r>
      <w:r>
        <w:t>rámutat, hogy a javasolt eljárás hozzáadott értékének kiemelése érdekében egyértelmű ösztönzőket kell létrehozni a tagállamok számára az eljárás alkalmazására, részletes tájékoztatást nyújtva a határokon átnyúló akadályok hatásáról, valamint arról, hogy milyen előnyökkel jár ezen akadályok felszámolása az érintett régiók fejlődése szempontjából,</w:t>
      </w:r>
      <w:r>
        <w:cr/>
      </w:r>
      <w:r w:rsidR="006917E2">
        <w:t xml:space="preserve">végezetül úgy véli, hogy a javasolt eljárás létrehozása és működtetése uniós szintű politikai döntésként még nagyobb jelentőséget kap, ha a nemzeti struktúrák (határokon átnyúló koordinációs pontok) számára gondoskodnak pénzügyi támogatásról. </w:t>
      </w:r>
    </w:p>
    <w:p w:rsidRPr="00AA5F9C" w:rsidR="006917E2" w:rsidP="006917E2" w:rsidRDefault="006917E2" w14:paraId="53DFFEEB" w14:textId="77777777">
      <w:pPr>
        <w:overflowPunct w:val="0"/>
        <w:autoSpaceDE w:val="0"/>
        <w:autoSpaceDN w:val="0"/>
        <w:adjustRightInd w:val="0"/>
        <w:spacing w:after="200" w:line="276" w:lineRule="auto"/>
        <w:contextualSpacing/>
        <w:textAlignment w:val="baseline"/>
        <w:rPr>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C649E2" w:rsidR="006917E2" w:rsidTr="00787531" w14:paraId="631E7AF1" w14:textId="77777777">
        <w:tc>
          <w:tcPr>
            <w:tcW w:w="1418" w:type="dxa"/>
          </w:tcPr>
          <w:p w:rsidRPr="00AA5F9C" w:rsidR="006917E2" w:rsidP="00787531" w:rsidRDefault="006917E2" w14:paraId="344C16C4" w14:textId="77777777">
            <w:pPr>
              <w:spacing w:line="240" w:lineRule="auto"/>
              <w:rPr>
                <w:i/>
                <w:sz w:val="20"/>
                <w:szCs w:val="20"/>
              </w:rPr>
            </w:pPr>
            <w:r>
              <w:rPr>
                <w:b/>
                <w:i/>
                <w:sz w:val="20"/>
              </w:rPr>
              <w:t>Kapcsolat:</w:t>
            </w:r>
          </w:p>
        </w:tc>
        <w:tc>
          <w:tcPr>
            <w:tcW w:w="5670" w:type="dxa"/>
          </w:tcPr>
          <w:p w:rsidRPr="00AA5F9C" w:rsidR="006917E2" w:rsidP="00787531" w:rsidRDefault="006917E2" w14:paraId="6612323F" w14:textId="77777777">
            <w:pPr>
              <w:spacing w:line="240" w:lineRule="auto"/>
              <w:rPr>
                <w:b/>
                <w:bCs/>
                <w:i/>
                <w:sz w:val="20"/>
                <w:szCs w:val="20"/>
              </w:rPr>
            </w:pPr>
            <w:proofErr w:type="spellStart"/>
            <w:r>
              <w:rPr>
                <w:b/>
                <w:i/>
                <w:sz w:val="20"/>
              </w:rPr>
              <w:t>Georgios</w:t>
            </w:r>
            <w:proofErr w:type="spellEnd"/>
            <w:r>
              <w:rPr>
                <w:b/>
                <w:i/>
                <w:sz w:val="20"/>
              </w:rPr>
              <w:t xml:space="preserve"> </w:t>
            </w:r>
            <w:proofErr w:type="spellStart"/>
            <w:r>
              <w:rPr>
                <w:b/>
                <w:i/>
                <w:sz w:val="20"/>
              </w:rPr>
              <w:t>Meleas</w:t>
            </w:r>
            <w:proofErr w:type="spellEnd"/>
          </w:p>
        </w:tc>
      </w:tr>
      <w:tr w:rsidRPr="00C649E2" w:rsidR="006917E2" w:rsidTr="00787531" w14:paraId="1002D411" w14:textId="77777777">
        <w:tc>
          <w:tcPr>
            <w:tcW w:w="1418" w:type="dxa"/>
          </w:tcPr>
          <w:p w:rsidRPr="00AA5F9C" w:rsidR="006917E2" w:rsidP="00787531" w:rsidRDefault="006917E2" w14:paraId="235F6A83" w14:textId="77777777">
            <w:pPr>
              <w:spacing w:line="240" w:lineRule="auto"/>
              <w:rPr>
                <w:i/>
                <w:sz w:val="20"/>
                <w:szCs w:val="20"/>
              </w:rPr>
            </w:pPr>
            <w:r>
              <w:rPr>
                <w:i/>
                <w:sz w:val="20"/>
              </w:rPr>
              <w:t>Tel.:</w:t>
            </w:r>
          </w:p>
        </w:tc>
        <w:tc>
          <w:tcPr>
            <w:tcW w:w="5670" w:type="dxa"/>
          </w:tcPr>
          <w:p w:rsidRPr="00AA5F9C" w:rsidR="006917E2" w:rsidP="00787531" w:rsidRDefault="006917E2" w14:paraId="1E85D9D7" w14:textId="77777777">
            <w:pPr>
              <w:spacing w:line="240" w:lineRule="auto"/>
              <w:rPr>
                <w:i/>
                <w:sz w:val="20"/>
                <w:szCs w:val="20"/>
              </w:rPr>
            </w:pPr>
            <w:r>
              <w:rPr>
                <w:i/>
                <w:sz w:val="20"/>
              </w:rPr>
              <w:t>+32 25469795</w:t>
            </w:r>
          </w:p>
        </w:tc>
      </w:tr>
      <w:tr w:rsidRPr="00C649E2" w:rsidR="006917E2" w:rsidTr="00787531" w14:paraId="5CFFDB3A" w14:textId="77777777">
        <w:tc>
          <w:tcPr>
            <w:tcW w:w="1418" w:type="dxa"/>
          </w:tcPr>
          <w:p w:rsidRPr="00AA5F9C" w:rsidR="006917E2" w:rsidP="00787531" w:rsidRDefault="006917E2" w14:paraId="578E442D" w14:textId="11D0E8F1">
            <w:pPr>
              <w:spacing w:line="240" w:lineRule="auto"/>
              <w:rPr>
                <w:i/>
                <w:sz w:val="20"/>
                <w:szCs w:val="20"/>
              </w:rPr>
            </w:pPr>
            <w:r>
              <w:rPr>
                <w:i/>
                <w:sz w:val="20"/>
              </w:rPr>
              <w:t>E-mail-cím:</w:t>
            </w:r>
          </w:p>
        </w:tc>
        <w:tc>
          <w:tcPr>
            <w:tcW w:w="5670" w:type="dxa"/>
          </w:tcPr>
          <w:p w:rsidRPr="00AA5F9C" w:rsidR="006917E2" w:rsidP="00787531" w:rsidRDefault="006917E2" w14:paraId="07DA4E70" w14:textId="77777777">
            <w:pPr>
              <w:spacing w:line="240" w:lineRule="auto"/>
              <w:rPr>
                <w:i/>
                <w:sz w:val="20"/>
                <w:szCs w:val="20"/>
              </w:rPr>
            </w:pPr>
            <w:r>
              <w:rPr>
                <w:i/>
                <w:sz w:val="20"/>
              </w:rPr>
              <w:t>Georgios.Meleas@eesc.europa.eu</w:t>
            </w:r>
          </w:p>
        </w:tc>
      </w:tr>
    </w:tbl>
    <w:p w:rsidRPr="005C6F8B" w:rsidR="005C6F8B" w:rsidP="00AA5F9C" w:rsidRDefault="005C6F8B" w14:paraId="72952D23" w14:textId="5E8A3748">
      <w:pPr>
        <w:overflowPunct w:val="0"/>
        <w:autoSpaceDE w:val="0"/>
        <w:autoSpaceDN w:val="0"/>
        <w:adjustRightInd w:val="0"/>
        <w:spacing w:after="200" w:line="276" w:lineRule="auto"/>
        <w:contextualSpacing/>
        <w:textAlignment w:val="baseline"/>
        <w:rPr>
          <w:szCs w:val="20"/>
        </w:rPr>
      </w:pPr>
    </w:p>
    <w:p w:rsidR="00386C01" w:rsidRDefault="00386C01" w14:paraId="631FC2FA" w14:textId="4DF56F8B">
      <w:pPr>
        <w:spacing w:after="160" w:line="259" w:lineRule="auto"/>
        <w:jc w:val="left"/>
        <w:rPr>
          <w:b/>
          <w:bCs/>
          <w:i/>
          <w:iCs/>
          <w:sz w:val="28"/>
          <w:szCs w:val="28"/>
        </w:rPr>
      </w:pPr>
      <w:r>
        <w:br w:type="page"/>
      </w:r>
    </w:p>
    <w:p w:rsidRPr="00147108" w:rsidR="00A91E27" w:rsidP="00AA5F9C" w:rsidRDefault="00897F8E" w14:paraId="4C2208D8" w14:textId="59D1D1F5">
      <w:pPr>
        <w:pStyle w:val="ListParagraph"/>
        <w:widowControl w:val="0"/>
        <w:numPr>
          <w:ilvl w:val="0"/>
          <w:numId w:val="44"/>
        </w:numPr>
        <w:overflowPunct w:val="0"/>
        <w:autoSpaceDE w:val="0"/>
        <w:autoSpaceDN w:val="0"/>
        <w:adjustRightInd w:val="0"/>
        <w:spacing w:line="240" w:lineRule="auto"/>
        <w:ind w:left="567" w:hanging="567"/>
        <w:textAlignment w:val="baseline"/>
        <w:rPr>
          <w:b/>
          <w:bCs/>
          <w:i/>
          <w:iCs/>
          <w:sz w:val="28"/>
          <w:szCs w:val="28"/>
        </w:rPr>
      </w:pPr>
      <w:hyperlink w:history="1" r:id="rId24">
        <w:r w:rsidR="00446F96">
          <w:rPr>
            <w:b/>
            <w:i/>
            <w:color w:val="0000FF"/>
            <w:sz w:val="28"/>
            <w:u w:val="single"/>
          </w:rPr>
          <w:t xml:space="preserve">Reform- és beruházási javaslatok és végrehajtásuk a tagállamokban </w:t>
        </w:r>
        <w:r w:rsidR="003009C7">
          <w:rPr>
            <w:b/>
            <w:i/>
            <w:color w:val="0000FF"/>
            <w:sz w:val="28"/>
            <w:u w:val="single"/>
          </w:rPr>
          <w:br/>
        </w:r>
        <w:r w:rsidR="00446F96">
          <w:rPr>
            <w:b/>
            <w:i/>
            <w:color w:val="0000FF"/>
            <w:sz w:val="28"/>
            <w:u w:val="single"/>
          </w:rPr>
          <w:t>(Az európai szemeszter 2023–2024-es ciklusa)</w:t>
        </w:r>
      </w:hyperlink>
    </w:p>
    <w:p w:rsidRPr="00A91E27" w:rsidR="00C649E2" w:rsidP="00A91E27" w:rsidRDefault="00C649E2" w14:paraId="043D644A" w14:textId="77777777">
      <w:pPr>
        <w:widowControl w:val="0"/>
        <w:overflowPunct w:val="0"/>
        <w:autoSpaceDE w:val="0"/>
        <w:autoSpaceDN w:val="0"/>
        <w:adjustRightInd w:val="0"/>
        <w:ind w:left="266"/>
        <w:textAlignment w:val="baseline"/>
        <w:rPr>
          <w:b/>
        </w:rPr>
      </w:pPr>
    </w:p>
    <w:tbl>
      <w:tblPr>
        <w:tblStyle w:val="TableGrid19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088"/>
      </w:tblGrid>
      <w:tr w:rsidRPr="00A91E27" w:rsidR="00A91E27" w:rsidTr="009839A2" w14:paraId="2A3F7A6D" w14:textId="77777777">
        <w:tc>
          <w:tcPr>
            <w:tcW w:w="1701" w:type="dxa"/>
          </w:tcPr>
          <w:p w:rsidRPr="00A91E27" w:rsidR="00A91E27" w:rsidP="00A91E27" w:rsidRDefault="00A91E27" w14:paraId="0F622948" w14:textId="290576F2">
            <w:pPr>
              <w:overflowPunct w:val="0"/>
              <w:autoSpaceDE w:val="0"/>
              <w:autoSpaceDN w:val="0"/>
              <w:adjustRightInd w:val="0"/>
              <w:ind w:left="176" w:hanging="284"/>
              <w:textAlignment w:val="baseline"/>
              <w:rPr>
                <w:b/>
              </w:rPr>
            </w:pPr>
            <w:r>
              <w:rPr>
                <w:b/>
              </w:rPr>
              <w:t>Előadók:</w:t>
            </w:r>
          </w:p>
          <w:p w:rsidRPr="00A91E27" w:rsidR="00A91E27" w:rsidP="00A91E27" w:rsidRDefault="00A91E27" w14:paraId="43D658AB" w14:textId="51B0F4DC">
            <w:pPr>
              <w:overflowPunct w:val="0"/>
              <w:autoSpaceDE w:val="0"/>
              <w:autoSpaceDN w:val="0"/>
              <w:adjustRightInd w:val="0"/>
              <w:ind w:left="266" w:hanging="374"/>
              <w:textAlignment w:val="baseline"/>
              <w:rPr>
                <w:b/>
              </w:rPr>
            </w:pPr>
          </w:p>
          <w:p w:rsidRPr="00A91E27" w:rsidR="00A91E27" w:rsidP="00A91E27" w:rsidRDefault="00A91E27" w14:paraId="111463BA" w14:textId="0CAE78B0">
            <w:pPr>
              <w:tabs>
                <w:tab w:val="center" w:pos="284"/>
              </w:tabs>
              <w:overflowPunct w:val="0"/>
              <w:autoSpaceDE w:val="0"/>
              <w:autoSpaceDN w:val="0"/>
              <w:adjustRightInd w:val="0"/>
              <w:ind w:left="266" w:hanging="374"/>
              <w:textAlignment w:val="baseline"/>
              <w:rPr>
                <w:b/>
              </w:rPr>
            </w:pPr>
          </w:p>
        </w:tc>
        <w:tc>
          <w:tcPr>
            <w:tcW w:w="7088" w:type="dxa"/>
          </w:tcPr>
          <w:p w:rsidRPr="00A91E27" w:rsidR="00A91E27" w:rsidP="00A91E27" w:rsidRDefault="00A91E27" w14:paraId="5642949C" w14:textId="740F03BE">
            <w:pPr>
              <w:tabs>
                <w:tab w:val="center" w:pos="284"/>
              </w:tabs>
              <w:overflowPunct w:val="0"/>
              <w:autoSpaceDE w:val="0"/>
              <w:autoSpaceDN w:val="0"/>
              <w:adjustRightInd w:val="0"/>
              <w:textAlignment w:val="baseline"/>
            </w:pPr>
            <w:proofErr w:type="spellStart"/>
            <w:r>
              <w:t>Gonçalo</w:t>
            </w:r>
            <w:proofErr w:type="spellEnd"/>
            <w:r>
              <w:t xml:space="preserve"> LOBO XAVIER (Munkaadók/PT)</w:t>
            </w:r>
          </w:p>
          <w:p w:rsidRPr="00A91E27" w:rsidR="00A91E27" w:rsidP="00A91E27" w:rsidRDefault="00A91E27" w14:paraId="534C0DCC" w14:textId="196864B0">
            <w:pPr>
              <w:tabs>
                <w:tab w:val="center" w:pos="284"/>
              </w:tabs>
              <w:overflowPunct w:val="0"/>
              <w:autoSpaceDE w:val="0"/>
              <w:autoSpaceDN w:val="0"/>
              <w:adjustRightInd w:val="0"/>
              <w:textAlignment w:val="baseline"/>
            </w:pPr>
            <w:r>
              <w:t>Javier DOZ ORRIT (Munkavállalók/ES)</w:t>
            </w:r>
          </w:p>
          <w:p w:rsidRPr="00A91E27" w:rsidR="00A91E27" w:rsidP="00A91E27" w:rsidRDefault="00A91E27" w14:paraId="27BA1EE2" w14:textId="671611BA">
            <w:pPr>
              <w:tabs>
                <w:tab w:val="center" w:pos="284"/>
              </w:tabs>
              <w:overflowPunct w:val="0"/>
              <w:autoSpaceDE w:val="0"/>
              <w:autoSpaceDN w:val="0"/>
              <w:adjustRightInd w:val="0"/>
              <w:textAlignment w:val="baseline"/>
            </w:pPr>
            <w:r>
              <w:t>Luca JAHIER (Civil társadalmi szervezetek/IT)</w:t>
            </w:r>
          </w:p>
        </w:tc>
      </w:tr>
      <w:tr w:rsidRPr="00A91E27" w:rsidR="00A91E27" w:rsidTr="009839A2" w14:paraId="56D16BEC" w14:textId="77777777">
        <w:tc>
          <w:tcPr>
            <w:tcW w:w="8789" w:type="dxa"/>
            <w:gridSpan w:val="2"/>
          </w:tcPr>
          <w:p w:rsidRPr="00A91E27" w:rsidR="00A91E27" w:rsidP="00A91E27" w:rsidRDefault="00A91E27" w14:paraId="60487585" w14:textId="77777777">
            <w:pPr>
              <w:tabs>
                <w:tab w:val="center" w:pos="284"/>
              </w:tabs>
              <w:overflowPunct w:val="0"/>
              <w:autoSpaceDE w:val="0"/>
              <w:autoSpaceDN w:val="0"/>
              <w:adjustRightInd w:val="0"/>
              <w:spacing w:line="160" w:lineRule="exact"/>
              <w:ind w:left="266" w:hanging="266"/>
              <w:textAlignment w:val="baseline"/>
            </w:pPr>
          </w:p>
        </w:tc>
      </w:tr>
      <w:tr w:rsidRPr="00A91E27" w:rsidR="00A91E27" w:rsidTr="009839A2" w14:paraId="2FB44777" w14:textId="77777777">
        <w:tc>
          <w:tcPr>
            <w:tcW w:w="1701" w:type="dxa"/>
          </w:tcPr>
          <w:p w:rsidRPr="00A91E27" w:rsidR="00A91E27" w:rsidP="00A91E27" w:rsidRDefault="00A91E27" w14:paraId="3B261932" w14:textId="77777777">
            <w:pPr>
              <w:tabs>
                <w:tab w:val="center" w:pos="284"/>
              </w:tabs>
              <w:overflowPunct w:val="0"/>
              <w:autoSpaceDE w:val="0"/>
              <w:autoSpaceDN w:val="0"/>
              <w:adjustRightInd w:val="0"/>
              <w:ind w:left="266" w:hanging="374"/>
              <w:textAlignment w:val="baseline"/>
              <w:rPr>
                <w:b/>
              </w:rPr>
            </w:pPr>
            <w:r>
              <w:rPr>
                <w:b/>
              </w:rPr>
              <w:t>Hivatkozás(ok):</w:t>
            </w:r>
          </w:p>
        </w:tc>
        <w:tc>
          <w:tcPr>
            <w:tcW w:w="7088" w:type="dxa"/>
          </w:tcPr>
          <w:p w:rsidR="003A2E3A" w:rsidP="00A91E27" w:rsidRDefault="00A91E27" w14:paraId="72EFA5C1" w14:textId="77777777">
            <w:pPr>
              <w:tabs>
                <w:tab w:val="center" w:pos="284"/>
              </w:tabs>
              <w:overflowPunct w:val="0"/>
              <w:autoSpaceDE w:val="0"/>
              <w:autoSpaceDN w:val="0"/>
              <w:adjustRightInd w:val="0"/>
              <w:textAlignment w:val="baseline"/>
            </w:pPr>
            <w:r>
              <w:t>saját kezdeményezésű vélemény</w:t>
            </w:r>
          </w:p>
          <w:p w:rsidRPr="00A91E27" w:rsidR="00A91E27" w:rsidP="00A91E27" w:rsidRDefault="00A91E27" w14:paraId="3FA1728C" w14:textId="6D59319B">
            <w:pPr>
              <w:tabs>
                <w:tab w:val="center" w:pos="284"/>
              </w:tabs>
              <w:overflowPunct w:val="0"/>
              <w:autoSpaceDE w:val="0"/>
              <w:autoSpaceDN w:val="0"/>
              <w:adjustRightInd w:val="0"/>
              <w:textAlignment w:val="baseline"/>
              <w:rPr>
                <w:highlight w:val="yellow"/>
              </w:rPr>
            </w:pPr>
            <w:r>
              <w:t>EESC-2023-04860-00-AC</w:t>
            </w:r>
          </w:p>
        </w:tc>
      </w:tr>
    </w:tbl>
    <w:p w:rsidRPr="00A91E27" w:rsidR="00A91E27" w:rsidP="00A91E27" w:rsidRDefault="00A91E27" w14:paraId="32267B92" w14:textId="31720E2E">
      <w:pPr>
        <w:keepNext/>
        <w:keepLines/>
        <w:tabs>
          <w:tab w:val="center" w:pos="284"/>
        </w:tabs>
        <w:overflowPunct w:val="0"/>
        <w:autoSpaceDE w:val="0"/>
        <w:autoSpaceDN w:val="0"/>
        <w:adjustRightInd w:val="0"/>
        <w:ind w:left="266" w:hanging="266"/>
        <w:textAlignment w:val="baseline"/>
        <w:rPr>
          <w:b/>
        </w:rPr>
      </w:pPr>
    </w:p>
    <w:p w:rsidRPr="00A91E27" w:rsidR="00A91E27" w:rsidP="00A91E27" w:rsidRDefault="00A91E27" w14:paraId="095F53A1" w14:textId="77777777">
      <w:pPr>
        <w:keepNext/>
        <w:keepLines/>
        <w:tabs>
          <w:tab w:val="center" w:pos="284"/>
        </w:tabs>
        <w:overflowPunct w:val="0"/>
        <w:autoSpaceDE w:val="0"/>
        <w:autoSpaceDN w:val="0"/>
        <w:adjustRightInd w:val="0"/>
        <w:ind w:left="266" w:hanging="266"/>
        <w:textAlignment w:val="baseline"/>
        <w:rPr>
          <w:b/>
        </w:rPr>
      </w:pPr>
      <w:r>
        <w:rPr>
          <w:b/>
        </w:rPr>
        <w:t>Főbb pontok</w:t>
      </w:r>
    </w:p>
    <w:p w:rsidRPr="00A91E27" w:rsidR="00A91E27" w:rsidP="00A91E27" w:rsidRDefault="00A91E27" w14:paraId="2917F4D2" w14:textId="77777777">
      <w:pPr>
        <w:keepNext/>
        <w:keepLines/>
        <w:tabs>
          <w:tab w:val="center" w:pos="284"/>
        </w:tabs>
        <w:overflowPunct w:val="0"/>
        <w:autoSpaceDE w:val="0"/>
        <w:autoSpaceDN w:val="0"/>
        <w:adjustRightInd w:val="0"/>
        <w:ind w:left="266" w:hanging="266"/>
        <w:textAlignment w:val="baseline"/>
        <w:rPr>
          <w:b/>
          <w:sz w:val="16"/>
          <w:szCs w:val="16"/>
        </w:rPr>
      </w:pPr>
    </w:p>
    <w:p w:rsidR="00A91E27" w:rsidP="00A91E27" w:rsidRDefault="00A91E27" w14:paraId="1717F203" w14:textId="17091443">
      <w:pPr>
        <w:overflowPunct w:val="0"/>
        <w:autoSpaceDE w:val="0"/>
        <w:autoSpaceDN w:val="0"/>
        <w:adjustRightInd w:val="0"/>
        <w:ind w:left="425" w:hanging="425"/>
        <w:textAlignment w:val="baseline"/>
        <w:rPr>
          <w:szCs w:val="20"/>
        </w:rPr>
      </w:pPr>
      <w:r>
        <w:t>Az EGSZB:</w:t>
      </w:r>
    </w:p>
    <w:p w:rsidRPr="00A91E27" w:rsidR="00147108" w:rsidP="00A91E27" w:rsidRDefault="00147108" w14:paraId="525B0B1B" w14:textId="77777777">
      <w:pPr>
        <w:overflowPunct w:val="0"/>
        <w:autoSpaceDE w:val="0"/>
        <w:autoSpaceDN w:val="0"/>
        <w:adjustRightInd w:val="0"/>
        <w:ind w:left="425" w:hanging="425"/>
        <w:textAlignment w:val="baseline"/>
        <w:rPr>
          <w:szCs w:val="20"/>
        </w:rPr>
      </w:pPr>
    </w:p>
    <w:p w:rsidRPr="00A91E27" w:rsidR="00A91E27" w:rsidP="00AA5F9C" w:rsidRDefault="00A91E27" w14:paraId="0CAC08C7" w14:textId="77777777">
      <w:pPr>
        <w:numPr>
          <w:ilvl w:val="0"/>
          <w:numId w:val="42"/>
        </w:numPr>
        <w:overflowPunct w:val="0"/>
        <w:autoSpaceDE w:val="0"/>
        <w:autoSpaceDN w:val="0"/>
        <w:adjustRightInd w:val="0"/>
        <w:spacing w:after="200" w:line="276" w:lineRule="auto"/>
        <w:contextualSpacing/>
        <w:textAlignment w:val="baseline"/>
        <w:rPr>
          <w:szCs w:val="20"/>
        </w:rPr>
      </w:pPr>
      <w:r>
        <w:t xml:space="preserve">megerősíti, hogy az országspecifikus ajánlásoknak a helyreállítási és </w:t>
      </w:r>
      <w:proofErr w:type="spellStart"/>
      <w:r>
        <w:t>rezilienciaépítési</w:t>
      </w:r>
      <w:proofErr w:type="spellEnd"/>
      <w:r>
        <w:t xml:space="preserve"> tervekbe való beépítése növelte az országspecifikus ajánlások ismertségét, és javította azok végrehajtási arányát, bár a tervek teljes körű megvalósítása érdekében még sok a tennivaló,</w:t>
      </w:r>
    </w:p>
    <w:p w:rsidRPr="00A91E27" w:rsidR="00A91E27" w:rsidP="00AA5F9C" w:rsidRDefault="00A91E27" w14:paraId="3ED969CC" w14:textId="77777777">
      <w:pPr>
        <w:numPr>
          <w:ilvl w:val="0"/>
          <w:numId w:val="42"/>
        </w:numPr>
        <w:overflowPunct w:val="0"/>
        <w:autoSpaceDE w:val="0"/>
        <w:autoSpaceDN w:val="0"/>
        <w:adjustRightInd w:val="0"/>
        <w:spacing w:after="200" w:line="276" w:lineRule="auto"/>
        <w:contextualSpacing/>
        <w:textAlignment w:val="baseline"/>
        <w:rPr>
          <w:szCs w:val="20"/>
        </w:rPr>
      </w:pPr>
      <w:r>
        <w:t xml:space="preserve">hangsúlyozza, hogy a kettős tanulságok (a helyreállítási és </w:t>
      </w:r>
      <w:proofErr w:type="spellStart"/>
      <w:r>
        <w:t>rezilienciaépítési</w:t>
      </w:r>
      <w:proofErr w:type="spellEnd"/>
      <w:r>
        <w:t xml:space="preserve"> terveknek a teljesítményen és a megerősített nemzeti felelősségvállaláson alapuló logikájában) kiemelt elemmé kell, hogy váljanak az új gazdasági kormányzási szabályok és a jövőbeli európai szemeszter végrehajtásában,</w:t>
      </w:r>
    </w:p>
    <w:p w:rsidRPr="00A91E27" w:rsidR="00A91E27" w:rsidP="00AA5F9C" w:rsidRDefault="00A91E27" w14:paraId="35BC9718" w14:textId="77777777">
      <w:pPr>
        <w:numPr>
          <w:ilvl w:val="0"/>
          <w:numId w:val="42"/>
        </w:numPr>
        <w:overflowPunct w:val="0"/>
        <w:autoSpaceDE w:val="0"/>
        <w:autoSpaceDN w:val="0"/>
        <w:adjustRightInd w:val="0"/>
        <w:spacing w:after="200" w:line="276" w:lineRule="auto"/>
        <w:contextualSpacing/>
        <w:textAlignment w:val="baseline"/>
        <w:rPr>
          <w:szCs w:val="20"/>
        </w:rPr>
      </w:pPr>
      <w:r>
        <w:t>hangsúlyozza, hogy a gazdasági kormányzás felülvizsgálata során bevezetett új rugalmasság és az előirányzott nemzeti költségvetési-strukturális tervek közép- és hosszú távú perspektívája hatékonyabban ösztönözhetné a szükséges reformokat és beruházásokat, és ennek három feltétele lenne: i. elegendő költségvetési mozgástér biztosítása nemzeti szinten, lehetővé téve a beruházások, köztük a szociális beruházások megfelelő szintjét; ii. az összes meglévő uniós alap lehető legnagyobb mértékű elköltése; valamint iii. egy megbízhatóbb folyamat, amely kiaknázza a tervezett nemzeti felelősségvállalásban rejlő lehetőségeket,</w:t>
      </w:r>
    </w:p>
    <w:p w:rsidRPr="00A91E27" w:rsidR="00A91E27" w:rsidP="00AA5F9C" w:rsidRDefault="00A91E27" w14:paraId="1EFD4159" w14:textId="77777777">
      <w:pPr>
        <w:numPr>
          <w:ilvl w:val="0"/>
          <w:numId w:val="42"/>
        </w:numPr>
        <w:overflowPunct w:val="0"/>
        <w:autoSpaceDE w:val="0"/>
        <w:autoSpaceDN w:val="0"/>
        <w:adjustRightInd w:val="0"/>
        <w:spacing w:after="200" w:line="276" w:lineRule="auto"/>
        <w:contextualSpacing/>
        <w:textAlignment w:val="baseline"/>
        <w:rPr>
          <w:szCs w:val="20"/>
        </w:rPr>
      </w:pPr>
      <w:r>
        <w:t>úgy véli, hogy a nemzeti felelősségvállalásnak a nemzeti parlamentek, a regionális és helyi önkormányzatok, a szociális partnerek és a civil társadalom szorosabb bevonása révén történő megerősítése érdekében világosabb rendelkezésekre van szükség az új gazdasági kormányzási keret végrehajtásának formális uniós és nemzeti eljárásaiban,</w:t>
      </w:r>
    </w:p>
    <w:p w:rsidRPr="00A91E27" w:rsidR="00A91E27" w:rsidP="00AA5F9C" w:rsidRDefault="00A91E27" w14:paraId="74C0ADB3" w14:textId="77777777">
      <w:pPr>
        <w:numPr>
          <w:ilvl w:val="0"/>
          <w:numId w:val="42"/>
        </w:numPr>
        <w:overflowPunct w:val="0"/>
        <w:autoSpaceDE w:val="0"/>
        <w:autoSpaceDN w:val="0"/>
        <w:adjustRightInd w:val="0"/>
        <w:spacing w:after="200" w:line="276" w:lineRule="auto"/>
        <w:contextualSpacing/>
        <w:textAlignment w:val="baseline"/>
        <w:rPr>
          <w:szCs w:val="20"/>
        </w:rPr>
      </w:pPr>
      <w:r>
        <w:t>formális, állandó és strukturált konzultációs folyamatot szorgalmaz, amelynek során a nemzeti kormányok a politikai folyamat előkészítésének, végrehajtásának, nyomon követésének és értékelésének teljes ciklusa alatt minden szinten szorosan együttműködnek a hatóságokkal, és partnerségben dolgoznak a szakszervezetekkel, a munkáltatókkal, a civil társadalmi szervezetekkel és más felelős szervekkel,</w:t>
      </w:r>
    </w:p>
    <w:p w:rsidRPr="00A91E27" w:rsidR="00A91E27" w:rsidP="00AA5F9C" w:rsidRDefault="00A91E27" w14:paraId="1ED498FA" w14:textId="77777777">
      <w:pPr>
        <w:numPr>
          <w:ilvl w:val="0"/>
          <w:numId w:val="42"/>
        </w:numPr>
        <w:overflowPunct w:val="0"/>
        <w:autoSpaceDE w:val="0"/>
        <w:autoSpaceDN w:val="0"/>
        <w:adjustRightInd w:val="0"/>
        <w:spacing w:after="200" w:line="276" w:lineRule="auto"/>
        <w:contextualSpacing/>
        <w:textAlignment w:val="baseline"/>
        <w:rPr>
          <w:szCs w:val="20"/>
        </w:rPr>
      </w:pPr>
      <w:r>
        <w:t>világos kritériumokat kér arra vonatkozóan, hogy a következő években mit kell beépíteni a zöld és szociális beruházásokba, iránymutatást nyújtva a tagállamoknak a költségvetési-strukturális terveik kidolgozásához,</w:t>
      </w:r>
    </w:p>
    <w:p w:rsidRPr="00A91E27" w:rsidR="00A91E27" w:rsidP="00AA5F9C" w:rsidRDefault="00A91E27" w14:paraId="5CFD667E" w14:textId="37EF63E9">
      <w:pPr>
        <w:numPr>
          <w:ilvl w:val="0"/>
          <w:numId w:val="42"/>
        </w:numPr>
        <w:overflowPunct w:val="0"/>
        <w:autoSpaceDE w:val="0"/>
        <w:autoSpaceDN w:val="0"/>
        <w:adjustRightInd w:val="0"/>
        <w:spacing w:after="200" w:line="276" w:lineRule="auto"/>
        <w:contextualSpacing/>
        <w:textAlignment w:val="baseline"/>
        <w:rPr>
          <w:szCs w:val="20"/>
        </w:rPr>
      </w:pPr>
      <w:r>
        <w:t>megismétli azt a kérését, hogy az Európai Bizottság és a társjogalkotók kellő időben, de legkésőbb 2026-ig határozzák meg a stratégiai közös javak finanszírozásának támogatásához uniós szinten szükséges új pénzügyi eszközöket, nevezetesen az újonnan bejelentett uniós szuverén alapokat, az új saját forrásokat, a saját költségvetési (pénzügyi) kapacitást, a következő többéves pénzügyi keretet stb. Ebben az összefüggésben döntően fontosnak tartja az EBB megerősített szerepét is a magánberuházások mozgósításában és a köz- és magánszféra közötti partnerség javításában.</w:t>
      </w:r>
    </w:p>
    <w:p w:rsidRPr="00A91E27" w:rsidR="00A91E27" w:rsidP="00A91E27" w:rsidRDefault="00A91E27" w14:paraId="75D8C359" w14:textId="77777777">
      <w:pPr>
        <w:overflowPunct w:val="0"/>
        <w:autoSpaceDE w:val="0"/>
        <w:autoSpaceDN w:val="0"/>
        <w:adjustRightInd w:val="0"/>
        <w:spacing w:after="200" w:line="276" w:lineRule="auto"/>
        <w:contextualSpacing/>
        <w:textAlignment w:val="baseline"/>
        <w:rPr>
          <w:szCs w:val="20"/>
        </w:rPr>
      </w:pPr>
    </w:p>
    <w:tbl>
      <w:tblPr>
        <w:tblStyle w:val="TableGrid197"/>
        <w:tblW w:w="56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83"/>
        <w:gridCol w:w="4208"/>
      </w:tblGrid>
      <w:tr w:rsidRPr="00A91E27" w:rsidR="00A91E27" w:rsidTr="009839A2" w14:paraId="69411270" w14:textId="77777777">
        <w:tc>
          <w:tcPr>
            <w:tcW w:w="1173" w:type="dxa"/>
          </w:tcPr>
          <w:p w:rsidRPr="00A91E27" w:rsidR="00A91E27" w:rsidP="00A91E27" w:rsidRDefault="00A91E27" w14:paraId="0051C80B" w14:textId="77777777">
            <w:pPr>
              <w:overflowPunct w:val="0"/>
              <w:autoSpaceDE w:val="0"/>
              <w:autoSpaceDN w:val="0"/>
              <w:adjustRightInd w:val="0"/>
              <w:textAlignment w:val="baseline"/>
              <w:rPr>
                <w:i/>
              </w:rPr>
            </w:pPr>
            <w:r>
              <w:rPr>
                <w:b/>
                <w:i/>
              </w:rPr>
              <w:lastRenderedPageBreak/>
              <w:t>Kapcsolattartó:</w:t>
            </w:r>
          </w:p>
        </w:tc>
        <w:tc>
          <w:tcPr>
            <w:tcW w:w="4518" w:type="dxa"/>
          </w:tcPr>
          <w:p w:rsidRPr="00A91E27" w:rsidR="00A91E27" w:rsidP="00A91E27" w:rsidRDefault="00A91E27" w14:paraId="5C74006C" w14:textId="77777777">
            <w:pPr>
              <w:overflowPunct w:val="0"/>
              <w:autoSpaceDE w:val="0"/>
              <w:autoSpaceDN w:val="0"/>
              <w:adjustRightInd w:val="0"/>
              <w:textAlignment w:val="baseline"/>
              <w:rPr>
                <w:b/>
                <w:bCs/>
                <w:i/>
                <w:iCs/>
              </w:rPr>
            </w:pPr>
            <w:proofErr w:type="spellStart"/>
            <w:r>
              <w:rPr>
                <w:b/>
                <w:i/>
              </w:rPr>
              <w:t>Colombe</w:t>
            </w:r>
            <w:proofErr w:type="spellEnd"/>
            <w:r>
              <w:rPr>
                <w:b/>
                <w:i/>
              </w:rPr>
              <w:t xml:space="preserve"> </w:t>
            </w:r>
            <w:proofErr w:type="spellStart"/>
            <w:r>
              <w:rPr>
                <w:b/>
                <w:i/>
              </w:rPr>
              <w:t>Grégoire</w:t>
            </w:r>
            <w:proofErr w:type="spellEnd"/>
          </w:p>
        </w:tc>
      </w:tr>
      <w:tr w:rsidRPr="00A91E27" w:rsidR="00A91E27" w:rsidTr="009839A2" w14:paraId="6344D553" w14:textId="77777777">
        <w:tc>
          <w:tcPr>
            <w:tcW w:w="1173" w:type="dxa"/>
          </w:tcPr>
          <w:p w:rsidRPr="00A91E27" w:rsidR="00A91E27" w:rsidP="00A91E27" w:rsidRDefault="00A91E27" w14:paraId="006D4DCD" w14:textId="77777777">
            <w:pPr>
              <w:overflowPunct w:val="0"/>
              <w:autoSpaceDE w:val="0"/>
              <w:autoSpaceDN w:val="0"/>
              <w:adjustRightInd w:val="0"/>
              <w:textAlignment w:val="baseline"/>
              <w:rPr>
                <w:i/>
              </w:rPr>
            </w:pPr>
            <w:r>
              <w:rPr>
                <w:i/>
              </w:rPr>
              <w:t>Tel.:</w:t>
            </w:r>
          </w:p>
        </w:tc>
        <w:tc>
          <w:tcPr>
            <w:tcW w:w="4518" w:type="dxa"/>
          </w:tcPr>
          <w:p w:rsidRPr="00A91E27" w:rsidR="00A91E27" w:rsidP="00A91E27" w:rsidRDefault="00A91E27" w14:paraId="7C4E4F4A" w14:textId="77777777">
            <w:pPr>
              <w:overflowPunct w:val="0"/>
              <w:autoSpaceDE w:val="0"/>
              <w:autoSpaceDN w:val="0"/>
              <w:adjustRightInd w:val="0"/>
              <w:textAlignment w:val="baseline"/>
              <w:rPr>
                <w:i/>
                <w:iCs/>
              </w:rPr>
            </w:pPr>
            <w:r>
              <w:rPr>
                <w:i/>
              </w:rPr>
              <w:t>+32 254 69 286</w:t>
            </w:r>
          </w:p>
        </w:tc>
      </w:tr>
      <w:tr w:rsidRPr="00A91E27" w:rsidR="00A91E27" w:rsidTr="009839A2" w14:paraId="4FE1797F" w14:textId="77777777">
        <w:tc>
          <w:tcPr>
            <w:tcW w:w="1173" w:type="dxa"/>
          </w:tcPr>
          <w:p w:rsidRPr="00A91E27" w:rsidR="00A91E27" w:rsidP="00A91E27" w:rsidRDefault="00A91E27" w14:paraId="62B8B7E1" w14:textId="77777777">
            <w:pPr>
              <w:overflowPunct w:val="0"/>
              <w:autoSpaceDE w:val="0"/>
              <w:autoSpaceDN w:val="0"/>
              <w:adjustRightInd w:val="0"/>
              <w:textAlignment w:val="baseline"/>
              <w:rPr>
                <w:i/>
              </w:rPr>
            </w:pPr>
            <w:r>
              <w:rPr>
                <w:i/>
              </w:rPr>
              <w:t>E-mail-cím:</w:t>
            </w:r>
          </w:p>
        </w:tc>
        <w:tc>
          <w:tcPr>
            <w:tcW w:w="4518" w:type="dxa"/>
          </w:tcPr>
          <w:p w:rsidRPr="00A91E27" w:rsidR="00A91E27" w:rsidP="00A91E27" w:rsidRDefault="00897F8E" w14:paraId="63730DB3" w14:textId="77777777">
            <w:pPr>
              <w:overflowPunct w:val="0"/>
              <w:autoSpaceDE w:val="0"/>
              <w:autoSpaceDN w:val="0"/>
              <w:adjustRightInd w:val="0"/>
              <w:textAlignment w:val="baseline"/>
              <w:rPr>
                <w:i/>
                <w:iCs/>
              </w:rPr>
            </w:pPr>
            <w:hyperlink w:history="1" r:id="rId25">
              <w:r w:rsidR="00446F96">
                <w:rPr>
                  <w:color w:val="0000FF"/>
                  <w:u w:val="single"/>
                </w:rPr>
                <w:t>Colombe.Gregoire@eesc.europa.eu</w:t>
              </w:r>
            </w:hyperlink>
            <w:r w:rsidR="00446F96">
              <w:t xml:space="preserve"> </w:t>
            </w:r>
          </w:p>
        </w:tc>
      </w:tr>
    </w:tbl>
    <w:p w:rsidRPr="00502E1F" w:rsidR="00502E1F" w:rsidP="00401E8F" w:rsidRDefault="00502E1F" w14:paraId="26F82B31" w14:textId="13D21940">
      <w:pPr>
        <w:pStyle w:val="Heading1"/>
        <w:pageBreakBefore/>
        <w:tabs>
          <w:tab w:val="clear" w:pos="440"/>
          <w:tab w:val="left" w:pos="567"/>
        </w:tabs>
        <w:ind w:left="567" w:hanging="567"/>
        <w:rPr>
          <w:color w:val="000000" w:themeColor="text1"/>
        </w:rPr>
      </w:pPr>
      <w:bookmarkStart w:name="_Toc166851921" w:id="1"/>
      <w:r>
        <w:rPr>
          <w:b/>
          <w:bCs/>
        </w:rPr>
        <w:lastRenderedPageBreak/>
        <w:t>FOGLALKOZTATÁS- ÉS SZOCIÁLPOLITIKA, UNIÓS POLGÁRSÁG</w:t>
      </w:r>
      <w:bookmarkEnd w:id="1"/>
    </w:p>
    <w:p w:rsidR="00502E1F" w:rsidP="00502E1F" w:rsidRDefault="00502E1F" w14:paraId="7FCC1962" w14:textId="53F6C7BA"/>
    <w:p w:rsidRPr="00174253" w:rsidR="00174253" w:rsidP="00401E8F" w:rsidRDefault="00897F8E" w14:paraId="36269B9B" w14:textId="0E7FF48D">
      <w:pPr>
        <w:widowControl w:val="0"/>
        <w:numPr>
          <w:ilvl w:val="0"/>
          <w:numId w:val="25"/>
        </w:numPr>
        <w:overflowPunct w:val="0"/>
        <w:autoSpaceDE w:val="0"/>
        <w:autoSpaceDN w:val="0"/>
        <w:adjustRightInd w:val="0"/>
        <w:ind w:left="567" w:hanging="567"/>
        <w:textAlignment w:val="baseline"/>
        <w:rPr>
          <w:sz w:val="20"/>
          <w:szCs w:val="20"/>
        </w:rPr>
      </w:pPr>
      <w:hyperlink w:history="1" r:id="rId26">
        <w:r w:rsidR="008772F9">
          <w:rPr>
            <w:b/>
            <w:i/>
            <w:color w:val="0000FF"/>
            <w:sz w:val="28"/>
            <w:u w:val="single"/>
          </w:rPr>
          <w:t>A demokrácia védelméről szóló csomag</w:t>
        </w:r>
      </w:hyperlink>
    </w:p>
    <w:p w:rsidRPr="00174253" w:rsidR="00174253" w:rsidP="00174253" w:rsidRDefault="00174253" w14:paraId="022C6447" w14:textId="7F96B933">
      <w:pPr>
        <w:tabs>
          <w:tab w:val="center" w:pos="284"/>
        </w:tabs>
        <w:overflowPunct w:val="0"/>
        <w:autoSpaceDE w:val="0"/>
        <w:autoSpaceDN w:val="0"/>
        <w:adjustRightInd w:val="0"/>
        <w:ind w:left="266" w:hanging="266"/>
        <w:textAlignment w:val="baseline"/>
        <w:rPr>
          <w:b/>
        </w:rPr>
      </w:pPr>
    </w:p>
    <w:tbl>
      <w:tblPr>
        <w:tblStyle w:val="TableGrid198"/>
        <w:tblW w:w="492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7003"/>
      </w:tblGrid>
      <w:tr w:rsidRPr="00174253" w:rsidR="00174253" w:rsidTr="009839A2" w14:paraId="404BA576" w14:textId="77777777">
        <w:tc>
          <w:tcPr>
            <w:tcW w:w="1111" w:type="pct"/>
          </w:tcPr>
          <w:p w:rsidRPr="00174253" w:rsidR="00174253" w:rsidP="00174253" w:rsidRDefault="00174253" w14:paraId="7C0F9889" w14:textId="77777777">
            <w:pPr>
              <w:tabs>
                <w:tab w:val="center" w:pos="284"/>
              </w:tabs>
              <w:overflowPunct w:val="0"/>
              <w:autoSpaceDE w:val="0"/>
              <w:autoSpaceDN w:val="0"/>
              <w:adjustRightInd w:val="0"/>
              <w:ind w:left="266" w:hanging="266"/>
              <w:textAlignment w:val="baseline"/>
              <w:rPr>
                <w:b/>
              </w:rPr>
            </w:pPr>
            <w:r>
              <w:rPr>
                <w:b/>
              </w:rPr>
              <w:t xml:space="preserve">Előadó: </w:t>
            </w:r>
          </w:p>
        </w:tc>
        <w:tc>
          <w:tcPr>
            <w:tcW w:w="3889" w:type="pct"/>
          </w:tcPr>
          <w:p w:rsidRPr="00174253" w:rsidR="00174253" w:rsidP="00174253" w:rsidRDefault="00174253" w14:paraId="7D5BA812" w14:textId="5DD56E6F">
            <w:pPr>
              <w:tabs>
                <w:tab w:val="center" w:pos="284"/>
              </w:tabs>
              <w:overflowPunct w:val="0"/>
              <w:autoSpaceDE w:val="0"/>
              <w:autoSpaceDN w:val="0"/>
              <w:adjustRightInd w:val="0"/>
              <w:ind w:left="266" w:hanging="266"/>
              <w:textAlignment w:val="baseline"/>
            </w:pPr>
            <w:r>
              <w:t>Christian MOOS (Civil társadalmi szervezetek/DE)</w:t>
            </w:r>
          </w:p>
        </w:tc>
      </w:tr>
      <w:tr w:rsidRPr="00174253" w:rsidR="00174253" w:rsidTr="009839A2" w14:paraId="59C3C19D" w14:textId="77777777">
        <w:tc>
          <w:tcPr>
            <w:tcW w:w="1111" w:type="pct"/>
          </w:tcPr>
          <w:p w:rsidRPr="00174253" w:rsidR="00174253" w:rsidP="00174253" w:rsidRDefault="00174253" w14:paraId="31178180" w14:textId="77777777">
            <w:pPr>
              <w:tabs>
                <w:tab w:val="center" w:pos="284"/>
              </w:tabs>
              <w:overflowPunct w:val="0"/>
              <w:autoSpaceDE w:val="0"/>
              <w:autoSpaceDN w:val="0"/>
              <w:adjustRightInd w:val="0"/>
              <w:ind w:left="266" w:hanging="266"/>
              <w:textAlignment w:val="baseline"/>
              <w:rPr>
                <w:b/>
              </w:rPr>
            </w:pPr>
            <w:r>
              <w:rPr>
                <w:b/>
              </w:rPr>
              <w:t>Társelőadó:</w:t>
            </w:r>
          </w:p>
        </w:tc>
        <w:tc>
          <w:tcPr>
            <w:tcW w:w="3889" w:type="pct"/>
          </w:tcPr>
          <w:p w:rsidRPr="00174253" w:rsidR="00174253" w:rsidP="00174253" w:rsidRDefault="00174253" w14:paraId="6DCFD8F9" w14:textId="5FFA6E6A">
            <w:pPr>
              <w:tabs>
                <w:tab w:val="center" w:pos="284"/>
              </w:tabs>
              <w:overflowPunct w:val="0"/>
              <w:autoSpaceDE w:val="0"/>
              <w:autoSpaceDN w:val="0"/>
              <w:adjustRightInd w:val="0"/>
              <w:ind w:left="266" w:hanging="266"/>
              <w:textAlignment w:val="baseline"/>
            </w:pPr>
            <w:r>
              <w:t>José Antonio MORENO DÍAZ (Munkavállalók/ES)</w:t>
            </w:r>
          </w:p>
        </w:tc>
      </w:tr>
      <w:tr w:rsidRPr="00174253" w:rsidR="00174253" w:rsidTr="009839A2" w14:paraId="60F0DCB6" w14:textId="77777777">
        <w:tc>
          <w:tcPr>
            <w:tcW w:w="5000" w:type="pct"/>
            <w:gridSpan w:val="2"/>
          </w:tcPr>
          <w:p w:rsidRPr="00174253" w:rsidR="00174253" w:rsidP="00174253" w:rsidRDefault="00174253" w14:paraId="45E7994C" w14:textId="77777777">
            <w:pPr>
              <w:tabs>
                <w:tab w:val="center" w:pos="284"/>
              </w:tabs>
              <w:overflowPunct w:val="0"/>
              <w:autoSpaceDE w:val="0"/>
              <w:autoSpaceDN w:val="0"/>
              <w:adjustRightInd w:val="0"/>
              <w:spacing w:line="160" w:lineRule="exact"/>
              <w:ind w:left="266" w:hanging="266"/>
              <w:textAlignment w:val="baseline"/>
            </w:pPr>
          </w:p>
        </w:tc>
      </w:tr>
      <w:tr w:rsidRPr="00174253" w:rsidR="00174253" w:rsidTr="009839A2" w14:paraId="7BEB1B9F" w14:textId="77777777">
        <w:tc>
          <w:tcPr>
            <w:tcW w:w="1111" w:type="pct"/>
          </w:tcPr>
          <w:p w:rsidRPr="00174253" w:rsidR="00174253" w:rsidP="00174253" w:rsidRDefault="00174253" w14:paraId="135025BC" w14:textId="77777777">
            <w:pPr>
              <w:tabs>
                <w:tab w:val="center" w:pos="284"/>
              </w:tabs>
              <w:overflowPunct w:val="0"/>
              <w:autoSpaceDE w:val="0"/>
              <w:autoSpaceDN w:val="0"/>
              <w:adjustRightInd w:val="0"/>
              <w:ind w:left="266" w:hanging="266"/>
              <w:textAlignment w:val="baseline"/>
              <w:rPr>
                <w:b/>
              </w:rPr>
            </w:pPr>
            <w:r>
              <w:rPr>
                <w:b/>
              </w:rPr>
              <w:t>Referenciaszövegek:</w:t>
            </w:r>
          </w:p>
        </w:tc>
        <w:tc>
          <w:tcPr>
            <w:tcW w:w="3889" w:type="pct"/>
          </w:tcPr>
          <w:p w:rsidR="007A1E2D" w:rsidP="00174253" w:rsidRDefault="007A1E2D" w14:paraId="03206622" w14:textId="6E285877">
            <w:pPr>
              <w:tabs>
                <w:tab w:val="center" w:pos="284"/>
              </w:tabs>
              <w:overflowPunct w:val="0"/>
              <w:autoSpaceDE w:val="0"/>
              <w:autoSpaceDN w:val="0"/>
              <w:adjustRightInd w:val="0"/>
              <w:ind w:left="266" w:hanging="266"/>
              <w:textAlignment w:val="baseline"/>
            </w:pPr>
            <w:r>
              <w:t xml:space="preserve">COM(2023) 630 </w:t>
            </w:r>
            <w:proofErr w:type="spellStart"/>
            <w:r>
              <w:t>final</w:t>
            </w:r>
            <w:proofErr w:type="spellEnd"/>
          </w:p>
          <w:p w:rsidR="007A1E2D" w:rsidP="00174253" w:rsidRDefault="007A1E2D" w14:paraId="1CD6C4F8" w14:textId="1432A2DC">
            <w:pPr>
              <w:tabs>
                <w:tab w:val="center" w:pos="284"/>
              </w:tabs>
              <w:overflowPunct w:val="0"/>
              <w:autoSpaceDE w:val="0"/>
              <w:autoSpaceDN w:val="0"/>
              <w:adjustRightInd w:val="0"/>
              <w:ind w:left="266" w:hanging="266"/>
              <w:textAlignment w:val="baseline"/>
            </w:pPr>
            <w:r>
              <w:t xml:space="preserve">COM(2023) 636 </w:t>
            </w:r>
            <w:proofErr w:type="spellStart"/>
            <w:r>
              <w:t>final</w:t>
            </w:r>
            <w:proofErr w:type="spellEnd"/>
          </w:p>
          <w:p w:rsidR="007A1E2D" w:rsidP="00174253" w:rsidRDefault="007A1E2D" w14:paraId="759E9CEC" w14:textId="0BF412C7">
            <w:pPr>
              <w:tabs>
                <w:tab w:val="center" w:pos="284"/>
              </w:tabs>
              <w:overflowPunct w:val="0"/>
              <w:autoSpaceDE w:val="0"/>
              <w:autoSpaceDN w:val="0"/>
              <w:adjustRightInd w:val="0"/>
              <w:ind w:left="266" w:hanging="266"/>
              <w:textAlignment w:val="baseline"/>
            </w:pPr>
            <w:r>
              <w:t xml:space="preserve">COM(2023) 637 </w:t>
            </w:r>
            <w:proofErr w:type="spellStart"/>
            <w:r>
              <w:t>final</w:t>
            </w:r>
            <w:proofErr w:type="spellEnd"/>
          </w:p>
          <w:p w:rsidRPr="00174253" w:rsidR="00174253" w:rsidP="00174253" w:rsidRDefault="00174253" w14:paraId="04C45B31" w14:textId="270843DE">
            <w:pPr>
              <w:tabs>
                <w:tab w:val="center" w:pos="284"/>
              </w:tabs>
              <w:overflowPunct w:val="0"/>
              <w:autoSpaceDE w:val="0"/>
              <w:autoSpaceDN w:val="0"/>
              <w:adjustRightInd w:val="0"/>
              <w:ind w:left="266" w:hanging="266"/>
              <w:textAlignment w:val="baseline"/>
            </w:pPr>
            <w:r>
              <w:t>EESC-2024-00092-00-00-AC</w:t>
            </w:r>
          </w:p>
        </w:tc>
      </w:tr>
    </w:tbl>
    <w:p w:rsidRPr="00174253" w:rsidR="00174253" w:rsidP="00174253" w:rsidRDefault="00174253" w14:paraId="058FA524" w14:textId="77777777">
      <w:pPr>
        <w:keepNext/>
        <w:keepLines/>
        <w:tabs>
          <w:tab w:val="center" w:pos="284"/>
        </w:tabs>
        <w:overflowPunct w:val="0"/>
        <w:autoSpaceDE w:val="0"/>
        <w:autoSpaceDN w:val="0"/>
        <w:adjustRightInd w:val="0"/>
        <w:ind w:left="266" w:hanging="266"/>
        <w:textAlignment w:val="baseline"/>
        <w:rPr>
          <w:b/>
        </w:rPr>
      </w:pPr>
    </w:p>
    <w:p w:rsidRPr="00174253" w:rsidR="00174253" w:rsidP="00174253" w:rsidRDefault="00174253" w14:paraId="72BF0BA6" w14:textId="77777777">
      <w:pPr>
        <w:keepNext/>
        <w:keepLines/>
        <w:tabs>
          <w:tab w:val="center" w:pos="284"/>
        </w:tabs>
        <w:overflowPunct w:val="0"/>
        <w:autoSpaceDE w:val="0"/>
        <w:autoSpaceDN w:val="0"/>
        <w:adjustRightInd w:val="0"/>
        <w:ind w:left="266" w:hanging="266"/>
        <w:textAlignment w:val="baseline"/>
        <w:rPr>
          <w:b/>
        </w:rPr>
      </w:pPr>
      <w:r>
        <w:rPr>
          <w:b/>
        </w:rPr>
        <w:t>Főbb pontok</w:t>
      </w:r>
    </w:p>
    <w:p w:rsidRPr="00174253" w:rsidR="00174253" w:rsidP="00174253" w:rsidRDefault="00174253" w14:paraId="262EDAA3" w14:textId="77777777">
      <w:pPr>
        <w:keepNext/>
        <w:keepLines/>
        <w:tabs>
          <w:tab w:val="center" w:pos="284"/>
        </w:tabs>
        <w:overflowPunct w:val="0"/>
        <w:autoSpaceDE w:val="0"/>
        <w:autoSpaceDN w:val="0"/>
        <w:adjustRightInd w:val="0"/>
        <w:ind w:left="266" w:hanging="266"/>
        <w:textAlignment w:val="baseline"/>
        <w:rPr>
          <w:b/>
          <w:sz w:val="16"/>
          <w:szCs w:val="16"/>
        </w:rPr>
      </w:pPr>
    </w:p>
    <w:p w:rsidRPr="00174253" w:rsidR="00174253" w:rsidP="00174253" w:rsidRDefault="00174253" w14:paraId="6E867874" w14:textId="77777777">
      <w:pPr>
        <w:overflowPunct w:val="0"/>
        <w:autoSpaceDE w:val="0"/>
        <w:autoSpaceDN w:val="0"/>
        <w:adjustRightInd w:val="0"/>
        <w:textAlignment w:val="baseline"/>
        <w:rPr>
          <w:bCs/>
          <w:iCs/>
        </w:rPr>
      </w:pPr>
      <w:r>
        <w:t>Az EGSZB:</w:t>
      </w:r>
    </w:p>
    <w:p w:rsidRPr="00174253" w:rsidR="00174253" w:rsidP="00AA5F9C" w:rsidRDefault="00174253" w14:paraId="37C7E0CB" w14:textId="77777777">
      <w:pPr>
        <w:numPr>
          <w:ilvl w:val="0"/>
          <w:numId w:val="45"/>
        </w:numPr>
        <w:overflowPunct w:val="0"/>
        <w:autoSpaceDE w:val="0"/>
        <w:autoSpaceDN w:val="0"/>
        <w:adjustRightInd w:val="0"/>
        <w:spacing w:after="200"/>
        <w:ind w:left="284" w:hanging="284"/>
        <w:contextualSpacing/>
        <w:textAlignment w:val="baseline"/>
        <w:rPr>
          <w:rFonts w:ascii="Calibri" w:hAnsi="Calibri"/>
        </w:rPr>
      </w:pPr>
      <w:r>
        <w:t xml:space="preserve">sajnálatosnak tartja, hogy </w:t>
      </w:r>
      <w:r>
        <w:rPr>
          <w:b/>
        </w:rPr>
        <w:t>a demokrácia védelméről szóló csomagra</w:t>
      </w:r>
      <w:r>
        <w:t xml:space="preserve"> irányuló javaslat túl későn érkezett ahhoz, hogy a 2024-es európai választások előtt biztosítani lehessen a megfelelő végrehajtást, és nem veszi figyelembe az EGSZB által az európai demokráciáról szóló cselekvési tervvel kapcsolatban megfogalmazott javaslatokat,</w:t>
      </w:r>
    </w:p>
    <w:p w:rsidRPr="00174253" w:rsidR="00174253" w:rsidP="00AA5F9C" w:rsidRDefault="00174253" w14:paraId="0A079FE5" w14:textId="77777777">
      <w:pPr>
        <w:numPr>
          <w:ilvl w:val="0"/>
          <w:numId w:val="45"/>
        </w:numPr>
        <w:overflowPunct w:val="0"/>
        <w:autoSpaceDE w:val="0"/>
        <w:autoSpaceDN w:val="0"/>
        <w:adjustRightInd w:val="0"/>
        <w:spacing w:after="200"/>
        <w:ind w:left="284" w:hanging="284"/>
        <w:contextualSpacing/>
        <w:textAlignment w:val="baseline"/>
        <w:rPr>
          <w:rFonts w:ascii="Calibri" w:hAnsi="Calibri"/>
        </w:rPr>
      </w:pPr>
      <w:r>
        <w:t xml:space="preserve">teljes mértékben támogatja </w:t>
      </w:r>
      <w:r>
        <w:rPr>
          <w:b/>
        </w:rPr>
        <w:t>a harmadik országok nevében végzett érdekképviseletre vonatkozó irányelvjavaslat</w:t>
      </w:r>
      <w:r>
        <w:t xml:space="preserve"> célkitűzéseit, a javasolt eszközökkel azonban egyáltalán nem ért egyet,</w:t>
      </w:r>
    </w:p>
    <w:p w:rsidRPr="00174253" w:rsidR="00174253" w:rsidP="00AA5F9C" w:rsidRDefault="00174253" w14:paraId="618DC6FE" w14:textId="77777777">
      <w:pPr>
        <w:numPr>
          <w:ilvl w:val="0"/>
          <w:numId w:val="45"/>
        </w:numPr>
        <w:overflowPunct w:val="0"/>
        <w:autoSpaceDE w:val="0"/>
        <w:autoSpaceDN w:val="0"/>
        <w:adjustRightInd w:val="0"/>
        <w:spacing w:after="200"/>
        <w:ind w:left="284" w:hanging="284"/>
        <w:contextualSpacing/>
        <w:textAlignment w:val="baseline"/>
        <w:rPr>
          <w:rFonts w:ascii="Calibri" w:hAnsi="Calibri"/>
        </w:rPr>
      </w:pPr>
      <w:r>
        <w:t>olyan átfogó, uniós szintű megközelítést szorgalmaz, amely:</w:t>
      </w:r>
    </w:p>
    <w:p w:rsidRPr="00174253" w:rsidR="00174253" w:rsidP="00AA5F9C" w:rsidRDefault="00174253" w14:paraId="1717DDF6" w14:textId="77777777">
      <w:pPr>
        <w:numPr>
          <w:ilvl w:val="1"/>
          <w:numId w:val="46"/>
        </w:numPr>
        <w:overflowPunct w:val="0"/>
        <w:autoSpaceDE w:val="0"/>
        <w:autoSpaceDN w:val="0"/>
        <w:adjustRightInd w:val="0"/>
        <w:spacing w:after="200"/>
        <w:ind w:left="567" w:hanging="283"/>
        <w:contextualSpacing/>
        <w:textAlignment w:val="baseline"/>
        <w:rPr>
          <w:rFonts w:ascii="Calibri" w:hAnsi="Calibri"/>
        </w:rPr>
      </w:pPr>
      <w:r>
        <w:t>nem jár többletköltségekkel vagy további kockázatokkal,</w:t>
      </w:r>
    </w:p>
    <w:p w:rsidRPr="00174253" w:rsidR="00174253" w:rsidP="00AA5F9C" w:rsidRDefault="00174253" w14:paraId="09AAD820" w14:textId="77777777">
      <w:pPr>
        <w:numPr>
          <w:ilvl w:val="1"/>
          <w:numId w:val="46"/>
        </w:numPr>
        <w:overflowPunct w:val="0"/>
        <w:autoSpaceDE w:val="0"/>
        <w:autoSpaceDN w:val="0"/>
        <w:adjustRightInd w:val="0"/>
        <w:spacing w:after="200"/>
        <w:ind w:left="567" w:hanging="283"/>
        <w:contextualSpacing/>
        <w:textAlignment w:val="baseline"/>
        <w:rPr>
          <w:rFonts w:ascii="Calibri" w:hAnsi="Calibri"/>
        </w:rPr>
      </w:pPr>
      <w:r>
        <w:t>nem bélyegzi meg az érdekképviseleti szolgáltatókat, és nem szűkíti az Unióban a civil társadalmi teret,</w:t>
      </w:r>
    </w:p>
    <w:p w:rsidRPr="00174253" w:rsidR="00174253" w:rsidP="00AA5F9C" w:rsidRDefault="00174253" w14:paraId="7A31E81D" w14:textId="77777777">
      <w:pPr>
        <w:numPr>
          <w:ilvl w:val="1"/>
          <w:numId w:val="46"/>
        </w:numPr>
        <w:overflowPunct w:val="0"/>
        <w:autoSpaceDE w:val="0"/>
        <w:autoSpaceDN w:val="0"/>
        <w:adjustRightInd w:val="0"/>
        <w:spacing w:after="200"/>
        <w:ind w:left="567" w:hanging="283"/>
        <w:contextualSpacing/>
        <w:textAlignment w:val="baseline"/>
        <w:rPr>
          <w:rFonts w:ascii="Calibri" w:hAnsi="Calibri"/>
        </w:rPr>
      </w:pPr>
      <w:r>
        <w:t>nem csökkenti nemzeti szinten a meglévő átláthatósági nyilvántartások hatókörét,</w:t>
      </w:r>
    </w:p>
    <w:p w:rsidRPr="00174253" w:rsidR="00174253" w:rsidP="00AA5F9C" w:rsidRDefault="00174253" w14:paraId="67A28BFB" w14:textId="77777777">
      <w:pPr>
        <w:numPr>
          <w:ilvl w:val="1"/>
          <w:numId w:val="46"/>
        </w:numPr>
        <w:overflowPunct w:val="0"/>
        <w:autoSpaceDE w:val="0"/>
        <w:autoSpaceDN w:val="0"/>
        <w:adjustRightInd w:val="0"/>
        <w:spacing w:after="200"/>
        <w:ind w:left="567" w:hanging="283"/>
        <w:contextualSpacing/>
        <w:textAlignment w:val="baseline"/>
        <w:rPr>
          <w:rFonts w:ascii="Calibri" w:hAnsi="Calibri"/>
        </w:rPr>
      </w:pPr>
      <w:r>
        <w:t>nem ássa alá az EU mint nemzetközi szereplő hitelességét,</w:t>
      </w:r>
    </w:p>
    <w:p w:rsidRPr="00174253" w:rsidR="00174253" w:rsidP="00AA5F9C" w:rsidRDefault="00174253" w14:paraId="61E1084E" w14:textId="77777777">
      <w:pPr>
        <w:numPr>
          <w:ilvl w:val="0"/>
          <w:numId w:val="47"/>
        </w:numPr>
        <w:overflowPunct w:val="0"/>
        <w:autoSpaceDE w:val="0"/>
        <w:autoSpaceDN w:val="0"/>
        <w:adjustRightInd w:val="0"/>
        <w:spacing w:after="200"/>
        <w:ind w:left="284" w:hanging="284"/>
        <w:contextualSpacing/>
        <w:textAlignment w:val="baseline"/>
        <w:rPr>
          <w:rFonts w:ascii="Calibri" w:hAnsi="Calibri"/>
        </w:rPr>
      </w:pPr>
      <w:r>
        <w:t>hanem:</w:t>
      </w:r>
    </w:p>
    <w:p w:rsidRPr="00174253" w:rsidR="00174253" w:rsidP="00AA5F9C" w:rsidRDefault="00174253" w14:paraId="1108764D" w14:textId="77777777">
      <w:pPr>
        <w:numPr>
          <w:ilvl w:val="1"/>
          <w:numId w:val="48"/>
        </w:numPr>
        <w:overflowPunct w:val="0"/>
        <w:autoSpaceDE w:val="0"/>
        <w:autoSpaceDN w:val="0"/>
        <w:adjustRightInd w:val="0"/>
        <w:spacing w:after="200"/>
        <w:ind w:left="567" w:hanging="283"/>
        <w:contextualSpacing/>
        <w:textAlignment w:val="baseline"/>
        <w:rPr>
          <w:rFonts w:ascii="Calibri" w:hAnsi="Calibri"/>
        </w:rPr>
      </w:pPr>
      <w:r>
        <w:t>egyértelműen meghatározza a használt terminusok, különösen az „érdekképviseleti tevékenység” fogalmát,</w:t>
      </w:r>
    </w:p>
    <w:p w:rsidRPr="00174253" w:rsidR="00174253" w:rsidP="00AA5F9C" w:rsidRDefault="00174253" w14:paraId="0CAF12E9" w14:textId="77777777">
      <w:pPr>
        <w:numPr>
          <w:ilvl w:val="1"/>
          <w:numId w:val="48"/>
        </w:numPr>
        <w:overflowPunct w:val="0"/>
        <w:autoSpaceDE w:val="0"/>
        <w:autoSpaceDN w:val="0"/>
        <w:adjustRightInd w:val="0"/>
        <w:spacing w:after="200"/>
        <w:ind w:left="567" w:hanging="283"/>
        <w:contextualSpacing/>
        <w:textAlignment w:val="baseline"/>
        <w:rPr>
          <w:rFonts w:ascii="Calibri" w:hAnsi="Calibri"/>
        </w:rPr>
      </w:pPr>
      <w:r>
        <w:t>egyértelmű kritériumokat ad meg annak megállapítására, hogy mely külföldi szervezetek tartoznak a jogszabály hatálya alá,</w:t>
      </w:r>
    </w:p>
    <w:p w:rsidRPr="00174253" w:rsidR="00174253" w:rsidP="00AA5F9C" w:rsidRDefault="00174253" w14:paraId="33752B32" w14:textId="77777777">
      <w:pPr>
        <w:numPr>
          <w:ilvl w:val="1"/>
          <w:numId w:val="48"/>
        </w:numPr>
        <w:overflowPunct w:val="0"/>
        <w:autoSpaceDE w:val="0"/>
        <w:autoSpaceDN w:val="0"/>
        <w:adjustRightInd w:val="0"/>
        <w:spacing w:after="200"/>
        <w:ind w:left="567" w:hanging="283"/>
        <w:contextualSpacing/>
        <w:textAlignment w:val="baseline"/>
        <w:rPr>
          <w:rFonts w:ascii="Calibri" w:hAnsi="Calibri"/>
        </w:rPr>
      </w:pPr>
      <w:r>
        <w:t>az Unióban működő valamennyi alvállalkozóra kiterjed,</w:t>
      </w:r>
    </w:p>
    <w:p w:rsidRPr="00174253" w:rsidR="00174253" w:rsidP="00AA5F9C" w:rsidRDefault="00174253" w14:paraId="3106D9A2" w14:textId="77777777">
      <w:pPr>
        <w:numPr>
          <w:ilvl w:val="1"/>
          <w:numId w:val="48"/>
        </w:numPr>
        <w:overflowPunct w:val="0"/>
        <w:autoSpaceDE w:val="0"/>
        <w:autoSpaceDN w:val="0"/>
        <w:adjustRightInd w:val="0"/>
        <w:spacing w:after="200"/>
        <w:ind w:left="567" w:hanging="283"/>
        <w:contextualSpacing/>
        <w:textAlignment w:val="baseline"/>
        <w:rPr>
          <w:rFonts w:ascii="Calibri" w:hAnsi="Calibri"/>
        </w:rPr>
      </w:pPr>
      <w:r>
        <w:t>felszámolja az egyes finanszírozási formák tekintetében meglévő kiskapukat,</w:t>
      </w:r>
    </w:p>
    <w:p w:rsidRPr="00174253" w:rsidR="00174253" w:rsidP="00AA5F9C" w:rsidRDefault="00174253" w14:paraId="6ED7E5BA" w14:textId="77777777">
      <w:pPr>
        <w:numPr>
          <w:ilvl w:val="0"/>
          <w:numId w:val="49"/>
        </w:numPr>
        <w:overflowPunct w:val="0"/>
        <w:autoSpaceDE w:val="0"/>
        <w:autoSpaceDN w:val="0"/>
        <w:adjustRightInd w:val="0"/>
        <w:spacing w:after="200"/>
        <w:ind w:left="284" w:hanging="284"/>
        <w:contextualSpacing/>
        <w:textAlignment w:val="baseline"/>
        <w:rPr>
          <w:bCs/>
          <w:iCs/>
        </w:rPr>
      </w:pPr>
      <w:r>
        <w:rPr>
          <w:b/>
        </w:rPr>
        <w:t>(a választásokról szóló ajánlással kapcsolatban)</w:t>
      </w:r>
      <w:r>
        <w:t xml:space="preserve"> felszólít a választási eljárás harmonizálására valamennyi tagállamban annak érdekében, hogy az inkluzívabbá és </w:t>
      </w:r>
      <w:proofErr w:type="spellStart"/>
      <w:r>
        <w:t>reziliensebbé</w:t>
      </w:r>
      <w:proofErr w:type="spellEnd"/>
      <w:r>
        <w:t xml:space="preserve"> váljon, és valamennyi fogyatékossággal élő uniós polgár számára teljes mértékben hozzáférhető legyen,</w:t>
      </w:r>
    </w:p>
    <w:p w:rsidRPr="00174253" w:rsidR="00174253" w:rsidP="00AA5F9C" w:rsidRDefault="00174253" w14:paraId="6B951484" w14:textId="77777777">
      <w:pPr>
        <w:numPr>
          <w:ilvl w:val="0"/>
          <w:numId w:val="49"/>
        </w:numPr>
        <w:overflowPunct w:val="0"/>
        <w:autoSpaceDE w:val="0"/>
        <w:autoSpaceDN w:val="0"/>
        <w:adjustRightInd w:val="0"/>
        <w:ind w:left="284" w:hanging="284"/>
        <w:contextualSpacing/>
        <w:textAlignment w:val="baseline"/>
        <w:rPr>
          <w:bCs/>
          <w:iCs/>
        </w:rPr>
      </w:pPr>
      <w:r>
        <w:rPr>
          <w:b/>
        </w:rPr>
        <w:t>(a részvételről szóló ajánlással kapcsolatban)</w:t>
      </w:r>
      <w:r>
        <w:t xml:space="preserve"> a részvételi demokrácia és a polgári szerepvállalás innovatív formáinak megerősítésére, az európai polgári kezdeményezés reformjára, valamint a hatékony részvétel uniós szintű keretének létrehozására szólít fel.</w:t>
      </w:r>
    </w:p>
    <w:p w:rsidRPr="00174253" w:rsidR="00174253" w:rsidP="00174253" w:rsidRDefault="00174253" w14:paraId="51410736" w14:textId="77777777">
      <w:pPr>
        <w:widowControl w:val="0"/>
        <w:overflowPunct w:val="0"/>
        <w:autoSpaceDE w:val="0"/>
        <w:autoSpaceDN w:val="0"/>
        <w:adjustRightInd w:val="0"/>
        <w:ind w:left="709"/>
        <w:textAlignment w:val="baseline"/>
        <w:rPr>
          <w:szCs w:val="20"/>
        </w:rPr>
      </w:pPr>
    </w:p>
    <w:tbl>
      <w:tblPr>
        <w:tblStyle w:val="TableGrid198"/>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174253" w:rsidR="00174253" w:rsidTr="009839A2" w14:paraId="378374E4" w14:textId="77777777">
        <w:tc>
          <w:tcPr>
            <w:tcW w:w="1556" w:type="pct"/>
          </w:tcPr>
          <w:p w:rsidRPr="00174253" w:rsidR="00174253" w:rsidP="00174253" w:rsidRDefault="00174253" w14:paraId="46BE74D0" w14:textId="77777777">
            <w:pPr>
              <w:overflowPunct w:val="0"/>
              <w:autoSpaceDE w:val="0"/>
              <w:autoSpaceDN w:val="0"/>
              <w:adjustRightInd w:val="0"/>
              <w:textAlignment w:val="baseline"/>
              <w:rPr>
                <w:i/>
              </w:rPr>
            </w:pPr>
            <w:r>
              <w:rPr>
                <w:b/>
                <w:i/>
              </w:rPr>
              <w:t>Kapcsolattartó:</w:t>
            </w:r>
          </w:p>
        </w:tc>
        <w:tc>
          <w:tcPr>
            <w:tcW w:w="3444" w:type="pct"/>
          </w:tcPr>
          <w:p w:rsidRPr="00174253" w:rsidR="00174253" w:rsidP="00174253" w:rsidRDefault="00174253" w14:paraId="1394335F" w14:textId="77777777">
            <w:pPr>
              <w:overflowPunct w:val="0"/>
              <w:autoSpaceDE w:val="0"/>
              <w:autoSpaceDN w:val="0"/>
              <w:adjustRightInd w:val="0"/>
              <w:textAlignment w:val="baseline"/>
              <w:rPr>
                <w:i/>
              </w:rPr>
            </w:pPr>
            <w:r>
              <w:rPr>
                <w:i/>
              </w:rPr>
              <w:t xml:space="preserve">Jean-Marie </w:t>
            </w:r>
            <w:proofErr w:type="spellStart"/>
            <w:r>
              <w:rPr>
                <w:i/>
              </w:rPr>
              <w:t>Rogue</w:t>
            </w:r>
            <w:proofErr w:type="spellEnd"/>
          </w:p>
        </w:tc>
      </w:tr>
      <w:tr w:rsidRPr="00174253" w:rsidR="00174253" w:rsidTr="009839A2" w14:paraId="32E270DD" w14:textId="77777777">
        <w:tc>
          <w:tcPr>
            <w:tcW w:w="1556" w:type="pct"/>
          </w:tcPr>
          <w:p w:rsidRPr="00174253" w:rsidR="00174253" w:rsidP="00174253" w:rsidRDefault="00174253" w14:paraId="49281D34" w14:textId="77777777">
            <w:pPr>
              <w:overflowPunct w:val="0"/>
              <w:autoSpaceDE w:val="0"/>
              <w:autoSpaceDN w:val="0"/>
              <w:adjustRightInd w:val="0"/>
              <w:textAlignment w:val="baseline"/>
              <w:rPr>
                <w:i/>
              </w:rPr>
            </w:pPr>
            <w:r>
              <w:rPr>
                <w:i/>
              </w:rPr>
              <w:t>Tel.:</w:t>
            </w:r>
          </w:p>
        </w:tc>
        <w:tc>
          <w:tcPr>
            <w:tcW w:w="3444" w:type="pct"/>
          </w:tcPr>
          <w:p w:rsidRPr="00174253" w:rsidR="00174253" w:rsidP="00174253" w:rsidRDefault="00174253" w14:paraId="22F52D95" w14:textId="77777777">
            <w:pPr>
              <w:overflowPunct w:val="0"/>
              <w:autoSpaceDE w:val="0"/>
              <w:autoSpaceDN w:val="0"/>
              <w:adjustRightInd w:val="0"/>
              <w:textAlignment w:val="baseline"/>
              <w:rPr>
                <w:i/>
              </w:rPr>
            </w:pPr>
            <w:r>
              <w:rPr>
                <w:i/>
              </w:rPr>
              <w:t>+32 25468909</w:t>
            </w:r>
          </w:p>
        </w:tc>
      </w:tr>
      <w:tr w:rsidRPr="00174253" w:rsidR="00174253" w:rsidTr="009839A2" w14:paraId="5F8332A0" w14:textId="77777777">
        <w:tc>
          <w:tcPr>
            <w:tcW w:w="1556" w:type="pct"/>
          </w:tcPr>
          <w:p w:rsidRPr="00174253" w:rsidR="00174253" w:rsidP="00174253" w:rsidRDefault="00174253" w14:paraId="3410AFEB" w14:textId="77777777">
            <w:pPr>
              <w:overflowPunct w:val="0"/>
              <w:autoSpaceDE w:val="0"/>
              <w:autoSpaceDN w:val="0"/>
              <w:adjustRightInd w:val="0"/>
              <w:textAlignment w:val="baseline"/>
              <w:rPr>
                <w:i/>
              </w:rPr>
            </w:pPr>
            <w:r>
              <w:rPr>
                <w:i/>
              </w:rPr>
              <w:t>E-mail-cím:</w:t>
            </w:r>
          </w:p>
        </w:tc>
        <w:tc>
          <w:tcPr>
            <w:tcW w:w="3444" w:type="pct"/>
          </w:tcPr>
          <w:p w:rsidRPr="00174253" w:rsidR="00174253" w:rsidP="00174253" w:rsidRDefault="00897F8E" w14:paraId="7F3997D8" w14:textId="77777777">
            <w:pPr>
              <w:overflowPunct w:val="0"/>
              <w:autoSpaceDE w:val="0"/>
              <w:autoSpaceDN w:val="0"/>
              <w:adjustRightInd w:val="0"/>
              <w:textAlignment w:val="baseline"/>
              <w:rPr>
                <w:i/>
              </w:rPr>
            </w:pPr>
            <w:hyperlink w:history="1" r:id="rId27">
              <w:r w:rsidR="00446F96">
                <w:rPr>
                  <w:i/>
                  <w:color w:val="0000FF"/>
                  <w:u w:val="single"/>
                </w:rPr>
                <w:t>JeanMarie.Rogue@eesc.europa.eu</w:t>
              </w:r>
            </w:hyperlink>
            <w:r w:rsidR="00446F96">
              <w:rPr>
                <w:i/>
              </w:rPr>
              <w:t xml:space="preserve"> </w:t>
            </w:r>
          </w:p>
        </w:tc>
      </w:tr>
    </w:tbl>
    <w:p w:rsidRPr="00C12284" w:rsidR="00C12284" w:rsidP="00401E8F" w:rsidRDefault="00897F8E" w14:paraId="36B5E58D" w14:textId="256ACD66">
      <w:pPr>
        <w:widowControl w:val="0"/>
        <w:numPr>
          <w:ilvl w:val="0"/>
          <w:numId w:val="25"/>
        </w:numPr>
        <w:overflowPunct w:val="0"/>
        <w:autoSpaceDE w:val="0"/>
        <w:autoSpaceDN w:val="0"/>
        <w:adjustRightInd w:val="0"/>
        <w:ind w:left="567" w:hanging="567"/>
        <w:textAlignment w:val="baseline"/>
        <w:rPr>
          <w:b/>
          <w:bCs/>
          <w:i/>
          <w:iCs/>
          <w:sz w:val="28"/>
          <w:szCs w:val="28"/>
        </w:rPr>
      </w:pPr>
      <w:hyperlink w:history="1" r:id="rId28">
        <w:r w:rsidR="008772F9">
          <w:rPr>
            <w:b/>
            <w:i/>
            <w:color w:val="0000FF"/>
            <w:sz w:val="28"/>
            <w:u w:val="single"/>
          </w:rPr>
          <w:t>A 2014–2020-as Európai Szociális Alap értékelése</w:t>
        </w:r>
      </w:hyperlink>
    </w:p>
    <w:p w:rsidRPr="00C12284" w:rsidR="00C12284" w:rsidP="00C12284" w:rsidRDefault="00C12284" w14:paraId="7B3419C7" w14:textId="77777777">
      <w:pPr>
        <w:tabs>
          <w:tab w:val="center" w:pos="284"/>
        </w:tabs>
        <w:overflowPunct w:val="0"/>
        <w:autoSpaceDE w:val="0"/>
        <w:autoSpaceDN w:val="0"/>
        <w:adjustRightInd w:val="0"/>
        <w:ind w:left="266" w:hanging="266"/>
        <w:textAlignment w:val="baseline"/>
        <w:rPr>
          <w:b/>
        </w:rPr>
      </w:pPr>
    </w:p>
    <w:tbl>
      <w:tblPr>
        <w:tblStyle w:val="TableGrid199"/>
        <w:tblW w:w="414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5573"/>
      </w:tblGrid>
      <w:tr w:rsidRPr="00C12284" w:rsidR="00C12284" w:rsidTr="009839A2" w14:paraId="45055B20" w14:textId="77777777">
        <w:tc>
          <w:tcPr>
            <w:tcW w:w="1321" w:type="pct"/>
          </w:tcPr>
          <w:p w:rsidRPr="00C12284" w:rsidR="00C12284" w:rsidP="00C12284" w:rsidRDefault="00C12284" w14:paraId="18CDD30B" w14:textId="77777777">
            <w:pPr>
              <w:overflowPunct w:val="0"/>
              <w:autoSpaceDE w:val="0"/>
              <w:autoSpaceDN w:val="0"/>
              <w:adjustRightInd w:val="0"/>
              <w:ind w:left="-113"/>
              <w:textAlignment w:val="baseline"/>
              <w:rPr>
                <w:b/>
              </w:rPr>
            </w:pPr>
            <w:r>
              <w:rPr>
                <w:b/>
              </w:rPr>
              <w:t xml:space="preserve">Előadók: </w:t>
            </w:r>
          </w:p>
        </w:tc>
        <w:tc>
          <w:tcPr>
            <w:tcW w:w="3679" w:type="pct"/>
          </w:tcPr>
          <w:p w:rsidRPr="00C12284" w:rsidR="00C12284" w:rsidP="00C12284" w:rsidRDefault="00C12284" w14:paraId="2B260844" w14:textId="4AF89C48">
            <w:pPr>
              <w:overflowPunct w:val="0"/>
              <w:autoSpaceDE w:val="0"/>
              <w:autoSpaceDN w:val="0"/>
              <w:adjustRightInd w:val="0"/>
              <w:ind w:left="-113" w:right="-1815"/>
              <w:textAlignment w:val="baseline"/>
            </w:pPr>
            <w:proofErr w:type="spellStart"/>
            <w:r>
              <w:t>Krzysztof</w:t>
            </w:r>
            <w:proofErr w:type="spellEnd"/>
            <w:r>
              <w:t xml:space="preserve"> BALON (Civil társadalmi szervezetek/PL)</w:t>
            </w:r>
          </w:p>
          <w:p w:rsidRPr="00C12284" w:rsidR="00C12284" w:rsidP="00C12284" w:rsidRDefault="00C12284" w14:paraId="6D17E62D" w14:textId="3E90588A">
            <w:pPr>
              <w:overflowPunct w:val="0"/>
              <w:autoSpaceDE w:val="0"/>
              <w:autoSpaceDN w:val="0"/>
              <w:adjustRightInd w:val="0"/>
              <w:ind w:left="-113"/>
              <w:textAlignment w:val="baseline"/>
            </w:pPr>
            <w:proofErr w:type="spellStart"/>
            <w:r>
              <w:t>Cinzia</w:t>
            </w:r>
            <w:proofErr w:type="spellEnd"/>
            <w:r>
              <w:t xml:space="preserve"> DEL RIO (Munkavállalók/IT)</w:t>
            </w:r>
          </w:p>
          <w:p w:rsidRPr="00C12284" w:rsidR="00C12284" w:rsidP="00C12284" w:rsidRDefault="00C12284" w14:paraId="48E64582" w14:textId="42A16C91">
            <w:pPr>
              <w:overflowPunct w:val="0"/>
              <w:autoSpaceDE w:val="0"/>
              <w:autoSpaceDN w:val="0"/>
              <w:adjustRightInd w:val="0"/>
              <w:ind w:left="-113"/>
              <w:textAlignment w:val="baseline"/>
            </w:pPr>
            <w:r>
              <w:t>David SVENTEK (Munkáltatók/CZ)</w:t>
            </w:r>
          </w:p>
        </w:tc>
      </w:tr>
      <w:tr w:rsidRPr="00C12284" w:rsidR="00C12284" w:rsidTr="009839A2" w14:paraId="1AF2D930" w14:textId="77777777">
        <w:tc>
          <w:tcPr>
            <w:tcW w:w="5000" w:type="pct"/>
            <w:gridSpan w:val="2"/>
          </w:tcPr>
          <w:p w:rsidRPr="00C12284" w:rsidR="00C12284" w:rsidP="00C12284" w:rsidRDefault="00C12284" w14:paraId="7985BEBA" w14:textId="77777777">
            <w:pPr>
              <w:overflowPunct w:val="0"/>
              <w:autoSpaceDE w:val="0"/>
              <w:autoSpaceDN w:val="0"/>
              <w:adjustRightInd w:val="0"/>
              <w:spacing w:line="160" w:lineRule="exact"/>
              <w:ind w:left="-113"/>
              <w:textAlignment w:val="baseline"/>
            </w:pPr>
          </w:p>
        </w:tc>
      </w:tr>
      <w:tr w:rsidRPr="00C12284" w:rsidR="00C12284" w:rsidTr="009839A2" w14:paraId="0ED23072" w14:textId="77777777">
        <w:tc>
          <w:tcPr>
            <w:tcW w:w="1321" w:type="pct"/>
          </w:tcPr>
          <w:p w:rsidRPr="00C12284" w:rsidR="00C12284" w:rsidP="00C12284" w:rsidRDefault="00C12284" w14:paraId="7182C467" w14:textId="77777777">
            <w:pPr>
              <w:overflowPunct w:val="0"/>
              <w:autoSpaceDE w:val="0"/>
              <w:autoSpaceDN w:val="0"/>
              <w:adjustRightInd w:val="0"/>
              <w:ind w:left="-113"/>
              <w:textAlignment w:val="baseline"/>
              <w:rPr>
                <w:b/>
              </w:rPr>
            </w:pPr>
            <w:r>
              <w:rPr>
                <w:b/>
              </w:rPr>
              <w:t>Hivatkozás(ok):</w:t>
            </w:r>
          </w:p>
        </w:tc>
        <w:tc>
          <w:tcPr>
            <w:tcW w:w="3679" w:type="pct"/>
          </w:tcPr>
          <w:p w:rsidR="00D6320E" w:rsidP="00C12284" w:rsidRDefault="00D6320E" w14:paraId="7B8587E5" w14:textId="364BCE43">
            <w:pPr>
              <w:overflowPunct w:val="0"/>
              <w:autoSpaceDE w:val="0"/>
              <w:autoSpaceDN w:val="0"/>
              <w:adjustRightInd w:val="0"/>
              <w:ind w:left="-113"/>
              <w:textAlignment w:val="baseline"/>
            </w:pPr>
            <w:r>
              <w:t>értékelő jelentés</w:t>
            </w:r>
          </w:p>
          <w:p w:rsidRPr="00C12284" w:rsidR="00C12284" w:rsidP="00C12284" w:rsidRDefault="00C12284" w14:paraId="40B58593" w14:textId="1698B5DC">
            <w:pPr>
              <w:overflowPunct w:val="0"/>
              <w:autoSpaceDE w:val="0"/>
              <w:autoSpaceDN w:val="0"/>
              <w:adjustRightInd w:val="0"/>
              <w:ind w:left="-113"/>
              <w:textAlignment w:val="baseline"/>
            </w:pPr>
            <w:r>
              <w:t>EESC-2023-02717-00-00-RE-TRA</w:t>
            </w:r>
          </w:p>
        </w:tc>
      </w:tr>
    </w:tbl>
    <w:p w:rsidR="006B73D6" w:rsidP="00C12284" w:rsidRDefault="006B73D6" w14:paraId="6FFC8590" w14:textId="77777777">
      <w:pPr>
        <w:keepNext/>
        <w:keepLines/>
        <w:tabs>
          <w:tab w:val="center" w:pos="284"/>
        </w:tabs>
        <w:overflowPunct w:val="0"/>
        <w:autoSpaceDE w:val="0"/>
        <w:autoSpaceDN w:val="0"/>
        <w:adjustRightInd w:val="0"/>
        <w:ind w:left="266" w:hanging="266"/>
        <w:textAlignment w:val="baseline"/>
        <w:rPr>
          <w:b/>
        </w:rPr>
      </w:pPr>
    </w:p>
    <w:p w:rsidRPr="00C12284" w:rsidR="00C12284" w:rsidP="00C12284" w:rsidRDefault="00C12284" w14:paraId="039DD82E" w14:textId="00CDBDF1">
      <w:pPr>
        <w:keepNext/>
        <w:keepLines/>
        <w:tabs>
          <w:tab w:val="center" w:pos="284"/>
        </w:tabs>
        <w:overflowPunct w:val="0"/>
        <w:autoSpaceDE w:val="0"/>
        <w:autoSpaceDN w:val="0"/>
        <w:adjustRightInd w:val="0"/>
        <w:ind w:left="266" w:hanging="266"/>
        <w:textAlignment w:val="baseline"/>
        <w:rPr>
          <w:b/>
        </w:rPr>
      </w:pPr>
      <w:r>
        <w:rPr>
          <w:b/>
        </w:rPr>
        <w:t>Főbb pontok</w:t>
      </w:r>
    </w:p>
    <w:p w:rsidRPr="00C12284" w:rsidR="00C12284" w:rsidP="00C12284" w:rsidRDefault="00C12284" w14:paraId="597B21F2" w14:textId="77777777">
      <w:pPr>
        <w:keepNext/>
        <w:keepLines/>
        <w:tabs>
          <w:tab w:val="center" w:pos="284"/>
        </w:tabs>
        <w:overflowPunct w:val="0"/>
        <w:autoSpaceDE w:val="0"/>
        <w:autoSpaceDN w:val="0"/>
        <w:adjustRightInd w:val="0"/>
        <w:ind w:left="266" w:hanging="266"/>
        <w:textAlignment w:val="baseline"/>
        <w:rPr>
          <w:b/>
          <w:sz w:val="16"/>
          <w:szCs w:val="16"/>
        </w:rPr>
      </w:pPr>
    </w:p>
    <w:p w:rsidR="00C12284" w:rsidP="00C12284" w:rsidRDefault="00C12284" w14:paraId="63D21475" w14:textId="60C405F1">
      <w:pPr>
        <w:overflowPunct w:val="0"/>
        <w:autoSpaceDE w:val="0"/>
        <w:autoSpaceDN w:val="0"/>
        <w:adjustRightInd w:val="0"/>
        <w:textAlignment w:val="baseline"/>
        <w:rPr>
          <w:bCs/>
          <w:iCs/>
        </w:rPr>
      </w:pPr>
      <w:r>
        <w:t>Az EGSZB:</w:t>
      </w:r>
    </w:p>
    <w:p w:rsidRPr="00C12284" w:rsidR="006B73D6" w:rsidP="00C12284" w:rsidRDefault="006B73D6" w14:paraId="5B24CB3C" w14:textId="77777777">
      <w:pPr>
        <w:overflowPunct w:val="0"/>
        <w:autoSpaceDE w:val="0"/>
        <w:autoSpaceDN w:val="0"/>
        <w:adjustRightInd w:val="0"/>
        <w:textAlignment w:val="baseline"/>
        <w:rPr>
          <w:bCs/>
          <w:iCs/>
          <w:lang w:val="en-US"/>
        </w:rPr>
      </w:pPr>
    </w:p>
    <w:p w:rsidRPr="00C12284" w:rsidR="00C12284" w:rsidP="00AA5F9C" w:rsidRDefault="00C12284" w14:paraId="0D67BAA7"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egyetért</w:t>
      </w:r>
      <w:r>
        <w:t xml:space="preserve"> azzal, hogy az Európai Szociális Alap (ESZA) a 2014–2020 közötti időszakban jelentős mértékben hozzájárult a foglalkoztathatóság, az oktatás és a képzés javításához, valamint a társadalmi </w:t>
      </w:r>
      <w:proofErr w:type="spellStart"/>
      <w:r>
        <w:t>kirekesztődés</w:t>
      </w:r>
      <w:proofErr w:type="spellEnd"/>
      <w:r>
        <w:t xml:space="preserve"> elleni küzdelemhez, </w:t>
      </w:r>
    </w:p>
    <w:p w:rsidRPr="00C12284" w:rsidR="00C12284" w:rsidP="00AA5F9C" w:rsidRDefault="00C12284" w14:paraId="5F704C97" w14:textId="77777777">
      <w:pPr>
        <w:numPr>
          <w:ilvl w:val="0"/>
          <w:numId w:val="50"/>
        </w:numPr>
        <w:overflowPunct w:val="0"/>
        <w:autoSpaceDE w:val="0"/>
        <w:autoSpaceDN w:val="0"/>
        <w:adjustRightInd w:val="0"/>
        <w:spacing w:after="200" w:line="276" w:lineRule="auto"/>
        <w:ind w:left="284" w:hanging="284"/>
        <w:contextualSpacing/>
        <w:textAlignment w:val="baseline"/>
      </w:pPr>
      <w:r>
        <w:t xml:space="preserve">több beruházást </w:t>
      </w:r>
      <w:r>
        <w:rPr>
          <w:b/>
        </w:rPr>
        <w:t xml:space="preserve">szorgalmaz </w:t>
      </w:r>
      <w:r>
        <w:t xml:space="preserve">a munkaerőpiaci egyensúlyhiánnyal kapcsolatos problémák kezelése érdekében, különösen a nők, a fiatalok, a tartósan munkanélküli személyek, a migránsok és a leginkább kiszolgáltatottak, köztük a fogyatékossággal élők vonatkozásában, </w:t>
      </w:r>
    </w:p>
    <w:p w:rsidRPr="00C12284" w:rsidR="00C12284" w:rsidP="00AA5F9C" w:rsidRDefault="00C12284" w14:paraId="72373856"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úgy véli</w:t>
      </w:r>
      <w:r>
        <w:t>, hogy ennek megfelelően bővíteni kell az állami foglalkoztatási szolgálatok számára biztosított és az állami szektor irányításának és adminisztratív kapacitásának javítását célzó forrásokat,</w:t>
      </w:r>
    </w:p>
    <w:p w:rsidRPr="00C12284" w:rsidR="00C12284" w:rsidP="00AA5F9C" w:rsidRDefault="00C12284" w14:paraId="4B792245"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hangsúlyozza</w:t>
      </w:r>
      <w:r>
        <w:t xml:space="preserve">, hogy fokozni kell az inkluzív, magas színvonalú oktatásba és képzésbe irányuló beruházást, hogy megoldódjon a szakemberhiány és az </w:t>
      </w:r>
      <w:proofErr w:type="spellStart"/>
      <w:r>
        <w:t>alulfoglalkoztatottság</w:t>
      </w:r>
      <w:proofErr w:type="spellEnd"/>
      <w:r>
        <w:t xml:space="preserve"> problémája, és méltányosak legyenek a munkafeltételek, különösen az új munkavégzési formákban dolgozók számára,</w:t>
      </w:r>
    </w:p>
    <w:p w:rsidRPr="00C12284" w:rsidR="00C12284" w:rsidP="00AA5F9C" w:rsidRDefault="00C12284" w14:paraId="0124819E"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rámutat</w:t>
      </w:r>
      <w:r>
        <w:t>, hogy a hitelhez jutás garantálásával és pénzügyi képzés biztosításával támogatni kell a valódi vállalkozói szellemet és az önálló vállalkozói tevékenységet, ugyanakkor az ESZA forrásainak megfelelő hányadát kisebb szervezetek által vezetett projektek számára kell előirányozni,</w:t>
      </w:r>
    </w:p>
    <w:p w:rsidRPr="00C12284" w:rsidR="00C12284" w:rsidP="00AA5F9C" w:rsidRDefault="00C12284" w14:paraId="708D47FD"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javasolja</w:t>
      </w:r>
      <w:r>
        <w:t>, hogy az ESZA által társfinanszírozott programokat építsék be az európai szemeszterbe annak érdekében, hogy ténylegesen kezeljék a tagállamok előtt álló gazdasági és társadalmi kihívásokat,</w:t>
      </w:r>
    </w:p>
    <w:p w:rsidRPr="00C12284" w:rsidR="00C12284" w:rsidP="00AA5F9C" w:rsidRDefault="00C12284" w14:paraId="770F9A96"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azt ajánlja</w:t>
      </w:r>
      <w:r>
        <w:t>, hogy a különféle ESZA-programok és más európai alapok közötti redundancia elkerülése érdekében javítsák a nemzeti hatóságok közötti koordinációt,</w:t>
      </w:r>
    </w:p>
    <w:p w:rsidRPr="00C12284" w:rsidR="00C12284" w:rsidP="00AA5F9C" w:rsidRDefault="00C12284" w14:paraId="2CAA649B"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síkra száll</w:t>
      </w:r>
      <w:r>
        <w:t xml:space="preserve"> amellett, hogy érdemben vonják be a szociális partnereket és a civil társadalmat a döntéshozatal valamennyi szakaszába, és a szociális és civil párbeszéd fokozása érdekében megfelelő ESZA-finanszírozást kér kapacitásfejlesztésükhöz,</w:t>
      </w:r>
    </w:p>
    <w:p w:rsidRPr="00C12284" w:rsidR="00C12284" w:rsidP="00AA5F9C" w:rsidRDefault="00C12284" w14:paraId="1FE24861" w14:textId="77777777">
      <w:pPr>
        <w:numPr>
          <w:ilvl w:val="0"/>
          <w:numId w:val="50"/>
        </w:numPr>
        <w:overflowPunct w:val="0"/>
        <w:autoSpaceDE w:val="0"/>
        <w:autoSpaceDN w:val="0"/>
        <w:adjustRightInd w:val="0"/>
        <w:spacing w:after="200" w:line="276" w:lineRule="auto"/>
        <w:ind w:left="284" w:hanging="284"/>
        <w:contextualSpacing/>
        <w:textAlignment w:val="baseline"/>
      </w:pPr>
      <w:r>
        <w:t xml:space="preserve">egyszerűbb eljárásokat és kevésbé bürokratikus megközelítést </w:t>
      </w:r>
      <w:r>
        <w:rPr>
          <w:b/>
        </w:rPr>
        <w:t>kér</w:t>
      </w:r>
      <w:r>
        <w:t xml:space="preserve">, hogy könnyebben hozzá lehessen férni az ESZA által kínált finanszírozáshoz a foglalkoztatást, a képzést és oktatást, valamint a szegénység elleni küzdelmet előmozdító kezdeményezések számára, </w:t>
      </w:r>
    </w:p>
    <w:p w:rsidR="00C12284" w:rsidP="006B73D6" w:rsidRDefault="00C12284" w14:paraId="46FF8250" w14:textId="081F24B1">
      <w:pPr>
        <w:numPr>
          <w:ilvl w:val="0"/>
          <w:numId w:val="50"/>
        </w:numPr>
        <w:overflowPunct w:val="0"/>
        <w:autoSpaceDE w:val="0"/>
        <w:autoSpaceDN w:val="0"/>
        <w:adjustRightInd w:val="0"/>
        <w:spacing w:after="200" w:line="276" w:lineRule="auto"/>
        <w:ind w:left="284" w:hanging="284"/>
        <w:contextualSpacing/>
        <w:textAlignment w:val="baseline"/>
      </w:pPr>
      <w:r>
        <w:rPr>
          <w:b/>
        </w:rPr>
        <w:t>úgy véli</w:t>
      </w:r>
      <w:r>
        <w:t>, hogy a minden szinten átlátható kommunikációnak az ESZA-programozás szerves részét kell képeznie.</w:t>
      </w:r>
    </w:p>
    <w:p w:rsidRPr="00C12284" w:rsidR="006B73D6" w:rsidP="00AA5F9C" w:rsidRDefault="006B73D6" w14:paraId="2DCF47A2" w14:textId="77777777">
      <w:pPr>
        <w:overflowPunct w:val="0"/>
        <w:autoSpaceDE w:val="0"/>
        <w:autoSpaceDN w:val="0"/>
        <w:adjustRightInd w:val="0"/>
        <w:spacing w:after="200" w:line="276" w:lineRule="auto"/>
        <w:ind w:left="360"/>
        <w:contextualSpacing/>
        <w:textAlignment w:val="baseline"/>
        <w:rPr>
          <w:lang w:eastAsia="zh-CN"/>
        </w:rPr>
      </w:pPr>
    </w:p>
    <w:tbl>
      <w:tblPr>
        <w:tblStyle w:val="TableGrid19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C12284" w:rsidR="00C12284" w:rsidTr="009839A2" w14:paraId="6D6DEB44" w14:textId="77777777">
        <w:tc>
          <w:tcPr>
            <w:tcW w:w="1556" w:type="pct"/>
          </w:tcPr>
          <w:p w:rsidRPr="00C12284" w:rsidR="00C12284" w:rsidP="00AA5F9C" w:rsidRDefault="00C12284" w14:paraId="5336FF11" w14:textId="77777777">
            <w:pPr>
              <w:overflowPunct w:val="0"/>
              <w:autoSpaceDE w:val="0"/>
              <w:autoSpaceDN w:val="0"/>
              <w:adjustRightInd w:val="0"/>
              <w:spacing w:line="240" w:lineRule="auto"/>
              <w:ind w:hanging="110"/>
              <w:textAlignment w:val="baseline"/>
              <w:rPr>
                <w:i/>
              </w:rPr>
            </w:pPr>
            <w:r>
              <w:rPr>
                <w:b/>
                <w:i/>
              </w:rPr>
              <w:t>Kapcsolattartó:</w:t>
            </w:r>
          </w:p>
        </w:tc>
        <w:tc>
          <w:tcPr>
            <w:tcW w:w="3444" w:type="pct"/>
          </w:tcPr>
          <w:p w:rsidRPr="00C12284" w:rsidR="00C12284" w:rsidP="00AA5F9C" w:rsidRDefault="00C12284" w14:paraId="7FE41E5E" w14:textId="019E466E">
            <w:pPr>
              <w:overflowPunct w:val="0"/>
              <w:autoSpaceDE w:val="0"/>
              <w:autoSpaceDN w:val="0"/>
              <w:adjustRightInd w:val="0"/>
              <w:spacing w:line="240" w:lineRule="auto"/>
              <w:ind w:hanging="110"/>
              <w:textAlignment w:val="baseline"/>
              <w:rPr>
                <w:i/>
              </w:rPr>
            </w:pPr>
            <w:proofErr w:type="spellStart"/>
            <w:r>
              <w:rPr>
                <w:i/>
              </w:rPr>
              <w:t>Bartek</w:t>
            </w:r>
            <w:proofErr w:type="spellEnd"/>
            <w:r>
              <w:rPr>
                <w:i/>
              </w:rPr>
              <w:t xml:space="preserve"> </w:t>
            </w:r>
            <w:proofErr w:type="spellStart"/>
            <w:r>
              <w:rPr>
                <w:i/>
              </w:rPr>
              <w:t>Bednarowicz</w:t>
            </w:r>
            <w:proofErr w:type="spellEnd"/>
          </w:p>
        </w:tc>
      </w:tr>
      <w:tr w:rsidRPr="00C12284" w:rsidR="00C12284" w:rsidTr="009839A2" w14:paraId="1AF954E4" w14:textId="77777777">
        <w:tc>
          <w:tcPr>
            <w:tcW w:w="1556" w:type="pct"/>
          </w:tcPr>
          <w:p w:rsidRPr="00C12284" w:rsidR="00C12284" w:rsidP="00AA5F9C" w:rsidRDefault="00C12284" w14:paraId="2CE777EE" w14:textId="77777777">
            <w:pPr>
              <w:overflowPunct w:val="0"/>
              <w:autoSpaceDE w:val="0"/>
              <w:autoSpaceDN w:val="0"/>
              <w:adjustRightInd w:val="0"/>
              <w:spacing w:line="240" w:lineRule="auto"/>
              <w:ind w:hanging="110"/>
              <w:textAlignment w:val="baseline"/>
              <w:rPr>
                <w:i/>
              </w:rPr>
            </w:pPr>
            <w:r>
              <w:rPr>
                <w:i/>
              </w:rPr>
              <w:t>Tel.:</w:t>
            </w:r>
          </w:p>
        </w:tc>
        <w:tc>
          <w:tcPr>
            <w:tcW w:w="3444" w:type="pct"/>
          </w:tcPr>
          <w:p w:rsidRPr="00C12284" w:rsidR="00C12284" w:rsidP="00AA5F9C" w:rsidRDefault="00C12284" w14:paraId="46F0B26A" w14:textId="77777777">
            <w:pPr>
              <w:overflowPunct w:val="0"/>
              <w:autoSpaceDE w:val="0"/>
              <w:autoSpaceDN w:val="0"/>
              <w:adjustRightInd w:val="0"/>
              <w:spacing w:line="240" w:lineRule="auto"/>
              <w:ind w:hanging="110"/>
              <w:textAlignment w:val="baseline"/>
              <w:rPr>
                <w:i/>
              </w:rPr>
            </w:pPr>
            <w:r>
              <w:rPr>
                <w:i/>
              </w:rPr>
              <w:t>+32 25469229</w:t>
            </w:r>
          </w:p>
        </w:tc>
      </w:tr>
      <w:tr w:rsidRPr="00C12284" w:rsidR="00C12284" w:rsidTr="009839A2" w14:paraId="3BE7C418" w14:textId="77777777">
        <w:tc>
          <w:tcPr>
            <w:tcW w:w="1556" w:type="pct"/>
          </w:tcPr>
          <w:p w:rsidRPr="00C12284" w:rsidR="00C12284" w:rsidP="00AA5F9C" w:rsidRDefault="00C12284" w14:paraId="6A3A7422" w14:textId="77777777">
            <w:pPr>
              <w:overflowPunct w:val="0"/>
              <w:autoSpaceDE w:val="0"/>
              <w:autoSpaceDN w:val="0"/>
              <w:adjustRightInd w:val="0"/>
              <w:spacing w:line="240" w:lineRule="auto"/>
              <w:ind w:hanging="110"/>
              <w:textAlignment w:val="baseline"/>
              <w:rPr>
                <w:i/>
              </w:rPr>
            </w:pPr>
            <w:r>
              <w:rPr>
                <w:i/>
              </w:rPr>
              <w:t>E-mail-cím:</w:t>
            </w:r>
          </w:p>
        </w:tc>
        <w:tc>
          <w:tcPr>
            <w:tcW w:w="3444" w:type="pct"/>
          </w:tcPr>
          <w:p w:rsidRPr="00C12284" w:rsidR="00C12284" w:rsidP="00AA5F9C" w:rsidRDefault="00897F8E" w14:paraId="5F863D3A" w14:textId="77777777">
            <w:pPr>
              <w:overflowPunct w:val="0"/>
              <w:autoSpaceDE w:val="0"/>
              <w:autoSpaceDN w:val="0"/>
              <w:adjustRightInd w:val="0"/>
              <w:spacing w:line="240" w:lineRule="auto"/>
              <w:ind w:hanging="110"/>
              <w:textAlignment w:val="baseline"/>
              <w:rPr>
                <w:i/>
              </w:rPr>
            </w:pPr>
            <w:hyperlink w:history="1" r:id="rId29">
              <w:r w:rsidR="00446F96">
                <w:rPr>
                  <w:i/>
                  <w:color w:val="0000FF"/>
                  <w:u w:val="single"/>
                </w:rPr>
                <w:t>Bartek.Bednarowicz@eesc.europa.eu</w:t>
              </w:r>
            </w:hyperlink>
          </w:p>
        </w:tc>
      </w:tr>
    </w:tbl>
    <w:p w:rsidR="00502E1F" w:rsidRDefault="00502E1F" w14:paraId="18E16120" w14:textId="59CCBC8F">
      <w:pPr>
        <w:spacing w:after="160" w:line="259" w:lineRule="auto"/>
        <w:jc w:val="left"/>
      </w:pPr>
    </w:p>
    <w:p w:rsidRPr="003009C7" w:rsidR="00C02246" w:rsidP="003009C7" w:rsidRDefault="00502E1F" w14:paraId="44B592B0" w14:textId="35FFBD77">
      <w:pPr>
        <w:widowControl w:val="0"/>
        <w:numPr>
          <w:ilvl w:val="0"/>
          <w:numId w:val="25"/>
        </w:numPr>
        <w:overflowPunct w:val="0"/>
        <w:autoSpaceDE w:val="0"/>
        <w:autoSpaceDN w:val="0"/>
        <w:adjustRightInd w:val="0"/>
        <w:ind w:left="567" w:hanging="567"/>
        <w:textAlignment w:val="baseline"/>
        <w:rPr>
          <w:b/>
          <w:i/>
          <w:color w:val="0000FF"/>
          <w:sz w:val="28"/>
          <w:u w:val="single"/>
        </w:rPr>
      </w:pPr>
      <w:r>
        <w:br w:type="page"/>
      </w:r>
      <w:hyperlink w:history="1" r:id="rId30">
        <w:r w:rsidR="008772F9">
          <w:rPr>
            <w:b/>
            <w:i/>
            <w:color w:val="0000FF"/>
            <w:sz w:val="28"/>
            <w:u w:val="single"/>
          </w:rPr>
          <w:t>A tehetségek mobilitásával foglalkozó csomag</w:t>
        </w:r>
      </w:hyperlink>
    </w:p>
    <w:p w:rsidR="005D7A1C" w:rsidP="00C02246" w:rsidRDefault="005D7A1C" w14:paraId="2B6E4CBE" w14:textId="77777777">
      <w:pPr>
        <w:tabs>
          <w:tab w:val="center" w:pos="284"/>
        </w:tabs>
        <w:overflowPunct w:val="0"/>
        <w:autoSpaceDE w:val="0"/>
        <w:autoSpaceDN w:val="0"/>
        <w:adjustRightInd w:val="0"/>
        <w:ind w:left="266" w:hanging="266"/>
        <w:textAlignment w:val="baseline"/>
        <w:rPr>
          <w:b/>
        </w:rPr>
      </w:pPr>
    </w:p>
    <w:tbl>
      <w:tblPr>
        <w:tblStyle w:val="TableGrid200"/>
        <w:tblW w:w="359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42"/>
        <w:gridCol w:w="4831"/>
      </w:tblGrid>
      <w:tr w:rsidRPr="00C02246" w:rsidR="00C02246" w:rsidTr="00AA5F9C" w14:paraId="6EF9E13E" w14:textId="77777777">
        <w:tc>
          <w:tcPr>
            <w:tcW w:w="1325" w:type="pct"/>
          </w:tcPr>
          <w:p w:rsidRPr="00C02246" w:rsidR="00C02246" w:rsidP="00C02246" w:rsidRDefault="00C02246" w14:paraId="370668CE" w14:textId="77777777">
            <w:pPr>
              <w:overflowPunct w:val="0"/>
              <w:autoSpaceDE w:val="0"/>
              <w:autoSpaceDN w:val="0"/>
              <w:adjustRightInd w:val="0"/>
              <w:ind w:left="-113"/>
              <w:textAlignment w:val="baseline"/>
              <w:rPr>
                <w:b/>
              </w:rPr>
            </w:pPr>
            <w:r>
              <w:rPr>
                <w:b/>
              </w:rPr>
              <w:t>Előadó:</w:t>
            </w:r>
          </w:p>
          <w:p w:rsidRPr="00C02246" w:rsidR="00C02246" w:rsidP="00C02246" w:rsidRDefault="00C02246" w14:paraId="0BEF6CD3" w14:textId="77777777">
            <w:pPr>
              <w:overflowPunct w:val="0"/>
              <w:autoSpaceDE w:val="0"/>
              <w:autoSpaceDN w:val="0"/>
              <w:adjustRightInd w:val="0"/>
              <w:ind w:left="-113"/>
              <w:textAlignment w:val="baseline"/>
              <w:rPr>
                <w:b/>
              </w:rPr>
            </w:pPr>
            <w:r>
              <w:rPr>
                <w:b/>
              </w:rPr>
              <w:t>Társelőadó:</w:t>
            </w:r>
          </w:p>
        </w:tc>
        <w:tc>
          <w:tcPr>
            <w:tcW w:w="3675" w:type="pct"/>
          </w:tcPr>
          <w:p w:rsidRPr="00C02246" w:rsidR="00C02246" w:rsidP="00C02246" w:rsidRDefault="00C02246" w14:paraId="7B2E80CA" w14:textId="77777777">
            <w:pPr>
              <w:tabs>
                <w:tab w:val="left" w:pos="4572"/>
              </w:tabs>
              <w:overflowPunct w:val="0"/>
              <w:autoSpaceDE w:val="0"/>
              <w:autoSpaceDN w:val="0"/>
              <w:adjustRightInd w:val="0"/>
              <w:ind w:left="-113" w:right="-823"/>
              <w:textAlignment w:val="baseline"/>
            </w:pPr>
            <w:proofErr w:type="spellStart"/>
            <w:r>
              <w:t>Tatjana</w:t>
            </w:r>
            <w:proofErr w:type="spellEnd"/>
            <w:r>
              <w:t xml:space="preserve"> BABRAUSKIENĖ (Munkavállalók/LT)</w:t>
            </w:r>
          </w:p>
          <w:p w:rsidRPr="00C02246" w:rsidR="00C02246" w:rsidP="00C02246" w:rsidRDefault="00C02246" w14:paraId="420FB0AE" w14:textId="77777777">
            <w:pPr>
              <w:tabs>
                <w:tab w:val="left" w:pos="4430"/>
              </w:tabs>
              <w:overflowPunct w:val="0"/>
              <w:autoSpaceDE w:val="0"/>
              <w:autoSpaceDN w:val="0"/>
              <w:adjustRightInd w:val="0"/>
              <w:ind w:left="-113" w:right="-823"/>
              <w:textAlignment w:val="baseline"/>
            </w:pPr>
            <w:proofErr w:type="spellStart"/>
            <w:r>
              <w:t>Mariya</w:t>
            </w:r>
            <w:proofErr w:type="spellEnd"/>
            <w:r>
              <w:t xml:space="preserve"> MINCHEVA (Munkáltatók/BG)</w:t>
            </w:r>
          </w:p>
        </w:tc>
      </w:tr>
      <w:tr w:rsidRPr="00C02246" w:rsidR="00C02246" w:rsidTr="009839A2" w14:paraId="3D4FDF1C" w14:textId="77777777">
        <w:tc>
          <w:tcPr>
            <w:tcW w:w="5000" w:type="pct"/>
            <w:gridSpan w:val="2"/>
          </w:tcPr>
          <w:p w:rsidRPr="00C02246" w:rsidR="00C02246" w:rsidP="00C02246" w:rsidRDefault="00C02246" w14:paraId="03430628" w14:textId="77777777">
            <w:pPr>
              <w:tabs>
                <w:tab w:val="left" w:pos="4430"/>
              </w:tabs>
              <w:overflowPunct w:val="0"/>
              <w:autoSpaceDE w:val="0"/>
              <w:autoSpaceDN w:val="0"/>
              <w:adjustRightInd w:val="0"/>
              <w:spacing w:line="160" w:lineRule="exact"/>
              <w:ind w:left="-113" w:right="-823"/>
              <w:textAlignment w:val="baseline"/>
            </w:pPr>
          </w:p>
        </w:tc>
      </w:tr>
      <w:tr w:rsidRPr="00C02246" w:rsidR="00C02246" w:rsidTr="00AA5F9C" w14:paraId="0542E182" w14:textId="77777777">
        <w:tc>
          <w:tcPr>
            <w:tcW w:w="1325" w:type="pct"/>
            <w:vMerge w:val="restart"/>
          </w:tcPr>
          <w:p w:rsidRPr="00C02246" w:rsidR="00C02246" w:rsidP="00C02246" w:rsidRDefault="00C02246" w14:paraId="3C2EFFF4" w14:textId="77777777">
            <w:pPr>
              <w:overflowPunct w:val="0"/>
              <w:autoSpaceDE w:val="0"/>
              <w:autoSpaceDN w:val="0"/>
              <w:adjustRightInd w:val="0"/>
              <w:ind w:left="-113"/>
              <w:textAlignment w:val="baseline"/>
              <w:rPr>
                <w:b/>
              </w:rPr>
            </w:pPr>
            <w:r>
              <w:rPr>
                <w:b/>
              </w:rPr>
              <w:t>Hivatkozás:</w:t>
            </w:r>
          </w:p>
        </w:tc>
        <w:tc>
          <w:tcPr>
            <w:tcW w:w="3675" w:type="pct"/>
          </w:tcPr>
          <w:p w:rsidR="005A0D46" w:rsidP="00C02246" w:rsidRDefault="005A0D46" w14:paraId="3C7D2FE5" w14:textId="4E6798BE">
            <w:pPr>
              <w:tabs>
                <w:tab w:val="left" w:pos="4430"/>
              </w:tabs>
              <w:overflowPunct w:val="0"/>
              <w:autoSpaceDE w:val="0"/>
              <w:autoSpaceDN w:val="0"/>
              <w:adjustRightInd w:val="0"/>
              <w:ind w:left="-113" w:right="-823"/>
              <w:textAlignment w:val="baseline"/>
            </w:pPr>
            <w:r>
              <w:t xml:space="preserve">COM(2023) 715 </w:t>
            </w:r>
            <w:proofErr w:type="spellStart"/>
            <w:r>
              <w:t>final</w:t>
            </w:r>
            <w:proofErr w:type="spellEnd"/>
          </w:p>
          <w:p w:rsidR="005A0D46" w:rsidP="00C02246" w:rsidRDefault="005A0D46" w14:paraId="775B841E" w14:textId="2FE50257">
            <w:pPr>
              <w:tabs>
                <w:tab w:val="left" w:pos="4430"/>
              </w:tabs>
              <w:overflowPunct w:val="0"/>
              <w:autoSpaceDE w:val="0"/>
              <w:autoSpaceDN w:val="0"/>
              <w:adjustRightInd w:val="0"/>
              <w:ind w:left="-113" w:right="-823"/>
              <w:textAlignment w:val="baseline"/>
            </w:pPr>
            <w:r>
              <w:t xml:space="preserve">COM(2023) 716 </w:t>
            </w:r>
            <w:proofErr w:type="spellStart"/>
            <w:r>
              <w:t>final</w:t>
            </w:r>
            <w:proofErr w:type="spellEnd"/>
          </w:p>
          <w:p w:rsidR="005A0D46" w:rsidP="00C02246" w:rsidRDefault="005A0D46" w14:paraId="7F979E57" w14:textId="56F83962">
            <w:pPr>
              <w:tabs>
                <w:tab w:val="left" w:pos="4430"/>
              </w:tabs>
              <w:overflowPunct w:val="0"/>
              <w:autoSpaceDE w:val="0"/>
              <w:autoSpaceDN w:val="0"/>
              <w:adjustRightInd w:val="0"/>
              <w:ind w:left="-113" w:right="-823"/>
              <w:textAlignment w:val="baseline"/>
            </w:pPr>
            <w:r>
              <w:t xml:space="preserve">COM(2023) 719 </w:t>
            </w:r>
            <w:proofErr w:type="spellStart"/>
            <w:r>
              <w:t>final</w:t>
            </w:r>
            <w:proofErr w:type="spellEnd"/>
          </w:p>
          <w:p w:rsidRPr="00C02246" w:rsidR="00C02246" w:rsidP="00C02246" w:rsidRDefault="00C02246" w14:paraId="721E08C2" w14:textId="5C6F7F8D">
            <w:pPr>
              <w:tabs>
                <w:tab w:val="left" w:pos="4430"/>
              </w:tabs>
              <w:overflowPunct w:val="0"/>
              <w:autoSpaceDE w:val="0"/>
              <w:autoSpaceDN w:val="0"/>
              <w:adjustRightInd w:val="0"/>
              <w:ind w:left="-113" w:right="-823"/>
              <w:textAlignment w:val="baseline"/>
            </w:pPr>
            <w:r>
              <w:t>EESC-2024-00050-00-00-AC-TRA</w:t>
            </w:r>
          </w:p>
        </w:tc>
      </w:tr>
      <w:tr w:rsidRPr="00C02246" w:rsidR="00C02246" w:rsidTr="00AA5F9C" w14:paraId="23DB36E9" w14:textId="77777777">
        <w:tc>
          <w:tcPr>
            <w:tcW w:w="1325" w:type="pct"/>
            <w:vMerge/>
          </w:tcPr>
          <w:p w:rsidRPr="00C02246" w:rsidR="00C02246" w:rsidP="00C02246" w:rsidRDefault="00C02246" w14:paraId="71D1E269" w14:textId="77777777">
            <w:pPr>
              <w:tabs>
                <w:tab w:val="center" w:pos="284"/>
              </w:tabs>
              <w:overflowPunct w:val="0"/>
              <w:autoSpaceDE w:val="0"/>
              <w:autoSpaceDN w:val="0"/>
              <w:adjustRightInd w:val="0"/>
              <w:ind w:left="266" w:hanging="266"/>
              <w:textAlignment w:val="baseline"/>
              <w:rPr>
                <w:b/>
              </w:rPr>
            </w:pPr>
          </w:p>
        </w:tc>
        <w:tc>
          <w:tcPr>
            <w:tcW w:w="3675" w:type="pct"/>
          </w:tcPr>
          <w:p w:rsidRPr="00C02246" w:rsidR="00C02246" w:rsidP="00C02246" w:rsidRDefault="00C02246" w14:paraId="1BE7BA1A" w14:textId="77777777">
            <w:pPr>
              <w:tabs>
                <w:tab w:val="center" w:pos="284"/>
                <w:tab w:val="left" w:pos="4430"/>
              </w:tabs>
              <w:overflowPunct w:val="0"/>
              <w:autoSpaceDE w:val="0"/>
              <w:autoSpaceDN w:val="0"/>
              <w:adjustRightInd w:val="0"/>
              <w:ind w:left="266" w:right="-823" w:hanging="266"/>
              <w:textAlignment w:val="baseline"/>
            </w:pPr>
          </w:p>
        </w:tc>
      </w:tr>
    </w:tbl>
    <w:p w:rsidRPr="00C02246" w:rsidR="00C02246" w:rsidP="00C02246" w:rsidRDefault="00C02246" w14:paraId="2BD65CB7" w14:textId="77777777">
      <w:pPr>
        <w:keepNext/>
        <w:keepLines/>
        <w:tabs>
          <w:tab w:val="center" w:pos="284"/>
        </w:tabs>
        <w:overflowPunct w:val="0"/>
        <w:autoSpaceDE w:val="0"/>
        <w:autoSpaceDN w:val="0"/>
        <w:adjustRightInd w:val="0"/>
        <w:ind w:left="266" w:hanging="266"/>
        <w:textAlignment w:val="baseline"/>
        <w:rPr>
          <w:b/>
        </w:rPr>
      </w:pPr>
      <w:r>
        <w:rPr>
          <w:b/>
        </w:rPr>
        <w:t>Főbb pontok</w:t>
      </w:r>
    </w:p>
    <w:p w:rsidRPr="00C02246" w:rsidR="00C02246" w:rsidP="00C02246" w:rsidRDefault="00C02246" w14:paraId="59AFAAAD" w14:textId="13885E73">
      <w:pPr>
        <w:keepNext/>
        <w:keepLines/>
        <w:tabs>
          <w:tab w:val="center" w:pos="284"/>
        </w:tabs>
        <w:overflowPunct w:val="0"/>
        <w:autoSpaceDE w:val="0"/>
        <w:autoSpaceDN w:val="0"/>
        <w:adjustRightInd w:val="0"/>
        <w:ind w:left="266" w:hanging="266"/>
        <w:textAlignment w:val="baseline"/>
        <w:rPr>
          <w:b/>
        </w:rPr>
      </w:pPr>
    </w:p>
    <w:p w:rsidR="00C02246" w:rsidP="00C02246" w:rsidRDefault="00C02246" w14:paraId="433392A7" w14:textId="3B02742C">
      <w:pPr>
        <w:keepNext/>
        <w:keepLines/>
        <w:tabs>
          <w:tab w:val="center" w:pos="284"/>
        </w:tabs>
        <w:overflowPunct w:val="0"/>
        <w:autoSpaceDE w:val="0"/>
        <w:autoSpaceDN w:val="0"/>
        <w:adjustRightInd w:val="0"/>
        <w:ind w:left="266" w:hanging="266"/>
        <w:textAlignment w:val="baseline"/>
        <w:rPr>
          <w:szCs w:val="20"/>
        </w:rPr>
      </w:pPr>
      <w:r>
        <w:t>Az EGSZB:</w:t>
      </w:r>
    </w:p>
    <w:p w:rsidRPr="00C02246" w:rsidR="00C02246" w:rsidP="00AA5F9C" w:rsidRDefault="00C02246" w14:paraId="2C8DE869" w14:textId="77777777">
      <w:pPr>
        <w:numPr>
          <w:ilvl w:val="0"/>
          <w:numId w:val="51"/>
        </w:numPr>
        <w:overflowPunct w:val="0"/>
        <w:autoSpaceDE w:val="0"/>
        <w:autoSpaceDN w:val="0"/>
        <w:adjustRightInd w:val="0"/>
        <w:ind w:left="426" w:hanging="426"/>
        <w:textAlignment w:val="baseline"/>
        <w:outlineLvl w:val="1"/>
        <w:rPr>
          <w:szCs w:val="20"/>
        </w:rPr>
      </w:pPr>
      <w:r>
        <w:t xml:space="preserve">hangsúlyozza, hogy rendkívül fontos, hogy az uniós tehetségbázis </w:t>
      </w:r>
      <w:r>
        <w:rPr>
          <w:b/>
        </w:rPr>
        <w:t>praktikus, megbízható, könnyen használható eszköz</w:t>
      </w:r>
      <w:r>
        <w:t xml:space="preserve"> legyen, amely </w:t>
      </w:r>
      <w:r>
        <w:rPr>
          <w:b/>
        </w:rPr>
        <w:t>vonzó a munkavállalók és a munkáltatók számára</w:t>
      </w:r>
      <w:r>
        <w:t xml:space="preserve">, és támogatja az EU-ba irányuló méltányos és etikus </w:t>
      </w:r>
      <w:r>
        <w:rPr>
          <w:b/>
        </w:rPr>
        <w:t>jogszerű munkaerő-migrációt</w:t>
      </w:r>
      <w:r>
        <w:t>,</w:t>
      </w:r>
    </w:p>
    <w:p w:rsidRPr="00C02246" w:rsidR="00C02246" w:rsidP="00AA5F9C" w:rsidRDefault="00C02246" w14:paraId="5B19D285" w14:textId="77777777">
      <w:pPr>
        <w:numPr>
          <w:ilvl w:val="0"/>
          <w:numId w:val="51"/>
        </w:numPr>
        <w:overflowPunct w:val="0"/>
        <w:autoSpaceDE w:val="0"/>
        <w:autoSpaceDN w:val="0"/>
        <w:adjustRightInd w:val="0"/>
        <w:ind w:left="426" w:hanging="426"/>
        <w:textAlignment w:val="baseline"/>
        <w:outlineLvl w:val="1"/>
        <w:rPr>
          <w:szCs w:val="20"/>
        </w:rPr>
      </w:pPr>
      <w:r>
        <w:t xml:space="preserve">rámutat arra, hogy </w:t>
      </w:r>
      <w:r>
        <w:rPr>
          <w:b/>
        </w:rPr>
        <w:t xml:space="preserve">az EU területén már jelen lévő harmadik országbeli állampolgárok </w:t>
      </w:r>
      <w:r>
        <w:t xml:space="preserve">(menedékkérők, munkavállalási engedéllyel nem rendelkező személyek, családegyesítési okokból az EU-ba belépő személyek) a potenciális munkavállalók </w:t>
      </w:r>
      <w:r>
        <w:rPr>
          <w:b/>
        </w:rPr>
        <w:t xml:space="preserve">eddig nem kellően kihasznált csoportját </w:t>
      </w:r>
      <w:r>
        <w:t>alkotják, amely segíthet a munkaerőpiaci igények kielégítésében. Ezeket az embereket támogatni kell munkaerőpiaci integrációjuk elősegítése érdekében,</w:t>
      </w:r>
    </w:p>
    <w:p w:rsidRPr="00C02246" w:rsidR="00C02246" w:rsidP="00AA5F9C" w:rsidRDefault="00C02246" w14:paraId="08AE1202" w14:textId="77777777">
      <w:pPr>
        <w:numPr>
          <w:ilvl w:val="0"/>
          <w:numId w:val="51"/>
        </w:numPr>
        <w:overflowPunct w:val="0"/>
        <w:autoSpaceDE w:val="0"/>
        <w:autoSpaceDN w:val="0"/>
        <w:adjustRightInd w:val="0"/>
        <w:ind w:left="426" w:hanging="426"/>
        <w:textAlignment w:val="baseline"/>
        <w:outlineLvl w:val="1"/>
        <w:rPr>
          <w:szCs w:val="20"/>
        </w:rPr>
      </w:pPr>
      <w:r>
        <w:t xml:space="preserve">kéri a tagállamokat, hogy </w:t>
      </w:r>
      <w:r>
        <w:rPr>
          <w:b/>
        </w:rPr>
        <w:t>biztosítsák, hogy a migráns és menekült munkavállalók valamennyi tagállamban befogadó környezetet találjanak</w:t>
      </w:r>
      <w:r>
        <w:t xml:space="preserve">, és </w:t>
      </w:r>
      <w:r>
        <w:rPr>
          <w:b/>
        </w:rPr>
        <w:t>a szociális partnerekkel és a civil társadalmi szervezetekkel együttműködve</w:t>
      </w:r>
      <w:r>
        <w:t xml:space="preserve"> törekedjenek a jogszerű migrációt övező negatív diskurzus és narratíva megváltoztatására,</w:t>
      </w:r>
    </w:p>
    <w:p w:rsidRPr="00C02246" w:rsidR="00C02246" w:rsidP="00AA5F9C" w:rsidRDefault="00C02246" w14:paraId="18F59A77" w14:textId="77777777">
      <w:pPr>
        <w:numPr>
          <w:ilvl w:val="0"/>
          <w:numId w:val="51"/>
        </w:numPr>
        <w:overflowPunct w:val="0"/>
        <w:autoSpaceDE w:val="0"/>
        <w:autoSpaceDN w:val="0"/>
        <w:adjustRightInd w:val="0"/>
        <w:ind w:left="426" w:hanging="426"/>
        <w:textAlignment w:val="baseline"/>
        <w:outlineLvl w:val="1"/>
        <w:rPr>
          <w:szCs w:val="20"/>
        </w:rPr>
      </w:pPr>
      <w:r>
        <w:t xml:space="preserve">azt javasolja, hogy az uniós tehetségbázist a tehetségpotenciál kiaknázására irányuló uniós kezdeményezéssel együtt hajtsák végre annak érdekében, hogy </w:t>
      </w:r>
      <w:r>
        <w:rPr>
          <w:b/>
        </w:rPr>
        <w:t>elkerülhető legyen az</w:t>
      </w:r>
      <w:r>
        <w:t xml:space="preserve"> Unión belüli és az Unióból kifelé irányuló </w:t>
      </w:r>
      <w:proofErr w:type="spellStart"/>
      <w:r>
        <w:rPr>
          <w:b/>
        </w:rPr>
        <w:t>agyelszívás</w:t>
      </w:r>
      <w:proofErr w:type="spellEnd"/>
      <w:r>
        <w:rPr>
          <w:b/>
        </w:rPr>
        <w:t xml:space="preserve"> </w:t>
      </w:r>
      <w:r>
        <w:t xml:space="preserve">olyan szakmákban, ahol munkaerőhiány van. A </w:t>
      </w:r>
      <w:r>
        <w:rPr>
          <w:b/>
        </w:rPr>
        <w:t>körkörös migráció</w:t>
      </w:r>
      <w:r>
        <w:t xml:space="preserve"> e tekintetben is hasznos eszköz lehet,</w:t>
      </w:r>
    </w:p>
    <w:p w:rsidRPr="00C02246" w:rsidR="00C02246" w:rsidP="00AA5F9C" w:rsidRDefault="00C02246" w14:paraId="21338280" w14:textId="77777777">
      <w:pPr>
        <w:numPr>
          <w:ilvl w:val="0"/>
          <w:numId w:val="51"/>
        </w:numPr>
        <w:overflowPunct w:val="0"/>
        <w:autoSpaceDE w:val="0"/>
        <w:autoSpaceDN w:val="0"/>
        <w:adjustRightInd w:val="0"/>
        <w:ind w:left="426" w:hanging="426"/>
        <w:textAlignment w:val="baseline"/>
        <w:outlineLvl w:val="1"/>
        <w:rPr>
          <w:szCs w:val="20"/>
        </w:rPr>
      </w:pPr>
      <w:r>
        <w:t xml:space="preserve">hangsúlyozza, hogy a </w:t>
      </w:r>
      <w:r>
        <w:rPr>
          <w:b/>
        </w:rPr>
        <w:t>harmadik országokból származó munkavállalók készségeit és kompetenciáit fel kell mérni és gyorsan érvényesíteni kell</w:t>
      </w:r>
      <w:r>
        <w:t xml:space="preserve"> annak érdekében, hogy </w:t>
      </w:r>
      <w:r>
        <w:rPr>
          <w:b/>
        </w:rPr>
        <w:t>készségeiket tanúsítsák</w:t>
      </w:r>
      <w:r>
        <w:t xml:space="preserve">, és szükség esetén </w:t>
      </w:r>
      <w:r>
        <w:rPr>
          <w:b/>
        </w:rPr>
        <w:t>megszerezhessék képesítésüket</w:t>
      </w:r>
      <w:r>
        <w:t xml:space="preserve">. Az eljárásoknak a kérelmezőkre nehezedő </w:t>
      </w:r>
      <w:r>
        <w:rPr>
          <w:b/>
        </w:rPr>
        <w:t>adminisztratív bizonyítási teher csökkentésére</w:t>
      </w:r>
      <w:r>
        <w:t xml:space="preserve"> kell irányulniuk, különösen abban az esetben, ha a dokumentumokat </w:t>
      </w:r>
      <w:proofErr w:type="spellStart"/>
      <w:r>
        <w:t>hátrahagyták</w:t>
      </w:r>
      <w:proofErr w:type="spellEnd"/>
      <w:r>
        <w:t>, vagy azok elvesztek a migrációs út során,</w:t>
      </w:r>
    </w:p>
    <w:p w:rsidRPr="00C02246" w:rsidR="00C02246" w:rsidP="00AA5F9C" w:rsidRDefault="00C02246" w14:paraId="502235FA" w14:textId="77777777">
      <w:pPr>
        <w:numPr>
          <w:ilvl w:val="0"/>
          <w:numId w:val="51"/>
        </w:numPr>
        <w:overflowPunct w:val="0"/>
        <w:autoSpaceDE w:val="0"/>
        <w:autoSpaceDN w:val="0"/>
        <w:adjustRightInd w:val="0"/>
        <w:ind w:left="426" w:hanging="426"/>
        <w:textAlignment w:val="baseline"/>
        <w:outlineLvl w:val="1"/>
        <w:rPr>
          <w:szCs w:val="20"/>
        </w:rPr>
      </w:pPr>
      <w:r>
        <w:t xml:space="preserve">arra kéri a tagállamokat, hogy </w:t>
      </w:r>
      <w:r>
        <w:rPr>
          <w:b/>
        </w:rPr>
        <w:t>biztosítsák az iskolákba és oktatási intézményekbe történő állami beruházásokat</w:t>
      </w:r>
      <w:r>
        <w:t xml:space="preserve">, hogy azok képesek legyenek </w:t>
      </w:r>
      <w:r>
        <w:rPr>
          <w:b/>
        </w:rPr>
        <w:t>minőségi és megbízható iránymutatást és tanácsadást</w:t>
      </w:r>
      <w:r>
        <w:t xml:space="preserve"> nyújtani a karrierfejlesztést és az egész életen át tartó tanulást támogató tanulási célú mobilitási lehetőségekkel kapcsolatban. Ezeknek szabadon hozzáférhetőnek kell lenniük annak érdekében, hogy a tanulókat arra ösztönözzék, hogy megpályázzanak tanulási célú mobilitási lehetőségeket egy másik uniós országban,</w:t>
      </w:r>
    </w:p>
    <w:p w:rsidRPr="003009C7" w:rsidR="00C02246" w:rsidP="00AA5F9C" w:rsidRDefault="00C02246" w14:paraId="2A3B9E3A" w14:textId="65B84227">
      <w:pPr>
        <w:keepNext/>
        <w:keepLines/>
        <w:widowControl w:val="0"/>
        <w:numPr>
          <w:ilvl w:val="0"/>
          <w:numId w:val="51"/>
        </w:numPr>
        <w:overflowPunct w:val="0"/>
        <w:autoSpaceDE w:val="0"/>
        <w:autoSpaceDN w:val="0"/>
        <w:adjustRightInd w:val="0"/>
        <w:ind w:left="709" w:hanging="426"/>
        <w:textAlignment w:val="baseline"/>
        <w:outlineLvl w:val="2"/>
        <w:rPr>
          <w:sz w:val="16"/>
          <w:szCs w:val="16"/>
        </w:rPr>
      </w:pPr>
      <w:r>
        <w:lastRenderedPageBreak/>
        <w:t xml:space="preserve">arra kéri a tagállamokat, hogy </w:t>
      </w:r>
      <w:r>
        <w:rPr>
          <w:b/>
        </w:rPr>
        <w:t>a helyettesítés és a tanárhiány problémájának leküzdése</w:t>
      </w:r>
      <w:r>
        <w:t xml:space="preserve"> révén </w:t>
      </w:r>
      <w:r>
        <w:rPr>
          <w:b/>
        </w:rPr>
        <w:t>biztosítsák a tanárok tanulási célú mobilitását</w:t>
      </w:r>
      <w:r>
        <w:t>. A szakmát a minőségi oktatás érdekében jó munkakörülmények, méltányos fizetés, a minőségi alapképzéshez való hozzáférés, folyamatos szakmai fejlődés és karrierfejlesztés biztosításával vonzóvá kell tenni.</w:t>
      </w:r>
    </w:p>
    <w:p w:rsidRPr="005D7A1C" w:rsidR="003009C7" w:rsidP="003009C7" w:rsidRDefault="003009C7" w14:paraId="68CEB49F" w14:textId="77777777">
      <w:pPr>
        <w:keepNext/>
        <w:keepLines/>
        <w:widowControl w:val="0"/>
        <w:overflowPunct w:val="0"/>
        <w:autoSpaceDE w:val="0"/>
        <w:autoSpaceDN w:val="0"/>
        <w:adjustRightInd w:val="0"/>
        <w:ind w:left="283"/>
        <w:textAlignment w:val="baseline"/>
        <w:outlineLvl w:val="2"/>
        <w:rPr>
          <w:sz w:val="16"/>
          <w:szCs w:val="16"/>
        </w:rPr>
      </w:pPr>
    </w:p>
    <w:tbl>
      <w:tblPr>
        <w:tblStyle w:val="TableGrid20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C02246" w:rsidR="00C02246" w:rsidTr="009839A2" w14:paraId="3A0423FC" w14:textId="77777777">
        <w:tc>
          <w:tcPr>
            <w:tcW w:w="1556" w:type="pct"/>
          </w:tcPr>
          <w:p w:rsidRPr="00C02246" w:rsidR="00C02246" w:rsidP="00C02246" w:rsidRDefault="00C02246" w14:paraId="4C31CDD8" w14:textId="688A86F3">
            <w:pPr>
              <w:keepNext/>
              <w:keepLines/>
              <w:overflowPunct w:val="0"/>
              <w:autoSpaceDE w:val="0"/>
              <w:autoSpaceDN w:val="0"/>
              <w:adjustRightInd w:val="0"/>
              <w:spacing w:line="240" w:lineRule="auto"/>
              <w:textAlignment w:val="baseline"/>
              <w:rPr>
                <w:i/>
              </w:rPr>
            </w:pPr>
            <w:r>
              <w:rPr>
                <w:b/>
                <w:i/>
              </w:rPr>
              <w:t>Kapcsolattartó:</w:t>
            </w:r>
          </w:p>
        </w:tc>
        <w:tc>
          <w:tcPr>
            <w:tcW w:w="3444" w:type="pct"/>
          </w:tcPr>
          <w:p w:rsidRPr="00C02246" w:rsidR="00C02246" w:rsidP="00C02246" w:rsidRDefault="00C02246" w14:paraId="2DB2A8D8" w14:textId="4182F0F6">
            <w:pPr>
              <w:keepNext/>
              <w:keepLines/>
              <w:overflowPunct w:val="0"/>
              <w:autoSpaceDE w:val="0"/>
              <w:autoSpaceDN w:val="0"/>
              <w:adjustRightInd w:val="0"/>
              <w:spacing w:line="240" w:lineRule="auto"/>
              <w:textAlignment w:val="baseline"/>
              <w:rPr>
                <w:i/>
              </w:rPr>
            </w:pPr>
            <w:proofErr w:type="spellStart"/>
            <w:r>
              <w:rPr>
                <w:i/>
              </w:rPr>
              <w:t>Triin</w:t>
            </w:r>
            <w:proofErr w:type="spellEnd"/>
            <w:r>
              <w:rPr>
                <w:i/>
              </w:rPr>
              <w:t xml:space="preserve"> </w:t>
            </w:r>
            <w:proofErr w:type="spellStart"/>
            <w:r>
              <w:rPr>
                <w:i/>
              </w:rPr>
              <w:t>Aasmaa</w:t>
            </w:r>
            <w:proofErr w:type="spellEnd"/>
            <w:r>
              <w:rPr>
                <w:i/>
              </w:rPr>
              <w:t xml:space="preserve"> </w:t>
            </w:r>
            <w:proofErr w:type="spellStart"/>
            <w:r>
              <w:rPr>
                <w:i/>
              </w:rPr>
              <w:t>Gomes</w:t>
            </w:r>
            <w:proofErr w:type="spellEnd"/>
          </w:p>
        </w:tc>
      </w:tr>
      <w:tr w:rsidRPr="00C02246" w:rsidR="00C02246" w:rsidTr="009839A2" w14:paraId="20EEC880" w14:textId="77777777">
        <w:tc>
          <w:tcPr>
            <w:tcW w:w="1556" w:type="pct"/>
          </w:tcPr>
          <w:p w:rsidRPr="00C02246" w:rsidR="00C02246" w:rsidP="00C02246" w:rsidRDefault="00C02246" w14:paraId="4BE55941" w14:textId="77777777">
            <w:pPr>
              <w:keepNext/>
              <w:keepLines/>
              <w:overflowPunct w:val="0"/>
              <w:autoSpaceDE w:val="0"/>
              <w:autoSpaceDN w:val="0"/>
              <w:adjustRightInd w:val="0"/>
              <w:spacing w:line="240" w:lineRule="auto"/>
              <w:textAlignment w:val="baseline"/>
              <w:rPr>
                <w:i/>
              </w:rPr>
            </w:pPr>
            <w:r>
              <w:rPr>
                <w:i/>
              </w:rPr>
              <w:t>Tel.:</w:t>
            </w:r>
          </w:p>
        </w:tc>
        <w:tc>
          <w:tcPr>
            <w:tcW w:w="3444" w:type="pct"/>
          </w:tcPr>
          <w:p w:rsidRPr="00C02246" w:rsidR="00C02246" w:rsidP="00C02246" w:rsidRDefault="00C02246" w14:paraId="389E033B" w14:textId="77777777">
            <w:pPr>
              <w:keepNext/>
              <w:keepLines/>
              <w:overflowPunct w:val="0"/>
              <w:autoSpaceDE w:val="0"/>
              <w:autoSpaceDN w:val="0"/>
              <w:adjustRightInd w:val="0"/>
              <w:spacing w:line="240" w:lineRule="auto"/>
              <w:textAlignment w:val="baseline"/>
              <w:rPr>
                <w:i/>
              </w:rPr>
            </w:pPr>
            <w:r>
              <w:rPr>
                <w:i/>
              </w:rPr>
              <w:t>+32 25469524</w:t>
            </w:r>
          </w:p>
        </w:tc>
      </w:tr>
      <w:tr w:rsidRPr="00C02246" w:rsidR="00C02246" w:rsidTr="009839A2" w14:paraId="657C7FF4" w14:textId="77777777">
        <w:tc>
          <w:tcPr>
            <w:tcW w:w="1556" w:type="pct"/>
          </w:tcPr>
          <w:p w:rsidRPr="00C02246" w:rsidR="00C02246" w:rsidP="00C02246" w:rsidRDefault="00C02246" w14:paraId="038E96B8" w14:textId="77777777">
            <w:pPr>
              <w:keepNext/>
              <w:keepLines/>
              <w:overflowPunct w:val="0"/>
              <w:autoSpaceDE w:val="0"/>
              <w:autoSpaceDN w:val="0"/>
              <w:adjustRightInd w:val="0"/>
              <w:spacing w:line="240" w:lineRule="auto"/>
              <w:textAlignment w:val="baseline"/>
              <w:rPr>
                <w:i/>
              </w:rPr>
            </w:pPr>
            <w:r>
              <w:rPr>
                <w:i/>
              </w:rPr>
              <w:t>E-mail:</w:t>
            </w:r>
          </w:p>
        </w:tc>
        <w:tc>
          <w:tcPr>
            <w:tcW w:w="3444" w:type="pct"/>
          </w:tcPr>
          <w:p w:rsidRPr="00C02246" w:rsidR="00C02246" w:rsidP="00C02246" w:rsidRDefault="00897F8E" w14:paraId="1038B783" w14:textId="77777777">
            <w:pPr>
              <w:keepNext/>
              <w:keepLines/>
              <w:overflowPunct w:val="0"/>
              <w:autoSpaceDE w:val="0"/>
              <w:autoSpaceDN w:val="0"/>
              <w:adjustRightInd w:val="0"/>
              <w:spacing w:line="240" w:lineRule="auto"/>
              <w:textAlignment w:val="baseline"/>
              <w:rPr>
                <w:i/>
              </w:rPr>
            </w:pPr>
            <w:hyperlink w:history="1" r:id="rId31">
              <w:r w:rsidR="00446F96">
                <w:rPr>
                  <w:i/>
                  <w:color w:val="0000FF"/>
                  <w:u w:val="single"/>
                </w:rPr>
                <w:t>Triin.AasmaaGomes@eesc.europa.eu</w:t>
              </w:r>
            </w:hyperlink>
          </w:p>
          <w:p w:rsidRPr="00C02246" w:rsidR="00C02246" w:rsidP="00C02246" w:rsidRDefault="00C02246" w14:paraId="6AE4C593" w14:textId="77777777">
            <w:pPr>
              <w:keepNext/>
              <w:keepLines/>
              <w:overflowPunct w:val="0"/>
              <w:autoSpaceDE w:val="0"/>
              <w:autoSpaceDN w:val="0"/>
              <w:adjustRightInd w:val="0"/>
              <w:spacing w:line="240" w:lineRule="auto"/>
              <w:textAlignment w:val="baseline"/>
              <w:rPr>
                <w:i/>
              </w:rPr>
            </w:pPr>
          </w:p>
        </w:tc>
      </w:tr>
    </w:tbl>
    <w:p w:rsidR="00502E1F" w:rsidRDefault="00502E1F" w14:paraId="540440D8" w14:textId="77777777">
      <w:pPr>
        <w:spacing w:after="160" w:line="259" w:lineRule="auto"/>
        <w:jc w:val="left"/>
      </w:pPr>
      <w:r>
        <w:br w:type="page"/>
      </w:r>
    </w:p>
    <w:p w:rsidRPr="00AA5F9C" w:rsidR="00E038A6" w:rsidP="00401E8F" w:rsidRDefault="00897F8E" w14:paraId="5C95610E" w14:textId="7F0F7626">
      <w:pPr>
        <w:widowControl w:val="0"/>
        <w:numPr>
          <w:ilvl w:val="0"/>
          <w:numId w:val="25"/>
        </w:numPr>
        <w:overflowPunct w:val="0"/>
        <w:autoSpaceDE w:val="0"/>
        <w:autoSpaceDN w:val="0"/>
        <w:adjustRightInd w:val="0"/>
        <w:ind w:left="567" w:hanging="567"/>
        <w:textAlignment w:val="baseline"/>
        <w:rPr>
          <w:b/>
        </w:rPr>
      </w:pPr>
      <w:hyperlink w:history="1" r:id="rId32">
        <w:r w:rsidR="008772F9">
          <w:rPr>
            <w:b/>
            <w:i/>
            <w:color w:val="0000FF"/>
            <w:sz w:val="28"/>
            <w:u w:val="single"/>
          </w:rPr>
          <w:t>A kábítószer-kereskedelem elleni küzdelemre vonatkozó uniós ütemterv</w:t>
        </w:r>
      </w:hyperlink>
    </w:p>
    <w:p w:rsidRPr="00D71D11" w:rsidR="00546217" w:rsidP="00AA5F9C" w:rsidRDefault="00546217" w14:paraId="075DB64D" w14:textId="77777777">
      <w:pPr>
        <w:widowControl w:val="0"/>
        <w:overflowPunct w:val="0"/>
        <w:autoSpaceDE w:val="0"/>
        <w:autoSpaceDN w:val="0"/>
        <w:adjustRightInd w:val="0"/>
        <w:ind w:left="360"/>
        <w:textAlignment w:val="baseline"/>
        <w:rPr>
          <w:b/>
          <w:sz w:val="18"/>
          <w:szCs w:val="18"/>
        </w:rPr>
      </w:pPr>
    </w:p>
    <w:tbl>
      <w:tblPr>
        <w:tblStyle w:val="TableGrid201"/>
        <w:tblW w:w="456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83"/>
        <w:gridCol w:w="6763"/>
      </w:tblGrid>
      <w:tr w:rsidRPr="00E038A6" w:rsidR="00E038A6" w:rsidTr="009839A2" w14:paraId="2DD5210D" w14:textId="77777777">
        <w:trPr>
          <w:trHeight w:val="399"/>
        </w:trPr>
        <w:tc>
          <w:tcPr>
            <w:tcW w:w="942" w:type="pct"/>
          </w:tcPr>
          <w:p w:rsidRPr="00E038A6" w:rsidR="00E038A6" w:rsidP="00E038A6" w:rsidRDefault="00E038A6" w14:paraId="69B94B46" w14:textId="77777777">
            <w:pPr>
              <w:tabs>
                <w:tab w:val="center" w:pos="284"/>
              </w:tabs>
              <w:overflowPunct w:val="0"/>
              <w:autoSpaceDE w:val="0"/>
              <w:autoSpaceDN w:val="0"/>
              <w:adjustRightInd w:val="0"/>
              <w:ind w:left="266" w:hanging="266"/>
              <w:textAlignment w:val="baseline"/>
              <w:rPr>
                <w:b/>
              </w:rPr>
            </w:pPr>
            <w:r>
              <w:rPr>
                <w:b/>
              </w:rPr>
              <w:t>Előadó:</w:t>
            </w:r>
          </w:p>
        </w:tc>
        <w:tc>
          <w:tcPr>
            <w:tcW w:w="4058" w:type="pct"/>
          </w:tcPr>
          <w:p w:rsidRPr="00E038A6" w:rsidR="00E038A6" w:rsidP="00E038A6" w:rsidRDefault="00E038A6" w14:paraId="04899992" w14:textId="1F91136A">
            <w:pPr>
              <w:overflowPunct w:val="0"/>
              <w:autoSpaceDE w:val="0"/>
              <w:autoSpaceDN w:val="0"/>
              <w:adjustRightInd w:val="0"/>
              <w:textAlignment w:val="baseline"/>
            </w:pPr>
            <w:r>
              <w:t>Christian MOOS (Civil társadalmi szervezetek/DE)</w:t>
            </w:r>
          </w:p>
        </w:tc>
      </w:tr>
      <w:tr w:rsidRPr="00E038A6" w:rsidR="00E038A6" w:rsidTr="009839A2" w14:paraId="36E2C444" w14:textId="77777777">
        <w:trPr>
          <w:trHeight w:val="255"/>
        </w:trPr>
        <w:tc>
          <w:tcPr>
            <w:tcW w:w="942" w:type="pct"/>
            <w:vMerge w:val="restart"/>
          </w:tcPr>
          <w:p w:rsidRPr="00E038A6" w:rsidR="00E038A6" w:rsidP="00E038A6" w:rsidRDefault="00E038A6" w14:paraId="6461AD3D" w14:textId="77777777">
            <w:pPr>
              <w:tabs>
                <w:tab w:val="center" w:pos="284"/>
              </w:tabs>
              <w:overflowPunct w:val="0"/>
              <w:autoSpaceDE w:val="0"/>
              <w:autoSpaceDN w:val="0"/>
              <w:adjustRightInd w:val="0"/>
              <w:ind w:left="266" w:hanging="266"/>
              <w:textAlignment w:val="baseline"/>
              <w:rPr>
                <w:b/>
              </w:rPr>
            </w:pPr>
            <w:r>
              <w:rPr>
                <w:b/>
              </w:rPr>
              <w:t>Hivatkozás(ok):</w:t>
            </w:r>
          </w:p>
        </w:tc>
        <w:tc>
          <w:tcPr>
            <w:tcW w:w="4058" w:type="pct"/>
          </w:tcPr>
          <w:p w:rsidRPr="00E038A6" w:rsidR="00E038A6" w:rsidP="00E038A6" w:rsidRDefault="00E038A6" w14:paraId="123FDBDF" w14:textId="1BA299C2">
            <w:pPr>
              <w:tabs>
                <w:tab w:val="center" w:pos="284"/>
              </w:tabs>
              <w:overflowPunct w:val="0"/>
              <w:autoSpaceDE w:val="0"/>
              <w:autoSpaceDN w:val="0"/>
              <w:adjustRightInd w:val="0"/>
              <w:ind w:left="266" w:hanging="266"/>
              <w:textAlignment w:val="baseline"/>
            </w:pPr>
            <w:r>
              <w:t xml:space="preserve">COM (2023) 641 </w:t>
            </w:r>
            <w:proofErr w:type="spellStart"/>
            <w:r>
              <w:t>final</w:t>
            </w:r>
            <w:proofErr w:type="spellEnd"/>
          </w:p>
        </w:tc>
      </w:tr>
      <w:tr w:rsidRPr="00E038A6" w:rsidR="00E038A6" w:rsidTr="009839A2" w14:paraId="44CA84AF" w14:textId="77777777">
        <w:trPr>
          <w:trHeight w:val="262"/>
        </w:trPr>
        <w:tc>
          <w:tcPr>
            <w:tcW w:w="942" w:type="pct"/>
            <w:vMerge/>
          </w:tcPr>
          <w:p w:rsidRPr="00E038A6" w:rsidR="00E038A6" w:rsidP="00E038A6" w:rsidRDefault="00E038A6" w14:paraId="34903EC5" w14:textId="77777777">
            <w:pPr>
              <w:tabs>
                <w:tab w:val="center" w:pos="284"/>
              </w:tabs>
              <w:overflowPunct w:val="0"/>
              <w:autoSpaceDE w:val="0"/>
              <w:autoSpaceDN w:val="0"/>
              <w:adjustRightInd w:val="0"/>
              <w:ind w:left="266" w:hanging="266"/>
              <w:textAlignment w:val="baseline"/>
              <w:rPr>
                <w:b/>
              </w:rPr>
            </w:pPr>
          </w:p>
        </w:tc>
        <w:tc>
          <w:tcPr>
            <w:tcW w:w="4058" w:type="pct"/>
          </w:tcPr>
          <w:p w:rsidRPr="00E038A6" w:rsidR="00E038A6" w:rsidP="00E038A6" w:rsidRDefault="00E038A6" w14:paraId="1CC4CBC8" w14:textId="77777777">
            <w:pPr>
              <w:tabs>
                <w:tab w:val="center" w:pos="284"/>
              </w:tabs>
              <w:overflowPunct w:val="0"/>
              <w:autoSpaceDE w:val="0"/>
              <w:autoSpaceDN w:val="0"/>
              <w:adjustRightInd w:val="0"/>
              <w:ind w:left="266" w:hanging="266"/>
              <w:textAlignment w:val="baseline"/>
            </w:pPr>
            <w:r>
              <w:t>EESC-2023-05604-00-00-AC-TRA</w:t>
            </w:r>
          </w:p>
        </w:tc>
      </w:tr>
    </w:tbl>
    <w:p w:rsidRPr="00D71D11" w:rsidR="00E038A6" w:rsidP="00E038A6" w:rsidRDefault="00E038A6" w14:paraId="2850FCED" w14:textId="719C1CAB">
      <w:pPr>
        <w:tabs>
          <w:tab w:val="center" w:pos="284"/>
        </w:tabs>
        <w:overflowPunct w:val="0"/>
        <w:autoSpaceDE w:val="0"/>
        <w:autoSpaceDN w:val="0"/>
        <w:adjustRightInd w:val="0"/>
        <w:ind w:left="266" w:hanging="266"/>
        <w:textAlignment w:val="baseline"/>
        <w:rPr>
          <w:sz w:val="20"/>
          <w:szCs w:val="20"/>
        </w:rPr>
      </w:pPr>
    </w:p>
    <w:p w:rsidRPr="00E038A6" w:rsidR="00E038A6" w:rsidP="00E038A6" w:rsidRDefault="00E038A6" w14:paraId="4603D149" w14:textId="77777777">
      <w:pPr>
        <w:keepNext/>
        <w:keepLines/>
        <w:tabs>
          <w:tab w:val="center" w:pos="284"/>
        </w:tabs>
        <w:overflowPunct w:val="0"/>
        <w:autoSpaceDE w:val="0"/>
        <w:autoSpaceDN w:val="0"/>
        <w:adjustRightInd w:val="0"/>
        <w:ind w:left="266" w:hanging="266"/>
        <w:textAlignment w:val="baseline"/>
        <w:rPr>
          <w:b/>
        </w:rPr>
      </w:pPr>
      <w:r>
        <w:rPr>
          <w:b/>
        </w:rPr>
        <w:t>Főbb pontok</w:t>
      </w:r>
    </w:p>
    <w:p w:rsidRPr="00D71D11" w:rsidR="00546217" w:rsidP="00E038A6" w:rsidRDefault="00546217" w14:paraId="483B392A" w14:textId="77777777">
      <w:pPr>
        <w:overflowPunct w:val="0"/>
        <w:autoSpaceDE w:val="0"/>
        <w:autoSpaceDN w:val="0"/>
        <w:adjustRightInd w:val="0"/>
        <w:textAlignment w:val="baseline"/>
        <w:rPr>
          <w:bCs/>
          <w:iCs/>
          <w:sz w:val="20"/>
          <w:szCs w:val="20"/>
        </w:rPr>
      </w:pPr>
    </w:p>
    <w:p w:rsidR="00E038A6" w:rsidP="00E038A6" w:rsidRDefault="00E038A6" w14:paraId="1B80B869" w14:textId="0DB6B59F">
      <w:pPr>
        <w:overflowPunct w:val="0"/>
        <w:autoSpaceDE w:val="0"/>
        <w:autoSpaceDN w:val="0"/>
        <w:adjustRightInd w:val="0"/>
        <w:textAlignment w:val="baseline"/>
        <w:rPr>
          <w:bCs/>
          <w:iCs/>
        </w:rPr>
      </w:pPr>
      <w:r>
        <w:t>Az EGSZB:</w:t>
      </w:r>
    </w:p>
    <w:p w:rsidRPr="00D71D11" w:rsidR="00546217" w:rsidP="00E038A6" w:rsidRDefault="00546217" w14:paraId="35624BE9" w14:textId="77777777">
      <w:pPr>
        <w:overflowPunct w:val="0"/>
        <w:autoSpaceDE w:val="0"/>
        <w:autoSpaceDN w:val="0"/>
        <w:adjustRightInd w:val="0"/>
        <w:textAlignment w:val="baseline"/>
        <w:rPr>
          <w:bCs/>
          <w:iCs/>
          <w:sz w:val="20"/>
          <w:szCs w:val="20"/>
        </w:rPr>
      </w:pPr>
    </w:p>
    <w:p w:rsidRPr="00E038A6" w:rsidR="00E038A6" w:rsidP="00AA5F9C" w:rsidRDefault="00E038A6" w14:paraId="342F5449" w14:textId="77777777">
      <w:pPr>
        <w:widowControl w:val="0"/>
        <w:numPr>
          <w:ilvl w:val="0"/>
          <w:numId w:val="52"/>
        </w:numPr>
        <w:overflowPunct w:val="0"/>
        <w:autoSpaceDE w:val="0"/>
        <w:autoSpaceDN w:val="0"/>
        <w:adjustRightInd w:val="0"/>
        <w:ind w:left="426" w:hanging="426"/>
        <w:textAlignment w:val="baseline"/>
        <w:rPr>
          <w:bCs/>
          <w:iCs/>
        </w:rPr>
      </w:pPr>
      <w:r>
        <w:t>ajánlja, hogy a tagállamok megfelelő emberi és technikai erőforrásokat, tisztességes fizetést és munkakörülményeket, valamint továbbképzést biztosítsanak vámigazgatási szerveik és rendőri erőik számára,</w:t>
      </w:r>
    </w:p>
    <w:p w:rsidRPr="00E038A6" w:rsidR="00E038A6" w:rsidP="00AA5F9C" w:rsidRDefault="00E038A6" w14:paraId="16C13A95" w14:textId="77777777">
      <w:pPr>
        <w:widowControl w:val="0"/>
        <w:numPr>
          <w:ilvl w:val="0"/>
          <w:numId w:val="52"/>
        </w:numPr>
        <w:overflowPunct w:val="0"/>
        <w:autoSpaceDE w:val="0"/>
        <w:autoSpaceDN w:val="0"/>
        <w:adjustRightInd w:val="0"/>
        <w:ind w:left="426" w:hanging="426"/>
        <w:textAlignment w:val="baseline"/>
        <w:rPr>
          <w:bCs/>
          <w:iCs/>
        </w:rPr>
      </w:pPr>
      <w:r>
        <w:t>hangsúlyozza, hogy a kábítószerek és a kemény drogok használata elleni küzdelem differenciáltabb, a társadalom egészére kiterjedő megközelítést tesz szükségessé. A szerhasználatot inkább megelőző és kísérő intézkedésekkel, nem pedig megtorló intézkedésekkel kell kezelni,</w:t>
      </w:r>
    </w:p>
    <w:p w:rsidRPr="00E038A6" w:rsidR="00E038A6" w:rsidP="00AA5F9C" w:rsidRDefault="00E038A6" w14:paraId="0DF1133D" w14:textId="77777777">
      <w:pPr>
        <w:widowControl w:val="0"/>
        <w:numPr>
          <w:ilvl w:val="0"/>
          <w:numId w:val="52"/>
        </w:numPr>
        <w:overflowPunct w:val="0"/>
        <w:autoSpaceDE w:val="0"/>
        <w:autoSpaceDN w:val="0"/>
        <w:adjustRightInd w:val="0"/>
        <w:ind w:left="426" w:hanging="426"/>
        <w:textAlignment w:val="baseline"/>
        <w:rPr>
          <w:bCs/>
          <w:iCs/>
        </w:rPr>
      </w:pPr>
      <w:r>
        <w:t>megjegyzi, hogy az illegális kereskedelemre használt más útvonalakat és hozzáférési pontokat – például a repülőtereket, közutakat és vasutakat– nem szabad figyelmen kívül hagyni,</w:t>
      </w:r>
    </w:p>
    <w:p w:rsidRPr="00E038A6" w:rsidR="00E038A6" w:rsidP="00AA5F9C" w:rsidRDefault="00E038A6" w14:paraId="747BCBF8" w14:textId="77777777">
      <w:pPr>
        <w:widowControl w:val="0"/>
        <w:numPr>
          <w:ilvl w:val="0"/>
          <w:numId w:val="52"/>
        </w:numPr>
        <w:overflowPunct w:val="0"/>
        <w:autoSpaceDE w:val="0"/>
        <w:autoSpaceDN w:val="0"/>
        <w:adjustRightInd w:val="0"/>
        <w:ind w:left="426" w:hanging="426"/>
        <w:textAlignment w:val="baseline"/>
        <w:rPr>
          <w:bCs/>
          <w:iCs/>
        </w:rPr>
      </w:pPr>
      <w:r>
        <w:t>úgy véli, hogy a „köz- és magánszféra közötti partnerség” (PPP) kifejezés használata nagyon nem szerencsés, ha az adott kontextusban a hatóságok és a magánfelek közötti együttműködésre alkalmazzák, és azt ajánlja az Európai Bizottságnak, hogy ehelyett a többszereplős megközelítés kifejezést használja,</w:t>
      </w:r>
    </w:p>
    <w:p w:rsidRPr="00E038A6" w:rsidR="00E038A6" w:rsidP="00AA5F9C" w:rsidRDefault="00E038A6" w14:paraId="4C4CEDDE" w14:textId="77777777">
      <w:pPr>
        <w:widowControl w:val="0"/>
        <w:numPr>
          <w:ilvl w:val="0"/>
          <w:numId w:val="52"/>
        </w:numPr>
        <w:overflowPunct w:val="0"/>
        <w:autoSpaceDE w:val="0"/>
        <w:autoSpaceDN w:val="0"/>
        <w:adjustRightInd w:val="0"/>
        <w:ind w:left="426" w:hanging="426"/>
        <w:textAlignment w:val="baseline"/>
        <w:rPr>
          <w:bCs/>
          <w:iCs/>
        </w:rPr>
      </w:pPr>
      <w:r>
        <w:t>üdvözli a bűnözői hálózatok felszámolására irányuló valamennyi hatékony kezdeményezést, és hangsúlyozza, hogy a banktitok, valamint az adóparadicsomok, a pénzmosás és a korrupció létezése rendkívül fontos a szervezett bűnözés szempontjából,</w:t>
      </w:r>
    </w:p>
    <w:p w:rsidRPr="00E038A6" w:rsidR="00E038A6" w:rsidP="00AA5F9C" w:rsidRDefault="00E038A6" w14:paraId="3E4E3265" w14:textId="77777777">
      <w:pPr>
        <w:widowControl w:val="0"/>
        <w:numPr>
          <w:ilvl w:val="0"/>
          <w:numId w:val="52"/>
        </w:numPr>
        <w:overflowPunct w:val="0"/>
        <w:autoSpaceDE w:val="0"/>
        <w:autoSpaceDN w:val="0"/>
        <w:adjustRightInd w:val="0"/>
        <w:ind w:left="426" w:hanging="426"/>
        <w:textAlignment w:val="baseline"/>
        <w:rPr>
          <w:bCs/>
          <w:iCs/>
        </w:rPr>
      </w:pPr>
      <w:r>
        <w:t>támogatja a rendőrség és a vámhatóságok közötti, határokon átnyúló bűnüldözési koordináció javítását, továbbá a bűnüldöző és igazságügyi hatóságok, valamint az adóhatóságok közötti jobb együttműködést a szervezett bűnözés elleni lehető leghatékonyabb küzdelem érdekében,</w:t>
      </w:r>
    </w:p>
    <w:p w:rsidRPr="00E038A6" w:rsidR="00E038A6" w:rsidP="00AA5F9C" w:rsidRDefault="00E038A6" w14:paraId="58F010E0" w14:textId="77777777">
      <w:pPr>
        <w:widowControl w:val="0"/>
        <w:numPr>
          <w:ilvl w:val="0"/>
          <w:numId w:val="52"/>
        </w:numPr>
        <w:overflowPunct w:val="0"/>
        <w:autoSpaceDE w:val="0"/>
        <w:autoSpaceDN w:val="0"/>
        <w:adjustRightInd w:val="0"/>
        <w:ind w:left="426" w:hanging="426"/>
        <w:textAlignment w:val="baseline"/>
        <w:rPr>
          <w:bCs/>
          <w:iCs/>
        </w:rPr>
      </w:pPr>
      <w:r>
        <w:t>sürgeti a tagállamokat, hogy a szervezett bűnözés elleni küzdelem érdekében kellő mértékben fektessenek be közigazgatási szerveikbe, és gyorsítsák fel digitalizációjukat,</w:t>
      </w:r>
    </w:p>
    <w:p w:rsidRPr="00E038A6" w:rsidR="00E038A6" w:rsidP="00AA5F9C" w:rsidRDefault="00E038A6" w14:paraId="0CC44675" w14:textId="77777777">
      <w:pPr>
        <w:widowControl w:val="0"/>
        <w:numPr>
          <w:ilvl w:val="0"/>
          <w:numId w:val="52"/>
        </w:numPr>
        <w:overflowPunct w:val="0"/>
        <w:autoSpaceDE w:val="0"/>
        <w:autoSpaceDN w:val="0"/>
        <w:adjustRightInd w:val="0"/>
        <w:ind w:left="426" w:hanging="426"/>
        <w:textAlignment w:val="baseline"/>
        <w:rPr>
          <w:bCs/>
          <w:iCs/>
        </w:rPr>
      </w:pPr>
      <w:r>
        <w:t>ajánlja, hogy vonják be a rendőrséget és a vámtisztviselőket képviselő szakszervezeteket, mert az segít megfelelőképpen azonosítani az emberi erőforrással kapcsolatos igényeket és az anyagi szükségleteket, illetve lehetővé teszi szakértelmük igénybevételét,</w:t>
      </w:r>
    </w:p>
    <w:p w:rsidRPr="00E038A6" w:rsidR="00E038A6" w:rsidP="00AA5F9C" w:rsidRDefault="00E038A6" w14:paraId="60CFAB40" w14:textId="77777777">
      <w:pPr>
        <w:widowControl w:val="0"/>
        <w:numPr>
          <w:ilvl w:val="0"/>
          <w:numId w:val="52"/>
        </w:numPr>
        <w:overflowPunct w:val="0"/>
        <w:autoSpaceDE w:val="0"/>
        <w:autoSpaceDN w:val="0"/>
        <w:adjustRightInd w:val="0"/>
        <w:ind w:left="426" w:hanging="426"/>
        <w:textAlignment w:val="baseline"/>
        <w:rPr>
          <w:bCs/>
          <w:iCs/>
        </w:rPr>
      </w:pPr>
      <w:r>
        <w:t xml:space="preserve">emlékeztet arra, hogy a kábítószerfüggők áldozatok, nem pedig elkövetők, amennyiben szerhasználatuk nem idéz elő bűncselekményt e kábítószerek megszerzésével összefüggésben, vagy nem jelent veszélyt harmadik felekre nézve. Az EGSZB határozottan ajánlja azon országok és régiók tapasztalatainak tanulmányozását, ahol bizonyos kábítószerek használatát eltűrik, vagy ahol a </w:t>
      </w:r>
      <w:proofErr w:type="spellStart"/>
      <w:r>
        <w:t>kannabisz</w:t>
      </w:r>
      <w:proofErr w:type="spellEnd"/>
      <w:r>
        <w:t xml:space="preserve"> használatát </w:t>
      </w:r>
      <w:proofErr w:type="spellStart"/>
      <w:r>
        <w:t>dekriminalizálták</w:t>
      </w:r>
      <w:proofErr w:type="spellEnd"/>
      <w:r>
        <w:t>,</w:t>
      </w:r>
    </w:p>
    <w:p w:rsidR="00E038A6" w:rsidP="00546217" w:rsidRDefault="00E038A6" w14:paraId="19E9B1A9" w14:textId="1706F77F">
      <w:pPr>
        <w:widowControl w:val="0"/>
        <w:numPr>
          <w:ilvl w:val="0"/>
          <w:numId w:val="52"/>
        </w:numPr>
        <w:overflowPunct w:val="0"/>
        <w:autoSpaceDE w:val="0"/>
        <w:autoSpaceDN w:val="0"/>
        <w:adjustRightInd w:val="0"/>
        <w:ind w:left="426" w:hanging="426"/>
        <w:textAlignment w:val="baseline"/>
        <w:rPr>
          <w:bCs/>
          <w:iCs/>
        </w:rPr>
      </w:pPr>
      <w:r>
        <w:t>javasolja, hogy hozzanak létre további kezdeményezéseket az európaiaknak a függőség veszélyeivel szembeni védelmére, és hogy ezek ne csak a kemény drogokra összpontosítsanak, és kifejezetten kéri, hogy az elkobzott javakat használják fel megelőzési projektekre.</w:t>
      </w:r>
    </w:p>
    <w:p w:rsidRPr="00D71D11" w:rsidR="00E038A6" w:rsidP="00E038A6" w:rsidRDefault="00E038A6" w14:paraId="35515A17" w14:textId="111DBECF">
      <w:pPr>
        <w:widowControl w:val="0"/>
        <w:overflowPunct w:val="0"/>
        <w:autoSpaceDE w:val="0"/>
        <w:autoSpaceDN w:val="0"/>
        <w:adjustRightInd w:val="0"/>
        <w:textAlignment w:val="baseline"/>
        <w:rPr>
          <w:bCs/>
          <w:iCs/>
          <w:sz w:val="10"/>
          <w:szCs w:val="10"/>
        </w:rPr>
      </w:pPr>
    </w:p>
    <w:p w:rsidRPr="00D71D11" w:rsidR="007B2CAF" w:rsidP="00E038A6" w:rsidRDefault="007B2CAF" w14:paraId="3D2DB7DB" w14:textId="77777777">
      <w:pPr>
        <w:widowControl w:val="0"/>
        <w:overflowPunct w:val="0"/>
        <w:autoSpaceDE w:val="0"/>
        <w:autoSpaceDN w:val="0"/>
        <w:adjustRightInd w:val="0"/>
        <w:textAlignment w:val="baseline"/>
        <w:rPr>
          <w:bCs/>
          <w:iCs/>
          <w:sz w:val="10"/>
          <w:szCs w:val="10"/>
        </w:rPr>
      </w:pPr>
    </w:p>
    <w:tbl>
      <w:tblPr>
        <w:tblStyle w:val="TableGrid20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E038A6" w:rsidR="00E038A6" w:rsidTr="009839A2" w14:paraId="10D517CA" w14:textId="77777777">
        <w:tc>
          <w:tcPr>
            <w:tcW w:w="1556" w:type="pct"/>
          </w:tcPr>
          <w:p w:rsidRPr="00E038A6" w:rsidR="00E038A6" w:rsidP="00E038A6" w:rsidRDefault="00E038A6" w14:paraId="0CF9F8F4" w14:textId="77777777">
            <w:pPr>
              <w:overflowPunct w:val="0"/>
              <w:autoSpaceDE w:val="0"/>
              <w:autoSpaceDN w:val="0"/>
              <w:adjustRightInd w:val="0"/>
              <w:spacing w:line="240" w:lineRule="auto"/>
              <w:textAlignment w:val="baseline"/>
              <w:rPr>
                <w:i/>
              </w:rPr>
            </w:pPr>
            <w:r>
              <w:rPr>
                <w:b/>
                <w:i/>
              </w:rPr>
              <w:t>Kapcsolattartó:</w:t>
            </w:r>
          </w:p>
        </w:tc>
        <w:tc>
          <w:tcPr>
            <w:tcW w:w="3444" w:type="pct"/>
          </w:tcPr>
          <w:p w:rsidRPr="00E038A6" w:rsidR="00E038A6" w:rsidP="00E038A6" w:rsidRDefault="00E038A6" w14:paraId="6CD05EE3" w14:textId="184A1212">
            <w:pPr>
              <w:overflowPunct w:val="0"/>
              <w:autoSpaceDE w:val="0"/>
              <w:autoSpaceDN w:val="0"/>
              <w:adjustRightInd w:val="0"/>
              <w:spacing w:line="240" w:lineRule="auto"/>
              <w:textAlignment w:val="baseline"/>
              <w:rPr>
                <w:i/>
              </w:rPr>
            </w:pPr>
            <w:proofErr w:type="spellStart"/>
            <w:r>
              <w:rPr>
                <w:i/>
              </w:rPr>
              <w:t>Alessia</w:t>
            </w:r>
            <w:proofErr w:type="spellEnd"/>
            <w:r>
              <w:rPr>
                <w:i/>
              </w:rPr>
              <w:t xml:space="preserve"> </w:t>
            </w:r>
            <w:proofErr w:type="spellStart"/>
            <w:r>
              <w:rPr>
                <w:i/>
              </w:rPr>
              <w:t>Cova</w:t>
            </w:r>
            <w:proofErr w:type="spellEnd"/>
          </w:p>
        </w:tc>
      </w:tr>
      <w:tr w:rsidRPr="00E038A6" w:rsidR="00E038A6" w:rsidTr="009839A2" w14:paraId="11C51FBD" w14:textId="77777777">
        <w:tc>
          <w:tcPr>
            <w:tcW w:w="1556" w:type="pct"/>
          </w:tcPr>
          <w:p w:rsidRPr="00E038A6" w:rsidR="00E038A6" w:rsidP="00E038A6" w:rsidRDefault="00E038A6" w14:paraId="59FE5475" w14:textId="77777777">
            <w:pPr>
              <w:overflowPunct w:val="0"/>
              <w:autoSpaceDE w:val="0"/>
              <w:autoSpaceDN w:val="0"/>
              <w:adjustRightInd w:val="0"/>
              <w:spacing w:line="240" w:lineRule="auto"/>
              <w:textAlignment w:val="baseline"/>
              <w:rPr>
                <w:i/>
              </w:rPr>
            </w:pPr>
            <w:r>
              <w:rPr>
                <w:i/>
              </w:rPr>
              <w:t>Tel.:</w:t>
            </w:r>
          </w:p>
        </w:tc>
        <w:tc>
          <w:tcPr>
            <w:tcW w:w="3444" w:type="pct"/>
          </w:tcPr>
          <w:p w:rsidRPr="00E038A6" w:rsidR="00E038A6" w:rsidP="00E038A6" w:rsidRDefault="00E038A6" w14:paraId="0CFAEF90" w14:textId="77777777">
            <w:pPr>
              <w:overflowPunct w:val="0"/>
              <w:autoSpaceDE w:val="0"/>
              <w:autoSpaceDN w:val="0"/>
              <w:adjustRightInd w:val="0"/>
              <w:spacing w:line="240" w:lineRule="auto"/>
              <w:textAlignment w:val="baseline"/>
              <w:rPr>
                <w:i/>
              </w:rPr>
            </w:pPr>
            <w:r>
              <w:rPr>
                <w:i/>
              </w:rPr>
              <w:t>+32 25469426</w:t>
            </w:r>
          </w:p>
        </w:tc>
      </w:tr>
      <w:tr w:rsidRPr="00E038A6" w:rsidR="00E038A6" w:rsidTr="009839A2" w14:paraId="121F3EEE" w14:textId="77777777">
        <w:tc>
          <w:tcPr>
            <w:tcW w:w="1556" w:type="pct"/>
          </w:tcPr>
          <w:p w:rsidRPr="00E038A6" w:rsidR="00E038A6" w:rsidP="00E038A6" w:rsidRDefault="002062DF" w14:paraId="525F4085" w14:textId="47F16F8F">
            <w:pPr>
              <w:overflowPunct w:val="0"/>
              <w:autoSpaceDE w:val="0"/>
              <w:autoSpaceDN w:val="0"/>
              <w:adjustRightInd w:val="0"/>
              <w:spacing w:line="240" w:lineRule="auto"/>
              <w:textAlignment w:val="baseline"/>
              <w:rPr>
                <w:i/>
              </w:rPr>
            </w:pPr>
            <w:r>
              <w:rPr>
                <w:i/>
              </w:rPr>
              <w:t>E-mail-cím:</w:t>
            </w:r>
          </w:p>
        </w:tc>
        <w:tc>
          <w:tcPr>
            <w:tcW w:w="3444" w:type="pct"/>
          </w:tcPr>
          <w:p w:rsidRPr="00E038A6" w:rsidR="00E038A6" w:rsidP="00E038A6" w:rsidRDefault="00897F8E" w14:paraId="2B3B0443" w14:textId="77777777">
            <w:pPr>
              <w:overflowPunct w:val="0"/>
              <w:autoSpaceDE w:val="0"/>
              <w:autoSpaceDN w:val="0"/>
              <w:adjustRightInd w:val="0"/>
              <w:spacing w:line="240" w:lineRule="auto"/>
              <w:textAlignment w:val="baseline"/>
              <w:rPr>
                <w:i/>
              </w:rPr>
            </w:pPr>
            <w:hyperlink w:history="1" r:id="rId33">
              <w:r w:rsidR="00446F96">
                <w:rPr>
                  <w:i/>
                  <w:color w:val="0000FF"/>
                  <w:u w:val="single"/>
                </w:rPr>
                <w:t>alessia.cova@eesc.europa.eu</w:t>
              </w:r>
            </w:hyperlink>
          </w:p>
        </w:tc>
      </w:tr>
    </w:tbl>
    <w:p w:rsidRPr="00D6423D" w:rsidR="005A67F3" w:rsidP="00401E8F" w:rsidRDefault="004C3902" w14:paraId="3792A077" w14:textId="199DB8D1">
      <w:pPr>
        <w:pStyle w:val="Heading1"/>
        <w:tabs>
          <w:tab w:val="clear" w:pos="440"/>
          <w:tab w:val="left" w:pos="567"/>
        </w:tabs>
        <w:ind w:left="567" w:hanging="567"/>
        <w:rPr>
          <w:b/>
          <w:bCs/>
        </w:rPr>
      </w:pPr>
      <w:bookmarkStart w:name="_Toc166847134" w:id="2"/>
      <w:bookmarkStart w:name="_Toc166851922" w:id="3"/>
      <w:bookmarkEnd w:id="2"/>
      <w:r>
        <w:rPr>
          <w:b/>
        </w:rPr>
        <w:lastRenderedPageBreak/>
        <w:t>EGYSÉGES PIAC, TERMELÉS ÉS FOGYASZTÁS</w:t>
      </w:r>
      <w:bookmarkEnd w:id="3"/>
    </w:p>
    <w:p w:rsidR="0007457E" w:rsidRDefault="0007457E" w14:paraId="4DDD08C3" w14:textId="77777777">
      <w:pPr>
        <w:spacing w:after="160" w:line="259" w:lineRule="auto"/>
        <w:jc w:val="left"/>
        <w:rPr>
          <w:b/>
          <w:iCs/>
        </w:rPr>
      </w:pPr>
    </w:p>
    <w:p w:rsidRPr="000F4139" w:rsidR="000F4139" w:rsidP="00401E8F" w:rsidRDefault="00897F8E" w14:paraId="77AA9006" w14:textId="145190C0">
      <w:pPr>
        <w:widowControl w:val="0"/>
        <w:numPr>
          <w:ilvl w:val="0"/>
          <w:numId w:val="25"/>
        </w:numPr>
        <w:overflowPunct w:val="0"/>
        <w:autoSpaceDE w:val="0"/>
        <w:autoSpaceDN w:val="0"/>
        <w:adjustRightInd w:val="0"/>
        <w:ind w:left="567" w:hanging="567"/>
        <w:textAlignment w:val="baseline"/>
        <w:rPr>
          <w:b/>
        </w:rPr>
      </w:pPr>
      <w:hyperlink w:history="1" r:id="rId34">
        <w:r w:rsidR="008772F9">
          <w:rPr>
            <w:b/>
            <w:i/>
            <w:color w:val="0000FF"/>
            <w:sz w:val="28"/>
            <w:u w:val="single"/>
          </w:rPr>
          <w:t>Hosszú távú versenyképességi stratégia</w:t>
        </w:r>
      </w:hyperlink>
    </w:p>
    <w:p w:rsidRPr="000F4139" w:rsidR="000F4139" w:rsidP="000F4139" w:rsidRDefault="000F4139" w14:paraId="65642958" w14:textId="77777777">
      <w:pPr>
        <w:widowControl w:val="0"/>
        <w:overflowPunct w:val="0"/>
        <w:autoSpaceDE w:val="0"/>
        <w:autoSpaceDN w:val="0"/>
        <w:adjustRightInd w:val="0"/>
        <w:spacing w:line="264" w:lineRule="auto"/>
        <w:ind w:left="567"/>
        <w:textAlignment w:val="baseline"/>
        <w:rPr>
          <w:b/>
          <w:highlight w:val="yellow"/>
        </w:rPr>
      </w:pPr>
    </w:p>
    <w:tbl>
      <w:tblPr>
        <w:tblStyle w:val="TableGrid20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60"/>
        <w:gridCol w:w="7185"/>
      </w:tblGrid>
      <w:tr w:rsidRPr="000F4139" w:rsidR="000F4139" w:rsidTr="009839A2" w14:paraId="7CD0833F" w14:textId="77777777">
        <w:trPr>
          <w:trHeight w:val="265"/>
        </w:trPr>
        <w:tc>
          <w:tcPr>
            <w:tcW w:w="1701" w:type="dxa"/>
          </w:tcPr>
          <w:p w:rsidRPr="000F4139" w:rsidR="000F4139" w:rsidP="000F4139" w:rsidRDefault="000F4139" w14:paraId="4E92F5DA" w14:textId="77777777">
            <w:pPr>
              <w:tabs>
                <w:tab w:val="center" w:pos="284"/>
              </w:tabs>
              <w:overflowPunct w:val="0"/>
              <w:autoSpaceDE w:val="0"/>
              <w:autoSpaceDN w:val="0"/>
              <w:adjustRightInd w:val="0"/>
              <w:spacing w:line="264" w:lineRule="auto"/>
              <w:ind w:left="266" w:hanging="266"/>
              <w:textAlignment w:val="baseline"/>
              <w:rPr>
                <w:b/>
              </w:rPr>
            </w:pPr>
            <w:r>
              <w:rPr>
                <w:b/>
              </w:rPr>
              <w:t>Előadó:</w:t>
            </w:r>
          </w:p>
          <w:p w:rsidRPr="000F4139" w:rsidR="000F4139" w:rsidP="000F4139" w:rsidRDefault="000F4139" w14:paraId="76EE80B6" w14:textId="77777777">
            <w:pPr>
              <w:tabs>
                <w:tab w:val="center" w:pos="284"/>
              </w:tabs>
              <w:overflowPunct w:val="0"/>
              <w:autoSpaceDE w:val="0"/>
              <w:autoSpaceDN w:val="0"/>
              <w:adjustRightInd w:val="0"/>
              <w:spacing w:line="264" w:lineRule="auto"/>
              <w:ind w:left="266" w:hanging="266"/>
              <w:textAlignment w:val="baseline"/>
              <w:rPr>
                <w:b/>
                <w:highlight w:val="yellow"/>
              </w:rPr>
            </w:pPr>
            <w:r>
              <w:rPr>
                <w:b/>
              </w:rPr>
              <w:t>Társelőadó:</w:t>
            </w:r>
          </w:p>
        </w:tc>
        <w:tc>
          <w:tcPr>
            <w:tcW w:w="7372" w:type="dxa"/>
          </w:tcPr>
          <w:p w:rsidRPr="000F4139" w:rsidR="000F4139" w:rsidP="000F4139" w:rsidRDefault="000F4139" w14:paraId="36CCC220" w14:textId="3F08CA20">
            <w:pPr>
              <w:tabs>
                <w:tab w:val="center" w:pos="284"/>
              </w:tabs>
              <w:overflowPunct w:val="0"/>
              <w:autoSpaceDE w:val="0"/>
              <w:autoSpaceDN w:val="0"/>
              <w:adjustRightInd w:val="0"/>
              <w:spacing w:line="264" w:lineRule="auto"/>
              <w:ind w:left="266" w:hanging="266"/>
              <w:textAlignment w:val="baseline"/>
            </w:pPr>
            <w:proofErr w:type="spellStart"/>
            <w:r>
              <w:t>Emilie</w:t>
            </w:r>
            <w:proofErr w:type="spellEnd"/>
            <w:r>
              <w:t xml:space="preserve"> PROUZET (Munkáltatók/FR)</w:t>
            </w:r>
          </w:p>
          <w:p w:rsidRPr="000F4139" w:rsidR="000F4139" w:rsidP="000F4139" w:rsidRDefault="000F4139" w14:paraId="684010C7" w14:textId="424A382B">
            <w:pPr>
              <w:tabs>
                <w:tab w:val="center" w:pos="284"/>
              </w:tabs>
              <w:overflowPunct w:val="0"/>
              <w:autoSpaceDE w:val="0"/>
              <w:autoSpaceDN w:val="0"/>
              <w:adjustRightInd w:val="0"/>
              <w:spacing w:line="264" w:lineRule="auto"/>
              <w:ind w:left="266" w:hanging="266"/>
              <w:textAlignment w:val="baseline"/>
              <w:rPr>
                <w:highlight w:val="yellow"/>
              </w:rPr>
            </w:pPr>
            <w:proofErr w:type="spellStart"/>
            <w:r>
              <w:t>Stefano</w:t>
            </w:r>
            <w:proofErr w:type="spellEnd"/>
            <w:r>
              <w:t xml:space="preserve"> PALMIERI (Munkavállalók/IT)</w:t>
            </w:r>
          </w:p>
        </w:tc>
      </w:tr>
      <w:tr w:rsidRPr="000F4139" w:rsidR="000F4139" w:rsidTr="009839A2" w14:paraId="4894DB66" w14:textId="77777777">
        <w:trPr>
          <w:trHeight w:val="265"/>
        </w:trPr>
        <w:tc>
          <w:tcPr>
            <w:tcW w:w="1701" w:type="dxa"/>
          </w:tcPr>
          <w:p w:rsidRPr="000F4139" w:rsidR="000F4139" w:rsidP="000F4139" w:rsidRDefault="000F4139" w14:paraId="664809BC" w14:textId="77777777">
            <w:pPr>
              <w:tabs>
                <w:tab w:val="center" w:pos="284"/>
              </w:tabs>
              <w:overflowPunct w:val="0"/>
              <w:autoSpaceDE w:val="0"/>
              <w:autoSpaceDN w:val="0"/>
              <w:adjustRightInd w:val="0"/>
              <w:spacing w:line="264" w:lineRule="auto"/>
              <w:ind w:left="266" w:hanging="266"/>
              <w:textAlignment w:val="baseline"/>
              <w:rPr>
                <w:b/>
                <w:highlight w:val="yellow"/>
              </w:rPr>
            </w:pPr>
          </w:p>
        </w:tc>
        <w:tc>
          <w:tcPr>
            <w:tcW w:w="7372" w:type="dxa"/>
          </w:tcPr>
          <w:p w:rsidRPr="000F4139" w:rsidR="000F4139" w:rsidP="000F4139" w:rsidRDefault="000F4139" w14:paraId="74AA6941" w14:textId="77777777">
            <w:pPr>
              <w:tabs>
                <w:tab w:val="center" w:pos="284"/>
              </w:tabs>
              <w:overflowPunct w:val="0"/>
              <w:autoSpaceDE w:val="0"/>
              <w:autoSpaceDN w:val="0"/>
              <w:adjustRightInd w:val="0"/>
              <w:spacing w:line="264" w:lineRule="auto"/>
              <w:ind w:left="266" w:hanging="266"/>
              <w:textAlignment w:val="baseline"/>
              <w:rPr>
                <w:highlight w:val="yellow"/>
              </w:rPr>
            </w:pPr>
          </w:p>
        </w:tc>
      </w:tr>
      <w:tr w:rsidRPr="000F4139" w:rsidR="000F4139" w:rsidTr="009839A2" w14:paraId="139048CD" w14:textId="77777777">
        <w:trPr>
          <w:trHeight w:val="289"/>
        </w:trPr>
        <w:tc>
          <w:tcPr>
            <w:tcW w:w="1701" w:type="dxa"/>
            <w:vMerge w:val="restart"/>
          </w:tcPr>
          <w:p w:rsidRPr="000F4139" w:rsidR="000F4139" w:rsidP="000F4139" w:rsidRDefault="000F4139" w14:paraId="11B1AA67" w14:textId="77777777">
            <w:pPr>
              <w:tabs>
                <w:tab w:val="center" w:pos="284"/>
              </w:tabs>
              <w:overflowPunct w:val="0"/>
              <w:autoSpaceDE w:val="0"/>
              <w:autoSpaceDN w:val="0"/>
              <w:adjustRightInd w:val="0"/>
              <w:spacing w:line="264" w:lineRule="auto"/>
              <w:ind w:left="266" w:hanging="266"/>
              <w:textAlignment w:val="baseline"/>
              <w:rPr>
                <w:b/>
              </w:rPr>
            </w:pPr>
            <w:r>
              <w:rPr>
                <w:b/>
              </w:rPr>
              <w:t>Referenciaszövegek:</w:t>
            </w:r>
          </w:p>
        </w:tc>
        <w:tc>
          <w:tcPr>
            <w:tcW w:w="7372" w:type="dxa"/>
          </w:tcPr>
          <w:p w:rsidRPr="000F4139" w:rsidR="000F4139" w:rsidP="000F4139" w:rsidRDefault="000F4139" w14:paraId="67E2FCCB" w14:textId="77777777">
            <w:pPr>
              <w:tabs>
                <w:tab w:val="center" w:pos="284"/>
              </w:tabs>
              <w:overflowPunct w:val="0"/>
              <w:autoSpaceDE w:val="0"/>
              <w:autoSpaceDN w:val="0"/>
              <w:adjustRightInd w:val="0"/>
              <w:spacing w:line="264" w:lineRule="auto"/>
              <w:ind w:left="266" w:hanging="266"/>
              <w:textAlignment w:val="baseline"/>
            </w:pPr>
            <w:r>
              <w:t xml:space="preserve">COM(2023) 162 </w:t>
            </w:r>
            <w:proofErr w:type="spellStart"/>
            <w:r>
              <w:t>final</w:t>
            </w:r>
            <w:proofErr w:type="spellEnd"/>
          </w:p>
          <w:p w:rsidRPr="000F4139" w:rsidR="000F4139" w:rsidP="000F4139" w:rsidRDefault="000F4139" w14:paraId="0A08ED9D" w14:textId="77777777">
            <w:pPr>
              <w:tabs>
                <w:tab w:val="center" w:pos="284"/>
              </w:tabs>
              <w:overflowPunct w:val="0"/>
              <w:autoSpaceDE w:val="0"/>
              <w:autoSpaceDN w:val="0"/>
              <w:adjustRightInd w:val="0"/>
              <w:spacing w:line="264" w:lineRule="auto"/>
              <w:ind w:left="266" w:hanging="266"/>
              <w:textAlignment w:val="baseline"/>
            </w:pPr>
            <w:r>
              <w:t xml:space="preserve">COM(2023) 168 </w:t>
            </w:r>
            <w:proofErr w:type="spellStart"/>
            <w:r>
              <w:t>final</w:t>
            </w:r>
            <w:proofErr w:type="spellEnd"/>
          </w:p>
        </w:tc>
      </w:tr>
      <w:tr w:rsidRPr="000F4139" w:rsidR="000F4139" w:rsidTr="009839A2" w14:paraId="1A95682A" w14:textId="77777777">
        <w:trPr>
          <w:trHeight w:val="289"/>
        </w:trPr>
        <w:tc>
          <w:tcPr>
            <w:tcW w:w="1701" w:type="dxa"/>
            <w:vMerge/>
          </w:tcPr>
          <w:p w:rsidRPr="000F4139" w:rsidR="000F4139" w:rsidP="000F4139" w:rsidRDefault="000F4139" w14:paraId="21458CC2" w14:textId="77777777">
            <w:pPr>
              <w:tabs>
                <w:tab w:val="center" w:pos="284"/>
              </w:tabs>
              <w:overflowPunct w:val="0"/>
              <w:autoSpaceDE w:val="0"/>
              <w:autoSpaceDN w:val="0"/>
              <w:adjustRightInd w:val="0"/>
              <w:spacing w:line="264" w:lineRule="auto"/>
              <w:ind w:left="266" w:hanging="266"/>
              <w:textAlignment w:val="baseline"/>
              <w:rPr>
                <w:b/>
              </w:rPr>
            </w:pPr>
          </w:p>
        </w:tc>
        <w:tc>
          <w:tcPr>
            <w:tcW w:w="7372" w:type="dxa"/>
          </w:tcPr>
          <w:p w:rsidRPr="000F4139" w:rsidR="000F4139" w:rsidP="000F4139" w:rsidRDefault="000F4139" w14:paraId="0435AF5E" w14:textId="77777777">
            <w:pPr>
              <w:tabs>
                <w:tab w:val="center" w:pos="284"/>
              </w:tabs>
              <w:overflowPunct w:val="0"/>
              <w:autoSpaceDE w:val="0"/>
              <w:autoSpaceDN w:val="0"/>
              <w:adjustRightInd w:val="0"/>
              <w:spacing w:line="264" w:lineRule="auto"/>
              <w:ind w:left="266" w:hanging="266"/>
              <w:textAlignment w:val="baseline"/>
            </w:pPr>
            <w:r>
              <w:t>EESC-2023-02172-00-00-AC-TRA</w:t>
            </w:r>
          </w:p>
        </w:tc>
      </w:tr>
    </w:tbl>
    <w:p w:rsidRPr="000F4139" w:rsidR="000F4139" w:rsidP="000F4139" w:rsidRDefault="000F4139" w14:paraId="70C9E3E1" w14:textId="0D04C37C">
      <w:pPr>
        <w:keepNext/>
        <w:keepLines/>
        <w:tabs>
          <w:tab w:val="center" w:pos="284"/>
        </w:tabs>
        <w:overflowPunct w:val="0"/>
        <w:autoSpaceDE w:val="0"/>
        <w:autoSpaceDN w:val="0"/>
        <w:adjustRightInd w:val="0"/>
        <w:spacing w:line="264" w:lineRule="auto"/>
        <w:ind w:left="266" w:hanging="266"/>
        <w:textAlignment w:val="baseline"/>
        <w:rPr>
          <w:b/>
        </w:rPr>
      </w:pPr>
    </w:p>
    <w:p w:rsidRPr="000F4139" w:rsidR="000F4139" w:rsidP="000F4139" w:rsidRDefault="000F4139" w14:paraId="0C3819AA" w14:textId="77777777">
      <w:pPr>
        <w:keepNext/>
        <w:keepLines/>
        <w:tabs>
          <w:tab w:val="center" w:pos="284"/>
        </w:tabs>
        <w:overflowPunct w:val="0"/>
        <w:autoSpaceDE w:val="0"/>
        <w:autoSpaceDN w:val="0"/>
        <w:adjustRightInd w:val="0"/>
        <w:spacing w:line="264" w:lineRule="auto"/>
        <w:ind w:left="266" w:hanging="266"/>
        <w:textAlignment w:val="baseline"/>
        <w:rPr>
          <w:b/>
        </w:rPr>
      </w:pPr>
      <w:r>
        <w:rPr>
          <w:b/>
        </w:rPr>
        <w:t>Főbb pontok</w:t>
      </w:r>
    </w:p>
    <w:p w:rsidRPr="000F4139" w:rsidR="000F4139" w:rsidP="000F4139" w:rsidRDefault="000F4139" w14:paraId="5F3D4A06" w14:textId="77777777">
      <w:pPr>
        <w:spacing w:line="264" w:lineRule="auto"/>
        <w:contextualSpacing/>
        <w:rPr>
          <w:bCs/>
          <w:iCs/>
          <w:lang w:eastAsia="zh-CN"/>
        </w:rPr>
      </w:pPr>
    </w:p>
    <w:p w:rsidRPr="000F4139" w:rsidR="000F4139" w:rsidP="000F4139" w:rsidRDefault="000F4139" w14:paraId="4D4DBC05" w14:textId="77777777">
      <w:pPr>
        <w:spacing w:line="264" w:lineRule="auto"/>
        <w:contextualSpacing/>
        <w:rPr>
          <w:bCs/>
          <w:iCs/>
        </w:rPr>
      </w:pPr>
      <w:r>
        <w:t xml:space="preserve">Az EGSZB: </w:t>
      </w:r>
    </w:p>
    <w:p w:rsidRPr="000F4139" w:rsidR="000F4139" w:rsidP="000F4139" w:rsidRDefault="000F4139" w14:paraId="3A32DE9D" w14:textId="77777777">
      <w:pPr>
        <w:spacing w:line="264" w:lineRule="auto"/>
        <w:contextualSpacing/>
        <w:rPr>
          <w:bCs/>
          <w:iCs/>
          <w:lang w:eastAsia="zh-CN"/>
        </w:rPr>
      </w:pPr>
    </w:p>
    <w:p w:rsidRPr="000F4139" w:rsidR="000F4139" w:rsidP="00AA5F9C" w:rsidRDefault="000F4139" w14:paraId="4C92FBDC" w14:textId="77777777">
      <w:pPr>
        <w:numPr>
          <w:ilvl w:val="0"/>
          <w:numId w:val="53"/>
        </w:numPr>
        <w:overflowPunct w:val="0"/>
        <w:autoSpaceDE w:val="0"/>
        <w:autoSpaceDN w:val="0"/>
        <w:adjustRightInd w:val="0"/>
        <w:spacing w:line="264" w:lineRule="auto"/>
        <w:ind w:left="284" w:hanging="284"/>
        <w:contextualSpacing/>
        <w:textAlignment w:val="baseline"/>
        <w:rPr>
          <w:bCs/>
          <w:iCs/>
        </w:rPr>
      </w:pPr>
      <w:r>
        <w:t xml:space="preserve">úgy véli, hogy az EU-nak olyan </w:t>
      </w:r>
      <w:r>
        <w:rPr>
          <w:b/>
        </w:rPr>
        <w:t>versenyképességi menetrendet</w:t>
      </w:r>
      <w:r>
        <w:t xml:space="preserve"> kell elfogadnia, amely az egységes piac és a </w:t>
      </w:r>
      <w:r>
        <w:rPr>
          <w:b/>
        </w:rPr>
        <w:t>szociális piacgazdaság</w:t>
      </w:r>
      <w:r>
        <w:t xml:space="preserve"> elveivel összhangban </w:t>
      </w:r>
      <w:proofErr w:type="spellStart"/>
      <w:r>
        <w:t>előretekintő</w:t>
      </w:r>
      <w:proofErr w:type="spellEnd"/>
      <w:r>
        <w:t xml:space="preserve">, jól meghatározott és összehangolt, továbbá elősegíti a vállalkozások gyarapodását, a minőségi munkahelyek létrejöttét, az európai polgárok életszínvonalának emelkedését és az </w:t>
      </w:r>
      <w:proofErr w:type="spellStart"/>
      <w:r>
        <w:t>inkluzivitást</w:t>
      </w:r>
      <w:proofErr w:type="spellEnd"/>
      <w:r>
        <w:t>, miközben a közjó érdekében javítja az uniós rendszer innovációs, beruházási és kereskedelmi képességét, valamint versenyképességét a globális piacon, és előmozdítja a klímasemlegességre való átállást,</w:t>
      </w:r>
    </w:p>
    <w:p w:rsidRPr="000F4139" w:rsidR="000F4139" w:rsidP="00AA5F9C" w:rsidRDefault="000F4139" w14:paraId="3DD5040F" w14:textId="77777777">
      <w:pPr>
        <w:numPr>
          <w:ilvl w:val="0"/>
          <w:numId w:val="53"/>
        </w:numPr>
        <w:overflowPunct w:val="0"/>
        <w:autoSpaceDE w:val="0"/>
        <w:autoSpaceDN w:val="0"/>
        <w:adjustRightInd w:val="0"/>
        <w:spacing w:line="264" w:lineRule="auto"/>
        <w:ind w:left="284" w:hanging="284"/>
        <w:contextualSpacing/>
        <w:textAlignment w:val="baseline"/>
        <w:rPr>
          <w:bCs/>
          <w:iCs/>
        </w:rPr>
      </w:pPr>
      <w:r>
        <w:t xml:space="preserve">úgy véli, hogy az EU versenyképességének újjáélesztése érdekében </w:t>
      </w:r>
      <w:r>
        <w:rPr>
          <w:b/>
        </w:rPr>
        <w:t>integrált európai iparstratégiát</w:t>
      </w:r>
      <w:r>
        <w:t xml:space="preserve"> kell életbe léptetni. Ez a stratégia előmozdít egy integrált európai ipari rendszert, és ezáltal a cégek és azok dolgozói jelentik benne a kulcsszereplőket,</w:t>
      </w:r>
    </w:p>
    <w:p w:rsidRPr="000F4139" w:rsidR="000F4139" w:rsidP="00AA5F9C" w:rsidRDefault="000F4139" w14:paraId="300984D3" w14:textId="77777777">
      <w:pPr>
        <w:numPr>
          <w:ilvl w:val="0"/>
          <w:numId w:val="53"/>
        </w:numPr>
        <w:overflowPunct w:val="0"/>
        <w:autoSpaceDE w:val="0"/>
        <w:autoSpaceDN w:val="0"/>
        <w:adjustRightInd w:val="0"/>
        <w:spacing w:line="264" w:lineRule="auto"/>
        <w:ind w:left="284" w:hanging="284"/>
        <w:contextualSpacing/>
        <w:textAlignment w:val="baseline"/>
        <w:rPr>
          <w:bCs/>
          <w:iCs/>
        </w:rPr>
      </w:pPr>
      <w:r>
        <w:t xml:space="preserve">megfelelő </w:t>
      </w:r>
      <w:r>
        <w:rPr>
          <w:b/>
        </w:rPr>
        <w:t>fizikai és szociális infrastruktúra</w:t>
      </w:r>
      <w:r>
        <w:t xml:space="preserve"> biztosítását szorgalmazza, amelynek stratégiai értéke van az uniós ökoszisztéma versenyképességének biztosítása szempontjából. Ez a stratégiai fellépés a következőket követeli meg: i. gazdasági konvergenciát és </w:t>
      </w:r>
      <w:proofErr w:type="spellStart"/>
      <w:r>
        <w:t>rezilienciát</w:t>
      </w:r>
      <w:proofErr w:type="spellEnd"/>
      <w:r>
        <w:t xml:space="preserve"> előmozdító </w:t>
      </w:r>
      <w:r>
        <w:rPr>
          <w:b/>
        </w:rPr>
        <w:t>kohéziós politika</w:t>
      </w:r>
      <w:r>
        <w:t xml:space="preserve">; ii. </w:t>
      </w:r>
      <w:r>
        <w:rPr>
          <w:b/>
        </w:rPr>
        <w:t>beruházások minőségi közszolgáltatásokba és időtálló közlekedési, energia- és adathálózatokba</w:t>
      </w:r>
      <w:r>
        <w:t xml:space="preserve">; iii. </w:t>
      </w:r>
      <w:r>
        <w:rPr>
          <w:b/>
        </w:rPr>
        <w:t>beruházások az oktatásba és az egész életen át tartó tanulásba</w:t>
      </w:r>
      <w:r>
        <w:t xml:space="preserve">, hogy a jövő kihívásaira felkészült, képzett munkaerő álljon rendelkezésre, illetve beruházások egy minőségi </w:t>
      </w:r>
      <w:r>
        <w:rPr>
          <w:b/>
        </w:rPr>
        <w:t>egészségügyi rendszerbe, a tartós ápolás-gondozásba és a szociális gondozásba</w:t>
      </w:r>
      <w:r>
        <w:t xml:space="preserve">, valamint a </w:t>
      </w:r>
      <w:r>
        <w:rPr>
          <w:b/>
        </w:rPr>
        <w:t>megfizethető lakhatásba</w:t>
      </w:r>
      <w:r>
        <w:t>,</w:t>
      </w:r>
    </w:p>
    <w:p w:rsidRPr="000F4139" w:rsidR="000F4139" w:rsidP="00AA5F9C" w:rsidRDefault="000F4139" w14:paraId="7839502A" w14:textId="77777777">
      <w:pPr>
        <w:numPr>
          <w:ilvl w:val="0"/>
          <w:numId w:val="53"/>
        </w:numPr>
        <w:overflowPunct w:val="0"/>
        <w:autoSpaceDE w:val="0"/>
        <w:autoSpaceDN w:val="0"/>
        <w:adjustRightInd w:val="0"/>
        <w:spacing w:line="264" w:lineRule="auto"/>
        <w:ind w:left="284" w:hanging="284"/>
        <w:contextualSpacing/>
        <w:textAlignment w:val="baseline"/>
        <w:rPr>
          <w:bCs/>
          <w:iCs/>
        </w:rPr>
      </w:pPr>
      <w:r>
        <w:t xml:space="preserve">sürgeti a tagállamokat, hogy szilárdan kötelezzék el magukat az </w:t>
      </w:r>
      <w:r>
        <w:rPr>
          <w:b/>
        </w:rPr>
        <w:t>egységes piaccal kapcsolatos uniós jogszabályok</w:t>
      </w:r>
      <w:r>
        <w:t xml:space="preserve"> megfelelő végrehajtása és betartatása mellett. Mindezt megfelelő ellenőrzési és védelmi eszközökkel kell kiegészíteni a munka minőségének, a vállalkozások egyenlő versenyfeltételeinek, a polgárok jogainak és a fogyasztóvédelemnek a biztosítása terén,</w:t>
      </w:r>
    </w:p>
    <w:p w:rsidRPr="000F4139" w:rsidR="000F4139" w:rsidP="00AA5F9C" w:rsidRDefault="000F4139" w14:paraId="49C56055" w14:textId="77777777">
      <w:pPr>
        <w:numPr>
          <w:ilvl w:val="0"/>
          <w:numId w:val="53"/>
        </w:numPr>
        <w:overflowPunct w:val="0"/>
        <w:autoSpaceDE w:val="0"/>
        <w:autoSpaceDN w:val="0"/>
        <w:adjustRightInd w:val="0"/>
        <w:spacing w:line="264" w:lineRule="auto"/>
        <w:ind w:left="284" w:hanging="284"/>
        <w:contextualSpacing/>
        <w:textAlignment w:val="baseline"/>
        <w:rPr>
          <w:bCs/>
          <w:iCs/>
        </w:rPr>
      </w:pPr>
      <w:r>
        <w:t xml:space="preserve">továbbra is úgy véli, hogy az EU </w:t>
      </w:r>
      <w:r>
        <w:rPr>
          <w:b/>
        </w:rPr>
        <w:t>nyitott stratégiai autonómiáját</w:t>
      </w:r>
      <w:r>
        <w:t xml:space="preserve"> az európai projekt kulcsfontosságú elemeként kell fejleszteni, amelynek egyedisége és erőssége a gazdasági és társadalmi integráció ötvözéséből fakad.</w:t>
      </w:r>
    </w:p>
    <w:p w:rsidRPr="000F4139" w:rsidR="000F4139" w:rsidP="000F4139" w:rsidRDefault="000F4139" w14:paraId="340D6722" w14:textId="77777777">
      <w:pPr>
        <w:widowControl w:val="0"/>
        <w:overflowPunct w:val="0"/>
        <w:autoSpaceDE w:val="0"/>
        <w:autoSpaceDN w:val="0"/>
        <w:adjustRightInd w:val="0"/>
        <w:spacing w:line="264" w:lineRule="auto"/>
        <w:ind w:left="709"/>
        <w:textAlignment w:val="baseline"/>
        <w:rPr>
          <w:szCs w:val="20"/>
        </w:rPr>
      </w:pPr>
    </w:p>
    <w:tbl>
      <w:tblPr>
        <w:tblStyle w:val="TableGrid20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83"/>
        <w:gridCol w:w="5670"/>
      </w:tblGrid>
      <w:tr w:rsidRPr="000F4139" w:rsidR="000F4139" w:rsidTr="009839A2" w14:paraId="2AD72305" w14:textId="77777777">
        <w:tc>
          <w:tcPr>
            <w:tcW w:w="1418" w:type="dxa"/>
          </w:tcPr>
          <w:p w:rsidRPr="000F4139" w:rsidR="000F4139" w:rsidP="000F4139" w:rsidRDefault="000F4139" w14:paraId="013A5D6B" w14:textId="77777777">
            <w:pPr>
              <w:overflowPunct w:val="0"/>
              <w:autoSpaceDE w:val="0"/>
              <w:autoSpaceDN w:val="0"/>
              <w:adjustRightInd w:val="0"/>
              <w:spacing w:line="264" w:lineRule="auto"/>
              <w:textAlignment w:val="baseline"/>
              <w:rPr>
                <w:i/>
              </w:rPr>
            </w:pPr>
            <w:r>
              <w:rPr>
                <w:b/>
                <w:i/>
              </w:rPr>
              <w:t>Kapcsolattartó:</w:t>
            </w:r>
          </w:p>
        </w:tc>
        <w:tc>
          <w:tcPr>
            <w:tcW w:w="5670" w:type="dxa"/>
          </w:tcPr>
          <w:p w:rsidRPr="000F4139" w:rsidR="000F4139" w:rsidP="000F4139" w:rsidRDefault="000F4139" w14:paraId="371E9216" w14:textId="122E03A1">
            <w:pPr>
              <w:overflowPunct w:val="0"/>
              <w:autoSpaceDE w:val="0"/>
              <w:autoSpaceDN w:val="0"/>
              <w:adjustRightInd w:val="0"/>
              <w:spacing w:line="264" w:lineRule="auto"/>
              <w:textAlignment w:val="baseline"/>
              <w:rPr>
                <w:i/>
              </w:rPr>
            </w:pPr>
            <w:proofErr w:type="spellStart"/>
            <w:r>
              <w:rPr>
                <w:i/>
              </w:rPr>
              <w:t>Silvia</w:t>
            </w:r>
            <w:proofErr w:type="spellEnd"/>
            <w:r>
              <w:rPr>
                <w:i/>
              </w:rPr>
              <w:t xml:space="preserve"> </w:t>
            </w:r>
            <w:proofErr w:type="spellStart"/>
            <w:r>
              <w:rPr>
                <w:i/>
              </w:rPr>
              <w:t>Staffa</w:t>
            </w:r>
            <w:proofErr w:type="spellEnd"/>
          </w:p>
        </w:tc>
      </w:tr>
      <w:tr w:rsidRPr="000F4139" w:rsidR="000F4139" w:rsidTr="009839A2" w14:paraId="666A495B" w14:textId="77777777">
        <w:tc>
          <w:tcPr>
            <w:tcW w:w="1418" w:type="dxa"/>
          </w:tcPr>
          <w:p w:rsidRPr="000F4139" w:rsidR="000F4139" w:rsidP="000F4139" w:rsidRDefault="000F4139" w14:paraId="1A6751A2" w14:textId="77777777">
            <w:pPr>
              <w:overflowPunct w:val="0"/>
              <w:autoSpaceDE w:val="0"/>
              <w:autoSpaceDN w:val="0"/>
              <w:adjustRightInd w:val="0"/>
              <w:spacing w:line="264" w:lineRule="auto"/>
              <w:textAlignment w:val="baseline"/>
              <w:rPr>
                <w:i/>
              </w:rPr>
            </w:pPr>
            <w:r>
              <w:rPr>
                <w:i/>
              </w:rPr>
              <w:t>Tel.:</w:t>
            </w:r>
          </w:p>
        </w:tc>
        <w:tc>
          <w:tcPr>
            <w:tcW w:w="5670" w:type="dxa"/>
          </w:tcPr>
          <w:p w:rsidRPr="000F4139" w:rsidR="000F4139" w:rsidP="000F4139" w:rsidRDefault="000F4139" w14:paraId="08B36D07" w14:textId="77777777">
            <w:pPr>
              <w:overflowPunct w:val="0"/>
              <w:autoSpaceDE w:val="0"/>
              <w:autoSpaceDN w:val="0"/>
              <w:adjustRightInd w:val="0"/>
              <w:spacing w:line="264" w:lineRule="auto"/>
              <w:textAlignment w:val="baseline"/>
              <w:rPr>
                <w:i/>
              </w:rPr>
            </w:pPr>
            <w:r>
              <w:rPr>
                <w:i/>
              </w:rPr>
              <w:t>+32 25468378</w:t>
            </w:r>
          </w:p>
        </w:tc>
      </w:tr>
      <w:tr w:rsidRPr="000F4139" w:rsidR="000F4139" w:rsidTr="009839A2" w14:paraId="559E6652" w14:textId="77777777">
        <w:tc>
          <w:tcPr>
            <w:tcW w:w="1418" w:type="dxa"/>
          </w:tcPr>
          <w:p w:rsidRPr="000F4139" w:rsidR="000F4139" w:rsidP="000F4139" w:rsidRDefault="000F4139" w14:paraId="168D2185" w14:textId="77777777">
            <w:pPr>
              <w:overflowPunct w:val="0"/>
              <w:autoSpaceDE w:val="0"/>
              <w:autoSpaceDN w:val="0"/>
              <w:adjustRightInd w:val="0"/>
              <w:spacing w:line="264" w:lineRule="auto"/>
              <w:textAlignment w:val="baseline"/>
              <w:rPr>
                <w:i/>
              </w:rPr>
            </w:pPr>
            <w:r>
              <w:rPr>
                <w:i/>
              </w:rPr>
              <w:t>E-mail-cím:</w:t>
            </w:r>
          </w:p>
        </w:tc>
        <w:tc>
          <w:tcPr>
            <w:tcW w:w="5670" w:type="dxa"/>
          </w:tcPr>
          <w:p w:rsidRPr="000F4139" w:rsidR="000F4139" w:rsidP="000F4139" w:rsidRDefault="00897F8E" w14:paraId="3F4BAFA7" w14:textId="77777777">
            <w:pPr>
              <w:overflowPunct w:val="0"/>
              <w:autoSpaceDE w:val="0"/>
              <w:autoSpaceDN w:val="0"/>
              <w:adjustRightInd w:val="0"/>
              <w:spacing w:line="264" w:lineRule="auto"/>
              <w:textAlignment w:val="baseline"/>
              <w:rPr>
                <w:i/>
                <w:iCs/>
              </w:rPr>
            </w:pPr>
            <w:hyperlink w:history="1" r:id="rId35">
              <w:r w:rsidR="00446F96">
                <w:rPr>
                  <w:i/>
                  <w:color w:val="0000FF"/>
                  <w:u w:val="single"/>
                </w:rPr>
                <w:t>Silvia.Staffa@eesc.europa.eu</w:t>
              </w:r>
            </w:hyperlink>
          </w:p>
        </w:tc>
      </w:tr>
    </w:tbl>
    <w:p w:rsidR="0054035C" w:rsidRDefault="0054035C" w14:paraId="2FD9A932" w14:textId="77777777">
      <w:pPr>
        <w:spacing w:after="160" w:line="259" w:lineRule="auto"/>
        <w:jc w:val="left"/>
        <w:rPr>
          <w:b/>
          <w:iCs/>
        </w:rPr>
      </w:pPr>
      <w:r>
        <w:br w:type="page"/>
      </w:r>
    </w:p>
    <w:p w:rsidRPr="00EC69D1" w:rsidR="00EC69D1" w:rsidP="00401E8F" w:rsidRDefault="00897F8E" w14:paraId="49E4A578" w14:textId="3459948D">
      <w:pPr>
        <w:widowControl w:val="0"/>
        <w:numPr>
          <w:ilvl w:val="0"/>
          <w:numId w:val="25"/>
        </w:numPr>
        <w:overflowPunct w:val="0"/>
        <w:autoSpaceDE w:val="0"/>
        <w:autoSpaceDN w:val="0"/>
        <w:adjustRightInd w:val="0"/>
        <w:ind w:left="567" w:hanging="567"/>
        <w:textAlignment w:val="baseline"/>
        <w:rPr>
          <w:sz w:val="20"/>
          <w:szCs w:val="20"/>
        </w:rPr>
      </w:pPr>
      <w:hyperlink w:history="1" r:id="rId36">
        <w:r w:rsidR="008772F9">
          <w:rPr>
            <w:b/>
            <w:i/>
            <w:color w:val="0000FF"/>
            <w:sz w:val="28"/>
            <w:u w:val="single"/>
          </w:rPr>
          <w:t xml:space="preserve">2023. évi stratégiai </w:t>
        </w:r>
        <w:proofErr w:type="spellStart"/>
        <w:r w:rsidR="008772F9">
          <w:rPr>
            <w:b/>
            <w:i/>
            <w:color w:val="0000FF"/>
            <w:sz w:val="28"/>
            <w:u w:val="single"/>
          </w:rPr>
          <w:t>előrejelzési</w:t>
        </w:r>
        <w:proofErr w:type="spellEnd"/>
        <w:r w:rsidR="008772F9">
          <w:rPr>
            <w:b/>
            <w:i/>
            <w:color w:val="0000FF"/>
            <w:sz w:val="28"/>
            <w:u w:val="single"/>
          </w:rPr>
          <w:t xml:space="preserve"> jelentés</w:t>
        </w:r>
      </w:hyperlink>
    </w:p>
    <w:p w:rsidRPr="003009C7" w:rsidR="00EC69D1" w:rsidP="00EC69D1" w:rsidRDefault="00EC69D1" w14:paraId="63ACBE30" w14:textId="77777777">
      <w:pPr>
        <w:tabs>
          <w:tab w:val="center" w:pos="284"/>
        </w:tabs>
        <w:overflowPunct w:val="0"/>
        <w:autoSpaceDE w:val="0"/>
        <w:autoSpaceDN w:val="0"/>
        <w:adjustRightInd w:val="0"/>
        <w:ind w:left="266" w:hanging="266"/>
        <w:textAlignment w:val="baseline"/>
        <w:rPr>
          <w:b/>
          <w:sz w:val="16"/>
          <w:szCs w:val="16"/>
        </w:rPr>
      </w:pPr>
    </w:p>
    <w:tbl>
      <w:tblPr>
        <w:tblStyle w:val="TableGrid20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60"/>
        <w:gridCol w:w="5387"/>
      </w:tblGrid>
      <w:tr w:rsidRPr="00EC69D1" w:rsidR="00EC69D1" w:rsidTr="009839A2" w14:paraId="1A465D8B" w14:textId="77777777">
        <w:tc>
          <w:tcPr>
            <w:tcW w:w="1701" w:type="dxa"/>
          </w:tcPr>
          <w:p w:rsidRPr="00EC69D1" w:rsidR="00EC69D1" w:rsidP="00EC69D1" w:rsidRDefault="00EC69D1" w14:paraId="75093038" w14:textId="77777777">
            <w:pPr>
              <w:tabs>
                <w:tab w:val="center" w:pos="284"/>
              </w:tabs>
              <w:overflowPunct w:val="0"/>
              <w:autoSpaceDE w:val="0"/>
              <w:autoSpaceDN w:val="0"/>
              <w:adjustRightInd w:val="0"/>
              <w:ind w:left="266" w:hanging="266"/>
              <w:textAlignment w:val="baseline"/>
              <w:rPr>
                <w:b/>
              </w:rPr>
            </w:pPr>
            <w:r>
              <w:rPr>
                <w:b/>
              </w:rPr>
              <w:t>Előadó:</w:t>
            </w:r>
          </w:p>
        </w:tc>
        <w:tc>
          <w:tcPr>
            <w:tcW w:w="5387" w:type="dxa"/>
          </w:tcPr>
          <w:p w:rsidRPr="00EC69D1" w:rsidR="00EC69D1" w:rsidP="00EC69D1" w:rsidRDefault="00EC69D1" w14:paraId="7C8BCD0D" w14:textId="6BA4B146">
            <w:pPr>
              <w:tabs>
                <w:tab w:val="center" w:pos="284"/>
              </w:tabs>
              <w:overflowPunct w:val="0"/>
              <w:autoSpaceDE w:val="0"/>
              <w:autoSpaceDN w:val="0"/>
              <w:adjustRightInd w:val="0"/>
              <w:ind w:left="266" w:hanging="266"/>
              <w:textAlignment w:val="baseline"/>
            </w:pPr>
            <w:proofErr w:type="spellStart"/>
            <w:r>
              <w:t>Stefano</w:t>
            </w:r>
            <w:proofErr w:type="spellEnd"/>
            <w:r>
              <w:t xml:space="preserve"> PALMIERI (Munkavállalók/IT)</w:t>
            </w:r>
          </w:p>
        </w:tc>
      </w:tr>
      <w:tr w:rsidRPr="00EC69D1" w:rsidR="00EC69D1" w:rsidTr="009839A2" w14:paraId="633FC230" w14:textId="77777777">
        <w:tc>
          <w:tcPr>
            <w:tcW w:w="1701" w:type="dxa"/>
          </w:tcPr>
          <w:p w:rsidRPr="00EC69D1" w:rsidR="00EC69D1" w:rsidP="00EC69D1" w:rsidRDefault="00EC69D1" w14:paraId="187F4DAD" w14:textId="77777777">
            <w:pPr>
              <w:tabs>
                <w:tab w:val="center" w:pos="284"/>
              </w:tabs>
              <w:overflowPunct w:val="0"/>
              <w:autoSpaceDE w:val="0"/>
              <w:autoSpaceDN w:val="0"/>
              <w:adjustRightInd w:val="0"/>
              <w:ind w:left="266" w:hanging="266"/>
              <w:textAlignment w:val="baseline"/>
              <w:rPr>
                <w:b/>
              </w:rPr>
            </w:pPr>
            <w:r>
              <w:rPr>
                <w:b/>
              </w:rPr>
              <w:t>Társelőadó:</w:t>
            </w:r>
          </w:p>
        </w:tc>
        <w:tc>
          <w:tcPr>
            <w:tcW w:w="5387" w:type="dxa"/>
          </w:tcPr>
          <w:p w:rsidRPr="00EC69D1" w:rsidR="00EC69D1" w:rsidP="00EC69D1" w:rsidRDefault="00EC69D1" w14:paraId="66D3B7D1" w14:textId="2831B248">
            <w:pPr>
              <w:tabs>
                <w:tab w:val="center" w:pos="284"/>
              </w:tabs>
              <w:overflowPunct w:val="0"/>
              <w:autoSpaceDE w:val="0"/>
              <w:autoSpaceDN w:val="0"/>
              <w:adjustRightInd w:val="0"/>
              <w:ind w:left="266" w:hanging="266"/>
              <w:textAlignment w:val="baseline"/>
            </w:pPr>
            <w:proofErr w:type="spellStart"/>
            <w:r>
              <w:t>Gonçalo</w:t>
            </w:r>
            <w:proofErr w:type="spellEnd"/>
            <w:r>
              <w:t xml:space="preserve"> LOBO XAVIER (Munkaadók/PT) </w:t>
            </w:r>
          </w:p>
        </w:tc>
      </w:tr>
      <w:tr w:rsidRPr="00EC69D1" w:rsidR="00EC69D1" w:rsidTr="009839A2" w14:paraId="29D494C0" w14:textId="77777777">
        <w:tc>
          <w:tcPr>
            <w:tcW w:w="7088" w:type="dxa"/>
            <w:gridSpan w:val="2"/>
          </w:tcPr>
          <w:p w:rsidRPr="00EC69D1" w:rsidR="00EC69D1" w:rsidP="00EC69D1" w:rsidRDefault="00EC69D1" w14:paraId="20098F8B" w14:textId="77777777">
            <w:pPr>
              <w:tabs>
                <w:tab w:val="center" w:pos="284"/>
              </w:tabs>
              <w:overflowPunct w:val="0"/>
              <w:autoSpaceDE w:val="0"/>
              <w:autoSpaceDN w:val="0"/>
              <w:adjustRightInd w:val="0"/>
              <w:spacing w:line="160" w:lineRule="exact"/>
              <w:ind w:left="266" w:hanging="266"/>
              <w:textAlignment w:val="baseline"/>
            </w:pPr>
          </w:p>
        </w:tc>
      </w:tr>
      <w:tr w:rsidRPr="00EC69D1" w:rsidR="00EC69D1" w:rsidTr="009839A2" w14:paraId="1D2CF038" w14:textId="77777777">
        <w:tc>
          <w:tcPr>
            <w:tcW w:w="1701" w:type="dxa"/>
            <w:vMerge w:val="restart"/>
          </w:tcPr>
          <w:p w:rsidRPr="00EC69D1" w:rsidR="00EC69D1" w:rsidP="00EC69D1" w:rsidRDefault="00EC69D1" w14:paraId="5B5B47A4" w14:textId="77777777">
            <w:pPr>
              <w:tabs>
                <w:tab w:val="center" w:pos="284"/>
              </w:tabs>
              <w:overflowPunct w:val="0"/>
              <w:autoSpaceDE w:val="0"/>
              <w:autoSpaceDN w:val="0"/>
              <w:adjustRightInd w:val="0"/>
              <w:ind w:left="266" w:hanging="266"/>
              <w:textAlignment w:val="baseline"/>
              <w:rPr>
                <w:b/>
              </w:rPr>
            </w:pPr>
            <w:r>
              <w:rPr>
                <w:b/>
              </w:rPr>
              <w:t>Referenciaszövegek:</w:t>
            </w:r>
          </w:p>
        </w:tc>
        <w:tc>
          <w:tcPr>
            <w:tcW w:w="5387" w:type="dxa"/>
          </w:tcPr>
          <w:p w:rsidRPr="00B44BEE" w:rsidR="00EC69D1" w:rsidP="00EC69D1" w:rsidRDefault="003B496D" w14:paraId="57D839C4" w14:textId="03C449C5">
            <w:pPr>
              <w:tabs>
                <w:tab w:val="center" w:pos="284"/>
              </w:tabs>
              <w:overflowPunct w:val="0"/>
              <w:autoSpaceDE w:val="0"/>
              <w:autoSpaceDN w:val="0"/>
              <w:adjustRightInd w:val="0"/>
              <w:ind w:left="266" w:hanging="266"/>
              <w:textAlignment w:val="baseline"/>
            </w:pPr>
            <w:r>
              <w:rPr>
                <w:color w:val="000000" w:themeColor="text1"/>
              </w:rPr>
              <w:t>COM(2023) 3</w:t>
            </w:r>
            <w:r w:rsidR="003009C7">
              <w:rPr>
                <w:color w:val="000000" w:themeColor="text1"/>
              </w:rPr>
              <w:t>76</w:t>
            </w:r>
            <w:r>
              <w:rPr>
                <w:color w:val="000000" w:themeColor="text1"/>
              </w:rPr>
              <w:t xml:space="preserve"> </w:t>
            </w:r>
            <w:proofErr w:type="spellStart"/>
            <w:r>
              <w:rPr>
                <w:color w:val="000000" w:themeColor="text1"/>
              </w:rPr>
              <w:t>final</w:t>
            </w:r>
            <w:proofErr w:type="spellEnd"/>
          </w:p>
        </w:tc>
      </w:tr>
      <w:tr w:rsidRPr="00EC69D1" w:rsidR="00EC69D1" w:rsidTr="009839A2" w14:paraId="18BC8FB3" w14:textId="77777777">
        <w:tc>
          <w:tcPr>
            <w:tcW w:w="1701" w:type="dxa"/>
            <w:vMerge/>
          </w:tcPr>
          <w:p w:rsidRPr="00EC69D1" w:rsidR="00EC69D1" w:rsidP="00EC69D1" w:rsidRDefault="00EC69D1" w14:paraId="600849EA" w14:textId="77777777">
            <w:pPr>
              <w:tabs>
                <w:tab w:val="center" w:pos="284"/>
              </w:tabs>
              <w:overflowPunct w:val="0"/>
              <w:autoSpaceDE w:val="0"/>
              <w:autoSpaceDN w:val="0"/>
              <w:adjustRightInd w:val="0"/>
              <w:ind w:left="266" w:hanging="266"/>
              <w:textAlignment w:val="baseline"/>
              <w:rPr>
                <w:b/>
              </w:rPr>
            </w:pPr>
          </w:p>
        </w:tc>
        <w:tc>
          <w:tcPr>
            <w:tcW w:w="5387" w:type="dxa"/>
          </w:tcPr>
          <w:p w:rsidRPr="00EC69D1" w:rsidR="00EC69D1" w:rsidP="00EC69D1" w:rsidRDefault="00EC69D1" w14:paraId="39089157" w14:textId="77777777">
            <w:pPr>
              <w:tabs>
                <w:tab w:val="center" w:pos="284"/>
              </w:tabs>
              <w:overflowPunct w:val="0"/>
              <w:autoSpaceDE w:val="0"/>
              <w:autoSpaceDN w:val="0"/>
              <w:adjustRightInd w:val="0"/>
              <w:ind w:left="266" w:hanging="266"/>
              <w:textAlignment w:val="baseline"/>
            </w:pPr>
            <w:r>
              <w:t>EESC-2023-04844-00-00-AC</w:t>
            </w:r>
          </w:p>
        </w:tc>
      </w:tr>
    </w:tbl>
    <w:p w:rsidRPr="003009C7" w:rsidR="00EC69D1" w:rsidP="00EC69D1" w:rsidRDefault="00EC69D1" w14:paraId="14E17862" w14:textId="38726176">
      <w:pPr>
        <w:tabs>
          <w:tab w:val="center" w:pos="284"/>
        </w:tabs>
        <w:overflowPunct w:val="0"/>
        <w:autoSpaceDE w:val="0"/>
        <w:autoSpaceDN w:val="0"/>
        <w:adjustRightInd w:val="0"/>
        <w:ind w:left="266" w:hanging="266"/>
        <w:textAlignment w:val="baseline"/>
        <w:rPr>
          <w:sz w:val="16"/>
          <w:szCs w:val="16"/>
        </w:rPr>
      </w:pPr>
    </w:p>
    <w:p w:rsidRPr="00EC69D1" w:rsidR="00EC69D1" w:rsidP="00EC69D1" w:rsidRDefault="00EC69D1" w14:paraId="28D3FD7A" w14:textId="77777777">
      <w:pPr>
        <w:keepNext/>
        <w:keepLines/>
        <w:tabs>
          <w:tab w:val="center" w:pos="284"/>
        </w:tabs>
        <w:overflowPunct w:val="0"/>
        <w:autoSpaceDE w:val="0"/>
        <w:autoSpaceDN w:val="0"/>
        <w:adjustRightInd w:val="0"/>
        <w:ind w:left="266" w:hanging="266"/>
        <w:textAlignment w:val="baseline"/>
        <w:rPr>
          <w:b/>
        </w:rPr>
      </w:pPr>
      <w:r>
        <w:rPr>
          <w:b/>
        </w:rPr>
        <w:t>Főbb pontok</w:t>
      </w:r>
    </w:p>
    <w:p w:rsidRPr="00EC69D1" w:rsidR="00EC69D1" w:rsidP="00EC69D1" w:rsidRDefault="00EC69D1" w14:paraId="67AFFBCC" w14:textId="77777777">
      <w:pPr>
        <w:keepNext/>
        <w:keepLines/>
        <w:tabs>
          <w:tab w:val="center" w:pos="284"/>
        </w:tabs>
        <w:overflowPunct w:val="0"/>
        <w:autoSpaceDE w:val="0"/>
        <w:autoSpaceDN w:val="0"/>
        <w:adjustRightInd w:val="0"/>
        <w:ind w:left="266" w:hanging="266"/>
        <w:textAlignment w:val="baseline"/>
        <w:rPr>
          <w:b/>
        </w:rPr>
      </w:pPr>
    </w:p>
    <w:p w:rsidR="00EC69D1" w:rsidP="00EC69D1" w:rsidRDefault="00EC69D1" w14:paraId="655BB014" w14:textId="03BCDFEC">
      <w:pPr>
        <w:overflowPunct w:val="0"/>
        <w:autoSpaceDE w:val="0"/>
        <w:autoSpaceDN w:val="0"/>
        <w:adjustRightInd w:val="0"/>
        <w:textAlignment w:val="baseline"/>
        <w:rPr>
          <w:bCs/>
          <w:iCs/>
        </w:rPr>
      </w:pPr>
      <w:r>
        <w:t>Az EGSZB:</w:t>
      </w:r>
    </w:p>
    <w:p w:rsidRPr="00EC69D1" w:rsidR="00EC3E58" w:rsidP="00EC69D1" w:rsidRDefault="00EC3E58" w14:paraId="7FE7018D" w14:textId="77777777">
      <w:pPr>
        <w:overflowPunct w:val="0"/>
        <w:autoSpaceDE w:val="0"/>
        <w:autoSpaceDN w:val="0"/>
        <w:adjustRightInd w:val="0"/>
        <w:textAlignment w:val="baseline"/>
        <w:rPr>
          <w:bCs/>
          <w:iCs/>
        </w:rPr>
      </w:pPr>
    </w:p>
    <w:p w:rsidRPr="00EC69D1" w:rsidR="00EC69D1" w:rsidP="00AA5F9C" w:rsidRDefault="00EC69D1" w14:paraId="097EC97C" w14:textId="77777777">
      <w:pPr>
        <w:widowControl w:val="0"/>
        <w:numPr>
          <w:ilvl w:val="0"/>
          <w:numId w:val="54"/>
        </w:numPr>
        <w:overflowPunct w:val="0"/>
        <w:autoSpaceDE w:val="0"/>
        <w:autoSpaceDN w:val="0"/>
        <w:adjustRightInd w:val="0"/>
        <w:ind w:left="284" w:hanging="284"/>
        <w:textAlignment w:val="baseline"/>
        <w:rPr>
          <w:bCs/>
          <w:iCs/>
        </w:rPr>
      </w:pPr>
      <w:r>
        <w:t xml:space="preserve">elismeri, hogy az előrejelzés elengedhetetlen szerepet játszik a döntéshozatali folyamatok támogatásában, és tudomásul veszi az arra irányuló uniós szintű erőfeszítéseket, hogy az előrejelzés stratégiai szerepet kapjon intézményi szinten, és azt figyelembe vegyék az uniós döntéshozatalban. </w:t>
      </w:r>
    </w:p>
    <w:p w:rsidRPr="00EC69D1" w:rsidR="00EC69D1" w:rsidP="00AA5F9C" w:rsidRDefault="00EC69D1" w14:paraId="600441D5" w14:textId="77777777">
      <w:pPr>
        <w:widowControl w:val="0"/>
        <w:numPr>
          <w:ilvl w:val="0"/>
          <w:numId w:val="54"/>
        </w:numPr>
        <w:overflowPunct w:val="0"/>
        <w:autoSpaceDE w:val="0"/>
        <w:autoSpaceDN w:val="0"/>
        <w:adjustRightInd w:val="0"/>
        <w:ind w:left="284" w:hanging="284"/>
        <w:textAlignment w:val="baseline"/>
        <w:rPr>
          <w:bCs/>
          <w:iCs/>
        </w:rPr>
      </w:pPr>
      <w:r>
        <w:t>kéri, hogy a jelenlegi megbízatási időszakhoz hasonlóan nevezzenek ki egy stratégiai előrejelzésért felelős biztost az új Európai Bizottságban,</w:t>
      </w:r>
    </w:p>
    <w:p w:rsidRPr="00EC69D1" w:rsidR="00EC69D1" w:rsidP="00AA5F9C" w:rsidRDefault="00EC69D1" w14:paraId="1E5E7387" w14:textId="77777777">
      <w:pPr>
        <w:widowControl w:val="0"/>
        <w:numPr>
          <w:ilvl w:val="0"/>
          <w:numId w:val="54"/>
        </w:numPr>
        <w:overflowPunct w:val="0"/>
        <w:autoSpaceDE w:val="0"/>
        <w:autoSpaceDN w:val="0"/>
        <w:adjustRightInd w:val="0"/>
        <w:ind w:left="284" w:hanging="284"/>
        <w:textAlignment w:val="baseline"/>
        <w:rPr>
          <w:bCs/>
          <w:iCs/>
        </w:rPr>
      </w:pPr>
      <w:r>
        <w:t xml:space="preserve">kéri, hogy nagyobb mértékben vonják be az EGSZB-t, hogy megerősítsék az EU elemzési és </w:t>
      </w:r>
      <w:proofErr w:type="spellStart"/>
      <w:r>
        <w:t>előrejelzési</w:t>
      </w:r>
      <w:proofErr w:type="spellEnd"/>
      <w:r>
        <w:t xml:space="preserve"> kapacitásait, és elősegítsék a tendenciák és a lehetséges megoldások azonosítását az átalakuló társadalomban, </w:t>
      </w:r>
    </w:p>
    <w:p w:rsidRPr="00EC69D1" w:rsidR="00EC69D1" w:rsidP="00AA5F9C" w:rsidRDefault="00EC69D1" w14:paraId="2882D225" w14:textId="77777777">
      <w:pPr>
        <w:widowControl w:val="0"/>
        <w:numPr>
          <w:ilvl w:val="0"/>
          <w:numId w:val="54"/>
        </w:numPr>
        <w:overflowPunct w:val="0"/>
        <w:autoSpaceDE w:val="0"/>
        <w:autoSpaceDN w:val="0"/>
        <w:adjustRightInd w:val="0"/>
        <w:ind w:left="284" w:hanging="284"/>
        <w:textAlignment w:val="baseline"/>
        <w:rPr>
          <w:bCs/>
          <w:iCs/>
        </w:rPr>
      </w:pPr>
      <w:r>
        <w:t xml:space="preserve">egy belső eljárást folytatna le annak érdekében, hogy </w:t>
      </w:r>
      <w:proofErr w:type="spellStart"/>
      <w:r>
        <w:t>előrejelzési</w:t>
      </w:r>
      <w:proofErr w:type="spellEnd"/>
      <w:r>
        <w:t xml:space="preserve"> tevékenységek keretében azonosítsák a főbb tendenciákat, forgatókönyveket, prioritásokat és intézkedéseket az európai parlamenti választásokkal és az új Európai Bizottság kinevezésével összefüggésben, </w:t>
      </w:r>
    </w:p>
    <w:p w:rsidRPr="00EC69D1" w:rsidR="00EC69D1" w:rsidP="00AA5F9C" w:rsidRDefault="00EC69D1" w14:paraId="3DC48F96" w14:textId="77777777">
      <w:pPr>
        <w:widowControl w:val="0"/>
        <w:numPr>
          <w:ilvl w:val="0"/>
          <w:numId w:val="54"/>
        </w:numPr>
        <w:overflowPunct w:val="0"/>
        <w:autoSpaceDE w:val="0"/>
        <w:autoSpaceDN w:val="0"/>
        <w:adjustRightInd w:val="0"/>
        <w:ind w:left="284" w:hanging="284"/>
        <w:textAlignment w:val="baseline"/>
        <w:rPr>
          <w:bCs/>
          <w:iCs/>
        </w:rPr>
      </w:pPr>
      <w:r>
        <w:t xml:space="preserve">egyetért azzal, hogy az Európai Bizottság igyekszik olyan új gazdasági modelleket azonosítani, amelyek megvalósíthatóak és hatásosak, és amelyeknek az a célja, hogy olyan inkluzív és fenntartható versenyképességet lehessen biztosítani, amely fenntartja a magas szintű szociális és környezetvédelmi szintet, a jó minőségű munkahelyeket, valamint azokat a tisztességes és szolidaritáson alapuló feltételeket, amelyek </w:t>
      </w:r>
      <w:proofErr w:type="spellStart"/>
      <w:r>
        <w:t>megőrzik</w:t>
      </w:r>
      <w:proofErr w:type="spellEnd"/>
      <w:r>
        <w:t xml:space="preserve"> a magas versenyképességű szociális piacgazdaság európai modelljét,</w:t>
      </w:r>
    </w:p>
    <w:p w:rsidRPr="00EC69D1" w:rsidR="00EC69D1" w:rsidP="00AA5F9C" w:rsidRDefault="00EC69D1" w14:paraId="38C54589" w14:textId="77777777">
      <w:pPr>
        <w:widowControl w:val="0"/>
        <w:numPr>
          <w:ilvl w:val="0"/>
          <w:numId w:val="54"/>
        </w:numPr>
        <w:overflowPunct w:val="0"/>
        <w:autoSpaceDE w:val="0"/>
        <w:autoSpaceDN w:val="0"/>
        <w:adjustRightInd w:val="0"/>
        <w:ind w:left="284" w:hanging="284"/>
        <w:textAlignment w:val="baseline"/>
        <w:rPr>
          <w:bCs/>
          <w:iCs/>
        </w:rPr>
      </w:pPr>
      <w:r>
        <w:t>megújított és kibővített uniós iparpolitikát szorgalmaz, amelynek célja a döntések és beavatkozások összehangolása, hogy az EU fenntartható versenyképessége érdekében nagyobb koherencia legyen az ágazatok és a tagállamok között,</w:t>
      </w:r>
    </w:p>
    <w:p w:rsidRPr="00EC69D1" w:rsidR="00EC69D1" w:rsidP="00AA5F9C" w:rsidRDefault="00EC69D1" w14:paraId="03095CA9" w14:textId="77777777">
      <w:pPr>
        <w:widowControl w:val="0"/>
        <w:numPr>
          <w:ilvl w:val="0"/>
          <w:numId w:val="54"/>
        </w:numPr>
        <w:overflowPunct w:val="0"/>
        <w:autoSpaceDE w:val="0"/>
        <w:autoSpaceDN w:val="0"/>
        <w:adjustRightInd w:val="0"/>
        <w:ind w:left="284" w:hanging="284"/>
        <w:textAlignment w:val="baseline"/>
        <w:rPr>
          <w:bCs/>
          <w:iCs/>
        </w:rPr>
      </w:pPr>
      <w:r>
        <w:t>kéri, hogy határozzanak meg a GDP-t kiegészítő mutatókat, majd ezeket alapul véve dolgozzanak ki szakpolitikai intézkedéseket,</w:t>
      </w:r>
    </w:p>
    <w:p w:rsidRPr="00EC69D1" w:rsidR="00EC69D1" w:rsidP="00AA5F9C" w:rsidRDefault="00EC69D1" w14:paraId="1934623D" w14:textId="77777777">
      <w:pPr>
        <w:widowControl w:val="0"/>
        <w:numPr>
          <w:ilvl w:val="0"/>
          <w:numId w:val="54"/>
        </w:numPr>
        <w:overflowPunct w:val="0"/>
        <w:autoSpaceDE w:val="0"/>
        <w:autoSpaceDN w:val="0"/>
        <w:adjustRightInd w:val="0"/>
        <w:ind w:left="284" w:hanging="284"/>
        <w:textAlignment w:val="baseline"/>
        <w:rPr>
          <w:bCs/>
          <w:iCs/>
        </w:rPr>
      </w:pPr>
      <w:r>
        <w:t>arra kéri az uniós és tagállami intézményeket, a magánszektort és a helyi érdekelt feleket, hogy dolgozzanak ki és fogadjanak el egy új európai társadalmi szerződést,</w:t>
      </w:r>
    </w:p>
    <w:p w:rsidRPr="00EC69D1" w:rsidR="00EC69D1" w:rsidP="00AA5F9C" w:rsidRDefault="00EC69D1" w14:paraId="09A98366" w14:textId="77777777">
      <w:pPr>
        <w:widowControl w:val="0"/>
        <w:numPr>
          <w:ilvl w:val="0"/>
          <w:numId w:val="54"/>
        </w:numPr>
        <w:overflowPunct w:val="0"/>
        <w:autoSpaceDE w:val="0"/>
        <w:autoSpaceDN w:val="0"/>
        <w:adjustRightInd w:val="0"/>
        <w:ind w:left="284" w:hanging="284"/>
        <w:textAlignment w:val="baseline"/>
        <w:rPr>
          <w:bCs/>
          <w:iCs/>
        </w:rPr>
      </w:pPr>
      <w:r>
        <w:t xml:space="preserve">arra kéri az EU-t és a tagállamokat, hogy tegyenek közös erőfeszítéseket a közjószágok biztosítása érdekében, többek között azáltal, hogy az uniós költségvetést az új forgatókönyvhöz igazítják. A védelmet, a biztonságot, az egészségügyet, az oktatást és a jóllétet megőrző termékek és szolgáltatások elengedhetetlenek ahhoz, hogy az Európai Unió átfogó </w:t>
      </w:r>
      <w:proofErr w:type="spellStart"/>
      <w:r>
        <w:t>reziliencia</w:t>
      </w:r>
      <w:proofErr w:type="spellEnd"/>
      <w:r>
        <w:t xml:space="preserve">-ökoszisztémájában meg tudjon valósulni és fenn is tudjon maradni a fenntartható és inkluzív versenyképesség és demokrácia. </w:t>
      </w:r>
    </w:p>
    <w:p w:rsidRPr="00EC69D1" w:rsidR="00EC69D1" w:rsidP="00EC69D1" w:rsidRDefault="00EC69D1" w14:paraId="4722A43D" w14:textId="77777777">
      <w:pPr>
        <w:widowControl w:val="0"/>
        <w:overflowPunct w:val="0"/>
        <w:autoSpaceDE w:val="0"/>
        <w:autoSpaceDN w:val="0"/>
        <w:adjustRightInd w:val="0"/>
        <w:ind w:left="709"/>
        <w:textAlignment w:val="baseline"/>
        <w:rPr>
          <w:szCs w:val="20"/>
        </w:rPr>
      </w:pPr>
    </w:p>
    <w:tbl>
      <w:tblPr>
        <w:tblStyle w:val="TableGrid20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83"/>
        <w:gridCol w:w="5670"/>
      </w:tblGrid>
      <w:tr w:rsidRPr="00EC69D1" w:rsidR="00EC69D1" w:rsidTr="009839A2" w14:paraId="15AE3A7A" w14:textId="77777777">
        <w:tc>
          <w:tcPr>
            <w:tcW w:w="1418" w:type="dxa"/>
          </w:tcPr>
          <w:p w:rsidRPr="00EC69D1" w:rsidR="00EC69D1" w:rsidP="00EC69D1" w:rsidRDefault="00EC69D1" w14:paraId="17039D3E" w14:textId="77777777">
            <w:pPr>
              <w:overflowPunct w:val="0"/>
              <w:autoSpaceDE w:val="0"/>
              <w:autoSpaceDN w:val="0"/>
              <w:adjustRightInd w:val="0"/>
              <w:spacing w:line="240" w:lineRule="auto"/>
              <w:textAlignment w:val="baseline"/>
              <w:rPr>
                <w:i/>
              </w:rPr>
            </w:pPr>
            <w:r>
              <w:rPr>
                <w:b/>
                <w:i/>
              </w:rPr>
              <w:t>Kapcsolattartó:</w:t>
            </w:r>
          </w:p>
        </w:tc>
        <w:tc>
          <w:tcPr>
            <w:tcW w:w="5670" w:type="dxa"/>
          </w:tcPr>
          <w:p w:rsidRPr="00EC69D1" w:rsidR="00EC69D1" w:rsidP="00EC69D1" w:rsidRDefault="00EC69D1" w14:paraId="00B40847" w14:textId="4324468A">
            <w:pPr>
              <w:overflowPunct w:val="0"/>
              <w:autoSpaceDE w:val="0"/>
              <w:autoSpaceDN w:val="0"/>
              <w:adjustRightInd w:val="0"/>
              <w:spacing w:line="240" w:lineRule="auto"/>
              <w:textAlignment w:val="baseline"/>
              <w:rPr>
                <w:i/>
              </w:rPr>
            </w:pPr>
            <w:r>
              <w:rPr>
                <w:i/>
              </w:rPr>
              <w:t xml:space="preserve">Muriel </w:t>
            </w:r>
            <w:proofErr w:type="spellStart"/>
            <w:r>
              <w:rPr>
                <w:i/>
              </w:rPr>
              <w:t>Carrasco</w:t>
            </w:r>
            <w:proofErr w:type="spellEnd"/>
          </w:p>
        </w:tc>
      </w:tr>
      <w:tr w:rsidRPr="00EC69D1" w:rsidR="00EC69D1" w:rsidTr="009839A2" w14:paraId="74868F27" w14:textId="77777777">
        <w:tc>
          <w:tcPr>
            <w:tcW w:w="1418" w:type="dxa"/>
          </w:tcPr>
          <w:p w:rsidRPr="00EC69D1" w:rsidR="00EC69D1" w:rsidP="00EC69D1" w:rsidRDefault="00EC69D1" w14:paraId="58061404" w14:textId="77777777">
            <w:pPr>
              <w:overflowPunct w:val="0"/>
              <w:autoSpaceDE w:val="0"/>
              <w:autoSpaceDN w:val="0"/>
              <w:adjustRightInd w:val="0"/>
              <w:spacing w:line="240" w:lineRule="auto"/>
              <w:textAlignment w:val="baseline"/>
              <w:rPr>
                <w:i/>
              </w:rPr>
            </w:pPr>
            <w:r>
              <w:rPr>
                <w:i/>
              </w:rPr>
              <w:t>Tel.:</w:t>
            </w:r>
          </w:p>
        </w:tc>
        <w:tc>
          <w:tcPr>
            <w:tcW w:w="5670" w:type="dxa"/>
          </w:tcPr>
          <w:p w:rsidRPr="00EC69D1" w:rsidR="00EC69D1" w:rsidP="00EC69D1" w:rsidRDefault="00EC69D1" w14:paraId="7C3ABD8C" w14:textId="77777777">
            <w:pPr>
              <w:overflowPunct w:val="0"/>
              <w:autoSpaceDE w:val="0"/>
              <w:autoSpaceDN w:val="0"/>
              <w:adjustRightInd w:val="0"/>
              <w:spacing w:line="240" w:lineRule="auto"/>
              <w:textAlignment w:val="baseline"/>
              <w:rPr>
                <w:i/>
              </w:rPr>
            </w:pPr>
            <w:r>
              <w:rPr>
                <w:i/>
              </w:rPr>
              <w:t>+32 25468270</w:t>
            </w:r>
          </w:p>
        </w:tc>
      </w:tr>
      <w:tr w:rsidRPr="00EC69D1" w:rsidR="00EC69D1" w:rsidTr="009839A2" w14:paraId="2E026737" w14:textId="77777777">
        <w:tc>
          <w:tcPr>
            <w:tcW w:w="1418" w:type="dxa"/>
          </w:tcPr>
          <w:p w:rsidRPr="00EC69D1" w:rsidR="00EC69D1" w:rsidP="00EC69D1" w:rsidRDefault="00EC69D1" w14:paraId="692ECF90" w14:textId="77777777">
            <w:pPr>
              <w:overflowPunct w:val="0"/>
              <w:autoSpaceDE w:val="0"/>
              <w:autoSpaceDN w:val="0"/>
              <w:adjustRightInd w:val="0"/>
              <w:spacing w:line="240" w:lineRule="auto"/>
              <w:textAlignment w:val="baseline"/>
              <w:rPr>
                <w:i/>
              </w:rPr>
            </w:pPr>
            <w:r>
              <w:rPr>
                <w:i/>
              </w:rPr>
              <w:t>E-mail-cím:</w:t>
            </w:r>
          </w:p>
        </w:tc>
        <w:tc>
          <w:tcPr>
            <w:tcW w:w="5670" w:type="dxa"/>
          </w:tcPr>
          <w:p w:rsidRPr="00EC69D1" w:rsidR="00EC69D1" w:rsidP="00EC69D1" w:rsidRDefault="00897F8E" w14:paraId="43DDC604" w14:textId="77777777">
            <w:pPr>
              <w:overflowPunct w:val="0"/>
              <w:autoSpaceDE w:val="0"/>
              <w:autoSpaceDN w:val="0"/>
              <w:adjustRightInd w:val="0"/>
              <w:spacing w:line="240" w:lineRule="auto"/>
              <w:textAlignment w:val="baseline"/>
              <w:rPr>
                <w:i/>
              </w:rPr>
            </w:pPr>
            <w:hyperlink w:history="1" r:id="rId37">
              <w:r w:rsidR="00446F96">
                <w:rPr>
                  <w:i/>
                  <w:color w:val="0000FF"/>
                  <w:u w:val="single"/>
                </w:rPr>
                <w:t>Raul.MurielCarrasco@eesc.europa.eu</w:t>
              </w:r>
            </w:hyperlink>
            <w:r w:rsidR="00446F96">
              <w:rPr>
                <w:i/>
              </w:rPr>
              <w:t xml:space="preserve"> </w:t>
            </w:r>
          </w:p>
        </w:tc>
      </w:tr>
    </w:tbl>
    <w:p w:rsidRPr="005E3A6F" w:rsidR="005E3A6F" w:rsidP="00401E8F" w:rsidRDefault="00897F8E" w14:paraId="6364747F" w14:textId="01059159">
      <w:pPr>
        <w:widowControl w:val="0"/>
        <w:numPr>
          <w:ilvl w:val="0"/>
          <w:numId w:val="25"/>
        </w:numPr>
        <w:overflowPunct w:val="0"/>
        <w:autoSpaceDE w:val="0"/>
        <w:autoSpaceDN w:val="0"/>
        <w:adjustRightInd w:val="0"/>
        <w:ind w:left="567" w:hanging="567"/>
        <w:textAlignment w:val="baseline"/>
        <w:rPr>
          <w:sz w:val="24"/>
          <w:szCs w:val="24"/>
        </w:rPr>
      </w:pPr>
      <w:hyperlink w:tgtFrame="_blank" w:history="1" r:id="rId38">
        <w:r w:rsidR="008772F9">
          <w:rPr>
            <w:b/>
            <w:i/>
            <w:color w:val="0000FF"/>
            <w:sz w:val="28"/>
            <w:u w:val="single"/>
          </w:rPr>
          <w:t>Az utazási csomagokról szóló irányelv felülvizsgálata</w:t>
        </w:r>
      </w:hyperlink>
    </w:p>
    <w:p w:rsidRPr="005E3A6F" w:rsidR="005E3A6F" w:rsidP="005E3A6F" w:rsidRDefault="005E3A6F" w14:paraId="1FD62932" w14:textId="77777777">
      <w:pPr>
        <w:tabs>
          <w:tab w:val="center" w:pos="284"/>
        </w:tabs>
        <w:overflowPunct w:val="0"/>
        <w:autoSpaceDE w:val="0"/>
        <w:autoSpaceDN w:val="0"/>
        <w:adjustRightInd w:val="0"/>
        <w:ind w:left="266" w:hanging="266"/>
        <w:textAlignment w:val="baseline"/>
        <w:rPr>
          <w:b/>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5E3A6F" w:rsidR="005E3A6F" w:rsidTr="009839A2" w14:paraId="5D2FE8DB" w14:textId="77777777">
        <w:tc>
          <w:tcPr>
            <w:tcW w:w="1701" w:type="dxa"/>
          </w:tcPr>
          <w:p w:rsidRPr="005E3A6F" w:rsidR="005E3A6F" w:rsidP="005E3A6F" w:rsidRDefault="005E3A6F" w14:paraId="75F71CB5" w14:textId="77777777">
            <w:pPr>
              <w:tabs>
                <w:tab w:val="center" w:pos="284"/>
              </w:tabs>
              <w:overflowPunct w:val="0"/>
              <w:autoSpaceDE w:val="0"/>
              <w:autoSpaceDN w:val="0"/>
              <w:adjustRightInd w:val="0"/>
              <w:ind w:left="266" w:hanging="266"/>
              <w:textAlignment w:val="baseline"/>
              <w:rPr>
                <w:b/>
              </w:rPr>
            </w:pPr>
            <w:r>
              <w:rPr>
                <w:b/>
              </w:rPr>
              <w:t>Előadó:</w:t>
            </w:r>
          </w:p>
        </w:tc>
        <w:tc>
          <w:tcPr>
            <w:tcW w:w="5387" w:type="dxa"/>
          </w:tcPr>
          <w:p w:rsidRPr="005E3A6F" w:rsidR="005E3A6F" w:rsidP="005E3A6F" w:rsidRDefault="005E3A6F" w14:paraId="241538C7" w14:textId="4DA5C2A5">
            <w:pPr>
              <w:tabs>
                <w:tab w:val="center" w:pos="284"/>
              </w:tabs>
              <w:overflowPunct w:val="0"/>
              <w:autoSpaceDE w:val="0"/>
              <w:autoSpaceDN w:val="0"/>
              <w:adjustRightInd w:val="0"/>
              <w:ind w:left="266" w:hanging="266"/>
              <w:textAlignment w:val="baseline"/>
            </w:pPr>
            <w:r>
              <w:t>Philip VON BROCKDORFF (Munkavállalók/MT)</w:t>
            </w:r>
          </w:p>
        </w:tc>
      </w:tr>
      <w:tr w:rsidRPr="005E3A6F" w:rsidR="005E3A6F" w:rsidTr="009839A2" w14:paraId="66D4555E" w14:textId="77777777">
        <w:tc>
          <w:tcPr>
            <w:tcW w:w="7088" w:type="dxa"/>
            <w:gridSpan w:val="2"/>
          </w:tcPr>
          <w:p w:rsidRPr="005E3A6F" w:rsidR="005E3A6F" w:rsidP="005E3A6F" w:rsidRDefault="005E3A6F" w14:paraId="12050D1A" w14:textId="77777777">
            <w:pPr>
              <w:tabs>
                <w:tab w:val="center" w:pos="284"/>
              </w:tabs>
              <w:overflowPunct w:val="0"/>
              <w:autoSpaceDE w:val="0"/>
              <w:autoSpaceDN w:val="0"/>
              <w:adjustRightInd w:val="0"/>
              <w:spacing w:line="160" w:lineRule="exact"/>
              <w:ind w:left="266" w:hanging="266"/>
              <w:textAlignment w:val="baseline"/>
            </w:pPr>
          </w:p>
        </w:tc>
      </w:tr>
      <w:tr w:rsidRPr="005E3A6F" w:rsidR="005E3A6F" w:rsidTr="009839A2" w14:paraId="658D9E9C" w14:textId="77777777">
        <w:tc>
          <w:tcPr>
            <w:tcW w:w="1701" w:type="dxa"/>
            <w:vMerge w:val="restart"/>
          </w:tcPr>
          <w:p w:rsidRPr="005E3A6F" w:rsidR="005E3A6F" w:rsidP="005E3A6F" w:rsidRDefault="005E3A6F" w14:paraId="7ADBD674" w14:textId="77777777">
            <w:pPr>
              <w:tabs>
                <w:tab w:val="center" w:pos="284"/>
              </w:tabs>
              <w:overflowPunct w:val="0"/>
              <w:autoSpaceDE w:val="0"/>
              <w:autoSpaceDN w:val="0"/>
              <w:adjustRightInd w:val="0"/>
              <w:ind w:left="266" w:hanging="266"/>
              <w:textAlignment w:val="baseline"/>
              <w:rPr>
                <w:b/>
              </w:rPr>
            </w:pPr>
            <w:r>
              <w:rPr>
                <w:b/>
              </w:rPr>
              <w:t xml:space="preserve">Hivatkozások: </w:t>
            </w:r>
          </w:p>
        </w:tc>
        <w:tc>
          <w:tcPr>
            <w:tcW w:w="5387" w:type="dxa"/>
          </w:tcPr>
          <w:p w:rsidRPr="005E3A6F" w:rsidR="005E3A6F" w:rsidP="005E3A6F" w:rsidRDefault="005E3A6F" w14:paraId="5EBF2224" w14:textId="6B292070">
            <w:pPr>
              <w:tabs>
                <w:tab w:val="center" w:pos="284"/>
              </w:tabs>
              <w:overflowPunct w:val="0"/>
              <w:autoSpaceDE w:val="0"/>
              <w:autoSpaceDN w:val="0"/>
              <w:adjustRightInd w:val="0"/>
              <w:ind w:left="266" w:hanging="266"/>
              <w:textAlignment w:val="baseline"/>
            </w:pPr>
            <w:r>
              <w:t xml:space="preserve">COM(2023) 905 </w:t>
            </w:r>
            <w:proofErr w:type="spellStart"/>
            <w:r>
              <w:t>final</w:t>
            </w:r>
            <w:proofErr w:type="spellEnd"/>
          </w:p>
        </w:tc>
      </w:tr>
      <w:tr w:rsidRPr="005E3A6F" w:rsidR="005E3A6F" w:rsidTr="009839A2" w14:paraId="79C19F99" w14:textId="77777777">
        <w:tc>
          <w:tcPr>
            <w:tcW w:w="1701" w:type="dxa"/>
            <w:vMerge/>
          </w:tcPr>
          <w:p w:rsidRPr="005E3A6F" w:rsidR="005E3A6F" w:rsidP="005E3A6F" w:rsidRDefault="005E3A6F" w14:paraId="050AB738" w14:textId="77777777">
            <w:pPr>
              <w:tabs>
                <w:tab w:val="center" w:pos="284"/>
              </w:tabs>
              <w:overflowPunct w:val="0"/>
              <w:autoSpaceDE w:val="0"/>
              <w:autoSpaceDN w:val="0"/>
              <w:adjustRightInd w:val="0"/>
              <w:ind w:left="266" w:hanging="266"/>
              <w:textAlignment w:val="baseline"/>
              <w:rPr>
                <w:b/>
              </w:rPr>
            </w:pPr>
          </w:p>
        </w:tc>
        <w:tc>
          <w:tcPr>
            <w:tcW w:w="5387" w:type="dxa"/>
          </w:tcPr>
          <w:p w:rsidRPr="005E3A6F" w:rsidR="005E3A6F" w:rsidP="005E3A6F" w:rsidRDefault="005E3A6F" w14:paraId="07238C14" w14:textId="77777777">
            <w:pPr>
              <w:tabs>
                <w:tab w:val="center" w:pos="284"/>
              </w:tabs>
              <w:overflowPunct w:val="0"/>
              <w:autoSpaceDE w:val="0"/>
              <w:autoSpaceDN w:val="0"/>
              <w:adjustRightInd w:val="0"/>
              <w:ind w:left="266" w:hanging="266"/>
              <w:textAlignment w:val="baseline"/>
            </w:pPr>
            <w:r>
              <w:t>EESC-2024-05478-00-00-AC</w:t>
            </w:r>
          </w:p>
        </w:tc>
      </w:tr>
    </w:tbl>
    <w:p w:rsidRPr="005E3A6F" w:rsidR="005E3A6F" w:rsidP="005E3A6F" w:rsidRDefault="005E3A6F" w14:paraId="1414A39A" w14:textId="1711C75C">
      <w:pPr>
        <w:tabs>
          <w:tab w:val="center" w:pos="284"/>
        </w:tabs>
        <w:overflowPunct w:val="0"/>
        <w:autoSpaceDE w:val="0"/>
        <w:autoSpaceDN w:val="0"/>
        <w:adjustRightInd w:val="0"/>
        <w:ind w:left="266" w:hanging="266"/>
        <w:textAlignment w:val="baseline"/>
      </w:pPr>
    </w:p>
    <w:p w:rsidRPr="005E3A6F" w:rsidR="005E3A6F" w:rsidP="005E3A6F" w:rsidRDefault="005E3A6F" w14:paraId="76D4F786" w14:textId="77777777">
      <w:pPr>
        <w:keepNext/>
        <w:keepLines/>
        <w:tabs>
          <w:tab w:val="center" w:pos="284"/>
        </w:tabs>
        <w:overflowPunct w:val="0"/>
        <w:autoSpaceDE w:val="0"/>
        <w:autoSpaceDN w:val="0"/>
        <w:adjustRightInd w:val="0"/>
        <w:ind w:left="266" w:hanging="266"/>
        <w:textAlignment w:val="baseline"/>
        <w:rPr>
          <w:b/>
        </w:rPr>
      </w:pPr>
      <w:r>
        <w:rPr>
          <w:b/>
        </w:rPr>
        <w:t>Főbb pontok</w:t>
      </w:r>
    </w:p>
    <w:p w:rsidRPr="005E3A6F" w:rsidR="005E3A6F" w:rsidP="005E3A6F" w:rsidRDefault="005E3A6F" w14:paraId="6328D2CD" w14:textId="77777777">
      <w:pPr>
        <w:keepNext/>
        <w:keepLines/>
        <w:tabs>
          <w:tab w:val="center" w:pos="284"/>
        </w:tabs>
        <w:overflowPunct w:val="0"/>
        <w:autoSpaceDE w:val="0"/>
        <w:autoSpaceDN w:val="0"/>
        <w:adjustRightInd w:val="0"/>
        <w:ind w:left="266" w:hanging="266"/>
        <w:textAlignment w:val="baseline"/>
        <w:rPr>
          <w:b/>
        </w:rPr>
      </w:pPr>
    </w:p>
    <w:p w:rsidRPr="005E3A6F" w:rsidR="005E3A6F" w:rsidP="005E3A6F" w:rsidRDefault="005E3A6F" w14:paraId="302BFDE1" w14:textId="77777777">
      <w:pPr>
        <w:overflowPunct w:val="0"/>
        <w:autoSpaceDE w:val="0"/>
        <w:autoSpaceDN w:val="0"/>
        <w:adjustRightInd w:val="0"/>
        <w:textAlignment w:val="baseline"/>
        <w:rPr>
          <w:bCs/>
          <w:iCs/>
        </w:rPr>
      </w:pPr>
      <w:r>
        <w:t>Az EGSZB:</w:t>
      </w:r>
    </w:p>
    <w:p w:rsidRPr="005E3A6F" w:rsidR="005E3A6F" w:rsidP="005E3A6F" w:rsidRDefault="005E3A6F" w14:paraId="22B780CC" w14:textId="77777777">
      <w:pPr>
        <w:overflowPunct w:val="0"/>
        <w:autoSpaceDE w:val="0"/>
        <w:autoSpaceDN w:val="0"/>
        <w:adjustRightInd w:val="0"/>
        <w:textAlignment w:val="baseline"/>
        <w:rPr>
          <w:bCs/>
          <w:iCs/>
        </w:rPr>
      </w:pPr>
    </w:p>
    <w:p w:rsidRPr="005E3A6F" w:rsidR="005E3A6F" w:rsidP="00AA5F9C" w:rsidRDefault="005E3A6F" w14:paraId="74D4E6B3" w14:textId="77777777">
      <w:pPr>
        <w:pStyle w:val="ListParagraph"/>
        <w:widowControl w:val="0"/>
        <w:numPr>
          <w:ilvl w:val="0"/>
          <w:numId w:val="55"/>
        </w:numPr>
        <w:overflowPunct w:val="0"/>
        <w:autoSpaceDE w:val="0"/>
        <w:autoSpaceDN w:val="0"/>
        <w:adjustRightInd w:val="0"/>
        <w:ind w:left="284" w:hanging="284"/>
        <w:textAlignment w:val="baseline"/>
      </w:pPr>
      <w:r>
        <w:rPr>
          <w:b/>
        </w:rPr>
        <w:t>időszerűnek és nélkülözhetetlennek</w:t>
      </w:r>
      <w:r>
        <w:t xml:space="preserve"> tartja az utazási csomagokról szóló irányelv felülvizsgálatát, és általánosságban </w:t>
      </w:r>
      <w:r>
        <w:rPr>
          <w:b/>
        </w:rPr>
        <w:t>üdvözli az utazási csomagokról szóló felülvizsgált irányelvet</w:t>
      </w:r>
      <w:r>
        <w:t>, amelynek célja, hogy kodifikálják az utalványrendszereket, valamint egyértelmű tájékoztatást és jogi garanciákat nyújtsanak az utazók számára, ugyanakkor nagyobb rugalmasságot biztosítsanak az utazási vállalkozások számára;</w:t>
      </w:r>
    </w:p>
    <w:p w:rsidRPr="005E3A6F" w:rsidR="005E3A6F" w:rsidP="00AA5F9C" w:rsidRDefault="005E3A6F" w14:paraId="26A36401" w14:textId="77777777">
      <w:pPr>
        <w:pStyle w:val="ListParagraph"/>
        <w:widowControl w:val="0"/>
        <w:numPr>
          <w:ilvl w:val="0"/>
          <w:numId w:val="55"/>
        </w:numPr>
        <w:overflowPunct w:val="0"/>
        <w:autoSpaceDE w:val="0"/>
        <w:autoSpaceDN w:val="0"/>
        <w:adjustRightInd w:val="0"/>
        <w:ind w:left="284" w:hanging="284"/>
        <w:textAlignment w:val="baseline"/>
      </w:pPr>
      <w:r>
        <w:t>üdvözli az</w:t>
      </w:r>
      <w:r>
        <w:rPr>
          <w:b/>
          <w:i/>
        </w:rPr>
        <w:t xml:space="preserve"> </w:t>
      </w:r>
      <w:r>
        <w:rPr>
          <w:b/>
        </w:rPr>
        <w:t>utazási csomagok és az utazási szolgáltatásegyüttesek közötti átfedések megszüntetését</w:t>
      </w:r>
      <w:r>
        <w:t>. Ez azt jelenti, hogy ugyanazon utazás vagy üdülés céljára különböző típusú utazási szolgáltatások egyetlen értékesítési ponton egyidejűleg történő foglalását utazási csomagnak kell tekinteni;</w:t>
      </w:r>
    </w:p>
    <w:p w:rsidRPr="005E3A6F" w:rsidR="005E3A6F" w:rsidP="00AA5F9C" w:rsidRDefault="005E3A6F" w14:paraId="65404152" w14:textId="77777777">
      <w:pPr>
        <w:pStyle w:val="ListParagraph"/>
        <w:widowControl w:val="0"/>
        <w:numPr>
          <w:ilvl w:val="0"/>
          <w:numId w:val="55"/>
        </w:numPr>
        <w:overflowPunct w:val="0"/>
        <w:autoSpaceDE w:val="0"/>
        <w:autoSpaceDN w:val="0"/>
        <w:adjustRightInd w:val="0"/>
        <w:ind w:left="284" w:hanging="284"/>
        <w:textAlignment w:val="baseline"/>
      </w:pPr>
      <w:r>
        <w:t>úgy véli, hogy az utazási csomagokról szóló irányelvre vonatkozó európai bizottsági javaslat olyan</w:t>
      </w:r>
      <w:r>
        <w:rPr>
          <w:b/>
        </w:rPr>
        <w:t xml:space="preserve"> jelentős pozitív változásokat</w:t>
      </w:r>
      <w:r>
        <w:t xml:space="preserve"> vezet be, amelyek célja, hogy </w:t>
      </w:r>
      <w:r>
        <w:rPr>
          <w:b/>
        </w:rPr>
        <w:t>egyensúlyt</w:t>
      </w:r>
      <w:r>
        <w:t xml:space="preserve"> teremtsenek egyrészt az </w:t>
      </w:r>
      <w:r>
        <w:rPr>
          <w:b/>
        </w:rPr>
        <w:t>utazók védelme</w:t>
      </w:r>
      <w:r>
        <w:t xml:space="preserve">, másrészt az </w:t>
      </w:r>
      <w:r>
        <w:rPr>
          <w:b/>
        </w:rPr>
        <w:t>utazási csomagok szervezőinek érdekei között</w:t>
      </w:r>
      <w:r>
        <w:t>;</w:t>
      </w:r>
    </w:p>
    <w:p w:rsidRPr="005E3A6F" w:rsidR="005E3A6F" w:rsidP="00AA5F9C" w:rsidRDefault="005E3A6F" w14:paraId="6D16C126" w14:textId="77777777">
      <w:pPr>
        <w:pStyle w:val="ListParagraph"/>
        <w:widowControl w:val="0"/>
        <w:numPr>
          <w:ilvl w:val="0"/>
          <w:numId w:val="55"/>
        </w:numPr>
        <w:overflowPunct w:val="0"/>
        <w:autoSpaceDE w:val="0"/>
        <w:autoSpaceDN w:val="0"/>
        <w:adjustRightInd w:val="0"/>
        <w:ind w:left="284" w:hanging="284"/>
        <w:textAlignment w:val="baseline"/>
      </w:pPr>
      <w:r>
        <w:t xml:space="preserve">úgy véli azonban, hogy az utazók számára nyújtott visszatérítésekre </w:t>
      </w:r>
      <w:r>
        <w:rPr>
          <w:b/>
        </w:rPr>
        <w:t>javasolt határidők nem veszik kellőképpen figyelembe</w:t>
      </w:r>
      <w:r>
        <w:t xml:space="preserve"> a szolgáltatók </w:t>
      </w:r>
      <w:r>
        <w:rPr>
          <w:b/>
        </w:rPr>
        <w:t>kivételes helyzetekben fennálló likviditási korlátait</w:t>
      </w:r>
      <w:r>
        <w:t>, ahogyan azt a közelmúltban, a Covid19-világjárvány során is tapasztalhattuk;</w:t>
      </w:r>
    </w:p>
    <w:p w:rsidRPr="005E3A6F" w:rsidR="005E3A6F" w:rsidP="00AA5F9C" w:rsidRDefault="005E3A6F" w14:paraId="1CFCD142" w14:textId="77777777">
      <w:pPr>
        <w:pStyle w:val="ListParagraph"/>
        <w:widowControl w:val="0"/>
        <w:numPr>
          <w:ilvl w:val="0"/>
          <w:numId w:val="55"/>
        </w:numPr>
        <w:overflowPunct w:val="0"/>
        <w:autoSpaceDE w:val="0"/>
        <w:autoSpaceDN w:val="0"/>
        <w:adjustRightInd w:val="0"/>
        <w:ind w:left="284" w:hanging="284"/>
        <w:textAlignment w:val="baseline"/>
      </w:pPr>
      <w:r>
        <w:t xml:space="preserve">ajánlja, hogy az európai bizottsági javaslat kimenetele a </w:t>
      </w:r>
      <w:r>
        <w:rPr>
          <w:b/>
        </w:rPr>
        <w:t>lehető legkiegyensúlyozottabb</w:t>
      </w:r>
      <w:r>
        <w:t xml:space="preserve"> legyen, és a fogyasztók védelmének lehetővé tétele mellett biztosítsa, hogy az uniós szervezett utazási formák továbbra is a lehető legversenyképesebbek legyenek, mégpedig oly módon, amely minimális hatással jár az árakra nézve, és a legkisebb terhet rója a vállalkozásokra.</w:t>
      </w:r>
    </w:p>
    <w:p w:rsidRPr="005E3A6F" w:rsidR="005E3A6F" w:rsidP="00AA5F9C" w:rsidRDefault="005E3A6F" w14:paraId="29F48D98" w14:textId="77777777">
      <w:pPr>
        <w:widowControl w:val="0"/>
        <w:overflowPunct w:val="0"/>
        <w:autoSpaceDE w:val="0"/>
        <w:autoSpaceDN w:val="0"/>
        <w:adjustRightInd w:val="0"/>
        <w:ind w:left="284" w:hanging="284"/>
        <w:textAlignment w:val="baseline"/>
        <w:rPr>
          <w:szCs w:val="20"/>
        </w:rPr>
      </w:pPr>
    </w:p>
    <w:p w:rsidRPr="005E3A6F" w:rsidR="005E3A6F" w:rsidP="005E3A6F" w:rsidRDefault="005E3A6F" w14:paraId="25E8D809" w14:textId="77777777">
      <w:pPr>
        <w:widowControl w:val="0"/>
        <w:overflowPunct w:val="0"/>
        <w:autoSpaceDE w:val="0"/>
        <w:autoSpaceDN w:val="0"/>
        <w:adjustRightInd w:val="0"/>
        <w:ind w:left="709"/>
        <w:textAlignment w:val="baseline"/>
        <w:rPr>
          <w:szCs w:val="20"/>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83"/>
        <w:gridCol w:w="5670"/>
      </w:tblGrid>
      <w:tr w:rsidRPr="005E3A6F" w:rsidR="005E3A6F" w:rsidTr="009839A2" w14:paraId="1365C092" w14:textId="77777777">
        <w:tc>
          <w:tcPr>
            <w:tcW w:w="1418" w:type="dxa"/>
          </w:tcPr>
          <w:p w:rsidRPr="005E3A6F" w:rsidR="005E3A6F" w:rsidP="005E3A6F" w:rsidRDefault="005E3A6F" w14:paraId="70B4A69C" w14:textId="77777777">
            <w:pPr>
              <w:overflowPunct w:val="0"/>
              <w:autoSpaceDE w:val="0"/>
              <w:autoSpaceDN w:val="0"/>
              <w:adjustRightInd w:val="0"/>
              <w:spacing w:line="240" w:lineRule="auto"/>
              <w:textAlignment w:val="baseline"/>
              <w:rPr>
                <w:i/>
              </w:rPr>
            </w:pPr>
            <w:r>
              <w:rPr>
                <w:b/>
                <w:i/>
              </w:rPr>
              <w:t>Kapcsolattartó:</w:t>
            </w:r>
          </w:p>
        </w:tc>
        <w:tc>
          <w:tcPr>
            <w:tcW w:w="5670" w:type="dxa"/>
          </w:tcPr>
          <w:p w:rsidRPr="005E3A6F" w:rsidR="005E3A6F" w:rsidP="005E3A6F" w:rsidRDefault="005E3A6F" w14:paraId="5D68AA9A" w14:textId="77777777">
            <w:pPr>
              <w:overflowPunct w:val="0"/>
              <w:autoSpaceDE w:val="0"/>
              <w:autoSpaceDN w:val="0"/>
              <w:adjustRightInd w:val="0"/>
              <w:spacing w:line="240" w:lineRule="auto"/>
              <w:textAlignment w:val="baseline"/>
              <w:rPr>
                <w:i/>
              </w:rPr>
            </w:pPr>
            <w:proofErr w:type="spellStart"/>
            <w:r>
              <w:rPr>
                <w:i/>
              </w:rPr>
              <w:t>Radoslava</w:t>
            </w:r>
            <w:proofErr w:type="spellEnd"/>
            <w:r>
              <w:rPr>
                <w:i/>
              </w:rPr>
              <w:t xml:space="preserve"> Stefankova</w:t>
            </w:r>
          </w:p>
        </w:tc>
      </w:tr>
      <w:tr w:rsidRPr="005E3A6F" w:rsidR="005E3A6F" w:rsidTr="009839A2" w14:paraId="59EFDFF2" w14:textId="77777777">
        <w:tc>
          <w:tcPr>
            <w:tcW w:w="1418" w:type="dxa"/>
          </w:tcPr>
          <w:p w:rsidRPr="005E3A6F" w:rsidR="005E3A6F" w:rsidP="005E3A6F" w:rsidRDefault="005E3A6F" w14:paraId="419966B9" w14:textId="77777777">
            <w:pPr>
              <w:overflowPunct w:val="0"/>
              <w:autoSpaceDE w:val="0"/>
              <w:autoSpaceDN w:val="0"/>
              <w:adjustRightInd w:val="0"/>
              <w:spacing w:line="240" w:lineRule="auto"/>
              <w:textAlignment w:val="baseline"/>
              <w:rPr>
                <w:i/>
              </w:rPr>
            </w:pPr>
            <w:r>
              <w:rPr>
                <w:i/>
              </w:rPr>
              <w:t>Tel.:</w:t>
            </w:r>
          </w:p>
        </w:tc>
        <w:tc>
          <w:tcPr>
            <w:tcW w:w="5670" w:type="dxa"/>
          </w:tcPr>
          <w:p w:rsidRPr="005E3A6F" w:rsidR="005E3A6F" w:rsidP="005E3A6F" w:rsidRDefault="005E3A6F" w14:paraId="35069E33" w14:textId="77777777">
            <w:pPr>
              <w:overflowPunct w:val="0"/>
              <w:autoSpaceDE w:val="0"/>
              <w:autoSpaceDN w:val="0"/>
              <w:adjustRightInd w:val="0"/>
              <w:spacing w:line="240" w:lineRule="auto"/>
              <w:textAlignment w:val="baseline"/>
              <w:rPr>
                <w:i/>
              </w:rPr>
            </w:pPr>
            <w:r>
              <w:rPr>
                <w:i/>
              </w:rPr>
              <w:t>+ 32 25468188</w:t>
            </w:r>
          </w:p>
        </w:tc>
      </w:tr>
      <w:tr w:rsidRPr="005E3A6F" w:rsidR="005E3A6F" w:rsidTr="009839A2" w14:paraId="15BDEEAC" w14:textId="77777777">
        <w:tc>
          <w:tcPr>
            <w:tcW w:w="1418" w:type="dxa"/>
          </w:tcPr>
          <w:p w:rsidRPr="005E3A6F" w:rsidR="005E3A6F" w:rsidP="005E3A6F" w:rsidRDefault="005E3A6F" w14:paraId="626F2373" w14:textId="77777777">
            <w:pPr>
              <w:overflowPunct w:val="0"/>
              <w:autoSpaceDE w:val="0"/>
              <w:autoSpaceDN w:val="0"/>
              <w:adjustRightInd w:val="0"/>
              <w:spacing w:line="240" w:lineRule="auto"/>
              <w:textAlignment w:val="baseline"/>
              <w:rPr>
                <w:i/>
              </w:rPr>
            </w:pPr>
            <w:r>
              <w:rPr>
                <w:i/>
              </w:rPr>
              <w:t>E-mail-cím:</w:t>
            </w:r>
          </w:p>
        </w:tc>
        <w:tc>
          <w:tcPr>
            <w:tcW w:w="5670" w:type="dxa"/>
          </w:tcPr>
          <w:p w:rsidRPr="005E3A6F" w:rsidR="005E3A6F" w:rsidP="005E3A6F" w:rsidRDefault="00897F8E" w14:paraId="5CAFD921" w14:textId="77777777">
            <w:pPr>
              <w:overflowPunct w:val="0"/>
              <w:autoSpaceDE w:val="0"/>
              <w:autoSpaceDN w:val="0"/>
              <w:adjustRightInd w:val="0"/>
              <w:spacing w:line="240" w:lineRule="auto"/>
              <w:textAlignment w:val="baseline"/>
              <w:rPr>
                <w:i/>
                <w:iCs/>
              </w:rPr>
            </w:pPr>
            <w:hyperlink w:history="1" r:id="rId39">
              <w:r w:rsidR="00446F96">
                <w:rPr>
                  <w:i/>
                  <w:color w:val="0000FF"/>
                  <w:u w:val="single"/>
                </w:rPr>
                <w:t>Radoslava.Stefankova@eesc.europa.eu</w:t>
              </w:r>
            </w:hyperlink>
          </w:p>
          <w:p w:rsidRPr="005E3A6F" w:rsidR="005E3A6F" w:rsidP="005E3A6F" w:rsidRDefault="005E3A6F" w14:paraId="6129A579" w14:textId="77777777">
            <w:pPr>
              <w:overflowPunct w:val="0"/>
              <w:autoSpaceDE w:val="0"/>
              <w:autoSpaceDN w:val="0"/>
              <w:adjustRightInd w:val="0"/>
              <w:spacing w:line="240" w:lineRule="auto"/>
              <w:textAlignment w:val="baseline"/>
            </w:pPr>
          </w:p>
        </w:tc>
      </w:tr>
    </w:tbl>
    <w:p w:rsidR="0054035C" w:rsidRDefault="0054035C" w14:paraId="1C17048C" w14:textId="77777777">
      <w:pPr>
        <w:spacing w:after="160" w:line="259" w:lineRule="auto"/>
        <w:jc w:val="left"/>
        <w:rPr>
          <w:b/>
          <w:iCs/>
          <w:highlight w:val="yellow"/>
        </w:rPr>
      </w:pPr>
      <w:r>
        <w:br w:type="page"/>
      </w:r>
    </w:p>
    <w:p w:rsidRPr="00EE2FBD" w:rsidR="004C3902" w:rsidP="00401E8F" w:rsidRDefault="008E2A59" w14:paraId="7AD922B6" w14:textId="2BABB602">
      <w:pPr>
        <w:pStyle w:val="Heading1"/>
        <w:tabs>
          <w:tab w:val="clear" w:pos="440"/>
          <w:tab w:val="left" w:pos="567"/>
        </w:tabs>
        <w:ind w:left="567" w:hanging="567"/>
        <w:rPr>
          <w:b/>
          <w:bCs/>
        </w:rPr>
      </w:pPr>
      <w:bookmarkStart w:name="_Toc166851923" w:id="4"/>
      <w:r>
        <w:rPr>
          <w:b/>
        </w:rPr>
        <w:lastRenderedPageBreak/>
        <w:t>MEZŐGAZDASÁG, VIDÉKFEJLESZTÉS ÉS KÖRNYEZETVÉDELEM</w:t>
      </w:r>
      <w:bookmarkEnd w:id="4"/>
    </w:p>
    <w:p w:rsidR="002D10D5" w:rsidP="00996E9C" w:rsidRDefault="002D10D5" w14:paraId="63FA541F" w14:textId="77777777">
      <w:pPr>
        <w:pStyle w:val="Heading1"/>
        <w:keepNext/>
        <w:keepLines/>
        <w:numPr>
          <w:ilvl w:val="0"/>
          <w:numId w:val="0"/>
        </w:numPr>
        <w:spacing w:before="0"/>
        <w:ind w:left="568"/>
        <w:rPr>
          <w:b/>
          <w:bCs/>
        </w:rPr>
      </w:pPr>
    </w:p>
    <w:p w:rsidRPr="001801FC" w:rsidR="001801FC" w:rsidP="00401E8F" w:rsidRDefault="00897F8E" w14:paraId="10CCFBBC" w14:textId="23CE4E98">
      <w:pPr>
        <w:widowControl w:val="0"/>
        <w:numPr>
          <w:ilvl w:val="0"/>
          <w:numId w:val="25"/>
        </w:numPr>
        <w:overflowPunct w:val="0"/>
        <w:autoSpaceDE w:val="0"/>
        <w:autoSpaceDN w:val="0"/>
        <w:adjustRightInd w:val="0"/>
        <w:ind w:left="567" w:hanging="567"/>
        <w:textAlignment w:val="baseline"/>
        <w:rPr>
          <w:sz w:val="20"/>
          <w:szCs w:val="20"/>
        </w:rPr>
      </w:pPr>
      <w:hyperlink w:history="1" r:id="rId40">
        <w:r w:rsidR="008772F9">
          <w:rPr>
            <w:b/>
            <w:i/>
            <w:color w:val="0000FF"/>
            <w:sz w:val="28"/>
            <w:u w:val="single"/>
          </w:rPr>
          <w:t>A KAP alapjául szolgáló jogi aktusok módosítása – egyszerűsítés</w:t>
        </w:r>
      </w:hyperlink>
    </w:p>
    <w:p w:rsidRPr="001801FC" w:rsidR="001801FC" w:rsidP="001801FC" w:rsidRDefault="001801FC" w14:paraId="22E21DAF" w14:textId="77777777">
      <w:pPr>
        <w:tabs>
          <w:tab w:val="center" w:pos="284"/>
        </w:tabs>
        <w:overflowPunct w:val="0"/>
        <w:autoSpaceDE w:val="0"/>
        <w:autoSpaceDN w:val="0"/>
        <w:adjustRightInd w:val="0"/>
        <w:ind w:left="266" w:hanging="266"/>
        <w:textAlignment w:val="baseline"/>
        <w:rPr>
          <w:b/>
          <w:sz w:val="16"/>
          <w:szCs w:val="16"/>
        </w:rPr>
      </w:pPr>
    </w:p>
    <w:tbl>
      <w:tblPr>
        <w:tblStyle w:val="TableGrid205"/>
        <w:tblW w:w="484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30"/>
        <w:gridCol w:w="6432"/>
      </w:tblGrid>
      <w:tr w:rsidRPr="001801FC" w:rsidR="001801FC" w:rsidTr="009839A2" w14:paraId="25A68DD2" w14:textId="77777777">
        <w:tc>
          <w:tcPr>
            <w:tcW w:w="1371" w:type="pct"/>
          </w:tcPr>
          <w:p w:rsidRPr="001801FC" w:rsidR="001801FC" w:rsidP="001801FC" w:rsidRDefault="001801FC" w14:paraId="579999DD" w14:textId="77777777">
            <w:pPr>
              <w:tabs>
                <w:tab w:val="center" w:pos="284"/>
              </w:tabs>
              <w:overflowPunct w:val="0"/>
              <w:autoSpaceDE w:val="0"/>
              <w:autoSpaceDN w:val="0"/>
              <w:adjustRightInd w:val="0"/>
              <w:ind w:left="266" w:hanging="266"/>
              <w:textAlignment w:val="baseline"/>
              <w:rPr>
                <w:b/>
              </w:rPr>
            </w:pPr>
            <w:r>
              <w:rPr>
                <w:b/>
              </w:rPr>
              <w:t>Főelőadó:</w:t>
            </w:r>
          </w:p>
        </w:tc>
        <w:tc>
          <w:tcPr>
            <w:tcW w:w="3629" w:type="pct"/>
          </w:tcPr>
          <w:p w:rsidRPr="001801FC" w:rsidR="001801FC" w:rsidP="001801FC" w:rsidRDefault="001801FC" w14:paraId="3AB0A494" w14:textId="2D7A5E12">
            <w:pPr>
              <w:tabs>
                <w:tab w:val="center" w:pos="284"/>
              </w:tabs>
              <w:overflowPunct w:val="0"/>
              <w:autoSpaceDE w:val="0"/>
              <w:autoSpaceDN w:val="0"/>
              <w:adjustRightInd w:val="0"/>
              <w:ind w:left="266" w:hanging="266"/>
              <w:textAlignment w:val="baseline"/>
            </w:pPr>
            <w:proofErr w:type="spellStart"/>
            <w:r>
              <w:t>Stoyan</w:t>
            </w:r>
            <w:proofErr w:type="spellEnd"/>
            <w:r>
              <w:t xml:space="preserve"> TCHOUKANOV (Civil társadalmi szervezetek/BG)</w:t>
            </w:r>
          </w:p>
        </w:tc>
      </w:tr>
      <w:tr w:rsidRPr="001801FC" w:rsidR="001801FC" w:rsidTr="009839A2" w14:paraId="438F0CB1" w14:textId="77777777">
        <w:tc>
          <w:tcPr>
            <w:tcW w:w="5000" w:type="pct"/>
            <w:gridSpan w:val="2"/>
          </w:tcPr>
          <w:p w:rsidRPr="001801FC" w:rsidR="001801FC" w:rsidP="001801FC" w:rsidRDefault="001801FC" w14:paraId="019B72C8" w14:textId="77777777">
            <w:pPr>
              <w:tabs>
                <w:tab w:val="center" w:pos="284"/>
              </w:tabs>
              <w:overflowPunct w:val="0"/>
              <w:autoSpaceDE w:val="0"/>
              <w:autoSpaceDN w:val="0"/>
              <w:adjustRightInd w:val="0"/>
              <w:spacing w:line="160" w:lineRule="exact"/>
              <w:ind w:left="266" w:hanging="266"/>
              <w:textAlignment w:val="baseline"/>
            </w:pPr>
          </w:p>
        </w:tc>
      </w:tr>
      <w:tr w:rsidRPr="001801FC" w:rsidR="001801FC" w:rsidTr="009839A2" w14:paraId="29718CEE" w14:textId="77777777">
        <w:tc>
          <w:tcPr>
            <w:tcW w:w="1371" w:type="pct"/>
          </w:tcPr>
          <w:p w:rsidRPr="001801FC" w:rsidR="001801FC" w:rsidP="001801FC" w:rsidRDefault="001801FC" w14:paraId="61E6B851" w14:textId="77777777">
            <w:pPr>
              <w:tabs>
                <w:tab w:val="center" w:pos="284"/>
              </w:tabs>
              <w:overflowPunct w:val="0"/>
              <w:autoSpaceDE w:val="0"/>
              <w:autoSpaceDN w:val="0"/>
              <w:adjustRightInd w:val="0"/>
              <w:ind w:left="266" w:hanging="266"/>
              <w:textAlignment w:val="baseline"/>
              <w:rPr>
                <w:b/>
              </w:rPr>
            </w:pPr>
            <w:r>
              <w:rPr>
                <w:b/>
              </w:rPr>
              <w:t>Hivatkozás(ok):</w:t>
            </w:r>
          </w:p>
        </w:tc>
        <w:tc>
          <w:tcPr>
            <w:tcW w:w="3629" w:type="pct"/>
          </w:tcPr>
          <w:p w:rsidR="000077FC" w:rsidP="001801FC" w:rsidRDefault="000077FC" w14:paraId="689957BC" w14:textId="209C8108">
            <w:pPr>
              <w:tabs>
                <w:tab w:val="center" w:pos="284"/>
              </w:tabs>
              <w:overflowPunct w:val="0"/>
              <w:autoSpaceDE w:val="0"/>
              <w:autoSpaceDN w:val="0"/>
              <w:adjustRightInd w:val="0"/>
              <w:ind w:left="266" w:hanging="266"/>
              <w:textAlignment w:val="baseline"/>
            </w:pPr>
            <w:r>
              <w:t xml:space="preserve">COM(2024) 139 </w:t>
            </w:r>
            <w:proofErr w:type="spellStart"/>
            <w:r>
              <w:t>final</w:t>
            </w:r>
            <w:proofErr w:type="spellEnd"/>
          </w:p>
          <w:p w:rsidRPr="001801FC" w:rsidR="001801FC" w:rsidP="001801FC" w:rsidRDefault="001801FC" w14:paraId="6B39F4CF" w14:textId="4A7794EE">
            <w:pPr>
              <w:tabs>
                <w:tab w:val="center" w:pos="284"/>
              </w:tabs>
              <w:overflowPunct w:val="0"/>
              <w:autoSpaceDE w:val="0"/>
              <w:autoSpaceDN w:val="0"/>
              <w:adjustRightInd w:val="0"/>
              <w:ind w:left="266" w:hanging="266"/>
              <w:textAlignment w:val="baseline"/>
            </w:pPr>
            <w:r>
              <w:t>EESC-2024-01216-00-00-AC</w:t>
            </w:r>
          </w:p>
        </w:tc>
      </w:tr>
    </w:tbl>
    <w:p w:rsidRPr="001801FC" w:rsidR="001801FC" w:rsidP="00AA5F9C" w:rsidRDefault="001801FC" w14:paraId="04385750" w14:textId="77777777">
      <w:pPr>
        <w:keepNext/>
        <w:keepLines/>
        <w:tabs>
          <w:tab w:val="center" w:pos="284"/>
        </w:tabs>
        <w:overflowPunct w:val="0"/>
        <w:autoSpaceDE w:val="0"/>
        <w:autoSpaceDN w:val="0"/>
        <w:adjustRightInd w:val="0"/>
        <w:ind w:left="266" w:hanging="124"/>
        <w:textAlignment w:val="baseline"/>
        <w:rPr>
          <w:b/>
        </w:rPr>
      </w:pPr>
      <w:r>
        <w:rPr>
          <w:b/>
        </w:rPr>
        <w:t>Főbb pontok</w:t>
      </w:r>
    </w:p>
    <w:p w:rsidR="00414E65" w:rsidP="001801FC" w:rsidRDefault="00414E65" w14:paraId="01FC36EC" w14:textId="77777777">
      <w:pPr>
        <w:overflowPunct w:val="0"/>
        <w:autoSpaceDE w:val="0"/>
        <w:autoSpaceDN w:val="0"/>
        <w:adjustRightInd w:val="0"/>
        <w:textAlignment w:val="baseline"/>
        <w:rPr>
          <w:bCs/>
          <w:iCs/>
        </w:rPr>
      </w:pPr>
    </w:p>
    <w:p w:rsidR="001801FC" w:rsidP="000077FC" w:rsidRDefault="001801FC" w14:paraId="6EA25F73" w14:textId="25BE6E4D">
      <w:pPr>
        <w:overflowPunct w:val="0"/>
        <w:autoSpaceDE w:val="0"/>
        <w:autoSpaceDN w:val="0"/>
        <w:adjustRightInd w:val="0"/>
        <w:ind w:firstLine="142"/>
        <w:textAlignment w:val="baseline"/>
        <w:rPr>
          <w:bCs/>
          <w:iCs/>
        </w:rPr>
      </w:pPr>
      <w:r>
        <w:t>Az EGSZB:</w:t>
      </w:r>
    </w:p>
    <w:p w:rsidRPr="001801FC" w:rsidR="000077FC" w:rsidP="00AA5F9C" w:rsidRDefault="000077FC" w14:paraId="159A4FA0" w14:textId="77777777">
      <w:pPr>
        <w:overflowPunct w:val="0"/>
        <w:autoSpaceDE w:val="0"/>
        <w:autoSpaceDN w:val="0"/>
        <w:adjustRightInd w:val="0"/>
        <w:ind w:firstLine="142"/>
        <w:textAlignment w:val="baseline"/>
        <w:rPr>
          <w:bCs/>
          <w:iCs/>
        </w:rPr>
      </w:pPr>
    </w:p>
    <w:p w:rsidRPr="001801FC" w:rsidR="001801FC" w:rsidP="00AA5F9C" w:rsidRDefault="001801FC" w14:paraId="6634ACC5" w14:textId="77777777">
      <w:pPr>
        <w:widowControl w:val="0"/>
        <w:numPr>
          <w:ilvl w:val="0"/>
          <w:numId w:val="56"/>
        </w:numPr>
        <w:overflowPunct w:val="0"/>
        <w:autoSpaceDE w:val="0"/>
        <w:autoSpaceDN w:val="0"/>
        <w:adjustRightInd w:val="0"/>
        <w:ind w:left="567" w:hanging="425"/>
        <w:textAlignment w:val="baseline"/>
        <w:rPr>
          <w:bCs/>
          <w:iCs/>
        </w:rPr>
      </w:pPr>
      <w:r>
        <w:t xml:space="preserve">üdvözli, hogy korábbi véleményeivel összhangban az Európai Bizottság több olyan intézkedést javasolt, amelyek az élelmiszer-önrendelkezés erősítése és a mezőgazdasági termelők jövedelmének javítása érdekében nagyobb rugalmasságot biztosítanak az uniós mezőgazdasági termelők számára és csökkentik adminisztratív </w:t>
      </w:r>
      <w:proofErr w:type="spellStart"/>
      <w:r>
        <w:t>terheiket</w:t>
      </w:r>
      <w:proofErr w:type="spellEnd"/>
      <w:r>
        <w:t>,</w:t>
      </w:r>
    </w:p>
    <w:p w:rsidRPr="001801FC" w:rsidR="001801FC" w:rsidP="00AA5F9C" w:rsidRDefault="001801FC" w14:paraId="0DD4FFD3" w14:textId="77777777">
      <w:pPr>
        <w:widowControl w:val="0"/>
        <w:numPr>
          <w:ilvl w:val="0"/>
          <w:numId w:val="56"/>
        </w:numPr>
        <w:overflowPunct w:val="0"/>
        <w:autoSpaceDE w:val="0"/>
        <w:autoSpaceDN w:val="0"/>
        <w:adjustRightInd w:val="0"/>
        <w:ind w:left="567" w:hanging="425"/>
        <w:textAlignment w:val="baseline"/>
        <w:rPr>
          <w:bCs/>
          <w:iCs/>
        </w:rPr>
      </w:pPr>
      <w:r>
        <w:t>hangsúlyozza a jelenlegi javaslat bizonyos korlátait és bizonytalanságait:</w:t>
      </w:r>
    </w:p>
    <w:p w:rsidRPr="00AA5F9C" w:rsidR="001801FC" w:rsidP="00AA5F9C" w:rsidRDefault="001801FC" w14:paraId="3F66F79A" w14:textId="3B7D7A64">
      <w:pPr>
        <w:pStyle w:val="ListParagraph"/>
        <w:widowControl w:val="0"/>
        <w:numPr>
          <w:ilvl w:val="0"/>
          <w:numId w:val="57"/>
        </w:numPr>
        <w:overflowPunct w:val="0"/>
        <w:autoSpaceDE w:val="0"/>
        <w:autoSpaceDN w:val="0"/>
        <w:adjustRightInd w:val="0"/>
        <w:spacing w:line="276" w:lineRule="auto"/>
        <w:ind w:left="851" w:hanging="284"/>
        <w:textAlignment w:val="baseline"/>
        <w:rPr>
          <w:bCs/>
          <w:iCs/>
        </w:rPr>
      </w:pPr>
      <w:r>
        <w:t>hangsúlyozza, hogy ez a javaslat nem fogja megoldani a mezőgazdasági termelők fő problémáját, nevezetesen az értékek tisztességtelen elosztását az élelmiszer-ellátási lánc mentén, ami miatt nem kapnak méltányos jövedelmet az élelmiszer-termelésért, és kéri, hogy az Európai Bizottság csomagjában javasolt további elemeket mielőbb terjesszék elő és fogadják el,</w:t>
      </w:r>
    </w:p>
    <w:p w:rsidRPr="001801FC" w:rsidR="001801FC" w:rsidP="00AA5F9C" w:rsidRDefault="001801FC" w14:paraId="6C35A064" w14:textId="77777777">
      <w:pPr>
        <w:widowControl w:val="0"/>
        <w:numPr>
          <w:ilvl w:val="0"/>
          <w:numId w:val="58"/>
        </w:numPr>
        <w:overflowPunct w:val="0"/>
        <w:autoSpaceDE w:val="0"/>
        <w:autoSpaceDN w:val="0"/>
        <w:adjustRightInd w:val="0"/>
        <w:ind w:left="567" w:hanging="425"/>
        <w:textAlignment w:val="baseline"/>
        <w:rPr>
          <w:bCs/>
          <w:iCs/>
          <w:szCs w:val="20"/>
        </w:rPr>
      </w:pPr>
      <w:r>
        <w:t>megjegyzi, hogy a rugalmasság nem jelentheti a megreformált KAP ambícióinak csökkenését és a környezetbaráttá tételt szolgáló rendszerének gyengülését; csak akkor lehet nagyobb környezetvédelmi ambíciókat támasztani, többek között a feltételesség révén, ha a mezőgazdasági termelők gazdaságilag fenntarthatóak,</w:t>
      </w:r>
    </w:p>
    <w:p w:rsidRPr="00AA5F9C" w:rsidR="001801FC" w:rsidP="00AA5F9C" w:rsidRDefault="001801FC" w14:paraId="6057072D" w14:textId="77777777">
      <w:pPr>
        <w:pStyle w:val="ListParagraph"/>
        <w:widowControl w:val="0"/>
        <w:numPr>
          <w:ilvl w:val="0"/>
          <w:numId w:val="59"/>
        </w:numPr>
        <w:overflowPunct w:val="0"/>
        <w:autoSpaceDE w:val="0"/>
        <w:autoSpaceDN w:val="0"/>
        <w:adjustRightInd w:val="0"/>
        <w:spacing w:after="200" w:line="276" w:lineRule="auto"/>
        <w:ind w:left="851" w:hanging="284"/>
        <w:textAlignment w:val="baseline"/>
        <w:rPr>
          <w:bCs/>
          <w:iCs/>
        </w:rPr>
      </w:pPr>
      <w:r>
        <w:t>úgy véli, hogy a mezőgazdasági termelőket megfelelően támogatni kell az átmenet során, és hogy az úgynevezett nem termelési célú elemekkel kapcsolatban javasolt intézkedések a KAP által eredetileg tervezettnél is pozitívabb eredményekhez vezethetnek, amennyiben elegendő és megfelelő kiegészítő pénzügyi források állnak rendelkezésre,</w:t>
      </w:r>
    </w:p>
    <w:p w:rsidRPr="00AA5F9C" w:rsidR="001801FC" w:rsidP="00AA5F9C" w:rsidRDefault="001801FC" w14:paraId="05BB2417" w14:textId="77777777">
      <w:pPr>
        <w:pStyle w:val="ListParagraph"/>
        <w:widowControl w:val="0"/>
        <w:numPr>
          <w:ilvl w:val="0"/>
          <w:numId w:val="59"/>
        </w:numPr>
        <w:overflowPunct w:val="0"/>
        <w:autoSpaceDE w:val="0"/>
        <w:autoSpaceDN w:val="0"/>
        <w:adjustRightInd w:val="0"/>
        <w:spacing w:after="200" w:line="276" w:lineRule="auto"/>
        <w:ind w:left="851" w:hanging="284"/>
        <w:textAlignment w:val="baseline"/>
        <w:rPr>
          <w:bCs/>
          <w:iCs/>
        </w:rPr>
      </w:pPr>
      <w:r>
        <w:t>azt ajánlja, hogy az egyszerűsítések hatását tagállami szinten a lehető leghamarabb, 2025-ben értékeljék, különös tekintettel a mezőgazdasági termelők jövedelmére, illetve a biológiai sokféleség megőrzésére szolgáló felületek vagy jellemzők teljes mennyiségére gyakorolt hatásokra,</w:t>
      </w:r>
    </w:p>
    <w:p w:rsidRPr="00AA5F9C" w:rsidR="001801FC" w:rsidP="00AA5F9C" w:rsidRDefault="001801FC" w14:paraId="7764388E" w14:textId="77777777">
      <w:pPr>
        <w:pStyle w:val="ListParagraph"/>
        <w:widowControl w:val="0"/>
        <w:numPr>
          <w:ilvl w:val="0"/>
          <w:numId w:val="59"/>
        </w:numPr>
        <w:overflowPunct w:val="0"/>
        <w:autoSpaceDE w:val="0"/>
        <w:autoSpaceDN w:val="0"/>
        <w:adjustRightInd w:val="0"/>
        <w:spacing w:after="200" w:line="276" w:lineRule="auto"/>
        <w:ind w:left="851" w:hanging="284"/>
        <w:textAlignment w:val="baseline"/>
        <w:rPr>
          <w:bCs/>
          <w:iCs/>
        </w:rPr>
      </w:pPr>
      <w:r>
        <w:t>megfelelő képzési programokat szorgalmaz, amelyek célja a zöldítési intézkedésekkel kapcsolatos ismeretek bővítése a mezőgazdasági tanácsadók és termelők számára,</w:t>
      </w:r>
    </w:p>
    <w:p w:rsidRPr="00AA5F9C" w:rsidR="001801FC" w:rsidP="00AA5F9C" w:rsidRDefault="001801FC" w14:paraId="5ADA943F" w14:textId="77777777">
      <w:pPr>
        <w:pStyle w:val="ListParagraph"/>
        <w:widowControl w:val="0"/>
        <w:numPr>
          <w:ilvl w:val="0"/>
          <w:numId w:val="59"/>
        </w:numPr>
        <w:overflowPunct w:val="0"/>
        <w:autoSpaceDE w:val="0"/>
        <w:autoSpaceDN w:val="0"/>
        <w:adjustRightInd w:val="0"/>
        <w:spacing w:after="200" w:line="276" w:lineRule="auto"/>
        <w:ind w:left="851" w:hanging="284"/>
        <w:textAlignment w:val="baseline"/>
        <w:rPr>
          <w:bCs/>
          <w:iCs/>
        </w:rPr>
      </w:pPr>
      <w:r>
        <w:t>megismétli azt az ajánlását, hogy több támogatást kell nyújtani a mezőgazdasági termelőknek a szükséges ellenőrzésekhez, miközben nem győzte meg az a javaslat, hogy a 10 hektárnál kisebb területen gazdálkodók mentesüljenek az ellenőrzések és szankciók alól. Hangsúlyozza, hogy az ellenőrzések és a szankciók továbbra is problémát jelentenek minden típusú mezőgazdasági üzem számára, és hogy egy ilyen intézkedés megosztaná az európai mezőgazdasági termelőket, és egy részüket jogilag megalapozatlanul diszkriminálná. Mindeközben úgy véli, hogy az ellenőrzés alóli egyes mentességek vagy a gyakoriság csökkentése helyénvaló lehet, különösen a kistermelők számára,</w:t>
      </w:r>
    </w:p>
    <w:p w:rsidR="001801FC" w:rsidP="00AA5F9C" w:rsidRDefault="001801FC" w14:paraId="0E762E0D" w14:textId="76EE0022">
      <w:pPr>
        <w:pStyle w:val="ListParagraph"/>
        <w:widowControl w:val="0"/>
        <w:numPr>
          <w:ilvl w:val="0"/>
          <w:numId w:val="59"/>
        </w:numPr>
        <w:overflowPunct w:val="0"/>
        <w:autoSpaceDE w:val="0"/>
        <w:autoSpaceDN w:val="0"/>
        <w:adjustRightInd w:val="0"/>
        <w:spacing w:line="276" w:lineRule="auto"/>
        <w:ind w:left="851" w:hanging="284"/>
        <w:textAlignment w:val="baseline"/>
        <w:rPr>
          <w:bCs/>
          <w:iCs/>
        </w:rPr>
      </w:pPr>
      <w:r>
        <w:t xml:space="preserve">amellett, hogy elismeri, hogy ezeket a javaslatokat minél hamarabb el kell fogadni, rámutat arra, hogy a civil társadalommal más módon kellett volna konzultálni azokról, és arra kéri az Európai Bizottságot, gondoskodjon arról, hogy valamennyi érdekelt féllel megfelelően </w:t>
      </w:r>
      <w:r>
        <w:lastRenderedPageBreak/>
        <w:t>konzultáljanak ezen intézkedések végrehajtásáról és a csomagban javasolt egyéb elemekről.</w:t>
      </w:r>
    </w:p>
    <w:p w:rsidRPr="00AA5F9C" w:rsidR="000077FC" w:rsidP="00AA5F9C" w:rsidRDefault="000077FC" w14:paraId="23881AE1" w14:textId="77777777">
      <w:pPr>
        <w:widowControl w:val="0"/>
        <w:overflowPunct w:val="0"/>
        <w:autoSpaceDE w:val="0"/>
        <w:autoSpaceDN w:val="0"/>
        <w:adjustRightInd w:val="0"/>
        <w:spacing w:line="276" w:lineRule="auto"/>
        <w:ind w:left="927"/>
        <w:textAlignment w:val="baseline"/>
        <w:rPr>
          <w:bCs/>
          <w:iCs/>
        </w:rPr>
      </w:pPr>
    </w:p>
    <w:tbl>
      <w:tblPr>
        <w:tblStyle w:val="TableGrid205"/>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1801FC" w:rsidR="001801FC" w:rsidTr="009839A2" w14:paraId="17E5C9FE" w14:textId="77777777">
        <w:tc>
          <w:tcPr>
            <w:tcW w:w="1556" w:type="pct"/>
          </w:tcPr>
          <w:p w:rsidRPr="001801FC" w:rsidR="001801FC" w:rsidP="001801FC" w:rsidRDefault="001801FC" w14:paraId="66D1512F" w14:textId="77777777">
            <w:pPr>
              <w:overflowPunct w:val="0"/>
              <w:autoSpaceDE w:val="0"/>
              <w:autoSpaceDN w:val="0"/>
              <w:adjustRightInd w:val="0"/>
              <w:spacing w:line="240" w:lineRule="auto"/>
              <w:textAlignment w:val="baseline"/>
              <w:rPr>
                <w:i/>
              </w:rPr>
            </w:pPr>
            <w:r>
              <w:rPr>
                <w:b/>
                <w:i/>
              </w:rPr>
              <w:t>Kapcsolattartó:</w:t>
            </w:r>
          </w:p>
        </w:tc>
        <w:tc>
          <w:tcPr>
            <w:tcW w:w="3444" w:type="pct"/>
          </w:tcPr>
          <w:p w:rsidRPr="001801FC" w:rsidR="001801FC" w:rsidP="001801FC" w:rsidRDefault="001801FC" w14:paraId="07245537" w14:textId="31EEB95D">
            <w:pPr>
              <w:overflowPunct w:val="0"/>
              <w:autoSpaceDE w:val="0"/>
              <w:autoSpaceDN w:val="0"/>
              <w:adjustRightInd w:val="0"/>
              <w:spacing w:line="240" w:lineRule="auto"/>
              <w:textAlignment w:val="baseline"/>
              <w:rPr>
                <w:i/>
              </w:rPr>
            </w:pPr>
            <w:proofErr w:type="spellStart"/>
            <w:r>
              <w:rPr>
                <w:i/>
              </w:rPr>
              <w:t>Martine</w:t>
            </w:r>
            <w:proofErr w:type="spellEnd"/>
            <w:r>
              <w:rPr>
                <w:i/>
              </w:rPr>
              <w:t xml:space="preserve"> </w:t>
            </w:r>
            <w:proofErr w:type="spellStart"/>
            <w:r>
              <w:rPr>
                <w:i/>
              </w:rPr>
              <w:t>D</w:t>
            </w:r>
            <w:r w:rsidR="003009C7">
              <w:rPr>
                <w:i/>
              </w:rPr>
              <w:t>elanoy</w:t>
            </w:r>
            <w:proofErr w:type="spellEnd"/>
          </w:p>
        </w:tc>
      </w:tr>
      <w:tr w:rsidRPr="001801FC" w:rsidR="001801FC" w:rsidTr="009839A2" w14:paraId="57D558F9" w14:textId="77777777">
        <w:tc>
          <w:tcPr>
            <w:tcW w:w="1556" w:type="pct"/>
          </w:tcPr>
          <w:p w:rsidRPr="001801FC" w:rsidR="001801FC" w:rsidP="001801FC" w:rsidRDefault="001801FC" w14:paraId="6582D2CA" w14:textId="77777777">
            <w:pPr>
              <w:overflowPunct w:val="0"/>
              <w:autoSpaceDE w:val="0"/>
              <w:autoSpaceDN w:val="0"/>
              <w:adjustRightInd w:val="0"/>
              <w:spacing w:line="240" w:lineRule="auto"/>
              <w:textAlignment w:val="baseline"/>
              <w:rPr>
                <w:i/>
              </w:rPr>
            </w:pPr>
            <w:r>
              <w:rPr>
                <w:i/>
              </w:rPr>
              <w:t>Tel.:</w:t>
            </w:r>
          </w:p>
        </w:tc>
        <w:tc>
          <w:tcPr>
            <w:tcW w:w="3444" w:type="pct"/>
          </w:tcPr>
          <w:p w:rsidRPr="001801FC" w:rsidR="001801FC" w:rsidP="001801FC" w:rsidRDefault="001801FC" w14:paraId="66DD6E17" w14:textId="77777777">
            <w:pPr>
              <w:overflowPunct w:val="0"/>
              <w:autoSpaceDE w:val="0"/>
              <w:autoSpaceDN w:val="0"/>
              <w:adjustRightInd w:val="0"/>
              <w:spacing w:line="240" w:lineRule="auto"/>
              <w:textAlignment w:val="baseline"/>
              <w:rPr>
                <w:i/>
              </w:rPr>
            </w:pPr>
            <w:r>
              <w:rPr>
                <w:i/>
              </w:rPr>
              <w:t>+32 25469802</w:t>
            </w:r>
          </w:p>
        </w:tc>
      </w:tr>
      <w:tr w:rsidRPr="001801FC" w:rsidR="001801FC" w:rsidTr="009839A2" w14:paraId="7AE3D437" w14:textId="77777777">
        <w:tc>
          <w:tcPr>
            <w:tcW w:w="1556" w:type="pct"/>
          </w:tcPr>
          <w:p w:rsidRPr="001801FC" w:rsidR="001801FC" w:rsidP="001801FC" w:rsidRDefault="00AB425F" w14:paraId="2EC32286" w14:textId="3CA9D1E5">
            <w:pPr>
              <w:overflowPunct w:val="0"/>
              <w:autoSpaceDE w:val="0"/>
              <w:autoSpaceDN w:val="0"/>
              <w:adjustRightInd w:val="0"/>
              <w:spacing w:line="240" w:lineRule="auto"/>
              <w:textAlignment w:val="baseline"/>
              <w:rPr>
                <w:i/>
              </w:rPr>
            </w:pPr>
            <w:r>
              <w:rPr>
                <w:i/>
              </w:rPr>
              <w:t>E-mail-cím:</w:t>
            </w:r>
          </w:p>
        </w:tc>
        <w:tc>
          <w:tcPr>
            <w:tcW w:w="3444" w:type="pct"/>
          </w:tcPr>
          <w:p w:rsidRPr="001801FC" w:rsidR="001801FC" w:rsidP="001801FC" w:rsidRDefault="00897F8E" w14:paraId="0F102EE6" w14:textId="77777777">
            <w:pPr>
              <w:tabs>
                <w:tab w:val="right" w:pos="4178"/>
              </w:tabs>
              <w:overflowPunct w:val="0"/>
              <w:autoSpaceDE w:val="0"/>
              <w:autoSpaceDN w:val="0"/>
              <w:adjustRightInd w:val="0"/>
              <w:spacing w:line="240" w:lineRule="auto"/>
              <w:textAlignment w:val="baseline"/>
              <w:rPr>
                <w:i/>
              </w:rPr>
            </w:pPr>
            <w:hyperlink w:history="1" r:id="rId41">
              <w:r w:rsidR="00446F96">
                <w:rPr>
                  <w:i/>
                  <w:color w:val="0000FF"/>
                  <w:u w:val="single"/>
                </w:rPr>
                <w:t>Martine.Delanoy@eesc.europa.eu</w:t>
              </w:r>
            </w:hyperlink>
          </w:p>
        </w:tc>
      </w:tr>
    </w:tbl>
    <w:p w:rsidR="00386C01" w:rsidRDefault="00386C01" w14:paraId="783F6CD8" w14:textId="77777777">
      <w:pPr>
        <w:spacing w:after="160" w:line="259" w:lineRule="auto"/>
        <w:jc w:val="left"/>
        <w:rPr>
          <w:b/>
          <w:bCs/>
        </w:rPr>
      </w:pPr>
      <w:r>
        <w:br w:type="page"/>
      </w:r>
    </w:p>
    <w:p w:rsidRPr="009A61EE" w:rsidR="009A61EE" w:rsidP="00401E8F" w:rsidRDefault="00897F8E" w14:paraId="4659D57B" w14:textId="40046252">
      <w:pPr>
        <w:widowControl w:val="0"/>
        <w:numPr>
          <w:ilvl w:val="0"/>
          <w:numId w:val="35"/>
        </w:numPr>
        <w:overflowPunct w:val="0"/>
        <w:autoSpaceDE w:val="0"/>
        <w:autoSpaceDN w:val="0"/>
        <w:adjustRightInd w:val="0"/>
        <w:ind w:left="567" w:hanging="709"/>
        <w:textAlignment w:val="baseline"/>
        <w:rPr>
          <w:b/>
          <w:i/>
          <w:sz w:val="28"/>
          <w:szCs w:val="20"/>
        </w:rPr>
      </w:pPr>
      <w:hyperlink w:history="1" r:id="rId42">
        <w:r w:rsidR="008772F9">
          <w:rPr>
            <w:b/>
            <w:i/>
            <w:color w:val="0000FF"/>
            <w:sz w:val="28"/>
            <w:u w:val="single"/>
          </w:rPr>
          <w:t>A tagállamok, régiók és civil társadalmi szereplők nagyobb mértékű bevonása az EU vidéki területeire vonatkozó hosszú távú jövőkép végrehajtásába</w:t>
        </w:r>
      </w:hyperlink>
    </w:p>
    <w:p w:rsidRPr="009A61EE" w:rsidR="009A61EE" w:rsidP="009A61EE" w:rsidRDefault="009A61EE" w14:paraId="7F5FBA61" w14:textId="77777777">
      <w:pPr>
        <w:tabs>
          <w:tab w:val="center" w:pos="284"/>
        </w:tabs>
        <w:overflowPunct w:val="0"/>
        <w:autoSpaceDE w:val="0"/>
        <w:autoSpaceDN w:val="0"/>
        <w:adjustRightInd w:val="0"/>
        <w:ind w:left="266" w:hanging="266"/>
        <w:textAlignment w:val="baseline"/>
      </w:pPr>
    </w:p>
    <w:tbl>
      <w:tblPr>
        <w:tblStyle w:val="TableGrid206"/>
        <w:tblW w:w="89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6804"/>
      </w:tblGrid>
      <w:tr w:rsidRPr="009A61EE" w:rsidR="009A61EE" w:rsidTr="009839A2" w14:paraId="770398B5" w14:textId="77777777">
        <w:tc>
          <w:tcPr>
            <w:tcW w:w="2127" w:type="dxa"/>
          </w:tcPr>
          <w:p w:rsidRPr="009A61EE" w:rsidR="009A61EE" w:rsidP="00AA5F9C" w:rsidRDefault="009A61EE" w14:paraId="167E0E42" w14:textId="77777777">
            <w:pPr>
              <w:tabs>
                <w:tab w:val="center" w:pos="284"/>
              </w:tabs>
              <w:overflowPunct w:val="0"/>
              <w:autoSpaceDE w:val="0"/>
              <w:autoSpaceDN w:val="0"/>
              <w:adjustRightInd w:val="0"/>
              <w:ind w:left="266" w:hanging="376"/>
              <w:textAlignment w:val="baseline"/>
              <w:rPr>
                <w:b/>
              </w:rPr>
            </w:pPr>
            <w:r>
              <w:rPr>
                <w:b/>
              </w:rPr>
              <w:t xml:space="preserve">Előadó: </w:t>
            </w:r>
          </w:p>
        </w:tc>
        <w:tc>
          <w:tcPr>
            <w:tcW w:w="6804" w:type="dxa"/>
          </w:tcPr>
          <w:p w:rsidRPr="009A61EE" w:rsidR="009A61EE" w:rsidP="00AA5F9C" w:rsidRDefault="009A61EE" w14:paraId="7CF5A68E" w14:textId="033CC3ED">
            <w:pPr>
              <w:tabs>
                <w:tab w:val="center" w:pos="284"/>
              </w:tabs>
              <w:overflowPunct w:val="0"/>
              <w:autoSpaceDE w:val="0"/>
              <w:autoSpaceDN w:val="0"/>
              <w:adjustRightInd w:val="0"/>
              <w:ind w:left="266" w:hanging="376"/>
              <w:textAlignment w:val="baseline"/>
            </w:pPr>
            <w:r>
              <w:t>Marc DECOSTER (Civil társadalmi szervezetek/BE)</w:t>
            </w:r>
          </w:p>
        </w:tc>
      </w:tr>
      <w:tr w:rsidRPr="009A61EE" w:rsidR="009A61EE" w:rsidTr="009839A2" w14:paraId="6DB12C06" w14:textId="77777777">
        <w:tc>
          <w:tcPr>
            <w:tcW w:w="8931" w:type="dxa"/>
            <w:gridSpan w:val="2"/>
          </w:tcPr>
          <w:p w:rsidRPr="009A61EE" w:rsidR="009A61EE" w:rsidP="00AA5F9C" w:rsidRDefault="009A61EE" w14:paraId="60065329" w14:textId="77777777">
            <w:pPr>
              <w:tabs>
                <w:tab w:val="center" w:pos="284"/>
              </w:tabs>
              <w:overflowPunct w:val="0"/>
              <w:autoSpaceDE w:val="0"/>
              <w:autoSpaceDN w:val="0"/>
              <w:adjustRightInd w:val="0"/>
              <w:spacing w:line="160" w:lineRule="exact"/>
              <w:ind w:left="266" w:hanging="376"/>
              <w:textAlignment w:val="baseline"/>
              <w:rPr>
                <w:lang w:val="en-US"/>
              </w:rPr>
            </w:pPr>
          </w:p>
        </w:tc>
      </w:tr>
      <w:tr w:rsidRPr="009A61EE" w:rsidR="009A61EE" w:rsidTr="009839A2" w14:paraId="5F21E90B" w14:textId="77777777">
        <w:tc>
          <w:tcPr>
            <w:tcW w:w="2127" w:type="dxa"/>
          </w:tcPr>
          <w:p w:rsidRPr="009A61EE" w:rsidR="009A61EE" w:rsidP="00AA5F9C" w:rsidRDefault="009A61EE" w14:paraId="40F2E41B" w14:textId="77777777">
            <w:pPr>
              <w:tabs>
                <w:tab w:val="center" w:pos="284"/>
              </w:tabs>
              <w:overflowPunct w:val="0"/>
              <w:autoSpaceDE w:val="0"/>
              <w:autoSpaceDN w:val="0"/>
              <w:adjustRightInd w:val="0"/>
              <w:ind w:left="266" w:hanging="376"/>
              <w:textAlignment w:val="baseline"/>
              <w:rPr>
                <w:b/>
              </w:rPr>
            </w:pPr>
            <w:r>
              <w:rPr>
                <w:b/>
              </w:rPr>
              <w:t>Referenciaszövegek:</w:t>
            </w:r>
          </w:p>
        </w:tc>
        <w:tc>
          <w:tcPr>
            <w:tcW w:w="6804" w:type="dxa"/>
          </w:tcPr>
          <w:p w:rsidR="00484ECA" w:rsidP="00AA5F9C" w:rsidRDefault="00484ECA" w14:paraId="62C59549" w14:textId="56AC1223">
            <w:pPr>
              <w:tabs>
                <w:tab w:val="center" w:pos="284"/>
              </w:tabs>
              <w:overflowPunct w:val="0"/>
              <w:autoSpaceDE w:val="0"/>
              <w:autoSpaceDN w:val="0"/>
              <w:adjustRightInd w:val="0"/>
              <w:ind w:left="266" w:hanging="376"/>
              <w:textAlignment w:val="baseline"/>
            </w:pPr>
            <w:r>
              <w:t>saját kezdeményezésű vélemény</w:t>
            </w:r>
          </w:p>
          <w:p w:rsidRPr="009A61EE" w:rsidR="009A61EE" w:rsidP="00AA5F9C" w:rsidRDefault="009A61EE" w14:paraId="4125B873" w14:textId="0C0624FC">
            <w:pPr>
              <w:tabs>
                <w:tab w:val="center" w:pos="284"/>
              </w:tabs>
              <w:overflowPunct w:val="0"/>
              <w:autoSpaceDE w:val="0"/>
              <w:autoSpaceDN w:val="0"/>
              <w:adjustRightInd w:val="0"/>
              <w:ind w:left="266" w:hanging="376"/>
              <w:textAlignment w:val="baseline"/>
            </w:pPr>
            <w:r>
              <w:t>EESC-2023-05063-00-00-AC</w:t>
            </w:r>
          </w:p>
        </w:tc>
      </w:tr>
    </w:tbl>
    <w:p w:rsidRPr="009A61EE" w:rsidR="0047416F" w:rsidP="009A61EE" w:rsidRDefault="0047416F" w14:paraId="50214CFF" w14:textId="77777777">
      <w:pPr>
        <w:keepNext/>
        <w:keepLines/>
        <w:tabs>
          <w:tab w:val="center" w:pos="284"/>
        </w:tabs>
        <w:overflowPunct w:val="0"/>
        <w:autoSpaceDE w:val="0"/>
        <w:autoSpaceDN w:val="0"/>
        <w:adjustRightInd w:val="0"/>
        <w:ind w:left="266" w:hanging="266"/>
        <w:textAlignment w:val="baseline"/>
        <w:rPr>
          <w:b/>
          <w:szCs w:val="20"/>
        </w:rPr>
      </w:pPr>
    </w:p>
    <w:p w:rsidRPr="009A61EE" w:rsidR="009A61EE" w:rsidP="009A61EE" w:rsidRDefault="009A61EE" w14:paraId="2C008899" w14:textId="77777777">
      <w:pPr>
        <w:keepNext/>
        <w:keepLines/>
        <w:tabs>
          <w:tab w:val="center" w:pos="284"/>
        </w:tabs>
        <w:overflowPunct w:val="0"/>
        <w:autoSpaceDE w:val="0"/>
        <w:autoSpaceDN w:val="0"/>
        <w:adjustRightInd w:val="0"/>
        <w:ind w:left="266" w:hanging="266"/>
        <w:textAlignment w:val="baseline"/>
        <w:rPr>
          <w:b/>
        </w:rPr>
      </w:pPr>
      <w:r>
        <w:rPr>
          <w:b/>
        </w:rPr>
        <w:t>Főbb pontok</w:t>
      </w:r>
    </w:p>
    <w:p w:rsidRPr="009A61EE" w:rsidR="009A61EE" w:rsidP="009A61EE" w:rsidRDefault="009A61EE" w14:paraId="2B853352" w14:textId="77777777">
      <w:pPr>
        <w:keepNext/>
        <w:keepLines/>
        <w:tabs>
          <w:tab w:val="center" w:pos="284"/>
        </w:tabs>
        <w:overflowPunct w:val="0"/>
        <w:autoSpaceDE w:val="0"/>
        <w:autoSpaceDN w:val="0"/>
        <w:adjustRightInd w:val="0"/>
        <w:ind w:left="266" w:hanging="266"/>
        <w:textAlignment w:val="baseline"/>
      </w:pPr>
    </w:p>
    <w:p w:rsidR="009A61EE" w:rsidP="009A61EE" w:rsidRDefault="009A61EE" w14:paraId="300E8D2F" w14:textId="78C17552">
      <w:pPr>
        <w:keepNext/>
        <w:keepLines/>
        <w:tabs>
          <w:tab w:val="center" w:pos="284"/>
        </w:tabs>
        <w:overflowPunct w:val="0"/>
        <w:autoSpaceDE w:val="0"/>
        <w:autoSpaceDN w:val="0"/>
        <w:adjustRightInd w:val="0"/>
        <w:ind w:left="266" w:hanging="266"/>
        <w:textAlignment w:val="baseline"/>
        <w:rPr>
          <w:szCs w:val="20"/>
        </w:rPr>
      </w:pPr>
      <w:r>
        <w:t>Az EGSZB:</w:t>
      </w:r>
    </w:p>
    <w:p w:rsidRPr="009A61EE" w:rsidR="0047416F" w:rsidP="009A61EE" w:rsidRDefault="0047416F" w14:paraId="30BEC1A0" w14:textId="77777777">
      <w:pPr>
        <w:keepNext/>
        <w:keepLines/>
        <w:tabs>
          <w:tab w:val="center" w:pos="284"/>
        </w:tabs>
        <w:overflowPunct w:val="0"/>
        <w:autoSpaceDE w:val="0"/>
        <w:autoSpaceDN w:val="0"/>
        <w:adjustRightInd w:val="0"/>
        <w:ind w:left="266" w:hanging="266"/>
        <w:textAlignment w:val="baseline"/>
      </w:pPr>
    </w:p>
    <w:p w:rsidRPr="00D71D11" w:rsidR="009A61EE" w:rsidP="00AA5F9C" w:rsidRDefault="009A61EE" w14:paraId="394B06FC" w14:textId="77777777">
      <w:pPr>
        <w:numPr>
          <w:ilvl w:val="0"/>
          <w:numId w:val="60"/>
        </w:numPr>
        <w:overflowPunct w:val="0"/>
        <w:autoSpaceDE w:val="0"/>
        <w:autoSpaceDN w:val="0"/>
        <w:adjustRightInd w:val="0"/>
        <w:textAlignment w:val="baseline"/>
        <w:outlineLvl w:val="1"/>
        <w:rPr>
          <w:szCs w:val="20"/>
        </w:rPr>
      </w:pPr>
      <w:r>
        <w:t>megismétli, hogy támogatja az EU vidéki területeire vonatkozó hosszú távú jövőképet, és kéri, hogy a vidékfejlesztési cselekvési tervet a vidéki térségek szükségleteinek jobb lefedése érdekében bővítsék és rendszeresen értékeljék,</w:t>
      </w:r>
    </w:p>
    <w:p w:rsidRPr="009A61EE" w:rsidR="009A61EE" w:rsidP="00AA5F9C" w:rsidRDefault="009A61EE" w14:paraId="0E57D342" w14:textId="77777777">
      <w:pPr>
        <w:numPr>
          <w:ilvl w:val="0"/>
          <w:numId w:val="60"/>
        </w:numPr>
        <w:overflowPunct w:val="0"/>
        <w:autoSpaceDE w:val="0"/>
        <w:autoSpaceDN w:val="0"/>
        <w:adjustRightInd w:val="0"/>
        <w:textAlignment w:val="baseline"/>
        <w:outlineLvl w:val="1"/>
        <w:rPr>
          <w:szCs w:val="20"/>
        </w:rPr>
      </w:pPr>
      <w:r>
        <w:t>hangsúlyozza a különböző szereplők valamennyi szinten történő bevonásának fontosságát a vidéki területek hosszú távú jövőképének sikere szempontjából, és ösztönzi a többszintű és többszereplős irányítási megközelítés megerősítését,</w:t>
      </w:r>
    </w:p>
    <w:p w:rsidRPr="009A61EE" w:rsidR="009A61EE" w:rsidP="00AA5F9C" w:rsidRDefault="009A61EE" w14:paraId="5A50390E" w14:textId="77777777">
      <w:pPr>
        <w:numPr>
          <w:ilvl w:val="0"/>
          <w:numId w:val="60"/>
        </w:numPr>
        <w:overflowPunct w:val="0"/>
        <w:autoSpaceDE w:val="0"/>
        <w:autoSpaceDN w:val="0"/>
        <w:adjustRightInd w:val="0"/>
        <w:textAlignment w:val="baseline"/>
        <w:outlineLvl w:val="1"/>
        <w:rPr>
          <w:szCs w:val="20"/>
        </w:rPr>
      </w:pPr>
      <w:r>
        <w:t>támogatja, hogy több tagállam is vidékfejlesztési eszközöket fogadott el, és javasolja a vidéki és városi területek jogairól és feladatköreiről szóló európai charta elfogadását,</w:t>
      </w:r>
    </w:p>
    <w:p w:rsidRPr="009A61EE" w:rsidR="009A61EE" w:rsidP="00AA5F9C" w:rsidRDefault="009A61EE" w14:paraId="52A9C320" w14:textId="77777777">
      <w:pPr>
        <w:numPr>
          <w:ilvl w:val="0"/>
          <w:numId w:val="60"/>
        </w:numPr>
        <w:overflowPunct w:val="0"/>
        <w:autoSpaceDE w:val="0"/>
        <w:autoSpaceDN w:val="0"/>
        <w:adjustRightInd w:val="0"/>
        <w:textAlignment w:val="baseline"/>
        <w:outlineLvl w:val="1"/>
        <w:rPr>
          <w:szCs w:val="20"/>
        </w:rPr>
      </w:pPr>
      <w:r>
        <w:t>kéri az Európai Bizottságot, hogy vizsgálja meg egy olyan, a 2027 utáni időszakra vonatkozó vidékfejlesztési politika létrehozásának lehetőségét, amely kifejezetten a vidékfejlesztési cselekvési terv végrehajtására irányul, és amely az összes rendelkezésre álló forrásból megfelelő finanszírozást biztosít a vidéki területek hosszú távú jövőképében javasolt rendelkezések összehangolt végrehajtásához,</w:t>
      </w:r>
    </w:p>
    <w:p w:rsidRPr="009A61EE" w:rsidR="009A61EE" w:rsidP="00AA5F9C" w:rsidRDefault="009A61EE" w14:paraId="55AF71D3" w14:textId="77777777">
      <w:pPr>
        <w:numPr>
          <w:ilvl w:val="0"/>
          <w:numId w:val="60"/>
        </w:numPr>
        <w:overflowPunct w:val="0"/>
        <w:autoSpaceDE w:val="0"/>
        <w:autoSpaceDN w:val="0"/>
        <w:adjustRightInd w:val="0"/>
        <w:textAlignment w:val="baseline"/>
        <w:outlineLvl w:val="1"/>
        <w:rPr>
          <w:szCs w:val="20"/>
        </w:rPr>
      </w:pPr>
      <w:r>
        <w:t>hangsúlyozza a családi struktúrák, az emberi léptékű vállalkozások és a helyi tevékenységek támogatásának fontosságát a jövőbeli vidékfejlesztési politikában,</w:t>
      </w:r>
    </w:p>
    <w:p w:rsidRPr="009A61EE" w:rsidR="009A61EE" w:rsidP="00AA5F9C" w:rsidRDefault="009A61EE" w14:paraId="46AE8544" w14:textId="77777777">
      <w:pPr>
        <w:numPr>
          <w:ilvl w:val="0"/>
          <w:numId w:val="60"/>
        </w:numPr>
        <w:overflowPunct w:val="0"/>
        <w:autoSpaceDE w:val="0"/>
        <w:autoSpaceDN w:val="0"/>
        <w:adjustRightInd w:val="0"/>
        <w:textAlignment w:val="baseline"/>
        <w:outlineLvl w:val="1"/>
        <w:rPr>
          <w:szCs w:val="20"/>
        </w:rPr>
      </w:pPr>
      <w:r>
        <w:t>kiemeli az európai vidékfejlesztési megfigyelőközpont kulcsfontosságú szerepét, és intézkedéseket javasol a finanszírozás megerősítésére, az uniós forrásokhoz való hozzáférés egyszerűsítésére és a közvetítő szervezetek támogatására,</w:t>
      </w:r>
    </w:p>
    <w:p w:rsidRPr="009A61EE" w:rsidR="009A61EE" w:rsidP="00AA5F9C" w:rsidRDefault="009A61EE" w14:paraId="303B64D6" w14:textId="77777777">
      <w:pPr>
        <w:numPr>
          <w:ilvl w:val="0"/>
          <w:numId w:val="60"/>
        </w:numPr>
        <w:overflowPunct w:val="0"/>
        <w:autoSpaceDE w:val="0"/>
        <w:autoSpaceDN w:val="0"/>
        <w:adjustRightInd w:val="0"/>
        <w:textAlignment w:val="baseline"/>
        <w:outlineLvl w:val="1"/>
        <w:rPr>
          <w:szCs w:val="20"/>
        </w:rPr>
      </w:pPr>
      <w:r>
        <w:t>üdvözli a vidéki területeknek szánt „</w:t>
      </w:r>
      <w:proofErr w:type="spellStart"/>
      <w:r>
        <w:t>Rural</w:t>
      </w:r>
      <w:proofErr w:type="spellEnd"/>
      <w:r>
        <w:t xml:space="preserve"> </w:t>
      </w:r>
      <w:proofErr w:type="spellStart"/>
      <w:r>
        <w:t>toolkit</w:t>
      </w:r>
      <w:proofErr w:type="spellEnd"/>
      <w:r>
        <w:t>” elfogadását, ugyanakkor az uniós források megerősítését és egyszerűsítési intézkedéseket sürget az ezen alapokhoz való hozzáférés megkönnyítése érdekében,</w:t>
      </w:r>
    </w:p>
    <w:p w:rsidRPr="009A61EE" w:rsidR="009A61EE" w:rsidP="00AA5F9C" w:rsidRDefault="009A61EE" w14:paraId="71982521" w14:textId="77777777">
      <w:pPr>
        <w:numPr>
          <w:ilvl w:val="0"/>
          <w:numId w:val="60"/>
        </w:numPr>
        <w:overflowPunct w:val="0"/>
        <w:autoSpaceDE w:val="0"/>
        <w:autoSpaceDN w:val="0"/>
        <w:adjustRightInd w:val="0"/>
        <w:textAlignment w:val="baseline"/>
        <w:outlineLvl w:val="1"/>
        <w:rPr>
          <w:szCs w:val="20"/>
        </w:rPr>
      </w:pPr>
      <w:r>
        <w:t>hangsúlyozza a helyi vagy regionális szervezetek alapvető szerepét a vidéki szereplők támogatásában, és kéri, hogy fokozzák a közös fellépést és az e szervezetek által nyújtott tanácsadáshoz való hozzáférést,</w:t>
      </w:r>
    </w:p>
    <w:p w:rsidRPr="009A61EE" w:rsidR="009A61EE" w:rsidP="00AA5F9C" w:rsidRDefault="009A61EE" w14:paraId="74D55673" w14:textId="77777777">
      <w:pPr>
        <w:numPr>
          <w:ilvl w:val="0"/>
          <w:numId w:val="60"/>
        </w:numPr>
        <w:overflowPunct w:val="0"/>
        <w:autoSpaceDE w:val="0"/>
        <w:autoSpaceDN w:val="0"/>
        <w:adjustRightInd w:val="0"/>
        <w:textAlignment w:val="baseline"/>
        <w:outlineLvl w:val="1"/>
      </w:pPr>
      <w:r>
        <w:t xml:space="preserve">kéri a helyi fejlesztésre irányuló összehangolt kezdeményezések megerősítését, és jobb kommunikációt szorgalmaz a helyi érdekeltek hosszú távú elképzelésekről való tájékoztatása érdekében. </w:t>
      </w:r>
    </w:p>
    <w:p w:rsidRPr="009A61EE" w:rsidR="009A61EE" w:rsidP="009A61EE" w:rsidRDefault="009A61EE" w14:paraId="37627689" w14:textId="77777777">
      <w:pPr>
        <w:widowControl w:val="0"/>
        <w:overflowPunct w:val="0"/>
        <w:autoSpaceDE w:val="0"/>
        <w:autoSpaceDN w:val="0"/>
        <w:adjustRightInd w:val="0"/>
        <w:textAlignment w:val="baseline"/>
        <w:rPr>
          <w:sz w:val="16"/>
          <w:szCs w:val="16"/>
        </w:rPr>
      </w:pPr>
    </w:p>
    <w:tbl>
      <w:tblPr>
        <w:tblStyle w:val="TableGrid20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252"/>
      </w:tblGrid>
      <w:tr w:rsidRPr="009A61EE" w:rsidR="009A61EE" w:rsidTr="009839A2" w14:paraId="7ED6B610" w14:textId="77777777">
        <w:tc>
          <w:tcPr>
            <w:tcW w:w="2127" w:type="dxa"/>
          </w:tcPr>
          <w:p w:rsidRPr="009A61EE" w:rsidR="009A61EE" w:rsidP="009A61EE" w:rsidRDefault="009A61EE" w14:paraId="576A29E1" w14:textId="77777777">
            <w:pPr>
              <w:overflowPunct w:val="0"/>
              <w:autoSpaceDE w:val="0"/>
              <w:autoSpaceDN w:val="0"/>
              <w:adjustRightInd w:val="0"/>
              <w:spacing w:line="240" w:lineRule="auto"/>
              <w:textAlignment w:val="baseline"/>
              <w:rPr>
                <w:i/>
              </w:rPr>
            </w:pPr>
            <w:r>
              <w:rPr>
                <w:b/>
                <w:i/>
              </w:rPr>
              <w:t xml:space="preserve">Kapcsolat: </w:t>
            </w:r>
          </w:p>
        </w:tc>
        <w:tc>
          <w:tcPr>
            <w:tcW w:w="4252" w:type="dxa"/>
          </w:tcPr>
          <w:p w:rsidRPr="009A61EE" w:rsidR="009A61EE" w:rsidP="009A61EE" w:rsidRDefault="009A61EE" w14:paraId="1ED57ADA" w14:textId="77777777">
            <w:pPr>
              <w:overflowPunct w:val="0"/>
              <w:autoSpaceDE w:val="0"/>
              <w:autoSpaceDN w:val="0"/>
              <w:adjustRightInd w:val="0"/>
              <w:spacing w:line="240" w:lineRule="auto"/>
              <w:textAlignment w:val="baseline"/>
              <w:rPr>
                <w:i/>
              </w:rPr>
            </w:pPr>
            <w:r>
              <w:rPr>
                <w:i/>
              </w:rPr>
              <w:t xml:space="preserve">Nicolas </w:t>
            </w:r>
            <w:proofErr w:type="spellStart"/>
            <w:r>
              <w:rPr>
                <w:i/>
              </w:rPr>
              <w:t>Stenger</w:t>
            </w:r>
            <w:proofErr w:type="spellEnd"/>
          </w:p>
        </w:tc>
      </w:tr>
      <w:tr w:rsidRPr="009A61EE" w:rsidR="009A61EE" w:rsidTr="009839A2" w14:paraId="25A55D4D" w14:textId="77777777">
        <w:tc>
          <w:tcPr>
            <w:tcW w:w="2127" w:type="dxa"/>
          </w:tcPr>
          <w:p w:rsidRPr="009A61EE" w:rsidR="009A61EE" w:rsidP="009A61EE" w:rsidRDefault="009A61EE" w14:paraId="0E137ED9" w14:textId="77777777">
            <w:pPr>
              <w:overflowPunct w:val="0"/>
              <w:autoSpaceDE w:val="0"/>
              <w:autoSpaceDN w:val="0"/>
              <w:adjustRightInd w:val="0"/>
              <w:spacing w:line="240" w:lineRule="auto"/>
              <w:textAlignment w:val="baseline"/>
              <w:rPr>
                <w:i/>
              </w:rPr>
            </w:pPr>
            <w:r>
              <w:rPr>
                <w:i/>
              </w:rPr>
              <w:t>Tel.:</w:t>
            </w:r>
          </w:p>
        </w:tc>
        <w:tc>
          <w:tcPr>
            <w:tcW w:w="4252" w:type="dxa"/>
          </w:tcPr>
          <w:p w:rsidRPr="009A61EE" w:rsidR="009A61EE" w:rsidP="009A61EE" w:rsidRDefault="009A61EE" w14:paraId="1CF60833" w14:textId="77777777">
            <w:pPr>
              <w:overflowPunct w:val="0"/>
              <w:autoSpaceDE w:val="0"/>
              <w:autoSpaceDN w:val="0"/>
              <w:adjustRightInd w:val="0"/>
              <w:spacing w:line="240" w:lineRule="auto"/>
              <w:textAlignment w:val="baseline"/>
              <w:rPr>
                <w:i/>
              </w:rPr>
            </w:pPr>
            <w:r>
              <w:rPr>
                <w:i/>
              </w:rPr>
              <w:t>+32 25468152</w:t>
            </w:r>
          </w:p>
        </w:tc>
      </w:tr>
      <w:tr w:rsidRPr="009A61EE" w:rsidR="009A61EE" w:rsidTr="009839A2" w14:paraId="02C9C2E8" w14:textId="77777777">
        <w:tc>
          <w:tcPr>
            <w:tcW w:w="2127" w:type="dxa"/>
          </w:tcPr>
          <w:p w:rsidRPr="009A61EE" w:rsidR="009A61EE" w:rsidP="009A61EE" w:rsidRDefault="00C649E2" w14:paraId="53F92578" w14:textId="4D35104C">
            <w:pPr>
              <w:overflowPunct w:val="0"/>
              <w:autoSpaceDE w:val="0"/>
              <w:autoSpaceDN w:val="0"/>
              <w:adjustRightInd w:val="0"/>
              <w:spacing w:line="240" w:lineRule="auto"/>
              <w:textAlignment w:val="baseline"/>
              <w:rPr>
                <w:i/>
              </w:rPr>
            </w:pPr>
            <w:r>
              <w:rPr>
                <w:i/>
              </w:rPr>
              <w:t>E-mail-cím:</w:t>
            </w:r>
          </w:p>
        </w:tc>
        <w:tc>
          <w:tcPr>
            <w:tcW w:w="4252" w:type="dxa"/>
          </w:tcPr>
          <w:p w:rsidRPr="009A61EE" w:rsidR="009A61EE" w:rsidP="009A61EE" w:rsidRDefault="00897F8E" w14:paraId="181F45E9" w14:textId="77777777">
            <w:pPr>
              <w:overflowPunct w:val="0"/>
              <w:autoSpaceDE w:val="0"/>
              <w:autoSpaceDN w:val="0"/>
              <w:adjustRightInd w:val="0"/>
              <w:spacing w:line="240" w:lineRule="auto"/>
              <w:textAlignment w:val="baseline"/>
              <w:rPr>
                <w:i/>
                <w:iCs/>
              </w:rPr>
            </w:pPr>
            <w:hyperlink w:history="1" r:id="rId43">
              <w:r w:rsidR="00446F96">
                <w:rPr>
                  <w:i/>
                  <w:color w:val="0000FF"/>
                  <w:u w:val="single"/>
                </w:rPr>
                <w:t>Nicolas.Stenger@eesc.europa.eu</w:t>
              </w:r>
            </w:hyperlink>
          </w:p>
        </w:tc>
      </w:tr>
    </w:tbl>
    <w:p w:rsidR="00351248" w:rsidRDefault="00351248" w14:paraId="7D717691" w14:textId="25454AD7">
      <w:pPr>
        <w:spacing w:after="160" w:line="259" w:lineRule="auto"/>
        <w:jc w:val="left"/>
        <w:rPr>
          <w:b/>
          <w:bCs/>
          <w:i/>
          <w:iCs/>
          <w:sz w:val="28"/>
          <w:szCs w:val="28"/>
        </w:rPr>
      </w:pPr>
      <w:r>
        <w:br w:type="page"/>
      </w:r>
    </w:p>
    <w:p w:rsidR="003D2CA9" w:rsidP="00401E8F" w:rsidRDefault="003D2CA9" w14:paraId="359263D7" w14:textId="6BF10C82">
      <w:pPr>
        <w:pStyle w:val="Heading1"/>
        <w:tabs>
          <w:tab w:val="clear" w:pos="440"/>
          <w:tab w:val="left" w:pos="567"/>
        </w:tabs>
        <w:ind w:left="567" w:hanging="567"/>
        <w:rPr>
          <w:b/>
          <w:bCs/>
        </w:rPr>
      </w:pPr>
      <w:bookmarkStart w:name="_Toc166851924" w:id="5"/>
      <w:r>
        <w:rPr>
          <w:b/>
        </w:rPr>
        <w:lastRenderedPageBreak/>
        <w:t>KÜLKAPCSOLATOK</w:t>
      </w:r>
      <w:bookmarkEnd w:id="5"/>
    </w:p>
    <w:p w:rsidR="003D2CA9" w:rsidP="003D2CA9" w:rsidRDefault="003D2CA9" w14:paraId="1979CC7E" w14:textId="70A6BB96"/>
    <w:p w:rsidRPr="006F016B" w:rsidR="006F016B" w:rsidP="00401E8F" w:rsidRDefault="00897F8E" w14:paraId="10C93267" w14:textId="07BF0C1B">
      <w:pPr>
        <w:widowControl w:val="0"/>
        <w:numPr>
          <w:ilvl w:val="0"/>
          <w:numId w:val="25"/>
        </w:numPr>
        <w:overflowPunct w:val="0"/>
        <w:autoSpaceDE w:val="0"/>
        <w:autoSpaceDN w:val="0"/>
        <w:adjustRightInd w:val="0"/>
        <w:ind w:left="567" w:hanging="567"/>
        <w:textAlignment w:val="baseline"/>
        <w:rPr>
          <w:sz w:val="20"/>
          <w:szCs w:val="20"/>
        </w:rPr>
      </w:pPr>
      <w:hyperlink w:history="1" r:id="rId44">
        <w:r w:rsidR="008772F9">
          <w:rPr>
            <w:b/>
            <w:i/>
            <w:color w:val="0000FF"/>
            <w:sz w:val="28"/>
            <w:u w:val="single"/>
          </w:rPr>
          <w:t>Ifjúsági szerepvállalás – EU–Egyesült Királyság</w:t>
        </w:r>
      </w:hyperlink>
    </w:p>
    <w:p w:rsidRPr="006F016B" w:rsidR="006F016B" w:rsidP="006F016B" w:rsidRDefault="006F016B" w14:paraId="119F4E2C" w14:textId="77777777">
      <w:pPr>
        <w:tabs>
          <w:tab w:val="center" w:pos="284"/>
        </w:tabs>
        <w:overflowPunct w:val="0"/>
        <w:autoSpaceDE w:val="0"/>
        <w:autoSpaceDN w:val="0"/>
        <w:adjustRightInd w:val="0"/>
        <w:ind w:left="266" w:hanging="266"/>
        <w:textAlignment w:val="baseline"/>
        <w:rPr>
          <w:b/>
        </w:rPr>
      </w:pPr>
    </w:p>
    <w:tbl>
      <w:tblPr>
        <w:tblStyle w:val="TableGrid207"/>
        <w:tblW w:w="460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6429"/>
      </w:tblGrid>
      <w:tr w:rsidRPr="006F016B" w:rsidR="006F016B" w:rsidTr="009839A2" w14:paraId="772CF784" w14:textId="77777777">
        <w:tc>
          <w:tcPr>
            <w:tcW w:w="1187" w:type="pct"/>
          </w:tcPr>
          <w:p w:rsidRPr="006F016B" w:rsidR="006F016B" w:rsidP="00AA5F9C" w:rsidRDefault="006F016B" w14:paraId="27869CAB" w14:textId="77777777">
            <w:pPr>
              <w:tabs>
                <w:tab w:val="center" w:pos="284"/>
              </w:tabs>
              <w:overflowPunct w:val="0"/>
              <w:autoSpaceDE w:val="0"/>
              <w:autoSpaceDN w:val="0"/>
              <w:adjustRightInd w:val="0"/>
              <w:ind w:left="266" w:hanging="376"/>
              <w:textAlignment w:val="baseline"/>
              <w:rPr>
                <w:b/>
              </w:rPr>
            </w:pPr>
            <w:r>
              <w:rPr>
                <w:b/>
              </w:rPr>
              <w:t>Előadó:</w:t>
            </w:r>
          </w:p>
        </w:tc>
        <w:tc>
          <w:tcPr>
            <w:tcW w:w="3813" w:type="pct"/>
          </w:tcPr>
          <w:p w:rsidRPr="006F016B" w:rsidR="006F016B" w:rsidP="00AA5F9C" w:rsidRDefault="006F016B" w14:paraId="723505D0" w14:textId="47401FC8">
            <w:pPr>
              <w:tabs>
                <w:tab w:val="center" w:pos="284"/>
              </w:tabs>
              <w:overflowPunct w:val="0"/>
              <w:autoSpaceDE w:val="0"/>
              <w:autoSpaceDN w:val="0"/>
              <w:adjustRightInd w:val="0"/>
              <w:ind w:left="266" w:hanging="376"/>
              <w:textAlignment w:val="baseline"/>
            </w:pPr>
            <w:proofErr w:type="spellStart"/>
            <w:r>
              <w:t>Cillian</w:t>
            </w:r>
            <w:proofErr w:type="spellEnd"/>
            <w:r>
              <w:t xml:space="preserve"> LOHAN (Civil társadalmi szervezetek/IE)</w:t>
            </w:r>
          </w:p>
        </w:tc>
      </w:tr>
      <w:tr w:rsidRPr="006F016B" w:rsidR="006F016B" w:rsidTr="009839A2" w14:paraId="61C1A25D" w14:textId="77777777">
        <w:tc>
          <w:tcPr>
            <w:tcW w:w="5000" w:type="pct"/>
            <w:gridSpan w:val="2"/>
          </w:tcPr>
          <w:p w:rsidRPr="006F016B" w:rsidR="006F016B" w:rsidP="00AA5F9C" w:rsidRDefault="006F016B" w14:paraId="13208601" w14:textId="77777777">
            <w:pPr>
              <w:tabs>
                <w:tab w:val="center" w:pos="284"/>
              </w:tabs>
              <w:overflowPunct w:val="0"/>
              <w:autoSpaceDE w:val="0"/>
              <w:autoSpaceDN w:val="0"/>
              <w:adjustRightInd w:val="0"/>
              <w:spacing w:line="160" w:lineRule="exact"/>
              <w:ind w:left="266" w:hanging="376"/>
              <w:textAlignment w:val="baseline"/>
            </w:pPr>
          </w:p>
        </w:tc>
      </w:tr>
      <w:tr w:rsidRPr="006F016B" w:rsidR="006F016B" w:rsidTr="009839A2" w14:paraId="0AD0C295" w14:textId="77777777">
        <w:tc>
          <w:tcPr>
            <w:tcW w:w="1187" w:type="pct"/>
            <w:vMerge w:val="restart"/>
          </w:tcPr>
          <w:p w:rsidRPr="006F016B" w:rsidR="006F016B" w:rsidP="00AA5F9C" w:rsidRDefault="006F016B" w14:paraId="5C7EA6FF" w14:textId="77777777">
            <w:pPr>
              <w:tabs>
                <w:tab w:val="center" w:pos="284"/>
              </w:tabs>
              <w:overflowPunct w:val="0"/>
              <w:autoSpaceDE w:val="0"/>
              <w:autoSpaceDN w:val="0"/>
              <w:adjustRightInd w:val="0"/>
              <w:ind w:left="266" w:hanging="376"/>
              <w:textAlignment w:val="baseline"/>
              <w:rPr>
                <w:b/>
              </w:rPr>
            </w:pPr>
            <w:r>
              <w:rPr>
                <w:b/>
              </w:rPr>
              <w:t>Referenciaszövegek:</w:t>
            </w:r>
          </w:p>
        </w:tc>
        <w:tc>
          <w:tcPr>
            <w:tcW w:w="3813" w:type="pct"/>
          </w:tcPr>
          <w:p w:rsidR="00967B0B" w:rsidP="00AA5F9C" w:rsidRDefault="00967B0B" w14:paraId="77EB3D84" w14:textId="2ABE5A97">
            <w:pPr>
              <w:tabs>
                <w:tab w:val="center" w:pos="284"/>
              </w:tabs>
              <w:overflowPunct w:val="0"/>
              <w:autoSpaceDE w:val="0"/>
              <w:autoSpaceDN w:val="0"/>
              <w:adjustRightInd w:val="0"/>
              <w:ind w:left="266" w:hanging="376"/>
              <w:textAlignment w:val="baseline"/>
            </w:pPr>
            <w:r>
              <w:t>saját kezdeményezésű vélemény</w:t>
            </w:r>
          </w:p>
          <w:p w:rsidRPr="006F016B" w:rsidR="006F016B" w:rsidP="00AA5F9C" w:rsidRDefault="006F016B" w14:paraId="01D95CFB" w14:textId="31753126">
            <w:pPr>
              <w:tabs>
                <w:tab w:val="center" w:pos="284"/>
              </w:tabs>
              <w:overflowPunct w:val="0"/>
              <w:autoSpaceDE w:val="0"/>
              <w:autoSpaceDN w:val="0"/>
              <w:adjustRightInd w:val="0"/>
              <w:ind w:left="266" w:hanging="376"/>
              <w:textAlignment w:val="baseline"/>
            </w:pPr>
            <w:r>
              <w:t>EESC-2023-04457-00-00-AC</w:t>
            </w:r>
          </w:p>
        </w:tc>
      </w:tr>
      <w:tr w:rsidRPr="006F016B" w:rsidR="006F016B" w:rsidTr="009839A2" w14:paraId="12EECF3C" w14:textId="77777777">
        <w:tc>
          <w:tcPr>
            <w:tcW w:w="1187" w:type="pct"/>
            <w:vMerge/>
          </w:tcPr>
          <w:p w:rsidRPr="006F016B" w:rsidR="006F016B" w:rsidP="006F016B" w:rsidRDefault="006F016B" w14:paraId="05C586DB" w14:textId="77777777">
            <w:pPr>
              <w:tabs>
                <w:tab w:val="center" w:pos="284"/>
              </w:tabs>
              <w:overflowPunct w:val="0"/>
              <w:autoSpaceDE w:val="0"/>
              <w:autoSpaceDN w:val="0"/>
              <w:adjustRightInd w:val="0"/>
              <w:ind w:left="266" w:hanging="266"/>
              <w:textAlignment w:val="baseline"/>
              <w:rPr>
                <w:b/>
              </w:rPr>
            </w:pPr>
          </w:p>
        </w:tc>
        <w:tc>
          <w:tcPr>
            <w:tcW w:w="3813" w:type="pct"/>
          </w:tcPr>
          <w:p w:rsidRPr="006F016B" w:rsidR="006F016B" w:rsidP="006F016B" w:rsidRDefault="006F016B" w14:paraId="05D336ED" w14:textId="77777777">
            <w:pPr>
              <w:tabs>
                <w:tab w:val="center" w:pos="284"/>
              </w:tabs>
              <w:overflowPunct w:val="0"/>
              <w:autoSpaceDE w:val="0"/>
              <w:autoSpaceDN w:val="0"/>
              <w:adjustRightInd w:val="0"/>
              <w:ind w:left="266" w:hanging="266"/>
              <w:textAlignment w:val="baseline"/>
            </w:pPr>
          </w:p>
        </w:tc>
      </w:tr>
    </w:tbl>
    <w:p w:rsidRPr="006F016B" w:rsidR="006F016B" w:rsidP="006F016B" w:rsidRDefault="006F016B" w14:paraId="6E90F904" w14:textId="693E106E">
      <w:pPr>
        <w:tabs>
          <w:tab w:val="center" w:pos="284"/>
        </w:tabs>
        <w:overflowPunct w:val="0"/>
        <w:autoSpaceDE w:val="0"/>
        <w:autoSpaceDN w:val="0"/>
        <w:adjustRightInd w:val="0"/>
        <w:ind w:left="266" w:hanging="266"/>
        <w:textAlignment w:val="baseline"/>
      </w:pPr>
    </w:p>
    <w:p w:rsidRPr="006F016B" w:rsidR="006F016B" w:rsidP="006F016B" w:rsidRDefault="006F016B" w14:paraId="4AAE034E" w14:textId="77777777">
      <w:pPr>
        <w:keepNext/>
        <w:keepLines/>
        <w:tabs>
          <w:tab w:val="center" w:pos="284"/>
        </w:tabs>
        <w:overflowPunct w:val="0"/>
        <w:autoSpaceDE w:val="0"/>
        <w:autoSpaceDN w:val="0"/>
        <w:adjustRightInd w:val="0"/>
        <w:ind w:left="266" w:hanging="266"/>
        <w:textAlignment w:val="baseline"/>
        <w:rPr>
          <w:b/>
        </w:rPr>
      </w:pPr>
      <w:r>
        <w:rPr>
          <w:b/>
        </w:rPr>
        <w:t>Főbb pontok</w:t>
      </w:r>
    </w:p>
    <w:p w:rsidRPr="006F016B" w:rsidR="006F016B" w:rsidP="006F016B" w:rsidRDefault="006F016B" w14:paraId="10C19856" w14:textId="77777777">
      <w:pPr>
        <w:keepNext/>
        <w:keepLines/>
        <w:tabs>
          <w:tab w:val="center" w:pos="284"/>
        </w:tabs>
        <w:overflowPunct w:val="0"/>
        <w:autoSpaceDE w:val="0"/>
        <w:autoSpaceDN w:val="0"/>
        <w:adjustRightInd w:val="0"/>
        <w:ind w:left="266" w:hanging="266"/>
        <w:textAlignment w:val="baseline"/>
        <w:rPr>
          <w:b/>
        </w:rPr>
      </w:pPr>
    </w:p>
    <w:p w:rsidRPr="006F016B" w:rsidR="006F016B" w:rsidP="006F016B" w:rsidRDefault="006F016B" w14:paraId="6DFDDC47" w14:textId="77777777">
      <w:pPr>
        <w:overflowPunct w:val="0"/>
        <w:autoSpaceDE w:val="0"/>
        <w:autoSpaceDN w:val="0"/>
        <w:adjustRightInd w:val="0"/>
        <w:textAlignment w:val="baseline"/>
        <w:rPr>
          <w:bCs/>
          <w:iCs/>
        </w:rPr>
      </w:pPr>
      <w:r>
        <w:t>Az EGSZB:</w:t>
      </w:r>
    </w:p>
    <w:p w:rsidRPr="006F016B" w:rsidR="006F016B" w:rsidP="006F016B" w:rsidRDefault="006F016B" w14:paraId="3EF8831C" w14:textId="77777777">
      <w:pPr>
        <w:overflowPunct w:val="0"/>
        <w:autoSpaceDE w:val="0"/>
        <w:autoSpaceDN w:val="0"/>
        <w:adjustRightInd w:val="0"/>
        <w:textAlignment w:val="baseline"/>
        <w:rPr>
          <w:bCs/>
          <w:iCs/>
        </w:rPr>
      </w:pPr>
    </w:p>
    <w:p w:rsidRPr="006F016B" w:rsidR="006F016B" w:rsidP="00AA5F9C" w:rsidRDefault="006F016B" w14:paraId="5ECA91A0" w14:textId="77777777">
      <w:pPr>
        <w:widowControl w:val="0"/>
        <w:numPr>
          <w:ilvl w:val="0"/>
          <w:numId w:val="61"/>
        </w:numPr>
        <w:overflowPunct w:val="0"/>
        <w:autoSpaceDE w:val="0"/>
        <w:autoSpaceDN w:val="0"/>
        <w:adjustRightInd w:val="0"/>
        <w:ind w:left="426" w:hanging="426"/>
        <w:textAlignment w:val="baseline"/>
        <w:rPr>
          <w:bCs/>
          <w:iCs/>
        </w:rPr>
      </w:pPr>
      <w:r>
        <w:t xml:space="preserve">meggyőződése, hogy </w:t>
      </w:r>
      <w:r>
        <w:rPr>
          <w:b/>
        </w:rPr>
        <w:t>mind az EU, mind az Egyesült Királyság civil társadalmi szervezetei</w:t>
      </w:r>
      <w:r>
        <w:t xml:space="preserve"> egyedülálló módon képesek </w:t>
      </w:r>
      <w:r>
        <w:rPr>
          <w:b/>
        </w:rPr>
        <w:t xml:space="preserve">elősegíteni az uniós és az egyesült </w:t>
      </w:r>
      <w:proofErr w:type="spellStart"/>
      <w:r>
        <w:rPr>
          <w:b/>
        </w:rPr>
        <w:t>királyságbeli</w:t>
      </w:r>
      <w:proofErr w:type="spellEnd"/>
      <w:r>
        <w:rPr>
          <w:b/>
        </w:rPr>
        <w:t xml:space="preserve"> fiatalok szerepvállalását</w:t>
      </w:r>
      <w:r>
        <w:t>,</w:t>
      </w:r>
    </w:p>
    <w:p w:rsidRPr="006F016B" w:rsidR="006F016B" w:rsidP="00AA5F9C" w:rsidRDefault="006F016B" w14:paraId="1C4199C5" w14:textId="77777777">
      <w:pPr>
        <w:widowControl w:val="0"/>
        <w:numPr>
          <w:ilvl w:val="0"/>
          <w:numId w:val="61"/>
        </w:numPr>
        <w:overflowPunct w:val="0"/>
        <w:autoSpaceDE w:val="0"/>
        <w:autoSpaceDN w:val="0"/>
        <w:adjustRightInd w:val="0"/>
        <w:ind w:left="426" w:hanging="426"/>
        <w:textAlignment w:val="baseline"/>
        <w:rPr>
          <w:bCs/>
          <w:iCs/>
        </w:rPr>
      </w:pPr>
      <w:r>
        <w:t xml:space="preserve">mindenekelőtt </w:t>
      </w:r>
      <w:r>
        <w:rPr>
          <w:b/>
        </w:rPr>
        <w:t>arra kéri az Európai Bizottságot, hogy forduljon az Egyesült Királysághoz egy olyan javaslattal, amely az ifjúsági mobilitás terén ambiciózus, kölcsönös partnerségre irányul</w:t>
      </w:r>
      <w:r>
        <w:t>, melynek keretei között törekedni kell azoknak a feltételeknek a meghatározására, amelyek például a kutatási, tanulmányi vagy képzési célú, illetve ifjúsági csereprogrammal összefüggésben történő belépésre és tartózkodásra vonatkoznak,</w:t>
      </w:r>
    </w:p>
    <w:p w:rsidRPr="006F016B" w:rsidR="006F016B" w:rsidP="00AA5F9C" w:rsidRDefault="006F016B" w14:paraId="1BB4CA99" w14:textId="57CD2312">
      <w:pPr>
        <w:widowControl w:val="0"/>
        <w:numPr>
          <w:ilvl w:val="0"/>
          <w:numId w:val="61"/>
        </w:numPr>
        <w:overflowPunct w:val="0"/>
        <w:autoSpaceDE w:val="0"/>
        <w:autoSpaceDN w:val="0"/>
        <w:adjustRightInd w:val="0"/>
        <w:ind w:left="426" w:hanging="426"/>
        <w:textAlignment w:val="baseline"/>
        <w:rPr>
          <w:bCs/>
          <w:iCs/>
        </w:rPr>
      </w:pPr>
      <w:r>
        <w:t xml:space="preserve">arra kéri az Európai Bizottságot, hogy </w:t>
      </w:r>
      <w:r>
        <w:rPr>
          <w:b/>
        </w:rPr>
        <w:t>fokozza a tárgyalásokat az Egyesült Királyság kormányával az Egyesült Királyságnak az Erasmus+ programba való teljes körű újbóli bevonásáról</w:t>
      </w:r>
      <w:r>
        <w:t xml:space="preserve">. Ezt az álláspontot </w:t>
      </w:r>
      <w:r>
        <w:rPr>
          <w:b/>
        </w:rPr>
        <w:t>hivatalosan nemcsak az Európai Ifjúsági Fórum és a Brit Ifjúsági Tanács</w:t>
      </w:r>
      <w:r>
        <w:t xml:space="preserve">, hanem számos más ifjúsági civil társadalmi szervezet is </w:t>
      </w:r>
      <w:r>
        <w:rPr>
          <w:b/>
        </w:rPr>
        <w:t>támogatja</w:t>
      </w:r>
      <w:r>
        <w:t xml:space="preserve"> az Egyesült Királyságban és az EU-ban,</w:t>
      </w:r>
    </w:p>
    <w:p w:rsidRPr="006F016B" w:rsidR="006F016B" w:rsidP="00AA5F9C" w:rsidRDefault="006F016B" w14:paraId="01CD139F" w14:textId="77777777">
      <w:pPr>
        <w:widowControl w:val="0"/>
        <w:numPr>
          <w:ilvl w:val="0"/>
          <w:numId w:val="61"/>
        </w:numPr>
        <w:overflowPunct w:val="0"/>
        <w:autoSpaceDE w:val="0"/>
        <w:autoSpaceDN w:val="0"/>
        <w:adjustRightInd w:val="0"/>
        <w:ind w:left="426" w:hanging="426"/>
        <w:textAlignment w:val="baseline"/>
        <w:rPr>
          <w:bCs/>
          <w:iCs/>
        </w:rPr>
      </w:pPr>
      <w:r>
        <w:t xml:space="preserve">az ifjúsági szervezetek közötti párbeszéd és együttműködés erősítése érdekében határozottan </w:t>
      </w:r>
      <w:r>
        <w:rPr>
          <w:b/>
        </w:rPr>
        <w:t>támogatja az EU, az Egyesült Királyság hatóságai és a decentralizált régiók közötti strukturált együttműködés kialakítását, széles körű ifjúsági bevonással</w:t>
      </w:r>
      <w:r>
        <w:t>, többek között az ifjúsági munka és a nem formális tanulás területén,</w:t>
      </w:r>
    </w:p>
    <w:p w:rsidRPr="006F016B" w:rsidR="006F016B" w:rsidP="00AA5F9C" w:rsidRDefault="006F016B" w14:paraId="33766B8B" w14:textId="77777777">
      <w:pPr>
        <w:widowControl w:val="0"/>
        <w:numPr>
          <w:ilvl w:val="0"/>
          <w:numId w:val="61"/>
        </w:numPr>
        <w:overflowPunct w:val="0"/>
        <w:autoSpaceDE w:val="0"/>
        <w:autoSpaceDN w:val="0"/>
        <w:adjustRightInd w:val="0"/>
        <w:ind w:left="426" w:hanging="426"/>
        <w:textAlignment w:val="baseline"/>
        <w:rPr>
          <w:bCs/>
          <w:iCs/>
        </w:rPr>
      </w:pPr>
      <w:r>
        <w:t xml:space="preserve">arra ösztönzi az Európai Bizottságot, hogy </w:t>
      </w:r>
      <w:r>
        <w:rPr>
          <w:b/>
        </w:rPr>
        <w:t xml:space="preserve">proaktívan </w:t>
      </w:r>
      <w:proofErr w:type="spellStart"/>
      <w:r>
        <w:rPr>
          <w:b/>
        </w:rPr>
        <w:t>működjön</w:t>
      </w:r>
      <w:proofErr w:type="spellEnd"/>
      <w:r>
        <w:rPr>
          <w:b/>
        </w:rPr>
        <w:t xml:space="preserve"> együtt az Egyesült Királysággal a kreatív szakemberek mobilitása előtt álló akadályok felszámolása érdekében, </w:t>
      </w:r>
      <w:r>
        <w:t>ideértve lehetőség szerint</w:t>
      </w:r>
      <w:r>
        <w:rPr>
          <w:b/>
        </w:rPr>
        <w:t xml:space="preserve"> a kreatív iparágakban biztosított kölcsönös vízummentességet vagy az EU és az Egyesült Királyság között létrejött kereskedelmi és együttműködési megállapodás alóli „kulturális mentességet”</w:t>
      </w:r>
      <w:r>
        <w:t>,</w:t>
      </w:r>
    </w:p>
    <w:p w:rsidRPr="006F016B" w:rsidR="006F016B" w:rsidP="00AA5F9C" w:rsidRDefault="006F016B" w14:paraId="6108707D" w14:textId="77777777">
      <w:pPr>
        <w:widowControl w:val="0"/>
        <w:numPr>
          <w:ilvl w:val="0"/>
          <w:numId w:val="61"/>
        </w:numPr>
        <w:overflowPunct w:val="0"/>
        <w:autoSpaceDE w:val="0"/>
        <w:autoSpaceDN w:val="0"/>
        <w:adjustRightInd w:val="0"/>
        <w:ind w:left="426" w:hanging="426"/>
        <w:textAlignment w:val="baseline"/>
        <w:rPr>
          <w:bCs/>
          <w:iCs/>
        </w:rPr>
      </w:pPr>
      <w:r>
        <w:rPr>
          <w:b/>
        </w:rPr>
        <w:t>a fiatalok lehetőségeinek feltérképezését javasolja.</w:t>
      </w:r>
      <w:r>
        <w:t xml:space="preserve"> Ez nagyon hasznos lehetne a rendelkezésükre álló gyakorlati lehetőségekkel kapcsolatos felvilágosítást szolgáló </w:t>
      </w:r>
      <w:r>
        <w:rPr>
          <w:b/>
        </w:rPr>
        <w:t>kapacitásépítés</w:t>
      </w:r>
      <w:r>
        <w:t xml:space="preserve"> terén. </w:t>
      </w:r>
      <w:r>
        <w:rPr>
          <w:b/>
        </w:rPr>
        <w:t>Egyértelmű karrierlehetőségeket kellene felvázolni, az iskolákon, szövetkezeteken és pályaválasztási tanácsadáson keresztül pedig szakértelmet kellene biztosítani a fiatalok számára,</w:t>
      </w:r>
      <w:r>
        <w:t xml:space="preserve"> </w:t>
      </w:r>
    </w:p>
    <w:p w:rsidRPr="003009C7" w:rsidR="006F016B" w:rsidP="00AA5F9C" w:rsidRDefault="006F016B" w14:paraId="1BD056B6" w14:textId="2E49FD21">
      <w:pPr>
        <w:widowControl w:val="0"/>
        <w:numPr>
          <w:ilvl w:val="0"/>
          <w:numId w:val="61"/>
        </w:numPr>
        <w:overflowPunct w:val="0"/>
        <w:autoSpaceDE w:val="0"/>
        <w:autoSpaceDN w:val="0"/>
        <w:adjustRightInd w:val="0"/>
        <w:ind w:left="426" w:hanging="426"/>
        <w:textAlignment w:val="baseline"/>
        <w:rPr>
          <w:bCs/>
          <w:iCs/>
        </w:rPr>
      </w:pPr>
      <w:r>
        <w:rPr>
          <w:b/>
        </w:rPr>
        <w:t>sürgeti az Európai Bizottságot, hogy kezdjen tárgyalásokat az Egyesült Királysággal az uniós letelepedési státusz fizikai támogatásának kérdéséről és a meglévő finanszírozás fenntartásáról</w:t>
      </w:r>
      <w:r>
        <w:t>, hogy a közösségi csoportok, érdekképviseleti szervezetek és közigazgatási szervek megfelelő támogatást nyújthassanak,</w:t>
      </w:r>
    </w:p>
    <w:p w:rsidRPr="006F016B" w:rsidR="003009C7" w:rsidP="003009C7" w:rsidRDefault="003009C7" w14:paraId="67809462" w14:textId="77777777">
      <w:pPr>
        <w:widowControl w:val="0"/>
        <w:overflowPunct w:val="0"/>
        <w:autoSpaceDE w:val="0"/>
        <w:autoSpaceDN w:val="0"/>
        <w:adjustRightInd w:val="0"/>
        <w:textAlignment w:val="baseline"/>
        <w:rPr>
          <w:bCs/>
          <w:iCs/>
        </w:rPr>
      </w:pPr>
    </w:p>
    <w:p w:rsidRPr="006F016B" w:rsidR="006F016B" w:rsidP="00AA5F9C" w:rsidRDefault="006F016B" w14:paraId="229B3BCB" w14:textId="77777777">
      <w:pPr>
        <w:widowControl w:val="0"/>
        <w:numPr>
          <w:ilvl w:val="0"/>
          <w:numId w:val="61"/>
        </w:numPr>
        <w:overflowPunct w:val="0"/>
        <w:autoSpaceDE w:val="0"/>
        <w:autoSpaceDN w:val="0"/>
        <w:adjustRightInd w:val="0"/>
        <w:ind w:left="426" w:hanging="426"/>
        <w:textAlignment w:val="baseline"/>
        <w:rPr>
          <w:bCs/>
          <w:iCs/>
        </w:rPr>
      </w:pPr>
      <w:r>
        <w:rPr>
          <w:b/>
        </w:rPr>
        <w:lastRenderedPageBreak/>
        <w:t>arra ösztönzi az Uniót, hogy vegye fel a kapcsolatot az Egyesült Királyság és Írország kormányával, valamint az északír kormánnyal, hogy erőiket egyesítve hívják fel a figyelmet a határokon átnyúló PEACE PLUS program küldetésére</w:t>
      </w:r>
      <w:r>
        <w:t>, amelynek célja a béke és a jólét támogatása Észak-Írországban és Írország határ menti megyéiben.</w:t>
      </w:r>
      <w:r>
        <w:noBreakHyphen/>
      </w:r>
    </w:p>
    <w:p w:rsidRPr="00D71D11" w:rsidR="006F016B" w:rsidP="006F016B" w:rsidRDefault="006F016B" w14:paraId="38518CA6" w14:textId="77777777">
      <w:pPr>
        <w:widowControl w:val="0"/>
        <w:overflowPunct w:val="0"/>
        <w:autoSpaceDE w:val="0"/>
        <w:autoSpaceDN w:val="0"/>
        <w:adjustRightInd w:val="0"/>
        <w:ind w:left="709"/>
        <w:textAlignment w:val="baseline"/>
        <w:rPr>
          <w:sz w:val="14"/>
          <w:szCs w:val="12"/>
        </w:rPr>
      </w:pPr>
    </w:p>
    <w:p w:rsidRPr="00D71D11" w:rsidR="006F016B" w:rsidP="006F016B" w:rsidRDefault="006F016B" w14:paraId="2B8D9519" w14:textId="77777777">
      <w:pPr>
        <w:widowControl w:val="0"/>
        <w:overflowPunct w:val="0"/>
        <w:autoSpaceDE w:val="0"/>
        <w:autoSpaceDN w:val="0"/>
        <w:adjustRightInd w:val="0"/>
        <w:ind w:left="709"/>
        <w:textAlignment w:val="baseline"/>
        <w:rPr>
          <w:sz w:val="14"/>
          <w:szCs w:val="12"/>
        </w:rPr>
      </w:pPr>
    </w:p>
    <w:tbl>
      <w:tblPr>
        <w:tblStyle w:val="TableGrid20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6F016B" w:rsidR="006F016B" w:rsidTr="009839A2" w14:paraId="1B90AF90" w14:textId="77777777">
        <w:tc>
          <w:tcPr>
            <w:tcW w:w="1556" w:type="pct"/>
          </w:tcPr>
          <w:p w:rsidRPr="006F016B" w:rsidR="006F016B" w:rsidP="006F016B" w:rsidRDefault="006F016B" w14:paraId="719D9CEC" w14:textId="77777777">
            <w:pPr>
              <w:overflowPunct w:val="0"/>
              <w:autoSpaceDE w:val="0"/>
              <w:autoSpaceDN w:val="0"/>
              <w:adjustRightInd w:val="0"/>
              <w:spacing w:line="240" w:lineRule="auto"/>
              <w:textAlignment w:val="baseline"/>
              <w:rPr>
                <w:i/>
              </w:rPr>
            </w:pPr>
            <w:r>
              <w:rPr>
                <w:b/>
                <w:i/>
              </w:rPr>
              <w:t>Kapcsolat:</w:t>
            </w:r>
          </w:p>
        </w:tc>
        <w:tc>
          <w:tcPr>
            <w:tcW w:w="3444" w:type="pct"/>
          </w:tcPr>
          <w:p w:rsidRPr="006F016B" w:rsidR="006F016B" w:rsidP="006F016B" w:rsidRDefault="006F016B" w14:paraId="4699F675" w14:textId="77777777">
            <w:pPr>
              <w:overflowPunct w:val="0"/>
              <w:autoSpaceDE w:val="0"/>
              <w:autoSpaceDN w:val="0"/>
              <w:adjustRightInd w:val="0"/>
              <w:spacing w:line="240" w:lineRule="auto"/>
              <w:textAlignment w:val="baseline"/>
              <w:rPr>
                <w:i/>
              </w:rPr>
            </w:pPr>
            <w:proofErr w:type="spellStart"/>
            <w:r>
              <w:rPr>
                <w:i/>
              </w:rPr>
              <w:t>Sveto</w:t>
            </w:r>
            <w:proofErr w:type="spellEnd"/>
            <w:r>
              <w:rPr>
                <w:i/>
              </w:rPr>
              <w:t xml:space="preserve"> </w:t>
            </w:r>
            <w:proofErr w:type="spellStart"/>
            <w:r>
              <w:rPr>
                <w:i/>
              </w:rPr>
              <w:t>Trajkovski</w:t>
            </w:r>
            <w:proofErr w:type="spellEnd"/>
          </w:p>
        </w:tc>
      </w:tr>
      <w:tr w:rsidRPr="006F016B" w:rsidR="006F016B" w:rsidTr="009839A2" w14:paraId="3C078FE6" w14:textId="77777777">
        <w:tc>
          <w:tcPr>
            <w:tcW w:w="1556" w:type="pct"/>
          </w:tcPr>
          <w:p w:rsidRPr="006F016B" w:rsidR="006F016B" w:rsidP="006F016B" w:rsidRDefault="006F016B" w14:paraId="18ABDE9D" w14:textId="77777777">
            <w:pPr>
              <w:overflowPunct w:val="0"/>
              <w:autoSpaceDE w:val="0"/>
              <w:autoSpaceDN w:val="0"/>
              <w:adjustRightInd w:val="0"/>
              <w:spacing w:line="240" w:lineRule="auto"/>
              <w:textAlignment w:val="baseline"/>
              <w:rPr>
                <w:i/>
              </w:rPr>
            </w:pPr>
            <w:r>
              <w:rPr>
                <w:i/>
              </w:rPr>
              <w:t>Tel.:</w:t>
            </w:r>
          </w:p>
        </w:tc>
        <w:tc>
          <w:tcPr>
            <w:tcW w:w="3444" w:type="pct"/>
          </w:tcPr>
          <w:p w:rsidRPr="006F016B" w:rsidR="006F016B" w:rsidP="006F016B" w:rsidRDefault="006F016B" w14:paraId="1487E276" w14:textId="77777777">
            <w:pPr>
              <w:overflowPunct w:val="0"/>
              <w:autoSpaceDE w:val="0"/>
              <w:autoSpaceDN w:val="0"/>
              <w:adjustRightInd w:val="0"/>
              <w:spacing w:line="240" w:lineRule="auto"/>
              <w:textAlignment w:val="baseline"/>
              <w:rPr>
                <w:i/>
              </w:rPr>
            </w:pPr>
            <w:r>
              <w:rPr>
                <w:i/>
              </w:rPr>
              <w:t>+32 25469075</w:t>
            </w:r>
          </w:p>
        </w:tc>
      </w:tr>
      <w:tr w:rsidRPr="006F016B" w:rsidR="006F016B" w:rsidTr="009839A2" w14:paraId="54CD2E3D" w14:textId="77777777">
        <w:tc>
          <w:tcPr>
            <w:tcW w:w="1556" w:type="pct"/>
          </w:tcPr>
          <w:p w:rsidRPr="006F016B" w:rsidR="006F016B" w:rsidP="006F016B" w:rsidRDefault="00B244E9" w14:paraId="09284BE4" w14:textId="02100970">
            <w:pPr>
              <w:overflowPunct w:val="0"/>
              <w:autoSpaceDE w:val="0"/>
              <w:autoSpaceDN w:val="0"/>
              <w:adjustRightInd w:val="0"/>
              <w:spacing w:line="240" w:lineRule="auto"/>
              <w:textAlignment w:val="baseline"/>
              <w:rPr>
                <w:i/>
              </w:rPr>
            </w:pPr>
            <w:r>
              <w:rPr>
                <w:i/>
              </w:rPr>
              <w:t>E-mail-cím:</w:t>
            </w:r>
          </w:p>
        </w:tc>
        <w:tc>
          <w:tcPr>
            <w:tcW w:w="3444" w:type="pct"/>
          </w:tcPr>
          <w:p w:rsidRPr="006F016B" w:rsidR="006F016B" w:rsidP="006F016B" w:rsidRDefault="00897F8E" w14:paraId="69F41B6E" w14:textId="77777777">
            <w:pPr>
              <w:overflowPunct w:val="0"/>
              <w:autoSpaceDE w:val="0"/>
              <w:autoSpaceDN w:val="0"/>
              <w:adjustRightInd w:val="0"/>
              <w:spacing w:line="240" w:lineRule="auto"/>
              <w:textAlignment w:val="baseline"/>
              <w:rPr>
                <w:i/>
              </w:rPr>
            </w:pPr>
            <w:hyperlink w:history="1" r:id="rId45">
              <w:r w:rsidR="00446F96">
                <w:rPr>
                  <w:i/>
                  <w:color w:val="0000FF"/>
                  <w:u w:val="single"/>
                </w:rPr>
                <w:t>Sveto.Trajkovski@eesc.europa.eu</w:t>
              </w:r>
            </w:hyperlink>
          </w:p>
        </w:tc>
      </w:tr>
    </w:tbl>
    <w:p w:rsidR="003D2CA9" w:rsidRDefault="003D2CA9" w14:paraId="453AC1F5" w14:textId="7A2F9DF4">
      <w:pPr>
        <w:spacing w:after="160" w:line="259" w:lineRule="auto"/>
        <w:jc w:val="left"/>
        <w:rPr>
          <w:highlight w:val="yellow"/>
        </w:rPr>
      </w:pPr>
      <w:r>
        <w:br w:type="page"/>
      </w:r>
    </w:p>
    <w:p w:rsidRPr="006F016B" w:rsidR="006F016B" w:rsidP="00401E8F" w:rsidRDefault="00897F8E" w14:paraId="514E2A22" w14:textId="3C46AFA1">
      <w:pPr>
        <w:widowControl w:val="0"/>
        <w:numPr>
          <w:ilvl w:val="0"/>
          <w:numId w:val="25"/>
        </w:numPr>
        <w:overflowPunct w:val="0"/>
        <w:autoSpaceDE w:val="0"/>
        <w:autoSpaceDN w:val="0"/>
        <w:adjustRightInd w:val="0"/>
        <w:ind w:left="567" w:hanging="567"/>
        <w:textAlignment w:val="baseline"/>
        <w:rPr>
          <w:b/>
          <w:bCs/>
          <w:i/>
          <w:iCs/>
          <w:sz w:val="28"/>
          <w:szCs w:val="28"/>
        </w:rPr>
      </w:pPr>
      <w:hyperlink w:history="1" r:id="rId46">
        <w:r w:rsidR="008772F9">
          <w:rPr>
            <w:b/>
            <w:i/>
            <w:color w:val="0000FF"/>
            <w:sz w:val="28"/>
            <w:u w:val="single"/>
          </w:rPr>
          <w:t>Új növekedési terv és Reform- és Növekedéstámogató Eszköz a Nyugat-Balkán számára</w:t>
        </w:r>
      </w:hyperlink>
    </w:p>
    <w:p w:rsidRPr="00D71D11" w:rsidR="006F016B" w:rsidP="006F016B" w:rsidRDefault="006F016B" w14:paraId="3EB333AB" w14:textId="77777777">
      <w:pPr>
        <w:tabs>
          <w:tab w:val="center" w:pos="284"/>
        </w:tabs>
        <w:overflowPunct w:val="0"/>
        <w:autoSpaceDE w:val="0"/>
        <w:autoSpaceDN w:val="0"/>
        <w:adjustRightInd w:val="0"/>
        <w:ind w:left="266" w:hanging="266"/>
        <w:textAlignment w:val="baseline"/>
        <w:rPr>
          <w:b/>
          <w:sz w:val="18"/>
          <w:szCs w:val="18"/>
        </w:rPr>
      </w:pPr>
    </w:p>
    <w:tbl>
      <w:tblPr>
        <w:tblStyle w:val="TableGrid20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60"/>
        <w:gridCol w:w="6663"/>
      </w:tblGrid>
      <w:tr w:rsidRPr="006F016B" w:rsidR="006F016B" w:rsidTr="009839A2" w14:paraId="49C0574A" w14:textId="77777777">
        <w:tc>
          <w:tcPr>
            <w:tcW w:w="1701" w:type="dxa"/>
          </w:tcPr>
          <w:p w:rsidRPr="006F016B" w:rsidR="006F016B" w:rsidP="006F016B" w:rsidRDefault="006F016B" w14:paraId="7BD1EE60" w14:textId="77777777">
            <w:pPr>
              <w:tabs>
                <w:tab w:val="center" w:pos="284"/>
              </w:tabs>
              <w:overflowPunct w:val="0"/>
              <w:autoSpaceDE w:val="0"/>
              <w:autoSpaceDN w:val="0"/>
              <w:adjustRightInd w:val="0"/>
              <w:ind w:left="266" w:hanging="266"/>
              <w:textAlignment w:val="baseline"/>
              <w:rPr>
                <w:b/>
              </w:rPr>
            </w:pPr>
            <w:r>
              <w:rPr>
                <w:b/>
              </w:rPr>
              <w:t>Előadó:</w:t>
            </w:r>
          </w:p>
        </w:tc>
        <w:tc>
          <w:tcPr>
            <w:tcW w:w="6663" w:type="dxa"/>
          </w:tcPr>
          <w:p w:rsidRPr="006F016B" w:rsidR="006F016B" w:rsidP="006F016B" w:rsidRDefault="006F016B" w14:paraId="3FB2CF1D" w14:textId="09F78571">
            <w:pPr>
              <w:tabs>
                <w:tab w:val="center" w:pos="284"/>
              </w:tabs>
              <w:overflowPunct w:val="0"/>
              <w:autoSpaceDE w:val="0"/>
              <w:autoSpaceDN w:val="0"/>
              <w:adjustRightInd w:val="0"/>
              <w:ind w:left="266" w:hanging="266"/>
              <w:textAlignment w:val="baseline"/>
            </w:pPr>
            <w:proofErr w:type="spellStart"/>
            <w:r>
              <w:t>Ionuţ</w:t>
            </w:r>
            <w:proofErr w:type="spellEnd"/>
            <w:r>
              <w:t xml:space="preserve"> SIBIAN (Civil társadalmi szervezetek csoportja/RO)</w:t>
            </w:r>
          </w:p>
        </w:tc>
      </w:tr>
      <w:tr w:rsidRPr="006F016B" w:rsidR="006F016B" w:rsidTr="009839A2" w14:paraId="3837506E" w14:textId="77777777">
        <w:tc>
          <w:tcPr>
            <w:tcW w:w="1701" w:type="dxa"/>
          </w:tcPr>
          <w:p w:rsidRPr="006F016B" w:rsidR="006F016B" w:rsidP="006F016B" w:rsidRDefault="006F016B" w14:paraId="72E17DDB" w14:textId="77777777">
            <w:pPr>
              <w:tabs>
                <w:tab w:val="center" w:pos="284"/>
              </w:tabs>
              <w:overflowPunct w:val="0"/>
              <w:autoSpaceDE w:val="0"/>
              <w:autoSpaceDN w:val="0"/>
              <w:adjustRightInd w:val="0"/>
              <w:ind w:left="266" w:hanging="266"/>
              <w:textAlignment w:val="baseline"/>
              <w:rPr>
                <w:b/>
              </w:rPr>
            </w:pPr>
            <w:r>
              <w:rPr>
                <w:b/>
              </w:rPr>
              <w:t>Társelőadó:</w:t>
            </w:r>
          </w:p>
        </w:tc>
        <w:tc>
          <w:tcPr>
            <w:tcW w:w="6663" w:type="dxa"/>
          </w:tcPr>
          <w:p w:rsidRPr="006F016B" w:rsidR="006F016B" w:rsidP="006F016B" w:rsidRDefault="006F016B" w14:paraId="4FA641CE" w14:textId="77C6FA6B">
            <w:pPr>
              <w:tabs>
                <w:tab w:val="center" w:pos="284"/>
              </w:tabs>
              <w:overflowPunct w:val="0"/>
              <w:autoSpaceDE w:val="0"/>
              <w:autoSpaceDN w:val="0"/>
              <w:adjustRightInd w:val="0"/>
              <w:ind w:left="266" w:hanging="266"/>
              <w:textAlignment w:val="baseline"/>
            </w:pPr>
            <w:proofErr w:type="spellStart"/>
            <w:r>
              <w:t>Dragica</w:t>
            </w:r>
            <w:proofErr w:type="spellEnd"/>
            <w:r>
              <w:t xml:space="preserve"> MARTINOVIĆ DŽAMONJA (Munkáltatók csoportja/HR)</w:t>
            </w:r>
          </w:p>
        </w:tc>
      </w:tr>
      <w:tr w:rsidRPr="006F016B" w:rsidR="006F016B" w:rsidTr="009839A2" w14:paraId="7959965B" w14:textId="77777777">
        <w:tc>
          <w:tcPr>
            <w:tcW w:w="8364" w:type="dxa"/>
            <w:gridSpan w:val="2"/>
          </w:tcPr>
          <w:p w:rsidRPr="006F016B" w:rsidR="006F016B" w:rsidP="006F016B" w:rsidRDefault="006F016B" w14:paraId="3D156893" w14:textId="77777777">
            <w:pPr>
              <w:tabs>
                <w:tab w:val="center" w:pos="284"/>
              </w:tabs>
              <w:overflowPunct w:val="0"/>
              <w:autoSpaceDE w:val="0"/>
              <w:autoSpaceDN w:val="0"/>
              <w:adjustRightInd w:val="0"/>
              <w:spacing w:line="160" w:lineRule="exact"/>
              <w:ind w:left="266" w:hanging="266"/>
              <w:textAlignment w:val="baseline"/>
            </w:pPr>
          </w:p>
        </w:tc>
      </w:tr>
      <w:tr w:rsidRPr="006F016B" w:rsidR="006F016B" w:rsidTr="009839A2" w14:paraId="6826C687" w14:textId="77777777">
        <w:tc>
          <w:tcPr>
            <w:tcW w:w="1701" w:type="dxa"/>
            <w:vMerge w:val="restart"/>
          </w:tcPr>
          <w:p w:rsidRPr="006F016B" w:rsidR="006F016B" w:rsidP="006F016B" w:rsidRDefault="006F016B" w14:paraId="7CEA21C8" w14:textId="77777777">
            <w:pPr>
              <w:tabs>
                <w:tab w:val="center" w:pos="284"/>
              </w:tabs>
              <w:overflowPunct w:val="0"/>
              <w:autoSpaceDE w:val="0"/>
              <w:autoSpaceDN w:val="0"/>
              <w:adjustRightInd w:val="0"/>
              <w:ind w:left="266" w:hanging="266"/>
              <w:textAlignment w:val="baseline"/>
              <w:rPr>
                <w:b/>
              </w:rPr>
            </w:pPr>
            <w:r>
              <w:rPr>
                <w:b/>
              </w:rPr>
              <w:t>Referenciaszövegek:</w:t>
            </w:r>
          </w:p>
        </w:tc>
        <w:tc>
          <w:tcPr>
            <w:tcW w:w="6663" w:type="dxa"/>
          </w:tcPr>
          <w:p w:rsidR="009F62CB" w:rsidP="006F016B" w:rsidRDefault="009F62CB" w14:paraId="458F35A0" w14:textId="3FF1A242">
            <w:pPr>
              <w:tabs>
                <w:tab w:val="center" w:pos="284"/>
              </w:tabs>
              <w:overflowPunct w:val="0"/>
              <w:autoSpaceDE w:val="0"/>
              <w:autoSpaceDN w:val="0"/>
              <w:adjustRightInd w:val="0"/>
              <w:ind w:left="266" w:hanging="266"/>
              <w:textAlignment w:val="baseline"/>
            </w:pPr>
            <w:r>
              <w:t xml:space="preserve">COM(2023) 691 </w:t>
            </w:r>
            <w:proofErr w:type="spellStart"/>
            <w:r>
              <w:t>final</w:t>
            </w:r>
            <w:proofErr w:type="spellEnd"/>
          </w:p>
          <w:p w:rsidR="009F62CB" w:rsidP="006F016B" w:rsidRDefault="009F62CB" w14:paraId="33EA829D" w14:textId="767E6392">
            <w:pPr>
              <w:tabs>
                <w:tab w:val="center" w:pos="284"/>
              </w:tabs>
              <w:overflowPunct w:val="0"/>
              <w:autoSpaceDE w:val="0"/>
              <w:autoSpaceDN w:val="0"/>
              <w:adjustRightInd w:val="0"/>
              <w:ind w:left="266" w:hanging="266"/>
              <w:textAlignment w:val="baseline"/>
            </w:pPr>
            <w:r>
              <w:t xml:space="preserve">COM(2023) 692 </w:t>
            </w:r>
            <w:proofErr w:type="spellStart"/>
            <w:r>
              <w:t>final</w:t>
            </w:r>
            <w:proofErr w:type="spellEnd"/>
          </w:p>
          <w:p w:rsidRPr="006F016B" w:rsidR="006F016B" w:rsidP="006F016B" w:rsidRDefault="006F016B" w14:paraId="3D1EF842" w14:textId="61744BDD">
            <w:pPr>
              <w:tabs>
                <w:tab w:val="center" w:pos="284"/>
              </w:tabs>
              <w:overflowPunct w:val="0"/>
              <w:autoSpaceDE w:val="0"/>
              <w:autoSpaceDN w:val="0"/>
              <w:adjustRightInd w:val="0"/>
              <w:ind w:left="266" w:hanging="266"/>
              <w:textAlignment w:val="baseline"/>
            </w:pPr>
            <w:r>
              <w:t>EESC-2024-00176-00-00-AC</w:t>
            </w:r>
          </w:p>
        </w:tc>
      </w:tr>
      <w:tr w:rsidRPr="006F016B" w:rsidR="006F016B" w:rsidTr="009839A2" w14:paraId="1C6DC752" w14:textId="77777777">
        <w:tc>
          <w:tcPr>
            <w:tcW w:w="1701" w:type="dxa"/>
            <w:vMerge/>
          </w:tcPr>
          <w:p w:rsidRPr="006F016B" w:rsidR="006F016B" w:rsidP="006F016B" w:rsidRDefault="006F016B" w14:paraId="329B1EFB" w14:textId="77777777">
            <w:pPr>
              <w:tabs>
                <w:tab w:val="center" w:pos="284"/>
              </w:tabs>
              <w:overflowPunct w:val="0"/>
              <w:autoSpaceDE w:val="0"/>
              <w:autoSpaceDN w:val="0"/>
              <w:adjustRightInd w:val="0"/>
              <w:ind w:left="266" w:hanging="266"/>
              <w:textAlignment w:val="baseline"/>
              <w:rPr>
                <w:b/>
              </w:rPr>
            </w:pPr>
          </w:p>
        </w:tc>
        <w:tc>
          <w:tcPr>
            <w:tcW w:w="6663" w:type="dxa"/>
          </w:tcPr>
          <w:p w:rsidRPr="006F016B" w:rsidR="006F016B" w:rsidP="006F016B" w:rsidRDefault="006F016B" w14:paraId="04005948" w14:textId="77777777">
            <w:pPr>
              <w:tabs>
                <w:tab w:val="center" w:pos="284"/>
              </w:tabs>
              <w:overflowPunct w:val="0"/>
              <w:autoSpaceDE w:val="0"/>
              <w:autoSpaceDN w:val="0"/>
              <w:adjustRightInd w:val="0"/>
              <w:ind w:left="266" w:hanging="266"/>
              <w:textAlignment w:val="baseline"/>
            </w:pPr>
          </w:p>
        </w:tc>
      </w:tr>
    </w:tbl>
    <w:p w:rsidRPr="006F016B" w:rsidR="006F016B" w:rsidP="00AA5F9C" w:rsidRDefault="006F016B" w14:paraId="3A84560D" w14:textId="77777777">
      <w:pPr>
        <w:keepNext/>
        <w:keepLines/>
        <w:tabs>
          <w:tab w:val="center" w:pos="284"/>
        </w:tabs>
        <w:overflowPunct w:val="0"/>
        <w:autoSpaceDE w:val="0"/>
        <w:autoSpaceDN w:val="0"/>
        <w:adjustRightInd w:val="0"/>
        <w:ind w:left="266" w:hanging="124"/>
        <w:textAlignment w:val="baseline"/>
        <w:rPr>
          <w:b/>
        </w:rPr>
      </w:pPr>
      <w:r>
        <w:rPr>
          <w:b/>
        </w:rPr>
        <w:t xml:space="preserve">Főbb pontok </w:t>
      </w:r>
    </w:p>
    <w:p w:rsidRPr="00D71D11" w:rsidR="006F016B" w:rsidP="00AA5F9C" w:rsidRDefault="006F016B" w14:paraId="01E61295" w14:textId="0D8ED144">
      <w:pPr>
        <w:keepNext/>
        <w:keepLines/>
        <w:tabs>
          <w:tab w:val="center" w:pos="284"/>
        </w:tabs>
        <w:overflowPunct w:val="0"/>
        <w:autoSpaceDE w:val="0"/>
        <w:autoSpaceDN w:val="0"/>
        <w:adjustRightInd w:val="0"/>
        <w:ind w:left="266" w:hanging="124"/>
        <w:textAlignment w:val="baseline"/>
        <w:rPr>
          <w:b/>
          <w:sz w:val="18"/>
          <w:szCs w:val="18"/>
        </w:rPr>
      </w:pPr>
    </w:p>
    <w:p w:rsidRPr="006F016B" w:rsidR="006F016B" w:rsidP="00AA5F9C" w:rsidRDefault="006F016B" w14:paraId="72639A25" w14:textId="77777777">
      <w:pPr>
        <w:overflowPunct w:val="0"/>
        <w:autoSpaceDE w:val="0"/>
        <w:autoSpaceDN w:val="0"/>
        <w:adjustRightInd w:val="0"/>
        <w:ind w:firstLine="142"/>
        <w:textAlignment w:val="baseline"/>
        <w:rPr>
          <w:bCs/>
          <w:iCs/>
        </w:rPr>
      </w:pPr>
      <w:r>
        <w:t>Az EGSZB:</w:t>
      </w:r>
    </w:p>
    <w:p w:rsidRPr="00D71D11" w:rsidR="006F016B" w:rsidP="006F016B" w:rsidRDefault="006F016B" w14:paraId="721D6A3D" w14:textId="77777777">
      <w:pPr>
        <w:overflowPunct w:val="0"/>
        <w:autoSpaceDE w:val="0"/>
        <w:autoSpaceDN w:val="0"/>
        <w:adjustRightInd w:val="0"/>
        <w:textAlignment w:val="baseline"/>
        <w:rPr>
          <w:bCs/>
          <w:iCs/>
          <w:sz w:val="18"/>
          <w:szCs w:val="18"/>
        </w:rPr>
      </w:pPr>
    </w:p>
    <w:p w:rsidRPr="006F016B" w:rsidR="006F016B" w:rsidP="00AA5F9C" w:rsidRDefault="006F016B" w14:paraId="6D818D2F" w14:textId="77777777">
      <w:pPr>
        <w:widowControl w:val="0"/>
        <w:numPr>
          <w:ilvl w:val="0"/>
          <w:numId w:val="62"/>
        </w:numPr>
        <w:overflowPunct w:val="0"/>
        <w:autoSpaceDE w:val="0"/>
        <w:autoSpaceDN w:val="0"/>
        <w:adjustRightInd w:val="0"/>
        <w:ind w:left="426" w:hanging="284"/>
        <w:textAlignment w:val="baseline"/>
        <w:rPr>
          <w:bCs/>
          <w:iCs/>
        </w:rPr>
      </w:pPr>
      <w:r>
        <w:t>szilárd meggyőződése, hogy az uniós csatlakozási folyamat során a növekvő előnyök megszerzésére irányuló fokozatos, kiszámítható és érdemeken alapuló megközelítés – amelynek részét képezi a pénzügyi támogatás, az uniós egységes piacba történő integráció és az uniós intézmények munkájában való részvétel is – a legjobb módja annak, hogy az Unió bővítése felé haladjunk. Fokozatosan meg kell szüntetni a társadalmi-gazdasági konvergencia terén az érintett országok és az uniós átlag közötti különbséget,</w:t>
      </w:r>
    </w:p>
    <w:p w:rsidRPr="006F016B" w:rsidR="006F016B" w:rsidP="00AA5F9C" w:rsidRDefault="006F016B" w14:paraId="1E123AFD" w14:textId="77777777">
      <w:pPr>
        <w:widowControl w:val="0"/>
        <w:numPr>
          <w:ilvl w:val="0"/>
          <w:numId w:val="62"/>
        </w:numPr>
        <w:overflowPunct w:val="0"/>
        <w:autoSpaceDE w:val="0"/>
        <w:autoSpaceDN w:val="0"/>
        <w:adjustRightInd w:val="0"/>
        <w:ind w:left="426" w:hanging="284"/>
        <w:textAlignment w:val="baseline"/>
        <w:rPr>
          <w:bCs/>
          <w:iCs/>
        </w:rPr>
      </w:pPr>
      <w:r>
        <w:t>azt ajánlja, hogy az Európai Bizottság adjon ki egyértelmű és átlátható iránymutatást a javasolt feltételrendszer-csomag alkalmazására vonatkozóan, és ismételten hangsúlyozza annak fontosságát, hogy az EU stabilitásra és geopolitikai érdekekre való összpontosítása ne menjen a jogállamiság és a demokrácia rovására,</w:t>
      </w:r>
    </w:p>
    <w:p w:rsidRPr="006F016B" w:rsidR="006F016B" w:rsidP="00AA5F9C" w:rsidRDefault="006F016B" w14:paraId="3C6DB994" w14:textId="77777777">
      <w:pPr>
        <w:widowControl w:val="0"/>
        <w:numPr>
          <w:ilvl w:val="0"/>
          <w:numId w:val="62"/>
        </w:numPr>
        <w:overflowPunct w:val="0"/>
        <w:autoSpaceDE w:val="0"/>
        <w:autoSpaceDN w:val="0"/>
        <w:adjustRightInd w:val="0"/>
        <w:ind w:left="426" w:hanging="284"/>
        <w:textAlignment w:val="baseline"/>
        <w:rPr>
          <w:bCs/>
          <w:iCs/>
        </w:rPr>
      </w:pPr>
      <w:r>
        <w:t>kéri az Európai Bizottságot, hogy támogassa a tagjelölt és potenciális tagjelölt országokat a korai piaci integráció előnyeinek és hátrányainak értékelésében, a hátrányosan érintett csoportok azonosításában és testre szabott kockázatcsökkentő intézkedések végrehajtásában. Az ilyen intézkedések kidolgozása során kellő időben ki kell kérni és megfelelően figyelembe kell venni a szociális partnerek és a civil társadalom észrevételeit,</w:t>
      </w:r>
    </w:p>
    <w:p w:rsidRPr="006F016B" w:rsidR="006F016B" w:rsidP="00AA5F9C" w:rsidRDefault="006F016B" w14:paraId="5875290C" w14:textId="77777777">
      <w:pPr>
        <w:widowControl w:val="0"/>
        <w:numPr>
          <w:ilvl w:val="0"/>
          <w:numId w:val="62"/>
        </w:numPr>
        <w:overflowPunct w:val="0"/>
        <w:autoSpaceDE w:val="0"/>
        <w:autoSpaceDN w:val="0"/>
        <w:adjustRightInd w:val="0"/>
        <w:ind w:left="426" w:hanging="284"/>
        <w:textAlignment w:val="baseline"/>
        <w:rPr>
          <w:bCs/>
          <w:iCs/>
        </w:rPr>
      </w:pPr>
      <w:r>
        <w:t xml:space="preserve">hangsúlyozza, hogy a tagsághoz vezető zökkenőmentes átmenet érdekében a tagjelölt országoknak nyújtott támogatást össze kell hangolni a tagállamok pénzügyi eszközeivel. Fontos továbbá, hogy intézményileg felkészüljenek arra az időszakra, amikor hozzáférnek majd a kohéziós politikai finanszírozáshoz. A Helyreállítási és </w:t>
      </w:r>
      <w:proofErr w:type="spellStart"/>
      <w:r>
        <w:t>Rezilienciaépítési</w:t>
      </w:r>
      <w:proofErr w:type="spellEnd"/>
      <w:r>
        <w:t xml:space="preserve"> Eszköz uniós tagállamokban történő végrehajtása során szerzett tapasztalatok alapján azt ajánlja, hogy hozzanak létre a növekedési tervhez kapcsolódó eredménytáblát és országszintű monitoringbizottságokat, amelyek célja a terv végrehajtásának, koordinációjának és nyomon követésének javítása. E bizottságokban helyet kell kapniuk a kedvezményezett országok szociális partnereinek, valamint szakosodott civil társadalmi szervezeteinek,</w:t>
      </w:r>
    </w:p>
    <w:p w:rsidRPr="006F016B" w:rsidR="006F016B" w:rsidP="00AA5F9C" w:rsidRDefault="006F016B" w14:paraId="02C3BDB6" w14:textId="77777777">
      <w:pPr>
        <w:widowControl w:val="0"/>
        <w:numPr>
          <w:ilvl w:val="0"/>
          <w:numId w:val="62"/>
        </w:numPr>
        <w:overflowPunct w:val="0"/>
        <w:autoSpaceDE w:val="0"/>
        <w:autoSpaceDN w:val="0"/>
        <w:adjustRightInd w:val="0"/>
        <w:ind w:left="426" w:hanging="284"/>
        <w:textAlignment w:val="baseline"/>
        <w:rPr>
          <w:bCs/>
          <w:iCs/>
        </w:rPr>
      </w:pPr>
      <w:r>
        <w:t xml:space="preserve">ismételten hangsúlyozza a regionális együttműködés és a jószomszédi kapcsolatok fontosságát az uniós csatlakozási folyamat során, és üdvözli, hogy az Európai Bizottság javaslata a közös regionális piac kialakítására összpontosít. Ugyanakkor az EGSZB azt javasolja, hogy a szociális partnerek és a civil társadalmi szervezetek bevonásával hozzanak létre objektív és átlátható </w:t>
      </w:r>
      <w:proofErr w:type="spellStart"/>
      <w:r>
        <w:t>nyomonkövetési</w:t>
      </w:r>
      <w:proofErr w:type="spellEnd"/>
      <w:r>
        <w:t xml:space="preserve"> rendszert a kötelezettségvállalások végrehajtására vonatkozóan, amelyben meg kell jelennie annak a politikai szándéknak is, hogy szükség esetén visszafordíthatósági mechanizmusokat alkalmazzanak.</w:t>
      </w:r>
    </w:p>
    <w:p w:rsidR="006F016B" w:rsidP="006F016B" w:rsidRDefault="006F016B" w14:paraId="2A5192EF" w14:textId="4AC952AF">
      <w:pPr>
        <w:widowControl w:val="0"/>
        <w:overflowPunct w:val="0"/>
        <w:autoSpaceDE w:val="0"/>
        <w:autoSpaceDN w:val="0"/>
        <w:adjustRightInd w:val="0"/>
        <w:ind w:left="709"/>
        <w:textAlignment w:val="baseline"/>
        <w:rPr>
          <w:szCs w:val="20"/>
        </w:rPr>
      </w:pPr>
    </w:p>
    <w:p w:rsidRPr="006F016B" w:rsidR="003009C7" w:rsidP="006F016B" w:rsidRDefault="003009C7" w14:paraId="2875F0AC" w14:textId="77777777">
      <w:pPr>
        <w:widowControl w:val="0"/>
        <w:overflowPunct w:val="0"/>
        <w:autoSpaceDE w:val="0"/>
        <w:autoSpaceDN w:val="0"/>
        <w:adjustRightInd w:val="0"/>
        <w:ind w:left="709"/>
        <w:textAlignment w:val="baseline"/>
        <w:rPr>
          <w:szCs w:val="20"/>
        </w:rPr>
      </w:pPr>
    </w:p>
    <w:tbl>
      <w:tblPr>
        <w:tblStyle w:val="TableGrid20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6F016B" w:rsidR="006F016B" w:rsidTr="009839A2" w14:paraId="6639267C" w14:textId="77777777">
        <w:tc>
          <w:tcPr>
            <w:tcW w:w="1418" w:type="dxa"/>
          </w:tcPr>
          <w:p w:rsidRPr="006F016B" w:rsidR="006F016B" w:rsidP="006F016B" w:rsidRDefault="006F016B" w14:paraId="167EADED" w14:textId="77777777">
            <w:pPr>
              <w:overflowPunct w:val="0"/>
              <w:autoSpaceDE w:val="0"/>
              <w:autoSpaceDN w:val="0"/>
              <w:adjustRightInd w:val="0"/>
              <w:spacing w:line="240" w:lineRule="auto"/>
              <w:textAlignment w:val="baseline"/>
              <w:rPr>
                <w:i/>
              </w:rPr>
            </w:pPr>
            <w:r>
              <w:rPr>
                <w:b/>
                <w:i/>
              </w:rPr>
              <w:t>Kapcsolat:</w:t>
            </w:r>
          </w:p>
        </w:tc>
        <w:tc>
          <w:tcPr>
            <w:tcW w:w="5670" w:type="dxa"/>
          </w:tcPr>
          <w:p w:rsidRPr="006F016B" w:rsidR="006F016B" w:rsidP="006F016B" w:rsidRDefault="006F016B" w14:paraId="14E31213" w14:textId="77777777">
            <w:pPr>
              <w:overflowPunct w:val="0"/>
              <w:autoSpaceDE w:val="0"/>
              <w:autoSpaceDN w:val="0"/>
              <w:adjustRightInd w:val="0"/>
              <w:spacing w:line="240" w:lineRule="auto"/>
              <w:textAlignment w:val="baseline"/>
              <w:rPr>
                <w:i/>
              </w:rPr>
            </w:pPr>
            <w:r>
              <w:rPr>
                <w:i/>
              </w:rPr>
              <w:t xml:space="preserve">David </w:t>
            </w:r>
            <w:proofErr w:type="spellStart"/>
            <w:r>
              <w:rPr>
                <w:i/>
              </w:rPr>
              <w:t>Hoić</w:t>
            </w:r>
            <w:proofErr w:type="spellEnd"/>
          </w:p>
        </w:tc>
      </w:tr>
      <w:tr w:rsidRPr="006F016B" w:rsidR="006F016B" w:rsidTr="009839A2" w14:paraId="31D0CF17" w14:textId="77777777">
        <w:tc>
          <w:tcPr>
            <w:tcW w:w="1418" w:type="dxa"/>
          </w:tcPr>
          <w:p w:rsidRPr="006F016B" w:rsidR="006F016B" w:rsidP="006F016B" w:rsidRDefault="006F016B" w14:paraId="39865D1B" w14:textId="77777777">
            <w:pPr>
              <w:overflowPunct w:val="0"/>
              <w:autoSpaceDE w:val="0"/>
              <w:autoSpaceDN w:val="0"/>
              <w:adjustRightInd w:val="0"/>
              <w:spacing w:line="240" w:lineRule="auto"/>
              <w:textAlignment w:val="baseline"/>
              <w:rPr>
                <w:i/>
              </w:rPr>
            </w:pPr>
            <w:r>
              <w:rPr>
                <w:i/>
              </w:rPr>
              <w:t>Tel.:</w:t>
            </w:r>
          </w:p>
        </w:tc>
        <w:tc>
          <w:tcPr>
            <w:tcW w:w="5670" w:type="dxa"/>
          </w:tcPr>
          <w:p w:rsidRPr="006F016B" w:rsidR="006F016B" w:rsidP="006F016B" w:rsidRDefault="006F016B" w14:paraId="72AEAA86" w14:textId="77777777">
            <w:pPr>
              <w:overflowPunct w:val="0"/>
              <w:autoSpaceDE w:val="0"/>
              <w:autoSpaceDN w:val="0"/>
              <w:adjustRightInd w:val="0"/>
              <w:spacing w:line="240" w:lineRule="auto"/>
              <w:textAlignment w:val="baseline"/>
              <w:rPr>
                <w:i/>
              </w:rPr>
            </w:pPr>
            <w:r>
              <w:rPr>
                <w:i/>
              </w:rPr>
              <w:t>+32 25469069</w:t>
            </w:r>
          </w:p>
        </w:tc>
      </w:tr>
      <w:tr w:rsidRPr="006F016B" w:rsidR="006F016B" w:rsidTr="009839A2" w14:paraId="42ADD2D1" w14:textId="77777777">
        <w:tc>
          <w:tcPr>
            <w:tcW w:w="1418" w:type="dxa"/>
          </w:tcPr>
          <w:p w:rsidRPr="006F016B" w:rsidR="006F016B" w:rsidP="006F016B" w:rsidRDefault="006F016B" w14:paraId="32A57B4D" w14:textId="77777777">
            <w:pPr>
              <w:overflowPunct w:val="0"/>
              <w:autoSpaceDE w:val="0"/>
              <w:autoSpaceDN w:val="0"/>
              <w:adjustRightInd w:val="0"/>
              <w:spacing w:line="240" w:lineRule="auto"/>
              <w:textAlignment w:val="baseline"/>
              <w:rPr>
                <w:i/>
              </w:rPr>
            </w:pPr>
            <w:r>
              <w:rPr>
                <w:i/>
              </w:rPr>
              <w:t>E-mail-cím:</w:t>
            </w:r>
          </w:p>
        </w:tc>
        <w:tc>
          <w:tcPr>
            <w:tcW w:w="5670" w:type="dxa"/>
          </w:tcPr>
          <w:p w:rsidRPr="006F016B" w:rsidR="006F016B" w:rsidP="006F016B" w:rsidRDefault="00897F8E" w14:paraId="1177F990" w14:textId="77777777">
            <w:pPr>
              <w:overflowPunct w:val="0"/>
              <w:autoSpaceDE w:val="0"/>
              <w:autoSpaceDN w:val="0"/>
              <w:adjustRightInd w:val="0"/>
              <w:spacing w:line="240" w:lineRule="auto"/>
              <w:textAlignment w:val="baseline"/>
              <w:rPr>
                <w:i/>
              </w:rPr>
            </w:pPr>
            <w:hyperlink w:history="1" r:id="rId47">
              <w:r w:rsidR="00446F96">
                <w:rPr>
                  <w:i/>
                  <w:color w:val="0000FF"/>
                  <w:u w:val="single"/>
                </w:rPr>
                <w:t>David.Hoic@eesc.europa.eu</w:t>
              </w:r>
            </w:hyperlink>
            <w:r w:rsidR="00446F96">
              <w:rPr>
                <w:i/>
              </w:rPr>
              <w:t xml:space="preserve"> </w:t>
            </w:r>
          </w:p>
        </w:tc>
      </w:tr>
    </w:tbl>
    <w:p w:rsidR="003D2CA9" w:rsidRDefault="003D2CA9" w14:paraId="16A9CDBB" w14:textId="0B4635B6">
      <w:pPr>
        <w:spacing w:after="160" w:line="259" w:lineRule="auto"/>
        <w:jc w:val="left"/>
      </w:pPr>
      <w:r>
        <w:br w:type="page"/>
      </w:r>
    </w:p>
    <w:p w:rsidR="00895853" w:rsidP="00401E8F" w:rsidRDefault="00895853" w14:paraId="1C46B2C3" w14:textId="7E834008">
      <w:pPr>
        <w:pStyle w:val="Heading1"/>
        <w:tabs>
          <w:tab w:val="clear" w:pos="440"/>
          <w:tab w:val="left" w:pos="567"/>
        </w:tabs>
        <w:ind w:left="567" w:hanging="567"/>
        <w:rPr>
          <w:b/>
          <w:bCs/>
        </w:rPr>
      </w:pPr>
      <w:bookmarkStart w:name="_Toc166847138" w:id="6"/>
      <w:bookmarkStart w:name="_Toc166851925" w:id="7"/>
      <w:bookmarkEnd w:id="6"/>
      <w:r>
        <w:rPr>
          <w:b/>
        </w:rPr>
        <w:lastRenderedPageBreak/>
        <w:t>KÖZLEKEDÉS, ENERGIA, INFRASTRUKTÚRA ÉS INFORMÁCIÓS TÁRSADALOM</w:t>
      </w:r>
      <w:bookmarkEnd w:id="7"/>
    </w:p>
    <w:p w:rsidR="00895853" w:rsidP="00895853" w:rsidRDefault="00895853" w14:paraId="0C3C6E18" w14:textId="05583383"/>
    <w:p w:rsidRPr="00E20D7C" w:rsidR="00E20D7C" w:rsidP="00401E8F" w:rsidRDefault="00897F8E" w14:paraId="0801A5C2" w14:textId="38DB7AF6">
      <w:pPr>
        <w:widowControl w:val="0"/>
        <w:numPr>
          <w:ilvl w:val="0"/>
          <w:numId w:val="25"/>
        </w:numPr>
        <w:overflowPunct w:val="0"/>
        <w:autoSpaceDE w:val="0"/>
        <w:autoSpaceDN w:val="0"/>
        <w:adjustRightInd w:val="0"/>
        <w:ind w:left="567" w:hanging="567"/>
        <w:textAlignment w:val="baseline"/>
        <w:rPr>
          <w:bCs/>
          <w:iCs/>
          <w:sz w:val="28"/>
          <w:szCs w:val="28"/>
        </w:rPr>
      </w:pPr>
      <w:hyperlink w:history="1" r:id="rId48">
        <w:r w:rsidR="008772F9">
          <w:rPr>
            <w:b/>
            <w:i/>
            <w:color w:val="0000FF"/>
            <w:sz w:val="28"/>
            <w:u w:val="single"/>
          </w:rPr>
          <w:t>Harmonizált folyami információs szolgáltatások – az uniós szabályok felülvizsgálata</w:t>
        </w:r>
      </w:hyperlink>
    </w:p>
    <w:p w:rsidRPr="00E20D7C" w:rsidR="00E20D7C" w:rsidP="00E20D7C" w:rsidRDefault="00E20D7C" w14:paraId="4240B035" w14:textId="3AFED573">
      <w:pPr>
        <w:tabs>
          <w:tab w:val="center" w:pos="284"/>
        </w:tabs>
        <w:overflowPunct w:val="0"/>
        <w:autoSpaceDE w:val="0"/>
        <w:autoSpaceDN w:val="0"/>
        <w:adjustRightInd w:val="0"/>
        <w:ind w:left="266" w:hanging="266"/>
        <w:textAlignment w:val="baseline"/>
        <w:rPr>
          <w:b/>
        </w:rPr>
      </w:pPr>
    </w:p>
    <w:tbl>
      <w:tblPr>
        <w:tblStyle w:val="TableGrid20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60"/>
        <w:gridCol w:w="7185"/>
      </w:tblGrid>
      <w:tr w:rsidRPr="00E20D7C" w:rsidR="00E20D7C" w:rsidTr="009839A2" w14:paraId="42A73C1E" w14:textId="77777777">
        <w:tc>
          <w:tcPr>
            <w:tcW w:w="1701" w:type="dxa"/>
          </w:tcPr>
          <w:p w:rsidRPr="00E20D7C" w:rsidR="00E20D7C" w:rsidP="00E20D7C" w:rsidRDefault="00E20D7C" w14:paraId="46B4CBF4" w14:textId="77777777">
            <w:pPr>
              <w:tabs>
                <w:tab w:val="center" w:pos="284"/>
              </w:tabs>
              <w:overflowPunct w:val="0"/>
              <w:autoSpaceDE w:val="0"/>
              <w:autoSpaceDN w:val="0"/>
              <w:adjustRightInd w:val="0"/>
              <w:ind w:left="266" w:hanging="266"/>
              <w:textAlignment w:val="baseline"/>
              <w:rPr>
                <w:b/>
              </w:rPr>
            </w:pPr>
            <w:r>
              <w:rPr>
                <w:b/>
              </w:rPr>
              <w:t>Előadó:</w:t>
            </w:r>
          </w:p>
        </w:tc>
        <w:tc>
          <w:tcPr>
            <w:tcW w:w="7225" w:type="dxa"/>
          </w:tcPr>
          <w:p w:rsidRPr="00E20D7C" w:rsidR="00E20D7C" w:rsidP="00E20D7C" w:rsidRDefault="00E20D7C" w14:paraId="21011C4B" w14:textId="77777777">
            <w:pPr>
              <w:tabs>
                <w:tab w:val="center" w:pos="284"/>
              </w:tabs>
              <w:overflowPunct w:val="0"/>
              <w:autoSpaceDE w:val="0"/>
              <w:autoSpaceDN w:val="0"/>
              <w:adjustRightInd w:val="0"/>
              <w:ind w:left="266" w:hanging="266"/>
              <w:textAlignment w:val="baseline"/>
            </w:pPr>
            <w:proofErr w:type="spellStart"/>
            <w:r>
              <w:t>Mateusz</w:t>
            </w:r>
            <w:proofErr w:type="spellEnd"/>
            <w:r>
              <w:t xml:space="preserve"> SZYMAŃSKI (Munkavállalók/PL)</w:t>
            </w:r>
          </w:p>
        </w:tc>
      </w:tr>
      <w:tr w:rsidRPr="00E20D7C" w:rsidR="00E20D7C" w:rsidTr="00AA5F9C" w14:paraId="1384FF52" w14:textId="77777777">
        <w:trPr>
          <w:trHeight w:val="435"/>
        </w:trPr>
        <w:tc>
          <w:tcPr>
            <w:tcW w:w="8926" w:type="dxa"/>
            <w:gridSpan w:val="2"/>
          </w:tcPr>
          <w:p w:rsidRPr="00E20D7C" w:rsidR="00E20D7C" w:rsidP="00E20D7C" w:rsidRDefault="00E20D7C" w14:paraId="24BA20B1" w14:textId="77777777">
            <w:pPr>
              <w:tabs>
                <w:tab w:val="center" w:pos="284"/>
              </w:tabs>
              <w:overflowPunct w:val="0"/>
              <w:autoSpaceDE w:val="0"/>
              <w:autoSpaceDN w:val="0"/>
              <w:adjustRightInd w:val="0"/>
              <w:spacing w:line="160" w:lineRule="exact"/>
              <w:ind w:left="266" w:hanging="266"/>
              <w:textAlignment w:val="baseline"/>
            </w:pPr>
          </w:p>
        </w:tc>
      </w:tr>
      <w:tr w:rsidRPr="00E20D7C" w:rsidR="00E20D7C" w:rsidTr="009839A2" w14:paraId="4946EA39" w14:textId="77777777">
        <w:tc>
          <w:tcPr>
            <w:tcW w:w="1701" w:type="dxa"/>
            <w:vMerge w:val="restart"/>
          </w:tcPr>
          <w:p w:rsidRPr="00E20D7C" w:rsidR="00E20D7C" w:rsidP="00E20D7C" w:rsidRDefault="00E20D7C" w14:paraId="7043982C" w14:textId="77777777">
            <w:pPr>
              <w:tabs>
                <w:tab w:val="center" w:pos="284"/>
              </w:tabs>
              <w:overflowPunct w:val="0"/>
              <w:autoSpaceDE w:val="0"/>
              <w:autoSpaceDN w:val="0"/>
              <w:adjustRightInd w:val="0"/>
              <w:ind w:left="266" w:hanging="266"/>
              <w:textAlignment w:val="baseline"/>
              <w:rPr>
                <w:b/>
              </w:rPr>
            </w:pPr>
            <w:r>
              <w:rPr>
                <w:b/>
              </w:rPr>
              <w:t>Referenciaszövegek:</w:t>
            </w:r>
          </w:p>
        </w:tc>
        <w:tc>
          <w:tcPr>
            <w:tcW w:w="7225" w:type="dxa"/>
          </w:tcPr>
          <w:p w:rsidR="00BB3421" w:rsidP="00E20D7C" w:rsidRDefault="00E20D7C" w14:paraId="3439B7D2" w14:textId="570907A2">
            <w:pPr>
              <w:tabs>
                <w:tab w:val="center" w:pos="284"/>
              </w:tabs>
              <w:overflowPunct w:val="0"/>
              <w:autoSpaceDE w:val="0"/>
              <w:autoSpaceDN w:val="0"/>
              <w:adjustRightInd w:val="0"/>
              <w:ind w:left="266" w:hanging="266"/>
              <w:textAlignment w:val="baseline"/>
            </w:pPr>
            <w:r>
              <w:t xml:space="preserve">COM(2024) 33 </w:t>
            </w:r>
            <w:proofErr w:type="spellStart"/>
            <w:r>
              <w:t>final</w:t>
            </w:r>
            <w:proofErr w:type="spellEnd"/>
            <w:r>
              <w:t xml:space="preserve"> </w:t>
            </w:r>
          </w:p>
          <w:p w:rsidRPr="00E20D7C" w:rsidR="00E20D7C" w:rsidP="00E20D7C" w:rsidRDefault="00E20D7C" w14:paraId="6C31B057" w14:textId="337D38C9">
            <w:pPr>
              <w:tabs>
                <w:tab w:val="center" w:pos="284"/>
              </w:tabs>
              <w:overflowPunct w:val="0"/>
              <w:autoSpaceDE w:val="0"/>
              <w:autoSpaceDN w:val="0"/>
              <w:adjustRightInd w:val="0"/>
              <w:ind w:left="266" w:hanging="266"/>
              <w:textAlignment w:val="baseline"/>
            </w:pPr>
            <w:r>
              <w:t xml:space="preserve">COM(2024) 59 </w:t>
            </w:r>
            <w:proofErr w:type="spellStart"/>
            <w:r>
              <w:t>final</w:t>
            </w:r>
            <w:proofErr w:type="spellEnd"/>
          </w:p>
        </w:tc>
      </w:tr>
      <w:tr w:rsidRPr="00E20D7C" w:rsidR="00E20D7C" w:rsidTr="009839A2" w14:paraId="119C145D" w14:textId="77777777">
        <w:tc>
          <w:tcPr>
            <w:tcW w:w="1701" w:type="dxa"/>
            <w:vMerge/>
          </w:tcPr>
          <w:p w:rsidRPr="00E20D7C" w:rsidR="00E20D7C" w:rsidP="00E20D7C" w:rsidRDefault="00E20D7C" w14:paraId="409466D9" w14:textId="77777777">
            <w:pPr>
              <w:tabs>
                <w:tab w:val="center" w:pos="284"/>
              </w:tabs>
              <w:overflowPunct w:val="0"/>
              <w:autoSpaceDE w:val="0"/>
              <w:autoSpaceDN w:val="0"/>
              <w:adjustRightInd w:val="0"/>
              <w:ind w:left="266" w:hanging="266"/>
              <w:textAlignment w:val="baseline"/>
              <w:rPr>
                <w:b/>
              </w:rPr>
            </w:pPr>
          </w:p>
        </w:tc>
        <w:tc>
          <w:tcPr>
            <w:tcW w:w="7225" w:type="dxa"/>
          </w:tcPr>
          <w:p w:rsidRPr="00E20D7C" w:rsidR="00E20D7C" w:rsidP="00E20D7C" w:rsidRDefault="00E20D7C" w14:paraId="183A5A04" w14:textId="77777777">
            <w:pPr>
              <w:tabs>
                <w:tab w:val="center" w:pos="284"/>
              </w:tabs>
              <w:overflowPunct w:val="0"/>
              <w:autoSpaceDE w:val="0"/>
              <w:autoSpaceDN w:val="0"/>
              <w:adjustRightInd w:val="0"/>
              <w:ind w:left="266" w:hanging="266"/>
              <w:textAlignment w:val="baseline"/>
            </w:pPr>
            <w:r>
              <w:t>EESC-2024-00722-00-00-AC-TRA</w:t>
            </w:r>
          </w:p>
        </w:tc>
      </w:tr>
    </w:tbl>
    <w:p w:rsidRPr="00E20D7C" w:rsidR="00E20D7C" w:rsidP="00E20D7C" w:rsidRDefault="00E20D7C" w14:paraId="2BC5DD26" w14:textId="77777777">
      <w:pPr>
        <w:tabs>
          <w:tab w:val="center" w:pos="284"/>
        </w:tabs>
        <w:overflowPunct w:val="0"/>
        <w:autoSpaceDE w:val="0"/>
        <w:autoSpaceDN w:val="0"/>
        <w:adjustRightInd w:val="0"/>
        <w:ind w:left="266" w:hanging="266"/>
        <w:textAlignment w:val="baseline"/>
      </w:pPr>
    </w:p>
    <w:p w:rsidRPr="00E20D7C" w:rsidR="00E20D7C" w:rsidP="00E20D7C" w:rsidRDefault="00E20D7C" w14:paraId="60C1B878" w14:textId="77777777">
      <w:pPr>
        <w:keepNext/>
        <w:keepLines/>
        <w:tabs>
          <w:tab w:val="center" w:pos="284"/>
        </w:tabs>
        <w:overflowPunct w:val="0"/>
        <w:autoSpaceDE w:val="0"/>
        <w:autoSpaceDN w:val="0"/>
        <w:adjustRightInd w:val="0"/>
        <w:ind w:left="266" w:hanging="266"/>
        <w:textAlignment w:val="baseline"/>
        <w:rPr>
          <w:b/>
        </w:rPr>
      </w:pPr>
      <w:r>
        <w:rPr>
          <w:b/>
        </w:rPr>
        <w:t>Főbb pontok</w:t>
      </w:r>
    </w:p>
    <w:p w:rsidRPr="00E20D7C" w:rsidR="00E20D7C" w:rsidP="00E20D7C" w:rsidRDefault="00E20D7C" w14:paraId="02CEC03E" w14:textId="77777777">
      <w:pPr>
        <w:keepNext/>
        <w:keepLines/>
        <w:tabs>
          <w:tab w:val="center" w:pos="284"/>
        </w:tabs>
        <w:overflowPunct w:val="0"/>
        <w:autoSpaceDE w:val="0"/>
        <w:autoSpaceDN w:val="0"/>
        <w:adjustRightInd w:val="0"/>
        <w:ind w:left="266" w:hanging="266"/>
        <w:textAlignment w:val="baseline"/>
        <w:rPr>
          <w:b/>
        </w:rPr>
      </w:pPr>
    </w:p>
    <w:p w:rsidRPr="00E20D7C" w:rsidR="00E20D7C" w:rsidP="00E20D7C" w:rsidRDefault="00E20D7C" w14:paraId="50B1CC89" w14:textId="77777777">
      <w:pPr>
        <w:overflowPunct w:val="0"/>
        <w:autoSpaceDE w:val="0"/>
        <w:autoSpaceDN w:val="0"/>
        <w:adjustRightInd w:val="0"/>
        <w:textAlignment w:val="baseline"/>
        <w:rPr>
          <w:bCs/>
          <w:iCs/>
        </w:rPr>
      </w:pPr>
      <w:r>
        <w:t>Az EGSZB:</w:t>
      </w:r>
    </w:p>
    <w:p w:rsidRPr="00E20D7C" w:rsidR="00E20D7C" w:rsidP="00E20D7C" w:rsidRDefault="00E20D7C" w14:paraId="50007E96" w14:textId="77777777">
      <w:pPr>
        <w:overflowPunct w:val="0"/>
        <w:autoSpaceDE w:val="0"/>
        <w:autoSpaceDN w:val="0"/>
        <w:adjustRightInd w:val="0"/>
        <w:textAlignment w:val="baseline"/>
        <w:rPr>
          <w:bCs/>
          <w:iCs/>
        </w:rPr>
      </w:pPr>
    </w:p>
    <w:p w:rsidRPr="00AA5F9C" w:rsidR="00E20D7C" w:rsidP="00AA5F9C" w:rsidRDefault="00E20D7C" w14:paraId="3E0510AA" w14:textId="77777777">
      <w:pPr>
        <w:pStyle w:val="ListParagraph"/>
        <w:numPr>
          <w:ilvl w:val="0"/>
          <w:numId w:val="63"/>
        </w:numPr>
        <w:overflowPunct w:val="0"/>
        <w:autoSpaceDE w:val="0"/>
        <w:autoSpaceDN w:val="0"/>
        <w:adjustRightInd w:val="0"/>
        <w:ind w:left="284" w:hanging="284"/>
        <w:textAlignment w:val="baseline"/>
        <w:outlineLvl w:val="1"/>
        <w:rPr>
          <w:szCs w:val="20"/>
        </w:rPr>
      </w:pPr>
      <w:r>
        <w:t xml:space="preserve">úgy hiszi, hogy az európai </w:t>
      </w:r>
      <w:r>
        <w:rPr>
          <w:b/>
        </w:rPr>
        <w:t>folyami információs szolgáltatásoknak (RIS)</w:t>
      </w:r>
      <w:r>
        <w:t xml:space="preserve"> nemcsak most, hanem a jövőben is </w:t>
      </w:r>
      <w:r>
        <w:rPr>
          <w:b/>
        </w:rPr>
        <w:t>három célkitűzést kell szem előtt tartaniuk</w:t>
      </w:r>
      <w:r>
        <w:t>:</w:t>
      </w:r>
    </w:p>
    <w:p w:rsidRPr="00E20D7C" w:rsidR="00E20D7C" w:rsidP="00AA5F9C" w:rsidRDefault="00E20D7C" w14:paraId="635D313B" w14:textId="77777777">
      <w:pPr>
        <w:numPr>
          <w:ilvl w:val="0"/>
          <w:numId w:val="36"/>
        </w:numPr>
        <w:overflowPunct w:val="0"/>
        <w:autoSpaceDE w:val="0"/>
        <w:autoSpaceDN w:val="0"/>
        <w:adjustRightInd w:val="0"/>
        <w:ind w:left="567" w:hanging="283"/>
        <w:textAlignment w:val="baseline"/>
        <w:outlineLvl w:val="1"/>
        <w:rPr>
          <w:szCs w:val="20"/>
        </w:rPr>
      </w:pPr>
      <w:r>
        <w:rPr>
          <w:b/>
        </w:rPr>
        <w:t>a biztonságot,</w:t>
      </w:r>
    </w:p>
    <w:p w:rsidRPr="00E20D7C" w:rsidR="00E20D7C" w:rsidP="00AA5F9C" w:rsidRDefault="00E20D7C" w14:paraId="09369EB8" w14:textId="77777777">
      <w:pPr>
        <w:numPr>
          <w:ilvl w:val="0"/>
          <w:numId w:val="36"/>
        </w:numPr>
        <w:overflowPunct w:val="0"/>
        <w:autoSpaceDE w:val="0"/>
        <w:autoSpaceDN w:val="0"/>
        <w:adjustRightInd w:val="0"/>
        <w:ind w:left="567" w:hanging="283"/>
        <w:textAlignment w:val="baseline"/>
        <w:outlineLvl w:val="1"/>
        <w:rPr>
          <w:szCs w:val="20"/>
        </w:rPr>
      </w:pPr>
      <w:r>
        <w:rPr>
          <w:b/>
        </w:rPr>
        <w:t>a fenntarthatóságot,</w:t>
      </w:r>
      <w:r>
        <w:t xml:space="preserve"> valamint</w:t>
      </w:r>
    </w:p>
    <w:p w:rsidRPr="00E20D7C" w:rsidR="00E20D7C" w:rsidP="00AA5F9C" w:rsidRDefault="00E20D7C" w14:paraId="0F73BD1B" w14:textId="77777777">
      <w:pPr>
        <w:numPr>
          <w:ilvl w:val="0"/>
          <w:numId w:val="36"/>
        </w:numPr>
        <w:overflowPunct w:val="0"/>
        <w:autoSpaceDE w:val="0"/>
        <w:autoSpaceDN w:val="0"/>
        <w:adjustRightInd w:val="0"/>
        <w:ind w:left="567" w:hanging="283"/>
        <w:textAlignment w:val="baseline"/>
        <w:outlineLvl w:val="1"/>
        <w:rPr>
          <w:szCs w:val="20"/>
        </w:rPr>
      </w:pPr>
      <w:r>
        <w:rPr>
          <w:b/>
        </w:rPr>
        <w:t>a különböző közlekedési módokkal való integráció lehetővé tételét,</w:t>
      </w:r>
    </w:p>
    <w:p w:rsidRPr="00E20D7C" w:rsidR="00E20D7C" w:rsidP="00AA5F9C" w:rsidRDefault="00E20D7C" w14:paraId="06AA0AC5" w14:textId="77777777">
      <w:pPr>
        <w:numPr>
          <w:ilvl w:val="0"/>
          <w:numId w:val="64"/>
        </w:numPr>
        <w:overflowPunct w:val="0"/>
        <w:autoSpaceDE w:val="0"/>
        <w:autoSpaceDN w:val="0"/>
        <w:adjustRightInd w:val="0"/>
        <w:ind w:left="284" w:hanging="284"/>
        <w:textAlignment w:val="baseline"/>
        <w:outlineLvl w:val="1"/>
        <w:rPr>
          <w:szCs w:val="20"/>
        </w:rPr>
      </w:pPr>
      <w:r>
        <w:t xml:space="preserve">ezért azt az álláspontot képviseli, hogy </w:t>
      </w:r>
      <w:r>
        <w:rPr>
          <w:b/>
        </w:rPr>
        <w:t>a változó kihívásokhoz és lehetőségekhez való alkalmazkodás érdekében</w:t>
      </w:r>
      <w:r>
        <w:t xml:space="preserve"> a vonatkozó rendszereknek </w:t>
      </w:r>
      <w:r>
        <w:rPr>
          <w:b/>
        </w:rPr>
        <w:t>kompatibilisnek kell lenniük a különböző közlekedési módokkal, és felhasználóbarátnak kell lenniük</w:t>
      </w:r>
      <w:r>
        <w:t>,</w:t>
      </w:r>
    </w:p>
    <w:p w:rsidRPr="00E20D7C" w:rsidR="00E20D7C" w:rsidP="00AA5F9C" w:rsidRDefault="00E20D7C" w14:paraId="78156E4C" w14:textId="77777777">
      <w:pPr>
        <w:numPr>
          <w:ilvl w:val="0"/>
          <w:numId w:val="64"/>
        </w:numPr>
        <w:overflowPunct w:val="0"/>
        <w:autoSpaceDE w:val="0"/>
        <w:autoSpaceDN w:val="0"/>
        <w:adjustRightInd w:val="0"/>
        <w:ind w:left="284" w:hanging="284"/>
        <w:textAlignment w:val="baseline"/>
        <w:outlineLvl w:val="1"/>
        <w:rPr>
          <w:szCs w:val="20"/>
        </w:rPr>
      </w:pPr>
      <w:r>
        <w:t xml:space="preserve">úgy véli, hogy </w:t>
      </w:r>
      <w:r>
        <w:rPr>
          <w:b/>
        </w:rPr>
        <w:t>alapvető fontosságú a belvízi közlekedésben alkalmazott új digitális technológiák tudatosítása és az embereknek a használatukra vonatkozó oktatása</w:t>
      </w:r>
      <w:r>
        <w:t>. Biztosítani kell, hogy a munkavállalókat bevonják a folyami információs rendszer megvalósításáról szóló vitákba.</w:t>
      </w:r>
    </w:p>
    <w:p w:rsidRPr="00E20D7C" w:rsidR="00E20D7C" w:rsidP="00E20D7C" w:rsidRDefault="00E20D7C" w14:paraId="69353FF6" w14:textId="77777777">
      <w:pPr>
        <w:widowControl w:val="0"/>
        <w:overflowPunct w:val="0"/>
        <w:autoSpaceDE w:val="0"/>
        <w:autoSpaceDN w:val="0"/>
        <w:adjustRightInd w:val="0"/>
        <w:ind w:left="709"/>
        <w:textAlignment w:val="baseline"/>
        <w:rPr>
          <w:rFonts w:asciiTheme="minorHAnsi" w:hAnsiTheme="minorHAnsi"/>
          <w:szCs w:val="20"/>
        </w:rPr>
      </w:pPr>
    </w:p>
    <w:p w:rsidRPr="00E20D7C" w:rsidR="00E20D7C" w:rsidP="00E20D7C" w:rsidRDefault="00E20D7C" w14:paraId="3AE39F01" w14:textId="77777777">
      <w:pPr>
        <w:widowControl w:val="0"/>
        <w:overflowPunct w:val="0"/>
        <w:autoSpaceDE w:val="0"/>
        <w:autoSpaceDN w:val="0"/>
        <w:adjustRightInd w:val="0"/>
        <w:ind w:left="709"/>
        <w:textAlignment w:val="baseline"/>
        <w:rPr>
          <w:szCs w:val="20"/>
        </w:rPr>
      </w:pPr>
    </w:p>
    <w:tbl>
      <w:tblPr>
        <w:tblStyle w:val="TableGrid20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83"/>
        <w:gridCol w:w="5670"/>
      </w:tblGrid>
      <w:tr w:rsidRPr="00E20D7C" w:rsidR="00E20D7C" w:rsidTr="009839A2" w14:paraId="35DBB39D" w14:textId="77777777">
        <w:tc>
          <w:tcPr>
            <w:tcW w:w="1418" w:type="dxa"/>
          </w:tcPr>
          <w:p w:rsidRPr="00E20D7C" w:rsidR="00E20D7C" w:rsidP="00E20D7C" w:rsidRDefault="00E20D7C" w14:paraId="4957ACA6" w14:textId="77777777">
            <w:pPr>
              <w:overflowPunct w:val="0"/>
              <w:autoSpaceDE w:val="0"/>
              <w:autoSpaceDN w:val="0"/>
              <w:adjustRightInd w:val="0"/>
              <w:spacing w:line="240" w:lineRule="auto"/>
              <w:textAlignment w:val="baseline"/>
              <w:rPr>
                <w:i/>
              </w:rPr>
            </w:pPr>
            <w:r>
              <w:rPr>
                <w:b/>
                <w:i/>
              </w:rPr>
              <w:t>Kapcsolattartó:</w:t>
            </w:r>
          </w:p>
        </w:tc>
        <w:tc>
          <w:tcPr>
            <w:tcW w:w="5670" w:type="dxa"/>
          </w:tcPr>
          <w:p w:rsidRPr="00E20D7C" w:rsidR="00E20D7C" w:rsidP="00E20D7C" w:rsidRDefault="00E20D7C" w14:paraId="43873A7D" w14:textId="0DCC9073">
            <w:pPr>
              <w:overflowPunct w:val="0"/>
              <w:autoSpaceDE w:val="0"/>
              <w:autoSpaceDN w:val="0"/>
              <w:adjustRightInd w:val="0"/>
              <w:spacing w:line="240" w:lineRule="auto"/>
              <w:textAlignment w:val="baseline"/>
              <w:rPr>
                <w:i/>
              </w:rPr>
            </w:pPr>
            <w:proofErr w:type="spellStart"/>
            <w:r>
              <w:rPr>
                <w:i/>
              </w:rPr>
              <w:t>António</w:t>
            </w:r>
            <w:proofErr w:type="spellEnd"/>
            <w:r>
              <w:rPr>
                <w:i/>
              </w:rPr>
              <w:t xml:space="preserve"> </w:t>
            </w:r>
            <w:proofErr w:type="spellStart"/>
            <w:r>
              <w:rPr>
                <w:i/>
              </w:rPr>
              <w:t>Ribeiro</w:t>
            </w:r>
            <w:proofErr w:type="spellEnd"/>
            <w:r>
              <w:rPr>
                <w:i/>
              </w:rPr>
              <w:t xml:space="preserve"> </w:t>
            </w:r>
            <w:proofErr w:type="spellStart"/>
            <w:r>
              <w:rPr>
                <w:i/>
              </w:rPr>
              <w:t>Pereira</w:t>
            </w:r>
            <w:proofErr w:type="spellEnd"/>
          </w:p>
        </w:tc>
      </w:tr>
      <w:tr w:rsidRPr="00E20D7C" w:rsidR="00E20D7C" w:rsidTr="009839A2" w14:paraId="7811314E" w14:textId="77777777">
        <w:tc>
          <w:tcPr>
            <w:tcW w:w="1418" w:type="dxa"/>
          </w:tcPr>
          <w:p w:rsidRPr="00E20D7C" w:rsidR="00E20D7C" w:rsidP="00E20D7C" w:rsidRDefault="00E20D7C" w14:paraId="48865E95" w14:textId="77777777">
            <w:pPr>
              <w:overflowPunct w:val="0"/>
              <w:autoSpaceDE w:val="0"/>
              <w:autoSpaceDN w:val="0"/>
              <w:adjustRightInd w:val="0"/>
              <w:spacing w:line="240" w:lineRule="auto"/>
              <w:textAlignment w:val="baseline"/>
              <w:rPr>
                <w:i/>
              </w:rPr>
            </w:pPr>
            <w:r>
              <w:rPr>
                <w:i/>
              </w:rPr>
              <w:t>Tel.:</w:t>
            </w:r>
          </w:p>
        </w:tc>
        <w:tc>
          <w:tcPr>
            <w:tcW w:w="5670" w:type="dxa"/>
          </w:tcPr>
          <w:p w:rsidRPr="00E20D7C" w:rsidR="00E20D7C" w:rsidP="00E20D7C" w:rsidRDefault="00E20D7C" w14:paraId="65E75E15" w14:textId="77777777">
            <w:pPr>
              <w:overflowPunct w:val="0"/>
              <w:autoSpaceDE w:val="0"/>
              <w:autoSpaceDN w:val="0"/>
              <w:adjustRightInd w:val="0"/>
              <w:spacing w:line="240" w:lineRule="auto"/>
              <w:textAlignment w:val="baseline"/>
              <w:rPr>
                <w:i/>
              </w:rPr>
            </w:pPr>
            <w:r>
              <w:rPr>
                <w:i/>
              </w:rPr>
              <w:t>+32 25469363</w:t>
            </w:r>
          </w:p>
        </w:tc>
      </w:tr>
      <w:tr w:rsidRPr="00E20D7C" w:rsidR="00E20D7C" w:rsidTr="009839A2" w14:paraId="1ECA36FC" w14:textId="77777777">
        <w:tc>
          <w:tcPr>
            <w:tcW w:w="1418" w:type="dxa"/>
          </w:tcPr>
          <w:p w:rsidRPr="00E20D7C" w:rsidR="00E20D7C" w:rsidP="00E20D7C" w:rsidRDefault="00BB3421" w14:paraId="469D69D5" w14:textId="65F83D60">
            <w:pPr>
              <w:overflowPunct w:val="0"/>
              <w:autoSpaceDE w:val="0"/>
              <w:autoSpaceDN w:val="0"/>
              <w:adjustRightInd w:val="0"/>
              <w:spacing w:line="240" w:lineRule="auto"/>
              <w:textAlignment w:val="baseline"/>
              <w:rPr>
                <w:i/>
              </w:rPr>
            </w:pPr>
            <w:r>
              <w:rPr>
                <w:i/>
              </w:rPr>
              <w:t>E-mail-cím:</w:t>
            </w:r>
          </w:p>
        </w:tc>
        <w:tc>
          <w:tcPr>
            <w:tcW w:w="5670" w:type="dxa"/>
          </w:tcPr>
          <w:p w:rsidRPr="00E20D7C" w:rsidR="00E20D7C" w:rsidP="00E20D7C" w:rsidRDefault="00897F8E" w14:paraId="1FF1EAD2" w14:textId="77777777">
            <w:pPr>
              <w:overflowPunct w:val="0"/>
              <w:autoSpaceDE w:val="0"/>
              <w:autoSpaceDN w:val="0"/>
              <w:adjustRightInd w:val="0"/>
              <w:spacing w:line="240" w:lineRule="auto"/>
              <w:textAlignment w:val="baseline"/>
              <w:rPr>
                <w:i/>
              </w:rPr>
            </w:pPr>
            <w:hyperlink w:history="1" r:id="rId49">
              <w:r w:rsidR="00446F96">
                <w:rPr>
                  <w:i/>
                  <w:color w:val="0000FF"/>
                  <w:u w:val="single"/>
                </w:rPr>
                <w:t>Antonio.RibeiroPereira@eesc.europa.eu</w:t>
              </w:r>
            </w:hyperlink>
            <w:r w:rsidR="00446F96">
              <w:rPr>
                <w:i/>
              </w:rPr>
              <w:t xml:space="preserve"> </w:t>
            </w:r>
          </w:p>
        </w:tc>
      </w:tr>
    </w:tbl>
    <w:p w:rsidR="00895853" w:rsidRDefault="00895853" w14:paraId="79A43486" w14:textId="77777777">
      <w:pPr>
        <w:spacing w:after="160" w:line="259" w:lineRule="auto"/>
        <w:jc w:val="left"/>
        <w:rPr>
          <w:highlight w:val="yellow"/>
        </w:rPr>
      </w:pPr>
      <w:r>
        <w:br w:type="page"/>
      </w:r>
    </w:p>
    <w:p w:rsidRPr="00A1771A" w:rsidR="00A1771A" w:rsidP="00401E8F" w:rsidRDefault="00897F8E" w14:paraId="0FFB7519" w14:textId="7F577B37">
      <w:pPr>
        <w:widowControl w:val="0"/>
        <w:numPr>
          <w:ilvl w:val="0"/>
          <w:numId w:val="25"/>
        </w:numPr>
        <w:overflowPunct w:val="0"/>
        <w:autoSpaceDE w:val="0"/>
        <w:autoSpaceDN w:val="0"/>
        <w:adjustRightInd w:val="0"/>
        <w:ind w:left="567" w:hanging="567"/>
        <w:textAlignment w:val="baseline"/>
        <w:rPr>
          <w:sz w:val="20"/>
          <w:szCs w:val="20"/>
        </w:rPr>
      </w:pPr>
      <w:hyperlink w:history="1" r:id="rId50">
        <w:r w:rsidR="008772F9">
          <w:rPr>
            <w:b/>
            <w:i/>
            <w:color w:val="0000FF"/>
            <w:sz w:val="28"/>
            <w:u w:val="single"/>
          </w:rPr>
          <w:t>A demokrácia védelme a dezinformációval szemben</w:t>
        </w:r>
      </w:hyperlink>
    </w:p>
    <w:p w:rsidRPr="00A1771A" w:rsidR="00A1771A" w:rsidP="00A1771A" w:rsidRDefault="00A1771A" w14:paraId="3CC7FDC0" w14:textId="77777777">
      <w:pPr>
        <w:tabs>
          <w:tab w:val="center" w:pos="284"/>
        </w:tabs>
        <w:overflowPunct w:val="0"/>
        <w:autoSpaceDE w:val="0"/>
        <w:autoSpaceDN w:val="0"/>
        <w:adjustRightInd w:val="0"/>
        <w:ind w:left="266" w:hanging="266"/>
        <w:textAlignment w:val="baseline"/>
        <w:rPr>
          <w:b/>
          <w:sz w:val="16"/>
          <w:szCs w:val="16"/>
        </w:rPr>
      </w:pPr>
    </w:p>
    <w:tbl>
      <w:tblPr>
        <w:tblStyle w:val="TableGrid210"/>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8"/>
      </w:tblGrid>
      <w:tr w:rsidRPr="00A1771A" w:rsidR="00A1771A" w:rsidTr="009839A2" w14:paraId="596319A0" w14:textId="77777777">
        <w:tc>
          <w:tcPr>
            <w:tcW w:w="2235" w:type="dxa"/>
          </w:tcPr>
          <w:p w:rsidRPr="00A1771A" w:rsidR="00A1771A" w:rsidP="00A1771A" w:rsidRDefault="00A1771A" w14:paraId="5F5E7508" w14:textId="77777777">
            <w:pPr>
              <w:tabs>
                <w:tab w:val="center" w:pos="284"/>
              </w:tabs>
              <w:overflowPunct w:val="0"/>
              <w:autoSpaceDE w:val="0"/>
              <w:autoSpaceDN w:val="0"/>
              <w:adjustRightInd w:val="0"/>
              <w:ind w:left="266" w:hanging="266"/>
              <w:textAlignment w:val="baseline"/>
              <w:rPr>
                <w:b/>
              </w:rPr>
            </w:pPr>
            <w:r>
              <w:rPr>
                <w:b/>
              </w:rPr>
              <w:t>Előadók:</w:t>
            </w:r>
          </w:p>
        </w:tc>
        <w:tc>
          <w:tcPr>
            <w:tcW w:w="6838" w:type="dxa"/>
          </w:tcPr>
          <w:p w:rsidR="00A1771A" w:rsidP="00A1771A" w:rsidRDefault="00A1771A" w14:paraId="00621016" w14:textId="77777777">
            <w:pPr>
              <w:tabs>
                <w:tab w:val="center" w:pos="284"/>
              </w:tabs>
              <w:overflowPunct w:val="0"/>
              <w:autoSpaceDE w:val="0"/>
              <w:autoSpaceDN w:val="0"/>
              <w:adjustRightInd w:val="0"/>
              <w:ind w:left="266" w:hanging="266"/>
              <w:textAlignment w:val="baseline"/>
            </w:pPr>
            <w:r>
              <w:t>Carlos Manuel TRINDADE (Munkavállalók/PT)</w:t>
            </w:r>
          </w:p>
          <w:p w:rsidRPr="00A1771A" w:rsidR="0057560E" w:rsidP="0057560E" w:rsidRDefault="0057560E" w14:paraId="4D0FC8A6" w14:textId="77777777">
            <w:pPr>
              <w:tabs>
                <w:tab w:val="center" w:pos="284"/>
              </w:tabs>
              <w:overflowPunct w:val="0"/>
              <w:autoSpaceDE w:val="0"/>
              <w:autoSpaceDN w:val="0"/>
              <w:adjustRightInd w:val="0"/>
              <w:ind w:left="266" w:hanging="266"/>
              <w:textAlignment w:val="baseline"/>
            </w:pPr>
            <w:r>
              <w:t>John COMER (Civil társadalmi szervezetek/IE)</w:t>
            </w:r>
          </w:p>
          <w:p w:rsidRPr="00A1771A" w:rsidR="0057560E" w:rsidP="00A1771A" w:rsidRDefault="0057560E" w14:paraId="6FC450F7" w14:textId="49D16024">
            <w:pPr>
              <w:tabs>
                <w:tab w:val="center" w:pos="284"/>
              </w:tabs>
              <w:overflowPunct w:val="0"/>
              <w:autoSpaceDE w:val="0"/>
              <w:autoSpaceDN w:val="0"/>
              <w:adjustRightInd w:val="0"/>
              <w:ind w:left="266" w:hanging="266"/>
              <w:textAlignment w:val="baseline"/>
            </w:pPr>
          </w:p>
        </w:tc>
      </w:tr>
      <w:tr w:rsidRPr="00A1771A" w:rsidR="00A1771A" w:rsidTr="009839A2" w14:paraId="7191F616" w14:textId="77777777">
        <w:tc>
          <w:tcPr>
            <w:tcW w:w="9073" w:type="dxa"/>
            <w:gridSpan w:val="2"/>
          </w:tcPr>
          <w:p w:rsidRPr="00A1771A" w:rsidR="00A1771A" w:rsidP="00A1771A" w:rsidRDefault="00A1771A" w14:paraId="49DAFFBE" w14:textId="77777777">
            <w:pPr>
              <w:tabs>
                <w:tab w:val="center" w:pos="284"/>
              </w:tabs>
              <w:overflowPunct w:val="0"/>
              <w:autoSpaceDE w:val="0"/>
              <w:autoSpaceDN w:val="0"/>
              <w:adjustRightInd w:val="0"/>
              <w:spacing w:line="160" w:lineRule="exact"/>
              <w:ind w:left="266" w:hanging="266"/>
              <w:textAlignment w:val="baseline"/>
            </w:pPr>
          </w:p>
        </w:tc>
      </w:tr>
      <w:tr w:rsidRPr="00A1771A" w:rsidR="00A1771A" w:rsidTr="009839A2" w14:paraId="76B2E31E" w14:textId="77777777">
        <w:tc>
          <w:tcPr>
            <w:tcW w:w="2235" w:type="dxa"/>
          </w:tcPr>
          <w:p w:rsidRPr="00A1771A" w:rsidR="00A1771A" w:rsidP="00A1771A" w:rsidRDefault="00A1771A" w14:paraId="079A9093" w14:textId="77777777">
            <w:pPr>
              <w:tabs>
                <w:tab w:val="center" w:pos="284"/>
              </w:tabs>
              <w:overflowPunct w:val="0"/>
              <w:autoSpaceDE w:val="0"/>
              <w:autoSpaceDN w:val="0"/>
              <w:adjustRightInd w:val="0"/>
              <w:ind w:left="266" w:hanging="266"/>
              <w:textAlignment w:val="baseline"/>
              <w:rPr>
                <w:b/>
              </w:rPr>
            </w:pPr>
            <w:r>
              <w:rPr>
                <w:b/>
              </w:rPr>
              <w:t>Referenciaszövegek:</w:t>
            </w:r>
          </w:p>
        </w:tc>
        <w:tc>
          <w:tcPr>
            <w:tcW w:w="6838" w:type="dxa"/>
          </w:tcPr>
          <w:p w:rsidRPr="00A1771A" w:rsidR="00A1771A" w:rsidP="00A1771A" w:rsidRDefault="00A1771A" w14:paraId="4FA8FE24" w14:textId="77777777">
            <w:pPr>
              <w:tabs>
                <w:tab w:val="center" w:pos="0"/>
              </w:tabs>
              <w:overflowPunct w:val="0"/>
              <w:autoSpaceDE w:val="0"/>
              <w:autoSpaceDN w:val="0"/>
              <w:adjustRightInd w:val="0"/>
              <w:textAlignment w:val="baseline"/>
            </w:pPr>
            <w:r>
              <w:t>saját kezdeményezésű vélemény</w:t>
            </w:r>
          </w:p>
          <w:p w:rsidRPr="00A1771A" w:rsidR="00A1771A" w:rsidP="00A1771A" w:rsidRDefault="00A1771A" w14:paraId="212A8166" w14:textId="77777777">
            <w:pPr>
              <w:tabs>
                <w:tab w:val="center" w:pos="284"/>
              </w:tabs>
              <w:overflowPunct w:val="0"/>
              <w:autoSpaceDE w:val="0"/>
              <w:autoSpaceDN w:val="0"/>
              <w:adjustRightInd w:val="0"/>
              <w:ind w:left="266" w:hanging="266"/>
              <w:textAlignment w:val="baseline"/>
            </w:pPr>
            <w:r>
              <w:t>EESC-2024-00014-00-00-AC</w:t>
            </w:r>
          </w:p>
        </w:tc>
      </w:tr>
    </w:tbl>
    <w:p w:rsidRPr="00A1771A" w:rsidR="00A1771A" w:rsidP="00A1771A" w:rsidRDefault="00A1771A" w14:paraId="47BFF786" w14:textId="77777777">
      <w:pPr>
        <w:keepNext/>
        <w:keepLines/>
        <w:tabs>
          <w:tab w:val="center" w:pos="284"/>
        </w:tabs>
        <w:overflowPunct w:val="0"/>
        <w:autoSpaceDE w:val="0"/>
        <w:autoSpaceDN w:val="0"/>
        <w:adjustRightInd w:val="0"/>
        <w:ind w:left="266" w:hanging="266"/>
        <w:textAlignment w:val="baseline"/>
        <w:rPr>
          <w:b/>
        </w:rPr>
      </w:pPr>
      <w:r>
        <w:rPr>
          <w:b/>
        </w:rPr>
        <w:t>Főbb pontok</w:t>
      </w:r>
    </w:p>
    <w:p w:rsidRPr="00A1771A" w:rsidR="00A1771A" w:rsidP="00A1771A" w:rsidRDefault="00A1771A" w14:paraId="2A87B2D0" w14:textId="4E9F4CDB">
      <w:pPr>
        <w:keepNext/>
        <w:keepLines/>
        <w:tabs>
          <w:tab w:val="center" w:pos="284"/>
        </w:tabs>
        <w:overflowPunct w:val="0"/>
        <w:autoSpaceDE w:val="0"/>
        <w:autoSpaceDN w:val="0"/>
        <w:adjustRightInd w:val="0"/>
        <w:ind w:left="266" w:hanging="266"/>
        <w:textAlignment w:val="baseline"/>
        <w:rPr>
          <w:b/>
          <w:sz w:val="24"/>
          <w:szCs w:val="24"/>
        </w:rPr>
      </w:pPr>
    </w:p>
    <w:p w:rsidRPr="00A1771A" w:rsidR="00A1771A" w:rsidP="00A1771A" w:rsidRDefault="00A1771A" w14:paraId="32E394F4" w14:textId="77777777">
      <w:pPr>
        <w:overflowPunct w:val="0"/>
        <w:autoSpaceDE w:val="0"/>
        <w:autoSpaceDN w:val="0"/>
        <w:adjustRightInd w:val="0"/>
        <w:textAlignment w:val="baseline"/>
        <w:rPr>
          <w:bCs/>
          <w:iCs/>
        </w:rPr>
      </w:pPr>
      <w:r>
        <w:t>Az EGSZB:</w:t>
      </w:r>
    </w:p>
    <w:p w:rsidRPr="00A1771A" w:rsidR="00A1771A" w:rsidP="00A1771A" w:rsidRDefault="00A1771A" w14:paraId="5FD621BD" w14:textId="77777777">
      <w:pPr>
        <w:keepNext/>
        <w:keepLines/>
        <w:tabs>
          <w:tab w:val="center" w:pos="284"/>
        </w:tabs>
        <w:overflowPunct w:val="0"/>
        <w:autoSpaceDE w:val="0"/>
        <w:autoSpaceDN w:val="0"/>
        <w:adjustRightInd w:val="0"/>
        <w:ind w:left="266" w:hanging="266"/>
        <w:textAlignment w:val="baseline"/>
        <w:rPr>
          <w:b/>
          <w:sz w:val="16"/>
          <w:szCs w:val="16"/>
        </w:rPr>
      </w:pPr>
    </w:p>
    <w:p w:rsidRPr="00A1771A" w:rsidR="00A1771A" w:rsidP="00AA5F9C" w:rsidRDefault="00A1771A" w14:paraId="34D94C58" w14:textId="77777777">
      <w:pPr>
        <w:numPr>
          <w:ilvl w:val="0"/>
          <w:numId w:val="65"/>
        </w:numPr>
        <w:overflowPunct w:val="0"/>
        <w:autoSpaceDE w:val="0"/>
        <w:autoSpaceDN w:val="0"/>
        <w:adjustRightInd w:val="0"/>
        <w:ind w:left="284" w:hanging="284"/>
        <w:contextualSpacing/>
        <w:textAlignment w:val="baseline"/>
      </w:pPr>
      <w:r>
        <w:t>figyelmezteti az európai hatóságokat, hogy sürgősen fel kell mérniük a közösségi média és a digitális platformok által társadalmaink kiszolgáltatott csoportjaiban előidézett függőségi kockázatokat, és szabályozniuk kell a mesterséges intelligencia és az algoritmusok kereskedelmi felhasználását,</w:t>
      </w:r>
    </w:p>
    <w:p w:rsidRPr="00A1771A" w:rsidR="00A1771A" w:rsidP="00AA5F9C" w:rsidRDefault="00A1771A" w14:paraId="0F52890A" w14:textId="77777777">
      <w:pPr>
        <w:numPr>
          <w:ilvl w:val="0"/>
          <w:numId w:val="65"/>
        </w:numPr>
        <w:overflowPunct w:val="0"/>
        <w:autoSpaceDE w:val="0"/>
        <w:autoSpaceDN w:val="0"/>
        <w:adjustRightInd w:val="0"/>
        <w:ind w:left="284" w:hanging="284"/>
        <w:contextualSpacing/>
        <w:textAlignment w:val="baseline"/>
      </w:pPr>
      <w:r>
        <w:t>javasolja, hogy az uniós intézmények és valamennyi tagállam vegyen részt egy többtényezős stratégiában, amely megerősíti a dezinformáció elleni küzdelemre irányuló valamennyi korábbi intézkedést, és megakadályozza a digitális platformok szervezett hamis személyazonosságok révén történő használatát, valamint olyan eszközök elfogadását, amelyek elősegítik a nemzeti, regionális és helyi hírmédia közötti együttműködést Európában,</w:t>
      </w:r>
    </w:p>
    <w:p w:rsidRPr="00A1771A" w:rsidR="00A1771A" w:rsidP="00AA5F9C" w:rsidRDefault="00A1771A" w14:paraId="6C5FF988" w14:textId="77777777">
      <w:pPr>
        <w:numPr>
          <w:ilvl w:val="0"/>
          <w:numId w:val="65"/>
        </w:numPr>
        <w:overflowPunct w:val="0"/>
        <w:autoSpaceDE w:val="0"/>
        <w:autoSpaceDN w:val="0"/>
        <w:adjustRightInd w:val="0"/>
        <w:ind w:left="284" w:hanging="284"/>
        <w:contextualSpacing/>
        <w:textAlignment w:val="baseline"/>
      </w:pPr>
      <w:r>
        <w:t xml:space="preserve">kéri az Európai Bizottságot, hogy értékelje a közösségi médiára és a digitális platformokra vonatkozó jelenlegi szabályok dezinformációra gyakorolt hatását, és elemezze a dezinformáció </w:t>
      </w:r>
      <w:proofErr w:type="spellStart"/>
      <w:r>
        <w:t>monetizálásának</w:t>
      </w:r>
      <w:proofErr w:type="spellEnd"/>
      <w:r>
        <w:t xml:space="preserve"> jelenlegi mértékét a közösségi médiában és a digitális platformokon,</w:t>
      </w:r>
    </w:p>
    <w:p w:rsidRPr="00A1771A" w:rsidR="00A1771A" w:rsidP="00AA5F9C" w:rsidRDefault="00A1771A" w14:paraId="38F4B963" w14:textId="77777777">
      <w:pPr>
        <w:numPr>
          <w:ilvl w:val="0"/>
          <w:numId w:val="65"/>
        </w:numPr>
        <w:overflowPunct w:val="0"/>
        <w:autoSpaceDE w:val="0"/>
        <w:autoSpaceDN w:val="0"/>
        <w:adjustRightInd w:val="0"/>
        <w:ind w:left="284" w:hanging="284"/>
        <w:contextualSpacing/>
        <w:textAlignment w:val="baseline"/>
      </w:pPr>
      <w:r>
        <w:t>arra kéri az Európai Bizottságot, hogy dolgozzon ki tervet a helyi és regionális információk minőségének biztosítására,</w:t>
      </w:r>
    </w:p>
    <w:p w:rsidRPr="00A1771A" w:rsidR="00A1771A" w:rsidP="00AA5F9C" w:rsidRDefault="00A1771A" w14:paraId="1F78E2DC" w14:textId="77777777">
      <w:pPr>
        <w:numPr>
          <w:ilvl w:val="0"/>
          <w:numId w:val="65"/>
        </w:numPr>
        <w:overflowPunct w:val="0"/>
        <w:autoSpaceDE w:val="0"/>
        <w:autoSpaceDN w:val="0"/>
        <w:adjustRightInd w:val="0"/>
        <w:spacing w:after="160" w:line="259" w:lineRule="auto"/>
        <w:ind w:left="284" w:hanging="284"/>
        <w:contextualSpacing/>
        <w:jc w:val="left"/>
        <w:textAlignment w:val="baseline"/>
      </w:pPr>
      <w:r>
        <w:t>kéri, hogy biztosítsanak megfelelő forrásokat az Európai Külügyi Szolgálat számára a külföldi információmanipuláció és beavatkozás elleni küzdelemhez és azok ellenőrzéséhez,</w:t>
      </w:r>
    </w:p>
    <w:p w:rsidRPr="00A1771A" w:rsidR="00A1771A" w:rsidP="00AA5F9C" w:rsidRDefault="00A1771A" w14:paraId="7BA3C7DE" w14:textId="77777777">
      <w:pPr>
        <w:numPr>
          <w:ilvl w:val="0"/>
          <w:numId w:val="65"/>
        </w:numPr>
        <w:overflowPunct w:val="0"/>
        <w:autoSpaceDE w:val="0"/>
        <w:autoSpaceDN w:val="0"/>
        <w:adjustRightInd w:val="0"/>
        <w:spacing w:after="160" w:line="259" w:lineRule="auto"/>
        <w:ind w:left="284" w:hanging="284"/>
        <w:contextualSpacing/>
        <w:textAlignment w:val="baseline"/>
      </w:pPr>
      <w:r>
        <w:t>kéri, hogy erősítsék meg a Digitális Média Európai Megfigyelőközpontját (EDMO), amely a hatóságoktól független tényellenőrzők központjaként szolgálna azzal a céllal, hogy javítsa az online dezinformáció felderítését, és lehetővé tegye a polgárok számára, hogy reagáljanak az online dezinformációra,</w:t>
      </w:r>
    </w:p>
    <w:p w:rsidRPr="00A1771A" w:rsidR="00A1771A" w:rsidP="00AA5F9C" w:rsidRDefault="00A1771A" w14:paraId="55378775" w14:textId="77777777">
      <w:pPr>
        <w:numPr>
          <w:ilvl w:val="0"/>
          <w:numId w:val="65"/>
        </w:numPr>
        <w:overflowPunct w:val="0"/>
        <w:autoSpaceDE w:val="0"/>
        <w:autoSpaceDN w:val="0"/>
        <w:adjustRightInd w:val="0"/>
        <w:spacing w:after="160" w:line="259" w:lineRule="auto"/>
        <w:ind w:left="284" w:hanging="284"/>
        <w:contextualSpacing/>
        <w:textAlignment w:val="baseline"/>
      </w:pPr>
      <w:r>
        <w:t xml:space="preserve">megjegyzi, hogy ahhoz, hogy a médiapluralizmus ne </w:t>
      </w:r>
      <w:proofErr w:type="spellStart"/>
      <w:r>
        <w:t>függjön</w:t>
      </w:r>
      <w:proofErr w:type="spellEnd"/>
      <w:r>
        <w:t xml:space="preserve"> a szigorú piaci szabályoktól, első lépésként az újságírást az UNESCO javaslatának megfelelően európai közjónak kell minősíteni,</w:t>
      </w:r>
    </w:p>
    <w:p w:rsidRPr="00A1771A" w:rsidR="00A1771A" w:rsidP="00AA5F9C" w:rsidRDefault="00A1771A" w14:paraId="4E547E6D" w14:textId="77777777">
      <w:pPr>
        <w:numPr>
          <w:ilvl w:val="0"/>
          <w:numId w:val="65"/>
        </w:numPr>
        <w:overflowPunct w:val="0"/>
        <w:autoSpaceDE w:val="0"/>
        <w:autoSpaceDN w:val="0"/>
        <w:adjustRightInd w:val="0"/>
        <w:ind w:left="284" w:hanging="284"/>
        <w:contextualSpacing/>
        <w:textAlignment w:val="baseline"/>
      </w:pPr>
      <w:r>
        <w:t>javasolja, hogy az Európai Bizottság fontolja meg egy nyilvános európai hírcsatorna elindításának lehetőségét, amely különböző platformokon és valamennyi nemzeti nyelven elérhető lenne, független szerkesztői közreműködéssel, és amely a polgárok számára biztosítaná a tényszerű tájékoztatáshoz való hozzáférést.</w:t>
      </w:r>
    </w:p>
    <w:p w:rsidRPr="00A1771A" w:rsidR="00A1771A" w:rsidP="00A1771A" w:rsidRDefault="00A1771A" w14:paraId="1A82FD28" w14:textId="77777777">
      <w:pPr>
        <w:overflowPunct w:val="0"/>
        <w:autoSpaceDE w:val="0"/>
        <w:autoSpaceDN w:val="0"/>
        <w:adjustRightInd w:val="0"/>
        <w:ind w:left="360"/>
        <w:textAlignment w:val="baseline"/>
        <w:rPr>
          <w:szCs w:val="20"/>
        </w:rPr>
      </w:pPr>
    </w:p>
    <w:tbl>
      <w:tblPr>
        <w:tblStyle w:val="TableGrid210"/>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83"/>
        <w:gridCol w:w="5605"/>
      </w:tblGrid>
      <w:tr w:rsidRPr="00A1771A" w:rsidR="00A1771A" w:rsidTr="009839A2" w14:paraId="097FCBAD" w14:textId="77777777">
        <w:tc>
          <w:tcPr>
            <w:tcW w:w="1418" w:type="dxa"/>
          </w:tcPr>
          <w:p w:rsidRPr="00A1771A" w:rsidR="00A1771A" w:rsidP="00A1771A" w:rsidRDefault="00A1771A" w14:paraId="2E36AE0A" w14:textId="77777777">
            <w:pPr>
              <w:overflowPunct w:val="0"/>
              <w:autoSpaceDE w:val="0"/>
              <w:autoSpaceDN w:val="0"/>
              <w:adjustRightInd w:val="0"/>
              <w:spacing w:line="240" w:lineRule="auto"/>
              <w:textAlignment w:val="baseline"/>
              <w:rPr>
                <w:i/>
              </w:rPr>
            </w:pPr>
            <w:r>
              <w:rPr>
                <w:b/>
                <w:i/>
              </w:rPr>
              <w:t>Kapcsolattartó:</w:t>
            </w:r>
          </w:p>
        </w:tc>
        <w:tc>
          <w:tcPr>
            <w:tcW w:w="5670" w:type="dxa"/>
          </w:tcPr>
          <w:p w:rsidRPr="00A1771A" w:rsidR="00A1771A" w:rsidP="00A1771A" w:rsidRDefault="003009C7" w14:paraId="02BF8C8E" w14:textId="4F9EBBF1">
            <w:pPr>
              <w:overflowPunct w:val="0"/>
              <w:autoSpaceDE w:val="0"/>
              <w:autoSpaceDN w:val="0"/>
              <w:adjustRightInd w:val="0"/>
              <w:spacing w:line="240" w:lineRule="auto"/>
              <w:textAlignment w:val="baseline"/>
              <w:rPr>
                <w:i/>
              </w:rPr>
            </w:pPr>
            <w:r>
              <w:rPr>
                <w:i/>
              </w:rPr>
              <w:t>F</w:t>
            </w:r>
            <w:r w:rsidR="00A1771A">
              <w:rPr>
                <w:i/>
              </w:rPr>
              <w:t xml:space="preserve">rancesco </w:t>
            </w:r>
            <w:proofErr w:type="spellStart"/>
            <w:r w:rsidR="00A1771A">
              <w:rPr>
                <w:i/>
              </w:rPr>
              <w:t>Napolitano</w:t>
            </w:r>
            <w:proofErr w:type="spellEnd"/>
          </w:p>
        </w:tc>
      </w:tr>
      <w:tr w:rsidRPr="00A1771A" w:rsidR="00A1771A" w:rsidTr="009839A2" w14:paraId="76036C67" w14:textId="77777777">
        <w:tc>
          <w:tcPr>
            <w:tcW w:w="1418" w:type="dxa"/>
          </w:tcPr>
          <w:p w:rsidRPr="00A1771A" w:rsidR="00A1771A" w:rsidP="00A1771A" w:rsidRDefault="00A1771A" w14:paraId="06B56626" w14:textId="77777777">
            <w:pPr>
              <w:overflowPunct w:val="0"/>
              <w:autoSpaceDE w:val="0"/>
              <w:autoSpaceDN w:val="0"/>
              <w:adjustRightInd w:val="0"/>
              <w:spacing w:line="240" w:lineRule="auto"/>
              <w:textAlignment w:val="baseline"/>
              <w:rPr>
                <w:i/>
              </w:rPr>
            </w:pPr>
            <w:r>
              <w:rPr>
                <w:i/>
              </w:rPr>
              <w:t>Tel.:</w:t>
            </w:r>
          </w:p>
        </w:tc>
        <w:tc>
          <w:tcPr>
            <w:tcW w:w="5670" w:type="dxa"/>
          </w:tcPr>
          <w:p w:rsidRPr="00A1771A" w:rsidR="00A1771A" w:rsidP="00A1771A" w:rsidRDefault="00A1771A" w14:paraId="781C700C" w14:textId="77777777">
            <w:pPr>
              <w:overflowPunct w:val="0"/>
              <w:autoSpaceDE w:val="0"/>
              <w:autoSpaceDN w:val="0"/>
              <w:adjustRightInd w:val="0"/>
              <w:spacing w:line="240" w:lineRule="auto"/>
              <w:textAlignment w:val="baseline"/>
              <w:rPr>
                <w:i/>
              </w:rPr>
            </w:pPr>
            <w:r>
              <w:rPr>
                <w:i/>
              </w:rPr>
              <w:t>+32 25468921</w:t>
            </w:r>
          </w:p>
        </w:tc>
      </w:tr>
      <w:tr w:rsidRPr="00A1771A" w:rsidR="00A1771A" w:rsidTr="009839A2" w14:paraId="7EE3C9DF" w14:textId="77777777">
        <w:tc>
          <w:tcPr>
            <w:tcW w:w="1418" w:type="dxa"/>
          </w:tcPr>
          <w:p w:rsidRPr="00A1771A" w:rsidR="00A1771A" w:rsidP="00A1771A" w:rsidRDefault="00965822" w14:paraId="7C62A1E0" w14:textId="6F053B40">
            <w:pPr>
              <w:overflowPunct w:val="0"/>
              <w:autoSpaceDE w:val="0"/>
              <w:autoSpaceDN w:val="0"/>
              <w:adjustRightInd w:val="0"/>
              <w:spacing w:line="240" w:lineRule="auto"/>
              <w:textAlignment w:val="baseline"/>
              <w:rPr>
                <w:i/>
              </w:rPr>
            </w:pPr>
            <w:r>
              <w:rPr>
                <w:i/>
              </w:rPr>
              <w:t>E-mail-cím:</w:t>
            </w:r>
          </w:p>
        </w:tc>
        <w:tc>
          <w:tcPr>
            <w:tcW w:w="5670" w:type="dxa"/>
          </w:tcPr>
          <w:p w:rsidRPr="00A1771A" w:rsidR="00A1771A" w:rsidP="00A1771A" w:rsidRDefault="00897F8E" w14:paraId="6EE91551" w14:textId="77777777">
            <w:pPr>
              <w:overflowPunct w:val="0"/>
              <w:autoSpaceDE w:val="0"/>
              <w:autoSpaceDN w:val="0"/>
              <w:adjustRightInd w:val="0"/>
              <w:spacing w:line="240" w:lineRule="auto"/>
              <w:textAlignment w:val="baseline"/>
              <w:rPr>
                <w:i/>
                <w:iCs/>
              </w:rPr>
            </w:pPr>
            <w:hyperlink w:history="1" r:id="rId51">
              <w:r w:rsidR="00446F96">
                <w:rPr>
                  <w:i/>
                  <w:color w:val="0000FF"/>
                  <w:u w:val="single"/>
                </w:rPr>
                <w:t>Francesco.Napolitano@eesc.europa.eu</w:t>
              </w:r>
            </w:hyperlink>
          </w:p>
        </w:tc>
      </w:tr>
    </w:tbl>
    <w:p w:rsidR="00895853" w:rsidRDefault="00895853" w14:paraId="6120D501" w14:textId="6620F9E5">
      <w:pPr>
        <w:spacing w:after="160" w:line="259" w:lineRule="auto"/>
        <w:jc w:val="left"/>
        <w:rPr>
          <w:highlight w:val="yellow"/>
        </w:rPr>
      </w:pPr>
      <w:r>
        <w:br w:type="page"/>
      </w:r>
    </w:p>
    <w:p w:rsidRPr="000B1C30" w:rsidR="00E110D0" w:rsidP="00401E8F" w:rsidRDefault="00895853" w14:paraId="268D0B18" w14:textId="09AC0A5F">
      <w:pPr>
        <w:pStyle w:val="Heading1"/>
        <w:tabs>
          <w:tab w:val="clear" w:pos="440"/>
          <w:tab w:val="left" w:pos="567"/>
        </w:tabs>
        <w:ind w:left="567" w:hanging="567"/>
        <w:rPr>
          <w:b/>
          <w:bCs/>
        </w:rPr>
      </w:pPr>
      <w:bookmarkStart w:name="_Toc166847140" w:id="8"/>
      <w:bookmarkStart w:name="_Toc166851926" w:id="9"/>
      <w:bookmarkEnd w:id="8"/>
      <w:r>
        <w:rPr>
          <w:b/>
        </w:rPr>
        <w:lastRenderedPageBreak/>
        <w:t>IPARI SZERKEZETVÁLTÁS KONZULTATÍV BIZOTTSÁGA</w:t>
      </w:r>
      <w:bookmarkEnd w:id="9"/>
    </w:p>
    <w:p w:rsidR="004351D4" w:rsidP="00895853" w:rsidRDefault="004351D4" w14:paraId="0AE04AB9" w14:textId="65DEC642">
      <w:pPr>
        <w:overflowPunct w:val="0"/>
        <w:autoSpaceDE w:val="0"/>
        <w:autoSpaceDN w:val="0"/>
        <w:adjustRightInd w:val="0"/>
        <w:jc w:val="left"/>
        <w:textAlignment w:val="baseline"/>
        <w:rPr>
          <w:lang w:val="nl-BE"/>
        </w:rPr>
      </w:pPr>
    </w:p>
    <w:p w:rsidRPr="003C7345" w:rsidR="003C7345" w:rsidP="00401E8F" w:rsidRDefault="00897F8E" w14:paraId="7493C326" w14:textId="36BEFA3D">
      <w:pPr>
        <w:widowControl w:val="0"/>
        <w:numPr>
          <w:ilvl w:val="0"/>
          <w:numId w:val="25"/>
        </w:numPr>
        <w:overflowPunct w:val="0"/>
        <w:autoSpaceDE w:val="0"/>
        <w:autoSpaceDN w:val="0"/>
        <w:adjustRightInd w:val="0"/>
        <w:ind w:left="567" w:hanging="567"/>
        <w:textAlignment w:val="baseline"/>
        <w:rPr>
          <w:sz w:val="20"/>
          <w:szCs w:val="20"/>
        </w:rPr>
      </w:pPr>
      <w:hyperlink w:history="1" r:id="rId52">
        <w:r w:rsidR="008772F9">
          <w:rPr>
            <w:b/>
            <w:i/>
            <w:color w:val="0000FF"/>
            <w:sz w:val="28"/>
            <w:u w:val="single"/>
          </w:rPr>
          <w:t xml:space="preserve">Úton a </w:t>
        </w:r>
        <w:proofErr w:type="spellStart"/>
        <w:r w:rsidR="008772F9">
          <w:rPr>
            <w:b/>
            <w:i/>
            <w:color w:val="0000FF"/>
            <w:sz w:val="28"/>
            <w:u w:val="single"/>
          </w:rPr>
          <w:t>reziliensebb</w:t>
        </w:r>
        <w:proofErr w:type="spellEnd"/>
        <w:r w:rsidR="008772F9">
          <w:rPr>
            <w:b/>
            <w:i/>
            <w:color w:val="0000FF"/>
            <w:sz w:val="28"/>
            <w:u w:val="single"/>
          </w:rPr>
          <w:t>, versenyképesebb és fenntarthatóbb Európa megteremtése felé</w:t>
        </w:r>
      </w:hyperlink>
      <w:r w:rsidR="008772F9">
        <w:rPr>
          <w:b/>
          <w:i/>
          <w:sz w:val="28"/>
        </w:rPr>
        <w:t xml:space="preserve"> </w:t>
      </w:r>
    </w:p>
    <w:p w:rsidRPr="003C7345" w:rsidR="003C7345" w:rsidP="003C7345" w:rsidRDefault="003C7345" w14:paraId="63B2864F" w14:textId="77777777">
      <w:pPr>
        <w:tabs>
          <w:tab w:val="center" w:pos="284"/>
        </w:tabs>
        <w:overflowPunct w:val="0"/>
        <w:autoSpaceDE w:val="0"/>
        <w:autoSpaceDN w:val="0"/>
        <w:adjustRightInd w:val="0"/>
        <w:ind w:left="266" w:hanging="266"/>
        <w:textAlignment w:val="baseline"/>
        <w:rPr>
          <w:b/>
        </w:rPr>
      </w:pPr>
    </w:p>
    <w:tbl>
      <w:tblPr>
        <w:tblStyle w:val="TableGrid211"/>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6716"/>
      </w:tblGrid>
      <w:tr w:rsidRPr="003C7345" w:rsidR="003C7345" w:rsidTr="009839A2" w14:paraId="3FE49B3B" w14:textId="77777777">
        <w:tc>
          <w:tcPr>
            <w:tcW w:w="1148" w:type="pct"/>
          </w:tcPr>
          <w:p w:rsidRPr="003C7345" w:rsidR="003C7345" w:rsidP="003C7345" w:rsidRDefault="003C7345" w14:paraId="52D76821" w14:textId="77777777">
            <w:pPr>
              <w:tabs>
                <w:tab w:val="center" w:pos="284"/>
              </w:tabs>
              <w:overflowPunct w:val="0"/>
              <w:autoSpaceDE w:val="0"/>
              <w:autoSpaceDN w:val="0"/>
              <w:adjustRightInd w:val="0"/>
              <w:ind w:left="266" w:hanging="266"/>
              <w:textAlignment w:val="baseline"/>
              <w:rPr>
                <w:b/>
              </w:rPr>
            </w:pPr>
            <w:r>
              <w:rPr>
                <w:b/>
              </w:rPr>
              <w:t>Előadó:</w:t>
            </w:r>
          </w:p>
        </w:tc>
        <w:tc>
          <w:tcPr>
            <w:tcW w:w="3852" w:type="pct"/>
          </w:tcPr>
          <w:p w:rsidRPr="00AA5F9C" w:rsidR="003C7345" w:rsidP="003C7345" w:rsidRDefault="003C7345" w14:paraId="2CC29541" w14:textId="5792D6E4">
            <w:pPr>
              <w:tabs>
                <w:tab w:val="center" w:pos="284"/>
              </w:tabs>
              <w:overflowPunct w:val="0"/>
              <w:autoSpaceDE w:val="0"/>
              <w:autoSpaceDN w:val="0"/>
              <w:adjustRightInd w:val="0"/>
              <w:ind w:left="266" w:hanging="266"/>
              <w:textAlignment w:val="baseline"/>
            </w:pPr>
            <w:r>
              <w:t>Alain COHEUR (Civil társadalmi szervezetek/BE)</w:t>
            </w:r>
          </w:p>
        </w:tc>
      </w:tr>
      <w:tr w:rsidRPr="003C7345" w:rsidR="003C7345" w:rsidTr="009839A2" w14:paraId="371946CA" w14:textId="77777777">
        <w:tc>
          <w:tcPr>
            <w:tcW w:w="1148" w:type="pct"/>
          </w:tcPr>
          <w:p w:rsidRPr="003C7345" w:rsidR="003C7345" w:rsidP="003C7345" w:rsidRDefault="003C7345" w14:paraId="4023FE40" w14:textId="77777777">
            <w:pPr>
              <w:tabs>
                <w:tab w:val="center" w:pos="284"/>
              </w:tabs>
              <w:overflowPunct w:val="0"/>
              <w:autoSpaceDE w:val="0"/>
              <w:autoSpaceDN w:val="0"/>
              <w:adjustRightInd w:val="0"/>
              <w:ind w:left="266" w:hanging="266"/>
              <w:textAlignment w:val="baseline"/>
              <w:rPr>
                <w:b/>
              </w:rPr>
            </w:pPr>
            <w:r>
              <w:rPr>
                <w:b/>
              </w:rPr>
              <w:t>Társelőadó:</w:t>
            </w:r>
          </w:p>
        </w:tc>
        <w:tc>
          <w:tcPr>
            <w:tcW w:w="3852" w:type="pct"/>
          </w:tcPr>
          <w:p w:rsidRPr="00AA5F9C" w:rsidR="003C7345" w:rsidP="003C7345" w:rsidRDefault="003C7345" w14:paraId="3FDDB298" w14:textId="374AD5C6">
            <w:pPr>
              <w:tabs>
                <w:tab w:val="center" w:pos="284"/>
              </w:tabs>
              <w:overflowPunct w:val="0"/>
              <w:autoSpaceDE w:val="0"/>
              <w:autoSpaceDN w:val="0"/>
              <w:adjustRightInd w:val="0"/>
              <w:ind w:left="266" w:hanging="266"/>
              <w:textAlignment w:val="baseline"/>
            </w:pPr>
            <w:r>
              <w:t>Alain TACCOEN (1. kategória/FR)</w:t>
            </w:r>
          </w:p>
        </w:tc>
      </w:tr>
      <w:tr w:rsidRPr="003C7345" w:rsidR="003C7345" w:rsidTr="009839A2" w14:paraId="029DFAE3" w14:textId="77777777">
        <w:tc>
          <w:tcPr>
            <w:tcW w:w="5000" w:type="pct"/>
            <w:gridSpan w:val="2"/>
          </w:tcPr>
          <w:p w:rsidRPr="003C7345" w:rsidR="003C7345" w:rsidP="003C7345" w:rsidRDefault="003C7345" w14:paraId="5FBD777E" w14:textId="77777777">
            <w:pPr>
              <w:tabs>
                <w:tab w:val="center" w:pos="284"/>
              </w:tabs>
              <w:overflowPunct w:val="0"/>
              <w:autoSpaceDE w:val="0"/>
              <w:autoSpaceDN w:val="0"/>
              <w:adjustRightInd w:val="0"/>
              <w:spacing w:line="160" w:lineRule="exact"/>
              <w:ind w:left="266" w:hanging="266"/>
              <w:textAlignment w:val="baseline"/>
            </w:pPr>
          </w:p>
        </w:tc>
      </w:tr>
      <w:tr w:rsidRPr="003C7345" w:rsidR="003C7345" w:rsidTr="009839A2" w14:paraId="2752A739" w14:textId="77777777">
        <w:tc>
          <w:tcPr>
            <w:tcW w:w="1148" w:type="pct"/>
            <w:vMerge w:val="restart"/>
          </w:tcPr>
          <w:p w:rsidRPr="003C7345" w:rsidR="003C7345" w:rsidP="003C7345" w:rsidRDefault="003C7345" w14:paraId="01AE8F57" w14:textId="77777777">
            <w:pPr>
              <w:tabs>
                <w:tab w:val="center" w:pos="284"/>
              </w:tabs>
              <w:overflowPunct w:val="0"/>
              <w:autoSpaceDE w:val="0"/>
              <w:autoSpaceDN w:val="0"/>
              <w:adjustRightInd w:val="0"/>
              <w:ind w:left="266" w:hanging="266"/>
              <w:textAlignment w:val="baseline"/>
              <w:rPr>
                <w:b/>
              </w:rPr>
            </w:pPr>
            <w:r>
              <w:rPr>
                <w:b/>
              </w:rPr>
              <w:t>Referenciaszövegek:</w:t>
            </w:r>
          </w:p>
        </w:tc>
        <w:tc>
          <w:tcPr>
            <w:tcW w:w="3852" w:type="pct"/>
          </w:tcPr>
          <w:p w:rsidR="000A4E0B" w:rsidP="003C7345" w:rsidRDefault="000A4E0B" w14:paraId="0B9712AD" w14:textId="3F9D5B6F">
            <w:pPr>
              <w:tabs>
                <w:tab w:val="center" w:pos="284"/>
              </w:tabs>
              <w:overflowPunct w:val="0"/>
              <w:autoSpaceDE w:val="0"/>
              <w:autoSpaceDN w:val="0"/>
              <w:adjustRightInd w:val="0"/>
              <w:ind w:left="266" w:hanging="266"/>
              <w:textAlignment w:val="baseline"/>
            </w:pPr>
            <w:r>
              <w:t xml:space="preserve">COM(2023) 558 </w:t>
            </w:r>
            <w:proofErr w:type="spellStart"/>
            <w:r>
              <w:t>final</w:t>
            </w:r>
            <w:proofErr w:type="spellEnd"/>
          </w:p>
          <w:p w:rsidRPr="003C7345" w:rsidR="003C7345" w:rsidP="003C7345" w:rsidRDefault="003C7345" w14:paraId="20BDAAEA" w14:textId="7CB6CB02">
            <w:pPr>
              <w:tabs>
                <w:tab w:val="center" w:pos="284"/>
              </w:tabs>
              <w:overflowPunct w:val="0"/>
              <w:autoSpaceDE w:val="0"/>
              <w:autoSpaceDN w:val="0"/>
              <w:adjustRightInd w:val="0"/>
              <w:ind w:left="266" w:hanging="266"/>
              <w:textAlignment w:val="baseline"/>
            </w:pPr>
            <w:r>
              <w:t>EESC-2023-05678-00-00-AC</w:t>
            </w:r>
          </w:p>
        </w:tc>
      </w:tr>
      <w:tr w:rsidRPr="003C7345" w:rsidR="003C7345" w:rsidTr="009839A2" w14:paraId="6071ABC3" w14:textId="77777777">
        <w:tc>
          <w:tcPr>
            <w:tcW w:w="1148" w:type="pct"/>
            <w:vMerge/>
          </w:tcPr>
          <w:p w:rsidRPr="003C7345" w:rsidR="003C7345" w:rsidP="003C7345" w:rsidRDefault="003C7345" w14:paraId="28E60E33" w14:textId="77777777">
            <w:pPr>
              <w:tabs>
                <w:tab w:val="center" w:pos="284"/>
              </w:tabs>
              <w:overflowPunct w:val="0"/>
              <w:autoSpaceDE w:val="0"/>
              <w:autoSpaceDN w:val="0"/>
              <w:adjustRightInd w:val="0"/>
              <w:ind w:left="266" w:hanging="266"/>
              <w:textAlignment w:val="baseline"/>
              <w:rPr>
                <w:b/>
              </w:rPr>
            </w:pPr>
          </w:p>
        </w:tc>
        <w:tc>
          <w:tcPr>
            <w:tcW w:w="3852" w:type="pct"/>
          </w:tcPr>
          <w:p w:rsidRPr="003C7345" w:rsidR="003C7345" w:rsidP="003C7345" w:rsidRDefault="003C7345" w14:paraId="1CBB81DD" w14:textId="77777777">
            <w:pPr>
              <w:tabs>
                <w:tab w:val="center" w:pos="284"/>
              </w:tabs>
              <w:overflowPunct w:val="0"/>
              <w:autoSpaceDE w:val="0"/>
              <w:autoSpaceDN w:val="0"/>
              <w:adjustRightInd w:val="0"/>
              <w:ind w:left="266" w:hanging="266"/>
              <w:textAlignment w:val="baseline"/>
            </w:pPr>
          </w:p>
        </w:tc>
      </w:tr>
    </w:tbl>
    <w:p w:rsidRPr="003C7345" w:rsidR="003C7345" w:rsidP="003C7345" w:rsidRDefault="003C7345" w14:paraId="03D745B0" w14:textId="50545C60">
      <w:pPr>
        <w:tabs>
          <w:tab w:val="center" w:pos="284"/>
        </w:tabs>
        <w:overflowPunct w:val="0"/>
        <w:autoSpaceDE w:val="0"/>
        <w:autoSpaceDN w:val="0"/>
        <w:adjustRightInd w:val="0"/>
        <w:ind w:left="266" w:hanging="266"/>
        <w:textAlignment w:val="baseline"/>
      </w:pPr>
    </w:p>
    <w:p w:rsidRPr="003C7345" w:rsidR="003C7345" w:rsidP="003C7345" w:rsidRDefault="003C7345" w14:paraId="74992F5A" w14:textId="77777777">
      <w:pPr>
        <w:keepNext/>
        <w:keepLines/>
        <w:tabs>
          <w:tab w:val="center" w:pos="284"/>
        </w:tabs>
        <w:overflowPunct w:val="0"/>
        <w:autoSpaceDE w:val="0"/>
        <w:autoSpaceDN w:val="0"/>
        <w:adjustRightInd w:val="0"/>
        <w:ind w:left="266" w:hanging="266"/>
        <w:textAlignment w:val="baseline"/>
        <w:rPr>
          <w:b/>
        </w:rPr>
      </w:pPr>
      <w:r>
        <w:rPr>
          <w:b/>
        </w:rPr>
        <w:t>Főbb pontok</w:t>
      </w:r>
    </w:p>
    <w:p w:rsidRPr="003C7345" w:rsidR="003C7345" w:rsidP="003C7345" w:rsidRDefault="003C7345" w14:paraId="33BA754D" w14:textId="77777777">
      <w:pPr>
        <w:keepNext/>
        <w:keepLines/>
        <w:tabs>
          <w:tab w:val="center" w:pos="284"/>
        </w:tabs>
        <w:overflowPunct w:val="0"/>
        <w:autoSpaceDE w:val="0"/>
        <w:autoSpaceDN w:val="0"/>
        <w:adjustRightInd w:val="0"/>
        <w:ind w:left="266" w:hanging="266"/>
        <w:textAlignment w:val="baseline"/>
        <w:rPr>
          <w:b/>
        </w:rPr>
      </w:pPr>
    </w:p>
    <w:p w:rsidRPr="003C7345" w:rsidR="003C7345" w:rsidP="003C7345" w:rsidRDefault="003C7345" w14:paraId="1332CA24" w14:textId="77777777">
      <w:pPr>
        <w:overflowPunct w:val="0"/>
        <w:autoSpaceDE w:val="0"/>
        <w:autoSpaceDN w:val="0"/>
        <w:adjustRightInd w:val="0"/>
        <w:textAlignment w:val="baseline"/>
        <w:rPr>
          <w:bCs/>
          <w:iCs/>
        </w:rPr>
      </w:pPr>
      <w:r>
        <w:t>Az EGSZB:</w:t>
      </w:r>
    </w:p>
    <w:p w:rsidRPr="003C7345" w:rsidR="003C7345" w:rsidP="003C7345" w:rsidRDefault="003C7345" w14:paraId="1E817F47" w14:textId="77777777">
      <w:pPr>
        <w:overflowPunct w:val="0"/>
        <w:autoSpaceDE w:val="0"/>
        <w:autoSpaceDN w:val="0"/>
        <w:adjustRightInd w:val="0"/>
        <w:ind w:left="567" w:hanging="567"/>
        <w:textAlignment w:val="baseline"/>
        <w:rPr>
          <w:szCs w:val="20"/>
        </w:rPr>
      </w:pPr>
    </w:p>
    <w:p w:rsidRPr="003C7345" w:rsidR="003C7345" w:rsidP="00AA5F9C" w:rsidRDefault="003C7345" w14:paraId="68FC831C" w14:textId="77777777">
      <w:pPr>
        <w:widowControl w:val="0"/>
        <w:numPr>
          <w:ilvl w:val="0"/>
          <w:numId w:val="66"/>
        </w:numPr>
        <w:overflowPunct w:val="0"/>
        <w:autoSpaceDE w:val="0"/>
        <w:autoSpaceDN w:val="0"/>
        <w:adjustRightInd w:val="0"/>
        <w:ind w:left="284" w:hanging="284"/>
        <w:textAlignment w:val="baseline"/>
        <w:rPr>
          <w:bCs/>
          <w:iCs/>
        </w:rPr>
      </w:pPr>
      <w:r>
        <w:t xml:space="preserve">ezzel a véleménnyel </w:t>
      </w:r>
      <w:r>
        <w:rPr>
          <w:b/>
        </w:rPr>
        <w:t>ki kívánja fejteni véleményét az Európai Bizottság által a granadai csúcstalálkozót megelőzően elfogadott közleményről</w:t>
      </w:r>
      <w:r>
        <w:t xml:space="preserve">, hogy álláspontját figyelembe lehessen venni </w:t>
      </w:r>
      <w:r>
        <w:rPr>
          <w:b/>
        </w:rPr>
        <w:t xml:space="preserve">a következő európai jogalkotási mandátum előkészítése </w:t>
      </w:r>
      <w:r>
        <w:t>során,</w:t>
      </w:r>
    </w:p>
    <w:p w:rsidRPr="003C7345" w:rsidR="003C7345" w:rsidP="00AA5F9C" w:rsidRDefault="003C7345" w14:paraId="3A3EAB7A" w14:textId="77777777">
      <w:pPr>
        <w:widowControl w:val="0"/>
        <w:numPr>
          <w:ilvl w:val="0"/>
          <w:numId w:val="66"/>
        </w:numPr>
        <w:overflowPunct w:val="0"/>
        <w:autoSpaceDE w:val="0"/>
        <w:autoSpaceDN w:val="0"/>
        <w:adjustRightInd w:val="0"/>
        <w:ind w:left="284" w:hanging="284"/>
        <w:textAlignment w:val="baseline"/>
        <w:rPr>
          <w:bCs/>
          <w:iCs/>
        </w:rPr>
      </w:pPr>
      <w:r>
        <w:t xml:space="preserve"> rendkívül aggasztónak tartja, hogy </w:t>
      </w:r>
      <w:r>
        <w:rPr>
          <w:b/>
        </w:rPr>
        <w:t>lemaradásunk van az Egyesült Államokhoz és Kínához képest egyes stratégiai fontosságú ágazatokban</w:t>
      </w:r>
      <w:r>
        <w:t>. Ez tovább gyengíti az EU függetlenségét, szuverenitását és társadalmi modellünket,</w:t>
      </w:r>
    </w:p>
    <w:p w:rsidRPr="003C7345" w:rsidR="003C7345" w:rsidP="00AA5F9C" w:rsidRDefault="003C7345" w14:paraId="11454D27" w14:textId="77777777">
      <w:pPr>
        <w:widowControl w:val="0"/>
        <w:numPr>
          <w:ilvl w:val="0"/>
          <w:numId w:val="66"/>
        </w:numPr>
        <w:overflowPunct w:val="0"/>
        <w:autoSpaceDE w:val="0"/>
        <w:autoSpaceDN w:val="0"/>
        <w:adjustRightInd w:val="0"/>
        <w:ind w:left="284" w:hanging="284"/>
        <w:textAlignment w:val="baseline"/>
        <w:rPr>
          <w:bCs/>
          <w:iCs/>
        </w:rPr>
      </w:pPr>
      <w:r>
        <w:t xml:space="preserve">úgy látja, hogy Európa energetikai átalakulása azt jelenti, hogy meg kell erősíteni a </w:t>
      </w:r>
      <w:r>
        <w:rPr>
          <w:b/>
        </w:rPr>
        <w:t xml:space="preserve">különböző </w:t>
      </w:r>
      <w:proofErr w:type="spellStart"/>
      <w:r>
        <w:rPr>
          <w:b/>
        </w:rPr>
        <w:t>dekarbonizációs</w:t>
      </w:r>
      <w:proofErr w:type="spellEnd"/>
      <w:r>
        <w:rPr>
          <w:b/>
        </w:rPr>
        <w:t xml:space="preserve"> technológiák értékláncai</w:t>
      </w:r>
      <w:r>
        <w:t xml:space="preserve"> feletti uniós ellenőrzést, </w:t>
      </w:r>
      <w:r>
        <w:rPr>
          <w:b/>
        </w:rPr>
        <w:t>villamosítás</w:t>
      </w:r>
      <w:r>
        <w:t xml:space="preserve"> révén biztosítani kell a tényleges </w:t>
      </w:r>
      <w:proofErr w:type="spellStart"/>
      <w:r>
        <w:t>dekarbonizációt</w:t>
      </w:r>
      <w:proofErr w:type="spellEnd"/>
      <w:r>
        <w:t xml:space="preserve">, </w:t>
      </w:r>
      <w:r>
        <w:rPr>
          <w:b/>
        </w:rPr>
        <w:t>garantálni kell a nemzeti energia- és klímaterveknek az európai célkitűzésekkel való összhangját</w:t>
      </w:r>
      <w:r>
        <w:t xml:space="preserve"> és </w:t>
      </w:r>
      <w:r>
        <w:rPr>
          <w:b/>
        </w:rPr>
        <w:t>elismert munkahelyeket kell kifejleszteni az európai munkavállalók számára</w:t>
      </w:r>
      <w:r>
        <w:t>,</w:t>
      </w:r>
    </w:p>
    <w:p w:rsidRPr="003C7345" w:rsidR="003C7345" w:rsidP="00AA5F9C" w:rsidRDefault="003C7345" w14:paraId="2AAD7EE0" w14:textId="77777777">
      <w:pPr>
        <w:widowControl w:val="0"/>
        <w:numPr>
          <w:ilvl w:val="0"/>
          <w:numId w:val="66"/>
        </w:numPr>
        <w:overflowPunct w:val="0"/>
        <w:autoSpaceDE w:val="0"/>
        <w:autoSpaceDN w:val="0"/>
        <w:adjustRightInd w:val="0"/>
        <w:ind w:left="284" w:hanging="284"/>
        <w:textAlignment w:val="baseline"/>
        <w:rPr>
          <w:bCs/>
          <w:iCs/>
        </w:rPr>
      </w:pPr>
      <w:r>
        <w:t xml:space="preserve">véleménye szerint </w:t>
      </w:r>
      <w:r>
        <w:rPr>
          <w:b/>
        </w:rPr>
        <w:t>Európa digitális függetlensége</w:t>
      </w:r>
      <w:r>
        <w:t xml:space="preserve"> több elemen fog alapulni: a </w:t>
      </w:r>
      <w:r>
        <w:rPr>
          <w:b/>
        </w:rPr>
        <w:t>szuperszámítógépek kifejlesztésére, a területén történő adattárolásra és a valódi iparágak fejlesztésének ösztönzésére</w:t>
      </w:r>
      <w:r>
        <w:t xml:space="preserve">, illetve a </w:t>
      </w:r>
      <w:r>
        <w:rPr>
          <w:b/>
        </w:rPr>
        <w:t>digitális készségek kialakítására</w:t>
      </w:r>
      <w:r>
        <w:t xml:space="preserve"> való képességén,</w:t>
      </w:r>
    </w:p>
    <w:p w:rsidRPr="003C7345" w:rsidR="003C7345" w:rsidP="00AA5F9C" w:rsidRDefault="003C7345" w14:paraId="5CE92992" w14:textId="77777777">
      <w:pPr>
        <w:widowControl w:val="0"/>
        <w:numPr>
          <w:ilvl w:val="0"/>
          <w:numId w:val="66"/>
        </w:numPr>
        <w:overflowPunct w:val="0"/>
        <w:autoSpaceDE w:val="0"/>
        <w:autoSpaceDN w:val="0"/>
        <w:adjustRightInd w:val="0"/>
        <w:ind w:left="284" w:hanging="284"/>
        <w:textAlignment w:val="baseline"/>
        <w:rPr>
          <w:bCs/>
          <w:iCs/>
        </w:rPr>
      </w:pPr>
      <w:r>
        <w:t xml:space="preserve">úgy véli, hogy az </w:t>
      </w:r>
      <w:r>
        <w:rPr>
          <w:b/>
        </w:rPr>
        <w:t>európai űriparnak számos, a fenntarthatósággal és a szuverenitással kapcsolatos kihívást kell megoldania</w:t>
      </w:r>
      <w:r>
        <w:t xml:space="preserve">. </w:t>
      </w:r>
      <w:r>
        <w:rPr>
          <w:b/>
        </w:rPr>
        <w:t>Fő intézményi piacaink széttagoltsága, párhuzamossága és alacsony volumene gyengíti az EU-t</w:t>
      </w:r>
      <w:r>
        <w:t>, miközben az Egyesült Államokkal és Kínával szembeni finanszírozási hiány egyre nő, és az EU-nak olyan óriás magánszereplőkkel kell szembenéznie, amelyek optimalizálják belső ellátási láncaikat, végezetül</w:t>
      </w:r>
    </w:p>
    <w:p w:rsidRPr="003C7345" w:rsidR="003C7345" w:rsidP="00AA5F9C" w:rsidRDefault="003C7345" w14:paraId="77ECA9D7" w14:textId="77777777">
      <w:pPr>
        <w:widowControl w:val="0"/>
        <w:numPr>
          <w:ilvl w:val="0"/>
          <w:numId w:val="66"/>
        </w:numPr>
        <w:overflowPunct w:val="0"/>
        <w:autoSpaceDE w:val="0"/>
        <w:autoSpaceDN w:val="0"/>
        <w:adjustRightInd w:val="0"/>
        <w:ind w:left="284" w:hanging="284"/>
        <w:textAlignment w:val="baseline"/>
        <w:rPr>
          <w:szCs w:val="20"/>
        </w:rPr>
      </w:pPr>
      <w:r>
        <w:t xml:space="preserve">úgy látja, hogy az elkövetkező években az </w:t>
      </w:r>
      <w:r>
        <w:rPr>
          <w:b/>
        </w:rPr>
        <w:t>európai védelmi iparnak magas színvonalú, az új stratégiai környezethez igazított védelmi felszereléseket és képességeket kell biztosítania</w:t>
      </w:r>
      <w:r>
        <w:t xml:space="preserve"> a tagállamok és fegyveres erőik számára, valamint </w:t>
      </w:r>
      <w:r>
        <w:rPr>
          <w:b/>
        </w:rPr>
        <w:t>folyamatos katonai segítséget kell nyújtania Ukrajnának és más partnereknek</w:t>
      </w:r>
      <w:r>
        <w:t xml:space="preserve">. </w:t>
      </w:r>
    </w:p>
    <w:p w:rsidRPr="003C7345" w:rsidR="003C7345" w:rsidP="003C7345" w:rsidRDefault="003C7345" w14:paraId="4D3C9B36" w14:textId="77777777">
      <w:pPr>
        <w:widowControl w:val="0"/>
        <w:overflowPunct w:val="0"/>
        <w:autoSpaceDE w:val="0"/>
        <w:autoSpaceDN w:val="0"/>
        <w:adjustRightInd w:val="0"/>
        <w:ind w:left="709"/>
        <w:textAlignment w:val="baseline"/>
        <w:rPr>
          <w:szCs w:val="20"/>
        </w:rPr>
      </w:pPr>
    </w:p>
    <w:tbl>
      <w:tblPr>
        <w:tblStyle w:val="TableGrid21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3C7345" w:rsidR="003C7345" w:rsidTr="009839A2" w14:paraId="214CAA5C" w14:textId="77777777">
        <w:tc>
          <w:tcPr>
            <w:tcW w:w="1556" w:type="pct"/>
          </w:tcPr>
          <w:p w:rsidRPr="003C7345" w:rsidR="003C7345" w:rsidP="003C7345" w:rsidRDefault="003C7345" w14:paraId="291B3512" w14:textId="77777777">
            <w:pPr>
              <w:overflowPunct w:val="0"/>
              <w:autoSpaceDE w:val="0"/>
              <w:autoSpaceDN w:val="0"/>
              <w:adjustRightInd w:val="0"/>
              <w:spacing w:line="240" w:lineRule="auto"/>
              <w:textAlignment w:val="baseline"/>
              <w:rPr>
                <w:i/>
              </w:rPr>
            </w:pPr>
            <w:r>
              <w:rPr>
                <w:b/>
                <w:i/>
              </w:rPr>
              <w:t>Kapcsolattartó:</w:t>
            </w:r>
          </w:p>
        </w:tc>
        <w:tc>
          <w:tcPr>
            <w:tcW w:w="3444" w:type="pct"/>
          </w:tcPr>
          <w:p w:rsidRPr="00AA5F9C" w:rsidR="003C7345" w:rsidP="003C7345" w:rsidRDefault="003C7345" w14:paraId="13CFADD6" w14:textId="7B173BD2">
            <w:pPr>
              <w:overflowPunct w:val="0"/>
              <w:autoSpaceDE w:val="0"/>
              <w:autoSpaceDN w:val="0"/>
              <w:adjustRightInd w:val="0"/>
              <w:spacing w:line="240" w:lineRule="auto"/>
              <w:textAlignment w:val="baseline"/>
              <w:rPr>
                <w:i/>
              </w:rPr>
            </w:pPr>
            <w:r>
              <w:rPr>
                <w:i/>
              </w:rPr>
              <w:t xml:space="preserve">Marie-Laurence </w:t>
            </w:r>
            <w:proofErr w:type="spellStart"/>
            <w:r>
              <w:rPr>
                <w:i/>
              </w:rPr>
              <w:t>Drillon</w:t>
            </w:r>
            <w:proofErr w:type="spellEnd"/>
          </w:p>
        </w:tc>
      </w:tr>
      <w:tr w:rsidRPr="003C7345" w:rsidR="003C7345" w:rsidTr="009839A2" w14:paraId="76BAD38A" w14:textId="77777777">
        <w:tc>
          <w:tcPr>
            <w:tcW w:w="1556" w:type="pct"/>
          </w:tcPr>
          <w:p w:rsidRPr="003C7345" w:rsidR="003C7345" w:rsidP="003C7345" w:rsidRDefault="003C7345" w14:paraId="15304711" w14:textId="77777777">
            <w:pPr>
              <w:overflowPunct w:val="0"/>
              <w:autoSpaceDE w:val="0"/>
              <w:autoSpaceDN w:val="0"/>
              <w:adjustRightInd w:val="0"/>
              <w:spacing w:line="240" w:lineRule="auto"/>
              <w:textAlignment w:val="baseline"/>
              <w:rPr>
                <w:i/>
              </w:rPr>
            </w:pPr>
            <w:r>
              <w:rPr>
                <w:i/>
              </w:rPr>
              <w:t>Tel.:</w:t>
            </w:r>
          </w:p>
        </w:tc>
        <w:tc>
          <w:tcPr>
            <w:tcW w:w="3444" w:type="pct"/>
          </w:tcPr>
          <w:p w:rsidRPr="003C7345" w:rsidR="003C7345" w:rsidP="003C7345" w:rsidRDefault="003C7345" w14:paraId="78232120" w14:textId="77777777">
            <w:pPr>
              <w:overflowPunct w:val="0"/>
              <w:autoSpaceDE w:val="0"/>
              <w:autoSpaceDN w:val="0"/>
              <w:adjustRightInd w:val="0"/>
              <w:spacing w:line="240" w:lineRule="auto"/>
              <w:textAlignment w:val="baseline"/>
              <w:rPr>
                <w:i/>
              </w:rPr>
            </w:pPr>
            <w:r>
              <w:rPr>
                <w:i/>
              </w:rPr>
              <w:t>+ 32 2546 83 20</w:t>
            </w:r>
          </w:p>
        </w:tc>
      </w:tr>
      <w:tr w:rsidRPr="003C7345" w:rsidR="003C7345" w:rsidTr="009839A2" w14:paraId="3FA54877" w14:textId="77777777">
        <w:tc>
          <w:tcPr>
            <w:tcW w:w="1556" w:type="pct"/>
          </w:tcPr>
          <w:p w:rsidRPr="003C7345" w:rsidR="003C7345" w:rsidP="003C7345" w:rsidRDefault="003C7345" w14:paraId="78524C57" w14:textId="77777777">
            <w:pPr>
              <w:overflowPunct w:val="0"/>
              <w:autoSpaceDE w:val="0"/>
              <w:autoSpaceDN w:val="0"/>
              <w:adjustRightInd w:val="0"/>
              <w:spacing w:line="240" w:lineRule="auto"/>
              <w:textAlignment w:val="baseline"/>
              <w:rPr>
                <w:i/>
              </w:rPr>
            </w:pPr>
            <w:r>
              <w:rPr>
                <w:i/>
              </w:rPr>
              <w:t>E-mail-cím:</w:t>
            </w:r>
          </w:p>
        </w:tc>
        <w:tc>
          <w:tcPr>
            <w:tcW w:w="3444" w:type="pct"/>
          </w:tcPr>
          <w:p w:rsidRPr="003C7345" w:rsidR="003C7345" w:rsidP="003C7345" w:rsidRDefault="00897F8E" w14:paraId="0847A583" w14:textId="77777777">
            <w:pPr>
              <w:overflowPunct w:val="0"/>
              <w:autoSpaceDE w:val="0"/>
              <w:autoSpaceDN w:val="0"/>
              <w:adjustRightInd w:val="0"/>
              <w:spacing w:line="240" w:lineRule="auto"/>
              <w:textAlignment w:val="baseline"/>
              <w:rPr>
                <w:i/>
              </w:rPr>
            </w:pPr>
            <w:hyperlink w:history="1" r:id="rId53">
              <w:r w:rsidR="00446F96">
                <w:rPr>
                  <w:i/>
                  <w:color w:val="0000FF"/>
                  <w:u w:val="single"/>
                </w:rPr>
                <w:t>Marie-Laurence.Drillon@eesc.europa.eu</w:t>
              </w:r>
            </w:hyperlink>
          </w:p>
        </w:tc>
      </w:tr>
    </w:tbl>
    <w:p w:rsidRPr="006C7863" w:rsidR="0092772D" w:rsidP="006C7863" w:rsidRDefault="00556EDF" w14:paraId="7379A588" w14:textId="3EDEF816">
      <w:pPr>
        <w:overflowPunct w:val="0"/>
        <w:autoSpaceDE w:val="0"/>
        <w:autoSpaceDN w:val="0"/>
        <w:adjustRightInd w:val="0"/>
        <w:jc w:val="center"/>
        <w:textAlignment w:val="baseline"/>
      </w:pPr>
      <w:r>
        <w:t>_____________</w:t>
      </w:r>
    </w:p>
    <w:sectPr w:rsidRPr="006C7863" w:rsidR="0092772D" w:rsidSect="00386C01">
      <w:headerReference w:type="even" r:id="rId54"/>
      <w:headerReference w:type="default" r:id="rId55"/>
      <w:footerReference w:type="even" r:id="rId56"/>
      <w:footerReference w:type="default" r:id="rId57"/>
      <w:headerReference w:type="first" r:id="rId58"/>
      <w:footerReference w:type="first" r:id="rId59"/>
      <w:pgSz w:w="11907" w:h="16839" w:code="9"/>
      <w:pgMar w:top="1418" w:right="1418" w:bottom="1418"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20479" w14:textId="77777777" w:rsidR="002578F2" w:rsidRDefault="002578F2" w:rsidP="003B0516">
      <w:pPr>
        <w:spacing w:line="240" w:lineRule="auto"/>
      </w:pPr>
      <w:r>
        <w:separator/>
      </w:r>
    </w:p>
  </w:endnote>
  <w:endnote w:type="continuationSeparator" w:id="0">
    <w:p w14:paraId="18869CFE" w14:textId="77777777" w:rsidR="002578F2" w:rsidRDefault="002578F2"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A9A1C" w14:textId="77777777" w:rsidR="008D3A30" w:rsidRPr="00386C01" w:rsidRDefault="008D3A30" w:rsidP="00386C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0FB7F2F9" w:rsidR="00765C4F" w:rsidRPr="00386C01" w:rsidRDefault="00386C01" w:rsidP="00386C01">
    <w:pPr>
      <w:pStyle w:val="Footer"/>
    </w:pPr>
    <w:r>
      <w:t xml:space="preserve">EESC-2024-01233-00-01-TCD-TRA (EN) </w:t>
    </w:r>
    <w:r>
      <w:fldChar w:fldCharType="begin"/>
    </w:r>
    <w:r>
      <w:instrText xml:space="preserve"> PAGE  \* Arabic  \* MERGEFORMAT </w:instrText>
    </w:r>
    <w:r>
      <w:fldChar w:fldCharType="separate"/>
    </w:r>
    <w:r w:rsidR="00401E8F">
      <w:t>1</w:t>
    </w:r>
    <w:r>
      <w:fldChar w:fldCharType="end"/>
    </w:r>
    <w:r>
      <w:t>/</w:t>
    </w:r>
    <w:fldSimple w:instr=" NUMPAGES ">
      <w:r w:rsidR="00401E8F">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9DB2B" w14:textId="77777777" w:rsidR="008D3A30" w:rsidRPr="00386C01" w:rsidRDefault="008D3A30" w:rsidP="00386C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386C01" w:rsidRDefault="00E4258F" w:rsidP="00386C0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3C8D74FE" w:rsidR="00E4258F" w:rsidRPr="00386C01" w:rsidRDefault="00386C01" w:rsidP="00386C01">
    <w:pPr>
      <w:pStyle w:val="Footer"/>
    </w:pPr>
    <w:r>
      <w:t xml:space="preserve">EESC-2024-01233-00-01-TCD-TRA (EN) </w:t>
    </w:r>
    <w:r>
      <w:fldChar w:fldCharType="begin"/>
    </w:r>
    <w:r>
      <w:instrText xml:space="preserve"> PAGE  \* Arabic  \* MERGEFORMAT </w:instrText>
    </w:r>
    <w:r>
      <w:fldChar w:fldCharType="separate"/>
    </w:r>
    <w:r>
      <w:t>2</w:t>
    </w:r>
    <w:r>
      <w:fldChar w:fldCharType="end"/>
    </w:r>
    <w:r>
      <w:t>/</w:t>
    </w:r>
    <w:fldSimple w:instr=" NUMPAGES ">
      <w:r>
        <w:t>5</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386C01" w:rsidRDefault="00E4258F" w:rsidP="00386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86F73" w14:textId="77777777" w:rsidR="002578F2" w:rsidRDefault="002578F2" w:rsidP="003B0516">
      <w:pPr>
        <w:spacing w:line="240" w:lineRule="auto"/>
      </w:pPr>
      <w:r>
        <w:separator/>
      </w:r>
    </w:p>
  </w:footnote>
  <w:footnote w:type="continuationSeparator" w:id="0">
    <w:p w14:paraId="5065BE47" w14:textId="77777777" w:rsidR="002578F2" w:rsidRDefault="002578F2"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73E3D" w14:textId="77777777" w:rsidR="008D3A30" w:rsidRPr="00386C01" w:rsidRDefault="008D3A30" w:rsidP="00386C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6BC3F" w14:textId="4B5B1D16" w:rsidR="008D3A30" w:rsidRPr="00386C01" w:rsidRDefault="008D3A30" w:rsidP="00386C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C283F" w14:textId="77777777" w:rsidR="008D3A30" w:rsidRPr="00386C01" w:rsidRDefault="008D3A30" w:rsidP="00386C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386C01" w:rsidRDefault="00E4258F" w:rsidP="00386C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6655C03D" w:rsidR="00E4258F" w:rsidRPr="00386C01" w:rsidRDefault="00E4258F" w:rsidP="00386C0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386C01" w:rsidRDefault="00E4258F" w:rsidP="00386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1E65BE0"/>
    <w:lvl w:ilvl="0">
      <w:numFmt w:val="decimal"/>
      <w:lvlText w:val="*"/>
      <w:lvlJc w:val="left"/>
    </w:lvl>
  </w:abstractNum>
  <w:abstractNum w:abstractNumId="1" w15:restartNumberingAfterBreak="0">
    <w:nsid w:val="00EE628C"/>
    <w:multiLevelType w:val="hybridMultilevel"/>
    <w:tmpl w:val="A3CC432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01247154"/>
    <w:multiLevelType w:val="hybridMultilevel"/>
    <w:tmpl w:val="0100CE8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1787EB3"/>
    <w:multiLevelType w:val="hybridMultilevel"/>
    <w:tmpl w:val="D758F79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 w15:restartNumberingAfterBreak="0">
    <w:nsid w:val="03A0313A"/>
    <w:multiLevelType w:val="multilevel"/>
    <w:tmpl w:val="42341D1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928"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059A1272"/>
    <w:multiLevelType w:val="hybridMultilevel"/>
    <w:tmpl w:val="A1E8D55E"/>
    <w:lvl w:ilvl="0" w:tplc="B1E65BE0">
      <w:start w:val="1"/>
      <w:numFmt w:val="bullet"/>
      <w:lvlText w:val=""/>
      <w:lvlJc w:val="left"/>
      <w:pPr>
        <w:ind w:left="720" w:hanging="360"/>
      </w:pPr>
      <w:rPr>
        <w:rFonts w:ascii="Symbol" w:hAnsi="Symbol" w:hint="default"/>
        <w:color w:val="auto"/>
        <w:sz w:val="28"/>
        <w:szCs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6133D59"/>
    <w:multiLevelType w:val="hybridMultilevel"/>
    <w:tmpl w:val="5F862D5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8" w15:restartNumberingAfterBreak="0">
    <w:nsid w:val="0829479D"/>
    <w:multiLevelType w:val="hybridMultilevel"/>
    <w:tmpl w:val="6F22EA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A811CE4"/>
    <w:multiLevelType w:val="hybridMultilevel"/>
    <w:tmpl w:val="30E8AA16"/>
    <w:lvl w:ilvl="0" w:tplc="080C0001">
      <w:start w:val="1"/>
      <w:numFmt w:val="bullet"/>
      <w:lvlText w:val=""/>
      <w:lvlJc w:val="left"/>
      <w:pPr>
        <w:ind w:left="720" w:hanging="360"/>
      </w:pPr>
      <w:rPr>
        <w:rFonts w:ascii="Symbol" w:hAnsi="Symbol" w:hint="default"/>
      </w:rPr>
    </w:lvl>
    <w:lvl w:ilvl="1" w:tplc="F6166D28">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0B915A3D"/>
    <w:multiLevelType w:val="hybridMultilevel"/>
    <w:tmpl w:val="35C4182C"/>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1" w15:restartNumberingAfterBreak="0">
    <w:nsid w:val="0F26503F"/>
    <w:multiLevelType w:val="multilevel"/>
    <w:tmpl w:val="B052A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F835855"/>
    <w:multiLevelType w:val="hybridMultilevel"/>
    <w:tmpl w:val="1FFEA8FE"/>
    <w:lvl w:ilvl="0" w:tplc="080C0001">
      <w:start w:val="1"/>
      <w:numFmt w:val="bullet"/>
      <w:lvlText w:val=""/>
      <w:lvlJc w:val="left"/>
      <w:pPr>
        <w:ind w:left="1570" w:hanging="360"/>
      </w:pPr>
      <w:rPr>
        <w:rFonts w:ascii="Symbol" w:hAnsi="Symbol" w:hint="default"/>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13" w15:restartNumberingAfterBreak="0">
    <w:nsid w:val="11F45EFC"/>
    <w:multiLevelType w:val="hybridMultilevel"/>
    <w:tmpl w:val="74DC8A9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2475718"/>
    <w:multiLevelType w:val="hybridMultilevel"/>
    <w:tmpl w:val="1168084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4D42CF8"/>
    <w:multiLevelType w:val="hybridMultilevel"/>
    <w:tmpl w:val="B756D78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B1E05B3"/>
    <w:multiLevelType w:val="hybridMultilevel"/>
    <w:tmpl w:val="890AE77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0B6404"/>
    <w:multiLevelType w:val="hybridMultilevel"/>
    <w:tmpl w:val="50089ED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8401A9"/>
    <w:multiLevelType w:val="hybridMultilevel"/>
    <w:tmpl w:val="DC2AF47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DC36649"/>
    <w:multiLevelType w:val="hybridMultilevel"/>
    <w:tmpl w:val="713A19CA"/>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0" w15:restartNumberingAfterBreak="0">
    <w:nsid w:val="1EBF2C0D"/>
    <w:multiLevelType w:val="hybridMultilevel"/>
    <w:tmpl w:val="6ABC3C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1F7347CD"/>
    <w:multiLevelType w:val="hybridMultilevel"/>
    <w:tmpl w:val="420C3CCE"/>
    <w:lvl w:ilvl="0" w:tplc="08090001">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05281D"/>
    <w:multiLevelType w:val="hybridMultilevel"/>
    <w:tmpl w:val="142C58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230C3EBE"/>
    <w:multiLevelType w:val="hybridMultilevel"/>
    <w:tmpl w:val="6620305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230E118E"/>
    <w:multiLevelType w:val="hybridMultilevel"/>
    <w:tmpl w:val="E8FEDEF0"/>
    <w:lvl w:ilvl="0" w:tplc="1F185A40">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E29E8"/>
    <w:multiLevelType w:val="hybridMultilevel"/>
    <w:tmpl w:val="A3B62EB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6" w15:restartNumberingAfterBreak="0">
    <w:nsid w:val="237D275F"/>
    <w:multiLevelType w:val="hybridMultilevel"/>
    <w:tmpl w:val="220437D2"/>
    <w:lvl w:ilvl="0" w:tplc="F6166D28">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6511FC4"/>
    <w:multiLevelType w:val="hybridMultilevel"/>
    <w:tmpl w:val="B3A8B5E0"/>
    <w:lvl w:ilvl="0" w:tplc="F6166D28">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28E80565"/>
    <w:multiLevelType w:val="hybridMultilevel"/>
    <w:tmpl w:val="446A175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2A861250"/>
    <w:multiLevelType w:val="hybridMultilevel"/>
    <w:tmpl w:val="5F3E2F34"/>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30F90C9D"/>
    <w:multiLevelType w:val="hybridMultilevel"/>
    <w:tmpl w:val="0986B254"/>
    <w:lvl w:ilvl="0" w:tplc="F6166D28">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0B59B6"/>
    <w:multiLevelType w:val="hybridMultilevel"/>
    <w:tmpl w:val="C6AA0E0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3" w15:restartNumberingAfterBreak="0">
    <w:nsid w:val="352E76A2"/>
    <w:multiLevelType w:val="hybridMultilevel"/>
    <w:tmpl w:val="F796D28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35362232"/>
    <w:multiLevelType w:val="hybridMultilevel"/>
    <w:tmpl w:val="29EEED00"/>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366F74C1"/>
    <w:multiLevelType w:val="hybridMultilevel"/>
    <w:tmpl w:val="D68E838C"/>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39732ECA"/>
    <w:multiLevelType w:val="hybridMultilevel"/>
    <w:tmpl w:val="811C8362"/>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7" w15:restartNumberingAfterBreak="0">
    <w:nsid w:val="3A1625F6"/>
    <w:multiLevelType w:val="hybridMultilevel"/>
    <w:tmpl w:val="FA56386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3A615E41"/>
    <w:multiLevelType w:val="hybridMultilevel"/>
    <w:tmpl w:val="5A328BE8"/>
    <w:lvl w:ilvl="0" w:tplc="F6166D28">
      <w:start w:val="1"/>
      <w:numFmt w:val="bullet"/>
      <w:lvlText w:val=""/>
      <w:lvlJc w:val="left"/>
      <w:pPr>
        <w:ind w:left="1570" w:hanging="360"/>
      </w:pPr>
      <w:rPr>
        <w:rFonts w:ascii="Symbol" w:hAnsi="Symbol" w:hint="default"/>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39" w15:restartNumberingAfterBreak="0">
    <w:nsid w:val="3E1C66E5"/>
    <w:multiLevelType w:val="hybridMultilevel"/>
    <w:tmpl w:val="61102A1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0" w15:restartNumberingAfterBreak="0">
    <w:nsid w:val="3FE03056"/>
    <w:multiLevelType w:val="hybridMultilevel"/>
    <w:tmpl w:val="22989C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403C7B2A"/>
    <w:multiLevelType w:val="hybridMultilevel"/>
    <w:tmpl w:val="3264802E"/>
    <w:lvl w:ilvl="0" w:tplc="00E836BA">
      <w:start w:val="1"/>
      <w:numFmt w:val="bullet"/>
      <w:lvlText w:val=""/>
      <w:lvlJc w:val="left"/>
      <w:pPr>
        <w:ind w:left="360" w:hanging="360"/>
      </w:pPr>
      <w:rPr>
        <w:rFonts w:ascii="Symbol" w:hAnsi="Symbol" w:hint="default"/>
        <w:sz w:val="28"/>
        <w:szCs w:val="28"/>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2" w15:restartNumberingAfterBreak="0">
    <w:nsid w:val="40F64EF4"/>
    <w:multiLevelType w:val="multilevel"/>
    <w:tmpl w:val="5DD08F48"/>
    <w:lvl w:ilvl="0">
      <w:start w:val="1"/>
      <w:numFmt w:val="bullet"/>
      <w:lvlText w:val=""/>
      <w:lvlJc w:val="left"/>
      <w:rPr>
        <w:rFonts w:ascii="Symbol" w:hAnsi="Symbol" w:hint="default"/>
        <w:b w:val="0"/>
        <w:caps w:val="0"/>
        <w:strike w:val="0"/>
        <w:dstrike w:val="0"/>
        <w:vanish w:val="0"/>
        <w:sz w:val="22"/>
        <w:vertAlign w:val="baseline"/>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43" w15:restartNumberingAfterBreak="0">
    <w:nsid w:val="45E93E66"/>
    <w:multiLevelType w:val="hybridMultilevel"/>
    <w:tmpl w:val="FC80856E"/>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4" w15:restartNumberingAfterBreak="0">
    <w:nsid w:val="48ED777E"/>
    <w:multiLevelType w:val="hybridMultilevel"/>
    <w:tmpl w:val="DD9064E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5" w15:restartNumberingAfterBreak="0">
    <w:nsid w:val="4AC05A95"/>
    <w:multiLevelType w:val="hybridMultilevel"/>
    <w:tmpl w:val="A21A49E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51241D5B"/>
    <w:multiLevelType w:val="hybridMultilevel"/>
    <w:tmpl w:val="E66A0F60"/>
    <w:lvl w:ilvl="0" w:tplc="F6166D28">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47" w15:restartNumberingAfterBreak="0">
    <w:nsid w:val="524F65E5"/>
    <w:multiLevelType w:val="hybridMultilevel"/>
    <w:tmpl w:val="7B6AF89A"/>
    <w:lvl w:ilvl="0" w:tplc="080C0001">
      <w:start w:val="1"/>
      <w:numFmt w:val="bullet"/>
      <w:lvlText w:val=""/>
      <w:lvlJc w:val="left"/>
      <w:pPr>
        <w:ind w:left="720" w:hanging="360"/>
      </w:pPr>
      <w:rPr>
        <w:rFonts w:ascii="Symbol" w:hAnsi="Symbol" w:hint="default"/>
      </w:rPr>
    </w:lvl>
    <w:lvl w:ilvl="1" w:tplc="F6166D28">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5B440E80"/>
    <w:multiLevelType w:val="hybridMultilevel"/>
    <w:tmpl w:val="FD9CDB9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0" w15:restartNumberingAfterBreak="0">
    <w:nsid w:val="61A66135"/>
    <w:multiLevelType w:val="hybridMultilevel"/>
    <w:tmpl w:val="007E429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62F353DB"/>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4281A5F"/>
    <w:multiLevelType w:val="hybridMultilevel"/>
    <w:tmpl w:val="768EB3AC"/>
    <w:lvl w:ilvl="0" w:tplc="5608E820">
      <w:start w:val="1"/>
      <w:numFmt w:val="bullet"/>
      <w:lvlText w:val=""/>
      <w:lvlJc w:val="left"/>
      <w:pPr>
        <w:ind w:left="360" w:hanging="360"/>
      </w:pPr>
      <w:rPr>
        <w:rFonts w:ascii="Symbol" w:hAnsi="Symbol"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3" w15:restartNumberingAfterBreak="0">
    <w:nsid w:val="671428B2"/>
    <w:multiLevelType w:val="hybridMultilevel"/>
    <w:tmpl w:val="BF2EEBD0"/>
    <w:lvl w:ilvl="0" w:tplc="F6166D28">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54" w15:restartNumberingAfterBreak="0">
    <w:nsid w:val="685A0D57"/>
    <w:multiLevelType w:val="hybridMultilevel"/>
    <w:tmpl w:val="EEC818CE"/>
    <w:lvl w:ilvl="0" w:tplc="B1E65BE0">
      <w:start w:val="1"/>
      <w:numFmt w:val="bullet"/>
      <w:lvlText w:val=""/>
      <w:lvlJc w:val="left"/>
      <w:pPr>
        <w:ind w:left="1004" w:hanging="360"/>
      </w:pPr>
      <w:rPr>
        <w:rFonts w:ascii="Symbol" w:hAnsi="Symbol" w:hint="default"/>
        <w:color w:val="auto"/>
        <w:sz w:val="28"/>
        <w:szCs w:val="28"/>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55" w15:restartNumberingAfterBreak="0">
    <w:nsid w:val="693F519E"/>
    <w:multiLevelType w:val="hybridMultilevel"/>
    <w:tmpl w:val="BD72474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15:restartNumberingAfterBreak="0">
    <w:nsid w:val="6C3201B8"/>
    <w:multiLevelType w:val="hybridMultilevel"/>
    <w:tmpl w:val="20C4504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7" w15:restartNumberingAfterBreak="0">
    <w:nsid w:val="734D17A2"/>
    <w:multiLevelType w:val="hybridMultilevel"/>
    <w:tmpl w:val="CD3CEE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8" w15:restartNumberingAfterBreak="0">
    <w:nsid w:val="747D2390"/>
    <w:multiLevelType w:val="hybridMultilevel"/>
    <w:tmpl w:val="E2CAE778"/>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9" w15:restartNumberingAfterBreak="0">
    <w:nsid w:val="76F26DCA"/>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61" w15:restartNumberingAfterBreak="0">
    <w:nsid w:val="7A556706"/>
    <w:multiLevelType w:val="hybridMultilevel"/>
    <w:tmpl w:val="47BC6A4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2" w15:restartNumberingAfterBreak="0">
    <w:nsid w:val="7D864DA1"/>
    <w:multiLevelType w:val="hybridMultilevel"/>
    <w:tmpl w:val="C2AAA04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3" w15:restartNumberingAfterBreak="0">
    <w:nsid w:val="7F1A6F23"/>
    <w:multiLevelType w:val="hybridMultilevel"/>
    <w:tmpl w:val="00481944"/>
    <w:lvl w:ilvl="0" w:tplc="04090001">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3">
    <w:abstractNumId w:val="41"/>
  </w:num>
  <w:num w:numId="4">
    <w:abstractNumId w:val="24"/>
  </w:num>
  <w:num w:numId="5">
    <w:abstractNumId w:val="22"/>
  </w:num>
  <w:num w:numId="6">
    <w:abstractNumId w:val="11"/>
  </w:num>
  <w:num w:numId="7">
    <w:abstractNumId w:val="63"/>
  </w:num>
  <w:num w:numId="8">
    <w:abstractNumId w:val="60"/>
  </w:num>
  <w:num w:numId="9">
    <w:abstractNumId w:val="5"/>
  </w:num>
  <w:num w:numId="10">
    <w:abstractNumId w:val="39"/>
  </w:num>
  <w:num w:numId="11">
    <w:abstractNumId w:val="61"/>
  </w:num>
  <w:num w:numId="12">
    <w:abstractNumId w:val="21"/>
  </w:num>
  <w:num w:numId="13">
    <w:abstractNumId w:val="49"/>
  </w:num>
  <w:num w:numId="14">
    <w:abstractNumId w:val="8"/>
  </w:num>
  <w:num w:numId="15">
    <w:abstractNumId w:val="44"/>
  </w:num>
  <w:num w:numId="16">
    <w:abstractNumId w:val="31"/>
  </w:num>
  <w:num w:numId="17">
    <w:abstractNumId w:val="19"/>
  </w:num>
  <w:num w:numId="18">
    <w:abstractNumId w:val="10"/>
  </w:num>
  <w:num w:numId="19">
    <w:abstractNumId w:val="26"/>
  </w:num>
  <w:num w:numId="20">
    <w:abstractNumId w:val="2"/>
  </w:num>
  <w:num w:numId="21">
    <w:abstractNumId w:val="59"/>
  </w:num>
  <w:num w:numId="22">
    <w:abstractNumId w:val="51"/>
  </w:num>
  <w:num w:numId="23">
    <w:abstractNumId w:val="1"/>
  </w:num>
  <w:num w:numId="24">
    <w:abstractNumId w:val="14"/>
  </w:num>
  <w:num w:numId="25">
    <w:abstractNumId w:val="0"/>
    <w:lvlOverride w:ilvl="0">
      <w:lvl w:ilvl="0">
        <w:start w:val="1"/>
        <w:numFmt w:val="bullet"/>
        <w:lvlText w:val=""/>
        <w:lvlJc w:val="left"/>
        <w:pPr>
          <w:ind w:left="720" w:hanging="360"/>
        </w:pPr>
        <w:rPr>
          <w:rFonts w:ascii="Symbol" w:hAnsi="Symbol" w:hint="default"/>
          <w:color w:val="auto"/>
          <w:sz w:val="28"/>
          <w:szCs w:val="28"/>
        </w:rPr>
      </w:lvl>
    </w:lvlOverride>
  </w:num>
  <w:num w:numId="26">
    <w:abstractNumId w:val="12"/>
  </w:num>
  <w:num w:numId="27">
    <w:abstractNumId w:val="32"/>
  </w:num>
  <w:num w:numId="28">
    <w:abstractNumId w:val="25"/>
  </w:num>
  <w:num w:numId="29">
    <w:abstractNumId w:val="37"/>
  </w:num>
  <w:num w:numId="30">
    <w:abstractNumId w:val="55"/>
  </w:num>
  <w:num w:numId="31">
    <w:abstractNumId w:val="57"/>
  </w:num>
  <w:num w:numId="32">
    <w:abstractNumId w:val="30"/>
  </w:num>
  <w:num w:numId="33">
    <w:abstractNumId w:val="40"/>
  </w:num>
  <w:num w:numId="34">
    <w:abstractNumId w:val="4"/>
  </w:num>
  <w:num w:numId="35">
    <w:abstractNumId w:val="0"/>
    <w:lvlOverride w:ilvl="0">
      <w:lvl w:ilvl="0">
        <w:start w:val="1"/>
        <w:numFmt w:val="bullet"/>
        <w:lvlText w:val=""/>
        <w:legacy w:legacy="1" w:legacySpace="0" w:legacyIndent="283"/>
        <w:lvlJc w:val="left"/>
        <w:pPr>
          <w:ind w:left="283" w:hanging="283"/>
        </w:pPr>
        <w:rPr>
          <w:rFonts w:ascii="Symbol" w:hAnsi="Symbol" w:hint="default"/>
          <w:color w:val="auto"/>
        </w:rPr>
      </w:lvl>
    </w:lvlOverride>
  </w:num>
  <w:num w:numId="36">
    <w:abstractNumId w:val="42"/>
  </w:num>
  <w:num w:numId="37">
    <w:abstractNumId w:val="29"/>
  </w:num>
  <w:num w:numId="38">
    <w:abstractNumId w:val="20"/>
  </w:num>
  <w:num w:numId="39">
    <w:abstractNumId w:val="7"/>
  </w:num>
  <w:num w:numId="40">
    <w:abstractNumId w:val="38"/>
  </w:num>
  <w:num w:numId="41">
    <w:abstractNumId w:val="58"/>
  </w:num>
  <w:num w:numId="42">
    <w:abstractNumId w:val="3"/>
  </w:num>
  <w:num w:numId="43">
    <w:abstractNumId w:val="6"/>
  </w:num>
  <w:num w:numId="44">
    <w:abstractNumId w:val="54"/>
  </w:num>
  <w:num w:numId="45">
    <w:abstractNumId w:val="34"/>
  </w:num>
  <w:num w:numId="46">
    <w:abstractNumId w:val="47"/>
  </w:num>
  <w:num w:numId="47">
    <w:abstractNumId w:val="35"/>
  </w:num>
  <w:num w:numId="48">
    <w:abstractNumId w:val="9"/>
  </w:num>
  <w:num w:numId="49">
    <w:abstractNumId w:val="17"/>
  </w:num>
  <w:num w:numId="50">
    <w:abstractNumId w:val="45"/>
  </w:num>
  <w:num w:numId="51">
    <w:abstractNumId w:val="27"/>
  </w:num>
  <w:num w:numId="52">
    <w:abstractNumId w:val="23"/>
  </w:num>
  <w:num w:numId="53">
    <w:abstractNumId w:val="33"/>
  </w:num>
  <w:num w:numId="54">
    <w:abstractNumId w:val="48"/>
  </w:num>
  <w:num w:numId="55">
    <w:abstractNumId w:val="56"/>
  </w:num>
  <w:num w:numId="56">
    <w:abstractNumId w:val="15"/>
  </w:num>
  <w:num w:numId="57">
    <w:abstractNumId w:val="53"/>
  </w:num>
  <w:num w:numId="58">
    <w:abstractNumId w:val="18"/>
  </w:num>
  <w:num w:numId="59">
    <w:abstractNumId w:val="46"/>
  </w:num>
  <w:num w:numId="60">
    <w:abstractNumId w:val="52"/>
  </w:num>
  <w:num w:numId="61">
    <w:abstractNumId w:val="13"/>
  </w:num>
  <w:num w:numId="62">
    <w:abstractNumId w:val="16"/>
  </w:num>
  <w:num w:numId="63">
    <w:abstractNumId w:val="36"/>
  </w:num>
  <w:num w:numId="64">
    <w:abstractNumId w:val="50"/>
  </w:num>
  <w:num w:numId="65">
    <w:abstractNumId w:val="43"/>
  </w:num>
  <w:num w:numId="66">
    <w:abstractNumId w:val="62"/>
  </w:num>
  <w:num w:numId="67">
    <w:abstractNumId w:val="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1FC"/>
    <w:rsid w:val="00001786"/>
    <w:rsid w:val="00001A64"/>
    <w:rsid w:val="00002061"/>
    <w:rsid w:val="00002240"/>
    <w:rsid w:val="00002A4B"/>
    <w:rsid w:val="000058F8"/>
    <w:rsid w:val="00007729"/>
    <w:rsid w:val="000077FC"/>
    <w:rsid w:val="000104A6"/>
    <w:rsid w:val="00011582"/>
    <w:rsid w:val="00011846"/>
    <w:rsid w:val="00012071"/>
    <w:rsid w:val="000124A6"/>
    <w:rsid w:val="00013CEE"/>
    <w:rsid w:val="00014132"/>
    <w:rsid w:val="000142E0"/>
    <w:rsid w:val="00014C93"/>
    <w:rsid w:val="00015A43"/>
    <w:rsid w:val="00015E18"/>
    <w:rsid w:val="00016015"/>
    <w:rsid w:val="00017B56"/>
    <w:rsid w:val="00020557"/>
    <w:rsid w:val="0002109C"/>
    <w:rsid w:val="00021CE3"/>
    <w:rsid w:val="000232FA"/>
    <w:rsid w:val="00023B5F"/>
    <w:rsid w:val="00023DE9"/>
    <w:rsid w:val="000243E7"/>
    <w:rsid w:val="0002450A"/>
    <w:rsid w:val="00024601"/>
    <w:rsid w:val="000247C5"/>
    <w:rsid w:val="00024D79"/>
    <w:rsid w:val="00025304"/>
    <w:rsid w:val="000257FE"/>
    <w:rsid w:val="00025CE3"/>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C4A"/>
    <w:rsid w:val="0004205F"/>
    <w:rsid w:val="000421E0"/>
    <w:rsid w:val="000422C9"/>
    <w:rsid w:val="00043287"/>
    <w:rsid w:val="00043A3F"/>
    <w:rsid w:val="00046621"/>
    <w:rsid w:val="00046E56"/>
    <w:rsid w:val="00047887"/>
    <w:rsid w:val="00050002"/>
    <w:rsid w:val="000507DF"/>
    <w:rsid w:val="0005110E"/>
    <w:rsid w:val="0005170F"/>
    <w:rsid w:val="00052BF1"/>
    <w:rsid w:val="00052DD1"/>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419A"/>
    <w:rsid w:val="0007457E"/>
    <w:rsid w:val="00075ECB"/>
    <w:rsid w:val="000764E8"/>
    <w:rsid w:val="00076BA9"/>
    <w:rsid w:val="00077FF5"/>
    <w:rsid w:val="000830F4"/>
    <w:rsid w:val="00083845"/>
    <w:rsid w:val="00085082"/>
    <w:rsid w:val="00086B53"/>
    <w:rsid w:val="00086D43"/>
    <w:rsid w:val="000911BF"/>
    <w:rsid w:val="000917D8"/>
    <w:rsid w:val="00092425"/>
    <w:rsid w:val="000925AF"/>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953"/>
    <w:rsid w:val="000A3603"/>
    <w:rsid w:val="000A4E0B"/>
    <w:rsid w:val="000A558D"/>
    <w:rsid w:val="000A74DC"/>
    <w:rsid w:val="000A7BA8"/>
    <w:rsid w:val="000A7EC1"/>
    <w:rsid w:val="000B01F7"/>
    <w:rsid w:val="000B0B9A"/>
    <w:rsid w:val="000B1628"/>
    <w:rsid w:val="000B19C4"/>
    <w:rsid w:val="000B1AE6"/>
    <w:rsid w:val="000B1C30"/>
    <w:rsid w:val="000B1C78"/>
    <w:rsid w:val="000B25D7"/>
    <w:rsid w:val="000B2AC9"/>
    <w:rsid w:val="000B37D6"/>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139"/>
    <w:rsid w:val="000F442A"/>
    <w:rsid w:val="000F4825"/>
    <w:rsid w:val="000F53B7"/>
    <w:rsid w:val="000F679A"/>
    <w:rsid w:val="000F6FCF"/>
    <w:rsid w:val="000F791D"/>
    <w:rsid w:val="001000A8"/>
    <w:rsid w:val="00100FAC"/>
    <w:rsid w:val="0010109E"/>
    <w:rsid w:val="001016BE"/>
    <w:rsid w:val="00101D87"/>
    <w:rsid w:val="001023AA"/>
    <w:rsid w:val="00104302"/>
    <w:rsid w:val="00104B7A"/>
    <w:rsid w:val="001052A1"/>
    <w:rsid w:val="0010535A"/>
    <w:rsid w:val="00105700"/>
    <w:rsid w:val="00105758"/>
    <w:rsid w:val="00105EF9"/>
    <w:rsid w:val="00106358"/>
    <w:rsid w:val="00110085"/>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D3E"/>
    <w:rsid w:val="00126D40"/>
    <w:rsid w:val="001271C3"/>
    <w:rsid w:val="001275C6"/>
    <w:rsid w:val="0013052F"/>
    <w:rsid w:val="00132B56"/>
    <w:rsid w:val="001332A2"/>
    <w:rsid w:val="00133C08"/>
    <w:rsid w:val="001348CC"/>
    <w:rsid w:val="00135610"/>
    <w:rsid w:val="00135769"/>
    <w:rsid w:val="00137686"/>
    <w:rsid w:val="00137BCC"/>
    <w:rsid w:val="001400C7"/>
    <w:rsid w:val="0014322B"/>
    <w:rsid w:val="001435E4"/>
    <w:rsid w:val="001445A7"/>
    <w:rsid w:val="001455A1"/>
    <w:rsid w:val="0014589C"/>
    <w:rsid w:val="00145DCD"/>
    <w:rsid w:val="00147108"/>
    <w:rsid w:val="00150AD8"/>
    <w:rsid w:val="00150B75"/>
    <w:rsid w:val="00150E51"/>
    <w:rsid w:val="001513FD"/>
    <w:rsid w:val="00151EDB"/>
    <w:rsid w:val="0015211E"/>
    <w:rsid w:val="00153032"/>
    <w:rsid w:val="00153F0C"/>
    <w:rsid w:val="00153FB4"/>
    <w:rsid w:val="001543FE"/>
    <w:rsid w:val="00154EC7"/>
    <w:rsid w:val="00155B53"/>
    <w:rsid w:val="001563F6"/>
    <w:rsid w:val="00157F0F"/>
    <w:rsid w:val="001606AD"/>
    <w:rsid w:val="00163106"/>
    <w:rsid w:val="00164813"/>
    <w:rsid w:val="0016534C"/>
    <w:rsid w:val="00165EA2"/>
    <w:rsid w:val="00172541"/>
    <w:rsid w:val="0017287C"/>
    <w:rsid w:val="00173E94"/>
    <w:rsid w:val="00174253"/>
    <w:rsid w:val="001744F9"/>
    <w:rsid w:val="00174763"/>
    <w:rsid w:val="001755E0"/>
    <w:rsid w:val="001756D1"/>
    <w:rsid w:val="00175EC3"/>
    <w:rsid w:val="001760E9"/>
    <w:rsid w:val="00176786"/>
    <w:rsid w:val="001800DA"/>
    <w:rsid w:val="001801FC"/>
    <w:rsid w:val="00180F0B"/>
    <w:rsid w:val="00180F59"/>
    <w:rsid w:val="0018231C"/>
    <w:rsid w:val="00182F92"/>
    <w:rsid w:val="0018432F"/>
    <w:rsid w:val="00184D19"/>
    <w:rsid w:val="001861B4"/>
    <w:rsid w:val="001865D3"/>
    <w:rsid w:val="00186A7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60BB"/>
    <w:rsid w:val="001A7110"/>
    <w:rsid w:val="001A7476"/>
    <w:rsid w:val="001B10DA"/>
    <w:rsid w:val="001B146A"/>
    <w:rsid w:val="001B643B"/>
    <w:rsid w:val="001B6460"/>
    <w:rsid w:val="001B79F5"/>
    <w:rsid w:val="001C087D"/>
    <w:rsid w:val="001C08F2"/>
    <w:rsid w:val="001C1786"/>
    <w:rsid w:val="001C226F"/>
    <w:rsid w:val="001C3412"/>
    <w:rsid w:val="001C3C0F"/>
    <w:rsid w:val="001C4219"/>
    <w:rsid w:val="001C4A5D"/>
    <w:rsid w:val="001C4EDC"/>
    <w:rsid w:val="001C4EFA"/>
    <w:rsid w:val="001C5776"/>
    <w:rsid w:val="001C5D5C"/>
    <w:rsid w:val="001C64EB"/>
    <w:rsid w:val="001C6DC3"/>
    <w:rsid w:val="001C72AB"/>
    <w:rsid w:val="001C7B41"/>
    <w:rsid w:val="001D1F54"/>
    <w:rsid w:val="001D2636"/>
    <w:rsid w:val="001D31CF"/>
    <w:rsid w:val="001D357A"/>
    <w:rsid w:val="001D3D0A"/>
    <w:rsid w:val="001D6EF9"/>
    <w:rsid w:val="001D6FFF"/>
    <w:rsid w:val="001D770D"/>
    <w:rsid w:val="001E0F0C"/>
    <w:rsid w:val="001E1489"/>
    <w:rsid w:val="001E1833"/>
    <w:rsid w:val="001E2286"/>
    <w:rsid w:val="001E347B"/>
    <w:rsid w:val="001E3DFE"/>
    <w:rsid w:val="001E418F"/>
    <w:rsid w:val="001E6413"/>
    <w:rsid w:val="001E6AE6"/>
    <w:rsid w:val="001E6F69"/>
    <w:rsid w:val="001E715B"/>
    <w:rsid w:val="001E71D7"/>
    <w:rsid w:val="001E7467"/>
    <w:rsid w:val="001F0687"/>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7FC"/>
    <w:rsid w:val="00203B0B"/>
    <w:rsid w:val="00203BF4"/>
    <w:rsid w:val="002040E7"/>
    <w:rsid w:val="002043D7"/>
    <w:rsid w:val="002048F7"/>
    <w:rsid w:val="002049FA"/>
    <w:rsid w:val="00204FE8"/>
    <w:rsid w:val="00205D0D"/>
    <w:rsid w:val="002062DF"/>
    <w:rsid w:val="00206D17"/>
    <w:rsid w:val="00207025"/>
    <w:rsid w:val="00207B3C"/>
    <w:rsid w:val="00210F85"/>
    <w:rsid w:val="002119AD"/>
    <w:rsid w:val="00215520"/>
    <w:rsid w:val="0021590B"/>
    <w:rsid w:val="00215FAB"/>
    <w:rsid w:val="00217695"/>
    <w:rsid w:val="002205F3"/>
    <w:rsid w:val="00221313"/>
    <w:rsid w:val="002213A3"/>
    <w:rsid w:val="002216CC"/>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2374"/>
    <w:rsid w:val="002326F4"/>
    <w:rsid w:val="00232868"/>
    <w:rsid w:val="002328D2"/>
    <w:rsid w:val="0023415A"/>
    <w:rsid w:val="00234EA0"/>
    <w:rsid w:val="00235B94"/>
    <w:rsid w:val="00237481"/>
    <w:rsid w:val="00240C09"/>
    <w:rsid w:val="00240D4D"/>
    <w:rsid w:val="002419CA"/>
    <w:rsid w:val="00241C29"/>
    <w:rsid w:val="00242666"/>
    <w:rsid w:val="00242952"/>
    <w:rsid w:val="00243BC0"/>
    <w:rsid w:val="0024479A"/>
    <w:rsid w:val="00245136"/>
    <w:rsid w:val="002457A2"/>
    <w:rsid w:val="00245A60"/>
    <w:rsid w:val="00245CD4"/>
    <w:rsid w:val="00246F51"/>
    <w:rsid w:val="002479AC"/>
    <w:rsid w:val="00247E02"/>
    <w:rsid w:val="00251418"/>
    <w:rsid w:val="002525C2"/>
    <w:rsid w:val="002525F9"/>
    <w:rsid w:val="002527F0"/>
    <w:rsid w:val="00252D9C"/>
    <w:rsid w:val="00252DA5"/>
    <w:rsid w:val="00254776"/>
    <w:rsid w:val="00255669"/>
    <w:rsid w:val="0025617D"/>
    <w:rsid w:val="00256BEC"/>
    <w:rsid w:val="00256F0A"/>
    <w:rsid w:val="002571FC"/>
    <w:rsid w:val="002578F2"/>
    <w:rsid w:val="00260129"/>
    <w:rsid w:val="00260907"/>
    <w:rsid w:val="00260B0A"/>
    <w:rsid w:val="00261903"/>
    <w:rsid w:val="00261EA6"/>
    <w:rsid w:val="00261FDB"/>
    <w:rsid w:val="002634CF"/>
    <w:rsid w:val="002635C7"/>
    <w:rsid w:val="00263616"/>
    <w:rsid w:val="00267ABD"/>
    <w:rsid w:val="002706AD"/>
    <w:rsid w:val="00270828"/>
    <w:rsid w:val="00270AEC"/>
    <w:rsid w:val="002713AA"/>
    <w:rsid w:val="002713F4"/>
    <w:rsid w:val="002725D3"/>
    <w:rsid w:val="002736DF"/>
    <w:rsid w:val="002737D4"/>
    <w:rsid w:val="00274160"/>
    <w:rsid w:val="00274765"/>
    <w:rsid w:val="00274C1C"/>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97B9F"/>
    <w:rsid w:val="002A0BCA"/>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5510"/>
    <w:rsid w:val="002B6D6C"/>
    <w:rsid w:val="002B75A5"/>
    <w:rsid w:val="002B7981"/>
    <w:rsid w:val="002B7C5C"/>
    <w:rsid w:val="002B7F3A"/>
    <w:rsid w:val="002C016E"/>
    <w:rsid w:val="002C07E4"/>
    <w:rsid w:val="002C08B8"/>
    <w:rsid w:val="002C0E2F"/>
    <w:rsid w:val="002C2466"/>
    <w:rsid w:val="002C24B9"/>
    <w:rsid w:val="002C2B80"/>
    <w:rsid w:val="002C4B6E"/>
    <w:rsid w:val="002C5F52"/>
    <w:rsid w:val="002C704D"/>
    <w:rsid w:val="002D03B9"/>
    <w:rsid w:val="002D10D5"/>
    <w:rsid w:val="002D1175"/>
    <w:rsid w:val="002D3D63"/>
    <w:rsid w:val="002D3FFF"/>
    <w:rsid w:val="002D4382"/>
    <w:rsid w:val="002D4A78"/>
    <w:rsid w:val="002D4C38"/>
    <w:rsid w:val="002D4C63"/>
    <w:rsid w:val="002D4D5D"/>
    <w:rsid w:val="002D5381"/>
    <w:rsid w:val="002D5A51"/>
    <w:rsid w:val="002D691D"/>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AF0"/>
    <w:rsid w:val="002F5750"/>
    <w:rsid w:val="002F57AC"/>
    <w:rsid w:val="002F5819"/>
    <w:rsid w:val="002F5EE1"/>
    <w:rsid w:val="002F63EB"/>
    <w:rsid w:val="002F6997"/>
    <w:rsid w:val="002F6FA0"/>
    <w:rsid w:val="003009C7"/>
    <w:rsid w:val="00300ABA"/>
    <w:rsid w:val="0030158A"/>
    <w:rsid w:val="00302E45"/>
    <w:rsid w:val="003036D0"/>
    <w:rsid w:val="00304E20"/>
    <w:rsid w:val="00305834"/>
    <w:rsid w:val="00306A12"/>
    <w:rsid w:val="00311562"/>
    <w:rsid w:val="003123CB"/>
    <w:rsid w:val="00312535"/>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3D28"/>
    <w:rsid w:val="00325509"/>
    <w:rsid w:val="00325F6C"/>
    <w:rsid w:val="003262D8"/>
    <w:rsid w:val="00326919"/>
    <w:rsid w:val="00326F5F"/>
    <w:rsid w:val="00327162"/>
    <w:rsid w:val="0033098C"/>
    <w:rsid w:val="0033099B"/>
    <w:rsid w:val="00330A97"/>
    <w:rsid w:val="00331ACB"/>
    <w:rsid w:val="00331C12"/>
    <w:rsid w:val="00331F0C"/>
    <w:rsid w:val="00331F6F"/>
    <w:rsid w:val="00332490"/>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48"/>
    <w:rsid w:val="003512EC"/>
    <w:rsid w:val="0035145B"/>
    <w:rsid w:val="00351E31"/>
    <w:rsid w:val="00351F56"/>
    <w:rsid w:val="003527B4"/>
    <w:rsid w:val="003529C2"/>
    <w:rsid w:val="00353184"/>
    <w:rsid w:val="00353D37"/>
    <w:rsid w:val="00354714"/>
    <w:rsid w:val="00356BAD"/>
    <w:rsid w:val="00356CCD"/>
    <w:rsid w:val="003604AE"/>
    <w:rsid w:val="00360C81"/>
    <w:rsid w:val="00361E48"/>
    <w:rsid w:val="00361F46"/>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6C01"/>
    <w:rsid w:val="003873CF"/>
    <w:rsid w:val="00390587"/>
    <w:rsid w:val="00391B98"/>
    <w:rsid w:val="0039201C"/>
    <w:rsid w:val="00394949"/>
    <w:rsid w:val="00395070"/>
    <w:rsid w:val="003953F0"/>
    <w:rsid w:val="00395762"/>
    <w:rsid w:val="00396061"/>
    <w:rsid w:val="0039613E"/>
    <w:rsid w:val="003965BB"/>
    <w:rsid w:val="00396707"/>
    <w:rsid w:val="00396CC5"/>
    <w:rsid w:val="003A0DB7"/>
    <w:rsid w:val="003A2251"/>
    <w:rsid w:val="003A2E3A"/>
    <w:rsid w:val="003A37C0"/>
    <w:rsid w:val="003A3C4C"/>
    <w:rsid w:val="003A5C4C"/>
    <w:rsid w:val="003A7071"/>
    <w:rsid w:val="003B01EE"/>
    <w:rsid w:val="003B0516"/>
    <w:rsid w:val="003B2007"/>
    <w:rsid w:val="003B301F"/>
    <w:rsid w:val="003B3C5F"/>
    <w:rsid w:val="003B3D68"/>
    <w:rsid w:val="003B48B7"/>
    <w:rsid w:val="003B496D"/>
    <w:rsid w:val="003B6100"/>
    <w:rsid w:val="003B6160"/>
    <w:rsid w:val="003B62FD"/>
    <w:rsid w:val="003B6653"/>
    <w:rsid w:val="003B6760"/>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345"/>
    <w:rsid w:val="003C7843"/>
    <w:rsid w:val="003D219D"/>
    <w:rsid w:val="003D2CA9"/>
    <w:rsid w:val="003D33F7"/>
    <w:rsid w:val="003D4576"/>
    <w:rsid w:val="003D4F68"/>
    <w:rsid w:val="003D5339"/>
    <w:rsid w:val="003D55E1"/>
    <w:rsid w:val="003D5625"/>
    <w:rsid w:val="003D57BD"/>
    <w:rsid w:val="003D5824"/>
    <w:rsid w:val="003D5CC0"/>
    <w:rsid w:val="003D76E2"/>
    <w:rsid w:val="003D7B91"/>
    <w:rsid w:val="003E15E3"/>
    <w:rsid w:val="003E15FD"/>
    <w:rsid w:val="003E1AFA"/>
    <w:rsid w:val="003E2373"/>
    <w:rsid w:val="003E262D"/>
    <w:rsid w:val="003E2757"/>
    <w:rsid w:val="003E3BA4"/>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575"/>
    <w:rsid w:val="003F5D7F"/>
    <w:rsid w:val="003F6382"/>
    <w:rsid w:val="003F6762"/>
    <w:rsid w:val="003F6EE3"/>
    <w:rsid w:val="003F78A9"/>
    <w:rsid w:val="0040019C"/>
    <w:rsid w:val="00400842"/>
    <w:rsid w:val="00400A1F"/>
    <w:rsid w:val="00401E8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4E65"/>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160A"/>
    <w:rsid w:val="004331B4"/>
    <w:rsid w:val="00433439"/>
    <w:rsid w:val="0043387F"/>
    <w:rsid w:val="004351D4"/>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6F96"/>
    <w:rsid w:val="00447339"/>
    <w:rsid w:val="004477C9"/>
    <w:rsid w:val="00447EE5"/>
    <w:rsid w:val="00450E5A"/>
    <w:rsid w:val="004511AE"/>
    <w:rsid w:val="004516BD"/>
    <w:rsid w:val="0045193E"/>
    <w:rsid w:val="004529D8"/>
    <w:rsid w:val="004539DA"/>
    <w:rsid w:val="00455312"/>
    <w:rsid w:val="0045690D"/>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6CD9"/>
    <w:rsid w:val="00467BE4"/>
    <w:rsid w:val="00470719"/>
    <w:rsid w:val="00472A79"/>
    <w:rsid w:val="00472ACA"/>
    <w:rsid w:val="00472E72"/>
    <w:rsid w:val="004732C2"/>
    <w:rsid w:val="004734C7"/>
    <w:rsid w:val="0047416F"/>
    <w:rsid w:val="004743D6"/>
    <w:rsid w:val="00474FF0"/>
    <w:rsid w:val="004755C3"/>
    <w:rsid w:val="00475D3E"/>
    <w:rsid w:val="0047677D"/>
    <w:rsid w:val="00477361"/>
    <w:rsid w:val="00477848"/>
    <w:rsid w:val="00477E0A"/>
    <w:rsid w:val="00480DF5"/>
    <w:rsid w:val="004823CB"/>
    <w:rsid w:val="00482F34"/>
    <w:rsid w:val="00483DD5"/>
    <w:rsid w:val="00484ECA"/>
    <w:rsid w:val="00485EA6"/>
    <w:rsid w:val="00490086"/>
    <w:rsid w:val="004904F9"/>
    <w:rsid w:val="00491C8D"/>
    <w:rsid w:val="00492374"/>
    <w:rsid w:val="00492ED3"/>
    <w:rsid w:val="0049347F"/>
    <w:rsid w:val="004940E4"/>
    <w:rsid w:val="004940F8"/>
    <w:rsid w:val="00495110"/>
    <w:rsid w:val="004955DA"/>
    <w:rsid w:val="004961BF"/>
    <w:rsid w:val="004971E8"/>
    <w:rsid w:val="004A3CBD"/>
    <w:rsid w:val="004A46D9"/>
    <w:rsid w:val="004A5563"/>
    <w:rsid w:val="004A5CD7"/>
    <w:rsid w:val="004A6166"/>
    <w:rsid w:val="004A654F"/>
    <w:rsid w:val="004A66EE"/>
    <w:rsid w:val="004A688A"/>
    <w:rsid w:val="004A6B7F"/>
    <w:rsid w:val="004B1BC7"/>
    <w:rsid w:val="004B2250"/>
    <w:rsid w:val="004B32D3"/>
    <w:rsid w:val="004B344F"/>
    <w:rsid w:val="004B4150"/>
    <w:rsid w:val="004B4B28"/>
    <w:rsid w:val="004B7248"/>
    <w:rsid w:val="004B72DD"/>
    <w:rsid w:val="004C0C1D"/>
    <w:rsid w:val="004C1E12"/>
    <w:rsid w:val="004C1EDE"/>
    <w:rsid w:val="004C2872"/>
    <w:rsid w:val="004C383F"/>
    <w:rsid w:val="004C3902"/>
    <w:rsid w:val="004C40E4"/>
    <w:rsid w:val="004C4101"/>
    <w:rsid w:val="004C48DA"/>
    <w:rsid w:val="004C583B"/>
    <w:rsid w:val="004C76BE"/>
    <w:rsid w:val="004C7B29"/>
    <w:rsid w:val="004D0366"/>
    <w:rsid w:val="004D0940"/>
    <w:rsid w:val="004D09EB"/>
    <w:rsid w:val="004D1910"/>
    <w:rsid w:val="004D2E64"/>
    <w:rsid w:val="004D3247"/>
    <w:rsid w:val="004D3E27"/>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158"/>
    <w:rsid w:val="004F32CD"/>
    <w:rsid w:val="004F4CD9"/>
    <w:rsid w:val="004F4CE0"/>
    <w:rsid w:val="004F68A8"/>
    <w:rsid w:val="004F7FE1"/>
    <w:rsid w:val="00500031"/>
    <w:rsid w:val="00501036"/>
    <w:rsid w:val="00501B49"/>
    <w:rsid w:val="00502092"/>
    <w:rsid w:val="0050211A"/>
    <w:rsid w:val="00502B04"/>
    <w:rsid w:val="00502C82"/>
    <w:rsid w:val="00502E1F"/>
    <w:rsid w:val="005030F7"/>
    <w:rsid w:val="00503E8A"/>
    <w:rsid w:val="00504D3B"/>
    <w:rsid w:val="0050513B"/>
    <w:rsid w:val="00505C07"/>
    <w:rsid w:val="00507FBD"/>
    <w:rsid w:val="00510903"/>
    <w:rsid w:val="00510B95"/>
    <w:rsid w:val="00510F71"/>
    <w:rsid w:val="0051254E"/>
    <w:rsid w:val="005127F5"/>
    <w:rsid w:val="00512A34"/>
    <w:rsid w:val="0051658B"/>
    <w:rsid w:val="00516CCE"/>
    <w:rsid w:val="00516FB9"/>
    <w:rsid w:val="0052028C"/>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035C"/>
    <w:rsid w:val="005414B4"/>
    <w:rsid w:val="00542A74"/>
    <w:rsid w:val="00542AB1"/>
    <w:rsid w:val="00542C6F"/>
    <w:rsid w:val="005445DD"/>
    <w:rsid w:val="00544D95"/>
    <w:rsid w:val="00546217"/>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896"/>
    <w:rsid w:val="00566919"/>
    <w:rsid w:val="00570527"/>
    <w:rsid w:val="00570DDC"/>
    <w:rsid w:val="00571BCD"/>
    <w:rsid w:val="00571FEB"/>
    <w:rsid w:val="00572679"/>
    <w:rsid w:val="00572735"/>
    <w:rsid w:val="005727A8"/>
    <w:rsid w:val="00574403"/>
    <w:rsid w:val="00574E5A"/>
    <w:rsid w:val="0057560E"/>
    <w:rsid w:val="00577672"/>
    <w:rsid w:val="00582A42"/>
    <w:rsid w:val="00584D91"/>
    <w:rsid w:val="00585857"/>
    <w:rsid w:val="0058593B"/>
    <w:rsid w:val="0058593F"/>
    <w:rsid w:val="00586967"/>
    <w:rsid w:val="00586B4B"/>
    <w:rsid w:val="005874AF"/>
    <w:rsid w:val="00587FA5"/>
    <w:rsid w:val="00590BDD"/>
    <w:rsid w:val="00593F1B"/>
    <w:rsid w:val="00594140"/>
    <w:rsid w:val="005941E3"/>
    <w:rsid w:val="00594760"/>
    <w:rsid w:val="0059541C"/>
    <w:rsid w:val="0059647B"/>
    <w:rsid w:val="005967FB"/>
    <w:rsid w:val="005A0D46"/>
    <w:rsid w:val="005A1FA3"/>
    <w:rsid w:val="005A297E"/>
    <w:rsid w:val="005A29D5"/>
    <w:rsid w:val="005A31A4"/>
    <w:rsid w:val="005A3AC1"/>
    <w:rsid w:val="005A3DF8"/>
    <w:rsid w:val="005A3E6D"/>
    <w:rsid w:val="005A4945"/>
    <w:rsid w:val="005A4ABB"/>
    <w:rsid w:val="005A4E72"/>
    <w:rsid w:val="005A622F"/>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6F8B"/>
    <w:rsid w:val="005C72B5"/>
    <w:rsid w:val="005C7902"/>
    <w:rsid w:val="005C7C47"/>
    <w:rsid w:val="005D0AE8"/>
    <w:rsid w:val="005D326D"/>
    <w:rsid w:val="005D3431"/>
    <w:rsid w:val="005D55F5"/>
    <w:rsid w:val="005D5876"/>
    <w:rsid w:val="005D610D"/>
    <w:rsid w:val="005D621C"/>
    <w:rsid w:val="005D6E4D"/>
    <w:rsid w:val="005D76AC"/>
    <w:rsid w:val="005D7939"/>
    <w:rsid w:val="005D7A1C"/>
    <w:rsid w:val="005E0555"/>
    <w:rsid w:val="005E1D60"/>
    <w:rsid w:val="005E23CD"/>
    <w:rsid w:val="005E2C02"/>
    <w:rsid w:val="005E3426"/>
    <w:rsid w:val="005E3A6F"/>
    <w:rsid w:val="005E3EE4"/>
    <w:rsid w:val="005E4970"/>
    <w:rsid w:val="005E547D"/>
    <w:rsid w:val="005E56F3"/>
    <w:rsid w:val="005E60E1"/>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10B3B"/>
    <w:rsid w:val="0061132E"/>
    <w:rsid w:val="006119BD"/>
    <w:rsid w:val="00612458"/>
    <w:rsid w:val="006125A8"/>
    <w:rsid w:val="00613467"/>
    <w:rsid w:val="0061692F"/>
    <w:rsid w:val="00616DD7"/>
    <w:rsid w:val="00617140"/>
    <w:rsid w:val="0061753E"/>
    <w:rsid w:val="006178CC"/>
    <w:rsid w:val="006203CD"/>
    <w:rsid w:val="0062050F"/>
    <w:rsid w:val="00621329"/>
    <w:rsid w:val="0062138E"/>
    <w:rsid w:val="00621E7B"/>
    <w:rsid w:val="00622199"/>
    <w:rsid w:val="00622822"/>
    <w:rsid w:val="00623469"/>
    <w:rsid w:val="00624785"/>
    <w:rsid w:val="00624CAC"/>
    <w:rsid w:val="00625885"/>
    <w:rsid w:val="006262F2"/>
    <w:rsid w:val="006263FF"/>
    <w:rsid w:val="00626B92"/>
    <w:rsid w:val="00627B8F"/>
    <w:rsid w:val="00627D71"/>
    <w:rsid w:val="00630047"/>
    <w:rsid w:val="0063079B"/>
    <w:rsid w:val="00630928"/>
    <w:rsid w:val="00631509"/>
    <w:rsid w:val="0063176E"/>
    <w:rsid w:val="00631A84"/>
    <w:rsid w:val="00632139"/>
    <w:rsid w:val="0063245C"/>
    <w:rsid w:val="006324DA"/>
    <w:rsid w:val="006334BE"/>
    <w:rsid w:val="00633FC6"/>
    <w:rsid w:val="00636F0E"/>
    <w:rsid w:val="00637ED7"/>
    <w:rsid w:val="00637F76"/>
    <w:rsid w:val="00640656"/>
    <w:rsid w:val="00640B6E"/>
    <w:rsid w:val="00640E92"/>
    <w:rsid w:val="00641262"/>
    <w:rsid w:val="00641B9B"/>
    <w:rsid w:val="006432CF"/>
    <w:rsid w:val="006433A5"/>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E70"/>
    <w:rsid w:val="00670347"/>
    <w:rsid w:val="00670387"/>
    <w:rsid w:val="006705DE"/>
    <w:rsid w:val="006722E8"/>
    <w:rsid w:val="0067337A"/>
    <w:rsid w:val="006736F5"/>
    <w:rsid w:val="006749D4"/>
    <w:rsid w:val="00674A47"/>
    <w:rsid w:val="00675177"/>
    <w:rsid w:val="00675C3E"/>
    <w:rsid w:val="00676CBB"/>
    <w:rsid w:val="00677979"/>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17E2"/>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97B"/>
    <w:rsid w:val="006A5171"/>
    <w:rsid w:val="006A5764"/>
    <w:rsid w:val="006A5AA8"/>
    <w:rsid w:val="006A66F5"/>
    <w:rsid w:val="006A6D9B"/>
    <w:rsid w:val="006A6FE4"/>
    <w:rsid w:val="006A737A"/>
    <w:rsid w:val="006A7FB4"/>
    <w:rsid w:val="006B050A"/>
    <w:rsid w:val="006B106B"/>
    <w:rsid w:val="006B13C2"/>
    <w:rsid w:val="006B265F"/>
    <w:rsid w:val="006B318C"/>
    <w:rsid w:val="006B3316"/>
    <w:rsid w:val="006B5025"/>
    <w:rsid w:val="006B58ED"/>
    <w:rsid w:val="006B5D99"/>
    <w:rsid w:val="006B6D88"/>
    <w:rsid w:val="006B73D6"/>
    <w:rsid w:val="006C1160"/>
    <w:rsid w:val="006C23B2"/>
    <w:rsid w:val="006C24B2"/>
    <w:rsid w:val="006C25B5"/>
    <w:rsid w:val="006C2C92"/>
    <w:rsid w:val="006C2EB9"/>
    <w:rsid w:val="006C4311"/>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3078"/>
    <w:rsid w:val="006E3F60"/>
    <w:rsid w:val="006E4430"/>
    <w:rsid w:val="006E489B"/>
    <w:rsid w:val="006E4F6C"/>
    <w:rsid w:val="006E6434"/>
    <w:rsid w:val="006E679C"/>
    <w:rsid w:val="006E6D23"/>
    <w:rsid w:val="006F016B"/>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702"/>
    <w:rsid w:val="00724D6D"/>
    <w:rsid w:val="00727B0D"/>
    <w:rsid w:val="00730A22"/>
    <w:rsid w:val="00730BCC"/>
    <w:rsid w:val="00730BDD"/>
    <w:rsid w:val="00730F46"/>
    <w:rsid w:val="007313E4"/>
    <w:rsid w:val="007327CD"/>
    <w:rsid w:val="00732CC4"/>
    <w:rsid w:val="00733A55"/>
    <w:rsid w:val="00734181"/>
    <w:rsid w:val="00735256"/>
    <w:rsid w:val="00737766"/>
    <w:rsid w:val="007406C8"/>
    <w:rsid w:val="007425D2"/>
    <w:rsid w:val="0074379C"/>
    <w:rsid w:val="00743FAB"/>
    <w:rsid w:val="0074419C"/>
    <w:rsid w:val="00744C0A"/>
    <w:rsid w:val="00745EAA"/>
    <w:rsid w:val="00746B35"/>
    <w:rsid w:val="007473E6"/>
    <w:rsid w:val="00747CE3"/>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77F11"/>
    <w:rsid w:val="007818B3"/>
    <w:rsid w:val="00781991"/>
    <w:rsid w:val="00781B32"/>
    <w:rsid w:val="007830DD"/>
    <w:rsid w:val="007833BB"/>
    <w:rsid w:val="00783680"/>
    <w:rsid w:val="00784DB5"/>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1E2D"/>
    <w:rsid w:val="007A26B7"/>
    <w:rsid w:val="007A4DC4"/>
    <w:rsid w:val="007A4F58"/>
    <w:rsid w:val="007A52BD"/>
    <w:rsid w:val="007A63CB"/>
    <w:rsid w:val="007B081C"/>
    <w:rsid w:val="007B20AF"/>
    <w:rsid w:val="007B21C5"/>
    <w:rsid w:val="007B231B"/>
    <w:rsid w:val="007B2CAF"/>
    <w:rsid w:val="007B4C34"/>
    <w:rsid w:val="007B4C38"/>
    <w:rsid w:val="007B4EBE"/>
    <w:rsid w:val="007B6259"/>
    <w:rsid w:val="007B6B96"/>
    <w:rsid w:val="007B76EB"/>
    <w:rsid w:val="007B7C40"/>
    <w:rsid w:val="007C0BDC"/>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1970"/>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92F"/>
    <w:rsid w:val="007F2C09"/>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0E21"/>
    <w:rsid w:val="00812594"/>
    <w:rsid w:val="00813A00"/>
    <w:rsid w:val="00813C58"/>
    <w:rsid w:val="00814E33"/>
    <w:rsid w:val="008159E1"/>
    <w:rsid w:val="00816A45"/>
    <w:rsid w:val="008171DA"/>
    <w:rsid w:val="008172B0"/>
    <w:rsid w:val="0081741E"/>
    <w:rsid w:val="00817B23"/>
    <w:rsid w:val="00820120"/>
    <w:rsid w:val="00821220"/>
    <w:rsid w:val="008220BD"/>
    <w:rsid w:val="00822289"/>
    <w:rsid w:val="0082285A"/>
    <w:rsid w:val="00822ED8"/>
    <w:rsid w:val="0082354F"/>
    <w:rsid w:val="00824647"/>
    <w:rsid w:val="00824DCF"/>
    <w:rsid w:val="00824E86"/>
    <w:rsid w:val="0082509A"/>
    <w:rsid w:val="00825787"/>
    <w:rsid w:val="0082786A"/>
    <w:rsid w:val="00827902"/>
    <w:rsid w:val="008279D0"/>
    <w:rsid w:val="00827B0E"/>
    <w:rsid w:val="00830C03"/>
    <w:rsid w:val="00830DE0"/>
    <w:rsid w:val="008323A4"/>
    <w:rsid w:val="008327B1"/>
    <w:rsid w:val="00832A5A"/>
    <w:rsid w:val="00833016"/>
    <w:rsid w:val="008335B0"/>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69D4"/>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A9D"/>
    <w:rsid w:val="00870153"/>
    <w:rsid w:val="00871481"/>
    <w:rsid w:val="00871B5A"/>
    <w:rsid w:val="008737C0"/>
    <w:rsid w:val="00873B6F"/>
    <w:rsid w:val="00873B93"/>
    <w:rsid w:val="00873BFE"/>
    <w:rsid w:val="00873E2F"/>
    <w:rsid w:val="008742E0"/>
    <w:rsid w:val="008745F7"/>
    <w:rsid w:val="00874AE5"/>
    <w:rsid w:val="00875684"/>
    <w:rsid w:val="00875906"/>
    <w:rsid w:val="00876E46"/>
    <w:rsid w:val="008772F9"/>
    <w:rsid w:val="00877395"/>
    <w:rsid w:val="008776C0"/>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04B"/>
    <w:rsid w:val="0089333A"/>
    <w:rsid w:val="008944AD"/>
    <w:rsid w:val="008946BF"/>
    <w:rsid w:val="00894BA8"/>
    <w:rsid w:val="00895853"/>
    <w:rsid w:val="00895C48"/>
    <w:rsid w:val="008968EE"/>
    <w:rsid w:val="00896F71"/>
    <w:rsid w:val="00897F8E"/>
    <w:rsid w:val="008A0298"/>
    <w:rsid w:val="008A0B15"/>
    <w:rsid w:val="008A0C54"/>
    <w:rsid w:val="008A0E09"/>
    <w:rsid w:val="008A16E3"/>
    <w:rsid w:val="008A4B7D"/>
    <w:rsid w:val="008A4C14"/>
    <w:rsid w:val="008A4D3B"/>
    <w:rsid w:val="008A55B6"/>
    <w:rsid w:val="008A6537"/>
    <w:rsid w:val="008A6871"/>
    <w:rsid w:val="008A6EC7"/>
    <w:rsid w:val="008A72A1"/>
    <w:rsid w:val="008A72F9"/>
    <w:rsid w:val="008A755A"/>
    <w:rsid w:val="008A7B98"/>
    <w:rsid w:val="008B2544"/>
    <w:rsid w:val="008B26C6"/>
    <w:rsid w:val="008B2708"/>
    <w:rsid w:val="008B4283"/>
    <w:rsid w:val="008B47C5"/>
    <w:rsid w:val="008B5703"/>
    <w:rsid w:val="008B659D"/>
    <w:rsid w:val="008B66DD"/>
    <w:rsid w:val="008B7198"/>
    <w:rsid w:val="008B72DD"/>
    <w:rsid w:val="008B792B"/>
    <w:rsid w:val="008C18DE"/>
    <w:rsid w:val="008C3DBE"/>
    <w:rsid w:val="008C3E09"/>
    <w:rsid w:val="008C4B50"/>
    <w:rsid w:val="008C4FD1"/>
    <w:rsid w:val="008C5358"/>
    <w:rsid w:val="008C5DFD"/>
    <w:rsid w:val="008D089A"/>
    <w:rsid w:val="008D1E60"/>
    <w:rsid w:val="008D2131"/>
    <w:rsid w:val="008D315D"/>
    <w:rsid w:val="008D3A30"/>
    <w:rsid w:val="008D5168"/>
    <w:rsid w:val="008D5213"/>
    <w:rsid w:val="008D6032"/>
    <w:rsid w:val="008E0931"/>
    <w:rsid w:val="008E0C2D"/>
    <w:rsid w:val="008E0C2F"/>
    <w:rsid w:val="008E0E80"/>
    <w:rsid w:val="008E2A59"/>
    <w:rsid w:val="008E2BA0"/>
    <w:rsid w:val="008E2CDC"/>
    <w:rsid w:val="008E2CDD"/>
    <w:rsid w:val="008E32A8"/>
    <w:rsid w:val="008E4427"/>
    <w:rsid w:val="008E499D"/>
    <w:rsid w:val="008E5076"/>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587"/>
    <w:rsid w:val="00911804"/>
    <w:rsid w:val="00912E0E"/>
    <w:rsid w:val="00912F6B"/>
    <w:rsid w:val="0091310A"/>
    <w:rsid w:val="009134F0"/>
    <w:rsid w:val="00914265"/>
    <w:rsid w:val="009150E9"/>
    <w:rsid w:val="009173E7"/>
    <w:rsid w:val="009177FF"/>
    <w:rsid w:val="009200A8"/>
    <w:rsid w:val="009209AC"/>
    <w:rsid w:val="00921660"/>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88F"/>
    <w:rsid w:val="00935B1C"/>
    <w:rsid w:val="00937D7A"/>
    <w:rsid w:val="009401A5"/>
    <w:rsid w:val="00940899"/>
    <w:rsid w:val="00940972"/>
    <w:rsid w:val="00941018"/>
    <w:rsid w:val="00942238"/>
    <w:rsid w:val="00942F41"/>
    <w:rsid w:val="009439AF"/>
    <w:rsid w:val="00943A69"/>
    <w:rsid w:val="009444A2"/>
    <w:rsid w:val="00944A54"/>
    <w:rsid w:val="00945B9E"/>
    <w:rsid w:val="0094733C"/>
    <w:rsid w:val="009476EF"/>
    <w:rsid w:val="00947E08"/>
    <w:rsid w:val="009508AD"/>
    <w:rsid w:val="00950C4F"/>
    <w:rsid w:val="009530C5"/>
    <w:rsid w:val="0095386D"/>
    <w:rsid w:val="0095396D"/>
    <w:rsid w:val="00957B83"/>
    <w:rsid w:val="00957CBF"/>
    <w:rsid w:val="0096099A"/>
    <w:rsid w:val="00960F6E"/>
    <w:rsid w:val="00961956"/>
    <w:rsid w:val="00961F3C"/>
    <w:rsid w:val="00964B58"/>
    <w:rsid w:val="00964DE8"/>
    <w:rsid w:val="00965516"/>
    <w:rsid w:val="00965822"/>
    <w:rsid w:val="00965B61"/>
    <w:rsid w:val="0096721E"/>
    <w:rsid w:val="00967517"/>
    <w:rsid w:val="009679A9"/>
    <w:rsid w:val="00967B0B"/>
    <w:rsid w:val="00967CEC"/>
    <w:rsid w:val="00970971"/>
    <w:rsid w:val="00971495"/>
    <w:rsid w:val="00971842"/>
    <w:rsid w:val="00971A18"/>
    <w:rsid w:val="00972A8C"/>
    <w:rsid w:val="009737C7"/>
    <w:rsid w:val="009744BD"/>
    <w:rsid w:val="00974EE4"/>
    <w:rsid w:val="00975A67"/>
    <w:rsid w:val="0097659B"/>
    <w:rsid w:val="009775B8"/>
    <w:rsid w:val="00980E41"/>
    <w:rsid w:val="00983920"/>
    <w:rsid w:val="0098510D"/>
    <w:rsid w:val="00986C7F"/>
    <w:rsid w:val="00987332"/>
    <w:rsid w:val="00987507"/>
    <w:rsid w:val="00987A9E"/>
    <w:rsid w:val="009916B2"/>
    <w:rsid w:val="009954A1"/>
    <w:rsid w:val="0099551B"/>
    <w:rsid w:val="009960A0"/>
    <w:rsid w:val="00996E9C"/>
    <w:rsid w:val="009A1011"/>
    <w:rsid w:val="009A1B51"/>
    <w:rsid w:val="009A3E0E"/>
    <w:rsid w:val="009A61EE"/>
    <w:rsid w:val="009A6D65"/>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57A4"/>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2CB"/>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1036D"/>
    <w:rsid w:val="00A10A98"/>
    <w:rsid w:val="00A10B0E"/>
    <w:rsid w:val="00A10C1C"/>
    <w:rsid w:val="00A11AB2"/>
    <w:rsid w:val="00A12627"/>
    <w:rsid w:val="00A12A65"/>
    <w:rsid w:val="00A13493"/>
    <w:rsid w:val="00A13A09"/>
    <w:rsid w:val="00A1414A"/>
    <w:rsid w:val="00A15A99"/>
    <w:rsid w:val="00A17267"/>
    <w:rsid w:val="00A1771A"/>
    <w:rsid w:val="00A2086E"/>
    <w:rsid w:val="00A20E9D"/>
    <w:rsid w:val="00A2120F"/>
    <w:rsid w:val="00A2178F"/>
    <w:rsid w:val="00A21FFA"/>
    <w:rsid w:val="00A23F52"/>
    <w:rsid w:val="00A24264"/>
    <w:rsid w:val="00A26217"/>
    <w:rsid w:val="00A3013F"/>
    <w:rsid w:val="00A3055E"/>
    <w:rsid w:val="00A30792"/>
    <w:rsid w:val="00A30B84"/>
    <w:rsid w:val="00A31DC8"/>
    <w:rsid w:val="00A3262A"/>
    <w:rsid w:val="00A3344B"/>
    <w:rsid w:val="00A33973"/>
    <w:rsid w:val="00A35436"/>
    <w:rsid w:val="00A35FF9"/>
    <w:rsid w:val="00A367AA"/>
    <w:rsid w:val="00A37880"/>
    <w:rsid w:val="00A400BF"/>
    <w:rsid w:val="00A41A3E"/>
    <w:rsid w:val="00A43CE0"/>
    <w:rsid w:val="00A4413F"/>
    <w:rsid w:val="00A44394"/>
    <w:rsid w:val="00A45B92"/>
    <w:rsid w:val="00A45EC3"/>
    <w:rsid w:val="00A46122"/>
    <w:rsid w:val="00A478BD"/>
    <w:rsid w:val="00A47CF5"/>
    <w:rsid w:val="00A5032A"/>
    <w:rsid w:val="00A50AC9"/>
    <w:rsid w:val="00A51F03"/>
    <w:rsid w:val="00A51F67"/>
    <w:rsid w:val="00A522D4"/>
    <w:rsid w:val="00A5367D"/>
    <w:rsid w:val="00A5507B"/>
    <w:rsid w:val="00A57D98"/>
    <w:rsid w:val="00A61524"/>
    <w:rsid w:val="00A62F57"/>
    <w:rsid w:val="00A63413"/>
    <w:rsid w:val="00A6488B"/>
    <w:rsid w:val="00A6556C"/>
    <w:rsid w:val="00A659B5"/>
    <w:rsid w:val="00A65A66"/>
    <w:rsid w:val="00A661BB"/>
    <w:rsid w:val="00A67327"/>
    <w:rsid w:val="00A70D6E"/>
    <w:rsid w:val="00A715F7"/>
    <w:rsid w:val="00A720CF"/>
    <w:rsid w:val="00A72192"/>
    <w:rsid w:val="00A72B07"/>
    <w:rsid w:val="00A73BB9"/>
    <w:rsid w:val="00A73D4A"/>
    <w:rsid w:val="00A743EB"/>
    <w:rsid w:val="00A7450E"/>
    <w:rsid w:val="00A74B4C"/>
    <w:rsid w:val="00A7552F"/>
    <w:rsid w:val="00A76236"/>
    <w:rsid w:val="00A763E7"/>
    <w:rsid w:val="00A77796"/>
    <w:rsid w:val="00A81862"/>
    <w:rsid w:val="00A8187F"/>
    <w:rsid w:val="00A8271E"/>
    <w:rsid w:val="00A827D2"/>
    <w:rsid w:val="00A847C3"/>
    <w:rsid w:val="00A855CF"/>
    <w:rsid w:val="00A85A01"/>
    <w:rsid w:val="00A86128"/>
    <w:rsid w:val="00A86D6A"/>
    <w:rsid w:val="00A86E2C"/>
    <w:rsid w:val="00A8766D"/>
    <w:rsid w:val="00A90F72"/>
    <w:rsid w:val="00A91E27"/>
    <w:rsid w:val="00A93DC3"/>
    <w:rsid w:val="00A9462E"/>
    <w:rsid w:val="00A94E45"/>
    <w:rsid w:val="00A950A5"/>
    <w:rsid w:val="00A978B6"/>
    <w:rsid w:val="00A97929"/>
    <w:rsid w:val="00AA05F8"/>
    <w:rsid w:val="00AA1167"/>
    <w:rsid w:val="00AA22BE"/>
    <w:rsid w:val="00AA44A3"/>
    <w:rsid w:val="00AA5C1D"/>
    <w:rsid w:val="00AA5C61"/>
    <w:rsid w:val="00AA5CBB"/>
    <w:rsid w:val="00AA5F9C"/>
    <w:rsid w:val="00AA6795"/>
    <w:rsid w:val="00AA69BF"/>
    <w:rsid w:val="00AA6CC7"/>
    <w:rsid w:val="00AA70B6"/>
    <w:rsid w:val="00AA7709"/>
    <w:rsid w:val="00AA7DA3"/>
    <w:rsid w:val="00AB0B18"/>
    <w:rsid w:val="00AB0B62"/>
    <w:rsid w:val="00AB192A"/>
    <w:rsid w:val="00AB20C0"/>
    <w:rsid w:val="00AB3045"/>
    <w:rsid w:val="00AB416F"/>
    <w:rsid w:val="00AB425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F16"/>
    <w:rsid w:val="00AE6038"/>
    <w:rsid w:val="00AE6E34"/>
    <w:rsid w:val="00AE6F01"/>
    <w:rsid w:val="00AF07E3"/>
    <w:rsid w:val="00AF0BE2"/>
    <w:rsid w:val="00AF10D4"/>
    <w:rsid w:val="00AF1233"/>
    <w:rsid w:val="00AF1A9F"/>
    <w:rsid w:val="00AF27D5"/>
    <w:rsid w:val="00AF2C37"/>
    <w:rsid w:val="00AF45AD"/>
    <w:rsid w:val="00AF4F10"/>
    <w:rsid w:val="00AF562C"/>
    <w:rsid w:val="00AF58C6"/>
    <w:rsid w:val="00AF5A72"/>
    <w:rsid w:val="00B00DCF"/>
    <w:rsid w:val="00B0112A"/>
    <w:rsid w:val="00B0112B"/>
    <w:rsid w:val="00B01501"/>
    <w:rsid w:val="00B020DA"/>
    <w:rsid w:val="00B0229E"/>
    <w:rsid w:val="00B02467"/>
    <w:rsid w:val="00B06EFC"/>
    <w:rsid w:val="00B0753C"/>
    <w:rsid w:val="00B07DA6"/>
    <w:rsid w:val="00B07E5D"/>
    <w:rsid w:val="00B10582"/>
    <w:rsid w:val="00B10934"/>
    <w:rsid w:val="00B11496"/>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4E9"/>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E79"/>
    <w:rsid w:val="00B42E2F"/>
    <w:rsid w:val="00B42F7B"/>
    <w:rsid w:val="00B42FA1"/>
    <w:rsid w:val="00B4330A"/>
    <w:rsid w:val="00B444D1"/>
    <w:rsid w:val="00B44B44"/>
    <w:rsid w:val="00B44BB9"/>
    <w:rsid w:val="00B44BEE"/>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819"/>
    <w:rsid w:val="00B62D22"/>
    <w:rsid w:val="00B6406F"/>
    <w:rsid w:val="00B6512D"/>
    <w:rsid w:val="00B652A4"/>
    <w:rsid w:val="00B656FE"/>
    <w:rsid w:val="00B65C4F"/>
    <w:rsid w:val="00B66035"/>
    <w:rsid w:val="00B667ED"/>
    <w:rsid w:val="00B67C63"/>
    <w:rsid w:val="00B67EDA"/>
    <w:rsid w:val="00B721AE"/>
    <w:rsid w:val="00B7366B"/>
    <w:rsid w:val="00B73746"/>
    <w:rsid w:val="00B7530C"/>
    <w:rsid w:val="00B76922"/>
    <w:rsid w:val="00B772EE"/>
    <w:rsid w:val="00B77513"/>
    <w:rsid w:val="00B77F1B"/>
    <w:rsid w:val="00B80349"/>
    <w:rsid w:val="00B8063B"/>
    <w:rsid w:val="00B807B4"/>
    <w:rsid w:val="00B81D0F"/>
    <w:rsid w:val="00B8331B"/>
    <w:rsid w:val="00B83A51"/>
    <w:rsid w:val="00B83E7B"/>
    <w:rsid w:val="00B83F1F"/>
    <w:rsid w:val="00B84B22"/>
    <w:rsid w:val="00B84DE4"/>
    <w:rsid w:val="00B85573"/>
    <w:rsid w:val="00B86481"/>
    <w:rsid w:val="00B873AE"/>
    <w:rsid w:val="00B876EC"/>
    <w:rsid w:val="00B90D19"/>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54C"/>
    <w:rsid w:val="00BB1EE2"/>
    <w:rsid w:val="00BB219B"/>
    <w:rsid w:val="00BB29D4"/>
    <w:rsid w:val="00BB3421"/>
    <w:rsid w:val="00BB37C1"/>
    <w:rsid w:val="00BB3A55"/>
    <w:rsid w:val="00BB3AF7"/>
    <w:rsid w:val="00BB4097"/>
    <w:rsid w:val="00BB495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246"/>
    <w:rsid w:val="00C02717"/>
    <w:rsid w:val="00C02D8A"/>
    <w:rsid w:val="00C0325D"/>
    <w:rsid w:val="00C1014D"/>
    <w:rsid w:val="00C10B48"/>
    <w:rsid w:val="00C10C77"/>
    <w:rsid w:val="00C1211B"/>
    <w:rsid w:val="00C12284"/>
    <w:rsid w:val="00C129F3"/>
    <w:rsid w:val="00C14111"/>
    <w:rsid w:val="00C142B4"/>
    <w:rsid w:val="00C1585F"/>
    <w:rsid w:val="00C15B26"/>
    <w:rsid w:val="00C15C6A"/>
    <w:rsid w:val="00C16CAA"/>
    <w:rsid w:val="00C1769B"/>
    <w:rsid w:val="00C17A76"/>
    <w:rsid w:val="00C20094"/>
    <w:rsid w:val="00C2260E"/>
    <w:rsid w:val="00C23477"/>
    <w:rsid w:val="00C23683"/>
    <w:rsid w:val="00C237F1"/>
    <w:rsid w:val="00C240FA"/>
    <w:rsid w:val="00C259DF"/>
    <w:rsid w:val="00C25DB3"/>
    <w:rsid w:val="00C26828"/>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14F1"/>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3212"/>
    <w:rsid w:val="00C644EA"/>
    <w:rsid w:val="00C649E2"/>
    <w:rsid w:val="00C64EEF"/>
    <w:rsid w:val="00C65A95"/>
    <w:rsid w:val="00C6773B"/>
    <w:rsid w:val="00C677AD"/>
    <w:rsid w:val="00C6785F"/>
    <w:rsid w:val="00C67ABA"/>
    <w:rsid w:val="00C70714"/>
    <w:rsid w:val="00C70B4D"/>
    <w:rsid w:val="00C70E54"/>
    <w:rsid w:val="00C71AB7"/>
    <w:rsid w:val="00C73493"/>
    <w:rsid w:val="00C746FB"/>
    <w:rsid w:val="00C752C7"/>
    <w:rsid w:val="00C7574C"/>
    <w:rsid w:val="00C75B61"/>
    <w:rsid w:val="00C76C46"/>
    <w:rsid w:val="00C76D56"/>
    <w:rsid w:val="00C77DD4"/>
    <w:rsid w:val="00C80321"/>
    <w:rsid w:val="00C80462"/>
    <w:rsid w:val="00C82A3D"/>
    <w:rsid w:val="00C834A5"/>
    <w:rsid w:val="00C8431E"/>
    <w:rsid w:val="00C84B64"/>
    <w:rsid w:val="00C8544C"/>
    <w:rsid w:val="00C85FA4"/>
    <w:rsid w:val="00C86443"/>
    <w:rsid w:val="00C8697D"/>
    <w:rsid w:val="00C86ABD"/>
    <w:rsid w:val="00C86F74"/>
    <w:rsid w:val="00C87097"/>
    <w:rsid w:val="00C91A43"/>
    <w:rsid w:val="00C92102"/>
    <w:rsid w:val="00C92A72"/>
    <w:rsid w:val="00C94CB5"/>
    <w:rsid w:val="00C9562F"/>
    <w:rsid w:val="00C95751"/>
    <w:rsid w:val="00C9679B"/>
    <w:rsid w:val="00C96BF2"/>
    <w:rsid w:val="00C96DFA"/>
    <w:rsid w:val="00C971BE"/>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2678"/>
    <w:rsid w:val="00CC31B2"/>
    <w:rsid w:val="00CC42B6"/>
    <w:rsid w:val="00CC521C"/>
    <w:rsid w:val="00CC7E96"/>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4DAE"/>
    <w:rsid w:val="00CE692D"/>
    <w:rsid w:val="00CE7111"/>
    <w:rsid w:val="00CF0005"/>
    <w:rsid w:val="00CF0261"/>
    <w:rsid w:val="00CF0270"/>
    <w:rsid w:val="00CF1F97"/>
    <w:rsid w:val="00CF2B24"/>
    <w:rsid w:val="00CF2F88"/>
    <w:rsid w:val="00CF309F"/>
    <w:rsid w:val="00CF3D01"/>
    <w:rsid w:val="00CF42E9"/>
    <w:rsid w:val="00CF5398"/>
    <w:rsid w:val="00CF53D9"/>
    <w:rsid w:val="00CF5AC7"/>
    <w:rsid w:val="00CF7381"/>
    <w:rsid w:val="00CF7F58"/>
    <w:rsid w:val="00D0023B"/>
    <w:rsid w:val="00D007F3"/>
    <w:rsid w:val="00D00BF8"/>
    <w:rsid w:val="00D014A8"/>
    <w:rsid w:val="00D01E10"/>
    <w:rsid w:val="00D02411"/>
    <w:rsid w:val="00D02FBA"/>
    <w:rsid w:val="00D0461E"/>
    <w:rsid w:val="00D04678"/>
    <w:rsid w:val="00D0477D"/>
    <w:rsid w:val="00D05789"/>
    <w:rsid w:val="00D070A6"/>
    <w:rsid w:val="00D076AE"/>
    <w:rsid w:val="00D07ABE"/>
    <w:rsid w:val="00D10C4D"/>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57060"/>
    <w:rsid w:val="00D61100"/>
    <w:rsid w:val="00D61B08"/>
    <w:rsid w:val="00D623C0"/>
    <w:rsid w:val="00D62FA5"/>
    <w:rsid w:val="00D630B8"/>
    <w:rsid w:val="00D6320E"/>
    <w:rsid w:val="00D633D2"/>
    <w:rsid w:val="00D63656"/>
    <w:rsid w:val="00D6423D"/>
    <w:rsid w:val="00D64E2D"/>
    <w:rsid w:val="00D65CD6"/>
    <w:rsid w:val="00D67943"/>
    <w:rsid w:val="00D67B5F"/>
    <w:rsid w:val="00D67CAD"/>
    <w:rsid w:val="00D706C3"/>
    <w:rsid w:val="00D707A3"/>
    <w:rsid w:val="00D70F4B"/>
    <w:rsid w:val="00D710CF"/>
    <w:rsid w:val="00D71D11"/>
    <w:rsid w:val="00D7226F"/>
    <w:rsid w:val="00D725C2"/>
    <w:rsid w:val="00D7608C"/>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91EA9"/>
    <w:rsid w:val="00D92EBC"/>
    <w:rsid w:val="00D93D43"/>
    <w:rsid w:val="00D944B2"/>
    <w:rsid w:val="00D94C7B"/>
    <w:rsid w:val="00D94DE4"/>
    <w:rsid w:val="00D9545B"/>
    <w:rsid w:val="00D95CCF"/>
    <w:rsid w:val="00D9691F"/>
    <w:rsid w:val="00D96DF6"/>
    <w:rsid w:val="00D97364"/>
    <w:rsid w:val="00D979E8"/>
    <w:rsid w:val="00D97AE5"/>
    <w:rsid w:val="00D97E9C"/>
    <w:rsid w:val="00DA134D"/>
    <w:rsid w:val="00DA20F0"/>
    <w:rsid w:val="00DA2D88"/>
    <w:rsid w:val="00DA4A4C"/>
    <w:rsid w:val="00DA4A76"/>
    <w:rsid w:val="00DA5622"/>
    <w:rsid w:val="00DA608B"/>
    <w:rsid w:val="00DB2B61"/>
    <w:rsid w:val="00DB34D6"/>
    <w:rsid w:val="00DB3C05"/>
    <w:rsid w:val="00DB3DBA"/>
    <w:rsid w:val="00DB4124"/>
    <w:rsid w:val="00DB5B6E"/>
    <w:rsid w:val="00DB678B"/>
    <w:rsid w:val="00DB6D98"/>
    <w:rsid w:val="00DC057E"/>
    <w:rsid w:val="00DC097D"/>
    <w:rsid w:val="00DC15A9"/>
    <w:rsid w:val="00DC1607"/>
    <w:rsid w:val="00DC17CF"/>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0F02"/>
    <w:rsid w:val="00DE2301"/>
    <w:rsid w:val="00DE29AC"/>
    <w:rsid w:val="00DE2C99"/>
    <w:rsid w:val="00DE308B"/>
    <w:rsid w:val="00DE3CA7"/>
    <w:rsid w:val="00DE43CE"/>
    <w:rsid w:val="00DE4C21"/>
    <w:rsid w:val="00DE4C77"/>
    <w:rsid w:val="00DE5DA2"/>
    <w:rsid w:val="00DE65D0"/>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944"/>
    <w:rsid w:val="00E00CD3"/>
    <w:rsid w:val="00E01B9A"/>
    <w:rsid w:val="00E01EE3"/>
    <w:rsid w:val="00E0226B"/>
    <w:rsid w:val="00E02818"/>
    <w:rsid w:val="00E02E1A"/>
    <w:rsid w:val="00E02F7F"/>
    <w:rsid w:val="00E038A6"/>
    <w:rsid w:val="00E03BF2"/>
    <w:rsid w:val="00E060CF"/>
    <w:rsid w:val="00E0620E"/>
    <w:rsid w:val="00E062AC"/>
    <w:rsid w:val="00E06456"/>
    <w:rsid w:val="00E074E2"/>
    <w:rsid w:val="00E07A49"/>
    <w:rsid w:val="00E102AB"/>
    <w:rsid w:val="00E10736"/>
    <w:rsid w:val="00E110D0"/>
    <w:rsid w:val="00E11669"/>
    <w:rsid w:val="00E119DF"/>
    <w:rsid w:val="00E11C18"/>
    <w:rsid w:val="00E11CA9"/>
    <w:rsid w:val="00E1312A"/>
    <w:rsid w:val="00E13E01"/>
    <w:rsid w:val="00E1409A"/>
    <w:rsid w:val="00E1449B"/>
    <w:rsid w:val="00E14907"/>
    <w:rsid w:val="00E15330"/>
    <w:rsid w:val="00E15813"/>
    <w:rsid w:val="00E15965"/>
    <w:rsid w:val="00E20065"/>
    <w:rsid w:val="00E20508"/>
    <w:rsid w:val="00E20579"/>
    <w:rsid w:val="00E207F0"/>
    <w:rsid w:val="00E20D7C"/>
    <w:rsid w:val="00E20FC5"/>
    <w:rsid w:val="00E211D9"/>
    <w:rsid w:val="00E21482"/>
    <w:rsid w:val="00E227B2"/>
    <w:rsid w:val="00E22C3B"/>
    <w:rsid w:val="00E22F64"/>
    <w:rsid w:val="00E24300"/>
    <w:rsid w:val="00E24CDF"/>
    <w:rsid w:val="00E25AC4"/>
    <w:rsid w:val="00E26B20"/>
    <w:rsid w:val="00E26F29"/>
    <w:rsid w:val="00E302BC"/>
    <w:rsid w:val="00E31152"/>
    <w:rsid w:val="00E3132D"/>
    <w:rsid w:val="00E31954"/>
    <w:rsid w:val="00E32E37"/>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53F"/>
    <w:rsid w:val="00E66A9B"/>
    <w:rsid w:val="00E66AAC"/>
    <w:rsid w:val="00E66BE0"/>
    <w:rsid w:val="00E67282"/>
    <w:rsid w:val="00E70CCC"/>
    <w:rsid w:val="00E71209"/>
    <w:rsid w:val="00E72E7D"/>
    <w:rsid w:val="00E73B1E"/>
    <w:rsid w:val="00E7466E"/>
    <w:rsid w:val="00E75479"/>
    <w:rsid w:val="00E75514"/>
    <w:rsid w:val="00E7553B"/>
    <w:rsid w:val="00E77453"/>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F1E"/>
    <w:rsid w:val="00E87122"/>
    <w:rsid w:val="00E87965"/>
    <w:rsid w:val="00E90E50"/>
    <w:rsid w:val="00E91000"/>
    <w:rsid w:val="00E926A5"/>
    <w:rsid w:val="00E93ED5"/>
    <w:rsid w:val="00E94AE8"/>
    <w:rsid w:val="00E94F65"/>
    <w:rsid w:val="00E96E30"/>
    <w:rsid w:val="00E9788D"/>
    <w:rsid w:val="00E9792C"/>
    <w:rsid w:val="00E97B50"/>
    <w:rsid w:val="00EA1181"/>
    <w:rsid w:val="00EA2799"/>
    <w:rsid w:val="00EA2EC0"/>
    <w:rsid w:val="00EA3D3D"/>
    <w:rsid w:val="00EA403A"/>
    <w:rsid w:val="00EA46F7"/>
    <w:rsid w:val="00EA72E8"/>
    <w:rsid w:val="00EA74E6"/>
    <w:rsid w:val="00EA76FF"/>
    <w:rsid w:val="00EB051C"/>
    <w:rsid w:val="00EB0645"/>
    <w:rsid w:val="00EB0A27"/>
    <w:rsid w:val="00EB0AB5"/>
    <w:rsid w:val="00EB0D7B"/>
    <w:rsid w:val="00EB1ADA"/>
    <w:rsid w:val="00EB3927"/>
    <w:rsid w:val="00EB3D32"/>
    <w:rsid w:val="00EB46E1"/>
    <w:rsid w:val="00EB473F"/>
    <w:rsid w:val="00EB49CC"/>
    <w:rsid w:val="00EB7883"/>
    <w:rsid w:val="00EB7972"/>
    <w:rsid w:val="00EC0628"/>
    <w:rsid w:val="00EC13BB"/>
    <w:rsid w:val="00EC1820"/>
    <w:rsid w:val="00EC3E58"/>
    <w:rsid w:val="00EC533C"/>
    <w:rsid w:val="00EC5A06"/>
    <w:rsid w:val="00EC6543"/>
    <w:rsid w:val="00EC69D1"/>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E0235"/>
    <w:rsid w:val="00EE03C2"/>
    <w:rsid w:val="00EE1D94"/>
    <w:rsid w:val="00EE1E04"/>
    <w:rsid w:val="00EE1FFA"/>
    <w:rsid w:val="00EE27EF"/>
    <w:rsid w:val="00EE2FBD"/>
    <w:rsid w:val="00EE3B11"/>
    <w:rsid w:val="00EE478C"/>
    <w:rsid w:val="00EE5280"/>
    <w:rsid w:val="00EE5E80"/>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544C"/>
    <w:rsid w:val="00F161F9"/>
    <w:rsid w:val="00F172C5"/>
    <w:rsid w:val="00F173C9"/>
    <w:rsid w:val="00F20511"/>
    <w:rsid w:val="00F2127E"/>
    <w:rsid w:val="00F223D7"/>
    <w:rsid w:val="00F23C66"/>
    <w:rsid w:val="00F24CA0"/>
    <w:rsid w:val="00F25B83"/>
    <w:rsid w:val="00F25F17"/>
    <w:rsid w:val="00F27A84"/>
    <w:rsid w:val="00F30AAD"/>
    <w:rsid w:val="00F3172E"/>
    <w:rsid w:val="00F3200A"/>
    <w:rsid w:val="00F324AC"/>
    <w:rsid w:val="00F32577"/>
    <w:rsid w:val="00F332F0"/>
    <w:rsid w:val="00F33863"/>
    <w:rsid w:val="00F33C79"/>
    <w:rsid w:val="00F33D9F"/>
    <w:rsid w:val="00F33DD2"/>
    <w:rsid w:val="00F33E24"/>
    <w:rsid w:val="00F34DAF"/>
    <w:rsid w:val="00F355B5"/>
    <w:rsid w:val="00F359DE"/>
    <w:rsid w:val="00F3644C"/>
    <w:rsid w:val="00F36987"/>
    <w:rsid w:val="00F37CBC"/>
    <w:rsid w:val="00F37E4A"/>
    <w:rsid w:val="00F41E00"/>
    <w:rsid w:val="00F423CE"/>
    <w:rsid w:val="00F42580"/>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157E"/>
    <w:rsid w:val="00F63F2A"/>
    <w:rsid w:val="00F646EF"/>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65AC"/>
    <w:rsid w:val="00FB6C43"/>
    <w:rsid w:val="00FB7788"/>
    <w:rsid w:val="00FC0102"/>
    <w:rsid w:val="00FC0C7B"/>
    <w:rsid w:val="00FC2BE8"/>
    <w:rsid w:val="00FC39BA"/>
    <w:rsid w:val="00FC436F"/>
    <w:rsid w:val="00FC5914"/>
    <w:rsid w:val="00FC6799"/>
    <w:rsid w:val="00FC6EDF"/>
    <w:rsid w:val="00FC7765"/>
    <w:rsid w:val="00FD0F60"/>
    <w:rsid w:val="00FD118E"/>
    <w:rsid w:val="00FD2AB0"/>
    <w:rsid w:val="00FD3685"/>
    <w:rsid w:val="00FD3A69"/>
    <w:rsid w:val="00FD3D66"/>
    <w:rsid w:val="00FD3EB9"/>
    <w:rsid w:val="00FD4593"/>
    <w:rsid w:val="00FD4CB4"/>
    <w:rsid w:val="00FD4EF0"/>
    <w:rsid w:val="00FD5455"/>
    <w:rsid w:val="00FD63A1"/>
    <w:rsid w:val="00FD6E31"/>
    <w:rsid w:val="00FE044C"/>
    <w:rsid w:val="00FE16D2"/>
    <w:rsid w:val="00FE234C"/>
    <w:rsid w:val="00FE394E"/>
    <w:rsid w:val="00FE6288"/>
    <w:rsid w:val="00FE67BB"/>
    <w:rsid w:val="00FE68B2"/>
    <w:rsid w:val="00FE6ADF"/>
    <w:rsid w:val="00FE7250"/>
    <w:rsid w:val="00FE7D7E"/>
    <w:rsid w:val="00FF0AB7"/>
    <w:rsid w:val="00FF16D1"/>
    <w:rsid w:val="00FF24B5"/>
    <w:rsid w:val="00FF2BA0"/>
    <w:rsid w:val="00FF3C13"/>
    <w:rsid w:val="00FF528C"/>
    <w:rsid w:val="00FF5A6D"/>
    <w:rsid w:val="00FF64D0"/>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2F9"/>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9"/>
      </w:numPr>
      <w:tabs>
        <w:tab w:val="left" w:pos="440"/>
        <w:tab w:val="right" w:leader="dot" w:pos="9063"/>
      </w:tabs>
      <w:spacing w:before="240"/>
      <w:ind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hu-HU"/>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810E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CC7E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8335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3324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4351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EC06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5C6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A91E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1742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C122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C022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E038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rsid w:val="000F4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EC69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5E3A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1801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9A6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6F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8">
    <w:name w:val="Table Grid208"/>
    <w:basedOn w:val="TableNormal"/>
    <w:next w:val="TableGrid"/>
    <w:rsid w:val="006F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9">
    <w:name w:val="Table Grid209"/>
    <w:basedOn w:val="TableNormal"/>
    <w:next w:val="TableGrid"/>
    <w:rsid w:val="00E20D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A17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3C73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3A2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hu/our-work/opinions-information-reports/plenary-session-summaries" TargetMode="External"/><Relationship Id="rId18" Type="http://schemas.openxmlformats.org/officeDocument/2006/relationships/footer" Target="footer2.xml"/><Relationship Id="rId26" Type="http://schemas.openxmlformats.org/officeDocument/2006/relationships/hyperlink" Target="https://www.eesc.europa.eu/hu/our-work/opinions-information-reports/opinions/defence-democracy-package" TargetMode="External"/><Relationship Id="rId39" Type="http://schemas.openxmlformats.org/officeDocument/2006/relationships/hyperlink" Target="mailto:Radoslava.Stefankova@eesc.europa.eu" TargetMode="External"/><Relationship Id="rId21" Type="http://schemas.openxmlformats.org/officeDocument/2006/relationships/hyperlink" Target="https://www.eesc.europa.eu/hu/our-work/opinions-information-reports/opinions/business-europe-framework-income-taxation-befit" TargetMode="External"/><Relationship Id="rId34" Type="http://schemas.openxmlformats.org/officeDocument/2006/relationships/hyperlink" Target="https://www.eesc.europa.eu/hu/our-work/opinions-information-reports/opinions/long-term-competitiveness-strategy" TargetMode="External"/><Relationship Id="rId42" Type="http://schemas.openxmlformats.org/officeDocument/2006/relationships/hyperlink" Target="https://www.eesc.europa.eu/en/our-work/opinions-information-reports/opinions/towards-greater-involvement-member-states-regions-and-civil-society-actors-implementation-long-term-vision-eus-rural" TargetMode="External"/><Relationship Id="rId47" Type="http://schemas.openxmlformats.org/officeDocument/2006/relationships/hyperlink" Target="mailto:David.Hoic@eesc.europa.eu" TargetMode="External"/><Relationship Id="rId50" Type="http://schemas.openxmlformats.org/officeDocument/2006/relationships/hyperlink" Target="https://www.eesc.europa.eu/hu/our-work/opinions-information-reports/opinions/safeguarding-democracy-against-disinformation" TargetMode="External"/><Relationship Id="rId55" Type="http://schemas.openxmlformats.org/officeDocument/2006/relationships/header" Target="header5.xml"/><Relationship Id="rId63" Type="http://schemas.openxmlformats.org/officeDocument/2006/relationships/customXml" Target="../customXml/item2.xml"/><Relationship Id="rId7" Type="http://schemas.openxmlformats.org/officeDocument/2006/relationships/styles" Target="styles.xml"/><Relationship Id="rId16" Type="http://schemas.openxmlformats.org/officeDocument/2006/relationships/header" Target="header2.xml"/><Relationship Id="rId29" Type="http://schemas.openxmlformats.org/officeDocument/2006/relationships/hyperlink" Target="mailto:Bartek.Bednarowicz@eesc.europa.eu" TargetMode="External"/><Relationship Id="rId11" Type="http://schemas.openxmlformats.org/officeDocument/2006/relationships/endnotes" Target="endnotes.xml"/><Relationship Id="rId24" Type="http://schemas.openxmlformats.org/officeDocument/2006/relationships/hyperlink" Target="https://www.eesc.europa.eu/hu/our-work/opinions-information-reports/opinions/reform-and-investment-proposals-and-their-implementation-member-states-what-opinion-organised-civil-society-2023-2024" TargetMode="External"/><Relationship Id="rId32" Type="http://schemas.openxmlformats.org/officeDocument/2006/relationships/hyperlink" Target="https://www.eesc.europa.eu/hu/our-work/opinions-information-reports/opinions/roadmap-anti-drug-trafficking" TargetMode="External"/><Relationship Id="rId37" Type="http://schemas.openxmlformats.org/officeDocument/2006/relationships/hyperlink" Target="mailto:Raul.MurielCarrasco@eesc.europa.eu" TargetMode="External"/><Relationship Id="rId40" Type="http://schemas.openxmlformats.org/officeDocument/2006/relationships/hyperlink" Target="https://www.eesc.europa.eu/hu/our-work/opinions-information-reports/opinions/amendment-cap-basic-acts-simplification" TargetMode="External"/><Relationship Id="rId45" Type="http://schemas.openxmlformats.org/officeDocument/2006/relationships/hyperlink" Target="mailto:Sveto.Trajkovski@eesc.europa.eu" TargetMode="External"/><Relationship Id="rId53" Type="http://schemas.openxmlformats.org/officeDocument/2006/relationships/hyperlink" Target="mailto:marie-laurence.drillon@eesc.europa.eu" TargetMode="External"/><Relationship Id="rId58" Type="http://schemas.openxmlformats.org/officeDocument/2006/relationships/header" Target="header6.xml"/><Relationship Id="rId61" Type="http://schemas.openxmlformats.org/officeDocument/2006/relationships/theme" Target="theme/theme1.xml"/><Relationship Id="rId19" Type="http://schemas.openxmlformats.org/officeDocument/2006/relationships/header" Target="header3.xml"/><Relationship Id="rId9" Type="http://schemas.openxmlformats.org/officeDocument/2006/relationships/webSettings" Target="webSettings.xml"/><Relationship Id="rId14" Type="http://schemas.openxmlformats.org/officeDocument/2006/relationships/hyperlink" Target="https://dmsearch.eesc.europa.eu/search/opinion" TargetMode="External"/><Relationship Id="rId22" Type="http://schemas.openxmlformats.org/officeDocument/2006/relationships/hyperlink" Target="mailto:Juri.Soosaar@eesc.europa.eu" TargetMode="External"/><Relationship Id="rId27" Type="http://schemas.openxmlformats.org/officeDocument/2006/relationships/hyperlink" Target="mailto:JeanMarie.Rogue@eesc.europa.eu" TargetMode="External"/><Relationship Id="rId30" Type="http://schemas.openxmlformats.org/officeDocument/2006/relationships/hyperlink" Target="https://www.eesc.europa.eu/hu/our-work/opinions-information-reports/opinions/talent-mobility-package" TargetMode="External"/><Relationship Id="rId35" Type="http://schemas.openxmlformats.org/officeDocument/2006/relationships/hyperlink" Target="mailto:Silvia.Staffa@eesc.europa.eu" TargetMode="External"/><Relationship Id="rId43" Type="http://schemas.openxmlformats.org/officeDocument/2006/relationships/hyperlink" Target="mailto:Nicolas.Stenger@eesc.europa.eu" TargetMode="External"/><Relationship Id="rId48" Type="http://schemas.openxmlformats.org/officeDocument/2006/relationships/hyperlink" Target="https://www.eesc.europa.eu/hu/our-work/opinions-information-reports/opinions/harmonised-river-information-services-revision-eu-rules" TargetMode="External"/><Relationship Id="rId56" Type="http://schemas.openxmlformats.org/officeDocument/2006/relationships/footer" Target="footer4.xml"/><Relationship Id="rId64" Type="http://schemas.openxmlformats.org/officeDocument/2006/relationships/customXml" Target="../customXml/item3.xml"/><Relationship Id="rId8" Type="http://schemas.openxmlformats.org/officeDocument/2006/relationships/settings" Target="settings.xml"/><Relationship Id="rId51" Type="http://schemas.openxmlformats.org/officeDocument/2006/relationships/hyperlink" Target="mailto:Francesco.Napolitano@eesc.europa.eu" TargetMode="Externa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mailto:Colombe.Gregoire@eesc.europa.eu" TargetMode="External"/><Relationship Id="rId33" Type="http://schemas.openxmlformats.org/officeDocument/2006/relationships/hyperlink" Target="mailto:Alessia.Cova@eesc.europa.eu" TargetMode="External"/><Relationship Id="rId38" Type="http://schemas.openxmlformats.org/officeDocument/2006/relationships/hyperlink" Target="https://www.eesc.europa.eu/hu/our-work/opinions-information-reports/opinions/revision-package-travel-directive" TargetMode="External"/><Relationship Id="rId46" Type="http://schemas.openxmlformats.org/officeDocument/2006/relationships/hyperlink" Target="https://www.eesc.europa.eu/hu/our-work/opinions-information-reports/opinions/new-growth-plan-and-reform-and-growth-facility-western-balkans" TargetMode="External"/><Relationship Id="rId59" Type="http://schemas.openxmlformats.org/officeDocument/2006/relationships/footer" Target="footer6.xml"/><Relationship Id="rId20" Type="http://schemas.openxmlformats.org/officeDocument/2006/relationships/footer" Target="footer3.xml"/><Relationship Id="rId41" Type="http://schemas.openxmlformats.org/officeDocument/2006/relationships/hyperlink" Target="mailto:Martine.Delanoy@eesc.europa.eu" TargetMode="External"/><Relationship Id="rId54" Type="http://schemas.openxmlformats.org/officeDocument/2006/relationships/header" Target="header4.xml"/><Relationship Id="rId62"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eesc.europa.eu/hu/our-work/opinions-information-reports/opinions/facilitating-cross-border-solutions" TargetMode="External"/><Relationship Id="rId28" Type="http://schemas.openxmlformats.org/officeDocument/2006/relationships/hyperlink" Target="https://www.eesc.europa.eu/hu/our-work/opinions-information-reports/information-reports/evaluation-european-social-fund-2014-2020" TargetMode="External"/><Relationship Id="rId36" Type="http://schemas.openxmlformats.org/officeDocument/2006/relationships/hyperlink" Target="https://www.eesc.europa.eu/hu/our-work/opinions-information-reports/opinions/strategic-foresight-report-2023" TargetMode="External"/><Relationship Id="rId49" Type="http://schemas.openxmlformats.org/officeDocument/2006/relationships/hyperlink" Target="mailto:Antonio.RibeiroPereira@eesc.europa.eu" TargetMode="External"/><Relationship Id="rId57" Type="http://schemas.openxmlformats.org/officeDocument/2006/relationships/footer" Target="footer5.xml"/><Relationship Id="rId10" Type="http://schemas.openxmlformats.org/officeDocument/2006/relationships/footnotes" Target="footnotes.xml"/><Relationship Id="rId31" Type="http://schemas.openxmlformats.org/officeDocument/2006/relationships/hyperlink" Target="mailto:Triin.AasmaaGomes@eesc.europa.eu" TargetMode="External"/><Relationship Id="rId44" Type="http://schemas.openxmlformats.org/officeDocument/2006/relationships/hyperlink" Target="https://www.eesc.europa.eu/hu/our-work/opinions-information-reports/opinions/eu-uk-youth-engagement" TargetMode="External"/><Relationship Id="rId52" Type="http://schemas.openxmlformats.org/officeDocument/2006/relationships/hyperlink" Target="https://www.eesc.europa.eu/hu/our-work/opinions-information-reports/opinions/towards-more-resilient-competitive-and-sustainable-europe" TargetMode="External"/><Relationship Id="rId60" Type="http://schemas.openxmlformats.org/officeDocument/2006/relationships/fontTable" Target="fontTable.xml"/><Relationship Id="rId65"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F7M6YNZUATRX-917472228-3679</_dlc_DocId>
    <_dlc_DocIdUrl xmlns="59ace41b-6786-4ce3-be71-52c27066c6ef">
      <Url>http://dm/eesc/2024/_layouts/15/DocIdRedir.aspx?ID=F7M6YNZUATRX-917472228-3679</Url>
      <Description>F7M6YNZUATRX-917472228-3679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2024-05-17T12:00:00+00:00</ProductionDate>
    <DocumentNumber xmlns="14d11ec3-fd82-4994-a217-1a91de9b2d2a">1233</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2024-05-30T12:00:00+00:00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HU</TermName>
          <TermId xmlns="http://schemas.microsoft.com/office/infopath/2007/PartnerControls">6b229040-c589-4408-b4c1-4285663d20a8</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5338</FicheNumber>
    <OriginalSender xmlns="59ace41b-6786-4ce3-be71-52c27066c6ef">
      <UserInfo>
        <DisplayName>Kliment Nora</DisplayName>
        <AccountId>1530</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4d11ec3-fd82-4994-a217-1a91de9b2d2a">588</MeetingNumber>
    <DossierName_0 xmlns="http://schemas.microsoft.com/sharepoint/v3/fields">
      <Terms xmlns="http://schemas.microsoft.com/office/infopath/2007/PartnerControls"/>
    </DossierName_0>
    <DocumentVersion xmlns="59ace41b-6786-4ce3-be71-52c27066c6ef">1</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C3F19A95DDE2574C950D6652ED703BFE" ma:contentTypeVersion="4" ma:contentTypeDescription="Defines the documents for Document Manager V2" ma:contentTypeScope="" ma:versionID="aa4a52a6a5593ecd1041875929ead8f4">
  <xsd:schema xmlns:xsd="http://www.w3.org/2001/XMLSchema" xmlns:xs="http://www.w3.org/2001/XMLSchema" xmlns:p="http://schemas.microsoft.com/office/2006/metadata/properties" xmlns:ns2="59ace41b-6786-4ce3-be71-52c27066c6ef" xmlns:ns3="http://schemas.microsoft.com/sharepoint/v3/fields" xmlns:ns4="14d11ec3-fd82-4994-a217-1a91de9b2d2a" targetNamespace="http://schemas.microsoft.com/office/2006/metadata/properties" ma:root="true" ma:fieldsID="0d1ccbad9410dd1ff387d7952c9a9f44" ns2:_="" ns3:_="" ns4:_="">
    <xsd:import namespace="59ace41b-6786-4ce3-be71-52c27066c6ef"/>
    <xsd:import namespace="http://schemas.microsoft.com/sharepoint/v3/fields"/>
    <xsd:import namespace="14d11ec3-fd82-4994-a217-1a91de9b2d2a"/>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d11ec3-fd82-4994-a217-1a91de9b2d2a"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B03704-E87D-4686-A0B8-8D08EE59884B}"/>
</file>

<file path=customXml/itemProps2.xml><?xml version="1.0" encoding="utf-8"?>
<ds:datastoreItem xmlns:ds="http://schemas.openxmlformats.org/officeDocument/2006/customXml" ds:itemID="{426DFCC4-67A5-4C1D-9967-38290544E056}"/>
</file>

<file path=customXml/itemProps3.xml><?xml version="1.0" encoding="utf-8"?>
<ds:datastoreItem xmlns:ds="http://schemas.openxmlformats.org/officeDocument/2006/customXml" ds:itemID="{9BC21848-8DD8-4FA8-A217-19E18C9992AC}"/>
</file>

<file path=customXml/itemProps4.xml><?xml version="1.0" encoding="utf-8"?>
<ds:datastoreItem xmlns:ds="http://schemas.openxmlformats.org/officeDocument/2006/customXml" ds:itemID="{EFBEE8EF-A7E7-447C-8897-EDE5100DE4E2}"/>
</file>

<file path=docProps/app.xml><?xml version="1.0" encoding="utf-8"?>
<Properties xmlns="http://schemas.openxmlformats.org/officeDocument/2006/extended-properties" xmlns:vt="http://schemas.openxmlformats.org/officeDocument/2006/docPropsVTypes">
  <Template>Normal.dotm</Template>
  <TotalTime>0</TotalTime>
  <Pages>25</Pages>
  <Words>7427</Words>
  <Characters>42335</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Summary of opinions - 586th plenary session - March 2024</vt:lpstr>
    </vt:vector>
  </TitlesOfParts>
  <Company>CESE-CdR</Company>
  <LinksUpToDate>false</LinksUpToDate>
  <CharactersWithSpaces>49663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 elfogadott vélemények összefoglalása - 587. plenáris ülésszak - 2024. április</dc:title>
  <dc:subject>TCD</dc:subject>
  <dc:creator>Nieddu Emma</dc:creator>
  <cp:keywords>EESC-2024-01233-00-01-TCD-TRA-EN</cp:keywords>
  <dc:description>Rapporteur:  - Original language: EN - Date of document: 17/05/2024 - Date of meeting: 30/30/2024 14:30 - External documents:  - Administrator: MME TAMASAUSKIENE Julija</dc:description>
  <cp:lastModifiedBy>Kliment Nora</cp:lastModifiedBy>
  <cp:revision>12</cp:revision>
  <cp:lastPrinted>2023-06-15T08:00:00Z</cp:lastPrinted>
  <dcterms:created xsi:type="dcterms:W3CDTF">2024-05-17T12:09:00Z</dcterms:created>
  <dcterms:modified xsi:type="dcterms:W3CDTF">2024-05-17T13:34:00Z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17/05/2024, 13/05/2024, 09/04/2024, 27/03/2024, 03/01/2024, 13/11/2023, 25/09/2023, 25/07/2023, 30/06/2023, 23/06/2023, 26/05/2023, 07/03/2023, 11/01/2023, 10/01/2023, 29/03/2022, 04/03/2022, 15/12/2021, 13/09/2021, 03/09/2021, 28/06/2021</vt:lpwstr>
  </property>
  <property fmtid="{D5CDD505-2E9C-101B-9397-08002B2CF9AE}" pid="4" name="Pref_Time">
    <vt:lpwstr>13:50:35, 15:20:37, 17:11:40, 12:24:19, 15:02:18, 17:01:12, 16:07:19, 11:58:41, 14:00:08, 12:39:02, 15:12:50, 10:27:54, 10:12:15, 11:41:25, 14:21:50, 16:54:06, 17:56:36, 14:13:00, 10:08:10, 08:41:48</vt:lpwstr>
  </property>
  <property fmtid="{D5CDD505-2E9C-101B-9397-08002B2CF9AE}" pid="5" name="Pref_User">
    <vt:lpwstr>pacup, jhvi, jhvi, pacup, enied, amett, amett, jhvi, pacup, jhvi, pacup, enied, pacup, enied, jhvi, enied, hnic, amett, enied, enied</vt:lpwstr>
  </property>
  <property fmtid="{D5CDD505-2E9C-101B-9397-08002B2CF9AE}" pid="6" name="Pref_FileName">
    <vt:lpwstr>EESC-2024-01233-00-01-TCD-TRA.docx, eesc-2024-01233-00-00-tcd-ori.docx, EESC-2024-00740-00-01-TCD-ORI.docx, EESC-2024-00740-00-00-TCD-TRA.docx, EESC-2023-04915-00-00-TCD-ORI.docx, EESC-2023-04201-00-00-TCD-ORI.docx, EESC-2023-03625-00-00-TCD-ORI.docx, EES</vt:lpwstr>
  </property>
  <property fmtid="{D5CDD505-2E9C-101B-9397-08002B2CF9AE}" pid="7" name="ContentTypeId">
    <vt:lpwstr>0x010100EA97B91038054C99906057A708A1480A00C3F19A95DDE2574C950D6652ED703BFE</vt:lpwstr>
  </property>
  <property fmtid="{D5CDD505-2E9C-101B-9397-08002B2CF9AE}" pid="8" name="_dlc_DocIdItemGuid">
    <vt:lpwstr>f1cf2889-9fe2-4877-bae2-70942fbe1dfe</vt:lpwstr>
  </property>
  <property fmtid="{D5CDD505-2E9C-101B-9397-08002B2CF9AE}" pid="9" name="AvailableTranslations">
    <vt:lpwstr>36;#PT|50ccc04a-eadd-42ae-a0cb-acaf45f812ba;#26;#SK|46d9fce0-ef79-4f71-b89b-cd6aa82426b8;#24;#ES|e7a6b05b-ae16-40c8-add9-68b64b03aeba;#28;#LV|46f7e311-5d9f-4663-b433-18aeccb7ace7;#21;#SV|c2ed69e7-a339-43d7-8f22-d93680a92aa0;#22;#BG|1a1b3951-7821-4e6a-85f5-5673fc08bd2c;#14;#FR|d2afafd3-4c81-4f60-8f52-ee33f2f54ff3;#32;#HU|6b229040-c589-4408-b4c1-4285663d20a8;#25;#DE|f6b31e5a-26fa-4935-b661-318e46daf27e;#12;#IT|0774613c-01ed-4e5d-a25d-11d2388de825;#33;#ET|ff6c3f4c-b02c-4c3c-ab07-2c37995a7a0a;#29;#EL|6d4f4d51-af9b-4650-94b4-4276bee85c91;#16;#DA|5d49c027-8956-412b-aa16-e85a0f96ad0e;#35;#FI|87606a43-d45f-42d6-b8c9-e1a3457db5b7;#31;#NL|55c6556c-b4f4-441d-9acf-c498d4f838bd;#43;#CS|72f9705b-0217-4fd3-bea2-cbc7ed80e26e;#17;#PL|1e03da61-4678-4e07-b136-b5024ca9197b;#37;#RO|feb747a2-64cd-4299-af12-4833ddc30497;#30;#HR|2f555653-ed1a-4fe6-8362-9082d95989e5;#5;#EN|f2175f21-25d7-44a3-96da-d6a61b075e1b;#27;#SL|98a412ae-eb01-49e9-ae3d-585a81724cfc;#34;#LT|a7ff5ce7-6123-4f68-865a-a57c31810414</vt:lpwstr>
  </property>
  <property fmtid="{D5CDD505-2E9C-101B-9397-08002B2CF9AE}" pid="10" name="DocumentType_0">
    <vt:lpwstr>TCD|cd9d6eb6-3f4f-424a-b2d1-57c9d450eaaf</vt:lpwstr>
  </property>
  <property fmtid="{D5CDD505-2E9C-101B-9397-08002B2CF9AE}" pid="11" name="MeetingNumber">
    <vt:i4>588</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1233</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2024-05-30T12:00:00Z</vt:filetime>
  </property>
  <property fmtid="{D5CDD505-2E9C-101B-9397-08002B2CF9AE}" pid="29" name="AvailableTranslations_0">
    <vt:lpwstr>PT|50ccc04a-eadd-42ae-a0cb-acaf45f812ba;ES|e7a6b05b-ae16-40c8-add9-68b64b03aeba;LV|46f7e311-5d9f-4663-b433-18aeccb7ace7;SV|c2ed69e7-a339-43d7-8f22-d93680a92aa0;BG|1a1b3951-7821-4e6a-85f5-5673fc08bd2c;DE|f6b31e5a-26fa-4935-b661-318e46daf27e;DA|5d49c027-8956-412b-aa16-e85a0f96ad0e;FI|87606a43-d45f-42d6-b8c9-e1a3457db5b7;NL|55c6556c-b4f4-441d-9acf-c498d4f838bd;PL|1e03da61-4678-4e07-b136-b5024ca9197b;HR|2f555653-ed1a-4fe6-8362-9082d95989e5;EN|f2175f21-25d7-44a3-96da-d6a61b075e1b;SL|98a412ae-eb01-49e9-ae3d-585a81724cfc</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PT|50ccc04a-eadd-42ae-a0cb-acaf45f812ba;#35;#FI|87606a43-d45f-42d6-b8c9-e1a3457db5b7;#31;#NL|55c6556c-b4f4-441d-9acf-c498d4f838bd;#30;#HR|2f555653-ed1a-4fe6-8362-9082d95989e5;#28;#LV|46f7e311-5d9f-4663-b433-18aeccb7ace7;#27;#SL|98a412ae-eb01-49e9-ae3d-585a81724cfc;#25;#DE|f6b31e5a-26fa-4935-b661-318e46daf27e;#24;#ES|e7a6b05b-ae16-40c8-add9-68b64b03aeba;#22;#BG|1a1b3951-7821-4e6a-85f5-5673fc08bd2c;#21;#SV|c2ed69e7-a339-43d7-8f22-d93680a92aa0;#17;#PL|1e03da61-4678-4e07-b136-b5024ca9197b;#16;#DA|5d49c027-8956-412b-aa16-e85a0f96ad0e;#13;#TCD|cd9d6eb6-3f4f-424a-b2d1-57c9d450eaaf;#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5338</vt:i4>
  </property>
  <property fmtid="{D5CDD505-2E9C-101B-9397-08002B2CF9AE}" pid="37" name="DocumentLanguage">
    <vt:lpwstr>32;#HU|6b229040-c589-4408-b4c1-4285663d20a8</vt:lpwstr>
  </property>
</Properties>
</file>