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775FC4" w:rsidRDefault="005F55FB" w14:paraId="785AE44C" w14:textId="34132D61">
      <w:pPr>
        <w:jc w:val="center"/>
      </w:pPr>
      <w:r>
        <w:rPr>
          <w:noProof/>
        </w:rPr>
        <w:drawing>
          <wp:inline distT="0" distB="0" distL="0" distR="0" wp14:anchorId="008DA7A2" wp14:editId="7FC14223">
            <wp:extent cx="1792605" cy="1239520"/>
            <wp:effectExtent l="0" t="0" r="0" b="0"/>
            <wp:docPr id="2" name="Picture 2" title="EESCLogo_FI"/>
            <wp:cNvGraphicFramePr/>
            <a:graphic xmlns:a="http://schemas.openxmlformats.org/drawingml/2006/main">
              <a:graphicData uri="http://schemas.openxmlformats.org/drawingml/2006/picture">
                <pic:pic xmlns:pic="http://schemas.openxmlformats.org/drawingml/2006/picture">
                  <pic:nvPicPr>
                    <pic:cNvPr id="2" name="Picture 2" title="EESCLogo_FI"/>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rPr>
        <mc:AlternateContent>
          <mc:Choice Requires="wps">
            <w:drawing>
              <wp:anchor distT="0" distB="0" distL="114300" distR="114300" simplePos="0" relativeHeight="251657216" behindDoc="1" locked="0" layoutInCell="0" allowOverlap="1" wp14:editId="5EC0B508"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FI</w:t>
                      </w:r>
                    </w:p>
                  </w:txbxContent>
                </v:textbox>
                <w10:wrap anchorx="page" anchory="page"/>
              </v:shape>
            </w:pict>
          </mc:Fallback>
        </mc:AlternateContent>
      </w:r>
    </w:p>
    <w:p w:rsidRPr="00094B6B" w:rsidR="004D7AC0" w:rsidP="00775FC4" w:rsidRDefault="004D7AC0" w14:paraId="51F52D79" w14:textId="77777777"/>
    <w:p w:rsidRPr="00094B6B" w:rsidR="004D7AC0" w:rsidP="00775FC4" w:rsidRDefault="00014C93" w14:paraId="45DE4A28" w14:textId="65F9E661">
      <w:pPr>
        <w:jc w:val="right"/>
      </w:pPr>
      <w:r>
        <w:t>Bryssel 27. toukokuuta 2024</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073"/>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3F080FE0">
            <w:pPr>
              <w:snapToGrid w:val="0"/>
              <w:jc w:val="center"/>
              <w:rPr>
                <w:b/>
                <w:sz w:val="32"/>
              </w:rPr>
            </w:pPr>
            <w:r>
              <w:rPr>
                <w:b/>
                <w:sz w:val="32"/>
              </w:rPr>
              <w:t>587. TÄYSISTUNTO</w:t>
            </w:r>
          </w:p>
          <w:p w:rsidRPr="00094B6B" w:rsidR="001760E9" w:rsidP="00775FC4" w:rsidRDefault="001760E9" w14:paraId="6C87A626" w14:textId="0AE2882C">
            <w:pPr>
              <w:snapToGrid w:val="0"/>
              <w:jc w:val="center"/>
              <w:rPr>
                <w:b/>
                <w:sz w:val="32"/>
              </w:rPr>
            </w:pPr>
          </w:p>
          <w:p w:rsidRPr="00094B6B" w:rsidR="001760E9" w:rsidP="00775FC4" w:rsidRDefault="00025304" w14:paraId="6CF7229C" w14:textId="7888F0C1">
            <w:pPr>
              <w:snapToGrid w:val="0"/>
              <w:jc w:val="center"/>
              <w:rPr>
                <w:b/>
                <w:sz w:val="32"/>
              </w:rPr>
            </w:pPr>
            <w:r>
              <w:rPr>
                <w:b/>
                <w:sz w:val="32"/>
              </w:rPr>
              <w:t>24. ja 25. huhtikuuta 2024</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11A9DA7B">
            <w:pPr>
              <w:snapToGrid w:val="0"/>
              <w:jc w:val="center"/>
              <w:rPr>
                <w:rFonts w:eastAsia="MS Mincho"/>
                <w:b/>
                <w:sz w:val="32"/>
                <w:szCs w:val="32"/>
              </w:rPr>
            </w:pPr>
            <w:r>
              <w:rPr>
                <w:b/>
                <w:sz w:val="32"/>
              </w:rPr>
              <w:t>ANNETUT LAUSUNNOT, PÄÄTÖSLAUSELMAT JA TIEDONANNOT / ARVIOINTIKERTOMUKSET</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7777777">
            <w:pPr>
              <w:snapToGrid w:val="0"/>
              <w:jc w:val="center"/>
            </w:pPr>
            <w:r>
              <w:t>Tämä asiakirja on saatavana unionin virallisilla kielillä komitean internetsivuilla osoitteessa</w:t>
            </w:r>
          </w:p>
          <w:p w:rsidRPr="00094B6B" w:rsidR="00B16284" w:rsidP="00775FC4" w:rsidRDefault="00B16284" w14:paraId="4F26A4CE" w14:textId="77777777">
            <w:pPr>
              <w:snapToGrid w:val="0"/>
              <w:jc w:val="center"/>
            </w:pPr>
          </w:p>
          <w:p w:rsidRPr="00094B6B" w:rsidR="004D7AC0" w:rsidP="00775FC4" w:rsidRDefault="005F55FB" w14:paraId="2A9352A2" w14:textId="0680ADB6">
            <w:pPr>
              <w:snapToGrid w:val="0"/>
              <w:jc w:val="center"/>
            </w:pPr>
            <w:r>
              <w:t>https://www.eesc.europa.eu/hu/our-work/opinions-information-reports/plenary-session-summaries</w:t>
            </w:r>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t>Mainitut lausunnot ovat haettavissa sähköisessä muodossa komitean hakukoneella</w:t>
            </w:r>
          </w:p>
          <w:p w:rsidRPr="00094B6B" w:rsidR="00B16284" w:rsidP="00775FC4" w:rsidRDefault="00B16284" w14:paraId="7A5411A5" w14:textId="77777777">
            <w:pPr>
              <w:snapToGrid w:val="0"/>
              <w:jc w:val="center"/>
            </w:pPr>
          </w:p>
          <w:p w:rsidRPr="00094B6B" w:rsidR="004D7AC0" w:rsidP="00775FC4" w:rsidRDefault="00CB139D" w14:paraId="441AC4DD" w14:textId="1194D751">
            <w:pPr>
              <w:snapToGrid w:val="0"/>
              <w:jc w:val="center"/>
            </w:pPr>
            <w:hyperlink w:history="1" r:id="rId12">
              <w:r w:rsidR="005F55FB">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D71D11">
          <w:footerReference w:type="default" r:id="rId13"/>
          <w:pgSz w:w="11907" w:h="16839"/>
          <w:pgMar w:top="1417" w:right="1417" w:bottom="1417" w:left="1417" w:header="709" w:footer="709" w:gutter="0"/>
          <w:pgNumType w:start="1"/>
          <w:cols w:space="708"/>
          <w:docGrid w:linePitch="360"/>
        </w:sectPr>
      </w:pPr>
    </w:p>
    <w:p w:rsidRPr="00E31152" w:rsidR="00E31152" w:rsidP="00775FC4" w:rsidRDefault="0014322B" w14:paraId="0D3450B1" w14:textId="72CD896C">
      <w:pPr>
        <w:keepNext/>
        <w:keepLines/>
        <w:ind w:hanging="284"/>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lastRenderedPageBreak/>
        <w:t>Sisällys</w:t>
      </w:r>
    </w:p>
    <w:p w:rsidR="005D2377" w:rsidRDefault="0014322B" w14:paraId="182A8F74" w14:textId="2D55DF57">
      <w:pPr>
        <w:pStyle w:val="TOC1"/>
        <w:rPr>
          <w:rFonts w:asciiTheme="minorHAnsi" w:hAnsiTheme="minorHAnsi" w:eastAsiaTheme="minorEastAsia" w:cstheme="minorBidi"/>
          <w:bCs w:val="0"/>
          <w:sz w:val="22"/>
          <w:szCs w:val="22"/>
          <w:lang w:val="fr-BE" w:eastAsia="fr-BE"/>
        </w:rPr>
      </w:pPr>
      <w:r>
        <w:fldChar w:fldCharType="begin"/>
      </w:r>
      <w:r>
        <w:instrText xml:space="preserve"> TOC \o "1-1" \h \z \u </w:instrText>
      </w:r>
      <w:r>
        <w:fldChar w:fldCharType="separate"/>
      </w:r>
      <w:hyperlink w:history="1" w:anchor="_Toc166574421">
        <w:r w:rsidRPr="00C67F88" w:rsidR="005D2377">
          <w:rPr>
            <w:rStyle w:val="Hyperlink"/>
            <w14:scene3d>
              <w14:camera w14:prst="orthographicFront"/>
              <w14:lightRig w14:rig="threePt" w14:dir="t">
                <w14:rot w14:lat="0" w14:lon="0" w14:rev="0"/>
              </w14:lightRig>
            </w14:scene3d>
          </w:rPr>
          <w:t>1.</w:t>
        </w:r>
        <w:r w:rsidR="005D2377">
          <w:rPr>
            <w:rFonts w:asciiTheme="minorHAnsi" w:hAnsiTheme="minorHAnsi" w:eastAsiaTheme="minorEastAsia" w:cstheme="minorBidi"/>
            <w:bCs w:val="0"/>
            <w:sz w:val="22"/>
            <w:szCs w:val="22"/>
            <w:lang w:val="fr-BE" w:eastAsia="fr-BE"/>
          </w:rPr>
          <w:tab/>
        </w:r>
        <w:r w:rsidRPr="00C67F88" w:rsidR="005D2377">
          <w:rPr>
            <w:rStyle w:val="Hyperlink"/>
            <w:b/>
          </w:rPr>
          <w:t>TALOUS- JA RAHALIITTO, TALOUDELLINEN JA SOSIAALINEN YHTEENKUULUVUUS</w:t>
        </w:r>
        <w:r w:rsidR="005D2377">
          <w:rPr>
            <w:webHidden/>
          </w:rPr>
          <w:tab/>
        </w:r>
        <w:r w:rsidR="005D2377">
          <w:rPr>
            <w:webHidden/>
          </w:rPr>
          <w:fldChar w:fldCharType="begin"/>
        </w:r>
        <w:r w:rsidR="005D2377">
          <w:rPr>
            <w:webHidden/>
          </w:rPr>
          <w:instrText xml:space="preserve"> PAGEREF _Toc166574421 \h </w:instrText>
        </w:r>
        <w:r w:rsidR="005D2377">
          <w:rPr>
            <w:webHidden/>
          </w:rPr>
        </w:r>
        <w:r w:rsidR="005D2377">
          <w:rPr>
            <w:webHidden/>
          </w:rPr>
          <w:fldChar w:fldCharType="separate"/>
        </w:r>
        <w:r w:rsidR="00CB20DC">
          <w:rPr>
            <w:webHidden/>
          </w:rPr>
          <w:t>3</w:t>
        </w:r>
        <w:r w:rsidR="005D2377">
          <w:rPr>
            <w:webHidden/>
          </w:rPr>
          <w:fldChar w:fldCharType="end"/>
        </w:r>
      </w:hyperlink>
    </w:p>
    <w:p w:rsidR="005D2377" w:rsidRDefault="00CB139D" w14:paraId="33CE052C" w14:textId="7FC63DA8">
      <w:pPr>
        <w:pStyle w:val="TOC1"/>
        <w:rPr>
          <w:rFonts w:asciiTheme="minorHAnsi" w:hAnsiTheme="minorHAnsi" w:eastAsiaTheme="minorEastAsia" w:cstheme="minorBidi"/>
          <w:bCs w:val="0"/>
          <w:sz w:val="22"/>
          <w:szCs w:val="22"/>
          <w:lang w:val="fr-BE" w:eastAsia="fr-BE"/>
        </w:rPr>
      </w:pPr>
      <w:hyperlink w:history="1" w:anchor="_Toc166574422">
        <w:r w:rsidRPr="00C67F88" w:rsidR="005D2377">
          <w:rPr>
            <w:rStyle w:val="Hyperlink"/>
            <w14:scene3d>
              <w14:camera w14:prst="orthographicFront"/>
              <w14:lightRig w14:rig="threePt" w14:dir="t">
                <w14:rot w14:lat="0" w14:lon="0" w14:rev="0"/>
              </w14:lightRig>
            </w14:scene3d>
          </w:rPr>
          <w:t>2.</w:t>
        </w:r>
        <w:r w:rsidR="005D2377">
          <w:rPr>
            <w:rFonts w:asciiTheme="minorHAnsi" w:hAnsiTheme="minorHAnsi" w:eastAsiaTheme="minorEastAsia" w:cstheme="minorBidi"/>
            <w:bCs w:val="0"/>
            <w:sz w:val="22"/>
            <w:szCs w:val="22"/>
            <w:lang w:val="fr-BE" w:eastAsia="fr-BE"/>
          </w:rPr>
          <w:tab/>
        </w:r>
        <w:r w:rsidRPr="00C67F88" w:rsidR="005D2377">
          <w:rPr>
            <w:rStyle w:val="Hyperlink"/>
            <w:b/>
          </w:rPr>
          <w:t>TYÖLLISYYS, SOSIAALIASIAT JA KANSALAISUUS</w:t>
        </w:r>
        <w:r w:rsidR="005D2377">
          <w:rPr>
            <w:webHidden/>
          </w:rPr>
          <w:tab/>
        </w:r>
        <w:r w:rsidR="005D2377">
          <w:rPr>
            <w:webHidden/>
          </w:rPr>
          <w:fldChar w:fldCharType="begin"/>
        </w:r>
        <w:r w:rsidR="005D2377">
          <w:rPr>
            <w:webHidden/>
          </w:rPr>
          <w:instrText xml:space="preserve"> PAGEREF _Toc166574422 \h </w:instrText>
        </w:r>
        <w:r w:rsidR="005D2377">
          <w:rPr>
            <w:webHidden/>
          </w:rPr>
        </w:r>
        <w:r w:rsidR="005D2377">
          <w:rPr>
            <w:webHidden/>
          </w:rPr>
          <w:fldChar w:fldCharType="separate"/>
        </w:r>
        <w:r w:rsidR="00CB20DC">
          <w:rPr>
            <w:webHidden/>
          </w:rPr>
          <w:t>7</w:t>
        </w:r>
        <w:r w:rsidR="005D2377">
          <w:rPr>
            <w:webHidden/>
          </w:rPr>
          <w:fldChar w:fldCharType="end"/>
        </w:r>
      </w:hyperlink>
    </w:p>
    <w:p w:rsidR="005D2377" w:rsidRDefault="00CB139D" w14:paraId="01A92D06" w14:textId="1273ED2B">
      <w:pPr>
        <w:pStyle w:val="TOC1"/>
        <w:rPr>
          <w:rFonts w:asciiTheme="minorHAnsi" w:hAnsiTheme="minorHAnsi" w:eastAsiaTheme="minorEastAsia" w:cstheme="minorBidi"/>
          <w:bCs w:val="0"/>
          <w:sz w:val="22"/>
          <w:szCs w:val="22"/>
          <w:lang w:val="fr-BE" w:eastAsia="fr-BE"/>
        </w:rPr>
      </w:pPr>
      <w:hyperlink w:history="1" w:anchor="_Toc166574423">
        <w:r w:rsidRPr="00C67F88" w:rsidR="005D2377">
          <w:rPr>
            <w:rStyle w:val="Hyperlink"/>
            <w14:scene3d>
              <w14:camera w14:prst="orthographicFront"/>
              <w14:lightRig w14:rig="threePt" w14:dir="t">
                <w14:rot w14:lat="0" w14:lon="0" w14:rev="0"/>
              </w14:lightRig>
            </w14:scene3d>
          </w:rPr>
          <w:t>3.</w:t>
        </w:r>
        <w:r w:rsidR="005D2377">
          <w:rPr>
            <w:rFonts w:asciiTheme="minorHAnsi" w:hAnsiTheme="minorHAnsi" w:eastAsiaTheme="minorEastAsia" w:cstheme="minorBidi"/>
            <w:bCs w:val="0"/>
            <w:sz w:val="22"/>
            <w:szCs w:val="22"/>
            <w:lang w:val="fr-BE" w:eastAsia="fr-BE"/>
          </w:rPr>
          <w:tab/>
        </w:r>
        <w:r w:rsidRPr="00C67F88" w:rsidR="005D2377">
          <w:rPr>
            <w:rStyle w:val="Hyperlink"/>
            <w:b/>
          </w:rPr>
          <w:t>SISÄMARKKINAT, TUOTANTO JA KULUTUS</w:t>
        </w:r>
        <w:r w:rsidR="005D2377">
          <w:rPr>
            <w:webHidden/>
          </w:rPr>
          <w:tab/>
        </w:r>
        <w:r w:rsidR="005D2377">
          <w:rPr>
            <w:webHidden/>
          </w:rPr>
          <w:fldChar w:fldCharType="begin"/>
        </w:r>
        <w:r w:rsidR="005D2377">
          <w:rPr>
            <w:webHidden/>
          </w:rPr>
          <w:instrText xml:space="preserve"> PAGEREF _Toc166574423 \h </w:instrText>
        </w:r>
        <w:r w:rsidR="005D2377">
          <w:rPr>
            <w:webHidden/>
          </w:rPr>
        </w:r>
        <w:r w:rsidR="005D2377">
          <w:rPr>
            <w:webHidden/>
          </w:rPr>
          <w:fldChar w:fldCharType="separate"/>
        </w:r>
        <w:r w:rsidR="00CB20DC">
          <w:rPr>
            <w:webHidden/>
          </w:rPr>
          <w:t>12</w:t>
        </w:r>
        <w:r w:rsidR="005D2377">
          <w:rPr>
            <w:webHidden/>
          </w:rPr>
          <w:fldChar w:fldCharType="end"/>
        </w:r>
      </w:hyperlink>
    </w:p>
    <w:p w:rsidR="005D2377" w:rsidRDefault="00CB139D" w14:paraId="5230EFF5" w14:textId="5BDDF320">
      <w:pPr>
        <w:pStyle w:val="TOC1"/>
        <w:rPr>
          <w:rFonts w:asciiTheme="minorHAnsi" w:hAnsiTheme="minorHAnsi" w:eastAsiaTheme="minorEastAsia" w:cstheme="minorBidi"/>
          <w:bCs w:val="0"/>
          <w:sz w:val="22"/>
          <w:szCs w:val="22"/>
          <w:lang w:val="fr-BE" w:eastAsia="fr-BE"/>
        </w:rPr>
      </w:pPr>
      <w:hyperlink w:history="1" w:anchor="_Toc166574424">
        <w:r w:rsidRPr="00C67F88" w:rsidR="005D2377">
          <w:rPr>
            <w:rStyle w:val="Hyperlink"/>
            <w14:scene3d>
              <w14:camera w14:prst="orthographicFront"/>
              <w14:lightRig w14:rig="threePt" w14:dir="t">
                <w14:rot w14:lat="0" w14:lon="0" w14:rev="0"/>
              </w14:lightRig>
            </w14:scene3d>
          </w:rPr>
          <w:t>4.</w:t>
        </w:r>
        <w:r w:rsidR="005D2377">
          <w:rPr>
            <w:rFonts w:asciiTheme="minorHAnsi" w:hAnsiTheme="minorHAnsi" w:eastAsiaTheme="minorEastAsia" w:cstheme="minorBidi"/>
            <w:bCs w:val="0"/>
            <w:sz w:val="22"/>
            <w:szCs w:val="22"/>
            <w:lang w:val="fr-BE" w:eastAsia="fr-BE"/>
          </w:rPr>
          <w:tab/>
        </w:r>
        <w:r w:rsidRPr="00C67F88" w:rsidR="005D2377">
          <w:rPr>
            <w:rStyle w:val="Hyperlink"/>
            <w:b/>
          </w:rPr>
          <w:t>MAATALOUS, MAASEUDUN KEHITTÄMINEN JA YMPÄRISTÖ</w:t>
        </w:r>
        <w:r w:rsidR="005D2377">
          <w:rPr>
            <w:webHidden/>
          </w:rPr>
          <w:tab/>
        </w:r>
        <w:r w:rsidR="005D2377">
          <w:rPr>
            <w:webHidden/>
          </w:rPr>
          <w:fldChar w:fldCharType="begin"/>
        </w:r>
        <w:r w:rsidR="005D2377">
          <w:rPr>
            <w:webHidden/>
          </w:rPr>
          <w:instrText xml:space="preserve"> PAGEREF _Toc166574424 \h </w:instrText>
        </w:r>
        <w:r w:rsidR="005D2377">
          <w:rPr>
            <w:webHidden/>
          </w:rPr>
        </w:r>
        <w:r w:rsidR="005D2377">
          <w:rPr>
            <w:webHidden/>
          </w:rPr>
          <w:fldChar w:fldCharType="separate"/>
        </w:r>
        <w:r w:rsidR="00CB20DC">
          <w:rPr>
            <w:webHidden/>
          </w:rPr>
          <w:t>15</w:t>
        </w:r>
        <w:r w:rsidR="005D2377">
          <w:rPr>
            <w:webHidden/>
          </w:rPr>
          <w:fldChar w:fldCharType="end"/>
        </w:r>
      </w:hyperlink>
    </w:p>
    <w:p w:rsidR="005D2377" w:rsidRDefault="00CB139D" w14:paraId="3A726D5C" w14:textId="70698A75">
      <w:pPr>
        <w:pStyle w:val="TOC1"/>
        <w:rPr>
          <w:rFonts w:asciiTheme="minorHAnsi" w:hAnsiTheme="minorHAnsi" w:eastAsiaTheme="minorEastAsia" w:cstheme="minorBidi"/>
          <w:bCs w:val="0"/>
          <w:sz w:val="22"/>
          <w:szCs w:val="22"/>
          <w:lang w:val="fr-BE" w:eastAsia="fr-BE"/>
        </w:rPr>
      </w:pPr>
      <w:hyperlink w:history="1" w:anchor="_Toc166574425">
        <w:r w:rsidRPr="00C67F88" w:rsidR="005D2377">
          <w:rPr>
            <w:rStyle w:val="Hyperlink"/>
            <w14:scene3d>
              <w14:camera w14:prst="orthographicFront"/>
              <w14:lightRig w14:rig="threePt" w14:dir="t">
                <w14:rot w14:lat="0" w14:lon="0" w14:rev="0"/>
              </w14:lightRig>
            </w14:scene3d>
          </w:rPr>
          <w:t>5.</w:t>
        </w:r>
        <w:r w:rsidR="005D2377">
          <w:rPr>
            <w:rFonts w:asciiTheme="minorHAnsi" w:hAnsiTheme="minorHAnsi" w:eastAsiaTheme="minorEastAsia" w:cstheme="minorBidi"/>
            <w:bCs w:val="0"/>
            <w:sz w:val="22"/>
            <w:szCs w:val="22"/>
            <w:lang w:val="fr-BE" w:eastAsia="fr-BE"/>
          </w:rPr>
          <w:tab/>
        </w:r>
        <w:r w:rsidRPr="00C67F88" w:rsidR="005D2377">
          <w:rPr>
            <w:rStyle w:val="Hyperlink"/>
            <w:b/>
          </w:rPr>
          <w:t>ULKOSUHTEET</w:t>
        </w:r>
        <w:r w:rsidR="005D2377">
          <w:rPr>
            <w:webHidden/>
          </w:rPr>
          <w:tab/>
        </w:r>
        <w:r w:rsidR="005D2377">
          <w:rPr>
            <w:webHidden/>
          </w:rPr>
          <w:fldChar w:fldCharType="begin"/>
        </w:r>
        <w:r w:rsidR="005D2377">
          <w:rPr>
            <w:webHidden/>
          </w:rPr>
          <w:instrText xml:space="preserve"> PAGEREF _Toc166574425 \h </w:instrText>
        </w:r>
        <w:r w:rsidR="005D2377">
          <w:rPr>
            <w:webHidden/>
          </w:rPr>
        </w:r>
        <w:r w:rsidR="005D2377">
          <w:rPr>
            <w:webHidden/>
          </w:rPr>
          <w:fldChar w:fldCharType="separate"/>
        </w:r>
        <w:r w:rsidR="00CB20DC">
          <w:rPr>
            <w:webHidden/>
          </w:rPr>
          <w:t>17</w:t>
        </w:r>
        <w:r w:rsidR="005D2377">
          <w:rPr>
            <w:webHidden/>
          </w:rPr>
          <w:fldChar w:fldCharType="end"/>
        </w:r>
      </w:hyperlink>
    </w:p>
    <w:p w:rsidR="005D2377" w:rsidRDefault="00CB139D" w14:paraId="52DA422E" w14:textId="3D635D55">
      <w:pPr>
        <w:pStyle w:val="TOC1"/>
        <w:rPr>
          <w:rFonts w:asciiTheme="minorHAnsi" w:hAnsiTheme="minorHAnsi" w:eastAsiaTheme="minorEastAsia" w:cstheme="minorBidi"/>
          <w:bCs w:val="0"/>
          <w:sz w:val="22"/>
          <w:szCs w:val="22"/>
          <w:lang w:val="fr-BE" w:eastAsia="fr-BE"/>
        </w:rPr>
      </w:pPr>
      <w:hyperlink w:history="1" w:anchor="_Toc166574426">
        <w:r w:rsidRPr="00C67F88" w:rsidR="005D2377">
          <w:rPr>
            <w:rStyle w:val="Hyperlink"/>
            <w14:scene3d>
              <w14:camera w14:prst="orthographicFront"/>
              <w14:lightRig w14:rig="threePt" w14:dir="t">
                <w14:rot w14:lat="0" w14:lon="0" w14:rev="0"/>
              </w14:lightRig>
            </w14:scene3d>
          </w:rPr>
          <w:t>6.</w:t>
        </w:r>
        <w:r w:rsidR="005D2377">
          <w:rPr>
            <w:rFonts w:asciiTheme="minorHAnsi" w:hAnsiTheme="minorHAnsi" w:eastAsiaTheme="minorEastAsia" w:cstheme="minorBidi"/>
            <w:bCs w:val="0"/>
            <w:sz w:val="22"/>
            <w:szCs w:val="22"/>
            <w:lang w:val="fr-BE" w:eastAsia="fr-BE"/>
          </w:rPr>
          <w:tab/>
        </w:r>
        <w:r w:rsidRPr="00C67F88" w:rsidR="005D2377">
          <w:rPr>
            <w:rStyle w:val="Hyperlink"/>
            <w:b/>
          </w:rPr>
          <w:t>LIIKENNE, ENERGIA, PERUSRAKENTEET, TIETOYHTEISKUNTA</w:t>
        </w:r>
        <w:r w:rsidR="005D2377">
          <w:rPr>
            <w:webHidden/>
          </w:rPr>
          <w:tab/>
        </w:r>
        <w:r w:rsidR="005D2377">
          <w:rPr>
            <w:webHidden/>
          </w:rPr>
          <w:fldChar w:fldCharType="begin"/>
        </w:r>
        <w:r w:rsidR="005D2377">
          <w:rPr>
            <w:webHidden/>
          </w:rPr>
          <w:instrText xml:space="preserve"> PAGEREF _Toc166574426 \h </w:instrText>
        </w:r>
        <w:r w:rsidR="005D2377">
          <w:rPr>
            <w:webHidden/>
          </w:rPr>
        </w:r>
        <w:r w:rsidR="005D2377">
          <w:rPr>
            <w:webHidden/>
          </w:rPr>
          <w:fldChar w:fldCharType="separate"/>
        </w:r>
        <w:r w:rsidR="00CB20DC">
          <w:rPr>
            <w:webHidden/>
          </w:rPr>
          <w:t>19</w:t>
        </w:r>
        <w:r w:rsidR="005D2377">
          <w:rPr>
            <w:webHidden/>
          </w:rPr>
          <w:fldChar w:fldCharType="end"/>
        </w:r>
      </w:hyperlink>
    </w:p>
    <w:p w:rsidR="005D2377" w:rsidRDefault="00CB139D" w14:paraId="1A29BDCC" w14:textId="366B855F">
      <w:pPr>
        <w:pStyle w:val="TOC1"/>
        <w:rPr>
          <w:rFonts w:asciiTheme="minorHAnsi" w:hAnsiTheme="minorHAnsi" w:eastAsiaTheme="minorEastAsia" w:cstheme="minorBidi"/>
          <w:bCs w:val="0"/>
          <w:sz w:val="22"/>
          <w:szCs w:val="22"/>
          <w:lang w:val="fr-BE" w:eastAsia="fr-BE"/>
        </w:rPr>
      </w:pPr>
      <w:hyperlink w:history="1" w:anchor="_Toc166574427">
        <w:r w:rsidRPr="00C67F88" w:rsidR="005D2377">
          <w:rPr>
            <w:rStyle w:val="Hyperlink"/>
            <w14:scene3d>
              <w14:camera w14:prst="orthographicFront"/>
              <w14:lightRig w14:rig="threePt" w14:dir="t">
                <w14:rot w14:lat="0" w14:lon="0" w14:rev="0"/>
              </w14:lightRig>
            </w14:scene3d>
          </w:rPr>
          <w:t>7.</w:t>
        </w:r>
        <w:r w:rsidR="005D2377">
          <w:rPr>
            <w:rFonts w:asciiTheme="minorHAnsi" w:hAnsiTheme="minorHAnsi" w:eastAsiaTheme="minorEastAsia" w:cstheme="minorBidi"/>
            <w:bCs w:val="0"/>
            <w:sz w:val="22"/>
            <w:szCs w:val="22"/>
            <w:lang w:val="fr-BE" w:eastAsia="fr-BE"/>
          </w:rPr>
          <w:tab/>
        </w:r>
        <w:r w:rsidRPr="00C67F88" w:rsidR="005D2377">
          <w:rPr>
            <w:rStyle w:val="Hyperlink"/>
            <w:b/>
          </w:rPr>
          <w:t>NEUVOA-ANTAVA VALIOKUNTA ”TEOLLISUUDEN MUUTOKSET”</w:t>
        </w:r>
        <w:r w:rsidR="005D2377">
          <w:rPr>
            <w:webHidden/>
          </w:rPr>
          <w:tab/>
        </w:r>
        <w:r w:rsidR="005D2377">
          <w:rPr>
            <w:webHidden/>
          </w:rPr>
          <w:fldChar w:fldCharType="begin"/>
        </w:r>
        <w:r w:rsidR="005D2377">
          <w:rPr>
            <w:webHidden/>
          </w:rPr>
          <w:instrText xml:space="preserve"> PAGEREF _Toc166574427 \h </w:instrText>
        </w:r>
        <w:r w:rsidR="005D2377">
          <w:rPr>
            <w:webHidden/>
          </w:rPr>
        </w:r>
        <w:r w:rsidR="005D2377">
          <w:rPr>
            <w:webHidden/>
          </w:rPr>
          <w:fldChar w:fldCharType="separate"/>
        </w:r>
        <w:r w:rsidR="00CB20DC">
          <w:rPr>
            <w:webHidden/>
          </w:rPr>
          <w:t>21</w:t>
        </w:r>
        <w:r w:rsidR="005D2377">
          <w:rPr>
            <w:webHidden/>
          </w:rPr>
          <w:fldChar w:fldCharType="end"/>
        </w:r>
      </w:hyperlink>
    </w:p>
    <w:p w:rsidR="00C86ABD" w:rsidRDefault="0014322B" w14:paraId="4EDE006A" w14:textId="4E6301D7">
      <w:pPr>
        <w:jc w:val="left"/>
      </w:pPr>
      <w:r>
        <w:fldChar w:fldCharType="end"/>
      </w:r>
      <w:r>
        <w:br w:type="page"/>
      </w:r>
    </w:p>
    <w:p w:rsidR="00105700" w:rsidP="008E4863" w:rsidRDefault="0038273B" w14:paraId="72AAE541" w14:textId="6250EEBC">
      <w:pPr>
        <w:pStyle w:val="Heading1"/>
        <w:ind w:left="0" w:right="0" w:firstLine="0"/>
        <w:rPr>
          <w:b/>
          <w:bCs/>
        </w:rPr>
      </w:pPr>
      <w:bookmarkStart w:name="_Toc162435201" w:id="0"/>
      <w:bookmarkStart w:name="_Toc162435202" w:id="1"/>
      <w:bookmarkStart w:name="_Toc166574421" w:id="2"/>
      <w:bookmarkEnd w:id="0"/>
      <w:bookmarkEnd w:id="1"/>
      <w:r>
        <w:rPr>
          <w:b/>
        </w:rPr>
        <w:lastRenderedPageBreak/>
        <w:t>TALOUS- JA RAHALIITTO, TALOUDELLINEN JA SOSIAALINEN YHTEENKUULUVUUS</w:t>
      </w:r>
      <w:bookmarkEnd w:id="2"/>
    </w:p>
    <w:p w:rsidRPr="008E4863" w:rsidR="008E4863" w:rsidP="008E4863" w:rsidRDefault="008E4863" w14:paraId="55E3826E" w14:textId="77777777"/>
    <w:p w:rsidRPr="00EC0628" w:rsidR="00EC0628" w:rsidP="005B54D0" w:rsidRDefault="00CB139D" w14:paraId="7AD48A8F" w14:textId="7F74BCB8">
      <w:pPr>
        <w:widowControl w:val="0"/>
        <w:numPr>
          <w:ilvl w:val="0"/>
          <w:numId w:val="25"/>
        </w:numPr>
        <w:overflowPunct w:val="0"/>
        <w:autoSpaceDE w:val="0"/>
        <w:autoSpaceDN w:val="0"/>
        <w:adjustRightInd w:val="0"/>
        <w:ind w:left="567" w:hanging="567"/>
        <w:textAlignment w:val="baseline"/>
        <w:rPr>
          <w:sz w:val="32"/>
          <w:szCs w:val="32"/>
        </w:rPr>
      </w:pPr>
      <w:hyperlink w:history="1" r:id="rId14">
        <w:r w:rsidR="005F55FB">
          <w:rPr>
            <w:b/>
            <w:i/>
            <w:color w:val="0000FF"/>
            <w:sz w:val="32"/>
            <w:u w:val="single"/>
          </w:rPr>
          <w:t>Yritysten tuloverotusta Euroopassa koskeva kehys (BEFIT)</w:t>
        </w:r>
      </w:hyperlink>
    </w:p>
    <w:p w:rsidRPr="00EC0628" w:rsidR="00EC0628" w:rsidP="00EC0628" w:rsidRDefault="00EC0628" w14:paraId="46D48D74" w14:textId="728DA4DB">
      <w:pPr>
        <w:tabs>
          <w:tab w:val="center" w:pos="284"/>
        </w:tabs>
        <w:overflowPunct w:val="0"/>
        <w:autoSpaceDE w:val="0"/>
        <w:autoSpaceDN w:val="0"/>
        <w:adjustRightInd w:val="0"/>
        <w:ind w:left="266" w:hanging="266"/>
        <w:textAlignment w:val="baseline"/>
        <w:rPr>
          <w:b/>
          <w:sz w:val="24"/>
          <w:szCs w:val="24"/>
        </w:rPr>
      </w:pPr>
    </w:p>
    <w:tbl>
      <w:tblPr>
        <w:tblStyle w:val="TableGrid19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663"/>
      </w:tblGrid>
      <w:tr w:rsidRPr="00EC0628" w:rsidR="00EC0628" w:rsidTr="009839A2" w14:paraId="64A2A6F3" w14:textId="77777777">
        <w:tc>
          <w:tcPr>
            <w:tcW w:w="1701" w:type="dxa"/>
          </w:tcPr>
          <w:p w:rsidRPr="00EC0628" w:rsidR="00EC0628" w:rsidP="00EC0628" w:rsidRDefault="00EC0628" w14:paraId="63437E92" w14:textId="77777777">
            <w:pPr>
              <w:tabs>
                <w:tab w:val="center" w:pos="284"/>
              </w:tabs>
              <w:overflowPunct w:val="0"/>
              <w:autoSpaceDE w:val="0"/>
              <w:autoSpaceDN w:val="0"/>
              <w:adjustRightInd w:val="0"/>
              <w:ind w:left="266" w:hanging="266"/>
              <w:textAlignment w:val="baseline"/>
              <w:rPr>
                <w:b/>
              </w:rPr>
            </w:pPr>
            <w:r>
              <w:rPr>
                <w:b/>
              </w:rPr>
              <w:t>Esittelijä</w:t>
            </w:r>
          </w:p>
        </w:tc>
        <w:tc>
          <w:tcPr>
            <w:tcW w:w="6663" w:type="dxa"/>
          </w:tcPr>
          <w:p w:rsidRPr="00EC0628" w:rsidR="00EC0628" w:rsidP="00EC0628" w:rsidRDefault="00EC0628" w14:paraId="2F5B824E" w14:textId="01B8DC37">
            <w:pPr>
              <w:tabs>
                <w:tab w:val="center" w:pos="284"/>
              </w:tabs>
              <w:overflowPunct w:val="0"/>
              <w:autoSpaceDE w:val="0"/>
              <w:autoSpaceDN w:val="0"/>
              <w:adjustRightInd w:val="0"/>
              <w:ind w:left="266" w:hanging="266"/>
              <w:textAlignment w:val="baseline"/>
            </w:pPr>
            <w:proofErr w:type="spellStart"/>
            <w:r>
              <w:t>Petru</w:t>
            </w:r>
            <w:proofErr w:type="spellEnd"/>
            <w:r>
              <w:t xml:space="preserve"> Sorin </w:t>
            </w:r>
            <w:proofErr w:type="spellStart"/>
            <w:r>
              <w:t>Dandea</w:t>
            </w:r>
            <w:proofErr w:type="spellEnd"/>
            <w:r>
              <w:t xml:space="preserve"> (työntekijät – RO)</w:t>
            </w:r>
          </w:p>
        </w:tc>
      </w:tr>
      <w:tr w:rsidRPr="00EC0628" w:rsidR="00EC0628" w:rsidTr="009839A2" w14:paraId="43C37BD9" w14:textId="77777777">
        <w:trPr>
          <w:trHeight w:val="240"/>
        </w:trPr>
        <w:tc>
          <w:tcPr>
            <w:tcW w:w="8364" w:type="dxa"/>
            <w:gridSpan w:val="2"/>
          </w:tcPr>
          <w:p w:rsidRPr="00EC0628" w:rsidR="00EC0628" w:rsidP="00EC0628" w:rsidRDefault="00EC0628" w14:paraId="4EEBB675" w14:textId="77777777">
            <w:pPr>
              <w:tabs>
                <w:tab w:val="center" w:pos="284"/>
              </w:tabs>
              <w:overflowPunct w:val="0"/>
              <w:autoSpaceDE w:val="0"/>
              <w:autoSpaceDN w:val="0"/>
              <w:adjustRightInd w:val="0"/>
              <w:spacing w:line="160" w:lineRule="exact"/>
              <w:ind w:left="266" w:hanging="266"/>
              <w:textAlignment w:val="baseline"/>
            </w:pPr>
          </w:p>
        </w:tc>
      </w:tr>
      <w:tr w:rsidRPr="00EC0628" w:rsidR="00EC0628" w:rsidTr="009839A2" w14:paraId="04E10468" w14:textId="77777777">
        <w:tc>
          <w:tcPr>
            <w:tcW w:w="1701" w:type="dxa"/>
            <w:vMerge w:val="restart"/>
          </w:tcPr>
          <w:p w:rsidRPr="00EC0628" w:rsidR="00EC0628" w:rsidP="00EC0628" w:rsidRDefault="00EC0628" w14:paraId="3D730967" w14:textId="77777777">
            <w:pPr>
              <w:tabs>
                <w:tab w:val="center" w:pos="284"/>
              </w:tabs>
              <w:overflowPunct w:val="0"/>
              <w:autoSpaceDE w:val="0"/>
              <w:autoSpaceDN w:val="0"/>
              <w:adjustRightInd w:val="0"/>
              <w:ind w:left="266" w:hanging="266"/>
              <w:textAlignment w:val="baseline"/>
              <w:rPr>
                <w:b/>
              </w:rPr>
            </w:pPr>
            <w:r>
              <w:rPr>
                <w:b/>
              </w:rPr>
              <w:t>Viiteasiakirjat</w:t>
            </w:r>
          </w:p>
        </w:tc>
        <w:tc>
          <w:tcPr>
            <w:tcW w:w="6663" w:type="dxa"/>
          </w:tcPr>
          <w:p w:rsidRPr="00EC0628" w:rsidR="00EC0628" w:rsidP="00EC0628" w:rsidRDefault="00EC0628" w14:paraId="013C7888" w14:textId="2BE4D5E4">
            <w:pPr>
              <w:tabs>
                <w:tab w:val="center" w:pos="284"/>
              </w:tabs>
              <w:overflowPunct w:val="0"/>
              <w:autoSpaceDE w:val="0"/>
              <w:autoSpaceDN w:val="0"/>
              <w:adjustRightInd w:val="0"/>
              <w:ind w:left="266" w:hanging="266"/>
              <w:textAlignment w:val="baseline"/>
            </w:pPr>
            <w:r>
              <w:t xml:space="preserve">COM(2023) 532 </w:t>
            </w:r>
            <w:proofErr w:type="spellStart"/>
            <w:r>
              <w:t>final</w:t>
            </w:r>
            <w:proofErr w:type="spellEnd"/>
            <w:r>
              <w:t xml:space="preserve"> </w:t>
            </w:r>
          </w:p>
          <w:p w:rsidRPr="00EC0628" w:rsidR="00EC0628" w:rsidP="00EC0628" w:rsidRDefault="00EC0628" w14:paraId="07E8B128" w14:textId="04EE503E">
            <w:pPr>
              <w:tabs>
                <w:tab w:val="center" w:pos="284"/>
              </w:tabs>
              <w:overflowPunct w:val="0"/>
              <w:autoSpaceDE w:val="0"/>
              <w:autoSpaceDN w:val="0"/>
              <w:adjustRightInd w:val="0"/>
              <w:ind w:left="266" w:hanging="266"/>
              <w:textAlignment w:val="baseline"/>
            </w:pPr>
            <w:r>
              <w:t xml:space="preserve">COM(2023) 529 </w:t>
            </w:r>
            <w:proofErr w:type="spellStart"/>
            <w:r>
              <w:t>final</w:t>
            </w:r>
            <w:proofErr w:type="spellEnd"/>
            <w:r>
              <w:t xml:space="preserve"> </w:t>
            </w:r>
          </w:p>
        </w:tc>
      </w:tr>
      <w:tr w:rsidRPr="00EC0628" w:rsidR="00EC0628" w:rsidTr="009839A2" w14:paraId="0920D37F" w14:textId="77777777">
        <w:tc>
          <w:tcPr>
            <w:tcW w:w="1701" w:type="dxa"/>
            <w:vMerge/>
          </w:tcPr>
          <w:p w:rsidRPr="00EC0628" w:rsidR="00EC0628" w:rsidP="00EC0628" w:rsidRDefault="00EC0628" w14:paraId="4772C397" w14:textId="77777777">
            <w:pPr>
              <w:tabs>
                <w:tab w:val="center" w:pos="284"/>
              </w:tabs>
              <w:overflowPunct w:val="0"/>
              <w:autoSpaceDE w:val="0"/>
              <w:autoSpaceDN w:val="0"/>
              <w:adjustRightInd w:val="0"/>
              <w:ind w:left="266" w:hanging="266"/>
              <w:textAlignment w:val="baseline"/>
              <w:rPr>
                <w:b/>
              </w:rPr>
            </w:pPr>
          </w:p>
        </w:tc>
        <w:tc>
          <w:tcPr>
            <w:tcW w:w="6663" w:type="dxa"/>
          </w:tcPr>
          <w:p w:rsidRPr="00EC0628" w:rsidR="00EC0628" w:rsidP="00EC0628" w:rsidRDefault="00EC0628" w14:paraId="18C643B9" w14:textId="45891EC8">
            <w:pPr>
              <w:tabs>
                <w:tab w:val="center" w:pos="284"/>
              </w:tabs>
              <w:overflowPunct w:val="0"/>
              <w:autoSpaceDE w:val="0"/>
              <w:autoSpaceDN w:val="0"/>
              <w:adjustRightInd w:val="0"/>
              <w:ind w:left="266" w:hanging="266"/>
              <w:textAlignment w:val="baseline"/>
            </w:pPr>
            <w:r>
              <w:t>EESC-2023-04143-00-00-AC</w:t>
            </w:r>
          </w:p>
        </w:tc>
      </w:tr>
    </w:tbl>
    <w:p w:rsidR="001A60BB" w:rsidP="00EC0628" w:rsidRDefault="001A60BB" w14:paraId="21CD3236" w14:textId="77777777">
      <w:pPr>
        <w:keepNext/>
        <w:keepLines/>
        <w:tabs>
          <w:tab w:val="center" w:pos="284"/>
        </w:tabs>
        <w:overflowPunct w:val="0"/>
        <w:autoSpaceDE w:val="0"/>
        <w:autoSpaceDN w:val="0"/>
        <w:adjustRightInd w:val="0"/>
        <w:ind w:left="266" w:hanging="266"/>
        <w:textAlignment w:val="baseline"/>
        <w:rPr>
          <w:b/>
        </w:rPr>
      </w:pPr>
    </w:p>
    <w:p w:rsidRPr="00EC0628" w:rsidR="00EC0628" w:rsidP="00EC0628" w:rsidRDefault="00EC0628" w14:paraId="4B5E66F5" w14:textId="7F34A5E5">
      <w:pPr>
        <w:keepNext/>
        <w:keepLines/>
        <w:tabs>
          <w:tab w:val="center" w:pos="284"/>
        </w:tabs>
        <w:overflowPunct w:val="0"/>
        <w:autoSpaceDE w:val="0"/>
        <w:autoSpaceDN w:val="0"/>
        <w:adjustRightInd w:val="0"/>
        <w:ind w:left="266" w:hanging="266"/>
        <w:textAlignment w:val="baseline"/>
        <w:rPr>
          <w:b/>
        </w:rPr>
      </w:pPr>
      <w:r>
        <w:rPr>
          <w:b/>
        </w:rPr>
        <w:t>Keskeiset kohdat</w:t>
      </w:r>
      <w:bookmarkStart w:name="_Hlk163485872" w:id="3"/>
    </w:p>
    <w:bookmarkEnd w:id="3"/>
    <w:p w:rsidRPr="00EC0628" w:rsidR="00EC0628" w:rsidP="00EC0628" w:rsidRDefault="00EC0628" w14:paraId="7FA0AB34" w14:textId="77777777">
      <w:pPr>
        <w:keepNext/>
        <w:keepLines/>
        <w:tabs>
          <w:tab w:val="center" w:pos="284"/>
        </w:tabs>
        <w:overflowPunct w:val="0"/>
        <w:autoSpaceDE w:val="0"/>
        <w:autoSpaceDN w:val="0"/>
        <w:adjustRightInd w:val="0"/>
        <w:ind w:left="266" w:hanging="266"/>
        <w:textAlignment w:val="baseline"/>
        <w:rPr>
          <w:b/>
          <w:sz w:val="16"/>
          <w:szCs w:val="16"/>
        </w:rPr>
      </w:pPr>
    </w:p>
    <w:p w:rsidR="00EC0628" w:rsidP="00EC0628" w:rsidRDefault="00EC0628" w14:paraId="51D4E0CD" w14:textId="76302DAA">
      <w:pPr>
        <w:overflowPunct w:val="0"/>
        <w:autoSpaceDE w:val="0"/>
        <w:autoSpaceDN w:val="0"/>
        <w:adjustRightInd w:val="0"/>
        <w:textAlignment w:val="baseline"/>
        <w:rPr>
          <w:szCs w:val="20"/>
        </w:rPr>
      </w:pPr>
      <w:r>
        <w:t>ETSK</w:t>
      </w:r>
    </w:p>
    <w:p w:rsidRPr="00EC0628" w:rsidR="001A60BB" w:rsidP="00EC0628" w:rsidRDefault="001A60BB" w14:paraId="3154BEA8" w14:textId="77777777">
      <w:pPr>
        <w:overflowPunct w:val="0"/>
        <w:autoSpaceDE w:val="0"/>
        <w:autoSpaceDN w:val="0"/>
        <w:adjustRightInd w:val="0"/>
        <w:textAlignment w:val="baseline"/>
      </w:pPr>
    </w:p>
    <w:p w:rsidRPr="00EC0628" w:rsidR="00EC0628" w:rsidP="003D4DCE" w:rsidRDefault="00EC0628" w14:paraId="6EC0FC80"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t>antaa tunnustusta komission sinnikkäille pyrkimyksille kehittää yhteinen yhteisöverokehys sisämarkkinoiden lujittamisen tueksi.</w:t>
      </w:r>
    </w:p>
    <w:p w:rsidRPr="00EC0628" w:rsidR="00EC0628" w:rsidP="003D4DCE" w:rsidRDefault="00EC0628" w14:paraId="7CA3A725"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t xml:space="preserve">kannattaa komission päätöstä antaa BEFIT-kehyksestä EU:n direktiiviehdotus, sillä kansallisten sääntöjen nykyinen suuri kirjo johtaa hajanaisuuteen ja eroavuuksiin, mikä haittaa </w:t>
      </w:r>
      <w:proofErr w:type="spellStart"/>
      <w:r>
        <w:t>rajatylittävää</w:t>
      </w:r>
      <w:proofErr w:type="spellEnd"/>
      <w:r>
        <w:t xml:space="preserve"> toimintaa sisämarkkinoilla, koska yrityksille aiheutuu moninaisten oikeudellisten kehysten noudattamisesta suuria kustannuksia.</w:t>
      </w:r>
    </w:p>
    <w:p w:rsidRPr="00EC0628" w:rsidR="00EC0628" w:rsidP="003D4DCE" w:rsidRDefault="00EC0628" w14:paraId="2D501EF8"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t xml:space="preserve">panee merkille, että BEFIT-ehdotuksen 48 artiklan 2 kohdan perusteella jäsenvaltiot voivat soveltaa niille kohdennettuihin osuuksiin veropohjan lisäyksiä, vähennyksiä tai verokannustimia. Jäsenvaltioille kannattaa </w:t>
      </w:r>
      <w:proofErr w:type="spellStart"/>
      <w:r>
        <w:t>ETSK:n</w:t>
      </w:r>
      <w:proofErr w:type="spellEnd"/>
      <w:r>
        <w:t xml:space="preserve"> mielestä antaa liikkumavaraa, mutta tällainen jousto saattaa olla ristiriidassa yritysten sääntöjennoudattamiskustannusten vähentämistä koskevan komission tavoitteen kanssa.</w:t>
      </w:r>
    </w:p>
    <w:p w:rsidRPr="00EC0628" w:rsidR="00EC0628" w:rsidP="003D4DCE" w:rsidRDefault="00EC0628" w14:paraId="75C0D28D"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t>yhtyy komission näkemykseen, jonka mukaan pilaria 2 koskevasta sopimuksesta voisi olla hyötyä pyrittäessä kohti EU:n yhteistä oikeudellista yhteisöverokehystä. katsoo, että BEFIT-kehyksen olisi oltava yhdenmukainen OECD:n pilarin 2 sääntöjen kanssa, jotta se todella yksinkertaistaisi menettelyjä ja pienentäisi kustannuksia.</w:t>
      </w:r>
    </w:p>
    <w:p w:rsidRPr="00EC0628" w:rsidR="00EC0628" w:rsidP="003D4DCE" w:rsidRDefault="00EC0628" w14:paraId="015A6FDA"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t>suosittaa, että kaikessa BEFIT-kehykseen liittyvässä tietojenkäsittelyssä noudatetaan yleisen tietosuoja-asetuksen mukaista tietojen minimoinnin periaatetta: henkilötietojen keruu tulee rajoittaa vain sellaisiin tietoihin, joilla on välitöntä merkitystä ja jotka ovat välttämättömiä BEFIT-ehdotuksen nimenomaisten tarkoitusten täyttämiseksi, ja tietoja tulee säilyttää vain niin kauan kuin näiden tavoitteiden saavuttaminen edellyttää.</w:t>
      </w:r>
    </w:p>
    <w:p w:rsidRPr="00EC0628" w:rsidR="00EC0628" w:rsidP="003D4DCE" w:rsidRDefault="00EC0628" w14:paraId="05819ECB"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t>korostaa, että kustannukset ja hallinnolliset rasitteet, joita sääntöjen noudattamisesta aiheutuisi ehdotetun BEFIT-kehyksen soveltamisesta kiinnostuneille yrityksille, on tärkeää arvioida huolellisesti, jotta saadaan käsitys uuden kehyksen tosiasiallisista hyödyistä yrityksille eri puolilla Eurooppaa.</w:t>
      </w:r>
    </w:p>
    <w:p w:rsidRPr="00EC0628" w:rsidR="00EC0628" w:rsidP="00EC0628" w:rsidRDefault="00EC0628" w14:paraId="58B585BF" w14:textId="77777777">
      <w:pPr>
        <w:ind w:left="850"/>
        <w:contextualSpacing/>
        <w:rPr>
          <w:rFonts w:ascii="Calibri" w:hAnsi="Calibri"/>
          <w:sz w:val="16"/>
          <w:szCs w:val="16"/>
          <w:lang w:eastAsia="zh-CN"/>
        </w:rPr>
      </w:pPr>
    </w:p>
    <w:tbl>
      <w:tblPr>
        <w:tblStyle w:val="TableGrid19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EC0628" w:rsidR="00EC0628" w:rsidTr="009839A2" w14:paraId="0B338CB2" w14:textId="77777777">
        <w:tc>
          <w:tcPr>
            <w:tcW w:w="1418" w:type="dxa"/>
          </w:tcPr>
          <w:p w:rsidRPr="00EC0628" w:rsidR="00EC0628" w:rsidP="00EC0628" w:rsidRDefault="00EC0628" w14:paraId="46D8D7F8" w14:textId="77777777">
            <w:pPr>
              <w:overflowPunct w:val="0"/>
              <w:autoSpaceDE w:val="0"/>
              <w:autoSpaceDN w:val="0"/>
              <w:adjustRightInd w:val="0"/>
              <w:spacing w:line="240" w:lineRule="auto"/>
              <w:textAlignment w:val="baseline"/>
              <w:rPr>
                <w:i/>
              </w:rPr>
            </w:pPr>
            <w:r>
              <w:rPr>
                <w:b/>
                <w:i/>
              </w:rPr>
              <w:t>Yhteydenotot</w:t>
            </w:r>
          </w:p>
        </w:tc>
        <w:tc>
          <w:tcPr>
            <w:tcW w:w="5670" w:type="dxa"/>
          </w:tcPr>
          <w:p w:rsidRPr="00EC0628" w:rsidR="00EC0628" w:rsidP="00EC0628" w:rsidRDefault="00EC0628" w14:paraId="07E22F0C" w14:textId="77777777">
            <w:pPr>
              <w:overflowPunct w:val="0"/>
              <w:autoSpaceDE w:val="0"/>
              <w:autoSpaceDN w:val="0"/>
              <w:adjustRightInd w:val="0"/>
              <w:spacing w:line="240" w:lineRule="auto"/>
              <w:textAlignment w:val="baseline"/>
              <w:rPr>
                <w:i/>
              </w:rPr>
            </w:pPr>
            <w:proofErr w:type="spellStart"/>
            <w:r>
              <w:rPr>
                <w:i/>
              </w:rPr>
              <w:t>Jüri</w:t>
            </w:r>
            <w:proofErr w:type="spellEnd"/>
            <w:r>
              <w:rPr>
                <w:i/>
              </w:rPr>
              <w:t xml:space="preserve"> </w:t>
            </w:r>
            <w:proofErr w:type="spellStart"/>
            <w:r>
              <w:rPr>
                <w:i/>
              </w:rPr>
              <w:t>Soosaar</w:t>
            </w:r>
            <w:proofErr w:type="spellEnd"/>
          </w:p>
        </w:tc>
      </w:tr>
      <w:tr w:rsidRPr="00EC0628" w:rsidR="00EC0628" w:rsidTr="009839A2" w14:paraId="58D69927" w14:textId="77777777">
        <w:tc>
          <w:tcPr>
            <w:tcW w:w="1418" w:type="dxa"/>
          </w:tcPr>
          <w:p w:rsidRPr="00EC0628" w:rsidR="00EC0628" w:rsidP="00EC0628" w:rsidRDefault="00EC0628" w14:paraId="53A93805" w14:textId="77777777">
            <w:pPr>
              <w:overflowPunct w:val="0"/>
              <w:autoSpaceDE w:val="0"/>
              <w:autoSpaceDN w:val="0"/>
              <w:adjustRightInd w:val="0"/>
              <w:spacing w:line="240" w:lineRule="auto"/>
              <w:textAlignment w:val="baseline"/>
              <w:rPr>
                <w:i/>
              </w:rPr>
            </w:pPr>
            <w:r>
              <w:rPr>
                <w:i/>
              </w:rPr>
              <w:t>P.</w:t>
            </w:r>
          </w:p>
        </w:tc>
        <w:tc>
          <w:tcPr>
            <w:tcW w:w="5670" w:type="dxa"/>
          </w:tcPr>
          <w:p w:rsidRPr="00EC0628" w:rsidR="00EC0628" w:rsidP="00EC0628" w:rsidRDefault="00EC0628" w14:paraId="1DD6E9DE" w14:textId="77777777">
            <w:pPr>
              <w:overflowPunct w:val="0"/>
              <w:autoSpaceDE w:val="0"/>
              <w:autoSpaceDN w:val="0"/>
              <w:adjustRightInd w:val="0"/>
              <w:spacing w:line="240" w:lineRule="auto"/>
              <w:textAlignment w:val="baseline"/>
              <w:rPr>
                <w:i/>
              </w:rPr>
            </w:pPr>
            <w:r>
              <w:rPr>
                <w:i/>
              </w:rPr>
              <w:t>+32 25469628</w:t>
            </w:r>
          </w:p>
        </w:tc>
      </w:tr>
      <w:tr w:rsidRPr="00EC0628" w:rsidR="00EC0628" w:rsidTr="009839A2" w14:paraId="0FB2B27B" w14:textId="77777777">
        <w:tc>
          <w:tcPr>
            <w:tcW w:w="1418" w:type="dxa"/>
          </w:tcPr>
          <w:p w:rsidRPr="00EC0628" w:rsidR="00EC0628" w:rsidP="00EC0628" w:rsidRDefault="00EC0628" w14:paraId="3BBE4D27" w14:textId="77777777">
            <w:pPr>
              <w:overflowPunct w:val="0"/>
              <w:autoSpaceDE w:val="0"/>
              <w:autoSpaceDN w:val="0"/>
              <w:adjustRightInd w:val="0"/>
              <w:spacing w:line="240" w:lineRule="auto"/>
              <w:textAlignment w:val="baseline"/>
              <w:rPr>
                <w:i/>
              </w:rPr>
            </w:pPr>
            <w:r>
              <w:rPr>
                <w:i/>
              </w:rPr>
              <w:t>Sähköposti</w:t>
            </w:r>
          </w:p>
        </w:tc>
        <w:tc>
          <w:tcPr>
            <w:tcW w:w="5670" w:type="dxa"/>
          </w:tcPr>
          <w:p w:rsidRPr="00EC0628" w:rsidR="00EC0628" w:rsidP="00EC0628" w:rsidRDefault="00CB139D" w14:paraId="0EA29ECC" w14:textId="77777777">
            <w:pPr>
              <w:overflowPunct w:val="0"/>
              <w:autoSpaceDE w:val="0"/>
              <w:autoSpaceDN w:val="0"/>
              <w:adjustRightInd w:val="0"/>
              <w:spacing w:line="240" w:lineRule="auto"/>
              <w:textAlignment w:val="baseline"/>
              <w:rPr>
                <w:i/>
              </w:rPr>
            </w:pPr>
            <w:hyperlink w:history="1" r:id="rId15">
              <w:r w:rsidR="005F55FB">
                <w:rPr>
                  <w:i/>
                  <w:color w:val="0000FF"/>
                  <w:u w:val="single"/>
                </w:rPr>
                <w:t>Juri.Soosaar@eesc.europa.eu</w:t>
              </w:r>
            </w:hyperlink>
          </w:p>
        </w:tc>
      </w:tr>
    </w:tbl>
    <w:p w:rsidR="00502E1F" w:rsidRDefault="00502E1F" w14:paraId="55CB372F" w14:textId="77777777">
      <w:pPr>
        <w:spacing w:after="160" w:line="259" w:lineRule="auto"/>
        <w:jc w:val="left"/>
        <w:rPr>
          <w:b/>
          <w:bCs/>
          <w:highlight w:val="yellow"/>
        </w:rPr>
      </w:pPr>
    </w:p>
    <w:p w:rsidR="00B42FA1" w:rsidRDefault="00B42FA1" w14:paraId="38E4145C" w14:textId="7127D923">
      <w:pPr>
        <w:spacing w:after="160" w:line="259" w:lineRule="auto"/>
        <w:jc w:val="left"/>
        <w:rPr>
          <w:b/>
          <w:bCs/>
          <w:highlight w:val="yellow"/>
        </w:rPr>
      </w:pPr>
      <w:r>
        <w:br w:type="page"/>
      </w:r>
    </w:p>
    <w:p w:rsidRPr="008E4863" w:rsidR="005C6F8B" w:rsidP="005B54D0" w:rsidRDefault="00CB139D" w14:paraId="0D3CDDC1" w14:textId="2906F22C">
      <w:pPr>
        <w:widowControl w:val="0"/>
        <w:numPr>
          <w:ilvl w:val="0"/>
          <w:numId w:val="25"/>
        </w:numPr>
        <w:overflowPunct w:val="0"/>
        <w:autoSpaceDE w:val="0"/>
        <w:autoSpaceDN w:val="0"/>
        <w:adjustRightInd w:val="0"/>
        <w:spacing w:after="120"/>
        <w:ind w:left="567" w:hanging="567"/>
        <w:textAlignment w:val="baseline"/>
        <w:rPr>
          <w:b/>
          <w:i/>
          <w:iCs/>
          <w:sz w:val="28"/>
          <w:szCs w:val="28"/>
        </w:rPr>
      </w:pPr>
      <w:hyperlink w:history="1" r:id="rId16">
        <w:r w:rsidR="00D10C4D">
          <w:rPr>
            <w:b/>
            <w:i/>
            <w:color w:val="0000FF"/>
            <w:sz w:val="28"/>
            <w:u w:val="single"/>
          </w:rPr>
          <w:t>Rajat ylittävien ratkaisujen helpottaminen</w:t>
        </w:r>
      </w:hyperlink>
    </w:p>
    <w:p w:rsidRPr="008E4863" w:rsidR="008E4863" w:rsidP="008E4863" w:rsidRDefault="008E4863" w14:paraId="344E9A2C" w14:textId="77777777">
      <w:pPr>
        <w:widowControl w:val="0"/>
        <w:overflowPunct w:val="0"/>
        <w:autoSpaceDE w:val="0"/>
        <w:autoSpaceDN w:val="0"/>
        <w:adjustRightInd w:val="0"/>
        <w:spacing w:after="120"/>
        <w:textAlignment w:val="baseline"/>
        <w:rPr>
          <w:b/>
          <w:i/>
          <w:iCs/>
        </w:rPr>
      </w:pPr>
    </w:p>
    <w:tbl>
      <w:tblPr>
        <w:tblStyle w:val="TableGrid19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gridCol w:w="1417"/>
      </w:tblGrid>
      <w:tr w:rsidRPr="005C6F8B" w:rsidR="005C6F8B" w:rsidTr="009839A2" w14:paraId="31A2CBD5" w14:textId="77777777">
        <w:tc>
          <w:tcPr>
            <w:tcW w:w="1701" w:type="dxa"/>
          </w:tcPr>
          <w:p w:rsidRPr="005C6F8B" w:rsidR="005C6F8B" w:rsidP="003D4DCE" w:rsidRDefault="005C6F8B" w14:paraId="7313E4FD" w14:textId="64F21A27">
            <w:pPr>
              <w:tabs>
                <w:tab w:val="center" w:pos="284"/>
              </w:tabs>
              <w:overflowPunct w:val="0"/>
              <w:autoSpaceDE w:val="0"/>
              <w:autoSpaceDN w:val="0"/>
              <w:adjustRightInd w:val="0"/>
              <w:ind w:left="266" w:hanging="376"/>
              <w:textAlignment w:val="baseline"/>
              <w:rPr>
                <w:b/>
              </w:rPr>
            </w:pPr>
            <w:r>
              <w:rPr>
                <w:b/>
              </w:rPr>
              <w:t>Esittelijä</w:t>
            </w:r>
          </w:p>
        </w:tc>
        <w:tc>
          <w:tcPr>
            <w:tcW w:w="6804" w:type="dxa"/>
            <w:gridSpan w:val="2"/>
          </w:tcPr>
          <w:p w:rsidRPr="005C6F8B" w:rsidR="005C6F8B" w:rsidP="003D4DCE" w:rsidRDefault="005C6F8B" w14:paraId="5D44C0BC" w14:textId="06FF05AA">
            <w:pPr>
              <w:tabs>
                <w:tab w:val="center" w:pos="284"/>
              </w:tabs>
              <w:overflowPunct w:val="0"/>
              <w:autoSpaceDE w:val="0"/>
              <w:autoSpaceDN w:val="0"/>
              <w:adjustRightInd w:val="0"/>
              <w:ind w:left="266" w:hanging="376"/>
              <w:textAlignment w:val="baseline"/>
              <w:rPr>
                <w:bCs/>
              </w:rPr>
            </w:pPr>
            <w:proofErr w:type="spellStart"/>
            <w:r>
              <w:t>Athanasios</w:t>
            </w:r>
            <w:proofErr w:type="spellEnd"/>
            <w:r>
              <w:t xml:space="preserve"> </w:t>
            </w:r>
            <w:proofErr w:type="spellStart"/>
            <w:r>
              <w:t>Ioannidis</w:t>
            </w:r>
            <w:proofErr w:type="spellEnd"/>
            <w:r>
              <w:t xml:space="preserve"> (kansalaisyhteiskunnan organisaatiot – EL)</w:t>
            </w:r>
          </w:p>
        </w:tc>
      </w:tr>
      <w:tr w:rsidRPr="005C6F8B" w:rsidR="005C6F8B" w:rsidTr="009839A2" w14:paraId="3AEE650C" w14:textId="77777777">
        <w:trPr>
          <w:gridAfter w:val="1"/>
          <w:wAfter w:w="1417" w:type="dxa"/>
        </w:trPr>
        <w:tc>
          <w:tcPr>
            <w:tcW w:w="7088" w:type="dxa"/>
            <w:gridSpan w:val="2"/>
          </w:tcPr>
          <w:p w:rsidRPr="005C6F8B" w:rsidR="005C6F8B" w:rsidP="003D4DCE" w:rsidRDefault="005C6F8B" w14:paraId="4D72748F" w14:textId="77777777">
            <w:pPr>
              <w:tabs>
                <w:tab w:val="center" w:pos="284"/>
              </w:tabs>
              <w:overflowPunct w:val="0"/>
              <w:autoSpaceDE w:val="0"/>
              <w:autoSpaceDN w:val="0"/>
              <w:adjustRightInd w:val="0"/>
              <w:spacing w:line="160" w:lineRule="exact"/>
              <w:ind w:left="266" w:hanging="376"/>
              <w:textAlignment w:val="baseline"/>
            </w:pPr>
          </w:p>
        </w:tc>
      </w:tr>
      <w:tr w:rsidRPr="005C6F8B" w:rsidR="005C6F8B" w:rsidTr="009839A2" w14:paraId="67B4F44B" w14:textId="77777777">
        <w:trPr>
          <w:gridAfter w:val="1"/>
          <w:wAfter w:w="1417" w:type="dxa"/>
        </w:trPr>
        <w:tc>
          <w:tcPr>
            <w:tcW w:w="1701" w:type="dxa"/>
          </w:tcPr>
          <w:p w:rsidRPr="005C6F8B" w:rsidR="005C6F8B" w:rsidP="003D4DCE" w:rsidRDefault="005C6F8B" w14:paraId="66A741B1" w14:textId="77777777">
            <w:pPr>
              <w:tabs>
                <w:tab w:val="center" w:pos="284"/>
              </w:tabs>
              <w:overflowPunct w:val="0"/>
              <w:autoSpaceDE w:val="0"/>
              <w:autoSpaceDN w:val="0"/>
              <w:adjustRightInd w:val="0"/>
              <w:ind w:left="266" w:hanging="376"/>
              <w:textAlignment w:val="baseline"/>
              <w:rPr>
                <w:b/>
              </w:rPr>
            </w:pPr>
            <w:r>
              <w:rPr>
                <w:b/>
              </w:rPr>
              <w:t>Viiteasiakirja</w:t>
            </w:r>
          </w:p>
        </w:tc>
        <w:tc>
          <w:tcPr>
            <w:tcW w:w="5387" w:type="dxa"/>
          </w:tcPr>
          <w:p w:rsidR="002D5381" w:rsidP="003D4DCE" w:rsidRDefault="002D5381" w14:paraId="7A6FE5F5" w14:textId="40FBE726">
            <w:pPr>
              <w:tabs>
                <w:tab w:val="center" w:pos="284"/>
              </w:tabs>
              <w:overflowPunct w:val="0"/>
              <w:autoSpaceDE w:val="0"/>
              <w:autoSpaceDN w:val="0"/>
              <w:adjustRightInd w:val="0"/>
              <w:ind w:left="266" w:hanging="376"/>
              <w:textAlignment w:val="baseline"/>
            </w:pPr>
            <w:r>
              <w:t xml:space="preserve">COM(2023) 790 </w:t>
            </w:r>
            <w:proofErr w:type="spellStart"/>
            <w:r>
              <w:t>final</w:t>
            </w:r>
            <w:proofErr w:type="spellEnd"/>
          </w:p>
          <w:p w:rsidRPr="005C6F8B" w:rsidR="005C6F8B" w:rsidP="003D4DCE" w:rsidRDefault="005C6F8B" w14:paraId="39901651" w14:textId="557812A3">
            <w:pPr>
              <w:tabs>
                <w:tab w:val="center" w:pos="284"/>
              </w:tabs>
              <w:overflowPunct w:val="0"/>
              <w:autoSpaceDE w:val="0"/>
              <w:autoSpaceDN w:val="0"/>
              <w:adjustRightInd w:val="0"/>
              <w:ind w:left="266" w:hanging="376"/>
              <w:textAlignment w:val="baseline"/>
            </w:pPr>
            <w:r>
              <w:t>EESC-2024-00120-00-00-AC</w:t>
            </w:r>
          </w:p>
        </w:tc>
      </w:tr>
    </w:tbl>
    <w:p w:rsidRPr="005C6F8B" w:rsidR="005C6F8B" w:rsidP="005C6F8B" w:rsidRDefault="005C6F8B" w14:paraId="1C96916F" w14:textId="77777777">
      <w:pPr>
        <w:keepNext/>
        <w:keepLines/>
        <w:tabs>
          <w:tab w:val="center" w:pos="284"/>
        </w:tabs>
        <w:overflowPunct w:val="0"/>
        <w:autoSpaceDE w:val="0"/>
        <w:autoSpaceDN w:val="0"/>
        <w:adjustRightInd w:val="0"/>
        <w:spacing w:before="120"/>
        <w:ind w:left="266" w:hanging="266"/>
        <w:textAlignment w:val="baseline"/>
        <w:rPr>
          <w:b/>
        </w:rPr>
      </w:pPr>
      <w:r>
        <w:rPr>
          <w:b/>
        </w:rPr>
        <w:t>Keskeiset kohdat</w:t>
      </w:r>
    </w:p>
    <w:p w:rsidRPr="005C6F8B" w:rsidR="005C6F8B" w:rsidP="005C6F8B" w:rsidRDefault="005C6F8B" w14:paraId="57562112" w14:textId="77777777">
      <w:pPr>
        <w:keepNext/>
        <w:keepLines/>
        <w:tabs>
          <w:tab w:val="center" w:pos="284"/>
        </w:tabs>
        <w:overflowPunct w:val="0"/>
        <w:autoSpaceDE w:val="0"/>
        <w:autoSpaceDN w:val="0"/>
        <w:adjustRightInd w:val="0"/>
        <w:spacing w:before="120"/>
        <w:ind w:left="266" w:hanging="266"/>
        <w:textAlignment w:val="baseline"/>
        <w:rPr>
          <w:b/>
        </w:rPr>
      </w:pPr>
    </w:p>
    <w:p w:rsidR="005C6F8B" w:rsidP="005C6F8B" w:rsidRDefault="005C6F8B" w14:paraId="1E3F8FE6" w14:textId="648E36D4">
      <w:pPr>
        <w:overflowPunct w:val="0"/>
        <w:autoSpaceDE w:val="0"/>
        <w:autoSpaceDN w:val="0"/>
        <w:adjustRightInd w:val="0"/>
        <w:textAlignment w:val="baseline"/>
        <w:rPr>
          <w:bCs/>
          <w:iCs/>
        </w:rPr>
      </w:pPr>
      <w:r>
        <w:t>ETSK</w:t>
      </w:r>
    </w:p>
    <w:p w:rsidRPr="005C6F8B" w:rsidR="005C6F8B" w:rsidP="003D4DCE" w:rsidRDefault="005C6F8B" w14:paraId="078034AA" w14:textId="77777777">
      <w:pPr>
        <w:numPr>
          <w:ilvl w:val="0"/>
          <w:numId w:val="41"/>
        </w:numPr>
        <w:overflowPunct w:val="0"/>
        <w:autoSpaceDE w:val="0"/>
        <w:autoSpaceDN w:val="0"/>
        <w:adjustRightInd w:val="0"/>
        <w:spacing w:after="200" w:line="276" w:lineRule="auto"/>
        <w:contextualSpacing/>
        <w:textAlignment w:val="baseline"/>
        <w:rPr>
          <w:szCs w:val="20"/>
        </w:rPr>
      </w:pPr>
      <w:r>
        <w:t>kannattaa Euroopan komission esittämää muutettua ehdotusta asetukseksi menettelystä, jonka avulla voidaan poistaa rajanylisissä tilanteissa esiintyviä oikeudellisia ja hallinnollisia esteitä. Asetuksella pyritään tehostamaan entisestään Euroopan unionin sisämarkkinoiden yhdentymistä.</w:t>
      </w:r>
    </w:p>
    <w:p w:rsidRPr="005C6F8B" w:rsidR="005C6F8B" w:rsidP="003D4DCE" w:rsidRDefault="005C6F8B" w14:paraId="5C710385" w14:textId="77777777">
      <w:pPr>
        <w:numPr>
          <w:ilvl w:val="0"/>
          <w:numId w:val="41"/>
        </w:numPr>
        <w:overflowPunct w:val="0"/>
        <w:autoSpaceDE w:val="0"/>
        <w:autoSpaceDN w:val="0"/>
        <w:adjustRightInd w:val="0"/>
        <w:spacing w:after="200" w:line="276" w:lineRule="auto"/>
        <w:contextualSpacing/>
        <w:textAlignment w:val="baseline"/>
        <w:rPr>
          <w:szCs w:val="20"/>
        </w:rPr>
      </w:pPr>
      <w:r>
        <w:t>on tyytyväinen siihen, että komissio ei ole luovuttanut vaan on esittänyt uuden, muutetun ehdotuksen asetukseksi rajanylisissä tilanteissa esiintyvien oikeudellisten ja hallinnollisten esteiden poistamiseksi. Ehdotuksessa edellytetään, että jäsenvaltiot perustavat rajat ylittäviä koordinointipisteitä. Jäsenvaltiot voivat kuitenkin valita, ottavatko ne käyttöön asetukseen sisältyvän esteiden poistamisvälineen vai käyttävätkö ne harkintansa mukaan jotakin muuta välinettä.</w:t>
      </w:r>
    </w:p>
    <w:p w:rsidRPr="005C6F8B" w:rsidR="005C6F8B" w:rsidP="003D4DCE" w:rsidRDefault="005C6F8B" w14:paraId="76A0F422" w14:textId="77777777">
      <w:pPr>
        <w:numPr>
          <w:ilvl w:val="0"/>
          <w:numId w:val="41"/>
        </w:numPr>
        <w:overflowPunct w:val="0"/>
        <w:autoSpaceDE w:val="0"/>
        <w:autoSpaceDN w:val="0"/>
        <w:adjustRightInd w:val="0"/>
        <w:spacing w:after="200" w:line="276" w:lineRule="auto"/>
        <w:contextualSpacing/>
        <w:textAlignment w:val="baseline"/>
        <w:rPr>
          <w:szCs w:val="20"/>
        </w:rPr>
      </w:pPr>
      <w:r>
        <w:t>pitää aiempia tähän aihepiiriin liittyviä toimia hyvänä oppimiskokemuksena, jonka ansiosta on saatu selville alkuperäisen ehdotuksen puutteet ja pystytty korjaamaan ne. Komitea hyödyntää tätä kokemusta lausunnossaan muutetusta asetusehdotuksesta.</w:t>
      </w:r>
    </w:p>
    <w:p w:rsidRPr="005C6F8B" w:rsidR="005C6F8B" w:rsidP="003D4DCE" w:rsidRDefault="005C6F8B" w14:paraId="17C2AEFF" w14:textId="77777777">
      <w:pPr>
        <w:numPr>
          <w:ilvl w:val="0"/>
          <w:numId w:val="41"/>
        </w:numPr>
        <w:overflowPunct w:val="0"/>
        <w:autoSpaceDE w:val="0"/>
        <w:autoSpaceDN w:val="0"/>
        <w:adjustRightInd w:val="0"/>
        <w:spacing w:after="200" w:line="276" w:lineRule="auto"/>
        <w:contextualSpacing/>
        <w:textAlignment w:val="baseline"/>
        <w:rPr>
          <w:szCs w:val="20"/>
        </w:rPr>
      </w:pPr>
      <w:r>
        <w:t>uskoo ehdotetun menettelyn lähtökohtaisesti täydentävän unionin nykyisiä rajanylisen toiminnan tukijärjestelmiä ja luovan edellytykset kehittää rajat ylittävien oikeudellisten ja hallinnollisten esteiden poistamiseksi kattava kehys.</w:t>
      </w:r>
    </w:p>
    <w:p w:rsidRPr="005C6F8B" w:rsidR="005C6F8B" w:rsidP="003D4DCE" w:rsidRDefault="005C6F8B" w14:paraId="22C01CD1" w14:textId="77777777">
      <w:pPr>
        <w:numPr>
          <w:ilvl w:val="0"/>
          <w:numId w:val="41"/>
        </w:numPr>
        <w:overflowPunct w:val="0"/>
        <w:autoSpaceDE w:val="0"/>
        <w:autoSpaceDN w:val="0"/>
        <w:adjustRightInd w:val="0"/>
        <w:spacing w:after="200" w:line="276" w:lineRule="auto"/>
        <w:contextualSpacing/>
        <w:textAlignment w:val="baseline"/>
        <w:rPr>
          <w:szCs w:val="20"/>
        </w:rPr>
      </w:pPr>
      <w:r>
        <w:t>suhtautuu myönteisesti aikomukseen yksinkertaistaa asioiden hoitamista ehdotetun menettelyn avulla. Kaikkien jäsenvaltioiden edellytetään perustavan rajat ylittäviä koordinointipisteitä, jotka toimivat keskitettyinä asiointipisteinä.</w:t>
      </w:r>
    </w:p>
    <w:p w:rsidRPr="005C6F8B" w:rsidR="005C6F8B" w:rsidP="003D4DCE" w:rsidRDefault="005C6F8B" w14:paraId="3F1E4FE6" w14:textId="77777777">
      <w:pPr>
        <w:numPr>
          <w:ilvl w:val="0"/>
          <w:numId w:val="41"/>
        </w:numPr>
        <w:overflowPunct w:val="0"/>
        <w:autoSpaceDE w:val="0"/>
        <w:autoSpaceDN w:val="0"/>
        <w:adjustRightInd w:val="0"/>
        <w:spacing w:after="200" w:line="276" w:lineRule="auto"/>
        <w:contextualSpacing/>
        <w:textAlignment w:val="baseline"/>
        <w:rPr>
          <w:szCs w:val="20"/>
        </w:rPr>
      </w:pPr>
      <w:r>
        <w:t>pitää rajat ylittävien ratkaisujen helpottamiseen tarkoitetun välineen tarjoamista tärkeänä prosessina, mutta välineen käytön vapaaehtoisuus ei saisi vähentää siitä menettelylle saatavaa lisäarvoa.</w:t>
      </w:r>
    </w:p>
    <w:p w:rsidRPr="005C6F8B" w:rsidR="005C6F8B" w:rsidP="003D4DCE" w:rsidRDefault="005C6F8B" w14:paraId="08EBF975" w14:textId="77777777">
      <w:pPr>
        <w:numPr>
          <w:ilvl w:val="0"/>
          <w:numId w:val="41"/>
        </w:numPr>
        <w:overflowPunct w:val="0"/>
        <w:autoSpaceDE w:val="0"/>
        <w:autoSpaceDN w:val="0"/>
        <w:adjustRightInd w:val="0"/>
        <w:spacing w:after="200" w:line="276" w:lineRule="auto"/>
        <w:contextualSpacing/>
        <w:textAlignment w:val="baseline"/>
        <w:rPr>
          <w:szCs w:val="20"/>
        </w:rPr>
      </w:pPr>
      <w:r>
        <w:t>uskoo rajat ylittävien asiakirjojen EU:n laajuisen julkisen rekisterin perustamisen helpottavan rajanylisissä tilanteissa esiintyvien oikeudellisten ja hallinnollisten esteiden yleistä dokumentointia sekä toimivaltaisten viranomaisten välistä näkemysten ja kokemusten vaihtoa, jonka avulla luodaan edellytykset poistaa havaitut esteet. On hyödyllistä, jos komissio harkitsee vuotuisen kertomuksen laatimista esteistä ja ehdotetuista ratkaisuista rekisterin tietojen perusteella.</w:t>
      </w:r>
    </w:p>
    <w:p w:rsidR="006917E2" w:rsidP="00EE6F60" w:rsidRDefault="005C6F8B" w14:paraId="7B9B9362" w14:textId="3190AF05">
      <w:pPr>
        <w:numPr>
          <w:ilvl w:val="0"/>
          <w:numId w:val="41"/>
        </w:numPr>
        <w:overflowPunct w:val="0"/>
        <w:autoSpaceDE w:val="0"/>
        <w:autoSpaceDN w:val="0"/>
        <w:adjustRightInd w:val="0"/>
        <w:spacing w:after="200" w:line="276" w:lineRule="auto"/>
        <w:contextualSpacing/>
        <w:textAlignment w:val="baseline"/>
        <w:rPr>
          <w:szCs w:val="20"/>
        </w:rPr>
      </w:pPr>
      <w:r>
        <w:t>Kannattaa muutetun asetusehdotuksen perusteluja rajat ylittävien esteiden poistamismenettelyn käynnistämiselle alhaalta ylöspäin, sillä tämä edistää kansalaisten syvempää ymmärrystä EU:n sisämarkkinoiden yhdentymisen tärkeydestä. Toteaa, että sellaisten alueiden viranomaisten, joilla on rajat ylittävää toimintaa, on päästävä mukaan ja tuotava julki paikallinen poliittinen tahto, jotta kansalliset viranomaiset saadaan käynnistämään ehdotettu menettely ja hyödyntämään sen tarjoamat mahdollisuudet. Huomauttaa, että jäsenvaltioille on luotava ehdotetun menettelyn lisäarvon korostamiseksi selkeitä kannustimia käyttää sitä. Niille tulee antaa yksityiskohtaista tietoa rajat ylittävien esteiden vaikutuksista ja siitä, miten menettely voi hyödyttää asianomaisten alueiden kehitystä.</w:t>
      </w:r>
    </w:p>
    <w:p w:rsidRPr="006917E2" w:rsidR="006917E2" w:rsidP="00EE6F60" w:rsidRDefault="006917E2" w14:paraId="277E533D" w14:textId="7C33375E">
      <w:pPr>
        <w:numPr>
          <w:ilvl w:val="0"/>
          <w:numId w:val="41"/>
        </w:numPr>
        <w:overflowPunct w:val="0"/>
        <w:autoSpaceDE w:val="0"/>
        <w:autoSpaceDN w:val="0"/>
        <w:adjustRightInd w:val="0"/>
        <w:spacing w:after="200" w:line="276" w:lineRule="auto"/>
        <w:contextualSpacing/>
        <w:textAlignment w:val="baseline"/>
        <w:rPr>
          <w:szCs w:val="20"/>
        </w:rPr>
      </w:pPr>
      <w:r>
        <w:lastRenderedPageBreak/>
        <w:t xml:space="preserve">katsoo lisäksi, että ehdotetun menettelyn käynnistämisestä ja käytöstä tulee Euroopan unionin tasolla vieläkin selvemmin tärkeä ja vakavasti otettava poliittinen vaihtoehto, jos perustettavia kansallisia rakenteita (rajat ylittävät koordinointipisteet) tuetaan taloudellisesti. </w:t>
      </w:r>
    </w:p>
    <w:p w:rsidRPr="003D4DCE" w:rsidR="006917E2" w:rsidP="006917E2" w:rsidRDefault="006917E2" w14:paraId="53DFFEEB" w14:textId="77777777">
      <w:pPr>
        <w:overflowPunct w:val="0"/>
        <w:autoSpaceDE w:val="0"/>
        <w:autoSpaceDN w:val="0"/>
        <w:adjustRightInd w:val="0"/>
        <w:spacing w:after="200" w:line="276" w:lineRule="auto"/>
        <w:contextualSpacing/>
        <w:textAlignment w:val="baseline"/>
        <w:rPr>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C649E2" w:rsidR="006917E2" w:rsidTr="00787531" w14:paraId="631E7AF1" w14:textId="77777777">
        <w:tc>
          <w:tcPr>
            <w:tcW w:w="1418" w:type="dxa"/>
          </w:tcPr>
          <w:p w:rsidRPr="003D4DCE" w:rsidR="006917E2" w:rsidP="00787531" w:rsidRDefault="006917E2" w14:paraId="344C16C4" w14:textId="77777777">
            <w:pPr>
              <w:spacing w:line="240" w:lineRule="auto"/>
              <w:rPr>
                <w:i/>
                <w:sz w:val="20"/>
                <w:szCs w:val="20"/>
              </w:rPr>
            </w:pPr>
            <w:r>
              <w:rPr>
                <w:b/>
                <w:i/>
                <w:sz w:val="20"/>
              </w:rPr>
              <w:t>Yhteydenotot</w:t>
            </w:r>
          </w:p>
        </w:tc>
        <w:tc>
          <w:tcPr>
            <w:tcW w:w="5670" w:type="dxa"/>
          </w:tcPr>
          <w:p w:rsidRPr="003D4DCE" w:rsidR="006917E2" w:rsidP="00787531" w:rsidRDefault="006917E2" w14:paraId="6612323F" w14:textId="77777777">
            <w:pPr>
              <w:spacing w:line="240" w:lineRule="auto"/>
              <w:rPr>
                <w:b/>
                <w:bCs/>
                <w:i/>
                <w:sz w:val="20"/>
                <w:szCs w:val="20"/>
              </w:rPr>
            </w:pPr>
            <w:proofErr w:type="spellStart"/>
            <w:r>
              <w:rPr>
                <w:b/>
                <w:i/>
                <w:sz w:val="20"/>
              </w:rPr>
              <w:t>Georgios</w:t>
            </w:r>
            <w:proofErr w:type="spellEnd"/>
            <w:r>
              <w:rPr>
                <w:b/>
                <w:i/>
                <w:sz w:val="20"/>
              </w:rPr>
              <w:t xml:space="preserve"> </w:t>
            </w:r>
            <w:proofErr w:type="spellStart"/>
            <w:r>
              <w:rPr>
                <w:b/>
                <w:i/>
                <w:sz w:val="20"/>
              </w:rPr>
              <w:t>Meleas</w:t>
            </w:r>
            <w:proofErr w:type="spellEnd"/>
          </w:p>
        </w:tc>
      </w:tr>
      <w:tr w:rsidRPr="00C649E2" w:rsidR="006917E2" w:rsidTr="00787531" w14:paraId="1002D411" w14:textId="77777777">
        <w:tc>
          <w:tcPr>
            <w:tcW w:w="1418" w:type="dxa"/>
          </w:tcPr>
          <w:p w:rsidRPr="003D4DCE" w:rsidR="006917E2" w:rsidP="00787531" w:rsidRDefault="006917E2" w14:paraId="235F6A83" w14:textId="77777777">
            <w:pPr>
              <w:spacing w:line="240" w:lineRule="auto"/>
              <w:rPr>
                <w:i/>
                <w:sz w:val="20"/>
                <w:szCs w:val="20"/>
              </w:rPr>
            </w:pPr>
            <w:r>
              <w:rPr>
                <w:i/>
                <w:sz w:val="20"/>
              </w:rPr>
              <w:t>P.</w:t>
            </w:r>
          </w:p>
        </w:tc>
        <w:tc>
          <w:tcPr>
            <w:tcW w:w="5670" w:type="dxa"/>
          </w:tcPr>
          <w:p w:rsidRPr="003D4DCE" w:rsidR="006917E2" w:rsidP="00787531" w:rsidRDefault="006917E2" w14:paraId="1E85D9D7" w14:textId="77777777">
            <w:pPr>
              <w:spacing w:line="240" w:lineRule="auto"/>
              <w:rPr>
                <w:i/>
                <w:sz w:val="20"/>
                <w:szCs w:val="20"/>
              </w:rPr>
            </w:pPr>
            <w:r>
              <w:rPr>
                <w:i/>
                <w:sz w:val="20"/>
              </w:rPr>
              <w:t>+32 25469795</w:t>
            </w:r>
          </w:p>
        </w:tc>
      </w:tr>
      <w:tr w:rsidRPr="00C649E2" w:rsidR="006917E2" w:rsidTr="00787531" w14:paraId="5CFFDB3A" w14:textId="77777777">
        <w:tc>
          <w:tcPr>
            <w:tcW w:w="1418" w:type="dxa"/>
          </w:tcPr>
          <w:p w:rsidRPr="003D4DCE" w:rsidR="006917E2" w:rsidP="00787531" w:rsidRDefault="006917E2" w14:paraId="578E442D" w14:textId="11D0E8F1">
            <w:pPr>
              <w:spacing w:line="240" w:lineRule="auto"/>
              <w:rPr>
                <w:i/>
                <w:sz w:val="20"/>
                <w:szCs w:val="20"/>
              </w:rPr>
            </w:pPr>
            <w:r>
              <w:rPr>
                <w:i/>
                <w:sz w:val="20"/>
              </w:rPr>
              <w:t>Sähköposti</w:t>
            </w:r>
          </w:p>
        </w:tc>
        <w:tc>
          <w:tcPr>
            <w:tcW w:w="5670" w:type="dxa"/>
          </w:tcPr>
          <w:p w:rsidRPr="003D4DCE" w:rsidR="006917E2" w:rsidP="00787531" w:rsidRDefault="006917E2" w14:paraId="07DA4E70" w14:textId="77777777">
            <w:pPr>
              <w:spacing w:line="240" w:lineRule="auto"/>
              <w:rPr>
                <w:i/>
                <w:sz w:val="20"/>
                <w:szCs w:val="20"/>
              </w:rPr>
            </w:pPr>
            <w:r>
              <w:rPr>
                <w:i/>
                <w:sz w:val="20"/>
              </w:rPr>
              <w:t>Georgios.Meleas@eesc.europa.eu</w:t>
            </w:r>
          </w:p>
        </w:tc>
      </w:tr>
    </w:tbl>
    <w:p w:rsidR="005D2377" w:rsidP="003D4DCE" w:rsidRDefault="005D2377" w14:paraId="72952D23" w14:textId="0EC185E6">
      <w:pPr>
        <w:overflowPunct w:val="0"/>
        <w:autoSpaceDE w:val="0"/>
        <w:autoSpaceDN w:val="0"/>
        <w:adjustRightInd w:val="0"/>
        <w:spacing w:after="200" w:line="276" w:lineRule="auto"/>
        <w:contextualSpacing/>
        <w:textAlignment w:val="baseline"/>
        <w:rPr>
          <w:szCs w:val="20"/>
        </w:rPr>
      </w:pPr>
      <w:r>
        <w:rPr>
          <w:szCs w:val="20"/>
        </w:rPr>
        <w:br w:type="page"/>
      </w:r>
    </w:p>
    <w:p w:rsidRPr="00147108" w:rsidR="00A91E27" w:rsidP="003D4DCE" w:rsidRDefault="00CB139D" w14:paraId="4C2208D8" w14:textId="49BD88D8">
      <w:pPr>
        <w:pStyle w:val="ListParagraph"/>
        <w:widowControl w:val="0"/>
        <w:numPr>
          <w:ilvl w:val="0"/>
          <w:numId w:val="44"/>
        </w:numPr>
        <w:overflowPunct w:val="0"/>
        <w:autoSpaceDE w:val="0"/>
        <w:autoSpaceDN w:val="0"/>
        <w:adjustRightInd w:val="0"/>
        <w:spacing w:line="240" w:lineRule="auto"/>
        <w:ind w:left="567" w:hanging="567"/>
        <w:textAlignment w:val="baseline"/>
        <w:rPr>
          <w:b/>
          <w:bCs/>
          <w:i/>
          <w:iCs/>
          <w:sz w:val="28"/>
          <w:szCs w:val="28"/>
        </w:rPr>
      </w:pPr>
      <w:hyperlink w:history="1" r:id="rId17">
        <w:r w:rsidR="00A91E27">
          <w:rPr>
            <w:b/>
            <w:i/>
            <w:color w:val="0000FF"/>
            <w:sz w:val="28"/>
            <w:u w:val="single"/>
          </w:rPr>
          <w:t>Uudistus- ja investointiehdotukset ja niiden täytäntöönpano jäsenvaltioissa (eurooppalainen ohjausjakso 2023–2024)</w:t>
        </w:r>
      </w:hyperlink>
    </w:p>
    <w:p w:rsidRPr="008E4863" w:rsidR="00C649E2" w:rsidP="00A91E27" w:rsidRDefault="00C649E2" w14:paraId="043D644A" w14:textId="77777777">
      <w:pPr>
        <w:widowControl w:val="0"/>
        <w:overflowPunct w:val="0"/>
        <w:autoSpaceDE w:val="0"/>
        <w:autoSpaceDN w:val="0"/>
        <w:adjustRightInd w:val="0"/>
        <w:ind w:left="266"/>
        <w:textAlignment w:val="baseline"/>
        <w:rPr>
          <w:b/>
          <w:sz w:val="16"/>
          <w:szCs w:val="16"/>
        </w:rPr>
      </w:pPr>
    </w:p>
    <w:tbl>
      <w:tblPr>
        <w:tblStyle w:val="TableGrid19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088"/>
      </w:tblGrid>
      <w:tr w:rsidRPr="00A91E27" w:rsidR="00A91E27" w:rsidTr="009839A2" w14:paraId="2A3F7A6D" w14:textId="77777777">
        <w:tc>
          <w:tcPr>
            <w:tcW w:w="1701" w:type="dxa"/>
          </w:tcPr>
          <w:p w:rsidRPr="00A91E27" w:rsidR="00A91E27" w:rsidP="008E4863" w:rsidRDefault="00A91E27" w14:paraId="0F622948" w14:textId="6B58F3FA">
            <w:pPr>
              <w:overflowPunct w:val="0"/>
              <w:autoSpaceDE w:val="0"/>
              <w:autoSpaceDN w:val="0"/>
              <w:adjustRightInd w:val="0"/>
              <w:spacing w:line="276" w:lineRule="auto"/>
              <w:ind w:left="176" w:hanging="284"/>
              <w:textAlignment w:val="baseline"/>
              <w:rPr>
                <w:b/>
              </w:rPr>
            </w:pPr>
            <w:r>
              <w:rPr>
                <w:b/>
              </w:rPr>
              <w:t>Esittelijät</w:t>
            </w:r>
          </w:p>
          <w:p w:rsidRPr="00A91E27" w:rsidR="00A91E27" w:rsidP="008E4863" w:rsidRDefault="00A91E27" w14:paraId="43D658AB" w14:textId="51B0F4DC">
            <w:pPr>
              <w:overflowPunct w:val="0"/>
              <w:autoSpaceDE w:val="0"/>
              <w:autoSpaceDN w:val="0"/>
              <w:adjustRightInd w:val="0"/>
              <w:spacing w:line="276" w:lineRule="auto"/>
              <w:ind w:left="266" w:hanging="374"/>
              <w:textAlignment w:val="baseline"/>
              <w:rPr>
                <w:b/>
              </w:rPr>
            </w:pPr>
          </w:p>
          <w:p w:rsidRPr="00A91E27" w:rsidR="00A91E27" w:rsidP="008E4863" w:rsidRDefault="00A91E27" w14:paraId="111463BA" w14:textId="0CAE78B0">
            <w:pPr>
              <w:tabs>
                <w:tab w:val="center" w:pos="284"/>
              </w:tabs>
              <w:overflowPunct w:val="0"/>
              <w:autoSpaceDE w:val="0"/>
              <w:autoSpaceDN w:val="0"/>
              <w:adjustRightInd w:val="0"/>
              <w:spacing w:line="276" w:lineRule="auto"/>
              <w:ind w:left="266" w:hanging="374"/>
              <w:textAlignment w:val="baseline"/>
              <w:rPr>
                <w:b/>
              </w:rPr>
            </w:pPr>
          </w:p>
        </w:tc>
        <w:tc>
          <w:tcPr>
            <w:tcW w:w="7088" w:type="dxa"/>
          </w:tcPr>
          <w:p w:rsidRPr="00A91E27" w:rsidR="00A91E27" w:rsidP="008E4863" w:rsidRDefault="00A91E27" w14:paraId="5642949C" w14:textId="3C91F376">
            <w:pPr>
              <w:tabs>
                <w:tab w:val="center" w:pos="284"/>
              </w:tabs>
              <w:overflowPunct w:val="0"/>
              <w:autoSpaceDE w:val="0"/>
              <w:autoSpaceDN w:val="0"/>
              <w:adjustRightInd w:val="0"/>
              <w:spacing w:line="276" w:lineRule="auto"/>
              <w:textAlignment w:val="baseline"/>
            </w:pPr>
            <w:r>
              <w:t xml:space="preserve">Gonçalo </w:t>
            </w:r>
            <w:proofErr w:type="spellStart"/>
            <w:r>
              <w:t>Lobo</w:t>
            </w:r>
            <w:proofErr w:type="spellEnd"/>
            <w:r>
              <w:t xml:space="preserve"> Xavier (työnantajat – PT)</w:t>
            </w:r>
          </w:p>
          <w:p w:rsidRPr="00A91E27" w:rsidR="00A91E27" w:rsidP="008E4863" w:rsidRDefault="00A91E27" w14:paraId="534C0DCC" w14:textId="196864B0">
            <w:pPr>
              <w:tabs>
                <w:tab w:val="center" w:pos="284"/>
              </w:tabs>
              <w:overflowPunct w:val="0"/>
              <w:autoSpaceDE w:val="0"/>
              <w:autoSpaceDN w:val="0"/>
              <w:adjustRightInd w:val="0"/>
              <w:spacing w:line="276" w:lineRule="auto"/>
              <w:textAlignment w:val="baseline"/>
            </w:pPr>
            <w:r>
              <w:t xml:space="preserve">Javier </w:t>
            </w:r>
            <w:proofErr w:type="spellStart"/>
            <w:r>
              <w:t>Doz</w:t>
            </w:r>
            <w:proofErr w:type="spellEnd"/>
            <w:r>
              <w:t xml:space="preserve"> </w:t>
            </w:r>
            <w:proofErr w:type="spellStart"/>
            <w:r>
              <w:t>Orrit</w:t>
            </w:r>
            <w:proofErr w:type="spellEnd"/>
            <w:r>
              <w:t xml:space="preserve"> (työntekijät – ES)</w:t>
            </w:r>
          </w:p>
          <w:p w:rsidRPr="00A91E27" w:rsidR="00A91E27" w:rsidP="008E4863" w:rsidRDefault="00A91E27" w14:paraId="27BA1EE2" w14:textId="671611BA">
            <w:pPr>
              <w:tabs>
                <w:tab w:val="center" w:pos="284"/>
              </w:tabs>
              <w:overflowPunct w:val="0"/>
              <w:autoSpaceDE w:val="0"/>
              <w:autoSpaceDN w:val="0"/>
              <w:adjustRightInd w:val="0"/>
              <w:spacing w:line="276" w:lineRule="auto"/>
              <w:textAlignment w:val="baseline"/>
            </w:pPr>
            <w:r>
              <w:t xml:space="preserve">Luca </w:t>
            </w:r>
            <w:proofErr w:type="spellStart"/>
            <w:r>
              <w:t>Jahier</w:t>
            </w:r>
            <w:proofErr w:type="spellEnd"/>
            <w:r>
              <w:t xml:space="preserve"> (kansalaisyhteiskunnan organisaatiot – IT)</w:t>
            </w:r>
          </w:p>
        </w:tc>
      </w:tr>
      <w:tr w:rsidRPr="00A91E27" w:rsidR="00A91E27" w:rsidTr="009839A2" w14:paraId="2FB44777" w14:textId="77777777">
        <w:tc>
          <w:tcPr>
            <w:tcW w:w="1701" w:type="dxa"/>
          </w:tcPr>
          <w:p w:rsidRPr="00A91E27" w:rsidR="00A91E27" w:rsidP="008E4863" w:rsidRDefault="00A91E27" w14:paraId="3B261932" w14:textId="77777777">
            <w:pPr>
              <w:tabs>
                <w:tab w:val="center" w:pos="284"/>
              </w:tabs>
              <w:overflowPunct w:val="0"/>
              <w:autoSpaceDE w:val="0"/>
              <w:autoSpaceDN w:val="0"/>
              <w:adjustRightInd w:val="0"/>
              <w:spacing w:line="276" w:lineRule="auto"/>
              <w:ind w:left="266" w:hanging="374"/>
              <w:textAlignment w:val="baseline"/>
              <w:rPr>
                <w:b/>
              </w:rPr>
            </w:pPr>
            <w:r>
              <w:rPr>
                <w:b/>
              </w:rPr>
              <w:t>Viiteasiakirja</w:t>
            </w:r>
          </w:p>
        </w:tc>
        <w:tc>
          <w:tcPr>
            <w:tcW w:w="7088" w:type="dxa"/>
          </w:tcPr>
          <w:p w:rsidR="003A2E3A" w:rsidP="008E4863" w:rsidRDefault="00A91E27" w14:paraId="72EFA5C1" w14:textId="77777777">
            <w:pPr>
              <w:tabs>
                <w:tab w:val="center" w:pos="284"/>
              </w:tabs>
              <w:overflowPunct w:val="0"/>
              <w:autoSpaceDE w:val="0"/>
              <w:autoSpaceDN w:val="0"/>
              <w:adjustRightInd w:val="0"/>
              <w:spacing w:line="276" w:lineRule="auto"/>
              <w:textAlignment w:val="baseline"/>
            </w:pPr>
            <w:r>
              <w:t>Oma-aloitteinen lausunto</w:t>
            </w:r>
          </w:p>
          <w:p w:rsidRPr="00A91E27" w:rsidR="00A91E27" w:rsidP="008E4863" w:rsidRDefault="00A91E27" w14:paraId="3FA1728C" w14:textId="6D59319B">
            <w:pPr>
              <w:tabs>
                <w:tab w:val="center" w:pos="284"/>
              </w:tabs>
              <w:overflowPunct w:val="0"/>
              <w:autoSpaceDE w:val="0"/>
              <w:autoSpaceDN w:val="0"/>
              <w:adjustRightInd w:val="0"/>
              <w:spacing w:line="276" w:lineRule="auto"/>
              <w:textAlignment w:val="baseline"/>
              <w:rPr>
                <w:highlight w:val="yellow"/>
              </w:rPr>
            </w:pPr>
            <w:r>
              <w:t>EESC-2023-04860-00-AC</w:t>
            </w:r>
          </w:p>
        </w:tc>
      </w:tr>
    </w:tbl>
    <w:p w:rsidRPr="008E4863" w:rsidR="00A91E27" w:rsidP="008E4863" w:rsidRDefault="00A91E27" w14:paraId="32267B92" w14:textId="31720E2E">
      <w:pPr>
        <w:keepNext/>
        <w:keepLines/>
        <w:tabs>
          <w:tab w:val="center" w:pos="284"/>
        </w:tabs>
        <w:overflowPunct w:val="0"/>
        <w:autoSpaceDE w:val="0"/>
        <w:autoSpaceDN w:val="0"/>
        <w:adjustRightInd w:val="0"/>
        <w:spacing w:line="276" w:lineRule="auto"/>
        <w:ind w:left="266" w:hanging="266"/>
        <w:textAlignment w:val="baseline"/>
        <w:rPr>
          <w:b/>
          <w:sz w:val="16"/>
          <w:szCs w:val="16"/>
        </w:rPr>
      </w:pPr>
    </w:p>
    <w:p w:rsidRPr="00A91E27" w:rsidR="00A91E27" w:rsidP="00A91E27" w:rsidRDefault="00A91E27" w14:paraId="095F53A1" w14:textId="77777777">
      <w:pPr>
        <w:keepNext/>
        <w:keepLines/>
        <w:tabs>
          <w:tab w:val="center" w:pos="284"/>
        </w:tabs>
        <w:overflowPunct w:val="0"/>
        <w:autoSpaceDE w:val="0"/>
        <w:autoSpaceDN w:val="0"/>
        <w:adjustRightInd w:val="0"/>
        <w:ind w:left="266" w:hanging="266"/>
        <w:textAlignment w:val="baseline"/>
        <w:rPr>
          <w:b/>
        </w:rPr>
      </w:pPr>
      <w:r>
        <w:rPr>
          <w:b/>
        </w:rPr>
        <w:t>Keskeiset kohdat</w:t>
      </w:r>
    </w:p>
    <w:p w:rsidRPr="008E4863" w:rsidR="00A91E27" w:rsidP="00A91E27" w:rsidRDefault="00A91E27" w14:paraId="2917F4D2" w14:textId="77777777">
      <w:pPr>
        <w:keepNext/>
        <w:keepLines/>
        <w:tabs>
          <w:tab w:val="center" w:pos="284"/>
        </w:tabs>
        <w:overflowPunct w:val="0"/>
        <w:autoSpaceDE w:val="0"/>
        <w:autoSpaceDN w:val="0"/>
        <w:adjustRightInd w:val="0"/>
        <w:ind w:left="266" w:hanging="266"/>
        <w:textAlignment w:val="baseline"/>
        <w:rPr>
          <w:b/>
          <w:sz w:val="8"/>
          <w:szCs w:val="8"/>
        </w:rPr>
      </w:pPr>
    </w:p>
    <w:p w:rsidRPr="00A91E27" w:rsidR="00147108" w:rsidP="00A91E27" w:rsidRDefault="00A91E27" w14:paraId="525B0B1B" w14:textId="082D3C5E">
      <w:pPr>
        <w:overflowPunct w:val="0"/>
        <w:autoSpaceDE w:val="0"/>
        <w:autoSpaceDN w:val="0"/>
        <w:adjustRightInd w:val="0"/>
        <w:ind w:left="425" w:hanging="425"/>
        <w:textAlignment w:val="baseline"/>
        <w:rPr>
          <w:szCs w:val="20"/>
        </w:rPr>
      </w:pPr>
      <w:r>
        <w:t>ETSK</w:t>
      </w:r>
    </w:p>
    <w:p w:rsidRPr="00A91E27" w:rsidR="00A91E27" w:rsidP="008E4863" w:rsidRDefault="00A91E27" w14:paraId="0CAC08C7" w14:textId="77777777">
      <w:pPr>
        <w:numPr>
          <w:ilvl w:val="0"/>
          <w:numId w:val="42"/>
        </w:numPr>
        <w:overflowPunct w:val="0"/>
        <w:autoSpaceDE w:val="0"/>
        <w:autoSpaceDN w:val="0"/>
        <w:adjustRightInd w:val="0"/>
        <w:spacing w:after="200" w:line="276" w:lineRule="auto"/>
        <w:contextualSpacing/>
        <w:textAlignment w:val="baseline"/>
        <w:rPr>
          <w:szCs w:val="20"/>
        </w:rPr>
      </w:pPr>
      <w:r>
        <w:t>vahvistaa, että maakohtaisten suositusten sisällyttäminen elpymis- ja palautumissuunnitelmiin on lisännyt tietoisuutta maakohtaisista suosituksista ja parantanut niiden täytäntöönpanoastetta, vaikkakin paljon on vielä tehtävänä, ennen kuin suunnitelmat saadaan toteutettua kokonaisuudessaan.</w:t>
      </w:r>
    </w:p>
    <w:p w:rsidRPr="00A91E27" w:rsidR="00A91E27" w:rsidP="008E4863" w:rsidRDefault="00A91E27" w14:paraId="3ED969CC" w14:textId="77777777">
      <w:pPr>
        <w:numPr>
          <w:ilvl w:val="0"/>
          <w:numId w:val="42"/>
        </w:numPr>
        <w:overflowPunct w:val="0"/>
        <w:autoSpaceDE w:val="0"/>
        <w:autoSpaceDN w:val="0"/>
        <w:adjustRightInd w:val="0"/>
        <w:spacing w:after="200" w:line="276" w:lineRule="auto"/>
        <w:contextualSpacing/>
        <w:textAlignment w:val="baseline"/>
        <w:rPr>
          <w:szCs w:val="20"/>
        </w:rPr>
      </w:pPr>
      <w:r>
        <w:t>korostaa, että saadut kaksi opetusta (toisaalta elpymis- ja palautumissuunnitelmien tulosperusteisesta logiikasta ja toisaalta kansallisen omavastuullisuuden vahvistumisesta) olisi otettava keskeisiksi tekijöiksi uusien talouden ohjaussääntöjen ja tulevan eurooppalaisen ohjausjakson täytäntöönpanossa.</w:t>
      </w:r>
    </w:p>
    <w:p w:rsidRPr="00A91E27" w:rsidR="00A91E27" w:rsidP="008E4863" w:rsidRDefault="00A91E27" w14:paraId="35BC9718" w14:textId="77777777">
      <w:pPr>
        <w:numPr>
          <w:ilvl w:val="0"/>
          <w:numId w:val="42"/>
        </w:numPr>
        <w:overflowPunct w:val="0"/>
        <w:autoSpaceDE w:val="0"/>
        <w:autoSpaceDN w:val="0"/>
        <w:adjustRightInd w:val="0"/>
        <w:spacing w:after="200" w:line="276" w:lineRule="auto"/>
        <w:contextualSpacing/>
        <w:textAlignment w:val="baseline"/>
        <w:rPr>
          <w:szCs w:val="20"/>
        </w:rPr>
      </w:pPr>
      <w:r>
        <w:t>korostaa, että talouden ohjausjärjestelmän uudelleentarkastelussa esitelty uudenlainen joustavuus ja suunnitellut kansalliset keskipitkän ja pitkän aikavälin finanssi- ja rakennepoliittiset suunnitelmat voisivat kannustaa tehokkaammin tarvittaviin uudistuksiin ja investointeihin ja että kolmen edellytyksen olisi tällöin toteuduttava: i) riittävä julkisen talouden liikkumavara kansallisella tasolla, jotta investointeja, myös sosiaalialan investointeja, saadaan tarpeeksi, ii) kaikkien saatavilla olevien EU:n varojen mahdollisimman korkea käyttöaste ja iii) vakaampi prosessi, jossa suunnitellun kansallisen omavastuullisuuden koko potentiaali voi toteutua.</w:t>
      </w:r>
    </w:p>
    <w:p w:rsidRPr="00A91E27" w:rsidR="00A91E27" w:rsidP="008E4863" w:rsidRDefault="00A91E27" w14:paraId="1EFD4159" w14:textId="77777777">
      <w:pPr>
        <w:numPr>
          <w:ilvl w:val="0"/>
          <w:numId w:val="42"/>
        </w:numPr>
        <w:overflowPunct w:val="0"/>
        <w:autoSpaceDE w:val="0"/>
        <w:autoSpaceDN w:val="0"/>
        <w:adjustRightInd w:val="0"/>
        <w:spacing w:after="200" w:line="276" w:lineRule="auto"/>
        <w:contextualSpacing/>
        <w:textAlignment w:val="baseline"/>
        <w:rPr>
          <w:szCs w:val="20"/>
        </w:rPr>
      </w:pPr>
      <w:r>
        <w:t>katsoo, että kansallisen omavastuullisuuden vahvistamisesta kansallisten parlamenttien, alue- ja paikallisviranomaisten, työmarkkinaosapuolten ja kansalaisyhteiskunnan tiiviimmän osallistumisen kautta tarvitaan selkeämmät linjaukset talouden uuden ohjausjärjestelmän täytäntöönpanoa koskevissa EU:n ja kansallisen tason virallisissa menettelyissä.</w:t>
      </w:r>
    </w:p>
    <w:p w:rsidRPr="00A91E27" w:rsidR="00A91E27" w:rsidP="008E4863" w:rsidRDefault="00A91E27" w14:paraId="74C0ADB3" w14:textId="77777777">
      <w:pPr>
        <w:numPr>
          <w:ilvl w:val="0"/>
          <w:numId w:val="42"/>
        </w:numPr>
        <w:overflowPunct w:val="0"/>
        <w:autoSpaceDE w:val="0"/>
        <w:autoSpaceDN w:val="0"/>
        <w:adjustRightInd w:val="0"/>
        <w:spacing w:after="200" w:line="276" w:lineRule="auto"/>
        <w:contextualSpacing/>
        <w:textAlignment w:val="baseline"/>
        <w:rPr>
          <w:szCs w:val="20"/>
        </w:rPr>
      </w:pPr>
      <w:r>
        <w:t>vaatii virallista, pysyvää ja jäsenneltyä kuulemisprosessia, jossa kansalliset hallitukset tekevät tiivistä yhteistyötä viranomaisten kanssa kaikilla tasoilla ja toimivat yhdessä ammattiliittojen, työnantajien, kansalaisjärjestöjen ja muiden vastuuelinten kanssa kaikissa poliittisen prosessin valmistelu-, täytäntöönpano-, seuranta- ja arviointisyklin vaiheissa.</w:t>
      </w:r>
    </w:p>
    <w:p w:rsidRPr="00A91E27" w:rsidR="00A91E27" w:rsidP="008E4863" w:rsidRDefault="00A91E27" w14:paraId="1ED498FA" w14:textId="77777777">
      <w:pPr>
        <w:numPr>
          <w:ilvl w:val="0"/>
          <w:numId w:val="42"/>
        </w:numPr>
        <w:overflowPunct w:val="0"/>
        <w:autoSpaceDE w:val="0"/>
        <w:autoSpaceDN w:val="0"/>
        <w:adjustRightInd w:val="0"/>
        <w:spacing w:after="200" w:line="276" w:lineRule="auto"/>
        <w:contextualSpacing/>
        <w:textAlignment w:val="baseline"/>
        <w:rPr>
          <w:szCs w:val="20"/>
        </w:rPr>
      </w:pPr>
      <w:r>
        <w:t>kehottaa laatimaan selkeät kriteerit siitä, mitä vihreisiin ja sosiaalisiin investointeihin tulisi tulevina vuosina sisällyttää, jotta jäsenvaltioita ohjattaisiin oikeaan suuntaan finanssi- ja rakennepoliittisten suunnitelmien laadinnassa.</w:t>
      </w:r>
    </w:p>
    <w:p w:rsidRPr="00A91E27" w:rsidR="00A91E27" w:rsidP="008E4863" w:rsidRDefault="00A91E27" w14:paraId="5CFD667E" w14:textId="37EF63E9">
      <w:pPr>
        <w:numPr>
          <w:ilvl w:val="0"/>
          <w:numId w:val="42"/>
        </w:numPr>
        <w:overflowPunct w:val="0"/>
        <w:autoSpaceDE w:val="0"/>
        <w:autoSpaceDN w:val="0"/>
        <w:adjustRightInd w:val="0"/>
        <w:spacing w:after="200" w:line="276" w:lineRule="auto"/>
        <w:contextualSpacing/>
        <w:textAlignment w:val="baseline"/>
        <w:rPr>
          <w:szCs w:val="20"/>
        </w:rPr>
      </w:pPr>
      <w:r>
        <w:t>kehottaa jälleen Euroopan komissiota ja EU:n lainsäätäjiä määrittelemään hyvissä ajoin ja viimeistään vuoteen 2026 mennessä uudet rahoitusvälineet, joita tarvitaan EU:n tasolla strategisten yhteishyödykkeiden rahoittamisen tukemiseksi. Näitä rahoitusvälineitä ovat äskettäin ilmoitettu Euroopan suvereniteettirahasto, uudet omat varat, oma finanssipoliittinen tai rahoituskapasiteetti, seuraava monivuotinen rahoituskehys jne. Tässä yhteydessä on myös tärkeää vahvistaa EIP:n roolia yksityisten investointien mobilisoimisessa ja yksityisen ja julkisen sektorin välisten kumppanuuksien parantamisessa.</w:t>
      </w:r>
    </w:p>
    <w:p w:rsidRPr="008E4863" w:rsidR="00A91E27" w:rsidP="008E4863" w:rsidRDefault="00A91E27" w14:paraId="75D8C359" w14:textId="77777777">
      <w:pPr>
        <w:overflowPunct w:val="0"/>
        <w:autoSpaceDE w:val="0"/>
        <w:autoSpaceDN w:val="0"/>
        <w:adjustRightInd w:val="0"/>
        <w:spacing w:after="200" w:line="276" w:lineRule="auto"/>
        <w:contextualSpacing/>
        <w:textAlignment w:val="baseline"/>
        <w:rPr>
          <w:sz w:val="8"/>
          <w:szCs w:val="8"/>
        </w:rPr>
      </w:pPr>
    </w:p>
    <w:tbl>
      <w:tblPr>
        <w:tblStyle w:val="TableGrid197"/>
        <w:tblW w:w="56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94"/>
        <w:gridCol w:w="4397"/>
      </w:tblGrid>
      <w:tr w:rsidRPr="00A91E27" w:rsidR="00A91E27" w:rsidTr="005D2377" w14:paraId="69411270" w14:textId="77777777">
        <w:tc>
          <w:tcPr>
            <w:tcW w:w="1294" w:type="dxa"/>
          </w:tcPr>
          <w:p w:rsidRPr="00A91E27" w:rsidR="00A91E27" w:rsidP="008E4863" w:rsidRDefault="00A91E27" w14:paraId="0051C80B" w14:textId="77777777">
            <w:pPr>
              <w:overflowPunct w:val="0"/>
              <w:autoSpaceDE w:val="0"/>
              <w:autoSpaceDN w:val="0"/>
              <w:adjustRightInd w:val="0"/>
              <w:spacing w:line="276" w:lineRule="auto"/>
              <w:textAlignment w:val="baseline"/>
              <w:rPr>
                <w:i/>
              </w:rPr>
            </w:pPr>
            <w:r>
              <w:rPr>
                <w:b/>
                <w:i/>
              </w:rPr>
              <w:t>Yhteydenotot</w:t>
            </w:r>
          </w:p>
        </w:tc>
        <w:tc>
          <w:tcPr>
            <w:tcW w:w="4397" w:type="dxa"/>
          </w:tcPr>
          <w:p w:rsidRPr="00A91E27" w:rsidR="00A91E27" w:rsidP="008E4863" w:rsidRDefault="00A91E27" w14:paraId="5C74006C" w14:textId="77777777">
            <w:pPr>
              <w:overflowPunct w:val="0"/>
              <w:autoSpaceDE w:val="0"/>
              <w:autoSpaceDN w:val="0"/>
              <w:adjustRightInd w:val="0"/>
              <w:spacing w:line="276" w:lineRule="auto"/>
              <w:textAlignment w:val="baseline"/>
              <w:rPr>
                <w:b/>
                <w:bCs/>
                <w:i/>
                <w:iCs/>
              </w:rPr>
            </w:pPr>
            <w:proofErr w:type="spellStart"/>
            <w:r>
              <w:rPr>
                <w:b/>
                <w:i/>
              </w:rPr>
              <w:t>Colombe</w:t>
            </w:r>
            <w:proofErr w:type="spellEnd"/>
            <w:r>
              <w:rPr>
                <w:b/>
                <w:i/>
              </w:rPr>
              <w:t xml:space="preserve"> </w:t>
            </w:r>
            <w:proofErr w:type="spellStart"/>
            <w:r>
              <w:rPr>
                <w:b/>
                <w:i/>
              </w:rPr>
              <w:t>Grégoire</w:t>
            </w:r>
            <w:proofErr w:type="spellEnd"/>
          </w:p>
        </w:tc>
      </w:tr>
      <w:tr w:rsidRPr="00A91E27" w:rsidR="00A91E27" w:rsidTr="005D2377" w14:paraId="6344D553" w14:textId="77777777">
        <w:tc>
          <w:tcPr>
            <w:tcW w:w="1294" w:type="dxa"/>
          </w:tcPr>
          <w:p w:rsidRPr="00A91E27" w:rsidR="00A91E27" w:rsidP="008E4863" w:rsidRDefault="00A91E27" w14:paraId="006D4DCD" w14:textId="77777777">
            <w:pPr>
              <w:overflowPunct w:val="0"/>
              <w:autoSpaceDE w:val="0"/>
              <w:autoSpaceDN w:val="0"/>
              <w:adjustRightInd w:val="0"/>
              <w:spacing w:line="276" w:lineRule="auto"/>
              <w:textAlignment w:val="baseline"/>
              <w:rPr>
                <w:i/>
              </w:rPr>
            </w:pPr>
            <w:r>
              <w:rPr>
                <w:i/>
              </w:rPr>
              <w:t>P.</w:t>
            </w:r>
          </w:p>
        </w:tc>
        <w:tc>
          <w:tcPr>
            <w:tcW w:w="4397" w:type="dxa"/>
          </w:tcPr>
          <w:p w:rsidRPr="00A91E27" w:rsidR="00A91E27" w:rsidP="008E4863" w:rsidRDefault="00A91E27" w14:paraId="7C4E4F4A" w14:textId="77777777">
            <w:pPr>
              <w:overflowPunct w:val="0"/>
              <w:autoSpaceDE w:val="0"/>
              <w:autoSpaceDN w:val="0"/>
              <w:adjustRightInd w:val="0"/>
              <w:spacing w:line="276" w:lineRule="auto"/>
              <w:textAlignment w:val="baseline"/>
              <w:rPr>
                <w:i/>
                <w:iCs/>
              </w:rPr>
            </w:pPr>
            <w:r>
              <w:rPr>
                <w:i/>
              </w:rPr>
              <w:t>+32 25469286</w:t>
            </w:r>
          </w:p>
        </w:tc>
      </w:tr>
      <w:tr w:rsidRPr="00A91E27" w:rsidR="005D2377" w:rsidTr="005D2377" w14:paraId="1D0058D3" w14:textId="77777777">
        <w:tc>
          <w:tcPr>
            <w:tcW w:w="1294" w:type="dxa"/>
          </w:tcPr>
          <w:p w:rsidR="005D2377" w:rsidP="008E4863" w:rsidRDefault="005D2377" w14:paraId="719FB025" w14:textId="2D18CDA6">
            <w:pPr>
              <w:overflowPunct w:val="0"/>
              <w:autoSpaceDE w:val="0"/>
              <w:autoSpaceDN w:val="0"/>
              <w:adjustRightInd w:val="0"/>
              <w:spacing w:line="276" w:lineRule="auto"/>
              <w:textAlignment w:val="baseline"/>
              <w:rPr>
                <w:i/>
              </w:rPr>
            </w:pPr>
            <w:r>
              <w:rPr>
                <w:i/>
              </w:rPr>
              <w:t>Sähköposti</w:t>
            </w:r>
          </w:p>
        </w:tc>
        <w:tc>
          <w:tcPr>
            <w:tcW w:w="4397" w:type="dxa"/>
          </w:tcPr>
          <w:p w:rsidR="005D2377" w:rsidP="008E4863" w:rsidRDefault="00CB139D" w14:paraId="16357CC5" w14:textId="415D3773">
            <w:pPr>
              <w:overflowPunct w:val="0"/>
              <w:autoSpaceDE w:val="0"/>
              <w:autoSpaceDN w:val="0"/>
              <w:adjustRightInd w:val="0"/>
              <w:spacing w:line="276" w:lineRule="auto"/>
              <w:textAlignment w:val="baseline"/>
              <w:rPr>
                <w:i/>
              </w:rPr>
            </w:pPr>
            <w:hyperlink w:history="1" r:id="rId18">
              <w:r w:rsidR="005D2377">
                <w:rPr>
                  <w:color w:val="0000FF"/>
                  <w:u w:val="single"/>
                </w:rPr>
                <w:t>Colombe.Gregoire@eesc.europa.eu</w:t>
              </w:r>
            </w:hyperlink>
          </w:p>
        </w:tc>
      </w:tr>
    </w:tbl>
    <w:p w:rsidR="005D2377" w:rsidRDefault="005D2377" w14:paraId="5F4297A3" w14:textId="18E1703D">
      <w:r>
        <w:br w:type="page"/>
      </w:r>
    </w:p>
    <w:p w:rsidR="005D2377" w:rsidRDefault="005D2377" w14:paraId="1B9B85EA" w14:textId="77777777"/>
    <w:p w:rsidRPr="00502E1F" w:rsidR="00502E1F" w:rsidP="00234EA0" w:rsidRDefault="00CB139D" w14:paraId="26F82B31" w14:textId="13D21940">
      <w:pPr>
        <w:pStyle w:val="Heading1"/>
        <w:ind w:hanging="928"/>
        <w:rPr>
          <w:color w:val="000000" w:themeColor="text1"/>
        </w:rPr>
      </w:pPr>
      <w:hyperlink w:history="1" w:anchor="_Toc159831769">
        <w:bookmarkStart w:name="_Toc166574422" w:id="4"/>
        <w:r w:rsidR="00502E1F">
          <w:rPr>
            <w:rStyle w:val="Hyperlink"/>
            <w:b/>
            <w:color w:val="000000" w:themeColor="text1"/>
            <w:u w:val="none"/>
          </w:rPr>
          <w:t>TYÖLLISYYS, SOSIAALIASIAT JA KANSALAISUUS</w:t>
        </w:r>
        <w:bookmarkEnd w:id="4"/>
      </w:hyperlink>
    </w:p>
    <w:p w:rsidR="00502E1F" w:rsidP="00502E1F" w:rsidRDefault="00502E1F" w14:paraId="7FCC1962" w14:textId="53F6C7BA"/>
    <w:p w:rsidRPr="00174253" w:rsidR="00174253" w:rsidP="00B5100E" w:rsidRDefault="00CB139D" w14:paraId="36269B9B" w14:textId="1711EA5D">
      <w:pPr>
        <w:widowControl w:val="0"/>
        <w:numPr>
          <w:ilvl w:val="0"/>
          <w:numId w:val="25"/>
        </w:numPr>
        <w:overflowPunct w:val="0"/>
        <w:autoSpaceDE w:val="0"/>
        <w:autoSpaceDN w:val="0"/>
        <w:adjustRightInd w:val="0"/>
        <w:ind w:left="567" w:hanging="567"/>
        <w:textAlignment w:val="baseline"/>
        <w:rPr>
          <w:sz w:val="20"/>
          <w:szCs w:val="20"/>
        </w:rPr>
      </w:pPr>
      <w:hyperlink w:history="1" r:id="rId19">
        <w:r w:rsidR="005F55FB">
          <w:rPr>
            <w:b/>
            <w:i/>
            <w:color w:val="0000FF"/>
            <w:sz w:val="28"/>
            <w:u w:val="single"/>
          </w:rPr>
          <w:t>Demokratian puolustuspaketti</w:t>
        </w:r>
      </w:hyperlink>
    </w:p>
    <w:p w:rsidRPr="00174253" w:rsidR="00174253" w:rsidP="00174253" w:rsidRDefault="00174253" w14:paraId="022C6447" w14:textId="7F96B933">
      <w:pPr>
        <w:tabs>
          <w:tab w:val="center" w:pos="284"/>
        </w:tabs>
        <w:overflowPunct w:val="0"/>
        <w:autoSpaceDE w:val="0"/>
        <w:autoSpaceDN w:val="0"/>
        <w:adjustRightInd w:val="0"/>
        <w:ind w:left="266" w:hanging="266"/>
        <w:textAlignment w:val="baseline"/>
        <w:rPr>
          <w:b/>
        </w:rPr>
      </w:pPr>
    </w:p>
    <w:tbl>
      <w:tblPr>
        <w:tblStyle w:val="TableGrid198"/>
        <w:tblW w:w="492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3"/>
        <w:gridCol w:w="6838"/>
      </w:tblGrid>
      <w:tr w:rsidRPr="00174253" w:rsidR="00174253" w:rsidTr="009839A2" w14:paraId="404BA576" w14:textId="77777777">
        <w:tc>
          <w:tcPr>
            <w:tcW w:w="1111" w:type="pct"/>
          </w:tcPr>
          <w:p w:rsidRPr="00174253" w:rsidR="00174253" w:rsidP="00174253" w:rsidRDefault="00174253" w14:paraId="7C0F9889" w14:textId="77777777">
            <w:pPr>
              <w:tabs>
                <w:tab w:val="center" w:pos="284"/>
              </w:tabs>
              <w:overflowPunct w:val="0"/>
              <w:autoSpaceDE w:val="0"/>
              <w:autoSpaceDN w:val="0"/>
              <w:adjustRightInd w:val="0"/>
              <w:ind w:left="266" w:hanging="266"/>
              <w:textAlignment w:val="baseline"/>
              <w:rPr>
                <w:b/>
              </w:rPr>
            </w:pPr>
            <w:r>
              <w:rPr>
                <w:b/>
              </w:rPr>
              <w:t xml:space="preserve">Esittelijä </w:t>
            </w:r>
          </w:p>
        </w:tc>
        <w:tc>
          <w:tcPr>
            <w:tcW w:w="3889" w:type="pct"/>
          </w:tcPr>
          <w:p w:rsidRPr="00174253" w:rsidR="00174253" w:rsidP="00174253" w:rsidRDefault="00174253" w14:paraId="7D5BA812" w14:textId="2558C03D">
            <w:pPr>
              <w:tabs>
                <w:tab w:val="center" w:pos="284"/>
              </w:tabs>
              <w:overflowPunct w:val="0"/>
              <w:autoSpaceDE w:val="0"/>
              <w:autoSpaceDN w:val="0"/>
              <w:adjustRightInd w:val="0"/>
              <w:ind w:left="266" w:hanging="266"/>
              <w:textAlignment w:val="baseline"/>
            </w:pPr>
            <w:r>
              <w:t>Christian Moos (kansalaisyhteiskunnan organisaatiot – DE)</w:t>
            </w:r>
          </w:p>
        </w:tc>
      </w:tr>
      <w:tr w:rsidRPr="00174253" w:rsidR="00174253" w:rsidTr="009839A2" w14:paraId="59C3C19D" w14:textId="77777777">
        <w:tc>
          <w:tcPr>
            <w:tcW w:w="1111" w:type="pct"/>
          </w:tcPr>
          <w:p w:rsidRPr="00174253" w:rsidR="00174253" w:rsidP="00174253" w:rsidRDefault="00174253" w14:paraId="31178180" w14:textId="77777777">
            <w:pPr>
              <w:tabs>
                <w:tab w:val="center" w:pos="284"/>
              </w:tabs>
              <w:overflowPunct w:val="0"/>
              <w:autoSpaceDE w:val="0"/>
              <w:autoSpaceDN w:val="0"/>
              <w:adjustRightInd w:val="0"/>
              <w:ind w:left="266" w:hanging="266"/>
              <w:textAlignment w:val="baseline"/>
              <w:rPr>
                <w:b/>
              </w:rPr>
            </w:pPr>
            <w:r>
              <w:rPr>
                <w:b/>
              </w:rPr>
              <w:t>Yhteisesittelijä</w:t>
            </w:r>
          </w:p>
        </w:tc>
        <w:tc>
          <w:tcPr>
            <w:tcW w:w="3889" w:type="pct"/>
          </w:tcPr>
          <w:p w:rsidRPr="00174253" w:rsidR="00174253" w:rsidP="00174253" w:rsidRDefault="00174253" w14:paraId="6DCFD8F9" w14:textId="58D39E74">
            <w:pPr>
              <w:tabs>
                <w:tab w:val="center" w:pos="284"/>
              </w:tabs>
              <w:overflowPunct w:val="0"/>
              <w:autoSpaceDE w:val="0"/>
              <w:autoSpaceDN w:val="0"/>
              <w:adjustRightInd w:val="0"/>
              <w:ind w:left="266" w:hanging="266"/>
              <w:textAlignment w:val="baseline"/>
            </w:pPr>
            <w:r>
              <w:t xml:space="preserve">José Antonio </w:t>
            </w:r>
            <w:proofErr w:type="spellStart"/>
            <w:r>
              <w:t>Moreno</w:t>
            </w:r>
            <w:proofErr w:type="spellEnd"/>
            <w:r>
              <w:t xml:space="preserve"> </w:t>
            </w:r>
            <w:proofErr w:type="spellStart"/>
            <w:r>
              <w:t>Díaz</w:t>
            </w:r>
            <w:proofErr w:type="spellEnd"/>
            <w:r>
              <w:t xml:space="preserve"> (työntekijät – ES)</w:t>
            </w:r>
          </w:p>
        </w:tc>
      </w:tr>
      <w:tr w:rsidRPr="00174253" w:rsidR="00174253" w:rsidTr="009839A2" w14:paraId="60F0DCB6" w14:textId="77777777">
        <w:tc>
          <w:tcPr>
            <w:tcW w:w="5000" w:type="pct"/>
            <w:gridSpan w:val="2"/>
          </w:tcPr>
          <w:p w:rsidRPr="00174253" w:rsidR="00174253" w:rsidP="00174253" w:rsidRDefault="00174253" w14:paraId="45E7994C" w14:textId="77777777">
            <w:pPr>
              <w:tabs>
                <w:tab w:val="center" w:pos="284"/>
              </w:tabs>
              <w:overflowPunct w:val="0"/>
              <w:autoSpaceDE w:val="0"/>
              <w:autoSpaceDN w:val="0"/>
              <w:adjustRightInd w:val="0"/>
              <w:spacing w:line="160" w:lineRule="exact"/>
              <w:ind w:left="266" w:hanging="266"/>
              <w:textAlignment w:val="baseline"/>
            </w:pPr>
          </w:p>
        </w:tc>
      </w:tr>
      <w:tr w:rsidRPr="00174253" w:rsidR="00174253" w:rsidTr="009839A2" w14:paraId="7BEB1B9F" w14:textId="77777777">
        <w:tc>
          <w:tcPr>
            <w:tcW w:w="1111" w:type="pct"/>
          </w:tcPr>
          <w:p w:rsidRPr="00174253" w:rsidR="00174253" w:rsidP="00174253" w:rsidRDefault="00174253" w14:paraId="135025BC" w14:textId="77777777">
            <w:pPr>
              <w:tabs>
                <w:tab w:val="center" w:pos="284"/>
              </w:tabs>
              <w:overflowPunct w:val="0"/>
              <w:autoSpaceDE w:val="0"/>
              <w:autoSpaceDN w:val="0"/>
              <w:adjustRightInd w:val="0"/>
              <w:ind w:left="266" w:hanging="266"/>
              <w:textAlignment w:val="baseline"/>
              <w:rPr>
                <w:b/>
              </w:rPr>
            </w:pPr>
            <w:r>
              <w:rPr>
                <w:b/>
              </w:rPr>
              <w:t>Viiteasiakirjat</w:t>
            </w:r>
          </w:p>
        </w:tc>
        <w:tc>
          <w:tcPr>
            <w:tcW w:w="3889" w:type="pct"/>
          </w:tcPr>
          <w:p w:rsidR="007A1E2D" w:rsidP="00174253" w:rsidRDefault="007A1E2D" w14:paraId="03206622" w14:textId="6E285877">
            <w:pPr>
              <w:tabs>
                <w:tab w:val="center" w:pos="284"/>
              </w:tabs>
              <w:overflowPunct w:val="0"/>
              <w:autoSpaceDE w:val="0"/>
              <w:autoSpaceDN w:val="0"/>
              <w:adjustRightInd w:val="0"/>
              <w:ind w:left="266" w:hanging="266"/>
              <w:textAlignment w:val="baseline"/>
            </w:pPr>
            <w:r>
              <w:t xml:space="preserve">COM(2023) 630 </w:t>
            </w:r>
            <w:proofErr w:type="spellStart"/>
            <w:r>
              <w:t>final</w:t>
            </w:r>
            <w:proofErr w:type="spellEnd"/>
          </w:p>
          <w:p w:rsidR="007A1E2D" w:rsidP="00174253" w:rsidRDefault="007A1E2D" w14:paraId="1CD6C4F8" w14:textId="1432A2DC">
            <w:pPr>
              <w:tabs>
                <w:tab w:val="center" w:pos="284"/>
              </w:tabs>
              <w:overflowPunct w:val="0"/>
              <w:autoSpaceDE w:val="0"/>
              <w:autoSpaceDN w:val="0"/>
              <w:adjustRightInd w:val="0"/>
              <w:ind w:left="266" w:hanging="266"/>
              <w:textAlignment w:val="baseline"/>
            </w:pPr>
            <w:r>
              <w:t xml:space="preserve">COM(2023) 636 </w:t>
            </w:r>
            <w:proofErr w:type="spellStart"/>
            <w:r>
              <w:t>final</w:t>
            </w:r>
            <w:proofErr w:type="spellEnd"/>
          </w:p>
          <w:p w:rsidR="007A1E2D" w:rsidP="00174253" w:rsidRDefault="007A1E2D" w14:paraId="759E9CEC" w14:textId="0BF412C7">
            <w:pPr>
              <w:tabs>
                <w:tab w:val="center" w:pos="284"/>
              </w:tabs>
              <w:overflowPunct w:val="0"/>
              <w:autoSpaceDE w:val="0"/>
              <w:autoSpaceDN w:val="0"/>
              <w:adjustRightInd w:val="0"/>
              <w:ind w:left="266" w:hanging="266"/>
              <w:textAlignment w:val="baseline"/>
            </w:pPr>
            <w:r>
              <w:t xml:space="preserve">COM(2023) 637 </w:t>
            </w:r>
            <w:proofErr w:type="spellStart"/>
            <w:r>
              <w:t>final</w:t>
            </w:r>
            <w:proofErr w:type="spellEnd"/>
          </w:p>
          <w:p w:rsidRPr="00174253" w:rsidR="00174253" w:rsidP="00174253" w:rsidRDefault="00174253" w14:paraId="04C45B31" w14:textId="270843DE">
            <w:pPr>
              <w:tabs>
                <w:tab w:val="center" w:pos="284"/>
              </w:tabs>
              <w:overflowPunct w:val="0"/>
              <w:autoSpaceDE w:val="0"/>
              <w:autoSpaceDN w:val="0"/>
              <w:adjustRightInd w:val="0"/>
              <w:ind w:left="266" w:hanging="266"/>
              <w:textAlignment w:val="baseline"/>
            </w:pPr>
            <w:r>
              <w:t>EESC-2024-00092-00-00-AC</w:t>
            </w:r>
          </w:p>
        </w:tc>
      </w:tr>
    </w:tbl>
    <w:p w:rsidRPr="00174253" w:rsidR="00174253" w:rsidP="00174253" w:rsidRDefault="00174253" w14:paraId="058FA524" w14:textId="77777777">
      <w:pPr>
        <w:keepNext/>
        <w:keepLines/>
        <w:tabs>
          <w:tab w:val="center" w:pos="284"/>
        </w:tabs>
        <w:overflowPunct w:val="0"/>
        <w:autoSpaceDE w:val="0"/>
        <w:autoSpaceDN w:val="0"/>
        <w:adjustRightInd w:val="0"/>
        <w:ind w:left="266" w:hanging="266"/>
        <w:textAlignment w:val="baseline"/>
        <w:rPr>
          <w:b/>
        </w:rPr>
      </w:pPr>
    </w:p>
    <w:p w:rsidRPr="00174253" w:rsidR="00174253" w:rsidP="00174253" w:rsidRDefault="00174253" w14:paraId="72BF0BA6" w14:textId="77777777">
      <w:pPr>
        <w:keepNext/>
        <w:keepLines/>
        <w:tabs>
          <w:tab w:val="center" w:pos="284"/>
        </w:tabs>
        <w:overflowPunct w:val="0"/>
        <w:autoSpaceDE w:val="0"/>
        <w:autoSpaceDN w:val="0"/>
        <w:adjustRightInd w:val="0"/>
        <w:ind w:left="266" w:hanging="266"/>
        <w:textAlignment w:val="baseline"/>
        <w:rPr>
          <w:b/>
        </w:rPr>
      </w:pPr>
      <w:r>
        <w:rPr>
          <w:b/>
        </w:rPr>
        <w:t>Keskeiset kohdat</w:t>
      </w:r>
    </w:p>
    <w:p w:rsidRPr="00174253" w:rsidR="00174253" w:rsidP="00174253" w:rsidRDefault="00174253" w14:paraId="262EDAA3" w14:textId="77777777">
      <w:pPr>
        <w:keepNext/>
        <w:keepLines/>
        <w:tabs>
          <w:tab w:val="center" w:pos="284"/>
        </w:tabs>
        <w:overflowPunct w:val="0"/>
        <w:autoSpaceDE w:val="0"/>
        <w:autoSpaceDN w:val="0"/>
        <w:adjustRightInd w:val="0"/>
        <w:ind w:left="266" w:hanging="266"/>
        <w:textAlignment w:val="baseline"/>
        <w:rPr>
          <w:b/>
          <w:sz w:val="16"/>
          <w:szCs w:val="16"/>
        </w:rPr>
      </w:pPr>
    </w:p>
    <w:p w:rsidRPr="00174253" w:rsidR="00174253" w:rsidP="00174253" w:rsidRDefault="00174253" w14:paraId="6E867874" w14:textId="77777777">
      <w:pPr>
        <w:overflowPunct w:val="0"/>
        <w:autoSpaceDE w:val="0"/>
        <w:autoSpaceDN w:val="0"/>
        <w:adjustRightInd w:val="0"/>
        <w:textAlignment w:val="baseline"/>
        <w:rPr>
          <w:bCs/>
          <w:iCs/>
        </w:rPr>
      </w:pPr>
      <w:r>
        <w:t>ETSK</w:t>
      </w:r>
    </w:p>
    <w:p w:rsidRPr="00174253" w:rsidR="00174253" w:rsidP="003D4DCE" w:rsidRDefault="00174253" w14:paraId="37C7E0CB" w14:textId="77777777">
      <w:pPr>
        <w:numPr>
          <w:ilvl w:val="0"/>
          <w:numId w:val="45"/>
        </w:numPr>
        <w:overflowPunct w:val="0"/>
        <w:autoSpaceDE w:val="0"/>
        <w:autoSpaceDN w:val="0"/>
        <w:adjustRightInd w:val="0"/>
        <w:spacing w:after="200"/>
        <w:ind w:left="284" w:hanging="284"/>
        <w:contextualSpacing/>
        <w:textAlignment w:val="baseline"/>
        <w:rPr>
          <w:rFonts w:ascii="Calibri" w:hAnsi="Calibri"/>
        </w:rPr>
      </w:pPr>
      <w:r>
        <w:t xml:space="preserve">pitää valitettavana, että </w:t>
      </w:r>
      <w:r>
        <w:rPr>
          <w:b/>
        </w:rPr>
        <w:t>demokratian puolustuspaketti</w:t>
      </w:r>
      <w:r>
        <w:t xml:space="preserve"> esitettiin aivan liian myöhään, jotta se olisi ehditty panna asianmukaisesti täytäntöön ennen vuoden 2024 EU-vaaleja, ja ettei siinä oteta huomioon ehdotuksia, jotka ETSK esitti lausunnossaan Euroopan demokratiatoimintasuunnitelmasta.</w:t>
      </w:r>
    </w:p>
    <w:p w:rsidRPr="00174253" w:rsidR="00174253" w:rsidP="003D4DCE" w:rsidRDefault="00174253" w14:paraId="0A079FE5" w14:textId="77777777">
      <w:pPr>
        <w:numPr>
          <w:ilvl w:val="0"/>
          <w:numId w:val="45"/>
        </w:numPr>
        <w:overflowPunct w:val="0"/>
        <w:autoSpaceDE w:val="0"/>
        <w:autoSpaceDN w:val="0"/>
        <w:adjustRightInd w:val="0"/>
        <w:spacing w:after="200"/>
        <w:ind w:left="284" w:hanging="284"/>
        <w:contextualSpacing/>
        <w:textAlignment w:val="baseline"/>
        <w:rPr>
          <w:rFonts w:ascii="Calibri" w:hAnsi="Calibri"/>
        </w:rPr>
      </w:pPr>
      <w:r>
        <w:t xml:space="preserve">kannattaa varauksetta </w:t>
      </w:r>
      <w:r>
        <w:rPr>
          <w:b/>
        </w:rPr>
        <w:t>kolmansien maiden puolesta toteutettavaa edunvalvontaa koskevan direktiiviehdotuksen</w:t>
      </w:r>
      <w:r>
        <w:t xml:space="preserve"> tavoitteita mutta on täysin eri mieltä ehdotetuista keinoista.</w:t>
      </w:r>
    </w:p>
    <w:p w:rsidRPr="00174253" w:rsidR="00174253" w:rsidP="003D4DCE" w:rsidRDefault="00174253" w14:paraId="618DC6FE" w14:textId="77777777">
      <w:pPr>
        <w:numPr>
          <w:ilvl w:val="0"/>
          <w:numId w:val="45"/>
        </w:numPr>
        <w:overflowPunct w:val="0"/>
        <w:autoSpaceDE w:val="0"/>
        <w:autoSpaceDN w:val="0"/>
        <w:adjustRightInd w:val="0"/>
        <w:spacing w:after="200"/>
        <w:ind w:left="284" w:hanging="284"/>
        <w:contextualSpacing/>
        <w:textAlignment w:val="baseline"/>
        <w:rPr>
          <w:rFonts w:ascii="Calibri" w:hAnsi="Calibri"/>
        </w:rPr>
      </w:pPr>
      <w:r>
        <w:t xml:space="preserve">peräänkuuluttaa kattavaa EU-tason lähestymistapaa, joka </w:t>
      </w:r>
      <w:r>
        <w:rPr>
          <w:i/>
        </w:rPr>
        <w:t>ei</w:t>
      </w:r>
    </w:p>
    <w:p w:rsidRPr="00174253" w:rsidR="00174253" w:rsidP="003D4DCE" w:rsidRDefault="00174253" w14:paraId="1717DDF6" w14:textId="77777777">
      <w:pPr>
        <w:numPr>
          <w:ilvl w:val="1"/>
          <w:numId w:val="46"/>
        </w:numPr>
        <w:overflowPunct w:val="0"/>
        <w:autoSpaceDE w:val="0"/>
        <w:autoSpaceDN w:val="0"/>
        <w:adjustRightInd w:val="0"/>
        <w:spacing w:after="200"/>
        <w:ind w:left="567" w:hanging="283"/>
        <w:contextualSpacing/>
        <w:textAlignment w:val="baseline"/>
        <w:rPr>
          <w:rFonts w:ascii="Calibri" w:hAnsi="Calibri"/>
        </w:rPr>
      </w:pPr>
      <w:r>
        <w:t>aiheuta lisäkustannuksia tai -riskejä</w:t>
      </w:r>
    </w:p>
    <w:p w:rsidRPr="00174253" w:rsidR="00174253" w:rsidP="003D4DCE" w:rsidRDefault="00174253" w14:paraId="09AAD820" w14:textId="77777777">
      <w:pPr>
        <w:numPr>
          <w:ilvl w:val="1"/>
          <w:numId w:val="46"/>
        </w:numPr>
        <w:overflowPunct w:val="0"/>
        <w:autoSpaceDE w:val="0"/>
        <w:autoSpaceDN w:val="0"/>
        <w:adjustRightInd w:val="0"/>
        <w:spacing w:after="200"/>
        <w:ind w:left="567" w:hanging="283"/>
        <w:contextualSpacing/>
        <w:textAlignment w:val="baseline"/>
        <w:rPr>
          <w:rFonts w:ascii="Calibri" w:hAnsi="Calibri"/>
        </w:rPr>
      </w:pPr>
      <w:r>
        <w:t>johda edunvalvontapalvelujen tarjoajien leimautumiseen eikä kavenna kansalaisyhteiskunnan toimintamahdollisuuksia EU:ssa</w:t>
      </w:r>
    </w:p>
    <w:p w:rsidRPr="00174253" w:rsidR="00174253" w:rsidP="003D4DCE" w:rsidRDefault="00174253" w14:paraId="7A31E81D" w14:textId="77777777">
      <w:pPr>
        <w:numPr>
          <w:ilvl w:val="1"/>
          <w:numId w:val="46"/>
        </w:numPr>
        <w:overflowPunct w:val="0"/>
        <w:autoSpaceDE w:val="0"/>
        <w:autoSpaceDN w:val="0"/>
        <w:adjustRightInd w:val="0"/>
        <w:spacing w:after="200"/>
        <w:ind w:left="567" w:hanging="283"/>
        <w:contextualSpacing/>
        <w:textAlignment w:val="baseline"/>
        <w:rPr>
          <w:rFonts w:ascii="Calibri" w:hAnsi="Calibri"/>
        </w:rPr>
      </w:pPr>
      <w:r>
        <w:t>supista olemassa olevien kansallisen tason avoimuusrekisterien soveltamisalaa</w:t>
      </w:r>
    </w:p>
    <w:p w:rsidRPr="00174253" w:rsidR="00174253" w:rsidP="003D4DCE" w:rsidRDefault="00174253" w14:paraId="67A28BFB" w14:textId="77777777">
      <w:pPr>
        <w:numPr>
          <w:ilvl w:val="1"/>
          <w:numId w:val="46"/>
        </w:numPr>
        <w:overflowPunct w:val="0"/>
        <w:autoSpaceDE w:val="0"/>
        <w:autoSpaceDN w:val="0"/>
        <w:adjustRightInd w:val="0"/>
        <w:spacing w:after="200"/>
        <w:ind w:left="567" w:hanging="283"/>
        <w:contextualSpacing/>
        <w:textAlignment w:val="baseline"/>
        <w:rPr>
          <w:rFonts w:ascii="Calibri" w:hAnsi="Calibri"/>
        </w:rPr>
      </w:pPr>
      <w:r>
        <w:t>heikennä EU:n uskottavuutta kansainvälisenä toimijana</w:t>
      </w:r>
    </w:p>
    <w:p w:rsidRPr="00174253" w:rsidR="00174253" w:rsidP="003D4DCE" w:rsidRDefault="00174253" w14:paraId="61E1084E" w14:textId="77777777">
      <w:pPr>
        <w:numPr>
          <w:ilvl w:val="0"/>
          <w:numId w:val="47"/>
        </w:numPr>
        <w:overflowPunct w:val="0"/>
        <w:autoSpaceDE w:val="0"/>
        <w:autoSpaceDN w:val="0"/>
        <w:adjustRightInd w:val="0"/>
        <w:spacing w:after="200"/>
        <w:ind w:left="284" w:hanging="284"/>
        <w:contextualSpacing/>
        <w:textAlignment w:val="baseline"/>
        <w:rPr>
          <w:rFonts w:ascii="Calibri" w:hAnsi="Calibri"/>
        </w:rPr>
      </w:pPr>
      <w:r>
        <w:t>mutta jossa</w:t>
      </w:r>
    </w:p>
    <w:p w:rsidRPr="00174253" w:rsidR="00174253" w:rsidP="003D4DCE" w:rsidRDefault="00174253" w14:paraId="1108764D" w14:textId="77777777">
      <w:pPr>
        <w:numPr>
          <w:ilvl w:val="1"/>
          <w:numId w:val="48"/>
        </w:numPr>
        <w:overflowPunct w:val="0"/>
        <w:autoSpaceDE w:val="0"/>
        <w:autoSpaceDN w:val="0"/>
        <w:adjustRightInd w:val="0"/>
        <w:spacing w:after="200"/>
        <w:ind w:left="567" w:hanging="283"/>
        <w:contextualSpacing/>
        <w:textAlignment w:val="baseline"/>
        <w:rPr>
          <w:rFonts w:ascii="Calibri" w:hAnsi="Calibri"/>
        </w:rPr>
      </w:pPr>
      <w:r>
        <w:t>määritellään selkeästi termit, etenkin edunvalvontatoiminnan käsite</w:t>
      </w:r>
    </w:p>
    <w:p w:rsidRPr="00174253" w:rsidR="00174253" w:rsidP="003D4DCE" w:rsidRDefault="00174253" w14:paraId="0CAF12E9" w14:textId="77777777">
      <w:pPr>
        <w:numPr>
          <w:ilvl w:val="1"/>
          <w:numId w:val="48"/>
        </w:numPr>
        <w:overflowPunct w:val="0"/>
        <w:autoSpaceDE w:val="0"/>
        <w:autoSpaceDN w:val="0"/>
        <w:adjustRightInd w:val="0"/>
        <w:spacing w:after="200"/>
        <w:ind w:left="567" w:hanging="283"/>
        <w:contextualSpacing/>
        <w:textAlignment w:val="baseline"/>
        <w:rPr>
          <w:rFonts w:ascii="Calibri" w:hAnsi="Calibri"/>
        </w:rPr>
      </w:pPr>
      <w:r>
        <w:t>vahvistetaan selvät kriteerit sen arvioimiseksi, mitkä ulkomaiset yhteisöt kuuluvat lainsäädännön soveltamisalaan</w:t>
      </w:r>
    </w:p>
    <w:p w:rsidRPr="00174253" w:rsidR="00174253" w:rsidP="003D4DCE" w:rsidRDefault="00174253" w14:paraId="33752B32" w14:textId="77777777">
      <w:pPr>
        <w:numPr>
          <w:ilvl w:val="1"/>
          <w:numId w:val="48"/>
        </w:numPr>
        <w:overflowPunct w:val="0"/>
        <w:autoSpaceDE w:val="0"/>
        <w:autoSpaceDN w:val="0"/>
        <w:adjustRightInd w:val="0"/>
        <w:spacing w:after="200"/>
        <w:ind w:left="567" w:hanging="283"/>
        <w:contextualSpacing/>
        <w:textAlignment w:val="baseline"/>
        <w:rPr>
          <w:rFonts w:ascii="Calibri" w:hAnsi="Calibri"/>
        </w:rPr>
      </w:pPr>
      <w:r>
        <w:t>huomioidaan kaikki EU:ssa toimivat alihankkijat</w:t>
      </w:r>
    </w:p>
    <w:p w:rsidRPr="00174253" w:rsidR="00174253" w:rsidP="003D4DCE" w:rsidRDefault="00174253" w14:paraId="3106D9A2" w14:textId="77777777">
      <w:pPr>
        <w:numPr>
          <w:ilvl w:val="1"/>
          <w:numId w:val="48"/>
        </w:numPr>
        <w:overflowPunct w:val="0"/>
        <w:autoSpaceDE w:val="0"/>
        <w:autoSpaceDN w:val="0"/>
        <w:adjustRightInd w:val="0"/>
        <w:spacing w:after="200"/>
        <w:ind w:left="567" w:hanging="283"/>
        <w:contextualSpacing/>
        <w:textAlignment w:val="baseline"/>
        <w:rPr>
          <w:rFonts w:ascii="Calibri" w:hAnsi="Calibri"/>
        </w:rPr>
      </w:pPr>
      <w:r>
        <w:t>tukitaan tiettyjä rahoitusmuotoja koskevat nykyiset porsaanreiät.</w:t>
      </w:r>
    </w:p>
    <w:p w:rsidRPr="00174253" w:rsidR="00174253" w:rsidP="003D4DCE" w:rsidRDefault="00174253" w14:paraId="6ED7E5BA" w14:textId="77777777">
      <w:pPr>
        <w:numPr>
          <w:ilvl w:val="0"/>
          <w:numId w:val="49"/>
        </w:numPr>
        <w:overflowPunct w:val="0"/>
        <w:autoSpaceDE w:val="0"/>
        <w:autoSpaceDN w:val="0"/>
        <w:adjustRightInd w:val="0"/>
        <w:spacing w:after="200"/>
        <w:ind w:left="284" w:hanging="284"/>
        <w:contextualSpacing/>
        <w:textAlignment w:val="baseline"/>
        <w:rPr>
          <w:bCs/>
          <w:iCs/>
        </w:rPr>
      </w:pPr>
      <w:r>
        <w:rPr>
          <w:b/>
        </w:rPr>
        <w:t>(vaaleja koskevan suosituksen osalta)</w:t>
      </w:r>
      <w:r>
        <w:t xml:space="preserve"> kehottaa parantamaan vaaliprosessin osallistavuutta ja häiriönsietokykyä ja tekemään siitä täysin esteettömän kaikille vammaisille EU:n kansalaisille huolehtimalla siitä, että prosessi on kaikissa jäsenvaltioissa yhdenmukainen.</w:t>
      </w:r>
    </w:p>
    <w:p w:rsidRPr="00174253" w:rsidR="00174253" w:rsidP="003D4DCE" w:rsidRDefault="00174253" w14:paraId="6B951484" w14:textId="77777777">
      <w:pPr>
        <w:numPr>
          <w:ilvl w:val="0"/>
          <w:numId w:val="49"/>
        </w:numPr>
        <w:overflowPunct w:val="0"/>
        <w:autoSpaceDE w:val="0"/>
        <w:autoSpaceDN w:val="0"/>
        <w:adjustRightInd w:val="0"/>
        <w:ind w:left="284" w:hanging="284"/>
        <w:contextualSpacing/>
        <w:textAlignment w:val="baseline"/>
        <w:rPr>
          <w:bCs/>
          <w:iCs/>
        </w:rPr>
      </w:pPr>
      <w:r>
        <w:rPr>
          <w:b/>
        </w:rPr>
        <w:t>(osallistumista koskevan suosituksen osalta)</w:t>
      </w:r>
      <w:r>
        <w:t xml:space="preserve"> kehottaa vahvistamaan osallistavaa demokratiaa ja innovatiivisia kansalaisvaikuttamisen muotoja, uudistamaan eurooppalaista kansalaisaloitetta ja luomaan vaikuttavalle osallistumiselle EU-tason kehyksen.</w:t>
      </w:r>
    </w:p>
    <w:p w:rsidRPr="00174253" w:rsidR="00174253" w:rsidP="00174253" w:rsidRDefault="00174253" w14:paraId="51410736" w14:textId="77777777">
      <w:pPr>
        <w:widowControl w:val="0"/>
        <w:overflowPunct w:val="0"/>
        <w:autoSpaceDE w:val="0"/>
        <w:autoSpaceDN w:val="0"/>
        <w:adjustRightInd w:val="0"/>
        <w:ind w:left="709"/>
        <w:textAlignment w:val="baseline"/>
        <w:rPr>
          <w:szCs w:val="20"/>
        </w:rPr>
      </w:pPr>
    </w:p>
    <w:tbl>
      <w:tblPr>
        <w:tblStyle w:val="TableGrid198"/>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4325"/>
      </w:tblGrid>
      <w:tr w:rsidRPr="00174253" w:rsidR="00174253" w:rsidTr="009839A2" w14:paraId="378374E4" w14:textId="77777777">
        <w:tc>
          <w:tcPr>
            <w:tcW w:w="1556" w:type="pct"/>
          </w:tcPr>
          <w:p w:rsidRPr="00174253" w:rsidR="00174253" w:rsidP="00174253" w:rsidRDefault="00174253" w14:paraId="46BE74D0" w14:textId="77777777">
            <w:pPr>
              <w:overflowPunct w:val="0"/>
              <w:autoSpaceDE w:val="0"/>
              <w:autoSpaceDN w:val="0"/>
              <w:adjustRightInd w:val="0"/>
              <w:textAlignment w:val="baseline"/>
              <w:rPr>
                <w:i/>
              </w:rPr>
            </w:pPr>
            <w:r>
              <w:rPr>
                <w:b/>
                <w:i/>
              </w:rPr>
              <w:t>Yhteydenotot</w:t>
            </w:r>
          </w:p>
        </w:tc>
        <w:tc>
          <w:tcPr>
            <w:tcW w:w="3444" w:type="pct"/>
          </w:tcPr>
          <w:p w:rsidRPr="00174253" w:rsidR="00174253" w:rsidP="00174253" w:rsidRDefault="00174253" w14:paraId="1394335F" w14:textId="77777777">
            <w:pPr>
              <w:overflowPunct w:val="0"/>
              <w:autoSpaceDE w:val="0"/>
              <w:autoSpaceDN w:val="0"/>
              <w:adjustRightInd w:val="0"/>
              <w:textAlignment w:val="baseline"/>
              <w:rPr>
                <w:i/>
              </w:rPr>
            </w:pPr>
            <w:r>
              <w:rPr>
                <w:i/>
              </w:rPr>
              <w:t xml:space="preserve">Jean-Marie </w:t>
            </w:r>
            <w:proofErr w:type="spellStart"/>
            <w:r>
              <w:rPr>
                <w:i/>
              </w:rPr>
              <w:t>Rogue</w:t>
            </w:r>
            <w:proofErr w:type="spellEnd"/>
          </w:p>
        </w:tc>
      </w:tr>
      <w:tr w:rsidRPr="00174253" w:rsidR="00174253" w:rsidTr="009839A2" w14:paraId="32E270DD" w14:textId="77777777">
        <w:tc>
          <w:tcPr>
            <w:tcW w:w="1556" w:type="pct"/>
          </w:tcPr>
          <w:p w:rsidRPr="00174253" w:rsidR="00174253" w:rsidP="00174253" w:rsidRDefault="00174253" w14:paraId="49281D34" w14:textId="77777777">
            <w:pPr>
              <w:overflowPunct w:val="0"/>
              <w:autoSpaceDE w:val="0"/>
              <w:autoSpaceDN w:val="0"/>
              <w:adjustRightInd w:val="0"/>
              <w:textAlignment w:val="baseline"/>
              <w:rPr>
                <w:i/>
              </w:rPr>
            </w:pPr>
            <w:r>
              <w:rPr>
                <w:i/>
              </w:rPr>
              <w:t>P.</w:t>
            </w:r>
          </w:p>
        </w:tc>
        <w:tc>
          <w:tcPr>
            <w:tcW w:w="3444" w:type="pct"/>
          </w:tcPr>
          <w:p w:rsidRPr="00174253" w:rsidR="00174253" w:rsidP="00174253" w:rsidRDefault="00174253" w14:paraId="22F52D95" w14:textId="77777777">
            <w:pPr>
              <w:overflowPunct w:val="0"/>
              <w:autoSpaceDE w:val="0"/>
              <w:autoSpaceDN w:val="0"/>
              <w:adjustRightInd w:val="0"/>
              <w:textAlignment w:val="baseline"/>
              <w:rPr>
                <w:i/>
              </w:rPr>
            </w:pPr>
            <w:r>
              <w:rPr>
                <w:i/>
              </w:rPr>
              <w:t>+32 25468909</w:t>
            </w:r>
          </w:p>
        </w:tc>
      </w:tr>
      <w:tr w:rsidRPr="00174253" w:rsidR="00174253" w:rsidTr="009839A2" w14:paraId="5F8332A0" w14:textId="77777777">
        <w:tc>
          <w:tcPr>
            <w:tcW w:w="1556" w:type="pct"/>
          </w:tcPr>
          <w:p w:rsidRPr="00174253" w:rsidR="00174253" w:rsidP="00174253" w:rsidRDefault="00174253" w14:paraId="3410AFEB" w14:textId="77777777">
            <w:pPr>
              <w:overflowPunct w:val="0"/>
              <w:autoSpaceDE w:val="0"/>
              <w:autoSpaceDN w:val="0"/>
              <w:adjustRightInd w:val="0"/>
              <w:textAlignment w:val="baseline"/>
              <w:rPr>
                <w:i/>
              </w:rPr>
            </w:pPr>
            <w:r>
              <w:rPr>
                <w:i/>
              </w:rPr>
              <w:t>Sähköposti</w:t>
            </w:r>
          </w:p>
        </w:tc>
        <w:tc>
          <w:tcPr>
            <w:tcW w:w="3444" w:type="pct"/>
          </w:tcPr>
          <w:p w:rsidRPr="00174253" w:rsidR="00174253" w:rsidP="00174253" w:rsidRDefault="00CB139D" w14:paraId="7F3997D8" w14:textId="77777777">
            <w:pPr>
              <w:overflowPunct w:val="0"/>
              <w:autoSpaceDE w:val="0"/>
              <w:autoSpaceDN w:val="0"/>
              <w:adjustRightInd w:val="0"/>
              <w:textAlignment w:val="baseline"/>
              <w:rPr>
                <w:i/>
              </w:rPr>
            </w:pPr>
            <w:hyperlink w:history="1" r:id="rId20">
              <w:r w:rsidR="005F55FB">
                <w:rPr>
                  <w:i/>
                  <w:color w:val="0000FF"/>
                  <w:u w:val="single"/>
                </w:rPr>
                <w:t>JeanMarie.Rogue@eesc.europa.eu</w:t>
              </w:r>
            </w:hyperlink>
            <w:r w:rsidR="005F55FB">
              <w:rPr>
                <w:i/>
              </w:rPr>
              <w:t xml:space="preserve"> </w:t>
            </w:r>
          </w:p>
        </w:tc>
      </w:tr>
    </w:tbl>
    <w:p w:rsidR="00502E1F" w:rsidRDefault="00502E1F" w14:paraId="035C0A27" w14:textId="77777777">
      <w:pPr>
        <w:spacing w:after="160" w:line="259" w:lineRule="auto"/>
        <w:jc w:val="left"/>
      </w:pPr>
      <w:r>
        <w:br w:type="page"/>
      </w:r>
    </w:p>
    <w:p w:rsidRPr="00C12284" w:rsidR="00C12284" w:rsidP="00B5100E" w:rsidRDefault="00CB139D" w14:paraId="36B5E58D" w14:textId="4972AE1E">
      <w:pPr>
        <w:widowControl w:val="0"/>
        <w:numPr>
          <w:ilvl w:val="0"/>
          <w:numId w:val="25"/>
        </w:numPr>
        <w:overflowPunct w:val="0"/>
        <w:autoSpaceDE w:val="0"/>
        <w:autoSpaceDN w:val="0"/>
        <w:adjustRightInd w:val="0"/>
        <w:ind w:left="567" w:hanging="567"/>
        <w:textAlignment w:val="baseline"/>
        <w:rPr>
          <w:b/>
          <w:bCs/>
          <w:i/>
          <w:iCs/>
          <w:sz w:val="28"/>
          <w:szCs w:val="28"/>
        </w:rPr>
      </w:pPr>
      <w:hyperlink w:history="1" r:id="rId21">
        <w:r w:rsidR="005F55FB">
          <w:rPr>
            <w:b/>
            <w:i/>
            <w:color w:val="0000FF"/>
            <w:sz w:val="28"/>
            <w:u w:val="single"/>
          </w:rPr>
          <w:t>Euroopan sosiaalirahaston 2014–2020 arviointi</w:t>
        </w:r>
      </w:hyperlink>
    </w:p>
    <w:p w:rsidRPr="00C12284" w:rsidR="00C12284" w:rsidP="00C12284" w:rsidRDefault="00C12284" w14:paraId="7B3419C7" w14:textId="77777777">
      <w:pPr>
        <w:tabs>
          <w:tab w:val="center" w:pos="284"/>
        </w:tabs>
        <w:overflowPunct w:val="0"/>
        <w:autoSpaceDE w:val="0"/>
        <w:autoSpaceDN w:val="0"/>
        <w:adjustRightInd w:val="0"/>
        <w:ind w:left="266" w:hanging="266"/>
        <w:textAlignment w:val="baseline"/>
        <w:rPr>
          <w:b/>
        </w:rPr>
      </w:pPr>
    </w:p>
    <w:tbl>
      <w:tblPr>
        <w:tblStyle w:val="TableGrid199"/>
        <w:tblW w:w="414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5441"/>
      </w:tblGrid>
      <w:tr w:rsidRPr="00C12284" w:rsidR="00C12284" w:rsidTr="009839A2" w14:paraId="45055B20" w14:textId="77777777">
        <w:tc>
          <w:tcPr>
            <w:tcW w:w="1321" w:type="pct"/>
          </w:tcPr>
          <w:p w:rsidRPr="00C12284" w:rsidR="00C12284" w:rsidP="00C12284" w:rsidRDefault="00C12284" w14:paraId="18CDD30B" w14:textId="77777777">
            <w:pPr>
              <w:overflowPunct w:val="0"/>
              <w:autoSpaceDE w:val="0"/>
              <w:autoSpaceDN w:val="0"/>
              <w:adjustRightInd w:val="0"/>
              <w:ind w:left="-113"/>
              <w:textAlignment w:val="baseline"/>
              <w:rPr>
                <w:b/>
              </w:rPr>
            </w:pPr>
            <w:r>
              <w:rPr>
                <w:b/>
              </w:rPr>
              <w:t xml:space="preserve">Esittelijät </w:t>
            </w:r>
          </w:p>
        </w:tc>
        <w:tc>
          <w:tcPr>
            <w:tcW w:w="3679" w:type="pct"/>
          </w:tcPr>
          <w:p w:rsidRPr="00C12284" w:rsidR="00C12284" w:rsidP="00C12284" w:rsidRDefault="00C12284" w14:paraId="2B260844" w14:textId="2C400C3D">
            <w:pPr>
              <w:overflowPunct w:val="0"/>
              <w:autoSpaceDE w:val="0"/>
              <w:autoSpaceDN w:val="0"/>
              <w:adjustRightInd w:val="0"/>
              <w:ind w:left="-113" w:right="-1815"/>
              <w:textAlignment w:val="baseline"/>
            </w:pPr>
            <w:proofErr w:type="spellStart"/>
            <w:r>
              <w:t>Krzysztof</w:t>
            </w:r>
            <w:proofErr w:type="spellEnd"/>
            <w:r>
              <w:t xml:space="preserve"> </w:t>
            </w:r>
            <w:proofErr w:type="spellStart"/>
            <w:r>
              <w:t>Balon</w:t>
            </w:r>
            <w:proofErr w:type="spellEnd"/>
            <w:r>
              <w:t xml:space="preserve"> (kansalaisyhteiskunnan organisaatiot – PL)</w:t>
            </w:r>
          </w:p>
          <w:p w:rsidRPr="00C12284" w:rsidR="00C12284" w:rsidP="00C12284" w:rsidRDefault="00C12284" w14:paraId="6D17E62D" w14:textId="30223E5A">
            <w:pPr>
              <w:overflowPunct w:val="0"/>
              <w:autoSpaceDE w:val="0"/>
              <w:autoSpaceDN w:val="0"/>
              <w:adjustRightInd w:val="0"/>
              <w:ind w:left="-113"/>
              <w:textAlignment w:val="baseline"/>
            </w:pPr>
            <w:proofErr w:type="spellStart"/>
            <w:r>
              <w:t>Cinzia</w:t>
            </w:r>
            <w:proofErr w:type="spellEnd"/>
            <w:r>
              <w:t xml:space="preserve"> Del Rio (työntekijät – IT)</w:t>
            </w:r>
          </w:p>
          <w:p w:rsidRPr="00C12284" w:rsidR="00C12284" w:rsidP="00C12284" w:rsidRDefault="00C12284" w14:paraId="48E64582" w14:textId="2CBED365">
            <w:pPr>
              <w:overflowPunct w:val="0"/>
              <w:autoSpaceDE w:val="0"/>
              <w:autoSpaceDN w:val="0"/>
              <w:adjustRightInd w:val="0"/>
              <w:ind w:left="-113"/>
              <w:textAlignment w:val="baseline"/>
            </w:pPr>
            <w:r>
              <w:t xml:space="preserve">David </w:t>
            </w:r>
            <w:proofErr w:type="spellStart"/>
            <w:r>
              <w:t>Sventek</w:t>
            </w:r>
            <w:proofErr w:type="spellEnd"/>
            <w:r>
              <w:t xml:space="preserve"> (työnantajat – CZ)</w:t>
            </w:r>
          </w:p>
        </w:tc>
      </w:tr>
      <w:tr w:rsidRPr="00C12284" w:rsidR="00C12284" w:rsidTr="009839A2" w14:paraId="1AF2D930" w14:textId="77777777">
        <w:tc>
          <w:tcPr>
            <w:tcW w:w="5000" w:type="pct"/>
            <w:gridSpan w:val="2"/>
          </w:tcPr>
          <w:p w:rsidRPr="00C12284" w:rsidR="00C12284" w:rsidP="00C12284" w:rsidRDefault="00C12284" w14:paraId="7985BEBA" w14:textId="77777777">
            <w:pPr>
              <w:overflowPunct w:val="0"/>
              <w:autoSpaceDE w:val="0"/>
              <w:autoSpaceDN w:val="0"/>
              <w:adjustRightInd w:val="0"/>
              <w:spacing w:line="160" w:lineRule="exact"/>
              <w:ind w:left="-113"/>
              <w:textAlignment w:val="baseline"/>
            </w:pPr>
          </w:p>
        </w:tc>
      </w:tr>
      <w:tr w:rsidRPr="00C12284" w:rsidR="00C12284" w:rsidTr="009839A2" w14:paraId="0ED23072" w14:textId="77777777">
        <w:tc>
          <w:tcPr>
            <w:tcW w:w="1321" w:type="pct"/>
          </w:tcPr>
          <w:p w:rsidRPr="00C12284" w:rsidR="00C12284" w:rsidP="00C12284" w:rsidRDefault="00C12284" w14:paraId="7182C467" w14:textId="77777777">
            <w:pPr>
              <w:overflowPunct w:val="0"/>
              <w:autoSpaceDE w:val="0"/>
              <w:autoSpaceDN w:val="0"/>
              <w:adjustRightInd w:val="0"/>
              <w:ind w:left="-113"/>
              <w:textAlignment w:val="baseline"/>
              <w:rPr>
                <w:b/>
              </w:rPr>
            </w:pPr>
            <w:r>
              <w:rPr>
                <w:b/>
              </w:rPr>
              <w:t>Viiteasiakirja</w:t>
            </w:r>
          </w:p>
        </w:tc>
        <w:tc>
          <w:tcPr>
            <w:tcW w:w="3679" w:type="pct"/>
          </w:tcPr>
          <w:p w:rsidR="00D6320E" w:rsidP="00C12284" w:rsidRDefault="00AC0C5E" w14:paraId="7B8587E5" w14:textId="6B1122A8">
            <w:pPr>
              <w:overflowPunct w:val="0"/>
              <w:autoSpaceDE w:val="0"/>
              <w:autoSpaceDN w:val="0"/>
              <w:adjustRightInd w:val="0"/>
              <w:ind w:left="-113"/>
              <w:textAlignment w:val="baseline"/>
            </w:pPr>
            <w:r>
              <w:t>A</w:t>
            </w:r>
            <w:r w:rsidR="00D6320E">
              <w:t>rviointikertomus</w:t>
            </w:r>
          </w:p>
          <w:p w:rsidRPr="00C12284" w:rsidR="00C12284" w:rsidP="00C12284" w:rsidRDefault="00C12284" w14:paraId="40B58593" w14:textId="1698B5DC">
            <w:pPr>
              <w:overflowPunct w:val="0"/>
              <w:autoSpaceDE w:val="0"/>
              <w:autoSpaceDN w:val="0"/>
              <w:adjustRightInd w:val="0"/>
              <w:ind w:left="-113"/>
              <w:textAlignment w:val="baseline"/>
            </w:pPr>
            <w:r>
              <w:t>EESC-2023-02717-00-00-RE-TRA</w:t>
            </w:r>
          </w:p>
        </w:tc>
      </w:tr>
    </w:tbl>
    <w:p w:rsidR="006B73D6" w:rsidP="00C12284" w:rsidRDefault="006B73D6" w14:paraId="6FFC8590" w14:textId="77777777">
      <w:pPr>
        <w:keepNext/>
        <w:keepLines/>
        <w:tabs>
          <w:tab w:val="center" w:pos="284"/>
        </w:tabs>
        <w:overflowPunct w:val="0"/>
        <w:autoSpaceDE w:val="0"/>
        <w:autoSpaceDN w:val="0"/>
        <w:adjustRightInd w:val="0"/>
        <w:ind w:left="266" w:hanging="266"/>
        <w:textAlignment w:val="baseline"/>
        <w:rPr>
          <w:b/>
        </w:rPr>
      </w:pPr>
    </w:p>
    <w:p w:rsidRPr="00C12284" w:rsidR="00C12284" w:rsidP="00C12284" w:rsidRDefault="00C12284" w14:paraId="039DD82E" w14:textId="00CDBDF1">
      <w:pPr>
        <w:keepNext/>
        <w:keepLines/>
        <w:tabs>
          <w:tab w:val="center" w:pos="284"/>
        </w:tabs>
        <w:overflowPunct w:val="0"/>
        <w:autoSpaceDE w:val="0"/>
        <w:autoSpaceDN w:val="0"/>
        <w:adjustRightInd w:val="0"/>
        <w:ind w:left="266" w:hanging="266"/>
        <w:textAlignment w:val="baseline"/>
        <w:rPr>
          <w:b/>
        </w:rPr>
      </w:pPr>
      <w:r>
        <w:rPr>
          <w:b/>
        </w:rPr>
        <w:t>Keskeiset kohdat</w:t>
      </w:r>
    </w:p>
    <w:p w:rsidRPr="00C12284" w:rsidR="00C12284" w:rsidP="00C12284" w:rsidRDefault="00C12284" w14:paraId="597B21F2" w14:textId="77777777">
      <w:pPr>
        <w:keepNext/>
        <w:keepLines/>
        <w:tabs>
          <w:tab w:val="center" w:pos="284"/>
        </w:tabs>
        <w:overflowPunct w:val="0"/>
        <w:autoSpaceDE w:val="0"/>
        <w:autoSpaceDN w:val="0"/>
        <w:adjustRightInd w:val="0"/>
        <w:ind w:left="266" w:hanging="266"/>
        <w:textAlignment w:val="baseline"/>
        <w:rPr>
          <w:b/>
          <w:sz w:val="16"/>
          <w:szCs w:val="16"/>
        </w:rPr>
      </w:pPr>
    </w:p>
    <w:p w:rsidR="00C12284" w:rsidP="00C12284" w:rsidRDefault="00C12284" w14:paraId="63D21475" w14:textId="60C405F1">
      <w:pPr>
        <w:overflowPunct w:val="0"/>
        <w:autoSpaceDE w:val="0"/>
        <w:autoSpaceDN w:val="0"/>
        <w:adjustRightInd w:val="0"/>
        <w:textAlignment w:val="baseline"/>
        <w:rPr>
          <w:bCs/>
          <w:iCs/>
        </w:rPr>
      </w:pPr>
      <w:r>
        <w:t>ETSK</w:t>
      </w:r>
    </w:p>
    <w:p w:rsidRPr="00C12284" w:rsidR="006B73D6" w:rsidP="00C12284" w:rsidRDefault="006B73D6" w14:paraId="5B24CB3C" w14:textId="77777777">
      <w:pPr>
        <w:overflowPunct w:val="0"/>
        <w:autoSpaceDE w:val="0"/>
        <w:autoSpaceDN w:val="0"/>
        <w:adjustRightInd w:val="0"/>
        <w:textAlignment w:val="baseline"/>
        <w:rPr>
          <w:bCs/>
          <w:iCs/>
          <w:lang w:val="en-US"/>
        </w:rPr>
      </w:pPr>
    </w:p>
    <w:p w:rsidRPr="00C12284" w:rsidR="00C12284" w:rsidP="003D4DCE" w:rsidRDefault="00C12284" w14:paraId="0D67BAA7"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yhtyy näkemykseen</w:t>
      </w:r>
      <w:r>
        <w:t xml:space="preserve">, jonka mukaan Euroopan sosiaalirahaston avulla (ESR) on vuosina 2014–2020 edistetty merkittävästi työllistyvyyttä ja koulutusta sekä torjuttu sosiaalista syrjäytymistä. </w:t>
      </w:r>
    </w:p>
    <w:p w:rsidRPr="00C12284" w:rsidR="00C12284" w:rsidP="003D4DCE" w:rsidRDefault="00C12284" w14:paraId="5F704C97"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kehottaa</w:t>
      </w:r>
      <w:r>
        <w:t xml:space="preserve"> lisäämään investointeja työmarkkinoiden </w:t>
      </w:r>
      <w:proofErr w:type="spellStart"/>
      <w:r>
        <w:t>kohtaanto</w:t>
      </w:r>
      <w:proofErr w:type="spellEnd"/>
      <w:r>
        <w:t xml:space="preserve">-ongelmien ratkaisemiseksi erityisesti naisten, nuorten, pitkäaikaistyöttömien, maahanmuuttajien ja haavoittuvassa asemassa olevien ryhmien, kuten vammaisten henkilöiden, osalta. </w:t>
      </w:r>
    </w:p>
    <w:p w:rsidRPr="00C12284" w:rsidR="00C12284" w:rsidP="003D4DCE" w:rsidRDefault="00C12284" w14:paraId="72373856"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katsoo</w:t>
      </w:r>
      <w:r>
        <w:t>, että myös julkisten työvoimapalvelujen voimavaroja ja julkisen sektorin hallintoon ja hallinnollisiin valmiuksiin tarkoitettuja resursseja olisi lisättävä vastaavasti.</w:t>
      </w:r>
    </w:p>
    <w:p w:rsidRPr="00C12284" w:rsidR="00C12284" w:rsidP="003D4DCE" w:rsidRDefault="00C12284" w14:paraId="4B792245"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korostaa</w:t>
      </w:r>
      <w:r>
        <w:t xml:space="preserve"> tarvetta investoida nykyistä enemmän osallistavaan ja laadukkaaseen koulutukseen, jotta voidaan torjua osaamisvajetta ja alityöllisyyttä, ja huolehtia työntekijöiden, erityisesti myös uuden muotoista työtä tekevien, oikeudenmukaisista työoloista ja </w:t>
      </w:r>
      <w:r>
        <w:noBreakHyphen/>
        <w:t>ehdoista.</w:t>
      </w:r>
    </w:p>
    <w:p w:rsidRPr="00C12284" w:rsidR="00C12284" w:rsidP="003D4DCE" w:rsidRDefault="00C12284" w14:paraId="0124819E"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tähdentää</w:t>
      </w:r>
      <w:r>
        <w:t xml:space="preserve"> tarvetta tukea aitoa yrittäjyyttä ja itsenäistä ammatinharjoittamista tarjoamalla luotonsaantimahdollisuuksia ja talousasioihin liittyvää koulutusta sekä korvamerkitä ESR:n varoista riittävä osuus pienten organisaatioiden käynnistämiä hankkeita varten.</w:t>
      </w:r>
    </w:p>
    <w:p w:rsidRPr="00C12284" w:rsidR="00C12284" w:rsidP="003D4DCE" w:rsidRDefault="00C12284" w14:paraId="708D47FD"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katsoo</w:t>
      </w:r>
      <w:r>
        <w:t>, että ESR:n yhteisrahoittamat ohjelmat olisi sisällytettävä eurooppalaiseen ohjausjaksoon, jotta jäsenvaltioiden taloudellisiin ja sosiaalisiin haasteisiin voidaan vastata tehokkaasti.</w:t>
      </w:r>
    </w:p>
    <w:p w:rsidRPr="00C12284" w:rsidR="00C12284" w:rsidP="003D4DCE" w:rsidRDefault="00C12284" w14:paraId="770F9A96"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kehottaa</w:t>
      </w:r>
      <w:r>
        <w:t xml:space="preserve"> parantamaan kansallisten viranomaisten välistä koordinointia ESR:stä ja muista EU:n rahastoista rahoitettavien ohjelmien päällekkäisyyksien välttämiseksi.</w:t>
      </w:r>
    </w:p>
    <w:p w:rsidRPr="00C12284" w:rsidR="00C12284" w:rsidP="003D4DCE" w:rsidRDefault="00C12284" w14:paraId="2CAA649B"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kannattaa</w:t>
      </w:r>
      <w:r>
        <w:t xml:space="preserve"> työmarkkinaosapuolten ja kansalaisyhteiskunnan tarkoituksenmukaista osallistamista päätöksentekoon kaikissa vaiheissa ja kehottaa osoittamaan riittävästi ESR:n varoja toimiin, joilla parannetaan työmarkkinaosapuolten ja kansalaisyhteiskunnan valmiuksia tehostaa työmarkkina- ja kansalaisvuoropuhelua.</w:t>
      </w:r>
    </w:p>
    <w:p w:rsidRPr="00C12284" w:rsidR="00C12284" w:rsidP="003D4DCE" w:rsidRDefault="00C12284" w14:paraId="1FE24861"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kehottaa</w:t>
      </w:r>
      <w:r>
        <w:t xml:space="preserve"> yksinkertaistamaan menettelyjä ja omaksumaan vähemmän byrokraattisen toimintatavan, jotta ESR:stä olisi vaivattomampaa hakea rahoitusta työllisyyttä, koulutusta ja köyhyyden torjuntaa edistäviin aloitteisiin. </w:t>
      </w:r>
    </w:p>
    <w:p w:rsidR="00C12284" w:rsidP="006B73D6" w:rsidRDefault="00C12284" w14:paraId="46FF8250" w14:textId="081F24B1">
      <w:pPr>
        <w:numPr>
          <w:ilvl w:val="0"/>
          <w:numId w:val="50"/>
        </w:numPr>
        <w:overflowPunct w:val="0"/>
        <w:autoSpaceDE w:val="0"/>
        <w:autoSpaceDN w:val="0"/>
        <w:adjustRightInd w:val="0"/>
        <w:spacing w:after="200" w:line="276" w:lineRule="auto"/>
        <w:ind w:left="284" w:hanging="284"/>
        <w:contextualSpacing/>
        <w:textAlignment w:val="baseline"/>
      </w:pPr>
      <w:r>
        <w:rPr>
          <w:b/>
        </w:rPr>
        <w:t>katsoo</w:t>
      </w:r>
      <w:r>
        <w:t>, että avoimen viestinnän on oltava olennainen osa ESR:n ohjelmasuunnittelua kaikilla tasoilla.</w:t>
      </w:r>
    </w:p>
    <w:p w:rsidRPr="00C12284" w:rsidR="006B73D6" w:rsidP="003D4DCE" w:rsidRDefault="006B73D6" w14:paraId="2DCF47A2" w14:textId="77777777">
      <w:pPr>
        <w:overflowPunct w:val="0"/>
        <w:autoSpaceDE w:val="0"/>
        <w:autoSpaceDN w:val="0"/>
        <w:adjustRightInd w:val="0"/>
        <w:spacing w:after="200" w:line="276" w:lineRule="auto"/>
        <w:ind w:left="360"/>
        <w:contextualSpacing/>
        <w:textAlignment w:val="baseline"/>
        <w:rPr>
          <w:lang w:eastAsia="zh-CN"/>
        </w:rPr>
      </w:pPr>
    </w:p>
    <w:tbl>
      <w:tblPr>
        <w:tblStyle w:val="TableGrid19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4325"/>
      </w:tblGrid>
      <w:tr w:rsidRPr="00C12284" w:rsidR="00C12284" w:rsidTr="009839A2" w14:paraId="6D6DEB44" w14:textId="77777777">
        <w:tc>
          <w:tcPr>
            <w:tcW w:w="1556" w:type="pct"/>
          </w:tcPr>
          <w:p w:rsidRPr="00C12284" w:rsidR="00C12284" w:rsidP="003D4DCE" w:rsidRDefault="00C12284" w14:paraId="5336FF11" w14:textId="77777777">
            <w:pPr>
              <w:overflowPunct w:val="0"/>
              <w:autoSpaceDE w:val="0"/>
              <w:autoSpaceDN w:val="0"/>
              <w:adjustRightInd w:val="0"/>
              <w:spacing w:line="240" w:lineRule="auto"/>
              <w:ind w:hanging="110"/>
              <w:textAlignment w:val="baseline"/>
              <w:rPr>
                <w:i/>
              </w:rPr>
            </w:pPr>
            <w:r>
              <w:rPr>
                <w:b/>
                <w:i/>
              </w:rPr>
              <w:t>Yhteydenotot</w:t>
            </w:r>
          </w:p>
        </w:tc>
        <w:tc>
          <w:tcPr>
            <w:tcW w:w="3444" w:type="pct"/>
          </w:tcPr>
          <w:p w:rsidRPr="00C12284" w:rsidR="00C12284" w:rsidP="003D4DCE" w:rsidRDefault="00C12284" w14:paraId="7FE41E5E" w14:textId="019E466E">
            <w:pPr>
              <w:overflowPunct w:val="0"/>
              <w:autoSpaceDE w:val="0"/>
              <w:autoSpaceDN w:val="0"/>
              <w:adjustRightInd w:val="0"/>
              <w:spacing w:line="240" w:lineRule="auto"/>
              <w:ind w:hanging="110"/>
              <w:textAlignment w:val="baseline"/>
              <w:rPr>
                <w:i/>
              </w:rPr>
            </w:pPr>
            <w:proofErr w:type="spellStart"/>
            <w:r>
              <w:rPr>
                <w:i/>
              </w:rPr>
              <w:t>Bartek</w:t>
            </w:r>
            <w:proofErr w:type="spellEnd"/>
            <w:r>
              <w:rPr>
                <w:i/>
              </w:rPr>
              <w:t xml:space="preserve"> </w:t>
            </w:r>
            <w:proofErr w:type="spellStart"/>
            <w:r>
              <w:rPr>
                <w:i/>
              </w:rPr>
              <w:t>Bednarowicz</w:t>
            </w:r>
            <w:proofErr w:type="spellEnd"/>
          </w:p>
        </w:tc>
      </w:tr>
      <w:tr w:rsidRPr="00C12284" w:rsidR="00C12284" w:rsidTr="009839A2" w14:paraId="1AF954E4" w14:textId="77777777">
        <w:tc>
          <w:tcPr>
            <w:tcW w:w="1556" w:type="pct"/>
          </w:tcPr>
          <w:p w:rsidRPr="00C12284" w:rsidR="00C12284" w:rsidP="003D4DCE" w:rsidRDefault="00C12284" w14:paraId="2CE777EE" w14:textId="77777777">
            <w:pPr>
              <w:overflowPunct w:val="0"/>
              <w:autoSpaceDE w:val="0"/>
              <w:autoSpaceDN w:val="0"/>
              <w:adjustRightInd w:val="0"/>
              <w:spacing w:line="240" w:lineRule="auto"/>
              <w:ind w:hanging="110"/>
              <w:textAlignment w:val="baseline"/>
              <w:rPr>
                <w:i/>
              </w:rPr>
            </w:pPr>
            <w:r>
              <w:rPr>
                <w:i/>
              </w:rPr>
              <w:t>P.</w:t>
            </w:r>
          </w:p>
        </w:tc>
        <w:tc>
          <w:tcPr>
            <w:tcW w:w="3444" w:type="pct"/>
          </w:tcPr>
          <w:p w:rsidRPr="00C12284" w:rsidR="00C12284" w:rsidP="003D4DCE" w:rsidRDefault="00C12284" w14:paraId="46F0B26A" w14:textId="77777777">
            <w:pPr>
              <w:overflowPunct w:val="0"/>
              <w:autoSpaceDE w:val="0"/>
              <w:autoSpaceDN w:val="0"/>
              <w:adjustRightInd w:val="0"/>
              <w:spacing w:line="240" w:lineRule="auto"/>
              <w:ind w:hanging="110"/>
              <w:textAlignment w:val="baseline"/>
              <w:rPr>
                <w:i/>
              </w:rPr>
            </w:pPr>
            <w:r>
              <w:rPr>
                <w:i/>
              </w:rPr>
              <w:t>+32 25469229</w:t>
            </w:r>
          </w:p>
        </w:tc>
      </w:tr>
      <w:tr w:rsidRPr="00C12284" w:rsidR="00C12284" w:rsidTr="009839A2" w14:paraId="3BE7C418" w14:textId="77777777">
        <w:tc>
          <w:tcPr>
            <w:tcW w:w="1556" w:type="pct"/>
          </w:tcPr>
          <w:p w:rsidRPr="00C12284" w:rsidR="00C12284" w:rsidP="003D4DCE" w:rsidRDefault="00C12284" w14:paraId="6A3A7422" w14:textId="77777777">
            <w:pPr>
              <w:overflowPunct w:val="0"/>
              <w:autoSpaceDE w:val="0"/>
              <w:autoSpaceDN w:val="0"/>
              <w:adjustRightInd w:val="0"/>
              <w:spacing w:line="240" w:lineRule="auto"/>
              <w:ind w:hanging="110"/>
              <w:textAlignment w:val="baseline"/>
              <w:rPr>
                <w:i/>
              </w:rPr>
            </w:pPr>
            <w:r>
              <w:rPr>
                <w:i/>
              </w:rPr>
              <w:t>Sähköposti</w:t>
            </w:r>
          </w:p>
        </w:tc>
        <w:tc>
          <w:tcPr>
            <w:tcW w:w="3444" w:type="pct"/>
          </w:tcPr>
          <w:p w:rsidRPr="00C12284" w:rsidR="00C12284" w:rsidP="003D4DCE" w:rsidRDefault="00CB139D" w14:paraId="5F863D3A" w14:textId="77777777">
            <w:pPr>
              <w:overflowPunct w:val="0"/>
              <w:autoSpaceDE w:val="0"/>
              <w:autoSpaceDN w:val="0"/>
              <w:adjustRightInd w:val="0"/>
              <w:spacing w:line="240" w:lineRule="auto"/>
              <w:ind w:hanging="110"/>
              <w:textAlignment w:val="baseline"/>
              <w:rPr>
                <w:i/>
              </w:rPr>
            </w:pPr>
            <w:hyperlink w:history="1" r:id="rId22">
              <w:r w:rsidR="00C649E2">
                <w:rPr>
                  <w:i/>
                  <w:color w:val="0000FF"/>
                  <w:u w:val="single"/>
                </w:rPr>
                <w:t>Bartek.Bednarowicz@eesc.europa.eu</w:t>
              </w:r>
            </w:hyperlink>
          </w:p>
        </w:tc>
      </w:tr>
    </w:tbl>
    <w:p w:rsidR="00502E1F" w:rsidRDefault="00502E1F" w14:paraId="18E16120" w14:textId="59CCBC8F">
      <w:pPr>
        <w:spacing w:after="160" w:line="259" w:lineRule="auto"/>
        <w:jc w:val="left"/>
      </w:pPr>
    </w:p>
    <w:p w:rsidR="00502E1F" w:rsidRDefault="00502E1F" w14:paraId="54E96DDA" w14:textId="77777777">
      <w:pPr>
        <w:spacing w:after="160" w:line="259" w:lineRule="auto"/>
        <w:jc w:val="left"/>
      </w:pPr>
      <w:r>
        <w:br w:type="page"/>
      </w:r>
    </w:p>
    <w:p w:rsidRPr="00C02246" w:rsidR="00C02246" w:rsidP="00B5100E" w:rsidRDefault="00CB139D" w14:paraId="44B592B0" w14:textId="2FC09538">
      <w:pPr>
        <w:widowControl w:val="0"/>
        <w:numPr>
          <w:ilvl w:val="0"/>
          <w:numId w:val="25"/>
        </w:numPr>
        <w:overflowPunct w:val="0"/>
        <w:autoSpaceDE w:val="0"/>
        <w:autoSpaceDN w:val="0"/>
        <w:adjustRightInd w:val="0"/>
        <w:ind w:left="567" w:hanging="567"/>
        <w:textAlignment w:val="baseline"/>
        <w:rPr>
          <w:b/>
          <w:bCs/>
          <w:i/>
          <w:iCs/>
          <w:sz w:val="28"/>
          <w:szCs w:val="28"/>
        </w:rPr>
      </w:pPr>
      <w:hyperlink w:history="1" r:id="rId23">
        <w:r w:rsidR="00C649E2">
          <w:rPr>
            <w:b/>
            <w:i/>
            <w:color w:val="0000FF"/>
            <w:sz w:val="28"/>
            <w:u w:val="single"/>
          </w:rPr>
          <w:t>Osaajien liikkuvuutta koskeva paketti</w:t>
        </w:r>
      </w:hyperlink>
    </w:p>
    <w:p w:rsidR="00C02246" w:rsidP="00C02246" w:rsidRDefault="00C02246" w14:paraId="04C93BC3" w14:textId="00ED51F8">
      <w:pPr>
        <w:tabs>
          <w:tab w:val="center" w:pos="284"/>
        </w:tabs>
        <w:overflowPunct w:val="0"/>
        <w:autoSpaceDE w:val="0"/>
        <w:autoSpaceDN w:val="0"/>
        <w:adjustRightInd w:val="0"/>
        <w:ind w:left="266" w:hanging="266"/>
        <w:textAlignment w:val="baseline"/>
        <w:rPr>
          <w:b/>
        </w:rPr>
      </w:pPr>
    </w:p>
    <w:p w:rsidR="005D7A1C" w:rsidP="00C02246" w:rsidRDefault="005D7A1C" w14:paraId="2B6E4CBE" w14:textId="77777777">
      <w:pPr>
        <w:tabs>
          <w:tab w:val="center" w:pos="284"/>
        </w:tabs>
        <w:overflowPunct w:val="0"/>
        <w:autoSpaceDE w:val="0"/>
        <w:autoSpaceDN w:val="0"/>
        <w:adjustRightInd w:val="0"/>
        <w:ind w:left="266" w:hanging="266"/>
        <w:textAlignment w:val="baseline"/>
        <w:rPr>
          <w:b/>
        </w:rPr>
      </w:pPr>
    </w:p>
    <w:tbl>
      <w:tblPr>
        <w:tblStyle w:val="TableGrid200"/>
        <w:tblW w:w="359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4717"/>
      </w:tblGrid>
      <w:tr w:rsidRPr="00C02246" w:rsidR="00C02246" w:rsidTr="003D4DCE" w14:paraId="6EF9E13E" w14:textId="77777777">
        <w:tc>
          <w:tcPr>
            <w:tcW w:w="1325" w:type="pct"/>
          </w:tcPr>
          <w:p w:rsidRPr="00C02246" w:rsidR="00C02246" w:rsidP="00C02246" w:rsidRDefault="00C02246" w14:paraId="370668CE" w14:textId="77777777">
            <w:pPr>
              <w:overflowPunct w:val="0"/>
              <w:autoSpaceDE w:val="0"/>
              <w:autoSpaceDN w:val="0"/>
              <w:adjustRightInd w:val="0"/>
              <w:ind w:left="-113"/>
              <w:textAlignment w:val="baseline"/>
              <w:rPr>
                <w:b/>
              </w:rPr>
            </w:pPr>
            <w:r>
              <w:rPr>
                <w:b/>
              </w:rPr>
              <w:t>Esittelijä</w:t>
            </w:r>
          </w:p>
          <w:p w:rsidRPr="00C02246" w:rsidR="00C02246" w:rsidP="00C02246" w:rsidRDefault="00C02246" w14:paraId="0BEF6CD3" w14:textId="77777777">
            <w:pPr>
              <w:overflowPunct w:val="0"/>
              <w:autoSpaceDE w:val="0"/>
              <w:autoSpaceDN w:val="0"/>
              <w:adjustRightInd w:val="0"/>
              <w:ind w:left="-113"/>
              <w:textAlignment w:val="baseline"/>
              <w:rPr>
                <w:b/>
              </w:rPr>
            </w:pPr>
            <w:r>
              <w:rPr>
                <w:b/>
              </w:rPr>
              <w:t>Yhteisesittelijä</w:t>
            </w:r>
          </w:p>
        </w:tc>
        <w:tc>
          <w:tcPr>
            <w:tcW w:w="3675" w:type="pct"/>
          </w:tcPr>
          <w:p w:rsidRPr="00C02246" w:rsidR="00C02246" w:rsidP="00C02246" w:rsidRDefault="00C02246" w14:paraId="7B2E80CA" w14:textId="77777777">
            <w:pPr>
              <w:tabs>
                <w:tab w:val="left" w:pos="4572"/>
              </w:tabs>
              <w:overflowPunct w:val="0"/>
              <w:autoSpaceDE w:val="0"/>
              <w:autoSpaceDN w:val="0"/>
              <w:adjustRightInd w:val="0"/>
              <w:ind w:left="-113" w:right="-823"/>
              <w:textAlignment w:val="baseline"/>
            </w:pPr>
            <w:r>
              <w:t xml:space="preserve">Tatjana </w:t>
            </w:r>
            <w:proofErr w:type="spellStart"/>
            <w:r>
              <w:t>Babrauskienė</w:t>
            </w:r>
            <w:proofErr w:type="spellEnd"/>
            <w:r>
              <w:t xml:space="preserve"> (työntekijät – LT)</w:t>
            </w:r>
          </w:p>
          <w:p w:rsidRPr="00C02246" w:rsidR="00C02246" w:rsidP="00C02246" w:rsidRDefault="00C02246" w14:paraId="420FB0AE" w14:textId="77777777">
            <w:pPr>
              <w:tabs>
                <w:tab w:val="left" w:pos="4430"/>
              </w:tabs>
              <w:overflowPunct w:val="0"/>
              <w:autoSpaceDE w:val="0"/>
              <w:autoSpaceDN w:val="0"/>
              <w:adjustRightInd w:val="0"/>
              <w:ind w:left="-113" w:right="-823"/>
              <w:textAlignment w:val="baseline"/>
            </w:pPr>
            <w:proofErr w:type="spellStart"/>
            <w:r>
              <w:t>Mariya</w:t>
            </w:r>
            <w:proofErr w:type="spellEnd"/>
            <w:r>
              <w:t xml:space="preserve"> </w:t>
            </w:r>
            <w:proofErr w:type="spellStart"/>
            <w:r>
              <w:t>Mincheva</w:t>
            </w:r>
            <w:proofErr w:type="spellEnd"/>
            <w:r>
              <w:t xml:space="preserve"> (työnantajat – BG)</w:t>
            </w:r>
          </w:p>
        </w:tc>
      </w:tr>
      <w:tr w:rsidRPr="00C02246" w:rsidR="00C02246" w:rsidTr="009839A2" w14:paraId="3D4FDF1C" w14:textId="77777777">
        <w:tc>
          <w:tcPr>
            <w:tcW w:w="5000" w:type="pct"/>
            <w:gridSpan w:val="2"/>
          </w:tcPr>
          <w:p w:rsidRPr="00C02246" w:rsidR="00C02246" w:rsidP="00C02246" w:rsidRDefault="00C02246" w14:paraId="03430628" w14:textId="77777777">
            <w:pPr>
              <w:tabs>
                <w:tab w:val="left" w:pos="4430"/>
              </w:tabs>
              <w:overflowPunct w:val="0"/>
              <w:autoSpaceDE w:val="0"/>
              <w:autoSpaceDN w:val="0"/>
              <w:adjustRightInd w:val="0"/>
              <w:spacing w:line="160" w:lineRule="exact"/>
              <w:ind w:left="-113" w:right="-823"/>
              <w:textAlignment w:val="baseline"/>
            </w:pPr>
          </w:p>
        </w:tc>
      </w:tr>
      <w:tr w:rsidRPr="00C02246" w:rsidR="00C02246" w:rsidTr="003D4DCE" w14:paraId="0542E182" w14:textId="77777777">
        <w:tc>
          <w:tcPr>
            <w:tcW w:w="1325" w:type="pct"/>
            <w:vMerge w:val="restart"/>
          </w:tcPr>
          <w:p w:rsidRPr="00C02246" w:rsidR="00C02246" w:rsidP="00C02246" w:rsidRDefault="00C02246" w14:paraId="3C2EFFF4" w14:textId="77777777">
            <w:pPr>
              <w:overflowPunct w:val="0"/>
              <w:autoSpaceDE w:val="0"/>
              <w:autoSpaceDN w:val="0"/>
              <w:adjustRightInd w:val="0"/>
              <w:ind w:left="-113"/>
              <w:textAlignment w:val="baseline"/>
              <w:rPr>
                <w:b/>
              </w:rPr>
            </w:pPr>
            <w:r>
              <w:rPr>
                <w:b/>
              </w:rPr>
              <w:t>Viiteasiakirjat</w:t>
            </w:r>
          </w:p>
        </w:tc>
        <w:tc>
          <w:tcPr>
            <w:tcW w:w="3675" w:type="pct"/>
          </w:tcPr>
          <w:p w:rsidR="005A0D46" w:rsidP="00C02246" w:rsidRDefault="005A0D46" w14:paraId="3C7D2FE5" w14:textId="4E6798BE">
            <w:pPr>
              <w:tabs>
                <w:tab w:val="left" w:pos="4430"/>
              </w:tabs>
              <w:overflowPunct w:val="0"/>
              <w:autoSpaceDE w:val="0"/>
              <w:autoSpaceDN w:val="0"/>
              <w:adjustRightInd w:val="0"/>
              <w:ind w:left="-113" w:right="-823"/>
              <w:textAlignment w:val="baseline"/>
            </w:pPr>
            <w:r>
              <w:t xml:space="preserve">COM(2023) 715 </w:t>
            </w:r>
            <w:proofErr w:type="spellStart"/>
            <w:r>
              <w:t>final</w:t>
            </w:r>
            <w:proofErr w:type="spellEnd"/>
          </w:p>
          <w:p w:rsidR="005A0D46" w:rsidP="00C02246" w:rsidRDefault="005A0D46" w14:paraId="775B841E" w14:textId="2FE50257">
            <w:pPr>
              <w:tabs>
                <w:tab w:val="left" w:pos="4430"/>
              </w:tabs>
              <w:overflowPunct w:val="0"/>
              <w:autoSpaceDE w:val="0"/>
              <w:autoSpaceDN w:val="0"/>
              <w:adjustRightInd w:val="0"/>
              <w:ind w:left="-113" w:right="-823"/>
              <w:textAlignment w:val="baseline"/>
            </w:pPr>
            <w:r>
              <w:t xml:space="preserve">COM(2023) 716 </w:t>
            </w:r>
            <w:proofErr w:type="spellStart"/>
            <w:r>
              <w:t>final</w:t>
            </w:r>
            <w:proofErr w:type="spellEnd"/>
          </w:p>
          <w:p w:rsidR="005A0D46" w:rsidP="00C02246" w:rsidRDefault="005A0D46" w14:paraId="7F979E57" w14:textId="56F83962">
            <w:pPr>
              <w:tabs>
                <w:tab w:val="left" w:pos="4430"/>
              </w:tabs>
              <w:overflowPunct w:val="0"/>
              <w:autoSpaceDE w:val="0"/>
              <w:autoSpaceDN w:val="0"/>
              <w:adjustRightInd w:val="0"/>
              <w:ind w:left="-113" w:right="-823"/>
              <w:textAlignment w:val="baseline"/>
            </w:pPr>
            <w:r>
              <w:t xml:space="preserve">COM(2023) 719 </w:t>
            </w:r>
            <w:proofErr w:type="spellStart"/>
            <w:r>
              <w:t>final</w:t>
            </w:r>
            <w:proofErr w:type="spellEnd"/>
          </w:p>
          <w:p w:rsidRPr="00C02246" w:rsidR="00C02246" w:rsidP="00C02246" w:rsidRDefault="00C02246" w14:paraId="721E08C2" w14:textId="5C6F7F8D">
            <w:pPr>
              <w:tabs>
                <w:tab w:val="left" w:pos="4430"/>
              </w:tabs>
              <w:overflowPunct w:val="0"/>
              <w:autoSpaceDE w:val="0"/>
              <w:autoSpaceDN w:val="0"/>
              <w:adjustRightInd w:val="0"/>
              <w:ind w:left="-113" w:right="-823"/>
              <w:textAlignment w:val="baseline"/>
            </w:pPr>
            <w:r>
              <w:t>EESC-2024-00050-00-00-AC-TRA</w:t>
            </w:r>
          </w:p>
        </w:tc>
      </w:tr>
      <w:tr w:rsidRPr="00C02246" w:rsidR="00C02246" w:rsidTr="003D4DCE" w14:paraId="23DB36E9" w14:textId="77777777">
        <w:tc>
          <w:tcPr>
            <w:tcW w:w="1325" w:type="pct"/>
            <w:vMerge/>
          </w:tcPr>
          <w:p w:rsidRPr="00C02246" w:rsidR="00C02246" w:rsidP="00C02246" w:rsidRDefault="00C02246" w14:paraId="71D1E269" w14:textId="77777777">
            <w:pPr>
              <w:tabs>
                <w:tab w:val="center" w:pos="284"/>
              </w:tabs>
              <w:overflowPunct w:val="0"/>
              <w:autoSpaceDE w:val="0"/>
              <w:autoSpaceDN w:val="0"/>
              <w:adjustRightInd w:val="0"/>
              <w:ind w:left="266" w:hanging="266"/>
              <w:textAlignment w:val="baseline"/>
              <w:rPr>
                <w:b/>
              </w:rPr>
            </w:pPr>
          </w:p>
        </w:tc>
        <w:tc>
          <w:tcPr>
            <w:tcW w:w="3675" w:type="pct"/>
          </w:tcPr>
          <w:p w:rsidRPr="00C02246" w:rsidR="00C02246" w:rsidP="00C02246" w:rsidRDefault="00C02246" w14:paraId="1BE7BA1A" w14:textId="77777777">
            <w:pPr>
              <w:tabs>
                <w:tab w:val="center" w:pos="284"/>
                <w:tab w:val="left" w:pos="4430"/>
              </w:tabs>
              <w:overflowPunct w:val="0"/>
              <w:autoSpaceDE w:val="0"/>
              <w:autoSpaceDN w:val="0"/>
              <w:adjustRightInd w:val="0"/>
              <w:ind w:left="266" w:right="-823" w:hanging="266"/>
              <w:textAlignment w:val="baseline"/>
            </w:pPr>
          </w:p>
        </w:tc>
      </w:tr>
    </w:tbl>
    <w:p w:rsidRPr="00C02246" w:rsidR="00C02246" w:rsidP="00C02246" w:rsidRDefault="00C02246" w14:paraId="2BD65CB7" w14:textId="77777777">
      <w:pPr>
        <w:keepNext/>
        <w:keepLines/>
        <w:tabs>
          <w:tab w:val="center" w:pos="284"/>
        </w:tabs>
        <w:overflowPunct w:val="0"/>
        <w:autoSpaceDE w:val="0"/>
        <w:autoSpaceDN w:val="0"/>
        <w:adjustRightInd w:val="0"/>
        <w:ind w:left="266" w:hanging="266"/>
        <w:textAlignment w:val="baseline"/>
        <w:rPr>
          <w:b/>
        </w:rPr>
      </w:pPr>
      <w:r>
        <w:rPr>
          <w:b/>
        </w:rPr>
        <w:t>Keskeiset kohdat</w:t>
      </w:r>
    </w:p>
    <w:p w:rsidRPr="00C02246" w:rsidR="00C02246" w:rsidP="00C02246" w:rsidRDefault="00C02246" w14:paraId="59AFAAAD" w14:textId="13885E73">
      <w:pPr>
        <w:keepNext/>
        <w:keepLines/>
        <w:tabs>
          <w:tab w:val="center" w:pos="284"/>
        </w:tabs>
        <w:overflowPunct w:val="0"/>
        <w:autoSpaceDE w:val="0"/>
        <w:autoSpaceDN w:val="0"/>
        <w:adjustRightInd w:val="0"/>
        <w:ind w:left="266" w:hanging="266"/>
        <w:textAlignment w:val="baseline"/>
        <w:rPr>
          <w:b/>
        </w:rPr>
      </w:pPr>
    </w:p>
    <w:p w:rsidR="00C02246" w:rsidP="00C02246" w:rsidRDefault="00C02246" w14:paraId="433392A7" w14:textId="3B02742C">
      <w:pPr>
        <w:keepNext/>
        <w:keepLines/>
        <w:tabs>
          <w:tab w:val="center" w:pos="284"/>
        </w:tabs>
        <w:overflowPunct w:val="0"/>
        <w:autoSpaceDE w:val="0"/>
        <w:autoSpaceDN w:val="0"/>
        <w:adjustRightInd w:val="0"/>
        <w:ind w:left="266" w:hanging="266"/>
        <w:textAlignment w:val="baseline"/>
        <w:rPr>
          <w:szCs w:val="20"/>
        </w:rPr>
      </w:pPr>
      <w:r>
        <w:t>ETSK</w:t>
      </w:r>
    </w:p>
    <w:p w:rsidRPr="00C02246" w:rsidR="00C02246" w:rsidP="003D4DCE" w:rsidRDefault="00C02246" w14:paraId="2C8DE869" w14:textId="77777777">
      <w:pPr>
        <w:numPr>
          <w:ilvl w:val="0"/>
          <w:numId w:val="51"/>
        </w:numPr>
        <w:overflowPunct w:val="0"/>
        <w:autoSpaceDE w:val="0"/>
        <w:autoSpaceDN w:val="0"/>
        <w:adjustRightInd w:val="0"/>
        <w:ind w:left="426" w:hanging="426"/>
        <w:textAlignment w:val="baseline"/>
        <w:outlineLvl w:val="1"/>
        <w:rPr>
          <w:szCs w:val="20"/>
        </w:rPr>
      </w:pPr>
      <w:r>
        <w:t xml:space="preserve">korostaa olevan erittäin tärkeää, että EU:n osaajareservi on </w:t>
      </w:r>
      <w:r>
        <w:rPr>
          <w:b/>
        </w:rPr>
        <w:t>käytännöllinen, luotettava ja helppokäyttöinen väline</w:t>
      </w:r>
      <w:r>
        <w:t xml:space="preserve">, joka on </w:t>
      </w:r>
      <w:r>
        <w:rPr>
          <w:b/>
        </w:rPr>
        <w:t>työntekijöiden ja</w:t>
      </w:r>
      <w:r>
        <w:t xml:space="preserve"> </w:t>
      </w:r>
      <w:r>
        <w:rPr>
          <w:b/>
        </w:rPr>
        <w:t>työnantajien</w:t>
      </w:r>
      <w:r>
        <w:t xml:space="preserve"> </w:t>
      </w:r>
      <w:r>
        <w:rPr>
          <w:b/>
        </w:rPr>
        <w:t>kannalta houkutteleva</w:t>
      </w:r>
      <w:r>
        <w:t xml:space="preserve"> ja tukee oikeudenmukaista ja eettistä </w:t>
      </w:r>
      <w:r>
        <w:rPr>
          <w:b/>
        </w:rPr>
        <w:t>laillista työvoiman muuttoliikettä</w:t>
      </w:r>
      <w:r>
        <w:t xml:space="preserve"> EU:hun.</w:t>
      </w:r>
    </w:p>
    <w:p w:rsidRPr="00C02246" w:rsidR="00C02246" w:rsidP="003D4DCE" w:rsidRDefault="00C02246" w14:paraId="5B19D285" w14:textId="77777777">
      <w:pPr>
        <w:numPr>
          <w:ilvl w:val="0"/>
          <w:numId w:val="51"/>
        </w:numPr>
        <w:overflowPunct w:val="0"/>
        <w:autoSpaceDE w:val="0"/>
        <w:autoSpaceDN w:val="0"/>
        <w:adjustRightInd w:val="0"/>
        <w:ind w:left="426" w:hanging="426"/>
        <w:textAlignment w:val="baseline"/>
        <w:outlineLvl w:val="1"/>
        <w:rPr>
          <w:szCs w:val="20"/>
        </w:rPr>
      </w:pPr>
      <w:r>
        <w:t xml:space="preserve">huomauttaa, että </w:t>
      </w:r>
      <w:r>
        <w:rPr>
          <w:b/>
        </w:rPr>
        <w:t>EU:n alueella jo olevat kolmansien maiden kansalaiset</w:t>
      </w:r>
      <w:r>
        <w:t xml:space="preserve"> (turvapaikanhakijat, ilman työlupaa olevat henkilöt, EU:hun perheenyhdistämisen vuoksi saapuneet henkilöt) muodostavat </w:t>
      </w:r>
      <w:r>
        <w:rPr>
          <w:b/>
        </w:rPr>
        <w:t>potentiaalisten työntekijöiden hyödyntämättömän reservin</w:t>
      </w:r>
      <w:r>
        <w:t>, joka voi auttaa täyttämään työmarkkinoiden tarpeet. Näitä ihmisiä on tuettava heidän työmarkkinoille integroitumisensa helpottamiseksi.</w:t>
      </w:r>
    </w:p>
    <w:p w:rsidRPr="00C02246" w:rsidR="00C02246" w:rsidP="003D4DCE" w:rsidRDefault="00C02246" w14:paraId="08AE1202" w14:textId="77777777">
      <w:pPr>
        <w:numPr>
          <w:ilvl w:val="0"/>
          <w:numId w:val="51"/>
        </w:numPr>
        <w:overflowPunct w:val="0"/>
        <w:autoSpaceDE w:val="0"/>
        <w:autoSpaceDN w:val="0"/>
        <w:adjustRightInd w:val="0"/>
        <w:ind w:left="426" w:hanging="426"/>
        <w:textAlignment w:val="baseline"/>
        <w:outlineLvl w:val="1"/>
        <w:rPr>
          <w:szCs w:val="20"/>
        </w:rPr>
      </w:pPr>
      <w:r>
        <w:t xml:space="preserve">kehottaa jäsenvaltioita </w:t>
      </w:r>
      <w:r>
        <w:rPr>
          <w:b/>
        </w:rPr>
        <w:t>varmistamaan, että kaikissa jäsenvaltioissa on vastaanottavainen ympäristö työtä tekeville maahanmuuttajille ja pakolaisille</w:t>
      </w:r>
      <w:r>
        <w:t xml:space="preserve">, ja tekemään </w:t>
      </w:r>
      <w:r>
        <w:rPr>
          <w:b/>
        </w:rPr>
        <w:t>yhteistyötä työmarkkinaosapuolten</w:t>
      </w:r>
      <w:r>
        <w:t xml:space="preserve"> ja </w:t>
      </w:r>
      <w:r>
        <w:rPr>
          <w:b/>
        </w:rPr>
        <w:t>kansalaisyhteiskunnan organisaatioiden</w:t>
      </w:r>
      <w:r>
        <w:t xml:space="preserve"> kanssa laillista muuttoliikettä koskevan kielteisen retoriikan ja narratiivin muuttamiseksi.</w:t>
      </w:r>
    </w:p>
    <w:p w:rsidRPr="00C02246" w:rsidR="00C02246" w:rsidP="003D4DCE" w:rsidRDefault="00C02246" w14:paraId="18F59A77" w14:textId="77777777">
      <w:pPr>
        <w:numPr>
          <w:ilvl w:val="0"/>
          <w:numId w:val="51"/>
        </w:numPr>
        <w:overflowPunct w:val="0"/>
        <w:autoSpaceDE w:val="0"/>
        <w:autoSpaceDN w:val="0"/>
        <w:adjustRightInd w:val="0"/>
        <w:ind w:left="426" w:hanging="426"/>
        <w:textAlignment w:val="baseline"/>
        <w:outlineLvl w:val="1"/>
        <w:rPr>
          <w:szCs w:val="20"/>
        </w:rPr>
      </w:pPr>
      <w:r>
        <w:t xml:space="preserve">suosittaa, että osaajareserviä koskeva aloite pannaan täytäntöön yhdessä EU:n osaamispotentiaalin hyödyntämistä koskevan aloitteen kanssa, jotta </w:t>
      </w:r>
      <w:r>
        <w:rPr>
          <w:b/>
        </w:rPr>
        <w:t>vältetään aiheuttamasta</w:t>
      </w:r>
      <w:r>
        <w:t xml:space="preserve"> – EU:n sisäistä tai EU:n ulkopuolelle suuntautuvaa – </w:t>
      </w:r>
      <w:r>
        <w:rPr>
          <w:b/>
        </w:rPr>
        <w:t>aivovuotoa</w:t>
      </w:r>
      <w:r>
        <w:t xml:space="preserve"> ammateissa, joissa on pulaa työntekijöistä. Myös </w:t>
      </w:r>
      <w:r>
        <w:rPr>
          <w:b/>
        </w:rPr>
        <w:t>kiertomuutto</w:t>
      </w:r>
      <w:r>
        <w:t xml:space="preserve"> voi olla tässä suhteessa hyödyllinen väline.</w:t>
      </w:r>
    </w:p>
    <w:p w:rsidRPr="00C02246" w:rsidR="00C02246" w:rsidP="003D4DCE" w:rsidRDefault="00C02246" w14:paraId="21338280" w14:textId="77777777">
      <w:pPr>
        <w:numPr>
          <w:ilvl w:val="0"/>
          <w:numId w:val="51"/>
        </w:numPr>
        <w:overflowPunct w:val="0"/>
        <w:autoSpaceDE w:val="0"/>
        <w:autoSpaceDN w:val="0"/>
        <w:adjustRightInd w:val="0"/>
        <w:ind w:left="426" w:hanging="426"/>
        <w:textAlignment w:val="baseline"/>
        <w:outlineLvl w:val="1"/>
        <w:rPr>
          <w:szCs w:val="20"/>
        </w:rPr>
      </w:pPr>
      <w:r>
        <w:t xml:space="preserve">korostaa, että </w:t>
      </w:r>
      <w:r>
        <w:rPr>
          <w:b/>
        </w:rPr>
        <w:t>kolmansista maista tulevien työntekijöiden taidot ja pätevyydet</w:t>
      </w:r>
      <w:r>
        <w:t xml:space="preserve"> olisi </w:t>
      </w:r>
      <w:r>
        <w:rPr>
          <w:b/>
        </w:rPr>
        <w:t>arvioitava ja validoitava nopeasti</w:t>
      </w:r>
      <w:r>
        <w:t xml:space="preserve"> sen varmistamiseksi, että heidän </w:t>
      </w:r>
      <w:r>
        <w:rPr>
          <w:b/>
        </w:rPr>
        <w:t>taitonsa on sertifioitu</w:t>
      </w:r>
      <w:r>
        <w:t xml:space="preserve"> ja että he voivat </w:t>
      </w:r>
      <w:r>
        <w:rPr>
          <w:b/>
        </w:rPr>
        <w:t>tarvittaessa</w:t>
      </w:r>
      <w:r>
        <w:t xml:space="preserve"> hankkia </w:t>
      </w:r>
      <w:r>
        <w:rPr>
          <w:b/>
        </w:rPr>
        <w:t>pätevyyden</w:t>
      </w:r>
      <w:r>
        <w:t xml:space="preserve">. Menettelyillä olisi pyrittävä </w:t>
      </w:r>
      <w:r>
        <w:rPr>
          <w:b/>
        </w:rPr>
        <w:t>vähentämään</w:t>
      </w:r>
      <w:r>
        <w:t xml:space="preserve"> hakijoiden </w:t>
      </w:r>
      <w:r>
        <w:rPr>
          <w:b/>
        </w:rPr>
        <w:t>hallinnollista todistustaakkaa</w:t>
      </w:r>
      <w:r>
        <w:t xml:space="preserve"> erityisesti silloin, kun asiakirjat ovat unohtuneet tai kadonneet muuttomatkan aikana.</w:t>
      </w:r>
    </w:p>
    <w:p w:rsidRPr="00C02246" w:rsidR="00C02246" w:rsidP="003D4DCE" w:rsidRDefault="00C02246" w14:paraId="502235FA" w14:textId="77777777">
      <w:pPr>
        <w:numPr>
          <w:ilvl w:val="0"/>
          <w:numId w:val="51"/>
        </w:numPr>
        <w:overflowPunct w:val="0"/>
        <w:autoSpaceDE w:val="0"/>
        <w:autoSpaceDN w:val="0"/>
        <w:adjustRightInd w:val="0"/>
        <w:ind w:left="426" w:hanging="426"/>
        <w:textAlignment w:val="baseline"/>
        <w:outlineLvl w:val="1"/>
        <w:rPr>
          <w:szCs w:val="20"/>
        </w:rPr>
      </w:pPr>
      <w:r>
        <w:t xml:space="preserve">kehottaa jäsenvaltioita </w:t>
      </w:r>
      <w:r>
        <w:rPr>
          <w:b/>
        </w:rPr>
        <w:t>huolehtimaan julkisista investoinneista kouluihin ja oppilaitoksiin</w:t>
      </w:r>
      <w:r>
        <w:t xml:space="preserve">, jotta varmistetaan niiden valmiudet tarjota </w:t>
      </w:r>
      <w:r>
        <w:rPr>
          <w:b/>
        </w:rPr>
        <w:t>laadukasta ja luotettavaa ohjausta ja neuvontaa</w:t>
      </w:r>
      <w:r>
        <w:t xml:space="preserve"> oppimiseen liittyvistä liikkuvuusmahdollisuuksista, jotka tukevat urakehitystä ja elinikäistä oppimista. Tällaisten palvelujen on oltava saatavilla maksutta, jotta oppijoita voidaan motivoida hakemaan oppimiseen liittyvää liikkuvuutta toisessa EU-maassa.</w:t>
      </w:r>
    </w:p>
    <w:p w:rsidRPr="008B6004" w:rsidR="00C02246" w:rsidP="003D4DCE" w:rsidRDefault="00C02246" w14:paraId="2A3B9E3A" w14:textId="32AFAE51">
      <w:pPr>
        <w:keepNext/>
        <w:keepLines/>
        <w:widowControl w:val="0"/>
        <w:numPr>
          <w:ilvl w:val="0"/>
          <w:numId w:val="51"/>
        </w:numPr>
        <w:overflowPunct w:val="0"/>
        <w:autoSpaceDE w:val="0"/>
        <w:autoSpaceDN w:val="0"/>
        <w:adjustRightInd w:val="0"/>
        <w:ind w:left="709" w:hanging="426"/>
        <w:textAlignment w:val="baseline"/>
        <w:outlineLvl w:val="2"/>
        <w:rPr>
          <w:sz w:val="16"/>
          <w:szCs w:val="16"/>
        </w:rPr>
      </w:pPr>
      <w:r>
        <w:lastRenderedPageBreak/>
        <w:t xml:space="preserve">kehottaa jäsenvaltioita </w:t>
      </w:r>
      <w:r>
        <w:rPr>
          <w:b/>
        </w:rPr>
        <w:t>huolehtimaan oppimiseen liittyvästä opettajien liikkuvuudesta ratkaisemalla sijaisuuksiin ja opettajapulaan liittyvät ongelmat</w:t>
      </w:r>
      <w:r>
        <w:t>. Ammatista on tehtävä houkutteleva, ja siihen on sisällytettävä hyvät työolot ja -ehdot, oikeudenmukainen palkkaus, mahdollisuus laadukkaaseen peruskoulutukseen, jatkuvaan ammatilliseen kehittymiseen ja urakehitykseen laadukkaan koulutuksen varmistamiseksi.</w:t>
      </w:r>
    </w:p>
    <w:p w:rsidRPr="005D7A1C" w:rsidR="008B6004" w:rsidP="008B6004" w:rsidRDefault="008B6004" w14:paraId="18BF25DB" w14:textId="77777777">
      <w:pPr>
        <w:keepNext/>
        <w:keepLines/>
        <w:widowControl w:val="0"/>
        <w:overflowPunct w:val="0"/>
        <w:autoSpaceDE w:val="0"/>
        <w:autoSpaceDN w:val="0"/>
        <w:adjustRightInd w:val="0"/>
        <w:ind w:left="283"/>
        <w:textAlignment w:val="baseline"/>
        <w:outlineLvl w:val="2"/>
        <w:rPr>
          <w:sz w:val="16"/>
          <w:szCs w:val="16"/>
        </w:rPr>
      </w:pPr>
    </w:p>
    <w:tbl>
      <w:tblPr>
        <w:tblStyle w:val="TableGrid200"/>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4325"/>
      </w:tblGrid>
      <w:tr w:rsidRPr="00C02246" w:rsidR="00C02246" w:rsidTr="009839A2" w14:paraId="3A0423FC" w14:textId="77777777">
        <w:tc>
          <w:tcPr>
            <w:tcW w:w="1556" w:type="pct"/>
          </w:tcPr>
          <w:p w:rsidRPr="00C02246" w:rsidR="00C02246" w:rsidP="00C02246" w:rsidRDefault="00C02246" w14:paraId="4C31CDD8" w14:textId="688A86F3">
            <w:pPr>
              <w:keepNext/>
              <w:keepLines/>
              <w:overflowPunct w:val="0"/>
              <w:autoSpaceDE w:val="0"/>
              <w:autoSpaceDN w:val="0"/>
              <w:adjustRightInd w:val="0"/>
              <w:spacing w:line="240" w:lineRule="auto"/>
              <w:textAlignment w:val="baseline"/>
              <w:rPr>
                <w:i/>
              </w:rPr>
            </w:pPr>
            <w:r>
              <w:rPr>
                <w:b/>
                <w:i/>
              </w:rPr>
              <w:t>Yhteydenotot</w:t>
            </w:r>
          </w:p>
        </w:tc>
        <w:tc>
          <w:tcPr>
            <w:tcW w:w="3444" w:type="pct"/>
          </w:tcPr>
          <w:p w:rsidRPr="00C02246" w:rsidR="00C02246" w:rsidP="00C02246" w:rsidRDefault="00C02246" w14:paraId="2DB2A8D8" w14:textId="4182F0F6">
            <w:pPr>
              <w:keepNext/>
              <w:keepLines/>
              <w:overflowPunct w:val="0"/>
              <w:autoSpaceDE w:val="0"/>
              <w:autoSpaceDN w:val="0"/>
              <w:adjustRightInd w:val="0"/>
              <w:spacing w:line="240" w:lineRule="auto"/>
              <w:textAlignment w:val="baseline"/>
              <w:rPr>
                <w:i/>
              </w:rPr>
            </w:pPr>
            <w:proofErr w:type="spellStart"/>
            <w:r>
              <w:rPr>
                <w:i/>
              </w:rPr>
              <w:t>Triin</w:t>
            </w:r>
            <w:proofErr w:type="spellEnd"/>
            <w:r>
              <w:rPr>
                <w:i/>
              </w:rPr>
              <w:t xml:space="preserve"> </w:t>
            </w:r>
            <w:proofErr w:type="spellStart"/>
            <w:r>
              <w:rPr>
                <w:i/>
              </w:rPr>
              <w:t>Aasmaa</w:t>
            </w:r>
            <w:proofErr w:type="spellEnd"/>
            <w:r>
              <w:rPr>
                <w:i/>
              </w:rPr>
              <w:t xml:space="preserve"> </w:t>
            </w:r>
            <w:proofErr w:type="spellStart"/>
            <w:r>
              <w:rPr>
                <w:i/>
              </w:rPr>
              <w:t>Gomes</w:t>
            </w:r>
            <w:proofErr w:type="spellEnd"/>
          </w:p>
        </w:tc>
      </w:tr>
      <w:tr w:rsidRPr="00C02246" w:rsidR="00C02246" w:rsidTr="009839A2" w14:paraId="20EEC880" w14:textId="77777777">
        <w:tc>
          <w:tcPr>
            <w:tcW w:w="1556" w:type="pct"/>
          </w:tcPr>
          <w:p w:rsidRPr="00C02246" w:rsidR="00C02246" w:rsidP="00C02246" w:rsidRDefault="00C02246" w14:paraId="4BE55941" w14:textId="77777777">
            <w:pPr>
              <w:keepNext/>
              <w:keepLines/>
              <w:overflowPunct w:val="0"/>
              <w:autoSpaceDE w:val="0"/>
              <w:autoSpaceDN w:val="0"/>
              <w:adjustRightInd w:val="0"/>
              <w:spacing w:line="240" w:lineRule="auto"/>
              <w:textAlignment w:val="baseline"/>
              <w:rPr>
                <w:i/>
              </w:rPr>
            </w:pPr>
            <w:r>
              <w:rPr>
                <w:i/>
              </w:rPr>
              <w:t>P.</w:t>
            </w:r>
          </w:p>
        </w:tc>
        <w:tc>
          <w:tcPr>
            <w:tcW w:w="3444" w:type="pct"/>
          </w:tcPr>
          <w:p w:rsidRPr="00C02246" w:rsidR="00C02246" w:rsidP="00C02246" w:rsidRDefault="00C02246" w14:paraId="389E033B" w14:textId="77777777">
            <w:pPr>
              <w:keepNext/>
              <w:keepLines/>
              <w:overflowPunct w:val="0"/>
              <w:autoSpaceDE w:val="0"/>
              <w:autoSpaceDN w:val="0"/>
              <w:adjustRightInd w:val="0"/>
              <w:spacing w:line="240" w:lineRule="auto"/>
              <w:textAlignment w:val="baseline"/>
              <w:rPr>
                <w:i/>
              </w:rPr>
            </w:pPr>
            <w:r>
              <w:rPr>
                <w:i/>
              </w:rPr>
              <w:t>+32 25469524</w:t>
            </w:r>
          </w:p>
        </w:tc>
      </w:tr>
      <w:tr w:rsidRPr="00C02246" w:rsidR="00C02246" w:rsidTr="009839A2" w14:paraId="657C7FF4" w14:textId="77777777">
        <w:tc>
          <w:tcPr>
            <w:tcW w:w="1556" w:type="pct"/>
          </w:tcPr>
          <w:p w:rsidRPr="00C02246" w:rsidR="00C02246" w:rsidP="00C02246" w:rsidRDefault="00C02246" w14:paraId="038E96B8" w14:textId="77777777">
            <w:pPr>
              <w:keepNext/>
              <w:keepLines/>
              <w:overflowPunct w:val="0"/>
              <w:autoSpaceDE w:val="0"/>
              <w:autoSpaceDN w:val="0"/>
              <w:adjustRightInd w:val="0"/>
              <w:spacing w:line="240" w:lineRule="auto"/>
              <w:textAlignment w:val="baseline"/>
              <w:rPr>
                <w:i/>
              </w:rPr>
            </w:pPr>
            <w:r>
              <w:rPr>
                <w:i/>
              </w:rPr>
              <w:t>Sähköposti</w:t>
            </w:r>
          </w:p>
        </w:tc>
        <w:tc>
          <w:tcPr>
            <w:tcW w:w="3444" w:type="pct"/>
          </w:tcPr>
          <w:p w:rsidRPr="00C02246" w:rsidR="00C02246" w:rsidP="00C02246" w:rsidRDefault="00CB139D" w14:paraId="1038B783" w14:textId="77777777">
            <w:pPr>
              <w:keepNext/>
              <w:keepLines/>
              <w:overflowPunct w:val="0"/>
              <w:autoSpaceDE w:val="0"/>
              <w:autoSpaceDN w:val="0"/>
              <w:adjustRightInd w:val="0"/>
              <w:spacing w:line="240" w:lineRule="auto"/>
              <w:textAlignment w:val="baseline"/>
              <w:rPr>
                <w:i/>
              </w:rPr>
            </w:pPr>
            <w:hyperlink w:history="1" r:id="rId24">
              <w:r w:rsidR="005F55FB">
                <w:rPr>
                  <w:i/>
                  <w:color w:val="0000FF"/>
                  <w:u w:val="single"/>
                </w:rPr>
                <w:t>Triin.AasmaaGomes@eesc.europa.eu</w:t>
              </w:r>
            </w:hyperlink>
          </w:p>
          <w:p w:rsidRPr="00C02246" w:rsidR="00C02246" w:rsidP="00C02246" w:rsidRDefault="00C02246" w14:paraId="6AE4C593" w14:textId="77777777">
            <w:pPr>
              <w:keepNext/>
              <w:keepLines/>
              <w:overflowPunct w:val="0"/>
              <w:autoSpaceDE w:val="0"/>
              <w:autoSpaceDN w:val="0"/>
              <w:adjustRightInd w:val="0"/>
              <w:spacing w:line="240" w:lineRule="auto"/>
              <w:textAlignment w:val="baseline"/>
              <w:rPr>
                <w:i/>
              </w:rPr>
            </w:pPr>
          </w:p>
        </w:tc>
      </w:tr>
    </w:tbl>
    <w:p w:rsidR="00502E1F" w:rsidRDefault="00502E1F" w14:paraId="540440D8" w14:textId="77777777">
      <w:pPr>
        <w:spacing w:after="160" w:line="259" w:lineRule="auto"/>
        <w:jc w:val="left"/>
      </w:pPr>
      <w:r>
        <w:br w:type="page"/>
      </w:r>
    </w:p>
    <w:p w:rsidRPr="003D4DCE" w:rsidR="00E038A6" w:rsidP="00B5100E" w:rsidRDefault="00CB139D" w14:paraId="5C95610E" w14:textId="43E3762D">
      <w:pPr>
        <w:widowControl w:val="0"/>
        <w:numPr>
          <w:ilvl w:val="0"/>
          <w:numId w:val="25"/>
        </w:numPr>
        <w:overflowPunct w:val="0"/>
        <w:autoSpaceDE w:val="0"/>
        <w:autoSpaceDN w:val="0"/>
        <w:adjustRightInd w:val="0"/>
        <w:ind w:left="567" w:hanging="567"/>
        <w:textAlignment w:val="baseline"/>
        <w:rPr>
          <w:b/>
        </w:rPr>
      </w:pPr>
      <w:hyperlink w:history="1" r:id="rId25">
        <w:r w:rsidR="00546217">
          <w:rPr>
            <w:b/>
            <w:i/>
            <w:color w:val="0000FF"/>
            <w:sz w:val="28"/>
            <w:u w:val="single"/>
          </w:rPr>
          <w:t>Etenemissuunnitelma huumekaupan torjumiseksi</w:t>
        </w:r>
      </w:hyperlink>
    </w:p>
    <w:p w:rsidRPr="00AC0C5E" w:rsidR="00546217" w:rsidP="003D4DCE" w:rsidRDefault="00546217" w14:paraId="075DB64D" w14:textId="77777777">
      <w:pPr>
        <w:widowControl w:val="0"/>
        <w:overflowPunct w:val="0"/>
        <w:autoSpaceDE w:val="0"/>
        <w:autoSpaceDN w:val="0"/>
        <w:adjustRightInd w:val="0"/>
        <w:ind w:left="360"/>
        <w:textAlignment w:val="baseline"/>
        <w:rPr>
          <w:b/>
          <w:sz w:val="16"/>
          <w:szCs w:val="16"/>
        </w:rPr>
      </w:pPr>
    </w:p>
    <w:tbl>
      <w:tblPr>
        <w:tblStyle w:val="TableGrid201"/>
        <w:tblW w:w="456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35"/>
        <w:gridCol w:w="6614"/>
      </w:tblGrid>
      <w:tr w:rsidRPr="00E038A6" w:rsidR="00E038A6" w:rsidTr="009839A2" w14:paraId="2DD5210D" w14:textId="77777777">
        <w:trPr>
          <w:trHeight w:val="399"/>
        </w:trPr>
        <w:tc>
          <w:tcPr>
            <w:tcW w:w="942" w:type="pct"/>
          </w:tcPr>
          <w:p w:rsidRPr="00E038A6" w:rsidR="00E038A6" w:rsidP="00E038A6" w:rsidRDefault="00E038A6" w14:paraId="69B94B46" w14:textId="77777777">
            <w:pPr>
              <w:tabs>
                <w:tab w:val="center" w:pos="284"/>
              </w:tabs>
              <w:overflowPunct w:val="0"/>
              <w:autoSpaceDE w:val="0"/>
              <w:autoSpaceDN w:val="0"/>
              <w:adjustRightInd w:val="0"/>
              <w:ind w:left="266" w:hanging="266"/>
              <w:textAlignment w:val="baseline"/>
              <w:rPr>
                <w:b/>
              </w:rPr>
            </w:pPr>
            <w:r>
              <w:rPr>
                <w:b/>
              </w:rPr>
              <w:t>Esittelijä</w:t>
            </w:r>
          </w:p>
        </w:tc>
        <w:tc>
          <w:tcPr>
            <w:tcW w:w="4058" w:type="pct"/>
          </w:tcPr>
          <w:p w:rsidRPr="00E038A6" w:rsidR="00E038A6" w:rsidP="00E038A6" w:rsidRDefault="00E038A6" w14:paraId="04899992" w14:textId="77DAD686">
            <w:pPr>
              <w:overflowPunct w:val="0"/>
              <w:autoSpaceDE w:val="0"/>
              <w:autoSpaceDN w:val="0"/>
              <w:adjustRightInd w:val="0"/>
              <w:textAlignment w:val="baseline"/>
            </w:pPr>
            <w:r>
              <w:t>Christian Moos (kansalaisyhteiskunnan organisaatiot – DE)</w:t>
            </w:r>
          </w:p>
        </w:tc>
      </w:tr>
      <w:tr w:rsidRPr="00E038A6" w:rsidR="00E038A6" w:rsidTr="009839A2" w14:paraId="36E2C444" w14:textId="77777777">
        <w:trPr>
          <w:trHeight w:val="255"/>
        </w:trPr>
        <w:tc>
          <w:tcPr>
            <w:tcW w:w="942" w:type="pct"/>
            <w:vMerge w:val="restart"/>
          </w:tcPr>
          <w:p w:rsidRPr="00E038A6" w:rsidR="00E038A6" w:rsidP="00E038A6" w:rsidRDefault="00E038A6" w14:paraId="6461AD3D" w14:textId="77777777">
            <w:pPr>
              <w:tabs>
                <w:tab w:val="center" w:pos="284"/>
              </w:tabs>
              <w:overflowPunct w:val="0"/>
              <w:autoSpaceDE w:val="0"/>
              <w:autoSpaceDN w:val="0"/>
              <w:adjustRightInd w:val="0"/>
              <w:ind w:left="266" w:hanging="266"/>
              <w:textAlignment w:val="baseline"/>
              <w:rPr>
                <w:b/>
              </w:rPr>
            </w:pPr>
            <w:r>
              <w:rPr>
                <w:b/>
              </w:rPr>
              <w:t>Viiteasiakirjat</w:t>
            </w:r>
          </w:p>
        </w:tc>
        <w:tc>
          <w:tcPr>
            <w:tcW w:w="4058" w:type="pct"/>
          </w:tcPr>
          <w:p w:rsidRPr="00E038A6" w:rsidR="00E038A6" w:rsidP="00E038A6" w:rsidRDefault="00E038A6" w14:paraId="123FDBDF" w14:textId="2164D954">
            <w:pPr>
              <w:tabs>
                <w:tab w:val="center" w:pos="284"/>
              </w:tabs>
              <w:overflowPunct w:val="0"/>
              <w:autoSpaceDE w:val="0"/>
              <w:autoSpaceDN w:val="0"/>
              <w:adjustRightInd w:val="0"/>
              <w:ind w:left="266" w:hanging="266"/>
              <w:textAlignment w:val="baseline"/>
            </w:pPr>
            <w:r>
              <w:t xml:space="preserve">COM (2023) 641 </w:t>
            </w:r>
            <w:proofErr w:type="spellStart"/>
            <w:r>
              <w:t>final</w:t>
            </w:r>
            <w:proofErr w:type="spellEnd"/>
          </w:p>
        </w:tc>
      </w:tr>
      <w:tr w:rsidRPr="00E038A6" w:rsidR="00E038A6" w:rsidTr="009839A2" w14:paraId="44CA84AF" w14:textId="77777777">
        <w:trPr>
          <w:trHeight w:val="262"/>
        </w:trPr>
        <w:tc>
          <w:tcPr>
            <w:tcW w:w="942" w:type="pct"/>
            <w:vMerge/>
          </w:tcPr>
          <w:p w:rsidRPr="00E038A6" w:rsidR="00E038A6" w:rsidP="00E038A6" w:rsidRDefault="00E038A6" w14:paraId="34903EC5" w14:textId="77777777">
            <w:pPr>
              <w:tabs>
                <w:tab w:val="center" w:pos="284"/>
              </w:tabs>
              <w:overflowPunct w:val="0"/>
              <w:autoSpaceDE w:val="0"/>
              <w:autoSpaceDN w:val="0"/>
              <w:adjustRightInd w:val="0"/>
              <w:ind w:left="266" w:hanging="266"/>
              <w:textAlignment w:val="baseline"/>
              <w:rPr>
                <w:b/>
              </w:rPr>
            </w:pPr>
          </w:p>
        </w:tc>
        <w:tc>
          <w:tcPr>
            <w:tcW w:w="4058" w:type="pct"/>
          </w:tcPr>
          <w:p w:rsidRPr="00E038A6" w:rsidR="00E038A6" w:rsidP="00E038A6" w:rsidRDefault="00E038A6" w14:paraId="1CC4CBC8" w14:textId="77777777">
            <w:pPr>
              <w:tabs>
                <w:tab w:val="center" w:pos="284"/>
              </w:tabs>
              <w:overflowPunct w:val="0"/>
              <w:autoSpaceDE w:val="0"/>
              <w:autoSpaceDN w:val="0"/>
              <w:adjustRightInd w:val="0"/>
              <w:ind w:left="266" w:hanging="266"/>
              <w:textAlignment w:val="baseline"/>
            </w:pPr>
            <w:bookmarkStart w:name="_Hlk163835572" w:id="5"/>
            <w:r>
              <w:t>EESC-2023-05604-00-00-AC-TRA</w:t>
            </w:r>
            <w:bookmarkEnd w:id="5"/>
          </w:p>
        </w:tc>
      </w:tr>
    </w:tbl>
    <w:p w:rsidRPr="00AC0C5E" w:rsidR="00E038A6" w:rsidP="00E038A6" w:rsidRDefault="00E038A6" w14:paraId="2850FCED" w14:textId="719C1CAB">
      <w:pPr>
        <w:tabs>
          <w:tab w:val="center" w:pos="284"/>
        </w:tabs>
        <w:overflowPunct w:val="0"/>
        <w:autoSpaceDE w:val="0"/>
        <w:autoSpaceDN w:val="0"/>
        <w:adjustRightInd w:val="0"/>
        <w:ind w:left="266" w:hanging="266"/>
        <w:textAlignment w:val="baseline"/>
        <w:rPr>
          <w:sz w:val="16"/>
          <w:szCs w:val="16"/>
        </w:rPr>
      </w:pPr>
    </w:p>
    <w:p w:rsidRPr="00E038A6" w:rsidR="00E038A6" w:rsidP="00E038A6" w:rsidRDefault="00E038A6" w14:paraId="4603D149" w14:textId="77777777">
      <w:pPr>
        <w:keepNext/>
        <w:keepLines/>
        <w:tabs>
          <w:tab w:val="center" w:pos="284"/>
        </w:tabs>
        <w:overflowPunct w:val="0"/>
        <w:autoSpaceDE w:val="0"/>
        <w:autoSpaceDN w:val="0"/>
        <w:adjustRightInd w:val="0"/>
        <w:ind w:left="266" w:hanging="266"/>
        <w:textAlignment w:val="baseline"/>
        <w:rPr>
          <w:b/>
        </w:rPr>
      </w:pPr>
      <w:r>
        <w:rPr>
          <w:b/>
        </w:rPr>
        <w:t>Keskeiset kohdat</w:t>
      </w:r>
    </w:p>
    <w:p w:rsidRPr="00AC0C5E" w:rsidR="00546217" w:rsidP="00E038A6" w:rsidRDefault="00546217" w14:paraId="483B392A" w14:textId="77777777">
      <w:pPr>
        <w:overflowPunct w:val="0"/>
        <w:autoSpaceDE w:val="0"/>
        <w:autoSpaceDN w:val="0"/>
        <w:adjustRightInd w:val="0"/>
        <w:textAlignment w:val="baseline"/>
        <w:rPr>
          <w:bCs/>
          <w:iCs/>
          <w:sz w:val="16"/>
          <w:szCs w:val="16"/>
        </w:rPr>
      </w:pPr>
    </w:p>
    <w:p w:rsidRPr="00AC0C5E" w:rsidR="00546217" w:rsidP="00E038A6" w:rsidRDefault="00E038A6" w14:paraId="35624BE9" w14:textId="5D277C6B">
      <w:pPr>
        <w:overflowPunct w:val="0"/>
        <w:autoSpaceDE w:val="0"/>
        <w:autoSpaceDN w:val="0"/>
        <w:adjustRightInd w:val="0"/>
        <w:textAlignment w:val="baseline"/>
        <w:rPr>
          <w:bCs/>
          <w:iCs/>
        </w:rPr>
      </w:pPr>
      <w:r>
        <w:t>ETSK</w:t>
      </w:r>
    </w:p>
    <w:p w:rsidRPr="00E038A6" w:rsidR="00E038A6" w:rsidP="003D4DCE" w:rsidRDefault="00E038A6" w14:paraId="342F5449" w14:textId="77777777">
      <w:pPr>
        <w:widowControl w:val="0"/>
        <w:numPr>
          <w:ilvl w:val="0"/>
          <w:numId w:val="52"/>
        </w:numPr>
        <w:overflowPunct w:val="0"/>
        <w:autoSpaceDE w:val="0"/>
        <w:autoSpaceDN w:val="0"/>
        <w:adjustRightInd w:val="0"/>
        <w:ind w:left="426" w:hanging="426"/>
        <w:textAlignment w:val="baseline"/>
        <w:rPr>
          <w:bCs/>
          <w:iCs/>
        </w:rPr>
      </w:pPr>
      <w:r>
        <w:t>suosittaa, että jäsenvaltiot turvaavat tulliviranomaisilleen ja poliisivoimilleen riittävät henkilöresurssit ja tekniset voimavarat sekä huolehtivat hyvistä palkoista, hyvistä työoloista ja ‑ehdoista ja jatkokoulutusmahdollisuuksista.</w:t>
      </w:r>
    </w:p>
    <w:p w:rsidRPr="00E038A6" w:rsidR="00E038A6" w:rsidP="003D4DCE" w:rsidRDefault="00E038A6" w14:paraId="16C13A95" w14:textId="77777777">
      <w:pPr>
        <w:widowControl w:val="0"/>
        <w:numPr>
          <w:ilvl w:val="0"/>
          <w:numId w:val="52"/>
        </w:numPr>
        <w:overflowPunct w:val="0"/>
        <w:autoSpaceDE w:val="0"/>
        <w:autoSpaceDN w:val="0"/>
        <w:adjustRightInd w:val="0"/>
        <w:ind w:left="426" w:hanging="426"/>
        <w:textAlignment w:val="baseline"/>
        <w:rPr>
          <w:bCs/>
          <w:iCs/>
        </w:rPr>
      </w:pPr>
      <w:r>
        <w:t>korostaa, että huumeiden, myös kovien huumeiden, käytön torjuminen edellyttää kuitenkin nykyistä eriytetympää, koko yhteiskunnan kattavaa toimintaa. Huumausaineiden käytön torjumisessa olisi tukeuduttava ennaltaehkäiseviin toimiin ja tukitoimiin eikä niinkään rankaiseviin toimenpiteisiin.</w:t>
      </w:r>
    </w:p>
    <w:p w:rsidRPr="00E038A6" w:rsidR="00E038A6" w:rsidP="003D4DCE" w:rsidRDefault="00E038A6" w14:paraId="0DF1133D" w14:textId="77777777">
      <w:pPr>
        <w:widowControl w:val="0"/>
        <w:numPr>
          <w:ilvl w:val="0"/>
          <w:numId w:val="52"/>
        </w:numPr>
        <w:overflowPunct w:val="0"/>
        <w:autoSpaceDE w:val="0"/>
        <w:autoSpaceDN w:val="0"/>
        <w:adjustRightInd w:val="0"/>
        <w:ind w:left="426" w:hanging="426"/>
        <w:textAlignment w:val="baseline"/>
        <w:rPr>
          <w:bCs/>
          <w:iCs/>
        </w:rPr>
      </w:pPr>
      <w:r>
        <w:t>huomauttaa, että satamien ohella on kiinnitettävä huomiota myös muihin laittoman huumekaupan reitteihin ja väyliin, kuten lentokenttiin, maanteihin ja rautateihin.</w:t>
      </w:r>
    </w:p>
    <w:p w:rsidRPr="00E038A6" w:rsidR="00E038A6" w:rsidP="003D4DCE" w:rsidRDefault="00E038A6" w14:paraId="747BCBF8" w14:textId="77777777">
      <w:pPr>
        <w:widowControl w:val="0"/>
        <w:numPr>
          <w:ilvl w:val="0"/>
          <w:numId w:val="52"/>
        </w:numPr>
        <w:overflowPunct w:val="0"/>
        <w:autoSpaceDE w:val="0"/>
        <w:autoSpaceDN w:val="0"/>
        <w:adjustRightInd w:val="0"/>
        <w:ind w:left="426" w:hanging="426"/>
        <w:textAlignment w:val="baseline"/>
        <w:rPr>
          <w:bCs/>
          <w:iCs/>
        </w:rPr>
      </w:pPr>
      <w:r>
        <w:t>katsoo, että julkisen ja yksityisen sektorin kumppanuudesta puhuminen ei tässä asiayhteydessä ole kovinkaan onnistunut valinta, kun tarkoitetaan viranomaisten ja yksityisten osapuolten yhteistyötä, ja kehottaa komissiota puhumaan kumppanuuden sijaan useisiin toimijoihin perustuvasta toimintamallista.</w:t>
      </w:r>
    </w:p>
    <w:p w:rsidRPr="00E038A6" w:rsidR="00E038A6" w:rsidP="003D4DCE" w:rsidRDefault="00E038A6" w14:paraId="4C4CEDDE" w14:textId="77777777">
      <w:pPr>
        <w:widowControl w:val="0"/>
        <w:numPr>
          <w:ilvl w:val="0"/>
          <w:numId w:val="52"/>
        </w:numPr>
        <w:overflowPunct w:val="0"/>
        <w:autoSpaceDE w:val="0"/>
        <w:autoSpaceDN w:val="0"/>
        <w:adjustRightInd w:val="0"/>
        <w:ind w:left="426" w:hanging="426"/>
        <w:textAlignment w:val="baseline"/>
        <w:rPr>
          <w:bCs/>
          <w:iCs/>
        </w:rPr>
      </w:pPr>
      <w:r>
        <w:t>suhtautuu myönteisesti kaikkiin tehokkaisiin aloitteisiin rikollisverkostojen hajottamiseksi ja painottaa, että pankkisalaisuus, veroparatiisit, rahanpesu ja korruptio ovat äärimmäisen tärkeitä järjestäytyneelle rikollisuudelle.</w:t>
      </w:r>
    </w:p>
    <w:p w:rsidRPr="00E038A6" w:rsidR="00E038A6" w:rsidP="003D4DCE" w:rsidRDefault="00E038A6" w14:paraId="3E4E3265" w14:textId="77777777">
      <w:pPr>
        <w:widowControl w:val="0"/>
        <w:numPr>
          <w:ilvl w:val="0"/>
          <w:numId w:val="52"/>
        </w:numPr>
        <w:overflowPunct w:val="0"/>
        <w:autoSpaceDE w:val="0"/>
        <w:autoSpaceDN w:val="0"/>
        <w:adjustRightInd w:val="0"/>
        <w:ind w:left="426" w:hanging="426"/>
        <w:textAlignment w:val="baseline"/>
        <w:rPr>
          <w:bCs/>
          <w:iCs/>
        </w:rPr>
      </w:pPr>
      <w:r>
        <w:t xml:space="preserve">kannattaa poliisi- ja tulliviranomaisten välisen </w:t>
      </w:r>
      <w:proofErr w:type="spellStart"/>
      <w:r>
        <w:t>rajatylittävän</w:t>
      </w:r>
      <w:proofErr w:type="spellEnd"/>
      <w:r>
        <w:t xml:space="preserve"> lainvalvontakoordinoinnin sekä lainvalvonta-, oikeus- ja veroviranomaisten välisen yhteistyön parantamista, jotta järjestäytynyttä rikollisuutta voidaan torjua mahdollisimman tehokkaasti.</w:t>
      </w:r>
    </w:p>
    <w:p w:rsidRPr="00E038A6" w:rsidR="00E038A6" w:rsidP="003D4DCE" w:rsidRDefault="00E038A6" w14:paraId="58F010E0" w14:textId="77777777">
      <w:pPr>
        <w:widowControl w:val="0"/>
        <w:numPr>
          <w:ilvl w:val="0"/>
          <w:numId w:val="52"/>
        </w:numPr>
        <w:overflowPunct w:val="0"/>
        <w:autoSpaceDE w:val="0"/>
        <w:autoSpaceDN w:val="0"/>
        <w:adjustRightInd w:val="0"/>
        <w:ind w:left="426" w:hanging="426"/>
        <w:textAlignment w:val="baseline"/>
        <w:rPr>
          <w:bCs/>
          <w:iCs/>
        </w:rPr>
      </w:pPr>
      <w:r>
        <w:t>kehottaa jäsenvaltioita investoimaan riittävästi julkishallintoonsa ja nopeuttamaan sen digitalisaatiota järjestäytyneen rikollisuuden torjumiseksi.</w:t>
      </w:r>
    </w:p>
    <w:p w:rsidRPr="00E038A6" w:rsidR="00E038A6" w:rsidP="003D4DCE" w:rsidRDefault="00E038A6" w14:paraId="0CC44675" w14:textId="77777777">
      <w:pPr>
        <w:widowControl w:val="0"/>
        <w:numPr>
          <w:ilvl w:val="0"/>
          <w:numId w:val="52"/>
        </w:numPr>
        <w:overflowPunct w:val="0"/>
        <w:autoSpaceDE w:val="0"/>
        <w:autoSpaceDN w:val="0"/>
        <w:adjustRightInd w:val="0"/>
        <w:ind w:left="426" w:hanging="426"/>
        <w:textAlignment w:val="baseline"/>
        <w:rPr>
          <w:bCs/>
          <w:iCs/>
        </w:rPr>
      </w:pPr>
      <w:r>
        <w:t>suosittaa, että poliiseja ja tullivirkailijoita edustavat ammattiliitot otetaan toimintaan mukaan, jotta henkilöstö- ja aineelliset tarpeet saadaan kartoitettua asianmukaisesti ja jotta ammattiliittojen asiantuntemusta voidaan hyödyntää.</w:t>
      </w:r>
    </w:p>
    <w:p w:rsidRPr="00E038A6" w:rsidR="00E038A6" w:rsidP="003D4DCE" w:rsidRDefault="00E038A6" w14:paraId="60CFAB40" w14:textId="77777777">
      <w:pPr>
        <w:widowControl w:val="0"/>
        <w:numPr>
          <w:ilvl w:val="0"/>
          <w:numId w:val="52"/>
        </w:numPr>
        <w:overflowPunct w:val="0"/>
        <w:autoSpaceDE w:val="0"/>
        <w:autoSpaceDN w:val="0"/>
        <w:adjustRightInd w:val="0"/>
        <w:ind w:left="426" w:hanging="426"/>
        <w:textAlignment w:val="baseline"/>
        <w:rPr>
          <w:bCs/>
          <w:iCs/>
        </w:rPr>
      </w:pPr>
      <w:r>
        <w:t xml:space="preserve">toteaa, että huumeidenkäyttäjät ovat uhreja eivätkä rikollisia, kunhan heidän huumeiden käyttönsä ei johda huumausaineiden hankintaan liittyvään rikollisuuteen tai aiheuta vaaraa kolmansille osapuolille. Komitea suosittaa painokkaasti, että tarkastellaan niiden maiden ja alueiden kokemuksia, missä tiettyjen huumeiden käyttö suvaitaan tai kannabiksen käyttö on </w:t>
      </w:r>
      <w:proofErr w:type="spellStart"/>
      <w:r>
        <w:t>dekriminalisoitu</w:t>
      </w:r>
      <w:proofErr w:type="spellEnd"/>
      <w:r>
        <w:t>.</w:t>
      </w:r>
    </w:p>
    <w:p w:rsidR="00E038A6" w:rsidP="00546217" w:rsidRDefault="00E038A6" w14:paraId="19E9B1A9" w14:textId="1706F77F">
      <w:pPr>
        <w:widowControl w:val="0"/>
        <w:numPr>
          <w:ilvl w:val="0"/>
          <w:numId w:val="52"/>
        </w:numPr>
        <w:overflowPunct w:val="0"/>
        <w:autoSpaceDE w:val="0"/>
        <w:autoSpaceDN w:val="0"/>
        <w:adjustRightInd w:val="0"/>
        <w:ind w:left="426" w:hanging="426"/>
        <w:textAlignment w:val="baseline"/>
        <w:rPr>
          <w:bCs/>
          <w:iCs/>
        </w:rPr>
      </w:pPr>
      <w:r>
        <w:t>kehottaa toteuttamaan nykyistä enemmän ennaltaehkäiseviä aloitteita eurooppalaisten suojelemiseksi riippuvuuden vaaroilta ja suosittaa, ettei aloitteissa keskitytä pelkästään koviin huumeisiin. Komitea kehottaa erityisesti käyttämään menetetyksi tuomittuja varoja ennaltaehkäisyhankkeiden rahoittamiseen.</w:t>
      </w:r>
    </w:p>
    <w:p w:rsidRPr="00D71D11" w:rsidR="007B2CAF" w:rsidP="00E038A6" w:rsidRDefault="007B2CAF" w14:paraId="3D2DB7DB" w14:textId="77777777">
      <w:pPr>
        <w:widowControl w:val="0"/>
        <w:overflowPunct w:val="0"/>
        <w:autoSpaceDE w:val="0"/>
        <w:autoSpaceDN w:val="0"/>
        <w:adjustRightInd w:val="0"/>
        <w:textAlignment w:val="baseline"/>
        <w:rPr>
          <w:bCs/>
          <w:iCs/>
          <w:sz w:val="10"/>
          <w:szCs w:val="10"/>
        </w:rPr>
      </w:pPr>
    </w:p>
    <w:tbl>
      <w:tblPr>
        <w:tblStyle w:val="TableGrid20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4325"/>
      </w:tblGrid>
      <w:tr w:rsidRPr="00E038A6" w:rsidR="00E038A6" w:rsidTr="009839A2" w14:paraId="10D517CA" w14:textId="77777777">
        <w:tc>
          <w:tcPr>
            <w:tcW w:w="1556" w:type="pct"/>
          </w:tcPr>
          <w:p w:rsidRPr="00E038A6" w:rsidR="00E038A6" w:rsidP="00E038A6" w:rsidRDefault="00E038A6" w14:paraId="0CF9F8F4" w14:textId="77777777">
            <w:pPr>
              <w:overflowPunct w:val="0"/>
              <w:autoSpaceDE w:val="0"/>
              <w:autoSpaceDN w:val="0"/>
              <w:adjustRightInd w:val="0"/>
              <w:spacing w:line="240" w:lineRule="auto"/>
              <w:textAlignment w:val="baseline"/>
              <w:rPr>
                <w:i/>
              </w:rPr>
            </w:pPr>
            <w:r>
              <w:rPr>
                <w:b/>
                <w:i/>
              </w:rPr>
              <w:t>Yhteydenotot</w:t>
            </w:r>
          </w:p>
        </w:tc>
        <w:tc>
          <w:tcPr>
            <w:tcW w:w="3444" w:type="pct"/>
          </w:tcPr>
          <w:p w:rsidRPr="00E038A6" w:rsidR="00E038A6" w:rsidP="00E038A6" w:rsidRDefault="00E038A6" w14:paraId="6CD05EE3" w14:textId="184A1212">
            <w:pPr>
              <w:overflowPunct w:val="0"/>
              <w:autoSpaceDE w:val="0"/>
              <w:autoSpaceDN w:val="0"/>
              <w:adjustRightInd w:val="0"/>
              <w:spacing w:line="240" w:lineRule="auto"/>
              <w:textAlignment w:val="baseline"/>
              <w:rPr>
                <w:i/>
              </w:rPr>
            </w:pPr>
            <w:proofErr w:type="spellStart"/>
            <w:r>
              <w:rPr>
                <w:i/>
              </w:rPr>
              <w:t>Alessia</w:t>
            </w:r>
            <w:proofErr w:type="spellEnd"/>
            <w:r>
              <w:rPr>
                <w:i/>
              </w:rPr>
              <w:t xml:space="preserve"> </w:t>
            </w:r>
            <w:proofErr w:type="spellStart"/>
            <w:r>
              <w:rPr>
                <w:i/>
              </w:rPr>
              <w:t>Cova</w:t>
            </w:r>
            <w:proofErr w:type="spellEnd"/>
          </w:p>
        </w:tc>
      </w:tr>
      <w:tr w:rsidRPr="00E038A6" w:rsidR="00E038A6" w:rsidTr="009839A2" w14:paraId="11C51FBD" w14:textId="77777777">
        <w:tc>
          <w:tcPr>
            <w:tcW w:w="1556" w:type="pct"/>
          </w:tcPr>
          <w:p w:rsidRPr="00E038A6" w:rsidR="00E038A6" w:rsidP="00E038A6" w:rsidRDefault="00E038A6" w14:paraId="59FE5475" w14:textId="77777777">
            <w:pPr>
              <w:overflowPunct w:val="0"/>
              <w:autoSpaceDE w:val="0"/>
              <w:autoSpaceDN w:val="0"/>
              <w:adjustRightInd w:val="0"/>
              <w:spacing w:line="240" w:lineRule="auto"/>
              <w:textAlignment w:val="baseline"/>
              <w:rPr>
                <w:i/>
              </w:rPr>
            </w:pPr>
            <w:r>
              <w:rPr>
                <w:i/>
              </w:rPr>
              <w:t>P.</w:t>
            </w:r>
          </w:p>
        </w:tc>
        <w:tc>
          <w:tcPr>
            <w:tcW w:w="3444" w:type="pct"/>
          </w:tcPr>
          <w:p w:rsidRPr="00E038A6" w:rsidR="00E038A6" w:rsidP="00E038A6" w:rsidRDefault="00E038A6" w14:paraId="0CFAEF90" w14:textId="77777777">
            <w:pPr>
              <w:overflowPunct w:val="0"/>
              <w:autoSpaceDE w:val="0"/>
              <w:autoSpaceDN w:val="0"/>
              <w:adjustRightInd w:val="0"/>
              <w:spacing w:line="240" w:lineRule="auto"/>
              <w:textAlignment w:val="baseline"/>
              <w:rPr>
                <w:i/>
              </w:rPr>
            </w:pPr>
            <w:r>
              <w:rPr>
                <w:i/>
              </w:rPr>
              <w:t>+32 25469426</w:t>
            </w:r>
          </w:p>
        </w:tc>
      </w:tr>
      <w:tr w:rsidRPr="00E038A6" w:rsidR="00E038A6" w:rsidTr="009839A2" w14:paraId="121F3EEE" w14:textId="77777777">
        <w:tc>
          <w:tcPr>
            <w:tcW w:w="1556" w:type="pct"/>
          </w:tcPr>
          <w:p w:rsidRPr="00E038A6" w:rsidR="00E038A6" w:rsidP="00E038A6" w:rsidRDefault="002062DF" w14:paraId="525F4085" w14:textId="34F22EBA">
            <w:pPr>
              <w:overflowPunct w:val="0"/>
              <w:autoSpaceDE w:val="0"/>
              <w:autoSpaceDN w:val="0"/>
              <w:adjustRightInd w:val="0"/>
              <w:spacing w:line="240" w:lineRule="auto"/>
              <w:textAlignment w:val="baseline"/>
              <w:rPr>
                <w:i/>
              </w:rPr>
            </w:pPr>
            <w:r>
              <w:rPr>
                <w:i/>
              </w:rPr>
              <w:t>Sähköposti</w:t>
            </w:r>
          </w:p>
        </w:tc>
        <w:tc>
          <w:tcPr>
            <w:tcW w:w="3444" w:type="pct"/>
          </w:tcPr>
          <w:p w:rsidRPr="00E038A6" w:rsidR="00E038A6" w:rsidP="00E038A6" w:rsidRDefault="00CB139D" w14:paraId="2B3B0443" w14:textId="77777777">
            <w:pPr>
              <w:overflowPunct w:val="0"/>
              <w:autoSpaceDE w:val="0"/>
              <w:autoSpaceDN w:val="0"/>
              <w:adjustRightInd w:val="0"/>
              <w:spacing w:line="240" w:lineRule="auto"/>
              <w:textAlignment w:val="baseline"/>
              <w:rPr>
                <w:i/>
              </w:rPr>
            </w:pPr>
            <w:hyperlink w:history="1" r:id="rId26">
              <w:r w:rsidR="005F55FB">
                <w:rPr>
                  <w:i/>
                  <w:color w:val="0000FF"/>
                  <w:u w:val="single"/>
                </w:rPr>
                <w:t>Alessia.Cova@eesc.europa.eu</w:t>
              </w:r>
            </w:hyperlink>
          </w:p>
        </w:tc>
      </w:tr>
    </w:tbl>
    <w:p w:rsidRPr="00D71D11" w:rsidR="00502E1F" w:rsidRDefault="00502E1F" w14:paraId="3D58FF9D" w14:textId="5C62FD1E">
      <w:pPr>
        <w:spacing w:after="160" w:line="259" w:lineRule="auto"/>
        <w:jc w:val="left"/>
        <w:rPr>
          <w:sz w:val="14"/>
          <w:szCs w:val="14"/>
        </w:rPr>
      </w:pPr>
      <w:r>
        <w:br w:type="page"/>
      </w:r>
    </w:p>
    <w:p w:rsidRPr="00D6423D" w:rsidR="005A67F3" w:rsidP="00234EA0" w:rsidRDefault="004C3902" w14:paraId="3792A077" w14:textId="199DB8D1">
      <w:pPr>
        <w:pStyle w:val="Heading1"/>
        <w:ind w:hanging="928"/>
        <w:rPr>
          <w:b/>
          <w:bCs/>
        </w:rPr>
      </w:pPr>
      <w:bookmarkStart w:name="_Toc166574423" w:id="6"/>
      <w:r>
        <w:rPr>
          <w:b/>
        </w:rPr>
        <w:lastRenderedPageBreak/>
        <w:t>SISÄMARKKINAT, TUOTANTO JA KULUTUS</w:t>
      </w:r>
      <w:bookmarkEnd w:id="6"/>
    </w:p>
    <w:p w:rsidR="0007457E" w:rsidRDefault="0007457E" w14:paraId="4DDD08C3" w14:textId="77777777">
      <w:pPr>
        <w:spacing w:after="160" w:line="259" w:lineRule="auto"/>
        <w:jc w:val="left"/>
        <w:rPr>
          <w:b/>
          <w:iCs/>
        </w:rPr>
      </w:pPr>
    </w:p>
    <w:p w:rsidRPr="000F4139" w:rsidR="000F4139" w:rsidP="000F4139" w:rsidRDefault="00CB139D" w14:paraId="77AA9006" w14:textId="49F76CC9">
      <w:pPr>
        <w:widowControl w:val="0"/>
        <w:numPr>
          <w:ilvl w:val="0"/>
          <w:numId w:val="32"/>
        </w:numPr>
        <w:overflowPunct w:val="0"/>
        <w:autoSpaceDE w:val="0"/>
        <w:autoSpaceDN w:val="0"/>
        <w:adjustRightInd w:val="0"/>
        <w:spacing w:line="264" w:lineRule="auto"/>
        <w:ind w:left="567" w:hanging="567"/>
        <w:textAlignment w:val="baseline"/>
        <w:rPr>
          <w:b/>
        </w:rPr>
      </w:pPr>
      <w:hyperlink w:history="1" r:id="rId27">
        <w:r w:rsidR="005F55FB">
          <w:rPr>
            <w:b/>
            <w:i/>
            <w:color w:val="0000FF"/>
            <w:sz w:val="28"/>
            <w:u w:val="single"/>
          </w:rPr>
          <w:t>Pitkän aikavälin kilpailukykystrategia</w:t>
        </w:r>
      </w:hyperlink>
    </w:p>
    <w:p w:rsidRPr="000F4139" w:rsidR="000F4139" w:rsidP="000F4139" w:rsidRDefault="000F4139" w14:paraId="65642958" w14:textId="77777777">
      <w:pPr>
        <w:widowControl w:val="0"/>
        <w:overflowPunct w:val="0"/>
        <w:autoSpaceDE w:val="0"/>
        <w:autoSpaceDN w:val="0"/>
        <w:adjustRightInd w:val="0"/>
        <w:spacing w:line="264" w:lineRule="auto"/>
        <w:ind w:left="567"/>
        <w:textAlignment w:val="baseline"/>
        <w:rPr>
          <w:b/>
          <w:highlight w:val="yellow"/>
        </w:rPr>
      </w:pPr>
    </w:p>
    <w:tbl>
      <w:tblPr>
        <w:tblStyle w:val="TableGrid20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96"/>
        <w:gridCol w:w="7233"/>
      </w:tblGrid>
      <w:tr w:rsidRPr="000F4139" w:rsidR="000F4139" w:rsidTr="009839A2" w14:paraId="7CD0833F" w14:textId="77777777">
        <w:trPr>
          <w:trHeight w:val="265"/>
        </w:trPr>
        <w:tc>
          <w:tcPr>
            <w:tcW w:w="1701" w:type="dxa"/>
          </w:tcPr>
          <w:p w:rsidRPr="000F4139" w:rsidR="000F4139" w:rsidP="000F4139" w:rsidRDefault="000F4139" w14:paraId="4E92F5DA" w14:textId="77777777">
            <w:pPr>
              <w:tabs>
                <w:tab w:val="center" w:pos="284"/>
              </w:tabs>
              <w:overflowPunct w:val="0"/>
              <w:autoSpaceDE w:val="0"/>
              <w:autoSpaceDN w:val="0"/>
              <w:adjustRightInd w:val="0"/>
              <w:spacing w:line="264" w:lineRule="auto"/>
              <w:ind w:left="266" w:hanging="266"/>
              <w:textAlignment w:val="baseline"/>
              <w:rPr>
                <w:b/>
              </w:rPr>
            </w:pPr>
            <w:r>
              <w:rPr>
                <w:b/>
              </w:rPr>
              <w:t>Esittelijä</w:t>
            </w:r>
          </w:p>
          <w:p w:rsidRPr="000F4139" w:rsidR="000F4139" w:rsidP="000F4139" w:rsidRDefault="000F4139" w14:paraId="76EE80B6" w14:textId="77777777">
            <w:pPr>
              <w:tabs>
                <w:tab w:val="center" w:pos="284"/>
              </w:tabs>
              <w:overflowPunct w:val="0"/>
              <w:autoSpaceDE w:val="0"/>
              <w:autoSpaceDN w:val="0"/>
              <w:adjustRightInd w:val="0"/>
              <w:spacing w:line="264" w:lineRule="auto"/>
              <w:ind w:left="266" w:hanging="266"/>
              <w:textAlignment w:val="baseline"/>
              <w:rPr>
                <w:b/>
                <w:highlight w:val="yellow"/>
              </w:rPr>
            </w:pPr>
            <w:r>
              <w:rPr>
                <w:b/>
              </w:rPr>
              <w:t>Yhteisesittelijä</w:t>
            </w:r>
          </w:p>
        </w:tc>
        <w:tc>
          <w:tcPr>
            <w:tcW w:w="7372" w:type="dxa"/>
          </w:tcPr>
          <w:p w:rsidRPr="000F4139" w:rsidR="000F4139" w:rsidP="000F4139" w:rsidRDefault="000F4139" w14:paraId="36CCC220" w14:textId="2F121125">
            <w:pPr>
              <w:tabs>
                <w:tab w:val="center" w:pos="284"/>
              </w:tabs>
              <w:overflowPunct w:val="0"/>
              <w:autoSpaceDE w:val="0"/>
              <w:autoSpaceDN w:val="0"/>
              <w:adjustRightInd w:val="0"/>
              <w:spacing w:line="264" w:lineRule="auto"/>
              <w:ind w:left="266" w:hanging="266"/>
              <w:textAlignment w:val="baseline"/>
            </w:pPr>
            <w:proofErr w:type="spellStart"/>
            <w:r>
              <w:t>Emilie</w:t>
            </w:r>
            <w:proofErr w:type="spellEnd"/>
            <w:r>
              <w:t xml:space="preserve"> </w:t>
            </w:r>
            <w:proofErr w:type="spellStart"/>
            <w:r>
              <w:t>Prouzet</w:t>
            </w:r>
            <w:proofErr w:type="spellEnd"/>
            <w:r>
              <w:t xml:space="preserve"> (työnantajat – FR)</w:t>
            </w:r>
          </w:p>
          <w:p w:rsidRPr="000F4139" w:rsidR="000F4139" w:rsidP="000F4139" w:rsidRDefault="000F4139" w14:paraId="684010C7" w14:textId="22CC1082">
            <w:pPr>
              <w:tabs>
                <w:tab w:val="center" w:pos="284"/>
              </w:tabs>
              <w:overflowPunct w:val="0"/>
              <w:autoSpaceDE w:val="0"/>
              <w:autoSpaceDN w:val="0"/>
              <w:adjustRightInd w:val="0"/>
              <w:spacing w:line="264" w:lineRule="auto"/>
              <w:ind w:left="266" w:hanging="266"/>
              <w:textAlignment w:val="baseline"/>
              <w:rPr>
                <w:highlight w:val="yellow"/>
              </w:rPr>
            </w:pPr>
            <w:proofErr w:type="spellStart"/>
            <w:r>
              <w:t>Stefano</w:t>
            </w:r>
            <w:proofErr w:type="spellEnd"/>
            <w:r>
              <w:t xml:space="preserve"> </w:t>
            </w:r>
            <w:proofErr w:type="spellStart"/>
            <w:r>
              <w:t>Palmieri</w:t>
            </w:r>
            <w:proofErr w:type="spellEnd"/>
            <w:r>
              <w:t xml:space="preserve"> (työntekijät – IT)</w:t>
            </w:r>
          </w:p>
        </w:tc>
      </w:tr>
      <w:tr w:rsidRPr="000F4139" w:rsidR="000F4139" w:rsidTr="009839A2" w14:paraId="4894DB66" w14:textId="77777777">
        <w:trPr>
          <w:trHeight w:val="265"/>
        </w:trPr>
        <w:tc>
          <w:tcPr>
            <w:tcW w:w="1701" w:type="dxa"/>
          </w:tcPr>
          <w:p w:rsidRPr="000F4139" w:rsidR="000F4139" w:rsidP="000F4139" w:rsidRDefault="000F4139" w14:paraId="664809BC" w14:textId="77777777">
            <w:pPr>
              <w:tabs>
                <w:tab w:val="center" w:pos="284"/>
              </w:tabs>
              <w:overflowPunct w:val="0"/>
              <w:autoSpaceDE w:val="0"/>
              <w:autoSpaceDN w:val="0"/>
              <w:adjustRightInd w:val="0"/>
              <w:spacing w:line="264" w:lineRule="auto"/>
              <w:ind w:left="266" w:hanging="266"/>
              <w:textAlignment w:val="baseline"/>
              <w:rPr>
                <w:b/>
                <w:highlight w:val="yellow"/>
              </w:rPr>
            </w:pPr>
          </w:p>
        </w:tc>
        <w:tc>
          <w:tcPr>
            <w:tcW w:w="7372" w:type="dxa"/>
          </w:tcPr>
          <w:p w:rsidRPr="000F4139" w:rsidR="000F4139" w:rsidP="000F4139" w:rsidRDefault="000F4139" w14:paraId="74AA6941" w14:textId="77777777">
            <w:pPr>
              <w:tabs>
                <w:tab w:val="center" w:pos="284"/>
              </w:tabs>
              <w:overflowPunct w:val="0"/>
              <w:autoSpaceDE w:val="0"/>
              <w:autoSpaceDN w:val="0"/>
              <w:adjustRightInd w:val="0"/>
              <w:spacing w:line="264" w:lineRule="auto"/>
              <w:ind w:left="266" w:hanging="266"/>
              <w:textAlignment w:val="baseline"/>
              <w:rPr>
                <w:highlight w:val="yellow"/>
              </w:rPr>
            </w:pPr>
          </w:p>
        </w:tc>
      </w:tr>
      <w:tr w:rsidRPr="000F4139" w:rsidR="000F4139" w:rsidTr="009839A2" w14:paraId="139048CD" w14:textId="77777777">
        <w:trPr>
          <w:trHeight w:val="289"/>
        </w:trPr>
        <w:tc>
          <w:tcPr>
            <w:tcW w:w="1701" w:type="dxa"/>
            <w:vMerge w:val="restart"/>
          </w:tcPr>
          <w:p w:rsidRPr="000F4139" w:rsidR="000F4139" w:rsidP="000F4139" w:rsidRDefault="000F4139" w14:paraId="11B1AA67" w14:textId="77777777">
            <w:pPr>
              <w:tabs>
                <w:tab w:val="center" w:pos="284"/>
              </w:tabs>
              <w:overflowPunct w:val="0"/>
              <w:autoSpaceDE w:val="0"/>
              <w:autoSpaceDN w:val="0"/>
              <w:adjustRightInd w:val="0"/>
              <w:spacing w:line="264" w:lineRule="auto"/>
              <w:ind w:left="266" w:hanging="266"/>
              <w:textAlignment w:val="baseline"/>
              <w:rPr>
                <w:b/>
              </w:rPr>
            </w:pPr>
            <w:r>
              <w:rPr>
                <w:b/>
              </w:rPr>
              <w:t>Viiteasiakirjat</w:t>
            </w:r>
          </w:p>
        </w:tc>
        <w:tc>
          <w:tcPr>
            <w:tcW w:w="7372" w:type="dxa"/>
          </w:tcPr>
          <w:p w:rsidRPr="000F4139" w:rsidR="000F4139" w:rsidP="000F4139" w:rsidRDefault="000F4139" w14:paraId="67E2FCCB" w14:textId="77777777">
            <w:pPr>
              <w:tabs>
                <w:tab w:val="center" w:pos="284"/>
              </w:tabs>
              <w:overflowPunct w:val="0"/>
              <w:autoSpaceDE w:val="0"/>
              <w:autoSpaceDN w:val="0"/>
              <w:adjustRightInd w:val="0"/>
              <w:spacing w:line="264" w:lineRule="auto"/>
              <w:ind w:left="266" w:hanging="266"/>
              <w:textAlignment w:val="baseline"/>
            </w:pPr>
            <w:r>
              <w:t xml:space="preserve">COM(2023) 162 </w:t>
            </w:r>
            <w:proofErr w:type="spellStart"/>
            <w:r>
              <w:t>final</w:t>
            </w:r>
            <w:proofErr w:type="spellEnd"/>
          </w:p>
          <w:p w:rsidRPr="000F4139" w:rsidR="000F4139" w:rsidP="000F4139" w:rsidRDefault="000F4139" w14:paraId="0A08ED9D" w14:textId="77777777">
            <w:pPr>
              <w:tabs>
                <w:tab w:val="center" w:pos="284"/>
              </w:tabs>
              <w:overflowPunct w:val="0"/>
              <w:autoSpaceDE w:val="0"/>
              <w:autoSpaceDN w:val="0"/>
              <w:adjustRightInd w:val="0"/>
              <w:spacing w:line="264" w:lineRule="auto"/>
              <w:ind w:left="266" w:hanging="266"/>
              <w:textAlignment w:val="baseline"/>
            </w:pPr>
            <w:r>
              <w:t xml:space="preserve">COM(2023) 168 </w:t>
            </w:r>
            <w:proofErr w:type="spellStart"/>
            <w:r>
              <w:t>final</w:t>
            </w:r>
            <w:proofErr w:type="spellEnd"/>
          </w:p>
        </w:tc>
      </w:tr>
      <w:tr w:rsidRPr="000F4139" w:rsidR="000F4139" w:rsidTr="009839A2" w14:paraId="1A95682A" w14:textId="77777777">
        <w:trPr>
          <w:trHeight w:val="289"/>
        </w:trPr>
        <w:tc>
          <w:tcPr>
            <w:tcW w:w="1701" w:type="dxa"/>
            <w:vMerge/>
          </w:tcPr>
          <w:p w:rsidRPr="000F4139" w:rsidR="000F4139" w:rsidP="000F4139" w:rsidRDefault="000F4139" w14:paraId="21458CC2" w14:textId="77777777">
            <w:pPr>
              <w:tabs>
                <w:tab w:val="center" w:pos="284"/>
              </w:tabs>
              <w:overflowPunct w:val="0"/>
              <w:autoSpaceDE w:val="0"/>
              <w:autoSpaceDN w:val="0"/>
              <w:adjustRightInd w:val="0"/>
              <w:spacing w:line="264" w:lineRule="auto"/>
              <w:ind w:left="266" w:hanging="266"/>
              <w:textAlignment w:val="baseline"/>
              <w:rPr>
                <w:b/>
              </w:rPr>
            </w:pPr>
          </w:p>
        </w:tc>
        <w:tc>
          <w:tcPr>
            <w:tcW w:w="7372" w:type="dxa"/>
          </w:tcPr>
          <w:p w:rsidRPr="000F4139" w:rsidR="000F4139" w:rsidP="000F4139" w:rsidRDefault="000F4139" w14:paraId="0435AF5E" w14:textId="77777777">
            <w:pPr>
              <w:tabs>
                <w:tab w:val="center" w:pos="284"/>
              </w:tabs>
              <w:overflowPunct w:val="0"/>
              <w:autoSpaceDE w:val="0"/>
              <w:autoSpaceDN w:val="0"/>
              <w:adjustRightInd w:val="0"/>
              <w:spacing w:line="264" w:lineRule="auto"/>
              <w:ind w:left="266" w:hanging="266"/>
              <w:textAlignment w:val="baseline"/>
            </w:pPr>
            <w:r>
              <w:t>EESC-2023-02172-00-00-AC-TRA</w:t>
            </w:r>
          </w:p>
        </w:tc>
      </w:tr>
    </w:tbl>
    <w:p w:rsidRPr="000F4139" w:rsidR="000F4139" w:rsidP="000F4139" w:rsidRDefault="000F4139" w14:paraId="70C9E3E1" w14:textId="0D04C37C">
      <w:pPr>
        <w:keepNext/>
        <w:keepLines/>
        <w:tabs>
          <w:tab w:val="center" w:pos="284"/>
        </w:tabs>
        <w:overflowPunct w:val="0"/>
        <w:autoSpaceDE w:val="0"/>
        <w:autoSpaceDN w:val="0"/>
        <w:adjustRightInd w:val="0"/>
        <w:spacing w:line="264" w:lineRule="auto"/>
        <w:ind w:left="266" w:hanging="266"/>
        <w:textAlignment w:val="baseline"/>
        <w:rPr>
          <w:b/>
        </w:rPr>
      </w:pPr>
    </w:p>
    <w:p w:rsidRPr="000F4139" w:rsidR="000F4139" w:rsidP="000F4139" w:rsidRDefault="000F4139" w14:paraId="0C3819AA" w14:textId="77777777">
      <w:pPr>
        <w:keepNext/>
        <w:keepLines/>
        <w:tabs>
          <w:tab w:val="center" w:pos="284"/>
        </w:tabs>
        <w:overflowPunct w:val="0"/>
        <w:autoSpaceDE w:val="0"/>
        <w:autoSpaceDN w:val="0"/>
        <w:adjustRightInd w:val="0"/>
        <w:spacing w:line="264" w:lineRule="auto"/>
        <w:ind w:left="266" w:hanging="266"/>
        <w:textAlignment w:val="baseline"/>
        <w:rPr>
          <w:b/>
        </w:rPr>
      </w:pPr>
      <w:r>
        <w:rPr>
          <w:b/>
        </w:rPr>
        <w:t>Keskeiset kohdat</w:t>
      </w:r>
    </w:p>
    <w:p w:rsidRPr="000F4139" w:rsidR="000F4139" w:rsidP="000F4139" w:rsidRDefault="000F4139" w14:paraId="5F3D4A06" w14:textId="77777777">
      <w:pPr>
        <w:spacing w:line="264" w:lineRule="auto"/>
        <w:contextualSpacing/>
        <w:rPr>
          <w:bCs/>
          <w:iCs/>
          <w:lang w:eastAsia="zh-CN"/>
        </w:rPr>
      </w:pPr>
    </w:p>
    <w:p w:rsidRPr="000F4139" w:rsidR="000F4139" w:rsidP="000F4139" w:rsidRDefault="000F4139" w14:paraId="4D4DBC05" w14:textId="77777777">
      <w:pPr>
        <w:spacing w:line="264" w:lineRule="auto"/>
        <w:contextualSpacing/>
        <w:rPr>
          <w:bCs/>
          <w:iCs/>
        </w:rPr>
      </w:pPr>
      <w:r>
        <w:t xml:space="preserve">ETSK </w:t>
      </w:r>
    </w:p>
    <w:p w:rsidRPr="000F4139" w:rsidR="000F4139" w:rsidP="000F4139" w:rsidRDefault="000F4139" w14:paraId="3A32DE9D" w14:textId="77777777">
      <w:pPr>
        <w:spacing w:line="264" w:lineRule="auto"/>
        <w:contextualSpacing/>
        <w:rPr>
          <w:bCs/>
          <w:iCs/>
          <w:lang w:eastAsia="zh-CN"/>
        </w:rPr>
      </w:pPr>
    </w:p>
    <w:p w:rsidRPr="000F4139" w:rsidR="000F4139" w:rsidP="003D4DCE" w:rsidRDefault="000F4139" w14:paraId="4C92FBDC" w14:textId="77777777">
      <w:pPr>
        <w:numPr>
          <w:ilvl w:val="0"/>
          <w:numId w:val="53"/>
        </w:numPr>
        <w:overflowPunct w:val="0"/>
        <w:autoSpaceDE w:val="0"/>
        <w:autoSpaceDN w:val="0"/>
        <w:adjustRightInd w:val="0"/>
        <w:spacing w:line="264" w:lineRule="auto"/>
        <w:ind w:left="284" w:hanging="284"/>
        <w:contextualSpacing/>
        <w:textAlignment w:val="baseline"/>
        <w:rPr>
          <w:bCs/>
          <w:iCs/>
        </w:rPr>
      </w:pPr>
      <w:r>
        <w:t xml:space="preserve">katsoo, että EU:n on otettava käyttöön </w:t>
      </w:r>
      <w:r>
        <w:rPr>
          <w:b/>
        </w:rPr>
        <w:t>kilpailukykyohjelma</w:t>
      </w:r>
      <w:r>
        <w:t xml:space="preserve">, joka on sisämarkkinoiden ja </w:t>
      </w:r>
      <w:r>
        <w:rPr>
          <w:b/>
        </w:rPr>
        <w:t>sosiaalisen markkinatalouden</w:t>
      </w:r>
      <w:r>
        <w:t xml:space="preserve"> periaatteiden mukaisesti tulevaisuuteen suuntautuva, tarkoin määritelty ja koordinoitu ja jolla edistetään yritysten vaurautta, laadukkaita työpaikkoja, EU:n kansalaisten elintason kohentumista ja osallistavuutta ja parannetaan samalla EU:n järjestelmän kykyä innovoida, investoida sekä käydä kauppaa ja kilpailla maailmanmarkkinoilla yhteisen edun hyväksi ja edistetään unionin ilmastoneutraaliuteen siirtymistä.</w:t>
      </w:r>
    </w:p>
    <w:p w:rsidRPr="000F4139" w:rsidR="000F4139" w:rsidP="003D4DCE" w:rsidRDefault="000F4139" w14:paraId="3DD5040F" w14:textId="77777777">
      <w:pPr>
        <w:numPr>
          <w:ilvl w:val="0"/>
          <w:numId w:val="53"/>
        </w:numPr>
        <w:overflowPunct w:val="0"/>
        <w:autoSpaceDE w:val="0"/>
        <w:autoSpaceDN w:val="0"/>
        <w:adjustRightInd w:val="0"/>
        <w:spacing w:line="264" w:lineRule="auto"/>
        <w:ind w:left="284" w:hanging="284"/>
        <w:contextualSpacing/>
        <w:textAlignment w:val="baseline"/>
        <w:rPr>
          <w:bCs/>
          <w:iCs/>
        </w:rPr>
      </w:pPr>
      <w:r>
        <w:t xml:space="preserve">uskoo, että EU:n kilpailukyvyn elvyttämiseksi on otettava käyttöön </w:t>
      </w:r>
      <w:r>
        <w:rPr>
          <w:b/>
        </w:rPr>
        <w:t>yhdennetty eurooppalainen teollisuusstrategia</w:t>
      </w:r>
      <w:r>
        <w:t>, jonka keskeisiä toimijoita ovat yritykset ja niiden työntekijät ja jonka avulla pyritään edistämään yhdennettyä eurooppalaista teollisuusjärjestelmää.</w:t>
      </w:r>
    </w:p>
    <w:p w:rsidRPr="000F4139" w:rsidR="000F4139" w:rsidP="003D4DCE" w:rsidRDefault="000F4139" w14:paraId="300984D3" w14:textId="77777777">
      <w:pPr>
        <w:numPr>
          <w:ilvl w:val="0"/>
          <w:numId w:val="53"/>
        </w:numPr>
        <w:overflowPunct w:val="0"/>
        <w:autoSpaceDE w:val="0"/>
        <w:autoSpaceDN w:val="0"/>
        <w:adjustRightInd w:val="0"/>
        <w:spacing w:line="264" w:lineRule="auto"/>
        <w:ind w:left="284" w:hanging="284"/>
        <w:contextualSpacing/>
        <w:textAlignment w:val="baseline"/>
        <w:rPr>
          <w:bCs/>
          <w:iCs/>
        </w:rPr>
      </w:pPr>
      <w:r>
        <w:t xml:space="preserve">kehottaa huolehtimaan asianmukaisesti </w:t>
      </w:r>
      <w:r>
        <w:rPr>
          <w:b/>
        </w:rPr>
        <w:t>fyysisestä ja sosiaalisesta infrastruktuurista</w:t>
      </w:r>
      <w:r>
        <w:t xml:space="preserve">, jolla on strateginen merkitys EU:n ekosysteemin kilpailukyvyn varmistamiseksi. Tämä strateginen toiminta edellyttää i) </w:t>
      </w:r>
      <w:r>
        <w:rPr>
          <w:b/>
        </w:rPr>
        <w:t>koheesiopolitiikkaa</w:t>
      </w:r>
      <w:r>
        <w:t xml:space="preserve">, jolla edistetään taloudellista lähentymistä ja parannetaan talouden häiriönsietokykyä, ii) </w:t>
      </w:r>
      <w:r>
        <w:rPr>
          <w:b/>
        </w:rPr>
        <w:t>investointeja laadukkaisiin julkisiin palveluihin ja tulevaisuuden vaatimukset huomioon ottaviin liikenne-, energia- ja dataverkkoihin</w:t>
      </w:r>
      <w:r>
        <w:t xml:space="preserve"> sekä iii) </w:t>
      </w:r>
      <w:r>
        <w:rPr>
          <w:b/>
        </w:rPr>
        <w:t>investointeja koulutukseen ja elinikäiseen oppimiseen</w:t>
      </w:r>
      <w:r>
        <w:t xml:space="preserve">, jotta työvoima olisi ammattitaitoista ja valmistautunutta tulevaisuuden haasteisiin, ja laadukkaaseen </w:t>
      </w:r>
      <w:r>
        <w:rPr>
          <w:b/>
        </w:rPr>
        <w:t>terveydenhuoltoon, pitkäaikaishoitoon ja sosiaalihuoltoon</w:t>
      </w:r>
      <w:r>
        <w:t xml:space="preserve"> sekä </w:t>
      </w:r>
      <w:r>
        <w:rPr>
          <w:b/>
        </w:rPr>
        <w:t>kohtuuhintaisiin asuntoihin</w:t>
      </w:r>
      <w:r>
        <w:t>.</w:t>
      </w:r>
    </w:p>
    <w:p w:rsidRPr="000F4139" w:rsidR="000F4139" w:rsidP="003D4DCE" w:rsidRDefault="000F4139" w14:paraId="7839502A" w14:textId="77777777">
      <w:pPr>
        <w:numPr>
          <w:ilvl w:val="0"/>
          <w:numId w:val="53"/>
        </w:numPr>
        <w:overflowPunct w:val="0"/>
        <w:autoSpaceDE w:val="0"/>
        <w:autoSpaceDN w:val="0"/>
        <w:adjustRightInd w:val="0"/>
        <w:spacing w:line="264" w:lineRule="auto"/>
        <w:ind w:left="284" w:hanging="284"/>
        <w:contextualSpacing/>
        <w:textAlignment w:val="baseline"/>
        <w:rPr>
          <w:bCs/>
          <w:iCs/>
        </w:rPr>
      </w:pPr>
      <w:r>
        <w:t xml:space="preserve">kehottaa jäsenvaltioita ennen kaikkea sitoutumaan tiukasti </w:t>
      </w:r>
      <w:r>
        <w:rPr>
          <w:b/>
        </w:rPr>
        <w:t>sisämarkkinoita koskevan EU:n lainsäädännön</w:t>
      </w:r>
      <w:r>
        <w:t xml:space="preserve"> asianmukaiseen täytäntöönpanoon ja noudattamisen valvontaan. Tätä kaikkea on täydennettävä asianmukaisilla välineillä, joilla voidaan valvoa ja suojella työn laatua, kaikkien yritysten tasapuolisia toimintaedellytyksiä, kansalaisten oikeuksia ja kuluttajansuojaa.</w:t>
      </w:r>
    </w:p>
    <w:p w:rsidRPr="000F4139" w:rsidR="000F4139" w:rsidP="003D4DCE" w:rsidRDefault="000F4139" w14:paraId="49C56055" w14:textId="77777777">
      <w:pPr>
        <w:numPr>
          <w:ilvl w:val="0"/>
          <w:numId w:val="53"/>
        </w:numPr>
        <w:overflowPunct w:val="0"/>
        <w:autoSpaceDE w:val="0"/>
        <w:autoSpaceDN w:val="0"/>
        <w:adjustRightInd w:val="0"/>
        <w:spacing w:line="264" w:lineRule="auto"/>
        <w:ind w:left="284" w:hanging="284"/>
        <w:contextualSpacing/>
        <w:textAlignment w:val="baseline"/>
        <w:rPr>
          <w:bCs/>
          <w:iCs/>
        </w:rPr>
      </w:pPr>
      <w:r>
        <w:t xml:space="preserve">toteaa, että EU:n </w:t>
      </w:r>
      <w:r>
        <w:rPr>
          <w:b/>
        </w:rPr>
        <w:t>avointa strategista riippumattomuutta</w:t>
      </w:r>
      <w:r>
        <w:t xml:space="preserve"> on kehitettävä Euroopan yhdentymishankkeen keskeisenä osa-alueena, sillä EU-hankkeen ainutlaatuisuus ja vahvuudet perustuvat taloudellisen ja sosiaalisen yhdentymisen yhdistelmään.</w:t>
      </w:r>
    </w:p>
    <w:p w:rsidRPr="000F4139" w:rsidR="000F4139" w:rsidP="000F4139" w:rsidRDefault="000F4139" w14:paraId="340D6722" w14:textId="77777777">
      <w:pPr>
        <w:widowControl w:val="0"/>
        <w:overflowPunct w:val="0"/>
        <w:autoSpaceDE w:val="0"/>
        <w:autoSpaceDN w:val="0"/>
        <w:adjustRightInd w:val="0"/>
        <w:spacing w:line="264" w:lineRule="auto"/>
        <w:ind w:left="709"/>
        <w:textAlignment w:val="baseline"/>
        <w:rPr>
          <w:szCs w:val="20"/>
        </w:rPr>
      </w:pPr>
    </w:p>
    <w:tbl>
      <w:tblPr>
        <w:tblStyle w:val="TableGrid20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0F4139" w:rsidR="000F4139" w:rsidTr="009839A2" w14:paraId="2AD72305" w14:textId="77777777">
        <w:tc>
          <w:tcPr>
            <w:tcW w:w="1418" w:type="dxa"/>
          </w:tcPr>
          <w:p w:rsidRPr="000F4139" w:rsidR="000F4139" w:rsidP="000F4139" w:rsidRDefault="000F4139" w14:paraId="013A5D6B" w14:textId="77777777">
            <w:pPr>
              <w:overflowPunct w:val="0"/>
              <w:autoSpaceDE w:val="0"/>
              <w:autoSpaceDN w:val="0"/>
              <w:adjustRightInd w:val="0"/>
              <w:spacing w:line="264" w:lineRule="auto"/>
              <w:textAlignment w:val="baseline"/>
              <w:rPr>
                <w:i/>
              </w:rPr>
            </w:pPr>
            <w:r>
              <w:rPr>
                <w:b/>
                <w:i/>
              </w:rPr>
              <w:t>Yhteydenotot</w:t>
            </w:r>
          </w:p>
        </w:tc>
        <w:tc>
          <w:tcPr>
            <w:tcW w:w="5670" w:type="dxa"/>
          </w:tcPr>
          <w:p w:rsidRPr="000F4139" w:rsidR="000F4139" w:rsidP="000F4139" w:rsidRDefault="000F4139" w14:paraId="371E9216" w14:textId="122E03A1">
            <w:pPr>
              <w:overflowPunct w:val="0"/>
              <w:autoSpaceDE w:val="0"/>
              <w:autoSpaceDN w:val="0"/>
              <w:adjustRightInd w:val="0"/>
              <w:spacing w:line="264" w:lineRule="auto"/>
              <w:textAlignment w:val="baseline"/>
              <w:rPr>
                <w:i/>
              </w:rPr>
            </w:pPr>
            <w:r>
              <w:rPr>
                <w:i/>
              </w:rPr>
              <w:t xml:space="preserve">Silvia </w:t>
            </w:r>
            <w:proofErr w:type="spellStart"/>
            <w:r>
              <w:rPr>
                <w:i/>
              </w:rPr>
              <w:t>Staffa</w:t>
            </w:r>
            <w:proofErr w:type="spellEnd"/>
          </w:p>
        </w:tc>
      </w:tr>
      <w:tr w:rsidRPr="000F4139" w:rsidR="000F4139" w:rsidTr="009839A2" w14:paraId="666A495B" w14:textId="77777777">
        <w:tc>
          <w:tcPr>
            <w:tcW w:w="1418" w:type="dxa"/>
          </w:tcPr>
          <w:p w:rsidRPr="000F4139" w:rsidR="000F4139" w:rsidP="000F4139" w:rsidRDefault="000F4139" w14:paraId="1A6751A2" w14:textId="77777777">
            <w:pPr>
              <w:overflowPunct w:val="0"/>
              <w:autoSpaceDE w:val="0"/>
              <w:autoSpaceDN w:val="0"/>
              <w:adjustRightInd w:val="0"/>
              <w:spacing w:line="264" w:lineRule="auto"/>
              <w:textAlignment w:val="baseline"/>
              <w:rPr>
                <w:i/>
              </w:rPr>
            </w:pPr>
            <w:r>
              <w:rPr>
                <w:i/>
              </w:rPr>
              <w:t>P.</w:t>
            </w:r>
          </w:p>
        </w:tc>
        <w:tc>
          <w:tcPr>
            <w:tcW w:w="5670" w:type="dxa"/>
          </w:tcPr>
          <w:p w:rsidRPr="000F4139" w:rsidR="000F4139" w:rsidP="000F4139" w:rsidRDefault="000F4139" w14:paraId="08B36D07" w14:textId="77777777">
            <w:pPr>
              <w:overflowPunct w:val="0"/>
              <w:autoSpaceDE w:val="0"/>
              <w:autoSpaceDN w:val="0"/>
              <w:adjustRightInd w:val="0"/>
              <w:spacing w:line="264" w:lineRule="auto"/>
              <w:textAlignment w:val="baseline"/>
              <w:rPr>
                <w:i/>
              </w:rPr>
            </w:pPr>
            <w:r>
              <w:rPr>
                <w:i/>
              </w:rPr>
              <w:t>+32 25468378</w:t>
            </w:r>
          </w:p>
        </w:tc>
      </w:tr>
      <w:tr w:rsidRPr="000F4139" w:rsidR="000F4139" w:rsidTr="009839A2" w14:paraId="559E6652" w14:textId="77777777">
        <w:tc>
          <w:tcPr>
            <w:tcW w:w="1418" w:type="dxa"/>
          </w:tcPr>
          <w:p w:rsidRPr="000F4139" w:rsidR="000F4139" w:rsidP="000F4139" w:rsidRDefault="000F4139" w14:paraId="168D2185" w14:textId="77777777">
            <w:pPr>
              <w:overflowPunct w:val="0"/>
              <w:autoSpaceDE w:val="0"/>
              <w:autoSpaceDN w:val="0"/>
              <w:adjustRightInd w:val="0"/>
              <w:spacing w:line="264" w:lineRule="auto"/>
              <w:textAlignment w:val="baseline"/>
              <w:rPr>
                <w:i/>
              </w:rPr>
            </w:pPr>
            <w:r>
              <w:rPr>
                <w:i/>
              </w:rPr>
              <w:t>Sähköposti</w:t>
            </w:r>
          </w:p>
        </w:tc>
        <w:tc>
          <w:tcPr>
            <w:tcW w:w="5670" w:type="dxa"/>
          </w:tcPr>
          <w:p w:rsidRPr="000F4139" w:rsidR="000F4139" w:rsidP="000F4139" w:rsidRDefault="00CB139D" w14:paraId="3F4BAFA7" w14:textId="77777777">
            <w:pPr>
              <w:overflowPunct w:val="0"/>
              <w:autoSpaceDE w:val="0"/>
              <w:autoSpaceDN w:val="0"/>
              <w:adjustRightInd w:val="0"/>
              <w:spacing w:line="264" w:lineRule="auto"/>
              <w:textAlignment w:val="baseline"/>
              <w:rPr>
                <w:i/>
                <w:iCs/>
              </w:rPr>
            </w:pPr>
            <w:hyperlink w:history="1" r:id="rId28">
              <w:r w:rsidR="005F55FB">
                <w:rPr>
                  <w:i/>
                  <w:color w:val="0000FF"/>
                  <w:u w:val="single"/>
                </w:rPr>
                <w:t>Silvia.Staffa@eesc.europa.eu</w:t>
              </w:r>
            </w:hyperlink>
          </w:p>
        </w:tc>
      </w:tr>
    </w:tbl>
    <w:p w:rsidR="0054035C" w:rsidRDefault="0054035C" w14:paraId="2FD9A932" w14:textId="77777777">
      <w:pPr>
        <w:spacing w:after="160" w:line="259" w:lineRule="auto"/>
        <w:jc w:val="left"/>
        <w:rPr>
          <w:b/>
          <w:iCs/>
        </w:rPr>
      </w:pPr>
      <w:r>
        <w:br w:type="page"/>
      </w:r>
    </w:p>
    <w:p w:rsidRPr="00EC69D1" w:rsidR="00EC69D1" w:rsidP="00EC69D1" w:rsidRDefault="00CB139D" w14:paraId="49E4A578" w14:textId="09A20F7D">
      <w:pPr>
        <w:widowControl w:val="0"/>
        <w:numPr>
          <w:ilvl w:val="0"/>
          <w:numId w:val="25"/>
        </w:numPr>
        <w:overflowPunct w:val="0"/>
        <w:autoSpaceDE w:val="0"/>
        <w:autoSpaceDN w:val="0"/>
        <w:adjustRightInd w:val="0"/>
        <w:ind w:hanging="567"/>
        <w:textAlignment w:val="baseline"/>
        <w:rPr>
          <w:sz w:val="20"/>
          <w:szCs w:val="20"/>
        </w:rPr>
      </w:pPr>
      <w:hyperlink w:history="1" r:id="rId29">
        <w:r w:rsidR="005F55FB">
          <w:rPr>
            <w:b/>
            <w:i/>
            <w:color w:val="0000FF"/>
            <w:sz w:val="28"/>
            <w:u w:val="single"/>
          </w:rPr>
          <w:t>Strateginen ennakointiraportti 2023</w:t>
        </w:r>
      </w:hyperlink>
    </w:p>
    <w:p w:rsidRPr="00EC69D1" w:rsidR="00EC69D1" w:rsidP="00EC69D1" w:rsidRDefault="00EC69D1" w14:paraId="63ACBE30" w14:textId="77777777">
      <w:pPr>
        <w:tabs>
          <w:tab w:val="center" w:pos="284"/>
        </w:tabs>
        <w:overflowPunct w:val="0"/>
        <w:autoSpaceDE w:val="0"/>
        <w:autoSpaceDN w:val="0"/>
        <w:adjustRightInd w:val="0"/>
        <w:ind w:left="266" w:hanging="266"/>
        <w:textAlignment w:val="baseline"/>
        <w:rPr>
          <w:b/>
        </w:rPr>
      </w:pPr>
    </w:p>
    <w:tbl>
      <w:tblPr>
        <w:tblStyle w:val="TableGrid20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EC69D1" w:rsidR="00EC69D1" w:rsidTr="009839A2" w14:paraId="1A465D8B" w14:textId="77777777">
        <w:tc>
          <w:tcPr>
            <w:tcW w:w="1701" w:type="dxa"/>
          </w:tcPr>
          <w:p w:rsidRPr="00EC69D1" w:rsidR="00EC69D1" w:rsidP="00EC69D1" w:rsidRDefault="00EC69D1" w14:paraId="75093038" w14:textId="77777777">
            <w:pPr>
              <w:tabs>
                <w:tab w:val="center" w:pos="284"/>
              </w:tabs>
              <w:overflowPunct w:val="0"/>
              <w:autoSpaceDE w:val="0"/>
              <w:autoSpaceDN w:val="0"/>
              <w:adjustRightInd w:val="0"/>
              <w:ind w:left="266" w:hanging="266"/>
              <w:textAlignment w:val="baseline"/>
              <w:rPr>
                <w:b/>
              </w:rPr>
            </w:pPr>
            <w:r>
              <w:rPr>
                <w:b/>
              </w:rPr>
              <w:t>Esittelijä</w:t>
            </w:r>
          </w:p>
        </w:tc>
        <w:tc>
          <w:tcPr>
            <w:tcW w:w="5387" w:type="dxa"/>
          </w:tcPr>
          <w:p w:rsidRPr="00EC69D1" w:rsidR="00EC69D1" w:rsidP="00EC69D1" w:rsidRDefault="00EC69D1" w14:paraId="7C8BCD0D" w14:textId="2938F418">
            <w:pPr>
              <w:tabs>
                <w:tab w:val="center" w:pos="284"/>
              </w:tabs>
              <w:overflowPunct w:val="0"/>
              <w:autoSpaceDE w:val="0"/>
              <w:autoSpaceDN w:val="0"/>
              <w:adjustRightInd w:val="0"/>
              <w:ind w:left="266" w:hanging="266"/>
              <w:textAlignment w:val="baseline"/>
            </w:pPr>
            <w:proofErr w:type="spellStart"/>
            <w:r>
              <w:t>Stefano</w:t>
            </w:r>
            <w:proofErr w:type="spellEnd"/>
            <w:r>
              <w:t xml:space="preserve"> </w:t>
            </w:r>
            <w:proofErr w:type="spellStart"/>
            <w:r>
              <w:t>Palmieri</w:t>
            </w:r>
            <w:proofErr w:type="spellEnd"/>
            <w:r>
              <w:t xml:space="preserve"> (työntekijät – IT)</w:t>
            </w:r>
          </w:p>
        </w:tc>
      </w:tr>
      <w:tr w:rsidRPr="00EC69D1" w:rsidR="00EC69D1" w:rsidTr="009839A2" w14:paraId="633FC230" w14:textId="77777777">
        <w:tc>
          <w:tcPr>
            <w:tcW w:w="1701" w:type="dxa"/>
          </w:tcPr>
          <w:p w:rsidRPr="00EC69D1" w:rsidR="00EC69D1" w:rsidP="00EC69D1" w:rsidRDefault="00EC69D1" w14:paraId="187F4DAD" w14:textId="77777777">
            <w:pPr>
              <w:tabs>
                <w:tab w:val="center" w:pos="284"/>
              </w:tabs>
              <w:overflowPunct w:val="0"/>
              <w:autoSpaceDE w:val="0"/>
              <w:autoSpaceDN w:val="0"/>
              <w:adjustRightInd w:val="0"/>
              <w:ind w:left="266" w:hanging="266"/>
              <w:textAlignment w:val="baseline"/>
              <w:rPr>
                <w:b/>
              </w:rPr>
            </w:pPr>
            <w:r>
              <w:rPr>
                <w:b/>
              </w:rPr>
              <w:t>Yhteisesittelijä</w:t>
            </w:r>
          </w:p>
        </w:tc>
        <w:tc>
          <w:tcPr>
            <w:tcW w:w="5387" w:type="dxa"/>
          </w:tcPr>
          <w:p w:rsidRPr="00EC69D1" w:rsidR="00EC69D1" w:rsidP="00EC69D1" w:rsidRDefault="00EC69D1" w14:paraId="66D3B7D1" w14:textId="08F913B7">
            <w:pPr>
              <w:tabs>
                <w:tab w:val="center" w:pos="284"/>
              </w:tabs>
              <w:overflowPunct w:val="0"/>
              <w:autoSpaceDE w:val="0"/>
              <w:autoSpaceDN w:val="0"/>
              <w:adjustRightInd w:val="0"/>
              <w:ind w:left="266" w:hanging="266"/>
              <w:textAlignment w:val="baseline"/>
            </w:pPr>
            <w:r>
              <w:t xml:space="preserve">Gonçalo </w:t>
            </w:r>
            <w:proofErr w:type="spellStart"/>
            <w:r>
              <w:t>Lobo</w:t>
            </w:r>
            <w:proofErr w:type="spellEnd"/>
            <w:r>
              <w:t xml:space="preserve"> Xavier (työnantajat – PT) </w:t>
            </w:r>
          </w:p>
        </w:tc>
      </w:tr>
      <w:tr w:rsidRPr="00EC69D1" w:rsidR="00EC69D1" w:rsidTr="009839A2" w14:paraId="29D494C0" w14:textId="77777777">
        <w:tc>
          <w:tcPr>
            <w:tcW w:w="7088" w:type="dxa"/>
            <w:gridSpan w:val="2"/>
          </w:tcPr>
          <w:p w:rsidRPr="00EC69D1" w:rsidR="00EC69D1" w:rsidP="00EC69D1" w:rsidRDefault="00EC69D1" w14:paraId="20098F8B" w14:textId="77777777">
            <w:pPr>
              <w:tabs>
                <w:tab w:val="center" w:pos="284"/>
              </w:tabs>
              <w:overflowPunct w:val="0"/>
              <w:autoSpaceDE w:val="0"/>
              <w:autoSpaceDN w:val="0"/>
              <w:adjustRightInd w:val="0"/>
              <w:spacing w:line="160" w:lineRule="exact"/>
              <w:ind w:left="266" w:hanging="266"/>
              <w:textAlignment w:val="baseline"/>
            </w:pPr>
          </w:p>
        </w:tc>
      </w:tr>
      <w:tr w:rsidRPr="00EC69D1" w:rsidR="00EC69D1" w:rsidTr="009839A2" w14:paraId="1D2CF038" w14:textId="77777777">
        <w:tc>
          <w:tcPr>
            <w:tcW w:w="1701" w:type="dxa"/>
            <w:vMerge w:val="restart"/>
          </w:tcPr>
          <w:p w:rsidRPr="00EC69D1" w:rsidR="00EC69D1" w:rsidP="00EC69D1" w:rsidRDefault="00EC69D1" w14:paraId="5B5B47A4" w14:textId="77777777">
            <w:pPr>
              <w:tabs>
                <w:tab w:val="center" w:pos="284"/>
              </w:tabs>
              <w:overflowPunct w:val="0"/>
              <w:autoSpaceDE w:val="0"/>
              <w:autoSpaceDN w:val="0"/>
              <w:adjustRightInd w:val="0"/>
              <w:ind w:left="266" w:hanging="266"/>
              <w:textAlignment w:val="baseline"/>
              <w:rPr>
                <w:b/>
              </w:rPr>
            </w:pPr>
            <w:r>
              <w:rPr>
                <w:b/>
              </w:rPr>
              <w:t>Viiteasiakirja</w:t>
            </w:r>
          </w:p>
        </w:tc>
        <w:tc>
          <w:tcPr>
            <w:tcW w:w="5387" w:type="dxa"/>
          </w:tcPr>
          <w:p w:rsidRPr="00B44BEE" w:rsidR="00EC69D1" w:rsidP="00EC69D1" w:rsidRDefault="00CB139D" w14:paraId="57D839C4" w14:textId="1124470C">
            <w:pPr>
              <w:tabs>
                <w:tab w:val="center" w:pos="284"/>
              </w:tabs>
              <w:overflowPunct w:val="0"/>
              <w:autoSpaceDE w:val="0"/>
              <w:autoSpaceDN w:val="0"/>
              <w:adjustRightInd w:val="0"/>
              <w:ind w:left="266" w:hanging="266"/>
              <w:textAlignment w:val="baseline"/>
            </w:pPr>
            <w:hyperlink w:tgtFrame="_blank" w:history="1" r:id="rId30">
              <w:r w:rsidR="00C649E2">
                <w:rPr>
                  <w:color w:val="000000" w:themeColor="text1"/>
                </w:rPr>
                <w:t xml:space="preserve">COM(2023) 376 </w:t>
              </w:r>
              <w:proofErr w:type="spellStart"/>
              <w:r w:rsidR="00C649E2">
                <w:rPr>
                  <w:color w:val="000000" w:themeColor="text1"/>
                </w:rPr>
                <w:t>final</w:t>
              </w:r>
              <w:proofErr w:type="spellEnd"/>
            </w:hyperlink>
          </w:p>
        </w:tc>
      </w:tr>
      <w:tr w:rsidRPr="00EC69D1" w:rsidR="00EC69D1" w:rsidTr="009839A2" w14:paraId="18BC8FB3" w14:textId="77777777">
        <w:tc>
          <w:tcPr>
            <w:tcW w:w="1701" w:type="dxa"/>
            <w:vMerge/>
          </w:tcPr>
          <w:p w:rsidRPr="00EC69D1" w:rsidR="00EC69D1" w:rsidP="00EC69D1" w:rsidRDefault="00EC69D1" w14:paraId="600849EA" w14:textId="77777777">
            <w:pPr>
              <w:tabs>
                <w:tab w:val="center" w:pos="284"/>
              </w:tabs>
              <w:overflowPunct w:val="0"/>
              <w:autoSpaceDE w:val="0"/>
              <w:autoSpaceDN w:val="0"/>
              <w:adjustRightInd w:val="0"/>
              <w:ind w:left="266" w:hanging="266"/>
              <w:textAlignment w:val="baseline"/>
              <w:rPr>
                <w:b/>
              </w:rPr>
            </w:pPr>
          </w:p>
        </w:tc>
        <w:tc>
          <w:tcPr>
            <w:tcW w:w="5387" w:type="dxa"/>
          </w:tcPr>
          <w:p w:rsidRPr="00EC69D1" w:rsidR="00EC69D1" w:rsidP="00EC69D1" w:rsidRDefault="00EC69D1" w14:paraId="39089157" w14:textId="77777777">
            <w:pPr>
              <w:tabs>
                <w:tab w:val="center" w:pos="284"/>
              </w:tabs>
              <w:overflowPunct w:val="0"/>
              <w:autoSpaceDE w:val="0"/>
              <w:autoSpaceDN w:val="0"/>
              <w:adjustRightInd w:val="0"/>
              <w:ind w:left="266" w:hanging="266"/>
              <w:textAlignment w:val="baseline"/>
            </w:pPr>
            <w:r>
              <w:t>EESC-2023-04844-00-00-AC</w:t>
            </w:r>
          </w:p>
        </w:tc>
      </w:tr>
    </w:tbl>
    <w:p w:rsidRPr="00EC69D1" w:rsidR="00EC69D1" w:rsidP="00EC69D1" w:rsidRDefault="00EC69D1" w14:paraId="14E17862" w14:textId="38726176">
      <w:pPr>
        <w:tabs>
          <w:tab w:val="center" w:pos="284"/>
        </w:tabs>
        <w:overflowPunct w:val="0"/>
        <w:autoSpaceDE w:val="0"/>
        <w:autoSpaceDN w:val="0"/>
        <w:adjustRightInd w:val="0"/>
        <w:ind w:left="266" w:hanging="266"/>
        <w:textAlignment w:val="baseline"/>
      </w:pPr>
    </w:p>
    <w:p w:rsidRPr="00EC69D1" w:rsidR="00EC69D1" w:rsidP="00EC69D1" w:rsidRDefault="00EC69D1" w14:paraId="28D3FD7A" w14:textId="77777777">
      <w:pPr>
        <w:keepNext/>
        <w:keepLines/>
        <w:tabs>
          <w:tab w:val="center" w:pos="284"/>
        </w:tabs>
        <w:overflowPunct w:val="0"/>
        <w:autoSpaceDE w:val="0"/>
        <w:autoSpaceDN w:val="0"/>
        <w:adjustRightInd w:val="0"/>
        <w:ind w:left="266" w:hanging="266"/>
        <w:textAlignment w:val="baseline"/>
        <w:rPr>
          <w:b/>
        </w:rPr>
      </w:pPr>
      <w:r>
        <w:rPr>
          <w:b/>
        </w:rPr>
        <w:t>Keskeiset kohdat</w:t>
      </w:r>
    </w:p>
    <w:p w:rsidRPr="00EC69D1" w:rsidR="00EC69D1" w:rsidP="00EC69D1" w:rsidRDefault="00EC69D1" w14:paraId="67AFFBCC" w14:textId="77777777">
      <w:pPr>
        <w:keepNext/>
        <w:keepLines/>
        <w:tabs>
          <w:tab w:val="center" w:pos="284"/>
        </w:tabs>
        <w:overflowPunct w:val="0"/>
        <w:autoSpaceDE w:val="0"/>
        <w:autoSpaceDN w:val="0"/>
        <w:adjustRightInd w:val="0"/>
        <w:ind w:left="266" w:hanging="266"/>
        <w:textAlignment w:val="baseline"/>
        <w:rPr>
          <w:b/>
        </w:rPr>
      </w:pPr>
    </w:p>
    <w:p w:rsidR="00EC69D1" w:rsidP="00EC69D1" w:rsidRDefault="00EC69D1" w14:paraId="655BB014" w14:textId="03BCDFEC">
      <w:pPr>
        <w:overflowPunct w:val="0"/>
        <w:autoSpaceDE w:val="0"/>
        <w:autoSpaceDN w:val="0"/>
        <w:adjustRightInd w:val="0"/>
        <w:textAlignment w:val="baseline"/>
        <w:rPr>
          <w:bCs/>
          <w:iCs/>
        </w:rPr>
      </w:pPr>
      <w:r>
        <w:t>ETSK</w:t>
      </w:r>
    </w:p>
    <w:p w:rsidRPr="00EC69D1" w:rsidR="00EC3E58" w:rsidP="00EC69D1" w:rsidRDefault="00EC3E58" w14:paraId="7FE7018D" w14:textId="77777777">
      <w:pPr>
        <w:overflowPunct w:val="0"/>
        <w:autoSpaceDE w:val="0"/>
        <w:autoSpaceDN w:val="0"/>
        <w:adjustRightInd w:val="0"/>
        <w:textAlignment w:val="baseline"/>
        <w:rPr>
          <w:bCs/>
          <w:iCs/>
        </w:rPr>
      </w:pPr>
    </w:p>
    <w:p w:rsidRPr="00EC69D1" w:rsidR="00EC69D1" w:rsidP="003D4DCE" w:rsidRDefault="00EC69D1" w14:paraId="097EC97C" w14:textId="77777777">
      <w:pPr>
        <w:widowControl w:val="0"/>
        <w:numPr>
          <w:ilvl w:val="0"/>
          <w:numId w:val="54"/>
        </w:numPr>
        <w:overflowPunct w:val="0"/>
        <w:autoSpaceDE w:val="0"/>
        <w:autoSpaceDN w:val="0"/>
        <w:adjustRightInd w:val="0"/>
        <w:ind w:left="284" w:hanging="284"/>
        <w:textAlignment w:val="baseline"/>
        <w:rPr>
          <w:bCs/>
          <w:iCs/>
        </w:rPr>
      </w:pPr>
      <w:r>
        <w:t xml:space="preserve">pitää ennakointia ratkaisevana tukena päätöksentekoprosesseille ja panee merkille, että EU:n tasolla pyritään antamaan ennakoinnille strateginen institutionaalinen rooli ja ottamaan se huomioon päätöksenteossa. </w:t>
      </w:r>
    </w:p>
    <w:p w:rsidRPr="00EC69D1" w:rsidR="00EC69D1" w:rsidP="003D4DCE" w:rsidRDefault="00EC69D1" w14:paraId="600441D5" w14:textId="77777777">
      <w:pPr>
        <w:widowControl w:val="0"/>
        <w:numPr>
          <w:ilvl w:val="0"/>
          <w:numId w:val="54"/>
        </w:numPr>
        <w:overflowPunct w:val="0"/>
        <w:autoSpaceDE w:val="0"/>
        <w:autoSpaceDN w:val="0"/>
        <w:adjustRightInd w:val="0"/>
        <w:ind w:left="284" w:hanging="284"/>
        <w:textAlignment w:val="baseline"/>
        <w:rPr>
          <w:bCs/>
          <w:iCs/>
        </w:rPr>
      </w:pPr>
      <w:r>
        <w:t>kehottaa nimeämään komission uuteen kokoonpanoon yhden komissaareista vastaamaan ennakoinnista samaan tapaan kuin nykyisellä toimikaudella.</w:t>
      </w:r>
    </w:p>
    <w:p w:rsidRPr="00EC69D1" w:rsidR="00EC69D1" w:rsidP="003D4DCE" w:rsidRDefault="00EC69D1" w14:paraId="1E5E7387" w14:textId="77777777">
      <w:pPr>
        <w:widowControl w:val="0"/>
        <w:numPr>
          <w:ilvl w:val="0"/>
          <w:numId w:val="54"/>
        </w:numPr>
        <w:overflowPunct w:val="0"/>
        <w:autoSpaceDE w:val="0"/>
        <w:autoSpaceDN w:val="0"/>
        <w:adjustRightInd w:val="0"/>
        <w:ind w:left="284" w:hanging="284"/>
        <w:textAlignment w:val="baseline"/>
        <w:rPr>
          <w:bCs/>
          <w:iCs/>
        </w:rPr>
      </w:pPr>
      <w:r>
        <w:t xml:space="preserve">kehottaa ottamaan </w:t>
      </w:r>
      <w:proofErr w:type="spellStart"/>
      <w:r>
        <w:t>ETSK:n</w:t>
      </w:r>
      <w:proofErr w:type="spellEnd"/>
      <w:r>
        <w:t xml:space="preserve"> entistä tiiviimmin mukaan, sillä näin voitaisiin parantaa EU:n analysointi- ja ennakointivalmiuksia ja auttaa tunnistamaan kehityssuuntauksia ja mahdollisia ratkaisuja muutosvoimaisessa yhteiskunnassa. </w:t>
      </w:r>
    </w:p>
    <w:p w:rsidRPr="00EC69D1" w:rsidR="00EC69D1" w:rsidP="003D4DCE" w:rsidRDefault="00EC69D1" w14:paraId="2882D225" w14:textId="77777777">
      <w:pPr>
        <w:widowControl w:val="0"/>
        <w:numPr>
          <w:ilvl w:val="0"/>
          <w:numId w:val="54"/>
        </w:numPr>
        <w:overflowPunct w:val="0"/>
        <w:autoSpaceDE w:val="0"/>
        <w:autoSpaceDN w:val="0"/>
        <w:adjustRightInd w:val="0"/>
        <w:ind w:left="284" w:hanging="284"/>
        <w:textAlignment w:val="baseline"/>
        <w:rPr>
          <w:bCs/>
          <w:iCs/>
        </w:rPr>
      </w:pPr>
      <w:r>
        <w:t xml:space="preserve">ehdottaa, että komitea toteuttaa Euroopan parlamentin vaalien ja uuden komission nimittämisen yhteydessä koordinoidusti oman ennakointiprosessin tärkeimpien suuntausten ja skenaarioiden, painopisteiden ja toimien kartoittamiseksi.  </w:t>
      </w:r>
    </w:p>
    <w:p w:rsidRPr="00EC69D1" w:rsidR="00EC69D1" w:rsidP="003D4DCE" w:rsidRDefault="00EC69D1" w14:paraId="3DC48F96" w14:textId="77777777">
      <w:pPr>
        <w:widowControl w:val="0"/>
        <w:numPr>
          <w:ilvl w:val="0"/>
          <w:numId w:val="54"/>
        </w:numPr>
        <w:overflowPunct w:val="0"/>
        <w:autoSpaceDE w:val="0"/>
        <w:autoSpaceDN w:val="0"/>
        <w:adjustRightInd w:val="0"/>
        <w:ind w:left="284" w:hanging="284"/>
        <w:textAlignment w:val="baseline"/>
        <w:rPr>
          <w:bCs/>
          <w:iCs/>
        </w:rPr>
      </w:pPr>
      <w:r>
        <w:t>kannattaa komission pyrkimyksiä kartoittaa uusia toteuttamiskelpoisia ja vaikuttavia talousmallivaihtoehtoja, jotta voidaan varmistaa osallistava ja kestävä kilpailukyky, jonka yhteydessä pidetään kiinni sosiaaliturvan ja ympäristönsuojelun korkeasta tasosta, laadukkaista työpaikoista sekä oikeudenmukaisista ja solidaarisista toimintaedellytyksistä, joilla voidaan turvata erittäin kilpailukykyisen sosiaalisen markkinatalouden eurooppalainen malli.</w:t>
      </w:r>
    </w:p>
    <w:p w:rsidRPr="00EC69D1" w:rsidR="00EC69D1" w:rsidP="003D4DCE" w:rsidRDefault="00EC69D1" w14:paraId="38C54589" w14:textId="77777777">
      <w:pPr>
        <w:widowControl w:val="0"/>
        <w:numPr>
          <w:ilvl w:val="0"/>
          <w:numId w:val="54"/>
        </w:numPr>
        <w:overflowPunct w:val="0"/>
        <w:autoSpaceDE w:val="0"/>
        <w:autoSpaceDN w:val="0"/>
        <w:adjustRightInd w:val="0"/>
        <w:ind w:left="284" w:hanging="284"/>
        <w:textAlignment w:val="baseline"/>
        <w:rPr>
          <w:bCs/>
          <w:iCs/>
        </w:rPr>
      </w:pPr>
      <w:r>
        <w:t>kehottaa laatimaan EU:lle uudistetun ja laajennetun teollisuuspolitiikan, jonka avulla on tarkoitus koordinoida päätöksiä ja toimia johdonmukaisuuden lisäämiseksi eri alojen sekä jäsenvaltioiden välillä tavoiteltaessa EU:n kestävää kilpailukykyä.</w:t>
      </w:r>
    </w:p>
    <w:p w:rsidRPr="00EC69D1" w:rsidR="00EC69D1" w:rsidP="003D4DCE" w:rsidRDefault="00EC69D1" w14:paraId="03095CA9" w14:textId="77777777">
      <w:pPr>
        <w:widowControl w:val="0"/>
        <w:numPr>
          <w:ilvl w:val="0"/>
          <w:numId w:val="54"/>
        </w:numPr>
        <w:overflowPunct w:val="0"/>
        <w:autoSpaceDE w:val="0"/>
        <w:autoSpaceDN w:val="0"/>
        <w:adjustRightInd w:val="0"/>
        <w:ind w:left="284" w:hanging="284"/>
        <w:textAlignment w:val="baseline"/>
        <w:rPr>
          <w:bCs/>
          <w:iCs/>
        </w:rPr>
      </w:pPr>
      <w:r>
        <w:t>kehottaa määrittämään BKT:tä täydentäviä indikaattoreita ja muuntamaan ne poliittisiksi toimenpiteiksi.</w:t>
      </w:r>
    </w:p>
    <w:p w:rsidRPr="00EC69D1" w:rsidR="00EC69D1" w:rsidP="003D4DCE" w:rsidRDefault="00EC69D1" w14:paraId="1934623D" w14:textId="77777777">
      <w:pPr>
        <w:widowControl w:val="0"/>
        <w:numPr>
          <w:ilvl w:val="0"/>
          <w:numId w:val="54"/>
        </w:numPr>
        <w:overflowPunct w:val="0"/>
        <w:autoSpaceDE w:val="0"/>
        <w:autoSpaceDN w:val="0"/>
        <w:adjustRightInd w:val="0"/>
        <w:ind w:left="284" w:hanging="284"/>
        <w:textAlignment w:val="baseline"/>
        <w:rPr>
          <w:bCs/>
          <w:iCs/>
        </w:rPr>
      </w:pPr>
      <w:r>
        <w:t>kehottaa EU:ta ja kansallisia instituutioita, yksityistä sektoria ja paikallisia sidosryhmiä työskentelemään uuden eurooppalaisen yhteiskuntasopimuksen laatimiseksi ja hyväksymiseksi.</w:t>
      </w:r>
    </w:p>
    <w:p w:rsidRPr="00EC69D1" w:rsidR="00EC69D1" w:rsidP="003D4DCE" w:rsidRDefault="00EC69D1" w14:paraId="09A98366" w14:textId="77777777">
      <w:pPr>
        <w:widowControl w:val="0"/>
        <w:numPr>
          <w:ilvl w:val="0"/>
          <w:numId w:val="54"/>
        </w:numPr>
        <w:overflowPunct w:val="0"/>
        <w:autoSpaceDE w:val="0"/>
        <w:autoSpaceDN w:val="0"/>
        <w:adjustRightInd w:val="0"/>
        <w:ind w:left="284" w:hanging="284"/>
        <w:textAlignment w:val="baseline"/>
        <w:rPr>
          <w:bCs/>
          <w:iCs/>
        </w:rPr>
      </w:pPr>
      <w:r>
        <w:t xml:space="preserve">kehottaa EU:ta ja jäsenvaltioita yhdistämään voimansa varmistaakseen EU:n julkishyödykkeiden tarjonnan, muun muassa mukauttamalla EU:n talousarviota uuteen skenaarioon. Hyödykkeet ja palvelut, joilla turvataan puolustus, turvallisuus, terveydenhuolto, koulutus ja hyvinvointi, ovat ratkaisevan tärkeitä, jotta EU:n kokonaisvaltainen </w:t>
      </w:r>
      <w:proofErr w:type="spellStart"/>
      <w:r>
        <w:t>resilienssiekosysteemi</w:t>
      </w:r>
      <w:proofErr w:type="spellEnd"/>
      <w:r>
        <w:t xml:space="preserve"> (</w:t>
      </w:r>
      <w:proofErr w:type="spellStart"/>
      <w:r>
        <w:t>comprehensive</w:t>
      </w:r>
      <w:proofErr w:type="spellEnd"/>
      <w:r>
        <w:t xml:space="preserve"> </w:t>
      </w:r>
      <w:proofErr w:type="spellStart"/>
      <w:r>
        <w:t>resilience</w:t>
      </w:r>
      <w:proofErr w:type="spellEnd"/>
      <w:r>
        <w:t xml:space="preserve"> </w:t>
      </w:r>
      <w:proofErr w:type="spellStart"/>
      <w:r>
        <w:t>ecosystem</w:t>
      </w:r>
      <w:proofErr w:type="spellEnd"/>
      <w:r>
        <w:t xml:space="preserve">) voi mahdollistaa kestävän ja osallistavan kilpailukyvyn ja demokratian saavuttamisen ja niiden ylläpitämisen. </w:t>
      </w:r>
    </w:p>
    <w:p w:rsidRPr="00EC69D1" w:rsidR="00EC69D1" w:rsidP="00EC69D1" w:rsidRDefault="00EC69D1" w14:paraId="4722A43D" w14:textId="77777777">
      <w:pPr>
        <w:widowControl w:val="0"/>
        <w:overflowPunct w:val="0"/>
        <w:autoSpaceDE w:val="0"/>
        <w:autoSpaceDN w:val="0"/>
        <w:adjustRightInd w:val="0"/>
        <w:ind w:left="709"/>
        <w:textAlignment w:val="baseline"/>
        <w:rPr>
          <w:szCs w:val="20"/>
        </w:rPr>
      </w:pPr>
    </w:p>
    <w:tbl>
      <w:tblPr>
        <w:tblStyle w:val="TableGrid20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EC69D1" w:rsidR="00EC69D1" w:rsidTr="009839A2" w14:paraId="15AE3A7A" w14:textId="77777777">
        <w:tc>
          <w:tcPr>
            <w:tcW w:w="1418" w:type="dxa"/>
          </w:tcPr>
          <w:p w:rsidRPr="00EC69D1" w:rsidR="00EC69D1" w:rsidP="00EC69D1" w:rsidRDefault="00EC69D1" w14:paraId="17039D3E" w14:textId="77777777">
            <w:pPr>
              <w:overflowPunct w:val="0"/>
              <w:autoSpaceDE w:val="0"/>
              <w:autoSpaceDN w:val="0"/>
              <w:adjustRightInd w:val="0"/>
              <w:spacing w:line="240" w:lineRule="auto"/>
              <w:textAlignment w:val="baseline"/>
              <w:rPr>
                <w:i/>
              </w:rPr>
            </w:pPr>
            <w:r>
              <w:rPr>
                <w:b/>
                <w:i/>
              </w:rPr>
              <w:t>Yhteydenotot</w:t>
            </w:r>
          </w:p>
        </w:tc>
        <w:tc>
          <w:tcPr>
            <w:tcW w:w="5670" w:type="dxa"/>
          </w:tcPr>
          <w:p w:rsidRPr="00EC69D1" w:rsidR="00EC69D1" w:rsidP="00EC69D1" w:rsidRDefault="00EC69D1" w14:paraId="00B40847" w14:textId="4324468A">
            <w:pPr>
              <w:overflowPunct w:val="0"/>
              <w:autoSpaceDE w:val="0"/>
              <w:autoSpaceDN w:val="0"/>
              <w:adjustRightInd w:val="0"/>
              <w:spacing w:line="240" w:lineRule="auto"/>
              <w:textAlignment w:val="baseline"/>
              <w:rPr>
                <w:i/>
              </w:rPr>
            </w:pPr>
            <w:r>
              <w:rPr>
                <w:i/>
              </w:rPr>
              <w:t xml:space="preserve">Raul </w:t>
            </w:r>
            <w:proofErr w:type="spellStart"/>
            <w:r>
              <w:rPr>
                <w:i/>
              </w:rPr>
              <w:t>Muriel</w:t>
            </w:r>
            <w:proofErr w:type="spellEnd"/>
            <w:r>
              <w:rPr>
                <w:i/>
              </w:rPr>
              <w:t xml:space="preserve"> </w:t>
            </w:r>
            <w:proofErr w:type="spellStart"/>
            <w:r>
              <w:rPr>
                <w:i/>
              </w:rPr>
              <w:t>Carrasco</w:t>
            </w:r>
            <w:proofErr w:type="spellEnd"/>
          </w:p>
        </w:tc>
      </w:tr>
      <w:tr w:rsidRPr="00EC69D1" w:rsidR="00EC69D1" w:rsidTr="009839A2" w14:paraId="74868F27" w14:textId="77777777">
        <w:tc>
          <w:tcPr>
            <w:tcW w:w="1418" w:type="dxa"/>
          </w:tcPr>
          <w:p w:rsidRPr="00EC69D1" w:rsidR="00EC69D1" w:rsidP="00EC69D1" w:rsidRDefault="00EC69D1" w14:paraId="58061404" w14:textId="77777777">
            <w:pPr>
              <w:overflowPunct w:val="0"/>
              <w:autoSpaceDE w:val="0"/>
              <w:autoSpaceDN w:val="0"/>
              <w:adjustRightInd w:val="0"/>
              <w:spacing w:line="240" w:lineRule="auto"/>
              <w:textAlignment w:val="baseline"/>
              <w:rPr>
                <w:i/>
              </w:rPr>
            </w:pPr>
            <w:r>
              <w:rPr>
                <w:i/>
              </w:rPr>
              <w:t>P.</w:t>
            </w:r>
          </w:p>
        </w:tc>
        <w:tc>
          <w:tcPr>
            <w:tcW w:w="5670" w:type="dxa"/>
          </w:tcPr>
          <w:p w:rsidRPr="00EC69D1" w:rsidR="00EC69D1" w:rsidP="00EC69D1" w:rsidRDefault="00EC69D1" w14:paraId="7C3ABD8C" w14:textId="77777777">
            <w:pPr>
              <w:overflowPunct w:val="0"/>
              <w:autoSpaceDE w:val="0"/>
              <w:autoSpaceDN w:val="0"/>
              <w:adjustRightInd w:val="0"/>
              <w:spacing w:line="240" w:lineRule="auto"/>
              <w:textAlignment w:val="baseline"/>
              <w:rPr>
                <w:i/>
              </w:rPr>
            </w:pPr>
            <w:r>
              <w:rPr>
                <w:i/>
              </w:rPr>
              <w:t>+32 25468270</w:t>
            </w:r>
          </w:p>
        </w:tc>
      </w:tr>
      <w:tr w:rsidRPr="00EC69D1" w:rsidR="00EC69D1" w:rsidTr="009839A2" w14:paraId="2E026737" w14:textId="77777777">
        <w:tc>
          <w:tcPr>
            <w:tcW w:w="1418" w:type="dxa"/>
          </w:tcPr>
          <w:p w:rsidRPr="00EC69D1" w:rsidR="00EC69D1" w:rsidP="00EC69D1" w:rsidRDefault="00EC69D1" w14:paraId="692ECF90" w14:textId="77777777">
            <w:pPr>
              <w:overflowPunct w:val="0"/>
              <w:autoSpaceDE w:val="0"/>
              <w:autoSpaceDN w:val="0"/>
              <w:adjustRightInd w:val="0"/>
              <w:spacing w:line="240" w:lineRule="auto"/>
              <w:textAlignment w:val="baseline"/>
              <w:rPr>
                <w:i/>
              </w:rPr>
            </w:pPr>
            <w:r>
              <w:rPr>
                <w:i/>
              </w:rPr>
              <w:t>Sähköposti</w:t>
            </w:r>
          </w:p>
        </w:tc>
        <w:tc>
          <w:tcPr>
            <w:tcW w:w="5670" w:type="dxa"/>
          </w:tcPr>
          <w:p w:rsidRPr="00EC69D1" w:rsidR="00EC69D1" w:rsidP="00EC69D1" w:rsidRDefault="00CB139D" w14:paraId="43DDC604" w14:textId="77777777">
            <w:pPr>
              <w:overflowPunct w:val="0"/>
              <w:autoSpaceDE w:val="0"/>
              <w:autoSpaceDN w:val="0"/>
              <w:adjustRightInd w:val="0"/>
              <w:spacing w:line="240" w:lineRule="auto"/>
              <w:textAlignment w:val="baseline"/>
              <w:rPr>
                <w:i/>
              </w:rPr>
            </w:pPr>
            <w:hyperlink w:history="1" r:id="rId31">
              <w:r w:rsidR="005F55FB">
                <w:rPr>
                  <w:i/>
                  <w:color w:val="0000FF"/>
                  <w:u w:val="single"/>
                </w:rPr>
                <w:t>Raul.MurielCarrasco@eesc.europa.eu</w:t>
              </w:r>
            </w:hyperlink>
            <w:r w:rsidR="005F55FB">
              <w:rPr>
                <w:i/>
              </w:rPr>
              <w:t xml:space="preserve"> </w:t>
            </w:r>
          </w:p>
        </w:tc>
      </w:tr>
    </w:tbl>
    <w:p w:rsidR="0054035C" w:rsidRDefault="0054035C" w14:paraId="7B4F369C" w14:textId="77777777">
      <w:pPr>
        <w:spacing w:after="160" w:line="259" w:lineRule="auto"/>
        <w:jc w:val="left"/>
        <w:rPr>
          <w:b/>
          <w:iCs/>
        </w:rPr>
      </w:pPr>
      <w:r>
        <w:br w:type="page"/>
      </w:r>
    </w:p>
    <w:p w:rsidRPr="005E3A6F" w:rsidR="005E3A6F" w:rsidP="00B5100E" w:rsidRDefault="00CB139D" w14:paraId="6364747F" w14:textId="084C1E4F">
      <w:pPr>
        <w:widowControl w:val="0"/>
        <w:numPr>
          <w:ilvl w:val="0"/>
          <w:numId w:val="25"/>
        </w:numPr>
        <w:overflowPunct w:val="0"/>
        <w:autoSpaceDE w:val="0"/>
        <w:autoSpaceDN w:val="0"/>
        <w:adjustRightInd w:val="0"/>
        <w:ind w:left="567" w:hanging="567"/>
        <w:textAlignment w:val="baseline"/>
        <w:rPr>
          <w:sz w:val="24"/>
          <w:szCs w:val="24"/>
        </w:rPr>
      </w:pPr>
      <w:hyperlink w:tgtFrame="_blank" w:history="1" r:id="rId32">
        <w:r w:rsidR="005F55FB">
          <w:rPr>
            <w:b/>
            <w:i/>
            <w:color w:val="0000FF"/>
            <w:sz w:val="28"/>
            <w:u w:val="single"/>
          </w:rPr>
          <w:t>Matkapakettidirektiivin tarkistaminen</w:t>
        </w:r>
      </w:hyperlink>
    </w:p>
    <w:p w:rsidRPr="005E3A6F" w:rsidR="005E3A6F" w:rsidP="005E3A6F" w:rsidRDefault="005E3A6F" w14:paraId="1FD62932" w14:textId="77777777">
      <w:pPr>
        <w:tabs>
          <w:tab w:val="center" w:pos="284"/>
        </w:tabs>
        <w:overflowPunct w:val="0"/>
        <w:autoSpaceDE w:val="0"/>
        <w:autoSpaceDN w:val="0"/>
        <w:adjustRightInd w:val="0"/>
        <w:ind w:left="266" w:hanging="266"/>
        <w:textAlignment w:val="baseline"/>
        <w:rPr>
          <w:b/>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5E3A6F" w:rsidR="005E3A6F" w:rsidTr="009839A2" w14:paraId="5D2FE8DB" w14:textId="77777777">
        <w:tc>
          <w:tcPr>
            <w:tcW w:w="1701" w:type="dxa"/>
          </w:tcPr>
          <w:p w:rsidRPr="005E3A6F" w:rsidR="005E3A6F" w:rsidP="005E3A6F" w:rsidRDefault="005E3A6F" w14:paraId="75F71CB5" w14:textId="77777777">
            <w:pPr>
              <w:tabs>
                <w:tab w:val="center" w:pos="284"/>
              </w:tabs>
              <w:overflowPunct w:val="0"/>
              <w:autoSpaceDE w:val="0"/>
              <w:autoSpaceDN w:val="0"/>
              <w:adjustRightInd w:val="0"/>
              <w:ind w:left="266" w:hanging="266"/>
              <w:textAlignment w:val="baseline"/>
              <w:rPr>
                <w:b/>
              </w:rPr>
            </w:pPr>
            <w:r>
              <w:rPr>
                <w:b/>
              </w:rPr>
              <w:t>Esittelijä</w:t>
            </w:r>
          </w:p>
        </w:tc>
        <w:tc>
          <w:tcPr>
            <w:tcW w:w="5387" w:type="dxa"/>
          </w:tcPr>
          <w:p w:rsidRPr="005E3A6F" w:rsidR="005E3A6F" w:rsidP="005E3A6F" w:rsidRDefault="005E3A6F" w14:paraId="241538C7" w14:textId="6B337CB0">
            <w:pPr>
              <w:tabs>
                <w:tab w:val="center" w:pos="284"/>
              </w:tabs>
              <w:overflowPunct w:val="0"/>
              <w:autoSpaceDE w:val="0"/>
              <w:autoSpaceDN w:val="0"/>
              <w:adjustRightInd w:val="0"/>
              <w:ind w:left="266" w:hanging="266"/>
              <w:textAlignment w:val="baseline"/>
            </w:pPr>
            <w:r>
              <w:t xml:space="preserve">Philip von </w:t>
            </w:r>
            <w:proofErr w:type="spellStart"/>
            <w:r>
              <w:t>Brockdorff</w:t>
            </w:r>
            <w:proofErr w:type="spellEnd"/>
            <w:r>
              <w:t xml:space="preserve"> (työntekijät – MT)</w:t>
            </w:r>
          </w:p>
        </w:tc>
      </w:tr>
      <w:tr w:rsidRPr="005E3A6F" w:rsidR="005E3A6F" w:rsidTr="009839A2" w14:paraId="66D4555E" w14:textId="77777777">
        <w:tc>
          <w:tcPr>
            <w:tcW w:w="7088" w:type="dxa"/>
            <w:gridSpan w:val="2"/>
          </w:tcPr>
          <w:p w:rsidRPr="005E3A6F" w:rsidR="005E3A6F" w:rsidP="005E3A6F" w:rsidRDefault="005E3A6F" w14:paraId="12050D1A" w14:textId="77777777">
            <w:pPr>
              <w:tabs>
                <w:tab w:val="center" w:pos="284"/>
              </w:tabs>
              <w:overflowPunct w:val="0"/>
              <w:autoSpaceDE w:val="0"/>
              <w:autoSpaceDN w:val="0"/>
              <w:adjustRightInd w:val="0"/>
              <w:spacing w:line="160" w:lineRule="exact"/>
              <w:ind w:left="266" w:hanging="266"/>
              <w:textAlignment w:val="baseline"/>
            </w:pPr>
          </w:p>
        </w:tc>
      </w:tr>
      <w:tr w:rsidRPr="005E3A6F" w:rsidR="005E3A6F" w:rsidTr="009839A2" w14:paraId="658D9E9C" w14:textId="77777777">
        <w:tc>
          <w:tcPr>
            <w:tcW w:w="1701" w:type="dxa"/>
            <w:vMerge w:val="restart"/>
          </w:tcPr>
          <w:p w:rsidRPr="005E3A6F" w:rsidR="005E3A6F" w:rsidP="005E3A6F" w:rsidRDefault="005E3A6F" w14:paraId="7ADBD674" w14:textId="77777777">
            <w:pPr>
              <w:tabs>
                <w:tab w:val="center" w:pos="284"/>
              </w:tabs>
              <w:overflowPunct w:val="0"/>
              <w:autoSpaceDE w:val="0"/>
              <w:autoSpaceDN w:val="0"/>
              <w:adjustRightInd w:val="0"/>
              <w:ind w:left="266" w:hanging="266"/>
              <w:textAlignment w:val="baseline"/>
              <w:rPr>
                <w:b/>
              </w:rPr>
            </w:pPr>
            <w:r>
              <w:rPr>
                <w:b/>
              </w:rPr>
              <w:t xml:space="preserve">Viiteasiakirjat </w:t>
            </w:r>
          </w:p>
        </w:tc>
        <w:tc>
          <w:tcPr>
            <w:tcW w:w="5387" w:type="dxa"/>
          </w:tcPr>
          <w:p w:rsidRPr="005E3A6F" w:rsidR="005E3A6F" w:rsidP="005E3A6F" w:rsidRDefault="005E3A6F" w14:paraId="5EBF2224" w14:textId="31434A6C">
            <w:pPr>
              <w:tabs>
                <w:tab w:val="center" w:pos="284"/>
              </w:tabs>
              <w:overflowPunct w:val="0"/>
              <w:autoSpaceDE w:val="0"/>
              <w:autoSpaceDN w:val="0"/>
              <w:adjustRightInd w:val="0"/>
              <w:ind w:left="266" w:hanging="266"/>
              <w:textAlignment w:val="baseline"/>
            </w:pPr>
            <w:r>
              <w:t xml:space="preserve">COM(2023) 905 </w:t>
            </w:r>
            <w:proofErr w:type="spellStart"/>
            <w:r>
              <w:t>final</w:t>
            </w:r>
            <w:proofErr w:type="spellEnd"/>
          </w:p>
        </w:tc>
      </w:tr>
      <w:tr w:rsidRPr="005E3A6F" w:rsidR="005E3A6F" w:rsidTr="009839A2" w14:paraId="79C19F99" w14:textId="77777777">
        <w:tc>
          <w:tcPr>
            <w:tcW w:w="1701" w:type="dxa"/>
            <w:vMerge/>
          </w:tcPr>
          <w:p w:rsidRPr="005E3A6F" w:rsidR="005E3A6F" w:rsidP="005E3A6F" w:rsidRDefault="005E3A6F" w14:paraId="050AB738" w14:textId="77777777">
            <w:pPr>
              <w:tabs>
                <w:tab w:val="center" w:pos="284"/>
              </w:tabs>
              <w:overflowPunct w:val="0"/>
              <w:autoSpaceDE w:val="0"/>
              <w:autoSpaceDN w:val="0"/>
              <w:adjustRightInd w:val="0"/>
              <w:ind w:left="266" w:hanging="266"/>
              <w:textAlignment w:val="baseline"/>
              <w:rPr>
                <w:b/>
              </w:rPr>
            </w:pPr>
          </w:p>
        </w:tc>
        <w:tc>
          <w:tcPr>
            <w:tcW w:w="5387" w:type="dxa"/>
          </w:tcPr>
          <w:p w:rsidRPr="005E3A6F" w:rsidR="005E3A6F" w:rsidP="005E3A6F" w:rsidRDefault="005E3A6F" w14:paraId="07238C14" w14:textId="77777777">
            <w:pPr>
              <w:tabs>
                <w:tab w:val="center" w:pos="284"/>
              </w:tabs>
              <w:overflowPunct w:val="0"/>
              <w:autoSpaceDE w:val="0"/>
              <w:autoSpaceDN w:val="0"/>
              <w:adjustRightInd w:val="0"/>
              <w:ind w:left="266" w:hanging="266"/>
              <w:textAlignment w:val="baseline"/>
            </w:pPr>
            <w:r>
              <w:t>EESC-2024-05478-00-00-AC</w:t>
            </w:r>
          </w:p>
        </w:tc>
      </w:tr>
    </w:tbl>
    <w:p w:rsidRPr="005E3A6F" w:rsidR="005E3A6F" w:rsidP="005E3A6F" w:rsidRDefault="005E3A6F" w14:paraId="1414A39A" w14:textId="1711C75C">
      <w:pPr>
        <w:tabs>
          <w:tab w:val="center" w:pos="284"/>
        </w:tabs>
        <w:overflowPunct w:val="0"/>
        <w:autoSpaceDE w:val="0"/>
        <w:autoSpaceDN w:val="0"/>
        <w:adjustRightInd w:val="0"/>
        <w:ind w:left="266" w:hanging="266"/>
        <w:textAlignment w:val="baseline"/>
      </w:pPr>
    </w:p>
    <w:p w:rsidRPr="005E3A6F" w:rsidR="005E3A6F" w:rsidP="005E3A6F" w:rsidRDefault="005E3A6F" w14:paraId="76D4F786" w14:textId="77777777">
      <w:pPr>
        <w:keepNext/>
        <w:keepLines/>
        <w:tabs>
          <w:tab w:val="center" w:pos="284"/>
        </w:tabs>
        <w:overflowPunct w:val="0"/>
        <w:autoSpaceDE w:val="0"/>
        <w:autoSpaceDN w:val="0"/>
        <w:adjustRightInd w:val="0"/>
        <w:ind w:left="266" w:hanging="266"/>
        <w:textAlignment w:val="baseline"/>
        <w:rPr>
          <w:b/>
        </w:rPr>
      </w:pPr>
      <w:r>
        <w:rPr>
          <w:b/>
        </w:rPr>
        <w:t>Keskeiset kohdat</w:t>
      </w:r>
    </w:p>
    <w:p w:rsidRPr="005E3A6F" w:rsidR="005E3A6F" w:rsidP="005E3A6F" w:rsidRDefault="005E3A6F" w14:paraId="6328D2CD" w14:textId="77777777">
      <w:pPr>
        <w:keepNext/>
        <w:keepLines/>
        <w:tabs>
          <w:tab w:val="center" w:pos="284"/>
        </w:tabs>
        <w:overflowPunct w:val="0"/>
        <w:autoSpaceDE w:val="0"/>
        <w:autoSpaceDN w:val="0"/>
        <w:adjustRightInd w:val="0"/>
        <w:ind w:left="266" w:hanging="266"/>
        <w:textAlignment w:val="baseline"/>
        <w:rPr>
          <w:b/>
        </w:rPr>
      </w:pPr>
    </w:p>
    <w:p w:rsidRPr="005E3A6F" w:rsidR="005E3A6F" w:rsidP="005E3A6F" w:rsidRDefault="005E3A6F" w14:paraId="302BFDE1" w14:textId="77777777">
      <w:pPr>
        <w:overflowPunct w:val="0"/>
        <w:autoSpaceDE w:val="0"/>
        <w:autoSpaceDN w:val="0"/>
        <w:adjustRightInd w:val="0"/>
        <w:textAlignment w:val="baseline"/>
        <w:rPr>
          <w:bCs/>
          <w:iCs/>
        </w:rPr>
      </w:pPr>
      <w:r>
        <w:t>ETSK</w:t>
      </w:r>
    </w:p>
    <w:p w:rsidRPr="005E3A6F" w:rsidR="005E3A6F" w:rsidP="005E3A6F" w:rsidRDefault="005E3A6F" w14:paraId="22B780CC" w14:textId="77777777">
      <w:pPr>
        <w:overflowPunct w:val="0"/>
        <w:autoSpaceDE w:val="0"/>
        <w:autoSpaceDN w:val="0"/>
        <w:adjustRightInd w:val="0"/>
        <w:textAlignment w:val="baseline"/>
        <w:rPr>
          <w:bCs/>
          <w:iCs/>
        </w:rPr>
      </w:pPr>
    </w:p>
    <w:p w:rsidRPr="005E3A6F" w:rsidR="005E3A6F" w:rsidP="003D4DCE" w:rsidRDefault="005E3A6F" w14:paraId="74D4E6B3" w14:textId="77777777">
      <w:pPr>
        <w:pStyle w:val="ListParagraph"/>
        <w:widowControl w:val="0"/>
        <w:numPr>
          <w:ilvl w:val="0"/>
          <w:numId w:val="55"/>
        </w:numPr>
        <w:overflowPunct w:val="0"/>
        <w:autoSpaceDE w:val="0"/>
        <w:autoSpaceDN w:val="0"/>
        <w:adjustRightInd w:val="0"/>
        <w:ind w:left="284" w:hanging="284"/>
        <w:textAlignment w:val="baseline"/>
      </w:pPr>
      <w:r>
        <w:t xml:space="preserve">katsoo, että matkapakettidirektiiviä on </w:t>
      </w:r>
      <w:r>
        <w:rPr>
          <w:b/>
        </w:rPr>
        <w:t>paitsi tarpeen myös korkea</w:t>
      </w:r>
      <w:r>
        <w:t xml:space="preserve"> aika tarkistaa, ja on yleisesti ottaen </w:t>
      </w:r>
      <w:r>
        <w:rPr>
          <w:b/>
        </w:rPr>
        <w:t>tyytyväinen tarkistettuun direktiiviin</w:t>
      </w:r>
      <w:r>
        <w:t>, jolla pyritään sisällyttämään matkakuponkijärjestelmät lainsäädäntöön ja huolehtimaan siitä, että matkustajille annetaan selkeää tietoa ja asianmukaiset oikeudelliset takeet samalla kun matkailuyritykset saavat enemmän joustovaraa.</w:t>
      </w:r>
    </w:p>
    <w:p w:rsidRPr="005E3A6F" w:rsidR="005E3A6F" w:rsidP="003D4DCE" w:rsidRDefault="005E3A6F" w14:paraId="26A36401" w14:textId="77777777">
      <w:pPr>
        <w:pStyle w:val="ListParagraph"/>
        <w:widowControl w:val="0"/>
        <w:numPr>
          <w:ilvl w:val="0"/>
          <w:numId w:val="55"/>
        </w:numPr>
        <w:overflowPunct w:val="0"/>
        <w:autoSpaceDE w:val="0"/>
        <w:autoSpaceDN w:val="0"/>
        <w:adjustRightInd w:val="0"/>
        <w:ind w:left="284" w:hanging="284"/>
        <w:textAlignment w:val="baseline"/>
      </w:pPr>
      <w:r>
        <w:t xml:space="preserve">suhtautuu myönteisesti siihen, että </w:t>
      </w:r>
      <w:r>
        <w:rPr>
          <w:b/>
        </w:rPr>
        <w:t>matkapakettien ja yhdistettyjen matkajärjestelyjen määritelmien päällekkäisyydet poistetaan</w:t>
      </w:r>
      <w:r>
        <w:t xml:space="preserve"> ja että samaa matkaa tai lomaa varten samasta myyntipisteestä samaan aikaan ostettuja erityyppisiä matkapalveluja pidetään siis yhtenä matkapakettina.</w:t>
      </w:r>
    </w:p>
    <w:p w:rsidRPr="005E3A6F" w:rsidR="005E3A6F" w:rsidP="003D4DCE" w:rsidRDefault="005E3A6F" w14:paraId="65404152" w14:textId="77777777">
      <w:pPr>
        <w:pStyle w:val="ListParagraph"/>
        <w:widowControl w:val="0"/>
        <w:numPr>
          <w:ilvl w:val="0"/>
          <w:numId w:val="55"/>
        </w:numPr>
        <w:overflowPunct w:val="0"/>
        <w:autoSpaceDE w:val="0"/>
        <w:autoSpaceDN w:val="0"/>
        <w:adjustRightInd w:val="0"/>
        <w:ind w:left="284" w:hanging="284"/>
        <w:textAlignment w:val="baseline"/>
      </w:pPr>
      <w:r>
        <w:t xml:space="preserve">katsoo, että matkapakettidirektiiviä koskevassa komission ehdotuksessa esitetään </w:t>
      </w:r>
      <w:r>
        <w:rPr>
          <w:b/>
        </w:rPr>
        <w:t>merkittäviä myönteisiä muutoksia</w:t>
      </w:r>
      <w:r>
        <w:t xml:space="preserve">, joiden tarkoituksena on saada </w:t>
      </w:r>
      <w:r>
        <w:rPr>
          <w:b/>
        </w:rPr>
        <w:t>matkustajien suojelu ja pakettimatkojen järjestäjien edut sovitettua tasapainoisesti yhteen</w:t>
      </w:r>
      <w:r>
        <w:t>.</w:t>
      </w:r>
    </w:p>
    <w:p w:rsidRPr="005E3A6F" w:rsidR="005E3A6F" w:rsidP="003D4DCE" w:rsidRDefault="005E3A6F" w14:paraId="6D16C126" w14:textId="77777777">
      <w:pPr>
        <w:pStyle w:val="ListParagraph"/>
        <w:widowControl w:val="0"/>
        <w:numPr>
          <w:ilvl w:val="0"/>
          <w:numId w:val="55"/>
        </w:numPr>
        <w:overflowPunct w:val="0"/>
        <w:autoSpaceDE w:val="0"/>
        <w:autoSpaceDN w:val="0"/>
        <w:adjustRightInd w:val="0"/>
        <w:ind w:left="284" w:hanging="284"/>
        <w:textAlignment w:val="baseline"/>
      </w:pPr>
      <w:r>
        <w:t xml:space="preserve">on kuitenkin sitä mieltä, että matkustajille kuuluvien palautusten suorittamista varten </w:t>
      </w:r>
      <w:r>
        <w:rPr>
          <w:b/>
        </w:rPr>
        <w:t>kaavailluissa määräajoissa ei oteta riittävästi huomioon</w:t>
      </w:r>
      <w:r>
        <w:t xml:space="preserve"> sitä, että palveluntarjoajat voivat </w:t>
      </w:r>
      <w:r>
        <w:rPr>
          <w:b/>
        </w:rPr>
        <w:t>poikkeuksellisissa tilanteissa</w:t>
      </w:r>
      <w:r>
        <w:t xml:space="preserve">, kuten äskettäin covid-19-pandemian aikana, kohdata </w:t>
      </w:r>
      <w:r>
        <w:rPr>
          <w:b/>
        </w:rPr>
        <w:t>kassavirtaongelmia</w:t>
      </w:r>
      <w:r>
        <w:t>.</w:t>
      </w:r>
    </w:p>
    <w:p w:rsidRPr="005E3A6F" w:rsidR="005E3A6F" w:rsidP="003D4DCE" w:rsidRDefault="005E3A6F" w14:paraId="1CFCD142" w14:textId="77777777">
      <w:pPr>
        <w:pStyle w:val="ListParagraph"/>
        <w:widowControl w:val="0"/>
        <w:numPr>
          <w:ilvl w:val="0"/>
          <w:numId w:val="55"/>
        </w:numPr>
        <w:overflowPunct w:val="0"/>
        <w:autoSpaceDE w:val="0"/>
        <w:autoSpaceDN w:val="0"/>
        <w:adjustRightInd w:val="0"/>
        <w:ind w:left="284" w:hanging="284"/>
        <w:textAlignment w:val="baseline"/>
      </w:pPr>
      <w:r>
        <w:t xml:space="preserve">kehottaa huolehtimaan siitä, että komission ehdotus johtaa </w:t>
      </w:r>
      <w:r>
        <w:rPr>
          <w:b/>
        </w:rPr>
        <w:t>mahdollisimman tasapainoisiin</w:t>
      </w:r>
      <w:r>
        <w:t xml:space="preserve"> tuloksiin. On varmistettava, että EU:n pakettimatkailuala pysyy niin kilpailukykyisenä kuin suinkin, ja suojeltava samalla kuluttajia niin, että hintavaikutukset ja yrityksille koituvat rasitteet jäävät mahdollisimman pieniksi.</w:t>
      </w:r>
    </w:p>
    <w:p w:rsidRPr="005E3A6F" w:rsidR="005E3A6F" w:rsidP="003D4DCE" w:rsidRDefault="005E3A6F" w14:paraId="29F48D98" w14:textId="77777777">
      <w:pPr>
        <w:widowControl w:val="0"/>
        <w:overflowPunct w:val="0"/>
        <w:autoSpaceDE w:val="0"/>
        <w:autoSpaceDN w:val="0"/>
        <w:adjustRightInd w:val="0"/>
        <w:ind w:left="284" w:hanging="284"/>
        <w:textAlignment w:val="baseline"/>
        <w:rPr>
          <w:szCs w:val="20"/>
        </w:rPr>
      </w:pPr>
    </w:p>
    <w:p w:rsidRPr="005E3A6F" w:rsidR="005E3A6F" w:rsidP="005E3A6F" w:rsidRDefault="005E3A6F" w14:paraId="25E8D809" w14:textId="77777777">
      <w:pPr>
        <w:widowControl w:val="0"/>
        <w:overflowPunct w:val="0"/>
        <w:autoSpaceDE w:val="0"/>
        <w:autoSpaceDN w:val="0"/>
        <w:adjustRightInd w:val="0"/>
        <w:ind w:left="709"/>
        <w:textAlignment w:val="baseline"/>
        <w:rPr>
          <w:szCs w:val="20"/>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5E3A6F" w:rsidR="005E3A6F" w:rsidTr="009839A2" w14:paraId="1365C092" w14:textId="77777777">
        <w:tc>
          <w:tcPr>
            <w:tcW w:w="1418" w:type="dxa"/>
          </w:tcPr>
          <w:p w:rsidRPr="005E3A6F" w:rsidR="005E3A6F" w:rsidP="005E3A6F" w:rsidRDefault="005E3A6F" w14:paraId="70B4A69C" w14:textId="77777777">
            <w:pPr>
              <w:overflowPunct w:val="0"/>
              <w:autoSpaceDE w:val="0"/>
              <w:autoSpaceDN w:val="0"/>
              <w:adjustRightInd w:val="0"/>
              <w:spacing w:line="240" w:lineRule="auto"/>
              <w:textAlignment w:val="baseline"/>
              <w:rPr>
                <w:i/>
              </w:rPr>
            </w:pPr>
            <w:r>
              <w:rPr>
                <w:b/>
                <w:i/>
              </w:rPr>
              <w:t>Yhteydenotot</w:t>
            </w:r>
          </w:p>
        </w:tc>
        <w:tc>
          <w:tcPr>
            <w:tcW w:w="5670" w:type="dxa"/>
          </w:tcPr>
          <w:p w:rsidRPr="005E3A6F" w:rsidR="005E3A6F" w:rsidP="005E3A6F" w:rsidRDefault="005E3A6F" w14:paraId="5D68AA9A" w14:textId="77777777">
            <w:pPr>
              <w:overflowPunct w:val="0"/>
              <w:autoSpaceDE w:val="0"/>
              <w:autoSpaceDN w:val="0"/>
              <w:adjustRightInd w:val="0"/>
              <w:spacing w:line="240" w:lineRule="auto"/>
              <w:textAlignment w:val="baseline"/>
              <w:rPr>
                <w:i/>
              </w:rPr>
            </w:pPr>
            <w:proofErr w:type="spellStart"/>
            <w:r>
              <w:rPr>
                <w:i/>
              </w:rPr>
              <w:t>Radoslava</w:t>
            </w:r>
            <w:proofErr w:type="spellEnd"/>
            <w:r>
              <w:rPr>
                <w:i/>
              </w:rPr>
              <w:t xml:space="preserve"> </w:t>
            </w:r>
            <w:proofErr w:type="spellStart"/>
            <w:r>
              <w:rPr>
                <w:i/>
              </w:rPr>
              <w:t>Stefankova</w:t>
            </w:r>
            <w:proofErr w:type="spellEnd"/>
          </w:p>
        </w:tc>
      </w:tr>
      <w:tr w:rsidRPr="005E3A6F" w:rsidR="005E3A6F" w:rsidTr="009839A2" w14:paraId="59EFDFF2" w14:textId="77777777">
        <w:tc>
          <w:tcPr>
            <w:tcW w:w="1418" w:type="dxa"/>
          </w:tcPr>
          <w:p w:rsidRPr="005E3A6F" w:rsidR="005E3A6F" w:rsidP="005E3A6F" w:rsidRDefault="005E3A6F" w14:paraId="419966B9" w14:textId="77777777">
            <w:pPr>
              <w:overflowPunct w:val="0"/>
              <w:autoSpaceDE w:val="0"/>
              <w:autoSpaceDN w:val="0"/>
              <w:adjustRightInd w:val="0"/>
              <w:spacing w:line="240" w:lineRule="auto"/>
              <w:textAlignment w:val="baseline"/>
              <w:rPr>
                <w:i/>
              </w:rPr>
            </w:pPr>
            <w:r>
              <w:rPr>
                <w:i/>
              </w:rPr>
              <w:t>P.</w:t>
            </w:r>
          </w:p>
        </w:tc>
        <w:tc>
          <w:tcPr>
            <w:tcW w:w="5670" w:type="dxa"/>
          </w:tcPr>
          <w:p w:rsidRPr="005E3A6F" w:rsidR="005E3A6F" w:rsidP="005E3A6F" w:rsidRDefault="005E3A6F" w14:paraId="35069E33" w14:textId="77777777">
            <w:pPr>
              <w:overflowPunct w:val="0"/>
              <w:autoSpaceDE w:val="0"/>
              <w:autoSpaceDN w:val="0"/>
              <w:adjustRightInd w:val="0"/>
              <w:spacing w:line="240" w:lineRule="auto"/>
              <w:textAlignment w:val="baseline"/>
              <w:rPr>
                <w:i/>
              </w:rPr>
            </w:pPr>
            <w:r>
              <w:rPr>
                <w:i/>
              </w:rPr>
              <w:t>+ 32 25468188</w:t>
            </w:r>
          </w:p>
        </w:tc>
      </w:tr>
      <w:tr w:rsidRPr="005E3A6F" w:rsidR="005E3A6F" w:rsidTr="009839A2" w14:paraId="15BDEEAC" w14:textId="77777777">
        <w:tc>
          <w:tcPr>
            <w:tcW w:w="1418" w:type="dxa"/>
          </w:tcPr>
          <w:p w:rsidRPr="005E3A6F" w:rsidR="005E3A6F" w:rsidP="005E3A6F" w:rsidRDefault="005E3A6F" w14:paraId="626F2373" w14:textId="77777777">
            <w:pPr>
              <w:overflowPunct w:val="0"/>
              <w:autoSpaceDE w:val="0"/>
              <w:autoSpaceDN w:val="0"/>
              <w:adjustRightInd w:val="0"/>
              <w:spacing w:line="240" w:lineRule="auto"/>
              <w:textAlignment w:val="baseline"/>
              <w:rPr>
                <w:i/>
              </w:rPr>
            </w:pPr>
            <w:r>
              <w:rPr>
                <w:i/>
              </w:rPr>
              <w:t>Sähköposti</w:t>
            </w:r>
          </w:p>
        </w:tc>
        <w:tc>
          <w:tcPr>
            <w:tcW w:w="5670" w:type="dxa"/>
          </w:tcPr>
          <w:p w:rsidRPr="005E3A6F" w:rsidR="005E3A6F" w:rsidP="005E3A6F" w:rsidRDefault="00CB139D" w14:paraId="5CAFD921" w14:textId="77777777">
            <w:pPr>
              <w:overflowPunct w:val="0"/>
              <w:autoSpaceDE w:val="0"/>
              <w:autoSpaceDN w:val="0"/>
              <w:adjustRightInd w:val="0"/>
              <w:spacing w:line="240" w:lineRule="auto"/>
              <w:textAlignment w:val="baseline"/>
              <w:rPr>
                <w:i/>
                <w:iCs/>
              </w:rPr>
            </w:pPr>
            <w:hyperlink w:history="1" r:id="rId33">
              <w:r w:rsidR="005F55FB">
                <w:rPr>
                  <w:i/>
                  <w:color w:val="0000FF"/>
                  <w:u w:val="single"/>
                </w:rPr>
                <w:t>Radoslava.Stefankova@eesc.europa.eu</w:t>
              </w:r>
            </w:hyperlink>
          </w:p>
          <w:p w:rsidRPr="005E3A6F" w:rsidR="005E3A6F" w:rsidP="005E3A6F" w:rsidRDefault="005E3A6F" w14:paraId="6129A579" w14:textId="77777777">
            <w:pPr>
              <w:overflowPunct w:val="0"/>
              <w:autoSpaceDE w:val="0"/>
              <w:autoSpaceDN w:val="0"/>
              <w:adjustRightInd w:val="0"/>
              <w:spacing w:line="240" w:lineRule="auto"/>
              <w:textAlignment w:val="baseline"/>
            </w:pPr>
          </w:p>
        </w:tc>
      </w:tr>
    </w:tbl>
    <w:p w:rsidR="0054035C" w:rsidRDefault="0054035C" w14:paraId="1C17048C" w14:textId="77777777">
      <w:pPr>
        <w:spacing w:after="160" w:line="259" w:lineRule="auto"/>
        <w:jc w:val="left"/>
        <w:rPr>
          <w:b/>
          <w:iCs/>
          <w:highlight w:val="yellow"/>
        </w:rPr>
      </w:pPr>
      <w:r>
        <w:br w:type="page"/>
      </w:r>
    </w:p>
    <w:p w:rsidRPr="00EE2FBD" w:rsidR="004C3902" w:rsidP="00234EA0" w:rsidRDefault="008E2A59" w14:paraId="7AD922B6" w14:textId="2BABB602">
      <w:pPr>
        <w:pStyle w:val="Heading1"/>
        <w:ind w:hanging="928"/>
        <w:rPr>
          <w:b/>
          <w:bCs/>
        </w:rPr>
      </w:pPr>
      <w:bookmarkStart w:name="_Toc166574424" w:id="7"/>
      <w:r>
        <w:rPr>
          <w:b/>
        </w:rPr>
        <w:lastRenderedPageBreak/>
        <w:t>MAATALOUS, MAASEUDUN KEHITTÄMINEN JA YMPÄRISTÖ</w:t>
      </w:r>
      <w:bookmarkEnd w:id="7"/>
    </w:p>
    <w:p w:rsidRPr="00AC0C5E" w:rsidR="002D10D5" w:rsidP="00996E9C" w:rsidRDefault="002D10D5" w14:paraId="63FA541F" w14:textId="77777777">
      <w:pPr>
        <w:pStyle w:val="Heading1"/>
        <w:keepNext/>
        <w:keepLines/>
        <w:numPr>
          <w:ilvl w:val="0"/>
          <w:numId w:val="0"/>
        </w:numPr>
        <w:spacing w:before="0"/>
        <w:ind w:left="568"/>
        <w:rPr>
          <w:b/>
          <w:bCs/>
          <w:sz w:val="16"/>
          <w:szCs w:val="16"/>
        </w:rPr>
      </w:pPr>
    </w:p>
    <w:p w:rsidRPr="001801FC" w:rsidR="001801FC" w:rsidP="00B5100E" w:rsidRDefault="00CB139D" w14:paraId="10CCFBBC" w14:textId="7D8AED05">
      <w:pPr>
        <w:widowControl w:val="0"/>
        <w:numPr>
          <w:ilvl w:val="0"/>
          <w:numId w:val="25"/>
        </w:numPr>
        <w:overflowPunct w:val="0"/>
        <w:autoSpaceDE w:val="0"/>
        <w:autoSpaceDN w:val="0"/>
        <w:adjustRightInd w:val="0"/>
        <w:ind w:left="567" w:hanging="567"/>
        <w:textAlignment w:val="baseline"/>
        <w:rPr>
          <w:sz w:val="20"/>
          <w:szCs w:val="20"/>
        </w:rPr>
      </w:pPr>
      <w:hyperlink w:history="1" r:id="rId34">
        <w:r w:rsidR="005F55FB">
          <w:rPr>
            <w:b/>
            <w:i/>
            <w:color w:val="0000FF"/>
            <w:sz w:val="28"/>
            <w:u w:val="single"/>
          </w:rPr>
          <w:t>YMP:n perussäädösten muuttaminen – yksinkertaistaminen</w:t>
        </w:r>
      </w:hyperlink>
    </w:p>
    <w:p w:rsidRPr="001801FC" w:rsidR="001801FC" w:rsidP="001801FC" w:rsidRDefault="001801FC" w14:paraId="22E21DAF" w14:textId="77777777">
      <w:pPr>
        <w:tabs>
          <w:tab w:val="center" w:pos="284"/>
        </w:tabs>
        <w:overflowPunct w:val="0"/>
        <w:autoSpaceDE w:val="0"/>
        <w:autoSpaceDN w:val="0"/>
        <w:adjustRightInd w:val="0"/>
        <w:ind w:left="266" w:hanging="266"/>
        <w:textAlignment w:val="baseline"/>
        <w:rPr>
          <w:b/>
          <w:sz w:val="16"/>
          <w:szCs w:val="16"/>
        </w:rPr>
      </w:pPr>
    </w:p>
    <w:tbl>
      <w:tblPr>
        <w:tblStyle w:val="TableGrid205"/>
        <w:tblW w:w="484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72"/>
        <w:gridCol w:w="6280"/>
      </w:tblGrid>
      <w:tr w:rsidRPr="001801FC" w:rsidR="001801FC" w:rsidTr="009839A2" w14:paraId="25A68DD2" w14:textId="77777777">
        <w:tc>
          <w:tcPr>
            <w:tcW w:w="1371" w:type="pct"/>
          </w:tcPr>
          <w:p w:rsidRPr="001801FC" w:rsidR="001801FC" w:rsidP="00AC0C5E" w:rsidRDefault="001801FC" w14:paraId="579999DD" w14:textId="77777777">
            <w:pPr>
              <w:tabs>
                <w:tab w:val="center" w:pos="284"/>
              </w:tabs>
              <w:overflowPunct w:val="0"/>
              <w:autoSpaceDE w:val="0"/>
              <w:autoSpaceDN w:val="0"/>
              <w:adjustRightInd w:val="0"/>
              <w:spacing w:line="240" w:lineRule="auto"/>
              <w:ind w:left="266" w:hanging="266"/>
              <w:textAlignment w:val="baseline"/>
              <w:rPr>
                <w:b/>
              </w:rPr>
            </w:pPr>
            <w:r>
              <w:rPr>
                <w:b/>
              </w:rPr>
              <w:t>Yleisesittelijä</w:t>
            </w:r>
          </w:p>
        </w:tc>
        <w:tc>
          <w:tcPr>
            <w:tcW w:w="3629" w:type="pct"/>
          </w:tcPr>
          <w:p w:rsidRPr="001801FC" w:rsidR="001801FC" w:rsidP="00AC0C5E" w:rsidRDefault="001801FC" w14:paraId="3AB0A494" w14:textId="2D7A5E12">
            <w:pPr>
              <w:tabs>
                <w:tab w:val="center" w:pos="284"/>
              </w:tabs>
              <w:overflowPunct w:val="0"/>
              <w:autoSpaceDE w:val="0"/>
              <w:autoSpaceDN w:val="0"/>
              <w:adjustRightInd w:val="0"/>
              <w:spacing w:line="240" w:lineRule="auto"/>
              <w:ind w:left="266" w:hanging="266"/>
              <w:textAlignment w:val="baseline"/>
            </w:pPr>
            <w:proofErr w:type="spellStart"/>
            <w:r>
              <w:t>Stoyan</w:t>
            </w:r>
            <w:proofErr w:type="spellEnd"/>
            <w:r>
              <w:t xml:space="preserve"> </w:t>
            </w:r>
            <w:proofErr w:type="spellStart"/>
            <w:r>
              <w:t>Tchoukanov</w:t>
            </w:r>
            <w:proofErr w:type="spellEnd"/>
            <w:r>
              <w:t xml:space="preserve"> (kansalaisyhteiskunnan organisaatiot – BG)</w:t>
            </w:r>
          </w:p>
        </w:tc>
      </w:tr>
      <w:tr w:rsidRPr="001801FC" w:rsidR="001801FC" w:rsidTr="009839A2" w14:paraId="29718CEE" w14:textId="77777777">
        <w:tc>
          <w:tcPr>
            <w:tcW w:w="1371" w:type="pct"/>
          </w:tcPr>
          <w:p w:rsidRPr="001801FC" w:rsidR="001801FC" w:rsidP="00AC0C5E" w:rsidRDefault="001801FC" w14:paraId="61E6B851" w14:textId="77777777">
            <w:pPr>
              <w:tabs>
                <w:tab w:val="center" w:pos="284"/>
              </w:tabs>
              <w:overflowPunct w:val="0"/>
              <w:autoSpaceDE w:val="0"/>
              <w:autoSpaceDN w:val="0"/>
              <w:adjustRightInd w:val="0"/>
              <w:spacing w:line="240" w:lineRule="auto"/>
              <w:ind w:left="266" w:hanging="266"/>
              <w:textAlignment w:val="baseline"/>
              <w:rPr>
                <w:b/>
              </w:rPr>
            </w:pPr>
            <w:r>
              <w:rPr>
                <w:b/>
              </w:rPr>
              <w:t>Viiteasiakirjat</w:t>
            </w:r>
          </w:p>
        </w:tc>
        <w:tc>
          <w:tcPr>
            <w:tcW w:w="3629" w:type="pct"/>
          </w:tcPr>
          <w:p w:rsidR="000077FC" w:rsidP="00AC0C5E" w:rsidRDefault="000077FC" w14:paraId="689957BC" w14:textId="209C8108">
            <w:pPr>
              <w:tabs>
                <w:tab w:val="center" w:pos="284"/>
              </w:tabs>
              <w:overflowPunct w:val="0"/>
              <w:autoSpaceDE w:val="0"/>
              <w:autoSpaceDN w:val="0"/>
              <w:adjustRightInd w:val="0"/>
              <w:spacing w:line="240" w:lineRule="auto"/>
              <w:ind w:left="266" w:hanging="266"/>
              <w:textAlignment w:val="baseline"/>
            </w:pPr>
            <w:r>
              <w:t xml:space="preserve">COM(2024) 139 </w:t>
            </w:r>
            <w:proofErr w:type="spellStart"/>
            <w:r>
              <w:t>final</w:t>
            </w:r>
            <w:proofErr w:type="spellEnd"/>
          </w:p>
          <w:p w:rsidRPr="001801FC" w:rsidR="001801FC" w:rsidP="00AC0C5E" w:rsidRDefault="001801FC" w14:paraId="6B39F4CF" w14:textId="4A7794EE">
            <w:pPr>
              <w:tabs>
                <w:tab w:val="center" w:pos="284"/>
              </w:tabs>
              <w:overflowPunct w:val="0"/>
              <w:autoSpaceDE w:val="0"/>
              <w:autoSpaceDN w:val="0"/>
              <w:adjustRightInd w:val="0"/>
              <w:spacing w:line="240" w:lineRule="auto"/>
              <w:ind w:left="266" w:hanging="266"/>
              <w:textAlignment w:val="baseline"/>
            </w:pPr>
            <w:r>
              <w:t>EESC-2024-01216-00-00-AC</w:t>
            </w:r>
          </w:p>
        </w:tc>
      </w:tr>
    </w:tbl>
    <w:p w:rsidRPr="001801FC" w:rsidR="001801FC" w:rsidP="003D4DCE" w:rsidRDefault="001801FC" w14:paraId="04385750" w14:textId="77777777">
      <w:pPr>
        <w:keepNext/>
        <w:keepLines/>
        <w:tabs>
          <w:tab w:val="center" w:pos="284"/>
        </w:tabs>
        <w:overflowPunct w:val="0"/>
        <w:autoSpaceDE w:val="0"/>
        <w:autoSpaceDN w:val="0"/>
        <w:adjustRightInd w:val="0"/>
        <w:ind w:left="266" w:hanging="124"/>
        <w:textAlignment w:val="baseline"/>
        <w:rPr>
          <w:b/>
        </w:rPr>
      </w:pPr>
      <w:r>
        <w:rPr>
          <w:b/>
        </w:rPr>
        <w:t>Keskeiset kohdat</w:t>
      </w:r>
    </w:p>
    <w:p w:rsidRPr="00AC0C5E" w:rsidR="00414E65" w:rsidP="001801FC" w:rsidRDefault="00414E65" w14:paraId="01FC36EC" w14:textId="77777777">
      <w:pPr>
        <w:overflowPunct w:val="0"/>
        <w:autoSpaceDE w:val="0"/>
        <w:autoSpaceDN w:val="0"/>
        <w:adjustRightInd w:val="0"/>
        <w:textAlignment w:val="baseline"/>
        <w:rPr>
          <w:bCs/>
          <w:iCs/>
          <w:sz w:val="16"/>
          <w:szCs w:val="16"/>
        </w:rPr>
      </w:pPr>
    </w:p>
    <w:p w:rsidRPr="001801FC" w:rsidR="000077FC" w:rsidP="003D4DCE" w:rsidRDefault="001801FC" w14:paraId="159A4FA0" w14:textId="4EDCF3A8">
      <w:pPr>
        <w:overflowPunct w:val="0"/>
        <w:autoSpaceDE w:val="0"/>
        <w:autoSpaceDN w:val="0"/>
        <w:adjustRightInd w:val="0"/>
        <w:ind w:firstLine="142"/>
        <w:textAlignment w:val="baseline"/>
        <w:rPr>
          <w:bCs/>
          <w:iCs/>
        </w:rPr>
      </w:pPr>
      <w:r>
        <w:t>ETSK</w:t>
      </w:r>
    </w:p>
    <w:p w:rsidRPr="001801FC" w:rsidR="001801FC" w:rsidP="003D4DCE" w:rsidRDefault="001801FC" w14:paraId="6634ACC5" w14:textId="77777777">
      <w:pPr>
        <w:widowControl w:val="0"/>
        <w:numPr>
          <w:ilvl w:val="0"/>
          <w:numId w:val="56"/>
        </w:numPr>
        <w:overflowPunct w:val="0"/>
        <w:autoSpaceDE w:val="0"/>
        <w:autoSpaceDN w:val="0"/>
        <w:adjustRightInd w:val="0"/>
        <w:ind w:left="567" w:hanging="425"/>
        <w:textAlignment w:val="baseline"/>
        <w:rPr>
          <w:bCs/>
          <w:iCs/>
        </w:rPr>
      </w:pPr>
      <w:r>
        <w:t>on tyytyväinen siihen, että Euroopan komissio on komitean aiempien lausuntojen mukaisesti ehdottanut useita toimenpiteitä joustavuuden lisäämiseksi ja EU:n viljelijöiden hallinnollisten rasitteiden keventämiseksi, jotta voitaisiin lisätä elintarvikeomavaraisuutta ja maatilojen tuloja.</w:t>
      </w:r>
    </w:p>
    <w:p w:rsidRPr="001801FC" w:rsidR="001801FC" w:rsidP="003D4DCE" w:rsidRDefault="001801FC" w14:paraId="0DD4FFD3" w14:textId="77777777">
      <w:pPr>
        <w:widowControl w:val="0"/>
        <w:numPr>
          <w:ilvl w:val="0"/>
          <w:numId w:val="56"/>
        </w:numPr>
        <w:overflowPunct w:val="0"/>
        <w:autoSpaceDE w:val="0"/>
        <w:autoSpaceDN w:val="0"/>
        <w:adjustRightInd w:val="0"/>
        <w:ind w:left="567" w:hanging="425"/>
        <w:textAlignment w:val="baseline"/>
        <w:rPr>
          <w:bCs/>
          <w:iCs/>
        </w:rPr>
      </w:pPr>
      <w:r>
        <w:t>tuo esiin eräitä nykyiseen ehdotukseen liittyviä rajoituksia ja epävarmuustekijöitä:</w:t>
      </w:r>
    </w:p>
    <w:p w:rsidRPr="003D4DCE" w:rsidR="001801FC" w:rsidP="003D4DCE" w:rsidRDefault="001801FC" w14:paraId="3F66F79A" w14:textId="77777777">
      <w:pPr>
        <w:pStyle w:val="ListParagraph"/>
        <w:widowControl w:val="0"/>
        <w:numPr>
          <w:ilvl w:val="0"/>
          <w:numId w:val="57"/>
        </w:numPr>
        <w:overflowPunct w:val="0"/>
        <w:autoSpaceDE w:val="0"/>
        <w:autoSpaceDN w:val="0"/>
        <w:adjustRightInd w:val="0"/>
        <w:spacing w:line="276" w:lineRule="auto"/>
        <w:ind w:left="851" w:hanging="284"/>
        <w:textAlignment w:val="baseline"/>
        <w:rPr>
          <w:bCs/>
          <w:iCs/>
        </w:rPr>
      </w:pPr>
      <w:r>
        <w:t>korostaa, että tällä ehdotuksella ei ratkaista maataloustuottajien suurinta ongelmaa, joka on epäoikeudenmukainen arvonjakautuminen elintarvikeketjussa ja joka estää heitä saamasta oikeudenmukaista tuloa elintarviketuotannostaan. Komitea vaatii, että muut Euroopan komission paketissaan esittämät osatekijät esitetään ja hyväksytään nopeasti.</w:t>
      </w:r>
    </w:p>
    <w:p w:rsidRPr="001801FC" w:rsidR="001801FC" w:rsidP="003D4DCE" w:rsidRDefault="001801FC" w14:paraId="6C35A064" w14:textId="77777777">
      <w:pPr>
        <w:widowControl w:val="0"/>
        <w:numPr>
          <w:ilvl w:val="0"/>
          <w:numId w:val="58"/>
        </w:numPr>
        <w:overflowPunct w:val="0"/>
        <w:autoSpaceDE w:val="0"/>
        <w:autoSpaceDN w:val="0"/>
        <w:adjustRightInd w:val="0"/>
        <w:ind w:left="567" w:hanging="425"/>
        <w:textAlignment w:val="baseline"/>
        <w:rPr>
          <w:bCs/>
          <w:iCs/>
          <w:szCs w:val="20"/>
        </w:rPr>
      </w:pPr>
      <w:r>
        <w:t>huomauttaa, että joustavuus ei saisi merkitä uudistetun YMP:n tavoitteiden ja vihreän arkkitehtuurin heikentämistä. Ympäristötavoitteiden tiukentaminen muun muassa ehdollisuuden avulla on mahdollista vain, jos maatalous on taloudellisesti kestävää.</w:t>
      </w:r>
    </w:p>
    <w:p w:rsidRPr="003D4DCE" w:rsidR="001801FC" w:rsidP="003D4DCE" w:rsidRDefault="001801FC" w14:paraId="6057072D" w14:textId="77777777">
      <w:pPr>
        <w:pStyle w:val="ListParagraph"/>
        <w:widowControl w:val="0"/>
        <w:numPr>
          <w:ilvl w:val="0"/>
          <w:numId w:val="59"/>
        </w:numPr>
        <w:overflowPunct w:val="0"/>
        <w:autoSpaceDE w:val="0"/>
        <w:autoSpaceDN w:val="0"/>
        <w:adjustRightInd w:val="0"/>
        <w:spacing w:after="200" w:line="276" w:lineRule="auto"/>
        <w:ind w:left="851" w:hanging="284"/>
        <w:textAlignment w:val="baseline"/>
        <w:rPr>
          <w:bCs/>
          <w:iCs/>
        </w:rPr>
      </w:pPr>
      <w:r>
        <w:t>katsoo, että viljelijöitä olisi tuettava riittävästi siirtymässä ja että niin sanottuja muita kuin tuottavia piirteitä koskevat ehdotetut toimenpiteet saattavat johtaa tuloksiin, jotka ovat vieläkin myönteisempiä kuin YMP:ssä alun perin kaavailtiin, kunhan käytettävissä on riittävästi asianmukaista lisärahoitusta.</w:t>
      </w:r>
    </w:p>
    <w:p w:rsidRPr="003D4DCE" w:rsidR="001801FC" w:rsidP="003D4DCE" w:rsidRDefault="001801FC" w14:paraId="05BB2417" w14:textId="77777777">
      <w:pPr>
        <w:pStyle w:val="ListParagraph"/>
        <w:widowControl w:val="0"/>
        <w:numPr>
          <w:ilvl w:val="0"/>
          <w:numId w:val="59"/>
        </w:numPr>
        <w:overflowPunct w:val="0"/>
        <w:autoSpaceDE w:val="0"/>
        <w:autoSpaceDN w:val="0"/>
        <w:adjustRightInd w:val="0"/>
        <w:spacing w:after="200" w:line="276" w:lineRule="auto"/>
        <w:ind w:left="851" w:hanging="284"/>
        <w:textAlignment w:val="baseline"/>
        <w:rPr>
          <w:bCs/>
          <w:iCs/>
        </w:rPr>
      </w:pPr>
      <w:r>
        <w:t>suosittaa, että näiden yksinkertaistamistoimien vaikutusta arvioidaan jäsenvaltiotasolla vuonna 2025 mahdollisimman varhaisessa vaiheessa. Tässä yhteydessä tulisi ottaa huomioon erityisesti vaikutukset viljelijöiden tuloihin sekä luonnon monimuotoisuuden vahvistamiseen liittyvien pinta-alojen ja piirteiden kokonaismäärään.</w:t>
      </w:r>
    </w:p>
    <w:p w:rsidRPr="003D4DCE" w:rsidR="001801FC" w:rsidP="003D4DCE" w:rsidRDefault="001801FC" w14:paraId="7764388E" w14:textId="77777777">
      <w:pPr>
        <w:pStyle w:val="ListParagraph"/>
        <w:widowControl w:val="0"/>
        <w:numPr>
          <w:ilvl w:val="0"/>
          <w:numId w:val="59"/>
        </w:numPr>
        <w:overflowPunct w:val="0"/>
        <w:autoSpaceDE w:val="0"/>
        <w:autoSpaceDN w:val="0"/>
        <w:adjustRightInd w:val="0"/>
        <w:spacing w:after="200" w:line="276" w:lineRule="auto"/>
        <w:ind w:left="851" w:hanging="284"/>
        <w:textAlignment w:val="baseline"/>
        <w:rPr>
          <w:bCs/>
          <w:iCs/>
        </w:rPr>
      </w:pPr>
      <w:r>
        <w:t>korostaa, että tarvitaan asianmukaisia koulutusohjelmia maatalousneuvojien ja maataloustuottajien tietämyksen lisäämiseksi viherryttämistoimenpiteistä.</w:t>
      </w:r>
    </w:p>
    <w:p w:rsidRPr="003D4DCE" w:rsidR="001801FC" w:rsidP="003D4DCE" w:rsidRDefault="001801FC" w14:paraId="5ADA943F" w14:textId="77777777">
      <w:pPr>
        <w:pStyle w:val="ListParagraph"/>
        <w:widowControl w:val="0"/>
        <w:numPr>
          <w:ilvl w:val="0"/>
          <w:numId w:val="59"/>
        </w:numPr>
        <w:overflowPunct w:val="0"/>
        <w:autoSpaceDE w:val="0"/>
        <w:autoSpaceDN w:val="0"/>
        <w:adjustRightInd w:val="0"/>
        <w:spacing w:after="200" w:line="276" w:lineRule="auto"/>
        <w:ind w:left="851" w:hanging="284"/>
        <w:textAlignment w:val="baseline"/>
        <w:rPr>
          <w:bCs/>
          <w:iCs/>
        </w:rPr>
      </w:pPr>
      <w:r>
        <w:t>toistaa suosituksensa tarjota viljelijöille lisää tukea tarvittavien tarkastusten toteuttamisessa. ETSK ei ole vakuuttunut ehdotuksesta vapauttaa viljelijät, joilla on alle 10 hehtaaria maatalousmaata, ehdollisuusvaatimusten noudattamiseen liittyvistä tarkastuksista ja seuraamuksista. Vaikka jotkut poikkeukset tarkastuksiin tai tarkastusten harventaminen voivat olla asianmukaisia erityisesti pienviljelijöiden osalta, ETSK huomauttaa, että valvonta ja seuraamukset ovat edelleen ongelma kaikentyyppisille tiloille ja että tällainen toimenpide jakaisi eurooppalaiset maataloustuottajat oikeudellisesti perusteettomalla tavalla.</w:t>
      </w:r>
    </w:p>
    <w:p w:rsidR="001801FC" w:rsidP="003D4DCE" w:rsidRDefault="001801FC" w14:paraId="0E762E0D" w14:textId="76EE0022">
      <w:pPr>
        <w:pStyle w:val="ListParagraph"/>
        <w:widowControl w:val="0"/>
        <w:numPr>
          <w:ilvl w:val="0"/>
          <w:numId w:val="59"/>
        </w:numPr>
        <w:overflowPunct w:val="0"/>
        <w:autoSpaceDE w:val="0"/>
        <w:autoSpaceDN w:val="0"/>
        <w:adjustRightInd w:val="0"/>
        <w:spacing w:line="276" w:lineRule="auto"/>
        <w:ind w:left="851" w:hanging="284"/>
        <w:textAlignment w:val="baseline"/>
        <w:rPr>
          <w:bCs/>
          <w:iCs/>
        </w:rPr>
      </w:pPr>
      <w:r>
        <w:t>toteaa olevansa samaa mieltä siitä, että nämä ehdotukset ovat kiireellisiä, mutta korostaa, että kansalaisyhteiskuntaa olisi pitänyt kuulla niistä eri tavalla. ETSK kehottaa Euroopan komissiota varmistamaan, että kaikkia sidosryhmiä kuullaan asianmukaisesti näiden toimenpiteiden toteuttamisesta ja muista paketissa ehdotetuista toimenpiteistä.</w:t>
      </w:r>
    </w:p>
    <w:p w:rsidRPr="00AC0C5E" w:rsidR="000077FC" w:rsidP="003D4DCE" w:rsidRDefault="000077FC" w14:paraId="23881AE1" w14:textId="77777777">
      <w:pPr>
        <w:widowControl w:val="0"/>
        <w:overflowPunct w:val="0"/>
        <w:autoSpaceDE w:val="0"/>
        <w:autoSpaceDN w:val="0"/>
        <w:adjustRightInd w:val="0"/>
        <w:spacing w:line="276" w:lineRule="auto"/>
        <w:ind w:left="927"/>
        <w:textAlignment w:val="baseline"/>
        <w:rPr>
          <w:bCs/>
          <w:iCs/>
          <w:sz w:val="16"/>
          <w:szCs w:val="16"/>
        </w:rPr>
      </w:pPr>
    </w:p>
    <w:tbl>
      <w:tblPr>
        <w:tblStyle w:val="TableGrid205"/>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4325"/>
      </w:tblGrid>
      <w:tr w:rsidRPr="001801FC" w:rsidR="001801FC" w:rsidTr="009839A2" w14:paraId="17E5C9FE" w14:textId="77777777">
        <w:tc>
          <w:tcPr>
            <w:tcW w:w="1556" w:type="pct"/>
          </w:tcPr>
          <w:p w:rsidRPr="001801FC" w:rsidR="001801FC" w:rsidP="001801FC" w:rsidRDefault="001801FC" w14:paraId="66D1512F" w14:textId="77777777">
            <w:pPr>
              <w:overflowPunct w:val="0"/>
              <w:autoSpaceDE w:val="0"/>
              <w:autoSpaceDN w:val="0"/>
              <w:adjustRightInd w:val="0"/>
              <w:spacing w:line="240" w:lineRule="auto"/>
              <w:textAlignment w:val="baseline"/>
              <w:rPr>
                <w:i/>
              </w:rPr>
            </w:pPr>
            <w:r>
              <w:rPr>
                <w:b/>
                <w:i/>
              </w:rPr>
              <w:t>Yhteydenotot</w:t>
            </w:r>
          </w:p>
        </w:tc>
        <w:tc>
          <w:tcPr>
            <w:tcW w:w="3444" w:type="pct"/>
          </w:tcPr>
          <w:p w:rsidRPr="001801FC" w:rsidR="001801FC" w:rsidP="001801FC" w:rsidRDefault="001801FC" w14:paraId="07245537" w14:textId="77777777">
            <w:pPr>
              <w:overflowPunct w:val="0"/>
              <w:autoSpaceDE w:val="0"/>
              <w:autoSpaceDN w:val="0"/>
              <w:adjustRightInd w:val="0"/>
              <w:spacing w:line="240" w:lineRule="auto"/>
              <w:textAlignment w:val="baseline"/>
              <w:rPr>
                <w:i/>
              </w:rPr>
            </w:pPr>
            <w:proofErr w:type="spellStart"/>
            <w:r>
              <w:rPr>
                <w:i/>
              </w:rPr>
              <w:t>Martine</w:t>
            </w:r>
            <w:proofErr w:type="spellEnd"/>
            <w:r>
              <w:rPr>
                <w:i/>
              </w:rPr>
              <w:t xml:space="preserve"> </w:t>
            </w:r>
            <w:proofErr w:type="spellStart"/>
            <w:r>
              <w:rPr>
                <w:i/>
              </w:rPr>
              <w:t>Delanoy</w:t>
            </w:r>
            <w:proofErr w:type="spellEnd"/>
          </w:p>
        </w:tc>
      </w:tr>
      <w:tr w:rsidRPr="001801FC" w:rsidR="001801FC" w:rsidTr="009839A2" w14:paraId="57D558F9" w14:textId="77777777">
        <w:tc>
          <w:tcPr>
            <w:tcW w:w="1556" w:type="pct"/>
          </w:tcPr>
          <w:p w:rsidRPr="001801FC" w:rsidR="001801FC" w:rsidP="001801FC" w:rsidRDefault="001801FC" w14:paraId="6582D2CA" w14:textId="77777777">
            <w:pPr>
              <w:overflowPunct w:val="0"/>
              <w:autoSpaceDE w:val="0"/>
              <w:autoSpaceDN w:val="0"/>
              <w:adjustRightInd w:val="0"/>
              <w:spacing w:line="240" w:lineRule="auto"/>
              <w:textAlignment w:val="baseline"/>
              <w:rPr>
                <w:i/>
              </w:rPr>
            </w:pPr>
            <w:r>
              <w:rPr>
                <w:i/>
              </w:rPr>
              <w:t>P.</w:t>
            </w:r>
          </w:p>
        </w:tc>
        <w:tc>
          <w:tcPr>
            <w:tcW w:w="3444" w:type="pct"/>
          </w:tcPr>
          <w:p w:rsidRPr="001801FC" w:rsidR="001801FC" w:rsidP="001801FC" w:rsidRDefault="001801FC" w14:paraId="66DD6E17" w14:textId="77777777">
            <w:pPr>
              <w:overflowPunct w:val="0"/>
              <w:autoSpaceDE w:val="0"/>
              <w:autoSpaceDN w:val="0"/>
              <w:adjustRightInd w:val="0"/>
              <w:spacing w:line="240" w:lineRule="auto"/>
              <w:textAlignment w:val="baseline"/>
              <w:rPr>
                <w:i/>
              </w:rPr>
            </w:pPr>
            <w:r>
              <w:rPr>
                <w:i/>
              </w:rPr>
              <w:t>+32 25469802</w:t>
            </w:r>
          </w:p>
        </w:tc>
      </w:tr>
      <w:tr w:rsidRPr="001801FC" w:rsidR="001801FC" w:rsidTr="009839A2" w14:paraId="7AE3D437" w14:textId="77777777">
        <w:tc>
          <w:tcPr>
            <w:tcW w:w="1556" w:type="pct"/>
          </w:tcPr>
          <w:p w:rsidRPr="001801FC" w:rsidR="001801FC" w:rsidP="001801FC" w:rsidRDefault="00AB425F" w14:paraId="2EC32286" w14:textId="55B3C636">
            <w:pPr>
              <w:overflowPunct w:val="0"/>
              <w:autoSpaceDE w:val="0"/>
              <w:autoSpaceDN w:val="0"/>
              <w:adjustRightInd w:val="0"/>
              <w:spacing w:line="240" w:lineRule="auto"/>
              <w:textAlignment w:val="baseline"/>
              <w:rPr>
                <w:i/>
              </w:rPr>
            </w:pPr>
            <w:r>
              <w:rPr>
                <w:i/>
              </w:rPr>
              <w:t>Sähköposti</w:t>
            </w:r>
          </w:p>
        </w:tc>
        <w:tc>
          <w:tcPr>
            <w:tcW w:w="3444" w:type="pct"/>
          </w:tcPr>
          <w:p w:rsidRPr="001801FC" w:rsidR="001801FC" w:rsidP="001801FC" w:rsidRDefault="00CB139D" w14:paraId="0F102EE6" w14:textId="77777777">
            <w:pPr>
              <w:tabs>
                <w:tab w:val="right" w:pos="4178"/>
              </w:tabs>
              <w:overflowPunct w:val="0"/>
              <w:autoSpaceDE w:val="0"/>
              <w:autoSpaceDN w:val="0"/>
              <w:adjustRightInd w:val="0"/>
              <w:spacing w:line="240" w:lineRule="auto"/>
              <w:textAlignment w:val="baseline"/>
              <w:rPr>
                <w:i/>
              </w:rPr>
            </w:pPr>
            <w:hyperlink w:history="1" r:id="rId35">
              <w:r w:rsidR="005F55FB">
                <w:rPr>
                  <w:i/>
                  <w:color w:val="0000FF"/>
                  <w:u w:val="single"/>
                </w:rPr>
                <w:t>Martine.Delanoy@eesc.europa.eu</w:t>
              </w:r>
            </w:hyperlink>
          </w:p>
        </w:tc>
      </w:tr>
    </w:tbl>
    <w:p w:rsidR="00E276E9" w:rsidRDefault="00E276E9" w14:paraId="6AD61F9D" w14:textId="2814A699">
      <w:pPr>
        <w:spacing w:after="160" w:line="259" w:lineRule="auto"/>
        <w:jc w:val="left"/>
        <w:rPr>
          <w:b/>
          <w:bCs/>
        </w:rPr>
      </w:pPr>
      <w:r>
        <w:rPr>
          <w:b/>
          <w:bCs/>
        </w:rPr>
        <w:br w:type="page"/>
      </w:r>
    </w:p>
    <w:p w:rsidR="0054035C" w:rsidRDefault="0054035C" w14:paraId="32BCE9D9" w14:textId="6CC7E6F2">
      <w:pPr>
        <w:spacing w:after="160" w:line="259" w:lineRule="auto"/>
        <w:jc w:val="left"/>
        <w:rPr>
          <w:b/>
          <w:bCs/>
          <w:i/>
          <w:iCs/>
          <w:sz w:val="28"/>
          <w:szCs w:val="28"/>
        </w:rPr>
      </w:pPr>
    </w:p>
    <w:p w:rsidRPr="009A61EE" w:rsidR="009A61EE" w:rsidP="00B5100E" w:rsidRDefault="00CB139D" w14:paraId="4659D57B" w14:textId="6388BDF4">
      <w:pPr>
        <w:widowControl w:val="0"/>
        <w:numPr>
          <w:ilvl w:val="0"/>
          <w:numId w:val="35"/>
        </w:numPr>
        <w:overflowPunct w:val="0"/>
        <w:autoSpaceDE w:val="0"/>
        <w:autoSpaceDN w:val="0"/>
        <w:adjustRightInd w:val="0"/>
        <w:ind w:left="567" w:hanging="567"/>
        <w:textAlignment w:val="baseline"/>
        <w:rPr>
          <w:b/>
          <w:i/>
          <w:sz w:val="28"/>
          <w:szCs w:val="20"/>
        </w:rPr>
      </w:pPr>
      <w:hyperlink w:history="1" r:id="rId36">
        <w:r w:rsidR="00C649E2">
          <w:rPr>
            <w:b/>
            <w:i/>
            <w:color w:val="0000FF"/>
            <w:sz w:val="28"/>
            <w:u w:val="single"/>
          </w:rPr>
          <w:t>Kohti jäsenvaltioiden, alueiden ja kansalaisyhteiskunnan toimijoiden laajempaa osallistumista EU:n pitkän aikavälin maaseutuvision toteuttamiseen</w:t>
        </w:r>
      </w:hyperlink>
    </w:p>
    <w:p w:rsidRPr="009A61EE" w:rsidR="009A61EE" w:rsidP="009A61EE" w:rsidRDefault="009A61EE" w14:paraId="7F5FBA61" w14:textId="77777777">
      <w:pPr>
        <w:tabs>
          <w:tab w:val="center" w:pos="284"/>
        </w:tabs>
        <w:overflowPunct w:val="0"/>
        <w:autoSpaceDE w:val="0"/>
        <w:autoSpaceDN w:val="0"/>
        <w:adjustRightInd w:val="0"/>
        <w:ind w:left="266" w:hanging="266"/>
        <w:textAlignment w:val="baseline"/>
      </w:pPr>
    </w:p>
    <w:tbl>
      <w:tblPr>
        <w:tblStyle w:val="TableGrid206"/>
        <w:tblW w:w="89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6804"/>
      </w:tblGrid>
      <w:tr w:rsidRPr="009A61EE" w:rsidR="009A61EE" w:rsidTr="009839A2" w14:paraId="770398B5" w14:textId="77777777">
        <w:tc>
          <w:tcPr>
            <w:tcW w:w="2127" w:type="dxa"/>
          </w:tcPr>
          <w:p w:rsidRPr="009A61EE" w:rsidR="009A61EE" w:rsidP="003D4DCE" w:rsidRDefault="009A61EE" w14:paraId="167E0E42" w14:textId="77777777">
            <w:pPr>
              <w:tabs>
                <w:tab w:val="center" w:pos="284"/>
              </w:tabs>
              <w:overflowPunct w:val="0"/>
              <w:autoSpaceDE w:val="0"/>
              <w:autoSpaceDN w:val="0"/>
              <w:adjustRightInd w:val="0"/>
              <w:ind w:left="266" w:hanging="376"/>
              <w:textAlignment w:val="baseline"/>
              <w:rPr>
                <w:b/>
              </w:rPr>
            </w:pPr>
            <w:r>
              <w:rPr>
                <w:b/>
              </w:rPr>
              <w:t xml:space="preserve">Esittelijä </w:t>
            </w:r>
          </w:p>
        </w:tc>
        <w:tc>
          <w:tcPr>
            <w:tcW w:w="6804" w:type="dxa"/>
          </w:tcPr>
          <w:p w:rsidRPr="009A61EE" w:rsidR="009A61EE" w:rsidP="003D4DCE" w:rsidRDefault="009A61EE" w14:paraId="7CF5A68E" w14:textId="0FEC14E8">
            <w:pPr>
              <w:tabs>
                <w:tab w:val="center" w:pos="284"/>
              </w:tabs>
              <w:overflowPunct w:val="0"/>
              <w:autoSpaceDE w:val="0"/>
              <w:autoSpaceDN w:val="0"/>
              <w:adjustRightInd w:val="0"/>
              <w:ind w:left="266" w:hanging="376"/>
              <w:textAlignment w:val="baseline"/>
            </w:pPr>
            <w:r>
              <w:t xml:space="preserve">Marc </w:t>
            </w:r>
            <w:proofErr w:type="spellStart"/>
            <w:r>
              <w:t>Decoster</w:t>
            </w:r>
            <w:proofErr w:type="spellEnd"/>
            <w:r>
              <w:t xml:space="preserve"> (kansalaisyhteiskunnan organisaatiot – BE)</w:t>
            </w:r>
          </w:p>
        </w:tc>
      </w:tr>
      <w:tr w:rsidRPr="009A61EE" w:rsidR="009A61EE" w:rsidTr="009839A2" w14:paraId="6DB12C06" w14:textId="77777777">
        <w:tc>
          <w:tcPr>
            <w:tcW w:w="8931" w:type="dxa"/>
            <w:gridSpan w:val="2"/>
          </w:tcPr>
          <w:p w:rsidRPr="009A61EE" w:rsidR="009A61EE" w:rsidP="003D4DCE" w:rsidRDefault="009A61EE" w14:paraId="60065329" w14:textId="77777777">
            <w:pPr>
              <w:tabs>
                <w:tab w:val="center" w:pos="284"/>
              </w:tabs>
              <w:overflowPunct w:val="0"/>
              <w:autoSpaceDE w:val="0"/>
              <w:autoSpaceDN w:val="0"/>
              <w:adjustRightInd w:val="0"/>
              <w:spacing w:line="160" w:lineRule="exact"/>
              <w:ind w:left="266" w:hanging="376"/>
              <w:textAlignment w:val="baseline"/>
              <w:rPr>
                <w:lang w:val="en-US"/>
              </w:rPr>
            </w:pPr>
          </w:p>
        </w:tc>
      </w:tr>
      <w:tr w:rsidRPr="009A61EE" w:rsidR="009A61EE" w:rsidTr="009839A2" w14:paraId="5F21E90B" w14:textId="77777777">
        <w:tc>
          <w:tcPr>
            <w:tcW w:w="2127" w:type="dxa"/>
          </w:tcPr>
          <w:p w:rsidRPr="009A61EE" w:rsidR="009A61EE" w:rsidP="003D4DCE" w:rsidRDefault="009A61EE" w14:paraId="40F2E41B" w14:textId="77777777">
            <w:pPr>
              <w:tabs>
                <w:tab w:val="center" w:pos="284"/>
              </w:tabs>
              <w:overflowPunct w:val="0"/>
              <w:autoSpaceDE w:val="0"/>
              <w:autoSpaceDN w:val="0"/>
              <w:adjustRightInd w:val="0"/>
              <w:ind w:left="266" w:hanging="376"/>
              <w:textAlignment w:val="baseline"/>
              <w:rPr>
                <w:b/>
              </w:rPr>
            </w:pPr>
            <w:r>
              <w:rPr>
                <w:b/>
              </w:rPr>
              <w:t>Viiteasiakirja</w:t>
            </w:r>
          </w:p>
        </w:tc>
        <w:tc>
          <w:tcPr>
            <w:tcW w:w="6804" w:type="dxa"/>
          </w:tcPr>
          <w:p w:rsidR="00484ECA" w:rsidP="003D4DCE" w:rsidRDefault="00484ECA" w14:paraId="62C59549" w14:textId="56AC1223">
            <w:pPr>
              <w:tabs>
                <w:tab w:val="center" w:pos="284"/>
              </w:tabs>
              <w:overflowPunct w:val="0"/>
              <w:autoSpaceDE w:val="0"/>
              <w:autoSpaceDN w:val="0"/>
              <w:adjustRightInd w:val="0"/>
              <w:ind w:left="266" w:hanging="376"/>
              <w:textAlignment w:val="baseline"/>
            </w:pPr>
            <w:r>
              <w:t>Oma-aloitteinen lausunto</w:t>
            </w:r>
          </w:p>
          <w:p w:rsidRPr="009A61EE" w:rsidR="009A61EE" w:rsidP="003D4DCE" w:rsidRDefault="009A61EE" w14:paraId="4125B873" w14:textId="0C0624FC">
            <w:pPr>
              <w:tabs>
                <w:tab w:val="center" w:pos="284"/>
              </w:tabs>
              <w:overflowPunct w:val="0"/>
              <w:autoSpaceDE w:val="0"/>
              <w:autoSpaceDN w:val="0"/>
              <w:adjustRightInd w:val="0"/>
              <w:ind w:left="266" w:hanging="376"/>
              <w:textAlignment w:val="baseline"/>
            </w:pPr>
            <w:r>
              <w:t>EESC-2023-05063-00-00-AC</w:t>
            </w:r>
          </w:p>
        </w:tc>
      </w:tr>
    </w:tbl>
    <w:p w:rsidRPr="009A61EE" w:rsidR="0047416F" w:rsidP="009A61EE" w:rsidRDefault="0047416F" w14:paraId="50214CFF" w14:textId="77777777">
      <w:pPr>
        <w:keepNext/>
        <w:keepLines/>
        <w:tabs>
          <w:tab w:val="center" w:pos="284"/>
        </w:tabs>
        <w:overflowPunct w:val="0"/>
        <w:autoSpaceDE w:val="0"/>
        <w:autoSpaceDN w:val="0"/>
        <w:adjustRightInd w:val="0"/>
        <w:ind w:left="266" w:hanging="266"/>
        <w:textAlignment w:val="baseline"/>
        <w:rPr>
          <w:b/>
          <w:szCs w:val="20"/>
        </w:rPr>
      </w:pPr>
    </w:p>
    <w:p w:rsidRPr="009A61EE" w:rsidR="009A61EE" w:rsidP="009A61EE" w:rsidRDefault="009A61EE" w14:paraId="2C008899" w14:textId="77777777">
      <w:pPr>
        <w:keepNext/>
        <w:keepLines/>
        <w:tabs>
          <w:tab w:val="center" w:pos="284"/>
        </w:tabs>
        <w:overflowPunct w:val="0"/>
        <w:autoSpaceDE w:val="0"/>
        <w:autoSpaceDN w:val="0"/>
        <w:adjustRightInd w:val="0"/>
        <w:ind w:left="266" w:hanging="266"/>
        <w:textAlignment w:val="baseline"/>
        <w:rPr>
          <w:b/>
        </w:rPr>
      </w:pPr>
      <w:r>
        <w:rPr>
          <w:b/>
        </w:rPr>
        <w:t>Keskeiset kohdat</w:t>
      </w:r>
    </w:p>
    <w:p w:rsidRPr="009A61EE" w:rsidR="009A61EE" w:rsidP="009A61EE" w:rsidRDefault="009A61EE" w14:paraId="2B853352" w14:textId="77777777">
      <w:pPr>
        <w:keepNext/>
        <w:keepLines/>
        <w:tabs>
          <w:tab w:val="center" w:pos="284"/>
        </w:tabs>
        <w:overflowPunct w:val="0"/>
        <w:autoSpaceDE w:val="0"/>
        <w:autoSpaceDN w:val="0"/>
        <w:adjustRightInd w:val="0"/>
        <w:ind w:left="266" w:hanging="266"/>
        <w:textAlignment w:val="baseline"/>
      </w:pPr>
    </w:p>
    <w:p w:rsidR="009A61EE" w:rsidP="009A61EE" w:rsidRDefault="009A61EE" w14:paraId="300E8D2F" w14:textId="78C17552">
      <w:pPr>
        <w:keepNext/>
        <w:keepLines/>
        <w:tabs>
          <w:tab w:val="center" w:pos="284"/>
        </w:tabs>
        <w:overflowPunct w:val="0"/>
        <w:autoSpaceDE w:val="0"/>
        <w:autoSpaceDN w:val="0"/>
        <w:adjustRightInd w:val="0"/>
        <w:ind w:left="266" w:hanging="266"/>
        <w:textAlignment w:val="baseline"/>
        <w:rPr>
          <w:szCs w:val="20"/>
        </w:rPr>
      </w:pPr>
      <w:r>
        <w:t>ETSK</w:t>
      </w:r>
    </w:p>
    <w:p w:rsidRPr="009A61EE" w:rsidR="0047416F" w:rsidP="009A61EE" w:rsidRDefault="0047416F" w14:paraId="30BEC1A0" w14:textId="77777777">
      <w:pPr>
        <w:keepNext/>
        <w:keepLines/>
        <w:tabs>
          <w:tab w:val="center" w:pos="284"/>
        </w:tabs>
        <w:overflowPunct w:val="0"/>
        <w:autoSpaceDE w:val="0"/>
        <w:autoSpaceDN w:val="0"/>
        <w:adjustRightInd w:val="0"/>
        <w:ind w:left="266" w:hanging="266"/>
        <w:textAlignment w:val="baseline"/>
      </w:pPr>
    </w:p>
    <w:p w:rsidRPr="00D71D11" w:rsidR="009A61EE" w:rsidP="003D4DCE" w:rsidRDefault="009A61EE" w14:paraId="394B06FC" w14:textId="77777777">
      <w:pPr>
        <w:numPr>
          <w:ilvl w:val="0"/>
          <w:numId w:val="60"/>
        </w:numPr>
        <w:overflowPunct w:val="0"/>
        <w:autoSpaceDE w:val="0"/>
        <w:autoSpaceDN w:val="0"/>
        <w:adjustRightInd w:val="0"/>
        <w:textAlignment w:val="baseline"/>
        <w:outlineLvl w:val="1"/>
        <w:rPr>
          <w:szCs w:val="20"/>
        </w:rPr>
      </w:pPr>
      <w:r>
        <w:t>ilmaisee jälleen kannattavansa EU:n pitkän aikavälin maaseutuvisiota ja pyytää, että maaseutua koskevaa toimintasuunnitelmaa täydennetään ja sitä arvioidaan säännöllisin väliajoin maaseudun tarpeiden kattamiseksi nykyistä paremmin.</w:t>
      </w:r>
    </w:p>
    <w:p w:rsidRPr="009A61EE" w:rsidR="009A61EE" w:rsidP="003D4DCE" w:rsidRDefault="009A61EE" w14:paraId="0E57D342" w14:textId="77777777">
      <w:pPr>
        <w:numPr>
          <w:ilvl w:val="0"/>
          <w:numId w:val="60"/>
        </w:numPr>
        <w:overflowPunct w:val="0"/>
        <w:autoSpaceDE w:val="0"/>
        <w:autoSpaceDN w:val="0"/>
        <w:adjustRightInd w:val="0"/>
        <w:textAlignment w:val="baseline"/>
        <w:outlineLvl w:val="1"/>
        <w:rPr>
          <w:szCs w:val="20"/>
        </w:rPr>
      </w:pPr>
      <w:r>
        <w:t xml:space="preserve">korostaa, että pitkän aikavälin maaseutuvision onnistuminen edellyttää monenlaisten ja </w:t>
      </w:r>
      <w:proofErr w:type="spellStart"/>
      <w:r>
        <w:t>kaikentasoisten</w:t>
      </w:r>
      <w:proofErr w:type="spellEnd"/>
      <w:r>
        <w:t xml:space="preserve"> toimijoiden osallistumista, ja kannattaa monitasoisen ja monisidosryhmäisen hallintomallin vahvistamista.</w:t>
      </w:r>
    </w:p>
    <w:p w:rsidRPr="009A61EE" w:rsidR="009A61EE" w:rsidP="003D4DCE" w:rsidRDefault="009A61EE" w14:paraId="5A50390E" w14:textId="77777777">
      <w:pPr>
        <w:numPr>
          <w:ilvl w:val="0"/>
          <w:numId w:val="60"/>
        </w:numPr>
        <w:overflowPunct w:val="0"/>
        <w:autoSpaceDE w:val="0"/>
        <w:autoSpaceDN w:val="0"/>
        <w:adjustRightInd w:val="0"/>
        <w:textAlignment w:val="baseline"/>
        <w:outlineLvl w:val="1"/>
        <w:rPr>
          <w:szCs w:val="20"/>
        </w:rPr>
      </w:pPr>
      <w:r>
        <w:t>on tyytyväinen siihen, että useat jäsenvaltiot ovat ottaneet käyttöön maaseudun kehittämisen tukivälineitä, ja ehdottaa eurooppalaisen maaseutu- ja kaupunkialueiden oikeuksien ja velvollisuuksien peruskirjan laatimista.</w:t>
      </w:r>
    </w:p>
    <w:p w:rsidRPr="009A61EE" w:rsidR="009A61EE" w:rsidP="003D4DCE" w:rsidRDefault="009A61EE" w14:paraId="52A9C320" w14:textId="77777777">
      <w:pPr>
        <w:numPr>
          <w:ilvl w:val="0"/>
          <w:numId w:val="60"/>
        </w:numPr>
        <w:overflowPunct w:val="0"/>
        <w:autoSpaceDE w:val="0"/>
        <w:autoSpaceDN w:val="0"/>
        <w:adjustRightInd w:val="0"/>
        <w:textAlignment w:val="baseline"/>
        <w:outlineLvl w:val="1"/>
        <w:rPr>
          <w:szCs w:val="20"/>
        </w:rPr>
      </w:pPr>
      <w:r>
        <w:t>pyytää komissiota tutkimaan mahdollisuutta luoda vuoden 2027 jälkeinen maaseudun kehittämispolitiikka, jossa keskitytään erityisesti maaseutua koskevan toimintasuunnitelman täytäntöönpanoon, ja osoittaa siihen riittävästi rahoitusta kaikista käytettävissä olevista lähteistä pitkän aikavälin maaseutuvision johdonmukaista toteuttamista varten.</w:t>
      </w:r>
    </w:p>
    <w:p w:rsidRPr="009A61EE" w:rsidR="009A61EE" w:rsidP="003D4DCE" w:rsidRDefault="009A61EE" w14:paraId="55AF71D3" w14:textId="77777777">
      <w:pPr>
        <w:numPr>
          <w:ilvl w:val="0"/>
          <w:numId w:val="60"/>
        </w:numPr>
        <w:overflowPunct w:val="0"/>
        <w:autoSpaceDE w:val="0"/>
        <w:autoSpaceDN w:val="0"/>
        <w:adjustRightInd w:val="0"/>
        <w:textAlignment w:val="baseline"/>
        <w:outlineLvl w:val="1"/>
        <w:rPr>
          <w:szCs w:val="20"/>
        </w:rPr>
      </w:pPr>
      <w:r>
        <w:t>pitää tärkeänä tukea tulevassa maaseudun kehittämispolitiikassa perherakenteita, pienempiä yrityksiä ja lähitoimintaa.</w:t>
      </w:r>
    </w:p>
    <w:p w:rsidRPr="009A61EE" w:rsidR="009A61EE" w:rsidP="003D4DCE" w:rsidRDefault="009A61EE" w14:paraId="46AE8544" w14:textId="77777777">
      <w:pPr>
        <w:numPr>
          <w:ilvl w:val="0"/>
          <w:numId w:val="60"/>
        </w:numPr>
        <w:overflowPunct w:val="0"/>
        <w:autoSpaceDE w:val="0"/>
        <w:autoSpaceDN w:val="0"/>
        <w:adjustRightInd w:val="0"/>
        <w:textAlignment w:val="baseline"/>
        <w:outlineLvl w:val="1"/>
        <w:rPr>
          <w:szCs w:val="20"/>
        </w:rPr>
      </w:pPr>
      <w:r>
        <w:t>painottaa eurooppalaisen seurantakeskuksen tärkeää merkitystä maaseudun kehittämiselle ja ehdottaa rahoituksen lisäämistä, EU:n rahoituksen saannin yksinkertaistamista ja välittäjäorganisaatioiden tukemista.</w:t>
      </w:r>
    </w:p>
    <w:p w:rsidRPr="009A61EE" w:rsidR="009A61EE" w:rsidP="003D4DCE" w:rsidRDefault="009A61EE" w14:paraId="303B64D6" w14:textId="77777777">
      <w:pPr>
        <w:numPr>
          <w:ilvl w:val="0"/>
          <w:numId w:val="60"/>
        </w:numPr>
        <w:overflowPunct w:val="0"/>
        <w:autoSpaceDE w:val="0"/>
        <w:autoSpaceDN w:val="0"/>
        <w:adjustRightInd w:val="0"/>
        <w:textAlignment w:val="baseline"/>
        <w:outlineLvl w:val="1"/>
        <w:rPr>
          <w:szCs w:val="20"/>
        </w:rPr>
      </w:pPr>
      <w:r>
        <w:t>on tyytyväinen maaseudun tukemiseen tarkoitettua rahoitusta koskevan apuvälineistön käyttöönottoon, mutta vaatii lisäämään EU:n varoja ja yksinkertaistamaan rahoituksen saantia.</w:t>
      </w:r>
    </w:p>
    <w:p w:rsidRPr="009A61EE" w:rsidR="009A61EE" w:rsidP="003D4DCE" w:rsidRDefault="009A61EE" w14:paraId="71982521" w14:textId="77777777">
      <w:pPr>
        <w:numPr>
          <w:ilvl w:val="0"/>
          <w:numId w:val="60"/>
        </w:numPr>
        <w:overflowPunct w:val="0"/>
        <w:autoSpaceDE w:val="0"/>
        <w:autoSpaceDN w:val="0"/>
        <w:adjustRightInd w:val="0"/>
        <w:textAlignment w:val="baseline"/>
        <w:outlineLvl w:val="1"/>
        <w:rPr>
          <w:szCs w:val="20"/>
        </w:rPr>
      </w:pPr>
      <w:r>
        <w:t>korostaa paikallisten ja alueellisten organisaatioiden keskeistä roolia maaseudun toimijoiden tukemisessa ja vaatii lisäämään yhteistoimintaa ja parantamaan näiden organisaatioiden tarjoaman neuvonnan saatavuutta.</w:t>
      </w:r>
    </w:p>
    <w:p w:rsidRPr="009A61EE" w:rsidR="009A61EE" w:rsidP="003D4DCE" w:rsidRDefault="009A61EE" w14:paraId="74D55673" w14:textId="77777777">
      <w:pPr>
        <w:numPr>
          <w:ilvl w:val="0"/>
          <w:numId w:val="60"/>
        </w:numPr>
        <w:overflowPunct w:val="0"/>
        <w:autoSpaceDE w:val="0"/>
        <w:autoSpaceDN w:val="0"/>
        <w:adjustRightInd w:val="0"/>
        <w:textAlignment w:val="baseline"/>
        <w:outlineLvl w:val="1"/>
      </w:pPr>
      <w:r>
        <w:t xml:space="preserve">kehottaa tehostamaan yhteisiä paikallisia kehittämisaloitteita ja tiedottamaan paremmin pitkän aikavälin visiosta paikallisille toimijoille. </w:t>
      </w:r>
    </w:p>
    <w:p w:rsidRPr="009A61EE" w:rsidR="009A61EE" w:rsidP="009A61EE" w:rsidRDefault="009A61EE" w14:paraId="37627689" w14:textId="77777777">
      <w:pPr>
        <w:widowControl w:val="0"/>
        <w:overflowPunct w:val="0"/>
        <w:autoSpaceDE w:val="0"/>
        <w:autoSpaceDN w:val="0"/>
        <w:adjustRightInd w:val="0"/>
        <w:textAlignment w:val="baseline"/>
        <w:rPr>
          <w:sz w:val="16"/>
          <w:szCs w:val="16"/>
        </w:rPr>
      </w:pPr>
    </w:p>
    <w:tbl>
      <w:tblPr>
        <w:tblStyle w:val="TableGrid20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252"/>
      </w:tblGrid>
      <w:tr w:rsidRPr="009A61EE" w:rsidR="009A61EE" w:rsidTr="009839A2" w14:paraId="7ED6B610" w14:textId="77777777">
        <w:tc>
          <w:tcPr>
            <w:tcW w:w="2127" w:type="dxa"/>
          </w:tcPr>
          <w:p w:rsidRPr="009A61EE" w:rsidR="009A61EE" w:rsidP="009A61EE" w:rsidRDefault="009A61EE" w14:paraId="576A29E1" w14:textId="77777777">
            <w:pPr>
              <w:overflowPunct w:val="0"/>
              <w:autoSpaceDE w:val="0"/>
              <w:autoSpaceDN w:val="0"/>
              <w:adjustRightInd w:val="0"/>
              <w:spacing w:line="240" w:lineRule="auto"/>
              <w:textAlignment w:val="baseline"/>
              <w:rPr>
                <w:i/>
              </w:rPr>
            </w:pPr>
            <w:r>
              <w:rPr>
                <w:b/>
                <w:i/>
              </w:rPr>
              <w:t xml:space="preserve">Yhteydenotot </w:t>
            </w:r>
          </w:p>
        </w:tc>
        <w:tc>
          <w:tcPr>
            <w:tcW w:w="4252" w:type="dxa"/>
          </w:tcPr>
          <w:p w:rsidRPr="009A61EE" w:rsidR="009A61EE" w:rsidP="009A61EE" w:rsidRDefault="009A61EE" w14:paraId="1ED57ADA" w14:textId="77777777">
            <w:pPr>
              <w:overflowPunct w:val="0"/>
              <w:autoSpaceDE w:val="0"/>
              <w:autoSpaceDN w:val="0"/>
              <w:adjustRightInd w:val="0"/>
              <w:spacing w:line="240" w:lineRule="auto"/>
              <w:textAlignment w:val="baseline"/>
              <w:rPr>
                <w:i/>
              </w:rPr>
            </w:pPr>
            <w:r>
              <w:rPr>
                <w:i/>
              </w:rPr>
              <w:t xml:space="preserve">Nicolas </w:t>
            </w:r>
            <w:proofErr w:type="spellStart"/>
            <w:r>
              <w:rPr>
                <w:i/>
              </w:rPr>
              <w:t>Stenger</w:t>
            </w:r>
            <w:proofErr w:type="spellEnd"/>
          </w:p>
        </w:tc>
      </w:tr>
      <w:tr w:rsidRPr="009A61EE" w:rsidR="009A61EE" w:rsidTr="009839A2" w14:paraId="25A55D4D" w14:textId="77777777">
        <w:tc>
          <w:tcPr>
            <w:tcW w:w="2127" w:type="dxa"/>
          </w:tcPr>
          <w:p w:rsidRPr="009A61EE" w:rsidR="009A61EE" w:rsidP="009A61EE" w:rsidRDefault="009A61EE" w14:paraId="0E137ED9" w14:textId="77777777">
            <w:pPr>
              <w:overflowPunct w:val="0"/>
              <w:autoSpaceDE w:val="0"/>
              <w:autoSpaceDN w:val="0"/>
              <w:adjustRightInd w:val="0"/>
              <w:spacing w:line="240" w:lineRule="auto"/>
              <w:textAlignment w:val="baseline"/>
              <w:rPr>
                <w:i/>
              </w:rPr>
            </w:pPr>
            <w:r>
              <w:rPr>
                <w:i/>
              </w:rPr>
              <w:t>P.</w:t>
            </w:r>
          </w:p>
        </w:tc>
        <w:tc>
          <w:tcPr>
            <w:tcW w:w="4252" w:type="dxa"/>
          </w:tcPr>
          <w:p w:rsidRPr="009A61EE" w:rsidR="009A61EE" w:rsidP="009A61EE" w:rsidRDefault="009A61EE" w14:paraId="1CF60833" w14:textId="77777777">
            <w:pPr>
              <w:overflowPunct w:val="0"/>
              <w:autoSpaceDE w:val="0"/>
              <w:autoSpaceDN w:val="0"/>
              <w:adjustRightInd w:val="0"/>
              <w:spacing w:line="240" w:lineRule="auto"/>
              <w:textAlignment w:val="baseline"/>
              <w:rPr>
                <w:i/>
              </w:rPr>
            </w:pPr>
            <w:r>
              <w:rPr>
                <w:i/>
              </w:rPr>
              <w:t>+32 25468152</w:t>
            </w:r>
          </w:p>
        </w:tc>
      </w:tr>
      <w:tr w:rsidRPr="009A61EE" w:rsidR="009A61EE" w:rsidTr="009839A2" w14:paraId="02C9C2E8" w14:textId="77777777">
        <w:tc>
          <w:tcPr>
            <w:tcW w:w="2127" w:type="dxa"/>
          </w:tcPr>
          <w:p w:rsidRPr="009A61EE" w:rsidR="009A61EE" w:rsidP="009A61EE" w:rsidRDefault="00C649E2" w14:paraId="53F92578" w14:textId="6EEAC4E5">
            <w:pPr>
              <w:overflowPunct w:val="0"/>
              <w:autoSpaceDE w:val="0"/>
              <w:autoSpaceDN w:val="0"/>
              <w:adjustRightInd w:val="0"/>
              <w:spacing w:line="240" w:lineRule="auto"/>
              <w:textAlignment w:val="baseline"/>
              <w:rPr>
                <w:i/>
              </w:rPr>
            </w:pPr>
            <w:r>
              <w:rPr>
                <w:i/>
              </w:rPr>
              <w:t>Sähköposti</w:t>
            </w:r>
          </w:p>
        </w:tc>
        <w:tc>
          <w:tcPr>
            <w:tcW w:w="4252" w:type="dxa"/>
          </w:tcPr>
          <w:p w:rsidRPr="009A61EE" w:rsidR="009A61EE" w:rsidP="009A61EE" w:rsidRDefault="00CB139D" w14:paraId="181F45E9" w14:textId="77777777">
            <w:pPr>
              <w:overflowPunct w:val="0"/>
              <w:autoSpaceDE w:val="0"/>
              <w:autoSpaceDN w:val="0"/>
              <w:adjustRightInd w:val="0"/>
              <w:spacing w:line="240" w:lineRule="auto"/>
              <w:textAlignment w:val="baseline"/>
              <w:rPr>
                <w:i/>
                <w:iCs/>
              </w:rPr>
            </w:pPr>
            <w:hyperlink w:history="1" r:id="rId37">
              <w:r w:rsidR="005F55FB">
                <w:rPr>
                  <w:i/>
                  <w:color w:val="0000FF"/>
                  <w:u w:val="single"/>
                </w:rPr>
                <w:t>Nicolas.Stenger@eesc.europa.eu</w:t>
              </w:r>
            </w:hyperlink>
          </w:p>
        </w:tc>
      </w:tr>
    </w:tbl>
    <w:p w:rsidR="00351248" w:rsidRDefault="00351248" w14:paraId="7D717691" w14:textId="25454AD7">
      <w:pPr>
        <w:spacing w:after="160" w:line="259" w:lineRule="auto"/>
        <w:jc w:val="left"/>
        <w:rPr>
          <w:b/>
          <w:bCs/>
          <w:i/>
          <w:iCs/>
          <w:sz w:val="28"/>
          <w:szCs w:val="28"/>
        </w:rPr>
      </w:pPr>
      <w:r>
        <w:br w:type="page"/>
      </w:r>
    </w:p>
    <w:p w:rsidR="003D2CA9" w:rsidP="005B4680" w:rsidRDefault="003D2CA9" w14:paraId="359263D7" w14:textId="6BF10C82">
      <w:pPr>
        <w:pStyle w:val="Heading1"/>
        <w:ind w:hanging="928"/>
        <w:rPr>
          <w:b/>
          <w:bCs/>
        </w:rPr>
      </w:pPr>
      <w:bookmarkStart w:name="_Toc162435207" w:id="8"/>
      <w:bookmarkStart w:name="_Toc162435208" w:id="9"/>
      <w:bookmarkStart w:name="_Toc166574425" w:id="10"/>
      <w:bookmarkEnd w:id="8"/>
      <w:bookmarkEnd w:id="9"/>
      <w:r>
        <w:rPr>
          <w:b/>
        </w:rPr>
        <w:lastRenderedPageBreak/>
        <w:t>ULKOSUHTEET</w:t>
      </w:r>
      <w:bookmarkEnd w:id="10"/>
    </w:p>
    <w:p w:rsidRPr="00AC0C5E" w:rsidR="003D2CA9" w:rsidP="003D2CA9" w:rsidRDefault="003D2CA9" w14:paraId="1979CC7E" w14:textId="70A6BB96">
      <w:pPr>
        <w:rPr>
          <w:sz w:val="16"/>
          <w:szCs w:val="16"/>
        </w:rPr>
      </w:pPr>
    </w:p>
    <w:p w:rsidRPr="006F016B" w:rsidR="006F016B" w:rsidP="00B5100E" w:rsidRDefault="00CB139D" w14:paraId="10C93267" w14:textId="3F90835F">
      <w:pPr>
        <w:widowControl w:val="0"/>
        <w:numPr>
          <w:ilvl w:val="0"/>
          <w:numId w:val="25"/>
        </w:numPr>
        <w:overflowPunct w:val="0"/>
        <w:autoSpaceDE w:val="0"/>
        <w:autoSpaceDN w:val="0"/>
        <w:adjustRightInd w:val="0"/>
        <w:ind w:left="567" w:hanging="567"/>
        <w:textAlignment w:val="baseline"/>
        <w:rPr>
          <w:sz w:val="20"/>
          <w:szCs w:val="20"/>
        </w:rPr>
      </w:pPr>
      <w:hyperlink w:history="1" r:id="rId38">
        <w:r w:rsidR="00C649E2">
          <w:rPr>
            <w:b/>
            <w:i/>
            <w:color w:val="0000FF"/>
            <w:sz w:val="28"/>
            <w:u w:val="single"/>
          </w:rPr>
          <w:t>EU:n ja Yhdistyneen kuningaskunnan nuorisotoiminta</w:t>
        </w:r>
      </w:hyperlink>
    </w:p>
    <w:p w:rsidRPr="00AC0C5E" w:rsidR="006F016B" w:rsidP="006F016B" w:rsidRDefault="006F016B" w14:paraId="119F4E2C" w14:textId="77777777">
      <w:pPr>
        <w:tabs>
          <w:tab w:val="center" w:pos="284"/>
        </w:tabs>
        <w:overflowPunct w:val="0"/>
        <w:autoSpaceDE w:val="0"/>
        <w:autoSpaceDN w:val="0"/>
        <w:adjustRightInd w:val="0"/>
        <w:ind w:left="266" w:hanging="266"/>
        <w:textAlignment w:val="baseline"/>
        <w:rPr>
          <w:b/>
          <w:sz w:val="16"/>
          <w:szCs w:val="16"/>
        </w:rPr>
      </w:pPr>
    </w:p>
    <w:tbl>
      <w:tblPr>
        <w:tblStyle w:val="TableGrid207"/>
        <w:tblW w:w="460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6277"/>
      </w:tblGrid>
      <w:tr w:rsidRPr="006F016B" w:rsidR="006F016B" w:rsidTr="009839A2" w14:paraId="772CF784" w14:textId="77777777">
        <w:tc>
          <w:tcPr>
            <w:tcW w:w="1187" w:type="pct"/>
          </w:tcPr>
          <w:p w:rsidRPr="006F016B" w:rsidR="006F016B" w:rsidP="00AC0C5E" w:rsidRDefault="006F016B" w14:paraId="27869CAB" w14:textId="77777777">
            <w:pPr>
              <w:tabs>
                <w:tab w:val="center" w:pos="284"/>
              </w:tabs>
              <w:overflowPunct w:val="0"/>
              <w:autoSpaceDE w:val="0"/>
              <w:autoSpaceDN w:val="0"/>
              <w:adjustRightInd w:val="0"/>
              <w:spacing w:line="240" w:lineRule="auto"/>
              <w:ind w:left="266" w:hanging="376"/>
              <w:textAlignment w:val="baseline"/>
              <w:rPr>
                <w:b/>
              </w:rPr>
            </w:pPr>
            <w:r>
              <w:rPr>
                <w:b/>
              </w:rPr>
              <w:t>Esittelijä</w:t>
            </w:r>
          </w:p>
        </w:tc>
        <w:tc>
          <w:tcPr>
            <w:tcW w:w="3813" w:type="pct"/>
          </w:tcPr>
          <w:p w:rsidRPr="006F016B" w:rsidR="006F016B" w:rsidP="00AC0C5E" w:rsidRDefault="006F016B" w14:paraId="723505D0" w14:textId="260CA8DB">
            <w:pPr>
              <w:tabs>
                <w:tab w:val="center" w:pos="284"/>
              </w:tabs>
              <w:overflowPunct w:val="0"/>
              <w:autoSpaceDE w:val="0"/>
              <w:autoSpaceDN w:val="0"/>
              <w:adjustRightInd w:val="0"/>
              <w:spacing w:line="240" w:lineRule="auto"/>
              <w:ind w:left="266" w:hanging="376"/>
              <w:textAlignment w:val="baseline"/>
            </w:pPr>
            <w:proofErr w:type="spellStart"/>
            <w:r>
              <w:t>Cillian</w:t>
            </w:r>
            <w:proofErr w:type="spellEnd"/>
            <w:r>
              <w:t xml:space="preserve"> </w:t>
            </w:r>
            <w:proofErr w:type="spellStart"/>
            <w:r>
              <w:t>Lohan</w:t>
            </w:r>
            <w:proofErr w:type="spellEnd"/>
            <w:r>
              <w:t xml:space="preserve"> (kansalaisyhteiskunnan organisaatiot ‑ryhmä – IE)</w:t>
            </w:r>
          </w:p>
        </w:tc>
      </w:tr>
      <w:tr w:rsidRPr="006F016B" w:rsidR="006F016B" w:rsidTr="009839A2" w14:paraId="0AD0C295" w14:textId="77777777">
        <w:tc>
          <w:tcPr>
            <w:tcW w:w="1187" w:type="pct"/>
          </w:tcPr>
          <w:p w:rsidRPr="006F016B" w:rsidR="006F016B" w:rsidP="00AC0C5E" w:rsidRDefault="006F016B" w14:paraId="5C7EA6FF" w14:textId="77777777">
            <w:pPr>
              <w:tabs>
                <w:tab w:val="center" w:pos="284"/>
              </w:tabs>
              <w:overflowPunct w:val="0"/>
              <w:autoSpaceDE w:val="0"/>
              <w:autoSpaceDN w:val="0"/>
              <w:adjustRightInd w:val="0"/>
              <w:spacing w:line="240" w:lineRule="auto"/>
              <w:ind w:left="266" w:hanging="376"/>
              <w:textAlignment w:val="baseline"/>
              <w:rPr>
                <w:b/>
              </w:rPr>
            </w:pPr>
            <w:r>
              <w:rPr>
                <w:b/>
              </w:rPr>
              <w:t>Viiteasiakirja</w:t>
            </w:r>
          </w:p>
        </w:tc>
        <w:tc>
          <w:tcPr>
            <w:tcW w:w="3813" w:type="pct"/>
          </w:tcPr>
          <w:p w:rsidR="00967B0B" w:rsidP="00AC0C5E" w:rsidRDefault="00967B0B" w14:paraId="77EB3D84" w14:textId="2ABE5A97">
            <w:pPr>
              <w:tabs>
                <w:tab w:val="center" w:pos="284"/>
              </w:tabs>
              <w:overflowPunct w:val="0"/>
              <w:autoSpaceDE w:val="0"/>
              <w:autoSpaceDN w:val="0"/>
              <w:adjustRightInd w:val="0"/>
              <w:spacing w:line="240" w:lineRule="auto"/>
              <w:ind w:left="266" w:hanging="376"/>
              <w:textAlignment w:val="baseline"/>
            </w:pPr>
            <w:r>
              <w:t>Oma-aloitteinen lausunto</w:t>
            </w:r>
          </w:p>
          <w:p w:rsidRPr="006F016B" w:rsidR="006F016B" w:rsidP="00AC0C5E" w:rsidRDefault="006F016B" w14:paraId="01D95CFB" w14:textId="31753126">
            <w:pPr>
              <w:tabs>
                <w:tab w:val="center" w:pos="284"/>
              </w:tabs>
              <w:overflowPunct w:val="0"/>
              <w:autoSpaceDE w:val="0"/>
              <w:autoSpaceDN w:val="0"/>
              <w:adjustRightInd w:val="0"/>
              <w:spacing w:line="240" w:lineRule="auto"/>
              <w:ind w:left="266" w:hanging="376"/>
              <w:textAlignment w:val="baseline"/>
            </w:pPr>
            <w:r>
              <w:t>EESC-2023-04457-00-00-AC</w:t>
            </w:r>
          </w:p>
        </w:tc>
      </w:tr>
    </w:tbl>
    <w:p w:rsidRPr="00AC0C5E" w:rsidR="006F016B" w:rsidP="006F016B" w:rsidRDefault="006F016B" w14:paraId="6E90F904" w14:textId="693E106E">
      <w:pPr>
        <w:tabs>
          <w:tab w:val="center" w:pos="284"/>
        </w:tabs>
        <w:overflowPunct w:val="0"/>
        <w:autoSpaceDE w:val="0"/>
        <w:autoSpaceDN w:val="0"/>
        <w:adjustRightInd w:val="0"/>
        <w:ind w:left="266" w:hanging="266"/>
        <w:textAlignment w:val="baseline"/>
        <w:rPr>
          <w:sz w:val="16"/>
          <w:szCs w:val="16"/>
        </w:rPr>
      </w:pPr>
    </w:p>
    <w:p w:rsidRPr="006F016B" w:rsidR="006F016B" w:rsidP="006F016B" w:rsidRDefault="006F016B" w14:paraId="4AAE034E" w14:textId="77777777">
      <w:pPr>
        <w:keepNext/>
        <w:keepLines/>
        <w:tabs>
          <w:tab w:val="center" w:pos="284"/>
        </w:tabs>
        <w:overflowPunct w:val="0"/>
        <w:autoSpaceDE w:val="0"/>
        <w:autoSpaceDN w:val="0"/>
        <w:adjustRightInd w:val="0"/>
        <w:ind w:left="266" w:hanging="266"/>
        <w:textAlignment w:val="baseline"/>
        <w:rPr>
          <w:b/>
        </w:rPr>
      </w:pPr>
      <w:r>
        <w:rPr>
          <w:b/>
        </w:rPr>
        <w:t>Keskeiset kohdat</w:t>
      </w:r>
    </w:p>
    <w:p w:rsidRPr="00AC0C5E" w:rsidR="006F016B" w:rsidP="006F016B" w:rsidRDefault="006F016B" w14:paraId="10C19856" w14:textId="77777777">
      <w:pPr>
        <w:keepNext/>
        <w:keepLines/>
        <w:tabs>
          <w:tab w:val="center" w:pos="284"/>
        </w:tabs>
        <w:overflowPunct w:val="0"/>
        <w:autoSpaceDE w:val="0"/>
        <w:autoSpaceDN w:val="0"/>
        <w:adjustRightInd w:val="0"/>
        <w:ind w:left="266" w:hanging="266"/>
        <w:textAlignment w:val="baseline"/>
        <w:rPr>
          <w:b/>
          <w:sz w:val="16"/>
          <w:szCs w:val="16"/>
        </w:rPr>
      </w:pPr>
    </w:p>
    <w:p w:rsidRPr="006F016B" w:rsidR="006F016B" w:rsidP="006F016B" w:rsidRDefault="006F016B" w14:paraId="3EF8831C" w14:textId="7D8430BB">
      <w:pPr>
        <w:overflowPunct w:val="0"/>
        <w:autoSpaceDE w:val="0"/>
        <w:autoSpaceDN w:val="0"/>
        <w:adjustRightInd w:val="0"/>
        <w:textAlignment w:val="baseline"/>
        <w:rPr>
          <w:bCs/>
          <w:iCs/>
        </w:rPr>
      </w:pPr>
      <w:r>
        <w:t>ETSK</w:t>
      </w:r>
    </w:p>
    <w:p w:rsidRPr="006F016B" w:rsidR="006F016B" w:rsidP="003D4DCE" w:rsidRDefault="006F016B" w14:paraId="5ECA91A0" w14:textId="77777777">
      <w:pPr>
        <w:widowControl w:val="0"/>
        <w:numPr>
          <w:ilvl w:val="0"/>
          <w:numId w:val="61"/>
        </w:numPr>
        <w:overflowPunct w:val="0"/>
        <w:autoSpaceDE w:val="0"/>
        <w:autoSpaceDN w:val="0"/>
        <w:adjustRightInd w:val="0"/>
        <w:ind w:left="426" w:hanging="426"/>
        <w:textAlignment w:val="baseline"/>
        <w:rPr>
          <w:bCs/>
          <w:iCs/>
        </w:rPr>
      </w:pPr>
      <w:r>
        <w:t xml:space="preserve">on vakuuttunut, että </w:t>
      </w:r>
      <w:r>
        <w:rPr>
          <w:b/>
        </w:rPr>
        <w:t>EU:n ja Yhdistyneen kuningaskunnan kansalaisyhteiskunnan organisaatiot</w:t>
      </w:r>
      <w:r>
        <w:t xml:space="preserve"> ovat ainutlaatuisessa asemassa voidakseen </w:t>
      </w:r>
      <w:r>
        <w:rPr>
          <w:b/>
        </w:rPr>
        <w:t>auttaa ja helpottaa EU:n ja Yhdistyneen kuningaskunnan nuorisotoimintaa</w:t>
      </w:r>
      <w:r>
        <w:t>.</w:t>
      </w:r>
    </w:p>
    <w:p w:rsidRPr="006F016B" w:rsidR="006F016B" w:rsidP="003D4DCE" w:rsidRDefault="006F016B" w14:paraId="1C4199C5" w14:textId="77777777">
      <w:pPr>
        <w:widowControl w:val="0"/>
        <w:numPr>
          <w:ilvl w:val="0"/>
          <w:numId w:val="61"/>
        </w:numPr>
        <w:overflowPunct w:val="0"/>
        <w:autoSpaceDE w:val="0"/>
        <w:autoSpaceDN w:val="0"/>
        <w:adjustRightInd w:val="0"/>
        <w:ind w:left="426" w:hanging="426"/>
        <w:textAlignment w:val="baseline"/>
        <w:rPr>
          <w:bCs/>
          <w:iCs/>
        </w:rPr>
      </w:pPr>
      <w:r>
        <w:rPr>
          <w:b/>
        </w:rPr>
        <w:t>kehottaa komissiota</w:t>
      </w:r>
      <w:r>
        <w:t xml:space="preserve"> ennen kaikkea </w:t>
      </w:r>
      <w:r>
        <w:rPr>
          <w:b/>
        </w:rPr>
        <w:t>aloittamaan Yhdistyneen kuningaskunnan hallituksen kanssa keskustelut mahdollisuudesta neuvotella nuorten liikkumista koskevasta kunnianhimoisesta vastavuoroisesta kumppanuudesta</w:t>
      </w:r>
      <w:r>
        <w:t>, jossa olisi pyrittävä vahvistamaan maahantulon ja oleskelun edellytykset, kun tarkoituksena on esimerkiksi tutkimus, opiskelu, koulutus tai nuorisovaihto.</w:t>
      </w:r>
    </w:p>
    <w:p w:rsidRPr="006F016B" w:rsidR="006F016B" w:rsidP="003D4DCE" w:rsidRDefault="006F016B" w14:paraId="1BB4CA99" w14:textId="77777777">
      <w:pPr>
        <w:widowControl w:val="0"/>
        <w:numPr>
          <w:ilvl w:val="0"/>
          <w:numId w:val="61"/>
        </w:numPr>
        <w:overflowPunct w:val="0"/>
        <w:autoSpaceDE w:val="0"/>
        <w:autoSpaceDN w:val="0"/>
        <w:adjustRightInd w:val="0"/>
        <w:ind w:left="426" w:hanging="426"/>
        <w:textAlignment w:val="baseline"/>
        <w:rPr>
          <w:bCs/>
          <w:iCs/>
        </w:rPr>
      </w:pPr>
      <w:r>
        <w:t xml:space="preserve">kehottaa komissiota </w:t>
      </w:r>
      <w:r>
        <w:rPr>
          <w:b/>
        </w:rPr>
        <w:t>tehostamaan neuvotteluja Yhdistyneen kuningaskunnan kanssa, jotta Yhdistynyt kuningaskunta voisi osallistua jälleen täysivaltaisesti Erasmus+-ohjelmaan</w:t>
      </w:r>
      <w:r>
        <w:t xml:space="preserve">. Sekä </w:t>
      </w:r>
      <w:r>
        <w:rPr>
          <w:b/>
        </w:rPr>
        <w:t>Euroopan nuorisofoorumi</w:t>
      </w:r>
      <w:r>
        <w:t xml:space="preserve"> että </w:t>
      </w:r>
      <w:r>
        <w:rPr>
          <w:b/>
        </w:rPr>
        <w:t xml:space="preserve">British </w:t>
      </w:r>
      <w:proofErr w:type="spellStart"/>
      <w:r>
        <w:rPr>
          <w:b/>
        </w:rPr>
        <w:t>Youth</w:t>
      </w:r>
      <w:proofErr w:type="spellEnd"/>
      <w:r>
        <w:rPr>
          <w:b/>
        </w:rPr>
        <w:t xml:space="preserve"> </w:t>
      </w:r>
      <w:proofErr w:type="spellStart"/>
      <w:r>
        <w:rPr>
          <w:b/>
        </w:rPr>
        <w:t>Council</w:t>
      </w:r>
      <w:proofErr w:type="spellEnd"/>
      <w:r>
        <w:t xml:space="preserve"> ja myös monet nuorisojärjestöt Yhdistyneestä kuningaskunnasta ja EU:sta </w:t>
      </w:r>
      <w:r>
        <w:rPr>
          <w:b/>
        </w:rPr>
        <w:t>tukevat virallisesti tätä kantaa</w:t>
      </w:r>
      <w:r>
        <w:t>.</w:t>
      </w:r>
    </w:p>
    <w:p w:rsidRPr="006F016B" w:rsidR="006F016B" w:rsidP="003D4DCE" w:rsidRDefault="006F016B" w14:paraId="01CD139F" w14:textId="77777777">
      <w:pPr>
        <w:widowControl w:val="0"/>
        <w:numPr>
          <w:ilvl w:val="0"/>
          <w:numId w:val="61"/>
        </w:numPr>
        <w:overflowPunct w:val="0"/>
        <w:autoSpaceDE w:val="0"/>
        <w:autoSpaceDN w:val="0"/>
        <w:adjustRightInd w:val="0"/>
        <w:ind w:left="426" w:hanging="426"/>
        <w:textAlignment w:val="baseline"/>
        <w:rPr>
          <w:bCs/>
          <w:iCs/>
        </w:rPr>
      </w:pPr>
      <w:r>
        <w:rPr>
          <w:b/>
        </w:rPr>
        <w:t>kannattaa</w:t>
      </w:r>
      <w:r>
        <w:t xml:space="preserve"> vakaasti sitä, että</w:t>
      </w:r>
      <w:r>
        <w:rPr>
          <w:b/>
        </w:rPr>
        <w:t xml:space="preserve"> luodaan EU:n, Yhdistyneen kuningaskunnan valtakunnallisen tason viranomaisten ja Yhdistyneen kuningaskunnan osien välisiä yhteistoimintarakenteita, joihin nuoriso </w:t>
      </w:r>
      <w:proofErr w:type="spellStart"/>
      <w:r>
        <w:rPr>
          <w:b/>
        </w:rPr>
        <w:t>osallistetaan</w:t>
      </w:r>
      <w:proofErr w:type="spellEnd"/>
      <w:r>
        <w:rPr>
          <w:b/>
        </w:rPr>
        <w:t xml:space="preserve"> tiiviisti</w:t>
      </w:r>
      <w:r>
        <w:t xml:space="preserve"> ja jotka kattavat myös nuorisotyön ja epävirallisen oppimisen, jotta voidaan vahvistaa nuorisoasioita koskevaa kansalaisyhteiskunnan vuoropuhelua ja yhteistyötä.</w:t>
      </w:r>
    </w:p>
    <w:p w:rsidRPr="006F016B" w:rsidR="006F016B" w:rsidP="003D4DCE" w:rsidRDefault="006F016B" w14:paraId="33766B8B" w14:textId="77777777">
      <w:pPr>
        <w:widowControl w:val="0"/>
        <w:numPr>
          <w:ilvl w:val="0"/>
          <w:numId w:val="61"/>
        </w:numPr>
        <w:overflowPunct w:val="0"/>
        <w:autoSpaceDE w:val="0"/>
        <w:autoSpaceDN w:val="0"/>
        <w:adjustRightInd w:val="0"/>
        <w:ind w:left="426" w:hanging="426"/>
        <w:textAlignment w:val="baseline"/>
        <w:rPr>
          <w:bCs/>
          <w:iCs/>
        </w:rPr>
      </w:pPr>
      <w:r>
        <w:t xml:space="preserve">kannustaa komissiota </w:t>
      </w:r>
      <w:r>
        <w:rPr>
          <w:b/>
        </w:rPr>
        <w:t>olemaan aktiivisesti yhteydessä Yhdistyneeseen kuningaskuntaan, jotta voidaan poistaa luovien alojen ammattilaisten liikkumisen esteet</w:t>
      </w:r>
      <w:r>
        <w:t xml:space="preserve"> ja ottaa mahdollisesti käyttöön </w:t>
      </w:r>
      <w:r>
        <w:rPr>
          <w:b/>
        </w:rPr>
        <w:t>vastavuoroinen viisumivapaus luovilla aloilla tai sopia kulttuurialaa koskevasta vapautuksesta EU:n ja Yhdistyneen kuningaskunnan kauppa- ja yhteistyösopimuksessa</w:t>
      </w:r>
      <w:r>
        <w:t>.</w:t>
      </w:r>
    </w:p>
    <w:p w:rsidRPr="006F016B" w:rsidR="006F016B" w:rsidP="003D4DCE" w:rsidRDefault="006F016B" w14:paraId="6108707D" w14:textId="77777777">
      <w:pPr>
        <w:widowControl w:val="0"/>
        <w:numPr>
          <w:ilvl w:val="0"/>
          <w:numId w:val="61"/>
        </w:numPr>
        <w:overflowPunct w:val="0"/>
        <w:autoSpaceDE w:val="0"/>
        <w:autoSpaceDN w:val="0"/>
        <w:adjustRightInd w:val="0"/>
        <w:ind w:left="426" w:hanging="426"/>
        <w:textAlignment w:val="baseline"/>
        <w:rPr>
          <w:bCs/>
          <w:iCs/>
        </w:rPr>
      </w:pPr>
      <w:r>
        <w:rPr>
          <w:b/>
        </w:rPr>
        <w:t>pitää suositeltavana kartoittaa nuorille tarjolla olevia mahdollisuuksia</w:t>
      </w:r>
      <w:r>
        <w:t xml:space="preserve">. Tämä voisi olla hyvin hyödyllistä </w:t>
      </w:r>
      <w:r>
        <w:rPr>
          <w:b/>
        </w:rPr>
        <w:t>kehitettäessä valmiuksia</w:t>
      </w:r>
      <w:r>
        <w:t xml:space="preserve"> valistaa nuoria heille tarjolla olevista käytännön mahdollisuuksista. </w:t>
      </w:r>
      <w:r>
        <w:rPr>
          <w:b/>
        </w:rPr>
        <w:t>Olisi muotoiltava selkeät urapolut, ja nuorille olisi tarjottava asiantuntevaa tietoa koulujen, osuuskuntien ja uraneuvonnan välityksellä.</w:t>
      </w:r>
      <w:r>
        <w:t xml:space="preserve"> </w:t>
      </w:r>
    </w:p>
    <w:p w:rsidRPr="006F016B" w:rsidR="006F016B" w:rsidP="003D4DCE" w:rsidRDefault="006F016B" w14:paraId="1BD056B6" w14:textId="77777777">
      <w:pPr>
        <w:widowControl w:val="0"/>
        <w:numPr>
          <w:ilvl w:val="0"/>
          <w:numId w:val="61"/>
        </w:numPr>
        <w:overflowPunct w:val="0"/>
        <w:autoSpaceDE w:val="0"/>
        <w:autoSpaceDN w:val="0"/>
        <w:adjustRightInd w:val="0"/>
        <w:ind w:left="426" w:hanging="426"/>
        <w:textAlignment w:val="baseline"/>
        <w:rPr>
          <w:bCs/>
          <w:iCs/>
        </w:rPr>
      </w:pPr>
      <w:r>
        <w:rPr>
          <w:b/>
        </w:rPr>
        <w:t>kehottaa komissiota olemaan yhteydessä Yhdistyneeseen kuningaskuntaan, jotta voidaan tarkastella uudelleen kysymystä fyysisestä varajärjestelmästä ja säilyttää rahoitus</w:t>
      </w:r>
      <w:r>
        <w:t>, jotta yhteisöryhmät, asianajojärjestöt ja viranomaiset pystyvät antamaan tarvittavaa tukea.</w:t>
      </w:r>
    </w:p>
    <w:p w:rsidRPr="006F016B" w:rsidR="006F016B" w:rsidP="003D4DCE" w:rsidRDefault="006F016B" w14:paraId="229B3BCB" w14:textId="77777777">
      <w:pPr>
        <w:widowControl w:val="0"/>
        <w:numPr>
          <w:ilvl w:val="0"/>
          <w:numId w:val="61"/>
        </w:numPr>
        <w:overflowPunct w:val="0"/>
        <w:autoSpaceDE w:val="0"/>
        <w:autoSpaceDN w:val="0"/>
        <w:adjustRightInd w:val="0"/>
        <w:ind w:left="426" w:hanging="426"/>
        <w:textAlignment w:val="baseline"/>
        <w:rPr>
          <w:bCs/>
          <w:iCs/>
        </w:rPr>
      </w:pPr>
      <w:r>
        <w:rPr>
          <w:b/>
        </w:rPr>
        <w:t xml:space="preserve">kannustaa EU:ta pitämään yhteyttä Yhdistyneen kuningaskunnan ja Irlannin hallituksiin sekä Pohjois-Irlannin täytäntöönpanoelimeen, jotta lisättäisiin yhteisvoimin tietoisuutta </w:t>
      </w:r>
      <w:proofErr w:type="spellStart"/>
      <w:r>
        <w:rPr>
          <w:b/>
        </w:rPr>
        <w:t>rajatylittävästä</w:t>
      </w:r>
      <w:proofErr w:type="spellEnd"/>
      <w:r>
        <w:rPr>
          <w:b/>
        </w:rPr>
        <w:t xml:space="preserve"> PEACE PLUS </w:t>
      </w:r>
      <w:r>
        <w:rPr>
          <w:b/>
        </w:rPr>
        <w:noBreakHyphen/>
        <w:t>ohjelmasta</w:t>
      </w:r>
      <w:r>
        <w:t>, jonka tarkoituksena on tukea rauhaa ja edistää vaurautta Pohjois-Irlannissa ja Irlannin raja-alueen kreivikunnissa.</w:t>
      </w:r>
    </w:p>
    <w:p w:rsidRPr="00D71D11" w:rsidR="006F016B" w:rsidP="006F016B" w:rsidRDefault="006F016B" w14:paraId="2B8D9519" w14:textId="77777777">
      <w:pPr>
        <w:widowControl w:val="0"/>
        <w:overflowPunct w:val="0"/>
        <w:autoSpaceDE w:val="0"/>
        <w:autoSpaceDN w:val="0"/>
        <w:adjustRightInd w:val="0"/>
        <w:ind w:left="709"/>
        <w:textAlignment w:val="baseline"/>
        <w:rPr>
          <w:sz w:val="14"/>
          <w:szCs w:val="12"/>
        </w:rPr>
      </w:pPr>
    </w:p>
    <w:tbl>
      <w:tblPr>
        <w:tblStyle w:val="TableGrid207"/>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4325"/>
      </w:tblGrid>
      <w:tr w:rsidRPr="006F016B" w:rsidR="006F016B" w:rsidTr="009839A2" w14:paraId="1B90AF90" w14:textId="77777777">
        <w:tc>
          <w:tcPr>
            <w:tcW w:w="1556" w:type="pct"/>
          </w:tcPr>
          <w:p w:rsidRPr="006F016B" w:rsidR="006F016B" w:rsidP="00AC0C5E" w:rsidRDefault="006F016B" w14:paraId="719D9CEC" w14:textId="77777777">
            <w:pPr>
              <w:overflowPunct w:val="0"/>
              <w:autoSpaceDE w:val="0"/>
              <w:autoSpaceDN w:val="0"/>
              <w:adjustRightInd w:val="0"/>
              <w:spacing w:line="240" w:lineRule="auto"/>
              <w:textAlignment w:val="baseline"/>
              <w:rPr>
                <w:i/>
              </w:rPr>
            </w:pPr>
            <w:r>
              <w:rPr>
                <w:b/>
                <w:i/>
              </w:rPr>
              <w:t>Yhteydenotot</w:t>
            </w:r>
          </w:p>
        </w:tc>
        <w:tc>
          <w:tcPr>
            <w:tcW w:w="3444" w:type="pct"/>
          </w:tcPr>
          <w:p w:rsidRPr="006F016B" w:rsidR="006F016B" w:rsidP="00AC0C5E" w:rsidRDefault="006F016B" w14:paraId="4699F675" w14:textId="77777777">
            <w:pPr>
              <w:overflowPunct w:val="0"/>
              <w:autoSpaceDE w:val="0"/>
              <w:autoSpaceDN w:val="0"/>
              <w:adjustRightInd w:val="0"/>
              <w:spacing w:line="240" w:lineRule="auto"/>
              <w:textAlignment w:val="baseline"/>
              <w:rPr>
                <w:i/>
              </w:rPr>
            </w:pPr>
            <w:proofErr w:type="spellStart"/>
            <w:r>
              <w:rPr>
                <w:i/>
              </w:rPr>
              <w:t>Sveto</w:t>
            </w:r>
            <w:proofErr w:type="spellEnd"/>
            <w:r>
              <w:rPr>
                <w:i/>
              </w:rPr>
              <w:t xml:space="preserve"> </w:t>
            </w:r>
            <w:proofErr w:type="spellStart"/>
            <w:r>
              <w:rPr>
                <w:i/>
              </w:rPr>
              <w:t>Trajkovski</w:t>
            </w:r>
            <w:proofErr w:type="spellEnd"/>
          </w:p>
        </w:tc>
      </w:tr>
      <w:tr w:rsidRPr="006F016B" w:rsidR="006F016B" w:rsidTr="009839A2" w14:paraId="3C078FE6" w14:textId="77777777">
        <w:tc>
          <w:tcPr>
            <w:tcW w:w="1556" w:type="pct"/>
          </w:tcPr>
          <w:p w:rsidRPr="006F016B" w:rsidR="006F016B" w:rsidP="00AC0C5E" w:rsidRDefault="006F016B" w14:paraId="18ABDE9D" w14:textId="77777777">
            <w:pPr>
              <w:overflowPunct w:val="0"/>
              <w:autoSpaceDE w:val="0"/>
              <w:autoSpaceDN w:val="0"/>
              <w:adjustRightInd w:val="0"/>
              <w:spacing w:line="240" w:lineRule="auto"/>
              <w:textAlignment w:val="baseline"/>
              <w:rPr>
                <w:i/>
              </w:rPr>
            </w:pPr>
            <w:r>
              <w:rPr>
                <w:i/>
              </w:rPr>
              <w:t>P.</w:t>
            </w:r>
          </w:p>
        </w:tc>
        <w:tc>
          <w:tcPr>
            <w:tcW w:w="3444" w:type="pct"/>
          </w:tcPr>
          <w:p w:rsidRPr="006F016B" w:rsidR="006F016B" w:rsidP="00AC0C5E" w:rsidRDefault="006F016B" w14:paraId="1487E276" w14:textId="77777777">
            <w:pPr>
              <w:overflowPunct w:val="0"/>
              <w:autoSpaceDE w:val="0"/>
              <w:autoSpaceDN w:val="0"/>
              <w:adjustRightInd w:val="0"/>
              <w:spacing w:line="240" w:lineRule="auto"/>
              <w:textAlignment w:val="baseline"/>
              <w:rPr>
                <w:i/>
              </w:rPr>
            </w:pPr>
            <w:r>
              <w:rPr>
                <w:i/>
              </w:rPr>
              <w:t>+32 25469075</w:t>
            </w:r>
          </w:p>
        </w:tc>
      </w:tr>
      <w:tr w:rsidRPr="006F016B" w:rsidR="006F016B" w:rsidTr="009839A2" w14:paraId="54CD2E3D" w14:textId="77777777">
        <w:tc>
          <w:tcPr>
            <w:tcW w:w="1556" w:type="pct"/>
          </w:tcPr>
          <w:p w:rsidRPr="006F016B" w:rsidR="006F016B" w:rsidP="00AC0C5E" w:rsidRDefault="00B244E9" w14:paraId="09284BE4" w14:textId="4EB6AF20">
            <w:pPr>
              <w:overflowPunct w:val="0"/>
              <w:autoSpaceDE w:val="0"/>
              <w:autoSpaceDN w:val="0"/>
              <w:adjustRightInd w:val="0"/>
              <w:spacing w:line="240" w:lineRule="auto"/>
              <w:textAlignment w:val="baseline"/>
              <w:rPr>
                <w:i/>
              </w:rPr>
            </w:pPr>
            <w:r>
              <w:rPr>
                <w:i/>
              </w:rPr>
              <w:t>Sähköposti</w:t>
            </w:r>
          </w:p>
        </w:tc>
        <w:tc>
          <w:tcPr>
            <w:tcW w:w="3444" w:type="pct"/>
          </w:tcPr>
          <w:p w:rsidRPr="006F016B" w:rsidR="006F016B" w:rsidP="00AC0C5E" w:rsidRDefault="00CB139D" w14:paraId="69F41B6E" w14:textId="77777777">
            <w:pPr>
              <w:overflowPunct w:val="0"/>
              <w:autoSpaceDE w:val="0"/>
              <w:autoSpaceDN w:val="0"/>
              <w:adjustRightInd w:val="0"/>
              <w:spacing w:line="240" w:lineRule="auto"/>
              <w:textAlignment w:val="baseline"/>
              <w:rPr>
                <w:i/>
              </w:rPr>
            </w:pPr>
            <w:hyperlink w:history="1" r:id="rId39">
              <w:r w:rsidR="005F55FB">
                <w:rPr>
                  <w:i/>
                  <w:color w:val="0000FF"/>
                  <w:u w:val="single"/>
                </w:rPr>
                <w:t>Sveto.Trajkovski@eesc.europa.eu</w:t>
              </w:r>
            </w:hyperlink>
          </w:p>
        </w:tc>
      </w:tr>
    </w:tbl>
    <w:p w:rsidR="003D2CA9" w:rsidRDefault="003D2CA9" w14:paraId="453AC1F5" w14:textId="7A2F9DF4">
      <w:pPr>
        <w:spacing w:after="160" w:line="259" w:lineRule="auto"/>
        <w:jc w:val="left"/>
        <w:rPr>
          <w:highlight w:val="yellow"/>
        </w:rPr>
      </w:pPr>
      <w:r>
        <w:br w:type="page"/>
      </w:r>
    </w:p>
    <w:p w:rsidRPr="006F016B" w:rsidR="006F016B" w:rsidP="00B5100E" w:rsidRDefault="00CB139D" w14:paraId="514E2A22" w14:textId="51694919">
      <w:pPr>
        <w:widowControl w:val="0"/>
        <w:numPr>
          <w:ilvl w:val="0"/>
          <w:numId w:val="25"/>
        </w:numPr>
        <w:overflowPunct w:val="0"/>
        <w:autoSpaceDE w:val="0"/>
        <w:autoSpaceDN w:val="0"/>
        <w:adjustRightInd w:val="0"/>
        <w:ind w:left="567" w:hanging="567"/>
        <w:textAlignment w:val="baseline"/>
        <w:rPr>
          <w:b/>
          <w:bCs/>
          <w:i/>
          <w:iCs/>
          <w:sz w:val="28"/>
          <w:szCs w:val="28"/>
        </w:rPr>
      </w:pPr>
      <w:hyperlink w:history="1" r:id="rId40">
        <w:r w:rsidR="005F55FB">
          <w:rPr>
            <w:b/>
            <w:i/>
            <w:color w:val="0000FF"/>
            <w:sz w:val="28"/>
            <w:u w:val="single"/>
          </w:rPr>
          <w:t>Länsi-Balkanin uusi kasvusuunnitelma ja uudistus- ja kasvutukiväline</w:t>
        </w:r>
      </w:hyperlink>
    </w:p>
    <w:p w:rsidRPr="00D71D11" w:rsidR="006F016B" w:rsidP="006F016B" w:rsidRDefault="006F016B" w14:paraId="3EB333AB" w14:textId="77777777">
      <w:pPr>
        <w:tabs>
          <w:tab w:val="center" w:pos="284"/>
        </w:tabs>
        <w:overflowPunct w:val="0"/>
        <w:autoSpaceDE w:val="0"/>
        <w:autoSpaceDN w:val="0"/>
        <w:adjustRightInd w:val="0"/>
        <w:ind w:left="266" w:hanging="266"/>
        <w:textAlignment w:val="baseline"/>
        <w:rPr>
          <w:b/>
          <w:sz w:val="18"/>
          <w:szCs w:val="18"/>
        </w:rPr>
      </w:pPr>
    </w:p>
    <w:tbl>
      <w:tblPr>
        <w:tblStyle w:val="TableGrid20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663"/>
      </w:tblGrid>
      <w:tr w:rsidRPr="006F016B" w:rsidR="006F016B" w:rsidTr="009839A2" w14:paraId="49C0574A" w14:textId="77777777">
        <w:tc>
          <w:tcPr>
            <w:tcW w:w="1701" w:type="dxa"/>
          </w:tcPr>
          <w:p w:rsidRPr="006F016B" w:rsidR="006F016B" w:rsidP="006F016B" w:rsidRDefault="006F016B" w14:paraId="7BD1EE60" w14:textId="77777777">
            <w:pPr>
              <w:tabs>
                <w:tab w:val="center" w:pos="284"/>
              </w:tabs>
              <w:overflowPunct w:val="0"/>
              <w:autoSpaceDE w:val="0"/>
              <w:autoSpaceDN w:val="0"/>
              <w:adjustRightInd w:val="0"/>
              <w:ind w:left="266" w:hanging="266"/>
              <w:textAlignment w:val="baseline"/>
              <w:rPr>
                <w:b/>
              </w:rPr>
            </w:pPr>
            <w:r>
              <w:rPr>
                <w:b/>
              </w:rPr>
              <w:t>Esittelijä</w:t>
            </w:r>
          </w:p>
        </w:tc>
        <w:tc>
          <w:tcPr>
            <w:tcW w:w="6663" w:type="dxa"/>
          </w:tcPr>
          <w:p w:rsidRPr="006F016B" w:rsidR="006F016B" w:rsidP="006F016B" w:rsidRDefault="006F016B" w14:paraId="3FB2CF1D" w14:textId="04FA910A">
            <w:pPr>
              <w:tabs>
                <w:tab w:val="center" w:pos="284"/>
              </w:tabs>
              <w:overflowPunct w:val="0"/>
              <w:autoSpaceDE w:val="0"/>
              <w:autoSpaceDN w:val="0"/>
              <w:adjustRightInd w:val="0"/>
              <w:ind w:left="266" w:hanging="266"/>
              <w:textAlignment w:val="baseline"/>
            </w:pPr>
            <w:proofErr w:type="spellStart"/>
            <w:r>
              <w:t>Ionuţ</w:t>
            </w:r>
            <w:proofErr w:type="spellEnd"/>
            <w:r>
              <w:t xml:space="preserve"> </w:t>
            </w:r>
            <w:proofErr w:type="spellStart"/>
            <w:r>
              <w:t>Sibian</w:t>
            </w:r>
            <w:proofErr w:type="spellEnd"/>
            <w:r>
              <w:t xml:space="preserve"> (kansalaisyhteiskunnan organisaatiot – RO)</w:t>
            </w:r>
          </w:p>
        </w:tc>
      </w:tr>
      <w:tr w:rsidRPr="006F016B" w:rsidR="006F016B" w:rsidTr="009839A2" w14:paraId="3837506E" w14:textId="77777777">
        <w:tc>
          <w:tcPr>
            <w:tcW w:w="1701" w:type="dxa"/>
          </w:tcPr>
          <w:p w:rsidRPr="006F016B" w:rsidR="006F016B" w:rsidP="006F016B" w:rsidRDefault="006F016B" w14:paraId="72E17DDB" w14:textId="77777777">
            <w:pPr>
              <w:tabs>
                <w:tab w:val="center" w:pos="284"/>
              </w:tabs>
              <w:overflowPunct w:val="0"/>
              <w:autoSpaceDE w:val="0"/>
              <w:autoSpaceDN w:val="0"/>
              <w:adjustRightInd w:val="0"/>
              <w:ind w:left="266" w:hanging="266"/>
              <w:textAlignment w:val="baseline"/>
              <w:rPr>
                <w:b/>
              </w:rPr>
            </w:pPr>
            <w:r>
              <w:rPr>
                <w:b/>
              </w:rPr>
              <w:t>Yhteisesittelijä</w:t>
            </w:r>
          </w:p>
        </w:tc>
        <w:tc>
          <w:tcPr>
            <w:tcW w:w="6663" w:type="dxa"/>
          </w:tcPr>
          <w:p w:rsidRPr="006F016B" w:rsidR="006F016B" w:rsidP="006F016B" w:rsidRDefault="006F016B" w14:paraId="4FA641CE" w14:textId="1B9ADAF1">
            <w:pPr>
              <w:tabs>
                <w:tab w:val="center" w:pos="284"/>
              </w:tabs>
              <w:overflowPunct w:val="0"/>
              <w:autoSpaceDE w:val="0"/>
              <w:autoSpaceDN w:val="0"/>
              <w:adjustRightInd w:val="0"/>
              <w:ind w:left="266" w:hanging="266"/>
              <w:textAlignment w:val="baseline"/>
            </w:pPr>
            <w:proofErr w:type="spellStart"/>
            <w:r>
              <w:t>Dragica</w:t>
            </w:r>
            <w:proofErr w:type="spellEnd"/>
            <w:r>
              <w:t xml:space="preserve"> </w:t>
            </w:r>
            <w:proofErr w:type="spellStart"/>
            <w:r>
              <w:t>Martinović</w:t>
            </w:r>
            <w:proofErr w:type="spellEnd"/>
            <w:r>
              <w:t xml:space="preserve"> </w:t>
            </w:r>
            <w:proofErr w:type="spellStart"/>
            <w:r>
              <w:t>Džamonja</w:t>
            </w:r>
            <w:proofErr w:type="spellEnd"/>
            <w:r>
              <w:t xml:space="preserve"> (työnantajat – HR)</w:t>
            </w:r>
          </w:p>
        </w:tc>
      </w:tr>
      <w:tr w:rsidRPr="006F016B" w:rsidR="006F016B" w:rsidTr="009839A2" w14:paraId="7959965B" w14:textId="77777777">
        <w:tc>
          <w:tcPr>
            <w:tcW w:w="8364" w:type="dxa"/>
            <w:gridSpan w:val="2"/>
          </w:tcPr>
          <w:p w:rsidRPr="006F016B" w:rsidR="006F016B" w:rsidP="006F016B" w:rsidRDefault="006F016B" w14:paraId="3D156893" w14:textId="77777777">
            <w:pPr>
              <w:tabs>
                <w:tab w:val="center" w:pos="284"/>
              </w:tabs>
              <w:overflowPunct w:val="0"/>
              <w:autoSpaceDE w:val="0"/>
              <w:autoSpaceDN w:val="0"/>
              <w:adjustRightInd w:val="0"/>
              <w:spacing w:line="160" w:lineRule="exact"/>
              <w:ind w:left="266" w:hanging="266"/>
              <w:textAlignment w:val="baseline"/>
            </w:pPr>
          </w:p>
        </w:tc>
      </w:tr>
      <w:tr w:rsidRPr="006F016B" w:rsidR="006F016B" w:rsidTr="009839A2" w14:paraId="6826C687" w14:textId="77777777">
        <w:tc>
          <w:tcPr>
            <w:tcW w:w="1701" w:type="dxa"/>
            <w:vMerge w:val="restart"/>
          </w:tcPr>
          <w:p w:rsidRPr="006F016B" w:rsidR="006F016B" w:rsidP="006F016B" w:rsidRDefault="006F016B" w14:paraId="7CEA21C8" w14:textId="77777777">
            <w:pPr>
              <w:tabs>
                <w:tab w:val="center" w:pos="284"/>
              </w:tabs>
              <w:overflowPunct w:val="0"/>
              <w:autoSpaceDE w:val="0"/>
              <w:autoSpaceDN w:val="0"/>
              <w:adjustRightInd w:val="0"/>
              <w:ind w:left="266" w:hanging="266"/>
              <w:textAlignment w:val="baseline"/>
              <w:rPr>
                <w:b/>
              </w:rPr>
            </w:pPr>
            <w:r>
              <w:rPr>
                <w:b/>
              </w:rPr>
              <w:t>Viiteasiakirja</w:t>
            </w:r>
          </w:p>
        </w:tc>
        <w:tc>
          <w:tcPr>
            <w:tcW w:w="6663" w:type="dxa"/>
          </w:tcPr>
          <w:p w:rsidR="009F62CB" w:rsidP="006F016B" w:rsidRDefault="009F62CB" w14:paraId="458F35A0" w14:textId="3FF1A242">
            <w:pPr>
              <w:tabs>
                <w:tab w:val="center" w:pos="284"/>
              </w:tabs>
              <w:overflowPunct w:val="0"/>
              <w:autoSpaceDE w:val="0"/>
              <w:autoSpaceDN w:val="0"/>
              <w:adjustRightInd w:val="0"/>
              <w:ind w:left="266" w:hanging="266"/>
              <w:textAlignment w:val="baseline"/>
            </w:pPr>
            <w:r>
              <w:t xml:space="preserve">COM(2023) 691 </w:t>
            </w:r>
            <w:proofErr w:type="spellStart"/>
            <w:r>
              <w:t>final</w:t>
            </w:r>
            <w:proofErr w:type="spellEnd"/>
          </w:p>
          <w:p w:rsidR="009F62CB" w:rsidP="006F016B" w:rsidRDefault="009F62CB" w14:paraId="33EA829D" w14:textId="767E6392">
            <w:pPr>
              <w:tabs>
                <w:tab w:val="center" w:pos="284"/>
              </w:tabs>
              <w:overflowPunct w:val="0"/>
              <w:autoSpaceDE w:val="0"/>
              <w:autoSpaceDN w:val="0"/>
              <w:adjustRightInd w:val="0"/>
              <w:ind w:left="266" w:hanging="266"/>
              <w:textAlignment w:val="baseline"/>
            </w:pPr>
            <w:r>
              <w:t xml:space="preserve">COM(2023) 692 </w:t>
            </w:r>
            <w:proofErr w:type="spellStart"/>
            <w:r>
              <w:t>final</w:t>
            </w:r>
            <w:proofErr w:type="spellEnd"/>
          </w:p>
          <w:p w:rsidRPr="006F016B" w:rsidR="006F016B" w:rsidP="006F016B" w:rsidRDefault="006F016B" w14:paraId="3D1EF842" w14:textId="61744BDD">
            <w:pPr>
              <w:tabs>
                <w:tab w:val="center" w:pos="284"/>
              </w:tabs>
              <w:overflowPunct w:val="0"/>
              <w:autoSpaceDE w:val="0"/>
              <w:autoSpaceDN w:val="0"/>
              <w:adjustRightInd w:val="0"/>
              <w:ind w:left="266" w:hanging="266"/>
              <w:textAlignment w:val="baseline"/>
            </w:pPr>
            <w:r>
              <w:t>EESC-2024-00176-00-00-AC</w:t>
            </w:r>
          </w:p>
        </w:tc>
      </w:tr>
      <w:tr w:rsidRPr="006F016B" w:rsidR="006F016B" w:rsidTr="009839A2" w14:paraId="1C6DC752" w14:textId="77777777">
        <w:tc>
          <w:tcPr>
            <w:tcW w:w="1701" w:type="dxa"/>
            <w:vMerge/>
          </w:tcPr>
          <w:p w:rsidRPr="006F016B" w:rsidR="006F016B" w:rsidP="006F016B" w:rsidRDefault="006F016B" w14:paraId="329B1EFB" w14:textId="77777777">
            <w:pPr>
              <w:tabs>
                <w:tab w:val="center" w:pos="284"/>
              </w:tabs>
              <w:overflowPunct w:val="0"/>
              <w:autoSpaceDE w:val="0"/>
              <w:autoSpaceDN w:val="0"/>
              <w:adjustRightInd w:val="0"/>
              <w:ind w:left="266" w:hanging="266"/>
              <w:textAlignment w:val="baseline"/>
              <w:rPr>
                <w:b/>
              </w:rPr>
            </w:pPr>
          </w:p>
        </w:tc>
        <w:tc>
          <w:tcPr>
            <w:tcW w:w="6663" w:type="dxa"/>
          </w:tcPr>
          <w:p w:rsidRPr="006F016B" w:rsidR="006F016B" w:rsidP="006F016B" w:rsidRDefault="006F016B" w14:paraId="04005948" w14:textId="77777777">
            <w:pPr>
              <w:tabs>
                <w:tab w:val="center" w:pos="284"/>
              </w:tabs>
              <w:overflowPunct w:val="0"/>
              <w:autoSpaceDE w:val="0"/>
              <w:autoSpaceDN w:val="0"/>
              <w:adjustRightInd w:val="0"/>
              <w:ind w:left="266" w:hanging="266"/>
              <w:textAlignment w:val="baseline"/>
            </w:pPr>
          </w:p>
        </w:tc>
      </w:tr>
    </w:tbl>
    <w:p w:rsidRPr="006F016B" w:rsidR="006F016B" w:rsidP="003D4DCE" w:rsidRDefault="006F016B" w14:paraId="3A84560D" w14:textId="77777777">
      <w:pPr>
        <w:keepNext/>
        <w:keepLines/>
        <w:tabs>
          <w:tab w:val="center" w:pos="284"/>
        </w:tabs>
        <w:overflowPunct w:val="0"/>
        <w:autoSpaceDE w:val="0"/>
        <w:autoSpaceDN w:val="0"/>
        <w:adjustRightInd w:val="0"/>
        <w:ind w:left="266" w:hanging="124"/>
        <w:textAlignment w:val="baseline"/>
        <w:rPr>
          <w:b/>
        </w:rPr>
      </w:pPr>
      <w:r>
        <w:rPr>
          <w:b/>
        </w:rPr>
        <w:t xml:space="preserve">Keskeiset kohdat </w:t>
      </w:r>
    </w:p>
    <w:p w:rsidRPr="00D71D11" w:rsidR="006F016B" w:rsidP="003D4DCE" w:rsidRDefault="006F016B" w14:paraId="01E61295" w14:textId="0D8ED144">
      <w:pPr>
        <w:keepNext/>
        <w:keepLines/>
        <w:tabs>
          <w:tab w:val="center" w:pos="284"/>
        </w:tabs>
        <w:overflowPunct w:val="0"/>
        <w:autoSpaceDE w:val="0"/>
        <w:autoSpaceDN w:val="0"/>
        <w:adjustRightInd w:val="0"/>
        <w:ind w:left="266" w:hanging="124"/>
        <w:textAlignment w:val="baseline"/>
        <w:rPr>
          <w:b/>
          <w:sz w:val="18"/>
          <w:szCs w:val="18"/>
        </w:rPr>
      </w:pPr>
    </w:p>
    <w:p w:rsidRPr="006F016B" w:rsidR="006F016B" w:rsidP="003D4DCE" w:rsidRDefault="006F016B" w14:paraId="72639A25" w14:textId="77777777">
      <w:pPr>
        <w:overflowPunct w:val="0"/>
        <w:autoSpaceDE w:val="0"/>
        <w:autoSpaceDN w:val="0"/>
        <w:adjustRightInd w:val="0"/>
        <w:ind w:firstLine="142"/>
        <w:textAlignment w:val="baseline"/>
        <w:rPr>
          <w:bCs/>
          <w:iCs/>
        </w:rPr>
      </w:pPr>
      <w:r>
        <w:t>ETSK</w:t>
      </w:r>
    </w:p>
    <w:p w:rsidRPr="00D71D11" w:rsidR="006F016B" w:rsidP="006F016B" w:rsidRDefault="006F016B" w14:paraId="721D6A3D" w14:textId="77777777">
      <w:pPr>
        <w:overflowPunct w:val="0"/>
        <w:autoSpaceDE w:val="0"/>
        <w:autoSpaceDN w:val="0"/>
        <w:adjustRightInd w:val="0"/>
        <w:textAlignment w:val="baseline"/>
        <w:rPr>
          <w:bCs/>
          <w:iCs/>
          <w:sz w:val="18"/>
          <w:szCs w:val="18"/>
        </w:rPr>
      </w:pPr>
    </w:p>
    <w:p w:rsidRPr="006F016B" w:rsidR="006F016B" w:rsidP="003D4DCE" w:rsidRDefault="006F016B" w14:paraId="6D818D2F" w14:textId="77777777">
      <w:pPr>
        <w:widowControl w:val="0"/>
        <w:numPr>
          <w:ilvl w:val="0"/>
          <w:numId w:val="62"/>
        </w:numPr>
        <w:overflowPunct w:val="0"/>
        <w:autoSpaceDE w:val="0"/>
        <w:autoSpaceDN w:val="0"/>
        <w:adjustRightInd w:val="0"/>
        <w:ind w:left="426" w:hanging="284"/>
        <w:textAlignment w:val="baseline"/>
        <w:rPr>
          <w:bCs/>
          <w:iCs/>
        </w:rPr>
      </w:pPr>
      <w:r>
        <w:t>uskoo vakaasti, että asteittainen, ennakoitava ja ansioihin perustuva lähestymistapa yhä suurempien etujen saamiseksi EU:hun liittymisprosessin aikana – mukaan lukien taloudellinen tuki, yhdentyminen EU:n sisämarkkinoihin ja osallistuminen EU:n toimielinten työhön – on paras tapa edetä kohti EU:n laajentumista.</w:t>
      </w:r>
    </w:p>
    <w:p w:rsidRPr="006F016B" w:rsidR="006F016B" w:rsidP="003D4DCE" w:rsidRDefault="006F016B" w14:paraId="1E123AFD" w14:textId="77777777">
      <w:pPr>
        <w:widowControl w:val="0"/>
        <w:numPr>
          <w:ilvl w:val="0"/>
          <w:numId w:val="62"/>
        </w:numPr>
        <w:overflowPunct w:val="0"/>
        <w:autoSpaceDE w:val="0"/>
        <w:autoSpaceDN w:val="0"/>
        <w:adjustRightInd w:val="0"/>
        <w:ind w:left="426" w:hanging="284"/>
        <w:textAlignment w:val="baseline"/>
        <w:rPr>
          <w:bCs/>
          <w:iCs/>
        </w:rPr>
      </w:pPr>
      <w:r>
        <w:t>suosittaa, että komissio antaa selkeitä ja avoimia ohjeita ehdotetun ehdollisuuspaketin soveltamisesta, ja muistuttaa myös, että on tärkeää varmistaa, että EU:n keskittyminen vakauteen ja geopoliittisiin etuihin ei tapahdu oikeusvaltioperiaatteen ja demokratian kustannuksella.</w:t>
      </w:r>
    </w:p>
    <w:p w:rsidRPr="006F016B" w:rsidR="006F016B" w:rsidP="003D4DCE" w:rsidRDefault="006F016B" w14:paraId="3C6DB994" w14:textId="77777777">
      <w:pPr>
        <w:widowControl w:val="0"/>
        <w:numPr>
          <w:ilvl w:val="0"/>
          <w:numId w:val="62"/>
        </w:numPr>
        <w:overflowPunct w:val="0"/>
        <w:autoSpaceDE w:val="0"/>
        <w:autoSpaceDN w:val="0"/>
        <w:adjustRightInd w:val="0"/>
        <w:ind w:left="426" w:hanging="284"/>
        <w:textAlignment w:val="baseline"/>
        <w:rPr>
          <w:bCs/>
          <w:iCs/>
        </w:rPr>
      </w:pPr>
      <w:r>
        <w:t>kehottaa komissiota tukemaan ehdokasmaita ja mahdollisia ehdokasmaita arvioitaessa markkinoiden varhaisen yhdentymisen etuja ja haittoja, kartoitettaessa tahoja, joihin vaikutukset kohdistuvat kielteisesti, ja toteutettaessa räätälöityjä lieventäviä toimenpiteitä. Tällaisia toimenpiteitä kehitettäessä työmarkkinaosapuolilta ja kansalaisyhteiskunnalta olisi pyydettävä palautetta hyvissä ajoin ja otettava se asianmukaisesti huomioon.</w:t>
      </w:r>
    </w:p>
    <w:p w:rsidRPr="006F016B" w:rsidR="006F016B" w:rsidP="003D4DCE" w:rsidRDefault="006F016B" w14:paraId="5875290C" w14:textId="77777777">
      <w:pPr>
        <w:widowControl w:val="0"/>
        <w:numPr>
          <w:ilvl w:val="0"/>
          <w:numId w:val="62"/>
        </w:numPr>
        <w:overflowPunct w:val="0"/>
        <w:autoSpaceDE w:val="0"/>
        <w:autoSpaceDN w:val="0"/>
        <w:adjustRightInd w:val="0"/>
        <w:ind w:left="426" w:hanging="284"/>
        <w:textAlignment w:val="baseline"/>
        <w:rPr>
          <w:bCs/>
          <w:iCs/>
        </w:rPr>
      </w:pPr>
      <w:r>
        <w:t>korostaa, että on tärkeää mukauttaa ehdokasmaille annettava tuki jäsenvaltioiden rahoitusvälineisiin, jotta siirtyminen jäsenyyteen sujuisi saumattomasti ja että niillä on oltava institutionaalinen valmius saada koheesiopolitiikan rahoitusta. Elpymis- ja palautumistukivälineen täytäntöönpanosta EU:n jäsenvaltioissa saatujen kokemusten perusteella komitea suosittaa, että perustetaan maakohtaisia seurantakomiteoita, joiden tehtävänä on tehostaa suunnitelman täytäntöönpanoa, koordinointia ja seurantaa. Tällaisissa komiteoissa olisi oltava mukana työmarkkinaosapuolia sekä edunsaajamaiden erikoistuneita kansalaisyhteiskunnan organisaatioita.</w:t>
      </w:r>
    </w:p>
    <w:p w:rsidRPr="006F016B" w:rsidR="006F016B" w:rsidP="003D4DCE" w:rsidRDefault="006F016B" w14:paraId="02C3BDB6" w14:textId="77777777">
      <w:pPr>
        <w:widowControl w:val="0"/>
        <w:numPr>
          <w:ilvl w:val="0"/>
          <w:numId w:val="62"/>
        </w:numPr>
        <w:overflowPunct w:val="0"/>
        <w:autoSpaceDE w:val="0"/>
        <w:autoSpaceDN w:val="0"/>
        <w:adjustRightInd w:val="0"/>
        <w:ind w:left="426" w:hanging="284"/>
        <w:textAlignment w:val="baseline"/>
        <w:rPr>
          <w:bCs/>
          <w:iCs/>
        </w:rPr>
      </w:pPr>
      <w:r>
        <w:t>muistuttaa alueellisen yhteistyön ja hyvien naapuruussuhteiden merkityksestä koko EU:hun liittymistä koskevan prosessin ajan ja suhtautuu myönteisesti siihen, että komission ehdotuksessa keskitytään yhteisten alueellisten markkinoiden kehittämiseen. Komitea ehdottaa, että luodaan sitoumusten täytäntöönpanoa varten objektiivinen ja avoin seurantajärjestelmä, johon osallistuvat työmarkkinaosapuolet ja kansalaisyhteiskunnan organisaatiot, sekä varmistetaan poliittinen tahto soveltaa tarvittaessa peruutusmekanismeja.</w:t>
      </w:r>
    </w:p>
    <w:p w:rsidRPr="006F016B" w:rsidR="006F016B" w:rsidP="006F016B" w:rsidRDefault="006F016B" w14:paraId="2A5192EF" w14:textId="77777777">
      <w:pPr>
        <w:widowControl w:val="0"/>
        <w:overflowPunct w:val="0"/>
        <w:autoSpaceDE w:val="0"/>
        <w:autoSpaceDN w:val="0"/>
        <w:adjustRightInd w:val="0"/>
        <w:ind w:left="709"/>
        <w:textAlignment w:val="baseline"/>
        <w:rPr>
          <w:szCs w:val="20"/>
        </w:rPr>
      </w:pPr>
    </w:p>
    <w:tbl>
      <w:tblPr>
        <w:tblStyle w:val="TableGrid20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6F016B" w:rsidR="006F016B" w:rsidTr="009839A2" w14:paraId="6639267C" w14:textId="77777777">
        <w:tc>
          <w:tcPr>
            <w:tcW w:w="1418" w:type="dxa"/>
          </w:tcPr>
          <w:p w:rsidRPr="006F016B" w:rsidR="006F016B" w:rsidP="006F016B" w:rsidRDefault="006F016B" w14:paraId="167EADED" w14:textId="77777777">
            <w:pPr>
              <w:overflowPunct w:val="0"/>
              <w:autoSpaceDE w:val="0"/>
              <w:autoSpaceDN w:val="0"/>
              <w:adjustRightInd w:val="0"/>
              <w:spacing w:line="240" w:lineRule="auto"/>
              <w:textAlignment w:val="baseline"/>
              <w:rPr>
                <w:i/>
              </w:rPr>
            </w:pPr>
            <w:r>
              <w:rPr>
                <w:b/>
                <w:i/>
              </w:rPr>
              <w:t>Yhteydenotot</w:t>
            </w:r>
          </w:p>
        </w:tc>
        <w:tc>
          <w:tcPr>
            <w:tcW w:w="5670" w:type="dxa"/>
          </w:tcPr>
          <w:p w:rsidRPr="006F016B" w:rsidR="006F016B" w:rsidP="006F016B" w:rsidRDefault="006F016B" w14:paraId="14E31213" w14:textId="77777777">
            <w:pPr>
              <w:overflowPunct w:val="0"/>
              <w:autoSpaceDE w:val="0"/>
              <w:autoSpaceDN w:val="0"/>
              <w:adjustRightInd w:val="0"/>
              <w:spacing w:line="240" w:lineRule="auto"/>
              <w:textAlignment w:val="baseline"/>
              <w:rPr>
                <w:i/>
              </w:rPr>
            </w:pPr>
            <w:r>
              <w:rPr>
                <w:i/>
              </w:rPr>
              <w:t xml:space="preserve">David </w:t>
            </w:r>
            <w:proofErr w:type="spellStart"/>
            <w:r>
              <w:rPr>
                <w:i/>
              </w:rPr>
              <w:t>Hoić</w:t>
            </w:r>
            <w:proofErr w:type="spellEnd"/>
          </w:p>
        </w:tc>
      </w:tr>
      <w:tr w:rsidRPr="006F016B" w:rsidR="006F016B" w:rsidTr="009839A2" w14:paraId="31D0CF17" w14:textId="77777777">
        <w:tc>
          <w:tcPr>
            <w:tcW w:w="1418" w:type="dxa"/>
          </w:tcPr>
          <w:p w:rsidRPr="006F016B" w:rsidR="006F016B" w:rsidP="006F016B" w:rsidRDefault="006F016B" w14:paraId="39865D1B" w14:textId="77777777">
            <w:pPr>
              <w:overflowPunct w:val="0"/>
              <w:autoSpaceDE w:val="0"/>
              <w:autoSpaceDN w:val="0"/>
              <w:adjustRightInd w:val="0"/>
              <w:spacing w:line="240" w:lineRule="auto"/>
              <w:textAlignment w:val="baseline"/>
              <w:rPr>
                <w:i/>
              </w:rPr>
            </w:pPr>
            <w:r>
              <w:rPr>
                <w:i/>
              </w:rPr>
              <w:t>P.</w:t>
            </w:r>
          </w:p>
        </w:tc>
        <w:tc>
          <w:tcPr>
            <w:tcW w:w="5670" w:type="dxa"/>
          </w:tcPr>
          <w:p w:rsidRPr="006F016B" w:rsidR="006F016B" w:rsidP="006F016B" w:rsidRDefault="006F016B" w14:paraId="72AEAA86" w14:textId="77777777">
            <w:pPr>
              <w:overflowPunct w:val="0"/>
              <w:autoSpaceDE w:val="0"/>
              <w:autoSpaceDN w:val="0"/>
              <w:adjustRightInd w:val="0"/>
              <w:spacing w:line="240" w:lineRule="auto"/>
              <w:textAlignment w:val="baseline"/>
              <w:rPr>
                <w:i/>
              </w:rPr>
            </w:pPr>
            <w:r>
              <w:rPr>
                <w:i/>
              </w:rPr>
              <w:t>+32 25469069</w:t>
            </w:r>
          </w:p>
        </w:tc>
      </w:tr>
      <w:tr w:rsidRPr="006F016B" w:rsidR="006F016B" w:rsidTr="009839A2" w14:paraId="42ADD2D1" w14:textId="77777777">
        <w:tc>
          <w:tcPr>
            <w:tcW w:w="1418" w:type="dxa"/>
          </w:tcPr>
          <w:p w:rsidRPr="006F016B" w:rsidR="006F016B" w:rsidP="006F016B" w:rsidRDefault="006F016B" w14:paraId="32A57B4D" w14:textId="77777777">
            <w:pPr>
              <w:overflowPunct w:val="0"/>
              <w:autoSpaceDE w:val="0"/>
              <w:autoSpaceDN w:val="0"/>
              <w:adjustRightInd w:val="0"/>
              <w:spacing w:line="240" w:lineRule="auto"/>
              <w:textAlignment w:val="baseline"/>
              <w:rPr>
                <w:i/>
              </w:rPr>
            </w:pPr>
            <w:r>
              <w:rPr>
                <w:i/>
              </w:rPr>
              <w:t>Sähköposti</w:t>
            </w:r>
          </w:p>
        </w:tc>
        <w:tc>
          <w:tcPr>
            <w:tcW w:w="5670" w:type="dxa"/>
          </w:tcPr>
          <w:p w:rsidRPr="006F016B" w:rsidR="006F016B" w:rsidP="006F016B" w:rsidRDefault="00CB139D" w14:paraId="1177F990" w14:textId="77777777">
            <w:pPr>
              <w:overflowPunct w:val="0"/>
              <w:autoSpaceDE w:val="0"/>
              <w:autoSpaceDN w:val="0"/>
              <w:adjustRightInd w:val="0"/>
              <w:spacing w:line="240" w:lineRule="auto"/>
              <w:textAlignment w:val="baseline"/>
              <w:rPr>
                <w:i/>
              </w:rPr>
            </w:pPr>
            <w:hyperlink w:history="1" r:id="rId41">
              <w:r w:rsidR="005F55FB">
                <w:rPr>
                  <w:i/>
                  <w:color w:val="0000FF"/>
                  <w:u w:val="single"/>
                </w:rPr>
                <w:t>David.Hoic@eesc.europa.eu</w:t>
              </w:r>
            </w:hyperlink>
            <w:r w:rsidR="005F55FB">
              <w:rPr>
                <w:i/>
              </w:rPr>
              <w:t xml:space="preserve"> </w:t>
            </w:r>
          </w:p>
        </w:tc>
      </w:tr>
    </w:tbl>
    <w:p w:rsidR="003D2CA9" w:rsidRDefault="003D2CA9" w14:paraId="16A9CDBB" w14:textId="0B4635B6">
      <w:pPr>
        <w:spacing w:after="160" w:line="259" w:lineRule="auto"/>
        <w:jc w:val="left"/>
      </w:pPr>
      <w:r>
        <w:br w:type="page"/>
      </w:r>
    </w:p>
    <w:p w:rsidRPr="003D2CA9" w:rsidR="003D2CA9" w:rsidP="003D2CA9" w:rsidRDefault="003D2CA9" w14:paraId="1F873221" w14:textId="77777777"/>
    <w:p w:rsidR="00895853" w:rsidP="005B4680" w:rsidRDefault="00895853" w14:paraId="1C46B2C3" w14:textId="7E834008">
      <w:pPr>
        <w:pStyle w:val="Heading1"/>
        <w:ind w:hanging="928"/>
        <w:rPr>
          <w:b/>
          <w:bCs/>
        </w:rPr>
      </w:pPr>
      <w:bookmarkStart w:name="_Toc166574426" w:id="11"/>
      <w:r>
        <w:rPr>
          <w:b/>
        </w:rPr>
        <w:t>LIIKENNE, ENERGIA, PERUSRAKENTEET, TIETOYHTEISKUNTA</w:t>
      </w:r>
      <w:bookmarkEnd w:id="11"/>
    </w:p>
    <w:p w:rsidR="00895853" w:rsidP="00895853" w:rsidRDefault="00895853" w14:paraId="0C3C6E18" w14:textId="05583383"/>
    <w:p w:rsidRPr="00E20D7C" w:rsidR="00E20D7C" w:rsidP="00B5100E" w:rsidRDefault="00CB139D" w14:paraId="0801A5C2" w14:textId="61CCA467">
      <w:pPr>
        <w:widowControl w:val="0"/>
        <w:numPr>
          <w:ilvl w:val="0"/>
          <w:numId w:val="38"/>
        </w:numPr>
        <w:overflowPunct w:val="0"/>
        <w:autoSpaceDE w:val="0"/>
        <w:autoSpaceDN w:val="0"/>
        <w:adjustRightInd w:val="0"/>
        <w:spacing w:after="200" w:line="276" w:lineRule="auto"/>
        <w:ind w:left="567" w:hanging="567"/>
        <w:contextualSpacing/>
        <w:jc w:val="left"/>
        <w:textAlignment w:val="baseline"/>
        <w:rPr>
          <w:bCs/>
          <w:iCs/>
          <w:sz w:val="28"/>
          <w:szCs w:val="28"/>
        </w:rPr>
      </w:pPr>
      <w:hyperlink w:history="1" r:id="rId42">
        <w:r w:rsidR="00C649E2">
          <w:rPr>
            <w:b/>
            <w:i/>
            <w:color w:val="0000FF"/>
            <w:sz w:val="28"/>
            <w:u w:val="single"/>
          </w:rPr>
          <w:t>Yhdenmukaistetut jokitiedotuspalvelut – EU:n sääntöjen tarkistaminen</w:t>
        </w:r>
      </w:hyperlink>
    </w:p>
    <w:p w:rsidRPr="00E20D7C" w:rsidR="00E20D7C" w:rsidP="00E20D7C" w:rsidRDefault="00E20D7C" w14:paraId="4240B035" w14:textId="3AFED573">
      <w:pPr>
        <w:tabs>
          <w:tab w:val="center" w:pos="284"/>
        </w:tabs>
        <w:overflowPunct w:val="0"/>
        <w:autoSpaceDE w:val="0"/>
        <w:autoSpaceDN w:val="0"/>
        <w:adjustRightInd w:val="0"/>
        <w:ind w:left="266" w:hanging="266"/>
        <w:textAlignment w:val="baseline"/>
        <w:rPr>
          <w:b/>
        </w:rPr>
      </w:pPr>
    </w:p>
    <w:tbl>
      <w:tblPr>
        <w:tblStyle w:val="TableGrid20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225"/>
      </w:tblGrid>
      <w:tr w:rsidRPr="00E20D7C" w:rsidR="00E20D7C" w:rsidTr="009839A2" w14:paraId="42A73C1E" w14:textId="77777777">
        <w:tc>
          <w:tcPr>
            <w:tcW w:w="1701" w:type="dxa"/>
          </w:tcPr>
          <w:p w:rsidRPr="00E20D7C" w:rsidR="00E20D7C" w:rsidP="00E20D7C" w:rsidRDefault="00E20D7C" w14:paraId="46B4CBF4" w14:textId="77777777">
            <w:pPr>
              <w:tabs>
                <w:tab w:val="center" w:pos="284"/>
              </w:tabs>
              <w:overflowPunct w:val="0"/>
              <w:autoSpaceDE w:val="0"/>
              <w:autoSpaceDN w:val="0"/>
              <w:adjustRightInd w:val="0"/>
              <w:ind w:left="266" w:hanging="266"/>
              <w:textAlignment w:val="baseline"/>
              <w:rPr>
                <w:b/>
              </w:rPr>
            </w:pPr>
            <w:r>
              <w:rPr>
                <w:b/>
              </w:rPr>
              <w:t>Esittelijä</w:t>
            </w:r>
          </w:p>
        </w:tc>
        <w:tc>
          <w:tcPr>
            <w:tcW w:w="7225" w:type="dxa"/>
          </w:tcPr>
          <w:p w:rsidRPr="00E20D7C" w:rsidR="00E20D7C" w:rsidP="00E20D7C" w:rsidRDefault="00E20D7C" w14:paraId="21011C4B" w14:textId="77777777">
            <w:pPr>
              <w:tabs>
                <w:tab w:val="center" w:pos="284"/>
              </w:tabs>
              <w:overflowPunct w:val="0"/>
              <w:autoSpaceDE w:val="0"/>
              <w:autoSpaceDN w:val="0"/>
              <w:adjustRightInd w:val="0"/>
              <w:ind w:left="266" w:hanging="266"/>
              <w:textAlignment w:val="baseline"/>
            </w:pPr>
            <w:proofErr w:type="spellStart"/>
            <w:r>
              <w:t>Mateusz</w:t>
            </w:r>
            <w:proofErr w:type="spellEnd"/>
            <w:r>
              <w:t xml:space="preserve"> </w:t>
            </w:r>
            <w:proofErr w:type="spellStart"/>
            <w:r>
              <w:t>Szymański</w:t>
            </w:r>
            <w:proofErr w:type="spellEnd"/>
            <w:r>
              <w:t xml:space="preserve"> (työntekijät – PL)</w:t>
            </w:r>
          </w:p>
        </w:tc>
      </w:tr>
      <w:tr w:rsidRPr="00E20D7C" w:rsidR="00E20D7C" w:rsidTr="003D4DCE" w14:paraId="1384FF52" w14:textId="77777777">
        <w:trPr>
          <w:trHeight w:val="435"/>
        </w:trPr>
        <w:tc>
          <w:tcPr>
            <w:tcW w:w="8926" w:type="dxa"/>
            <w:gridSpan w:val="2"/>
          </w:tcPr>
          <w:p w:rsidRPr="00E20D7C" w:rsidR="00E20D7C" w:rsidP="00E20D7C" w:rsidRDefault="00E20D7C" w14:paraId="24BA20B1" w14:textId="77777777">
            <w:pPr>
              <w:tabs>
                <w:tab w:val="center" w:pos="284"/>
              </w:tabs>
              <w:overflowPunct w:val="0"/>
              <w:autoSpaceDE w:val="0"/>
              <w:autoSpaceDN w:val="0"/>
              <w:adjustRightInd w:val="0"/>
              <w:spacing w:line="160" w:lineRule="exact"/>
              <w:ind w:left="266" w:hanging="266"/>
              <w:textAlignment w:val="baseline"/>
            </w:pPr>
          </w:p>
        </w:tc>
      </w:tr>
      <w:tr w:rsidRPr="00E20D7C" w:rsidR="00E20D7C" w:rsidTr="009839A2" w14:paraId="4946EA39" w14:textId="77777777">
        <w:tc>
          <w:tcPr>
            <w:tcW w:w="1701" w:type="dxa"/>
            <w:vMerge w:val="restart"/>
          </w:tcPr>
          <w:p w:rsidRPr="00E20D7C" w:rsidR="00E20D7C" w:rsidP="00E20D7C" w:rsidRDefault="00E20D7C" w14:paraId="7043982C" w14:textId="77777777">
            <w:pPr>
              <w:tabs>
                <w:tab w:val="center" w:pos="284"/>
              </w:tabs>
              <w:overflowPunct w:val="0"/>
              <w:autoSpaceDE w:val="0"/>
              <w:autoSpaceDN w:val="0"/>
              <w:adjustRightInd w:val="0"/>
              <w:ind w:left="266" w:hanging="266"/>
              <w:textAlignment w:val="baseline"/>
              <w:rPr>
                <w:b/>
              </w:rPr>
            </w:pPr>
            <w:r>
              <w:rPr>
                <w:b/>
              </w:rPr>
              <w:t>Viiteasiakirja</w:t>
            </w:r>
          </w:p>
        </w:tc>
        <w:tc>
          <w:tcPr>
            <w:tcW w:w="7225" w:type="dxa"/>
          </w:tcPr>
          <w:p w:rsidR="00BB3421" w:rsidP="00E20D7C" w:rsidRDefault="00E20D7C" w14:paraId="3439B7D2" w14:textId="02CBDE29">
            <w:pPr>
              <w:tabs>
                <w:tab w:val="center" w:pos="284"/>
              </w:tabs>
              <w:overflowPunct w:val="0"/>
              <w:autoSpaceDE w:val="0"/>
              <w:autoSpaceDN w:val="0"/>
              <w:adjustRightInd w:val="0"/>
              <w:ind w:left="266" w:hanging="266"/>
              <w:textAlignment w:val="baseline"/>
            </w:pPr>
            <w:r>
              <w:t xml:space="preserve">COM(2024) 33 </w:t>
            </w:r>
            <w:proofErr w:type="spellStart"/>
            <w:r>
              <w:t>final</w:t>
            </w:r>
            <w:proofErr w:type="spellEnd"/>
            <w:r>
              <w:t xml:space="preserve"> </w:t>
            </w:r>
          </w:p>
          <w:p w:rsidRPr="00E20D7C" w:rsidR="00E20D7C" w:rsidP="00E20D7C" w:rsidRDefault="00E20D7C" w14:paraId="6C31B057" w14:textId="13C9F663">
            <w:pPr>
              <w:tabs>
                <w:tab w:val="center" w:pos="284"/>
              </w:tabs>
              <w:overflowPunct w:val="0"/>
              <w:autoSpaceDE w:val="0"/>
              <w:autoSpaceDN w:val="0"/>
              <w:adjustRightInd w:val="0"/>
              <w:ind w:left="266" w:hanging="266"/>
              <w:textAlignment w:val="baseline"/>
            </w:pPr>
            <w:r>
              <w:t xml:space="preserve">COM(2024) 59 </w:t>
            </w:r>
            <w:proofErr w:type="spellStart"/>
            <w:r>
              <w:t>final</w:t>
            </w:r>
            <w:proofErr w:type="spellEnd"/>
          </w:p>
        </w:tc>
      </w:tr>
      <w:tr w:rsidRPr="00E20D7C" w:rsidR="00E20D7C" w:rsidTr="009839A2" w14:paraId="119C145D" w14:textId="77777777">
        <w:tc>
          <w:tcPr>
            <w:tcW w:w="1701" w:type="dxa"/>
            <w:vMerge/>
          </w:tcPr>
          <w:p w:rsidRPr="00E20D7C" w:rsidR="00E20D7C" w:rsidP="00E20D7C" w:rsidRDefault="00E20D7C" w14:paraId="409466D9" w14:textId="77777777">
            <w:pPr>
              <w:tabs>
                <w:tab w:val="center" w:pos="284"/>
              </w:tabs>
              <w:overflowPunct w:val="0"/>
              <w:autoSpaceDE w:val="0"/>
              <w:autoSpaceDN w:val="0"/>
              <w:adjustRightInd w:val="0"/>
              <w:ind w:left="266" w:hanging="266"/>
              <w:textAlignment w:val="baseline"/>
              <w:rPr>
                <w:b/>
              </w:rPr>
            </w:pPr>
          </w:p>
        </w:tc>
        <w:tc>
          <w:tcPr>
            <w:tcW w:w="7225" w:type="dxa"/>
          </w:tcPr>
          <w:p w:rsidRPr="00E20D7C" w:rsidR="00E20D7C" w:rsidP="00E20D7C" w:rsidRDefault="00E20D7C" w14:paraId="183A5A04" w14:textId="77777777">
            <w:pPr>
              <w:tabs>
                <w:tab w:val="center" w:pos="284"/>
              </w:tabs>
              <w:overflowPunct w:val="0"/>
              <w:autoSpaceDE w:val="0"/>
              <w:autoSpaceDN w:val="0"/>
              <w:adjustRightInd w:val="0"/>
              <w:ind w:left="266" w:hanging="266"/>
              <w:textAlignment w:val="baseline"/>
            </w:pPr>
            <w:r>
              <w:t>EESC-2024-00722-00-00-AC-TRA</w:t>
            </w:r>
          </w:p>
        </w:tc>
      </w:tr>
    </w:tbl>
    <w:p w:rsidRPr="00E20D7C" w:rsidR="00E20D7C" w:rsidP="00E20D7C" w:rsidRDefault="00E20D7C" w14:paraId="2BC5DD26" w14:textId="77777777">
      <w:pPr>
        <w:tabs>
          <w:tab w:val="center" w:pos="284"/>
        </w:tabs>
        <w:overflowPunct w:val="0"/>
        <w:autoSpaceDE w:val="0"/>
        <w:autoSpaceDN w:val="0"/>
        <w:adjustRightInd w:val="0"/>
        <w:ind w:left="266" w:hanging="266"/>
        <w:textAlignment w:val="baseline"/>
      </w:pPr>
    </w:p>
    <w:p w:rsidRPr="00E20D7C" w:rsidR="00E20D7C" w:rsidP="00E20D7C" w:rsidRDefault="00E20D7C" w14:paraId="60C1B878" w14:textId="77777777">
      <w:pPr>
        <w:keepNext/>
        <w:keepLines/>
        <w:tabs>
          <w:tab w:val="center" w:pos="284"/>
        </w:tabs>
        <w:overflowPunct w:val="0"/>
        <w:autoSpaceDE w:val="0"/>
        <w:autoSpaceDN w:val="0"/>
        <w:adjustRightInd w:val="0"/>
        <w:ind w:left="266" w:hanging="266"/>
        <w:textAlignment w:val="baseline"/>
        <w:rPr>
          <w:b/>
        </w:rPr>
      </w:pPr>
      <w:r>
        <w:rPr>
          <w:b/>
        </w:rPr>
        <w:t>Keskeiset kohdat</w:t>
      </w:r>
    </w:p>
    <w:p w:rsidRPr="00E20D7C" w:rsidR="00E20D7C" w:rsidP="00E20D7C" w:rsidRDefault="00E20D7C" w14:paraId="02CEC03E" w14:textId="77777777">
      <w:pPr>
        <w:keepNext/>
        <w:keepLines/>
        <w:tabs>
          <w:tab w:val="center" w:pos="284"/>
        </w:tabs>
        <w:overflowPunct w:val="0"/>
        <w:autoSpaceDE w:val="0"/>
        <w:autoSpaceDN w:val="0"/>
        <w:adjustRightInd w:val="0"/>
        <w:ind w:left="266" w:hanging="266"/>
        <w:textAlignment w:val="baseline"/>
        <w:rPr>
          <w:b/>
        </w:rPr>
      </w:pPr>
    </w:p>
    <w:p w:rsidRPr="00E20D7C" w:rsidR="00E20D7C" w:rsidP="00E20D7C" w:rsidRDefault="00E20D7C" w14:paraId="50B1CC89" w14:textId="77777777">
      <w:pPr>
        <w:overflowPunct w:val="0"/>
        <w:autoSpaceDE w:val="0"/>
        <w:autoSpaceDN w:val="0"/>
        <w:adjustRightInd w:val="0"/>
        <w:textAlignment w:val="baseline"/>
        <w:rPr>
          <w:bCs/>
          <w:iCs/>
        </w:rPr>
      </w:pPr>
      <w:r>
        <w:t>ETSK</w:t>
      </w:r>
    </w:p>
    <w:p w:rsidRPr="00E20D7C" w:rsidR="00E20D7C" w:rsidP="00E20D7C" w:rsidRDefault="00E20D7C" w14:paraId="50007E96" w14:textId="77777777">
      <w:pPr>
        <w:overflowPunct w:val="0"/>
        <w:autoSpaceDE w:val="0"/>
        <w:autoSpaceDN w:val="0"/>
        <w:adjustRightInd w:val="0"/>
        <w:textAlignment w:val="baseline"/>
        <w:rPr>
          <w:bCs/>
          <w:iCs/>
        </w:rPr>
      </w:pPr>
    </w:p>
    <w:p w:rsidRPr="003D4DCE" w:rsidR="00E20D7C" w:rsidP="003D4DCE" w:rsidRDefault="00E20D7C" w14:paraId="3E0510AA" w14:textId="77777777">
      <w:pPr>
        <w:pStyle w:val="ListParagraph"/>
        <w:numPr>
          <w:ilvl w:val="0"/>
          <w:numId w:val="63"/>
        </w:numPr>
        <w:overflowPunct w:val="0"/>
        <w:autoSpaceDE w:val="0"/>
        <w:autoSpaceDN w:val="0"/>
        <w:adjustRightInd w:val="0"/>
        <w:ind w:left="284" w:hanging="284"/>
        <w:textAlignment w:val="baseline"/>
        <w:outlineLvl w:val="1"/>
        <w:rPr>
          <w:szCs w:val="20"/>
        </w:rPr>
      </w:pPr>
      <w:r>
        <w:t xml:space="preserve">katsoo, että </w:t>
      </w:r>
      <w:r>
        <w:rPr>
          <w:b/>
        </w:rPr>
        <w:t>jokitiedotuspalveluilla (RIS) olisi</w:t>
      </w:r>
      <w:r>
        <w:t xml:space="preserve"> paitsi nyt myös tulevaisuudessa </w:t>
      </w:r>
      <w:r>
        <w:rPr>
          <w:b/>
        </w:rPr>
        <w:t>pyrittävä</w:t>
      </w:r>
      <w:r>
        <w:t xml:space="preserve"> Euroopassa </w:t>
      </w:r>
      <w:r>
        <w:rPr>
          <w:b/>
        </w:rPr>
        <w:t>kolmeen tavoitteeseen</w:t>
      </w:r>
      <w:r>
        <w:t>:</w:t>
      </w:r>
    </w:p>
    <w:p w:rsidRPr="00E20D7C" w:rsidR="00E20D7C" w:rsidP="003D4DCE" w:rsidRDefault="00E20D7C" w14:paraId="635D313B" w14:textId="77777777">
      <w:pPr>
        <w:numPr>
          <w:ilvl w:val="0"/>
          <w:numId w:val="36"/>
        </w:numPr>
        <w:overflowPunct w:val="0"/>
        <w:autoSpaceDE w:val="0"/>
        <w:autoSpaceDN w:val="0"/>
        <w:adjustRightInd w:val="0"/>
        <w:ind w:left="567" w:hanging="283"/>
        <w:textAlignment w:val="baseline"/>
        <w:outlineLvl w:val="1"/>
        <w:rPr>
          <w:szCs w:val="20"/>
        </w:rPr>
      </w:pPr>
      <w:r>
        <w:rPr>
          <w:b/>
        </w:rPr>
        <w:t>turvallisuus</w:t>
      </w:r>
    </w:p>
    <w:p w:rsidRPr="00E20D7C" w:rsidR="00E20D7C" w:rsidP="003D4DCE" w:rsidRDefault="00E20D7C" w14:paraId="09369EB8" w14:textId="77777777">
      <w:pPr>
        <w:numPr>
          <w:ilvl w:val="0"/>
          <w:numId w:val="36"/>
        </w:numPr>
        <w:overflowPunct w:val="0"/>
        <w:autoSpaceDE w:val="0"/>
        <w:autoSpaceDN w:val="0"/>
        <w:adjustRightInd w:val="0"/>
        <w:ind w:left="567" w:hanging="283"/>
        <w:textAlignment w:val="baseline"/>
        <w:outlineLvl w:val="1"/>
        <w:rPr>
          <w:szCs w:val="20"/>
        </w:rPr>
      </w:pPr>
      <w:r>
        <w:rPr>
          <w:b/>
        </w:rPr>
        <w:t>kestävyys</w:t>
      </w:r>
    </w:p>
    <w:p w:rsidRPr="00E20D7C" w:rsidR="00E20D7C" w:rsidP="003D4DCE" w:rsidRDefault="00E20D7C" w14:paraId="0F73BD1B" w14:textId="77777777">
      <w:pPr>
        <w:numPr>
          <w:ilvl w:val="0"/>
          <w:numId w:val="36"/>
        </w:numPr>
        <w:overflowPunct w:val="0"/>
        <w:autoSpaceDE w:val="0"/>
        <w:autoSpaceDN w:val="0"/>
        <w:adjustRightInd w:val="0"/>
        <w:ind w:left="567" w:hanging="283"/>
        <w:textAlignment w:val="baseline"/>
        <w:outlineLvl w:val="1"/>
        <w:rPr>
          <w:szCs w:val="20"/>
        </w:rPr>
      </w:pPr>
      <w:r>
        <w:rPr>
          <w:b/>
        </w:rPr>
        <w:t>eri liikennemuotojen yhdistämismahdollisuus</w:t>
      </w:r>
      <w:r>
        <w:t>.</w:t>
      </w:r>
    </w:p>
    <w:p w:rsidRPr="00E20D7C" w:rsidR="00E20D7C" w:rsidP="003D4DCE" w:rsidRDefault="00E20D7C" w14:paraId="06AA0AC5" w14:textId="77777777">
      <w:pPr>
        <w:numPr>
          <w:ilvl w:val="0"/>
          <w:numId w:val="64"/>
        </w:numPr>
        <w:overflowPunct w:val="0"/>
        <w:autoSpaceDE w:val="0"/>
        <w:autoSpaceDN w:val="0"/>
        <w:adjustRightInd w:val="0"/>
        <w:ind w:left="284" w:hanging="284"/>
        <w:textAlignment w:val="baseline"/>
        <w:outlineLvl w:val="1"/>
        <w:rPr>
          <w:szCs w:val="20"/>
        </w:rPr>
      </w:pPr>
      <w:r>
        <w:t xml:space="preserve">katsoo siksi, että </w:t>
      </w:r>
      <w:r>
        <w:rPr>
          <w:b/>
        </w:rPr>
        <w:t>muuttuviin haasteisiin ja mahdollisuuksiin mukautumiseksi</w:t>
      </w:r>
      <w:r>
        <w:t xml:space="preserve"> asiaankuuluvien järjestelmien olisi </w:t>
      </w:r>
      <w:r>
        <w:rPr>
          <w:b/>
        </w:rPr>
        <w:t>sovittava yhteen eri liikennemuotojen kanssa ja oltava käyttäjäystävällisiä</w:t>
      </w:r>
      <w:r>
        <w:t>.</w:t>
      </w:r>
    </w:p>
    <w:p w:rsidRPr="00E20D7C" w:rsidR="00E20D7C" w:rsidP="003D4DCE" w:rsidRDefault="00E20D7C" w14:paraId="78156E4C" w14:textId="77777777">
      <w:pPr>
        <w:numPr>
          <w:ilvl w:val="0"/>
          <w:numId w:val="64"/>
        </w:numPr>
        <w:overflowPunct w:val="0"/>
        <w:autoSpaceDE w:val="0"/>
        <w:autoSpaceDN w:val="0"/>
        <w:adjustRightInd w:val="0"/>
        <w:ind w:left="284" w:hanging="284"/>
        <w:textAlignment w:val="baseline"/>
        <w:outlineLvl w:val="1"/>
        <w:rPr>
          <w:szCs w:val="20"/>
        </w:rPr>
      </w:pPr>
      <w:r>
        <w:t xml:space="preserve">katsoo, että </w:t>
      </w:r>
      <w:r>
        <w:rPr>
          <w:b/>
        </w:rPr>
        <w:t>on olennaisen tärkeää lisätä tietoisuutta sisävesiliikenteen uusista digitaalisista teknologioista ja kouluttaa ihmisiä käyttämään niitä</w:t>
      </w:r>
      <w:r>
        <w:t>. On varmistettava, että työntekijät otetaan mukaan keskusteluihin jokitiedotuspalvelujen toteuttamisesta.</w:t>
      </w:r>
    </w:p>
    <w:p w:rsidRPr="00E20D7C" w:rsidR="00E20D7C" w:rsidP="00E20D7C" w:rsidRDefault="00E20D7C" w14:paraId="69353FF6" w14:textId="77777777">
      <w:pPr>
        <w:widowControl w:val="0"/>
        <w:overflowPunct w:val="0"/>
        <w:autoSpaceDE w:val="0"/>
        <w:autoSpaceDN w:val="0"/>
        <w:adjustRightInd w:val="0"/>
        <w:ind w:left="709"/>
        <w:textAlignment w:val="baseline"/>
        <w:rPr>
          <w:rFonts w:asciiTheme="minorHAnsi" w:hAnsiTheme="minorHAnsi"/>
          <w:szCs w:val="20"/>
        </w:rPr>
      </w:pPr>
    </w:p>
    <w:p w:rsidRPr="00E20D7C" w:rsidR="00E20D7C" w:rsidP="00E20D7C" w:rsidRDefault="00E20D7C" w14:paraId="3AE39F01" w14:textId="77777777">
      <w:pPr>
        <w:widowControl w:val="0"/>
        <w:overflowPunct w:val="0"/>
        <w:autoSpaceDE w:val="0"/>
        <w:autoSpaceDN w:val="0"/>
        <w:adjustRightInd w:val="0"/>
        <w:ind w:left="709"/>
        <w:textAlignment w:val="baseline"/>
        <w:rPr>
          <w:szCs w:val="20"/>
        </w:rPr>
      </w:pPr>
    </w:p>
    <w:tbl>
      <w:tblPr>
        <w:tblStyle w:val="TableGrid20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E20D7C" w:rsidR="00E20D7C" w:rsidTr="009839A2" w14:paraId="35DBB39D" w14:textId="77777777">
        <w:tc>
          <w:tcPr>
            <w:tcW w:w="1418" w:type="dxa"/>
          </w:tcPr>
          <w:p w:rsidRPr="00E20D7C" w:rsidR="00E20D7C" w:rsidP="00E20D7C" w:rsidRDefault="00E20D7C" w14:paraId="4957ACA6" w14:textId="77777777">
            <w:pPr>
              <w:overflowPunct w:val="0"/>
              <w:autoSpaceDE w:val="0"/>
              <w:autoSpaceDN w:val="0"/>
              <w:adjustRightInd w:val="0"/>
              <w:spacing w:line="240" w:lineRule="auto"/>
              <w:textAlignment w:val="baseline"/>
              <w:rPr>
                <w:i/>
              </w:rPr>
            </w:pPr>
            <w:r>
              <w:rPr>
                <w:b/>
                <w:i/>
              </w:rPr>
              <w:t>Yhteydenotot</w:t>
            </w:r>
          </w:p>
        </w:tc>
        <w:tc>
          <w:tcPr>
            <w:tcW w:w="5670" w:type="dxa"/>
          </w:tcPr>
          <w:p w:rsidRPr="00E20D7C" w:rsidR="00E20D7C" w:rsidP="00E20D7C" w:rsidRDefault="00E20D7C" w14:paraId="43873A7D" w14:textId="0DCC9073">
            <w:pPr>
              <w:overflowPunct w:val="0"/>
              <w:autoSpaceDE w:val="0"/>
              <w:autoSpaceDN w:val="0"/>
              <w:adjustRightInd w:val="0"/>
              <w:spacing w:line="240" w:lineRule="auto"/>
              <w:textAlignment w:val="baseline"/>
              <w:rPr>
                <w:i/>
              </w:rPr>
            </w:pPr>
            <w:proofErr w:type="spellStart"/>
            <w:r>
              <w:rPr>
                <w:i/>
              </w:rPr>
              <w:t>António</w:t>
            </w:r>
            <w:proofErr w:type="spellEnd"/>
            <w:r>
              <w:rPr>
                <w:i/>
              </w:rPr>
              <w:t xml:space="preserve"> </w:t>
            </w:r>
            <w:proofErr w:type="spellStart"/>
            <w:r>
              <w:rPr>
                <w:i/>
              </w:rPr>
              <w:t>Ribeiro</w:t>
            </w:r>
            <w:proofErr w:type="spellEnd"/>
            <w:r>
              <w:rPr>
                <w:i/>
              </w:rPr>
              <w:t xml:space="preserve"> </w:t>
            </w:r>
            <w:proofErr w:type="spellStart"/>
            <w:r>
              <w:rPr>
                <w:i/>
              </w:rPr>
              <w:t>Pereira</w:t>
            </w:r>
            <w:proofErr w:type="spellEnd"/>
          </w:p>
        </w:tc>
      </w:tr>
      <w:tr w:rsidRPr="00E20D7C" w:rsidR="00E20D7C" w:rsidTr="009839A2" w14:paraId="7811314E" w14:textId="77777777">
        <w:tc>
          <w:tcPr>
            <w:tcW w:w="1418" w:type="dxa"/>
          </w:tcPr>
          <w:p w:rsidRPr="00E20D7C" w:rsidR="00E20D7C" w:rsidP="00E20D7C" w:rsidRDefault="00E20D7C" w14:paraId="48865E95" w14:textId="77777777">
            <w:pPr>
              <w:overflowPunct w:val="0"/>
              <w:autoSpaceDE w:val="0"/>
              <w:autoSpaceDN w:val="0"/>
              <w:adjustRightInd w:val="0"/>
              <w:spacing w:line="240" w:lineRule="auto"/>
              <w:textAlignment w:val="baseline"/>
              <w:rPr>
                <w:i/>
              </w:rPr>
            </w:pPr>
            <w:r>
              <w:rPr>
                <w:i/>
              </w:rPr>
              <w:t>P.</w:t>
            </w:r>
          </w:p>
        </w:tc>
        <w:tc>
          <w:tcPr>
            <w:tcW w:w="5670" w:type="dxa"/>
          </w:tcPr>
          <w:p w:rsidRPr="00E20D7C" w:rsidR="00E20D7C" w:rsidP="00E20D7C" w:rsidRDefault="00E20D7C" w14:paraId="65E75E15" w14:textId="77777777">
            <w:pPr>
              <w:overflowPunct w:val="0"/>
              <w:autoSpaceDE w:val="0"/>
              <w:autoSpaceDN w:val="0"/>
              <w:adjustRightInd w:val="0"/>
              <w:spacing w:line="240" w:lineRule="auto"/>
              <w:textAlignment w:val="baseline"/>
              <w:rPr>
                <w:i/>
              </w:rPr>
            </w:pPr>
            <w:r>
              <w:rPr>
                <w:i/>
              </w:rPr>
              <w:t>+32 25469363</w:t>
            </w:r>
          </w:p>
        </w:tc>
      </w:tr>
      <w:tr w:rsidRPr="00E20D7C" w:rsidR="00E20D7C" w:rsidTr="009839A2" w14:paraId="1ECA36FC" w14:textId="77777777">
        <w:tc>
          <w:tcPr>
            <w:tcW w:w="1418" w:type="dxa"/>
          </w:tcPr>
          <w:p w:rsidRPr="00E20D7C" w:rsidR="00E20D7C" w:rsidP="00E20D7C" w:rsidRDefault="00BB3421" w14:paraId="469D69D5" w14:textId="45FDF753">
            <w:pPr>
              <w:overflowPunct w:val="0"/>
              <w:autoSpaceDE w:val="0"/>
              <w:autoSpaceDN w:val="0"/>
              <w:adjustRightInd w:val="0"/>
              <w:spacing w:line="240" w:lineRule="auto"/>
              <w:textAlignment w:val="baseline"/>
              <w:rPr>
                <w:i/>
              </w:rPr>
            </w:pPr>
            <w:r>
              <w:rPr>
                <w:i/>
              </w:rPr>
              <w:t>Sähköposti</w:t>
            </w:r>
          </w:p>
        </w:tc>
        <w:tc>
          <w:tcPr>
            <w:tcW w:w="5670" w:type="dxa"/>
          </w:tcPr>
          <w:p w:rsidRPr="00E20D7C" w:rsidR="00E20D7C" w:rsidP="00E20D7C" w:rsidRDefault="00CB139D" w14:paraId="1FF1EAD2" w14:textId="77777777">
            <w:pPr>
              <w:overflowPunct w:val="0"/>
              <w:autoSpaceDE w:val="0"/>
              <w:autoSpaceDN w:val="0"/>
              <w:adjustRightInd w:val="0"/>
              <w:spacing w:line="240" w:lineRule="auto"/>
              <w:textAlignment w:val="baseline"/>
              <w:rPr>
                <w:i/>
              </w:rPr>
            </w:pPr>
            <w:hyperlink w:history="1" r:id="rId43">
              <w:r w:rsidR="005F55FB">
                <w:rPr>
                  <w:i/>
                  <w:color w:val="0000FF"/>
                  <w:u w:val="single"/>
                </w:rPr>
                <w:t>Antonio.RibeiroPereira@eesc.europa.eu</w:t>
              </w:r>
            </w:hyperlink>
            <w:r w:rsidR="005F55FB">
              <w:rPr>
                <w:i/>
              </w:rPr>
              <w:t xml:space="preserve"> </w:t>
            </w:r>
          </w:p>
        </w:tc>
      </w:tr>
    </w:tbl>
    <w:p w:rsidR="00895853" w:rsidRDefault="00895853" w14:paraId="79A43486" w14:textId="77777777">
      <w:pPr>
        <w:spacing w:after="160" w:line="259" w:lineRule="auto"/>
        <w:jc w:val="left"/>
        <w:rPr>
          <w:highlight w:val="yellow"/>
        </w:rPr>
      </w:pPr>
      <w:r>
        <w:br w:type="page"/>
      </w:r>
    </w:p>
    <w:p w:rsidRPr="00A1771A" w:rsidR="00A1771A" w:rsidP="00B5100E" w:rsidRDefault="00CB139D" w14:paraId="0FFB7519" w14:textId="3B06104E">
      <w:pPr>
        <w:widowControl w:val="0"/>
        <w:numPr>
          <w:ilvl w:val="0"/>
          <w:numId w:val="25"/>
        </w:numPr>
        <w:overflowPunct w:val="0"/>
        <w:autoSpaceDE w:val="0"/>
        <w:autoSpaceDN w:val="0"/>
        <w:adjustRightInd w:val="0"/>
        <w:ind w:left="567" w:hanging="567"/>
        <w:textAlignment w:val="baseline"/>
        <w:rPr>
          <w:sz w:val="20"/>
          <w:szCs w:val="20"/>
        </w:rPr>
      </w:pPr>
      <w:hyperlink w:history="1" r:id="rId44">
        <w:r w:rsidR="00C649E2">
          <w:rPr>
            <w:b/>
            <w:i/>
            <w:color w:val="0000FF"/>
            <w:sz w:val="28"/>
            <w:u w:val="single"/>
          </w:rPr>
          <w:t>Demokratian suojeleminen disinformaatiolta</w:t>
        </w:r>
      </w:hyperlink>
    </w:p>
    <w:p w:rsidRPr="00A1771A" w:rsidR="00A1771A" w:rsidP="00A1771A" w:rsidRDefault="00A1771A" w14:paraId="3CC7FDC0" w14:textId="77777777">
      <w:pPr>
        <w:tabs>
          <w:tab w:val="center" w:pos="284"/>
        </w:tabs>
        <w:overflowPunct w:val="0"/>
        <w:autoSpaceDE w:val="0"/>
        <w:autoSpaceDN w:val="0"/>
        <w:adjustRightInd w:val="0"/>
        <w:ind w:left="266" w:hanging="266"/>
        <w:textAlignment w:val="baseline"/>
        <w:rPr>
          <w:b/>
          <w:sz w:val="16"/>
          <w:szCs w:val="16"/>
        </w:rPr>
      </w:pPr>
    </w:p>
    <w:tbl>
      <w:tblPr>
        <w:tblStyle w:val="TableGrid210"/>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836"/>
      </w:tblGrid>
      <w:tr w:rsidRPr="00A1771A" w:rsidR="00A1771A" w:rsidTr="009839A2" w14:paraId="596319A0" w14:textId="77777777">
        <w:tc>
          <w:tcPr>
            <w:tcW w:w="2235" w:type="dxa"/>
          </w:tcPr>
          <w:p w:rsidRPr="00A1771A" w:rsidR="00A1771A" w:rsidP="00A1771A" w:rsidRDefault="00A1771A" w14:paraId="5F5E7508" w14:textId="77777777">
            <w:pPr>
              <w:tabs>
                <w:tab w:val="center" w:pos="284"/>
              </w:tabs>
              <w:overflowPunct w:val="0"/>
              <w:autoSpaceDE w:val="0"/>
              <w:autoSpaceDN w:val="0"/>
              <w:adjustRightInd w:val="0"/>
              <w:ind w:left="266" w:hanging="266"/>
              <w:textAlignment w:val="baseline"/>
              <w:rPr>
                <w:b/>
              </w:rPr>
            </w:pPr>
            <w:r>
              <w:rPr>
                <w:b/>
              </w:rPr>
              <w:t>Esittelijät</w:t>
            </w:r>
          </w:p>
        </w:tc>
        <w:tc>
          <w:tcPr>
            <w:tcW w:w="6838" w:type="dxa"/>
          </w:tcPr>
          <w:p w:rsidR="00A1771A" w:rsidP="00A1771A" w:rsidRDefault="00A1771A" w14:paraId="00621016" w14:textId="77777777">
            <w:pPr>
              <w:tabs>
                <w:tab w:val="center" w:pos="284"/>
              </w:tabs>
              <w:overflowPunct w:val="0"/>
              <w:autoSpaceDE w:val="0"/>
              <w:autoSpaceDN w:val="0"/>
              <w:adjustRightInd w:val="0"/>
              <w:ind w:left="266" w:hanging="266"/>
              <w:textAlignment w:val="baseline"/>
            </w:pPr>
            <w:r>
              <w:t xml:space="preserve">Carlos Manuel </w:t>
            </w:r>
            <w:proofErr w:type="spellStart"/>
            <w:r>
              <w:t>Trindade</w:t>
            </w:r>
            <w:proofErr w:type="spellEnd"/>
            <w:r>
              <w:t xml:space="preserve"> (työntekijät – PT)</w:t>
            </w:r>
          </w:p>
          <w:p w:rsidRPr="00A1771A" w:rsidR="0057560E" w:rsidP="0057560E" w:rsidRDefault="0057560E" w14:paraId="4D0FC8A6" w14:textId="77777777">
            <w:pPr>
              <w:tabs>
                <w:tab w:val="center" w:pos="284"/>
              </w:tabs>
              <w:overflowPunct w:val="0"/>
              <w:autoSpaceDE w:val="0"/>
              <w:autoSpaceDN w:val="0"/>
              <w:adjustRightInd w:val="0"/>
              <w:ind w:left="266" w:hanging="266"/>
              <w:textAlignment w:val="baseline"/>
            </w:pPr>
            <w:r>
              <w:t xml:space="preserve">John </w:t>
            </w:r>
            <w:proofErr w:type="spellStart"/>
            <w:r>
              <w:t>Comer</w:t>
            </w:r>
            <w:proofErr w:type="spellEnd"/>
            <w:r>
              <w:t xml:space="preserve"> (kansalaisyhteiskunnan organisaatiot – IE)</w:t>
            </w:r>
          </w:p>
          <w:p w:rsidRPr="00A1771A" w:rsidR="0057560E" w:rsidP="00A1771A" w:rsidRDefault="0057560E" w14:paraId="6FC450F7" w14:textId="49D16024">
            <w:pPr>
              <w:tabs>
                <w:tab w:val="center" w:pos="284"/>
              </w:tabs>
              <w:overflowPunct w:val="0"/>
              <w:autoSpaceDE w:val="0"/>
              <w:autoSpaceDN w:val="0"/>
              <w:adjustRightInd w:val="0"/>
              <w:ind w:left="266" w:hanging="266"/>
              <w:textAlignment w:val="baseline"/>
            </w:pPr>
          </w:p>
        </w:tc>
      </w:tr>
      <w:tr w:rsidRPr="00A1771A" w:rsidR="00A1771A" w:rsidTr="009839A2" w14:paraId="7191F616" w14:textId="77777777">
        <w:tc>
          <w:tcPr>
            <w:tcW w:w="9073" w:type="dxa"/>
            <w:gridSpan w:val="2"/>
          </w:tcPr>
          <w:p w:rsidRPr="00A1771A" w:rsidR="00A1771A" w:rsidP="00A1771A" w:rsidRDefault="00A1771A" w14:paraId="49DAFFBE" w14:textId="77777777">
            <w:pPr>
              <w:tabs>
                <w:tab w:val="center" w:pos="284"/>
              </w:tabs>
              <w:overflowPunct w:val="0"/>
              <w:autoSpaceDE w:val="0"/>
              <w:autoSpaceDN w:val="0"/>
              <w:adjustRightInd w:val="0"/>
              <w:spacing w:line="160" w:lineRule="exact"/>
              <w:ind w:left="266" w:hanging="266"/>
              <w:textAlignment w:val="baseline"/>
            </w:pPr>
          </w:p>
        </w:tc>
      </w:tr>
      <w:tr w:rsidRPr="00A1771A" w:rsidR="00A1771A" w:rsidTr="009839A2" w14:paraId="76B2E31E" w14:textId="77777777">
        <w:tc>
          <w:tcPr>
            <w:tcW w:w="2235" w:type="dxa"/>
          </w:tcPr>
          <w:p w:rsidRPr="00A1771A" w:rsidR="00A1771A" w:rsidP="00A1771A" w:rsidRDefault="00A1771A" w14:paraId="079A9093" w14:textId="77777777">
            <w:pPr>
              <w:tabs>
                <w:tab w:val="center" w:pos="284"/>
              </w:tabs>
              <w:overflowPunct w:val="0"/>
              <w:autoSpaceDE w:val="0"/>
              <w:autoSpaceDN w:val="0"/>
              <w:adjustRightInd w:val="0"/>
              <w:ind w:left="266" w:hanging="266"/>
              <w:textAlignment w:val="baseline"/>
              <w:rPr>
                <w:b/>
              </w:rPr>
            </w:pPr>
            <w:r>
              <w:rPr>
                <w:b/>
              </w:rPr>
              <w:t>Viiteasiakirja</w:t>
            </w:r>
          </w:p>
        </w:tc>
        <w:tc>
          <w:tcPr>
            <w:tcW w:w="6838" w:type="dxa"/>
          </w:tcPr>
          <w:p w:rsidRPr="00A1771A" w:rsidR="00A1771A" w:rsidP="00A1771A" w:rsidRDefault="00A1771A" w14:paraId="4FA8FE24" w14:textId="77777777">
            <w:pPr>
              <w:tabs>
                <w:tab w:val="center" w:pos="0"/>
              </w:tabs>
              <w:overflowPunct w:val="0"/>
              <w:autoSpaceDE w:val="0"/>
              <w:autoSpaceDN w:val="0"/>
              <w:adjustRightInd w:val="0"/>
              <w:textAlignment w:val="baseline"/>
            </w:pPr>
            <w:r>
              <w:t>Oma-aloitteinen lausunto</w:t>
            </w:r>
          </w:p>
          <w:p w:rsidRPr="00A1771A" w:rsidR="00A1771A" w:rsidP="00A1771A" w:rsidRDefault="00A1771A" w14:paraId="212A8166" w14:textId="77777777">
            <w:pPr>
              <w:tabs>
                <w:tab w:val="center" w:pos="284"/>
              </w:tabs>
              <w:overflowPunct w:val="0"/>
              <w:autoSpaceDE w:val="0"/>
              <w:autoSpaceDN w:val="0"/>
              <w:adjustRightInd w:val="0"/>
              <w:ind w:left="266" w:hanging="266"/>
              <w:textAlignment w:val="baseline"/>
            </w:pPr>
            <w:r>
              <w:t>EESC-2024-00014-00-00-AC</w:t>
            </w:r>
          </w:p>
        </w:tc>
      </w:tr>
    </w:tbl>
    <w:p w:rsidRPr="00A1771A" w:rsidR="00A1771A" w:rsidP="00A1771A" w:rsidRDefault="00A1771A" w14:paraId="47BFF786" w14:textId="77777777">
      <w:pPr>
        <w:keepNext/>
        <w:keepLines/>
        <w:tabs>
          <w:tab w:val="center" w:pos="284"/>
        </w:tabs>
        <w:overflowPunct w:val="0"/>
        <w:autoSpaceDE w:val="0"/>
        <w:autoSpaceDN w:val="0"/>
        <w:adjustRightInd w:val="0"/>
        <w:ind w:left="266" w:hanging="266"/>
        <w:textAlignment w:val="baseline"/>
        <w:rPr>
          <w:b/>
        </w:rPr>
      </w:pPr>
      <w:r>
        <w:rPr>
          <w:b/>
        </w:rPr>
        <w:t>Keskeiset kohdat</w:t>
      </w:r>
    </w:p>
    <w:p w:rsidRPr="00A1771A" w:rsidR="00A1771A" w:rsidP="00A1771A" w:rsidRDefault="00A1771A" w14:paraId="2A87B2D0" w14:textId="4E9F4CDB">
      <w:pPr>
        <w:keepNext/>
        <w:keepLines/>
        <w:tabs>
          <w:tab w:val="center" w:pos="284"/>
        </w:tabs>
        <w:overflowPunct w:val="0"/>
        <w:autoSpaceDE w:val="0"/>
        <w:autoSpaceDN w:val="0"/>
        <w:adjustRightInd w:val="0"/>
        <w:ind w:left="266" w:hanging="266"/>
        <w:textAlignment w:val="baseline"/>
        <w:rPr>
          <w:b/>
          <w:sz w:val="24"/>
          <w:szCs w:val="24"/>
        </w:rPr>
      </w:pPr>
    </w:p>
    <w:p w:rsidRPr="00A1771A" w:rsidR="00A1771A" w:rsidP="00A1771A" w:rsidRDefault="00A1771A" w14:paraId="32E394F4" w14:textId="77777777">
      <w:pPr>
        <w:overflowPunct w:val="0"/>
        <w:autoSpaceDE w:val="0"/>
        <w:autoSpaceDN w:val="0"/>
        <w:adjustRightInd w:val="0"/>
        <w:textAlignment w:val="baseline"/>
        <w:rPr>
          <w:bCs/>
          <w:iCs/>
        </w:rPr>
      </w:pPr>
      <w:r>
        <w:t>ETSK</w:t>
      </w:r>
    </w:p>
    <w:p w:rsidRPr="00A1771A" w:rsidR="00A1771A" w:rsidP="00A1771A" w:rsidRDefault="00A1771A" w14:paraId="5FD621BD" w14:textId="77777777">
      <w:pPr>
        <w:keepNext/>
        <w:keepLines/>
        <w:tabs>
          <w:tab w:val="center" w:pos="284"/>
        </w:tabs>
        <w:overflowPunct w:val="0"/>
        <w:autoSpaceDE w:val="0"/>
        <w:autoSpaceDN w:val="0"/>
        <w:adjustRightInd w:val="0"/>
        <w:ind w:left="266" w:hanging="266"/>
        <w:textAlignment w:val="baseline"/>
        <w:rPr>
          <w:b/>
          <w:sz w:val="16"/>
          <w:szCs w:val="16"/>
        </w:rPr>
      </w:pPr>
    </w:p>
    <w:p w:rsidRPr="00A1771A" w:rsidR="00A1771A" w:rsidP="003D4DCE" w:rsidRDefault="00A1771A" w14:paraId="34D94C58" w14:textId="77777777">
      <w:pPr>
        <w:numPr>
          <w:ilvl w:val="0"/>
          <w:numId w:val="65"/>
        </w:numPr>
        <w:overflowPunct w:val="0"/>
        <w:autoSpaceDE w:val="0"/>
        <w:autoSpaceDN w:val="0"/>
        <w:adjustRightInd w:val="0"/>
        <w:ind w:left="284" w:hanging="284"/>
        <w:contextualSpacing/>
        <w:textAlignment w:val="baseline"/>
      </w:pPr>
      <w:r>
        <w:t>muistuttaa EU:n viranomaisia siitä, että on kiireellisesti arvioitava riippuvuusriskejä, joita sosiaalisesta mediasta ja digitaalisista alustoista aiheutuu yhteiskuntiemme haavoittuville ryhmille, sekä säänneltävä tekoälyn ja algoritmien kaupallista käyttöä.</w:t>
      </w:r>
    </w:p>
    <w:p w:rsidRPr="00A1771A" w:rsidR="00A1771A" w:rsidP="003D4DCE" w:rsidRDefault="00A1771A" w14:paraId="0F52890A" w14:textId="77777777">
      <w:pPr>
        <w:numPr>
          <w:ilvl w:val="0"/>
          <w:numId w:val="65"/>
        </w:numPr>
        <w:overflowPunct w:val="0"/>
        <w:autoSpaceDE w:val="0"/>
        <w:autoSpaceDN w:val="0"/>
        <w:adjustRightInd w:val="0"/>
        <w:ind w:left="284" w:hanging="284"/>
        <w:contextualSpacing/>
        <w:textAlignment w:val="baseline"/>
      </w:pPr>
      <w:r>
        <w:t>ehdottaa, että EU:n toimielimet ja kaikki jäsenvaltiot sitoutuvat monitekijäiseen strategiaan, jolla vahvistetaan kaikkia aiempia toimenpiteitä disinformaation torjumiseksi ja estetään järjestäytyneitä valehenkilöitä käyttämästä digitaalisia alustoja. Lisäksi komitea kannattaa sellaisten välineiden käyttöönottoa, joilla edistetään kansallisten, alueellisten ja paikallisten uutismedioiden välistä yhteistyötä Euroopassa.</w:t>
      </w:r>
    </w:p>
    <w:p w:rsidRPr="00A1771A" w:rsidR="00A1771A" w:rsidP="003D4DCE" w:rsidRDefault="00A1771A" w14:paraId="6C5FF988" w14:textId="77777777">
      <w:pPr>
        <w:numPr>
          <w:ilvl w:val="0"/>
          <w:numId w:val="65"/>
        </w:numPr>
        <w:overflowPunct w:val="0"/>
        <w:autoSpaceDE w:val="0"/>
        <w:autoSpaceDN w:val="0"/>
        <w:adjustRightInd w:val="0"/>
        <w:ind w:left="284" w:hanging="284"/>
        <w:contextualSpacing/>
        <w:textAlignment w:val="baseline"/>
      </w:pPr>
      <w:r>
        <w:t>kehottaa Euroopan komissiota arvioimaan sosiaaliseen mediaan ja digitaalisiin alustoihin sovellettavien nykyisten säännösten vaikutusta disinformaatioon ja analysoimaan tietoa siitä, missä määrin disinformaatiota hyödynnetään nykyään sosiaalisessa mediassa ja digitaalisilla alustoilla rahallisesti.</w:t>
      </w:r>
    </w:p>
    <w:p w:rsidRPr="00A1771A" w:rsidR="00A1771A" w:rsidP="003D4DCE" w:rsidRDefault="00A1771A" w14:paraId="38F4B963" w14:textId="77777777">
      <w:pPr>
        <w:numPr>
          <w:ilvl w:val="0"/>
          <w:numId w:val="65"/>
        </w:numPr>
        <w:overflowPunct w:val="0"/>
        <w:autoSpaceDE w:val="0"/>
        <w:autoSpaceDN w:val="0"/>
        <w:adjustRightInd w:val="0"/>
        <w:ind w:left="284" w:hanging="284"/>
        <w:contextualSpacing/>
        <w:textAlignment w:val="baseline"/>
      </w:pPr>
      <w:r>
        <w:t>kehottaa Euroopan komissiota laatimaan suunnitelman, jonka avulla voidaan varmistaa paikallisen ja alueellisen tiedon laatu.</w:t>
      </w:r>
    </w:p>
    <w:p w:rsidRPr="00A1771A" w:rsidR="00A1771A" w:rsidP="003D4DCE" w:rsidRDefault="00A1771A" w14:paraId="1F78E2DC" w14:textId="77777777">
      <w:pPr>
        <w:numPr>
          <w:ilvl w:val="0"/>
          <w:numId w:val="65"/>
        </w:numPr>
        <w:overflowPunct w:val="0"/>
        <w:autoSpaceDE w:val="0"/>
        <w:autoSpaceDN w:val="0"/>
        <w:adjustRightInd w:val="0"/>
        <w:spacing w:after="160" w:line="259" w:lineRule="auto"/>
        <w:ind w:left="284" w:hanging="284"/>
        <w:contextualSpacing/>
        <w:jc w:val="left"/>
        <w:textAlignment w:val="baseline"/>
      </w:pPr>
      <w:r>
        <w:t>kehottaa osoittamaan Euroopan ulkosuhdehallinnolle riittävät resurssit ulkomaisen tiedonmanipuloinnin ja häirinnän torjumiseksi ja valvomiseksi.</w:t>
      </w:r>
    </w:p>
    <w:p w:rsidRPr="00A1771A" w:rsidR="00A1771A" w:rsidP="003D4DCE" w:rsidRDefault="00A1771A" w14:paraId="7BA3C7DE" w14:textId="77777777">
      <w:pPr>
        <w:numPr>
          <w:ilvl w:val="0"/>
          <w:numId w:val="65"/>
        </w:numPr>
        <w:overflowPunct w:val="0"/>
        <w:autoSpaceDE w:val="0"/>
        <w:autoSpaceDN w:val="0"/>
        <w:adjustRightInd w:val="0"/>
        <w:spacing w:after="160" w:line="259" w:lineRule="auto"/>
        <w:ind w:left="284" w:hanging="284"/>
        <w:contextualSpacing/>
        <w:textAlignment w:val="baseline"/>
      </w:pPr>
      <w:r>
        <w:t>kehottaa vahvistamaan Eurooppalainen digitaalisen median seurantafoorumia (EDMO), jotta se voi toimia faktantarkistajien keskuksena, ja takaamaan sen riippumattomuus kaikista julkisista viranomaisista. Tavoitteena on parantaa verkossa esiintyvän disinformaation havaitsemista ja luoda kansalaisille edellytyksiä reagoida verkossa esiintyvään disinformaatioon.</w:t>
      </w:r>
    </w:p>
    <w:p w:rsidRPr="00A1771A" w:rsidR="00A1771A" w:rsidP="003D4DCE" w:rsidRDefault="00A1771A" w14:paraId="55378775" w14:textId="77777777">
      <w:pPr>
        <w:numPr>
          <w:ilvl w:val="0"/>
          <w:numId w:val="65"/>
        </w:numPr>
        <w:overflowPunct w:val="0"/>
        <w:autoSpaceDE w:val="0"/>
        <w:autoSpaceDN w:val="0"/>
        <w:adjustRightInd w:val="0"/>
        <w:spacing w:after="160" w:line="259" w:lineRule="auto"/>
        <w:ind w:left="284" w:hanging="284"/>
        <w:contextualSpacing/>
        <w:textAlignment w:val="baseline"/>
      </w:pPr>
      <w:r>
        <w:t>toteaa, että kuten UNESCO on esittänyt, ensimmäinen välttämätön askel sen varmistamiseksi, että median moniarvoisuus ei riipu tiukoista markkinasäännöistä, on luokitella journalismi eurooppalaiseksi julkiseksi hyödykkeeksi.</w:t>
      </w:r>
    </w:p>
    <w:p w:rsidRPr="00A1771A" w:rsidR="00A1771A" w:rsidP="003D4DCE" w:rsidRDefault="00A1771A" w14:paraId="4E547E6D" w14:textId="77777777">
      <w:pPr>
        <w:numPr>
          <w:ilvl w:val="0"/>
          <w:numId w:val="65"/>
        </w:numPr>
        <w:overflowPunct w:val="0"/>
        <w:autoSpaceDE w:val="0"/>
        <w:autoSpaceDN w:val="0"/>
        <w:adjustRightInd w:val="0"/>
        <w:ind w:left="284" w:hanging="284"/>
        <w:contextualSpacing/>
        <w:textAlignment w:val="baseline"/>
      </w:pPr>
      <w:r>
        <w:t>suosittaa komissiolle, että se tarkastelee mahdollisuuksia luoda toimituksellisesti riippumaton eurooppalainen uutiskanava, joka on saatavilla eri alustoilla ja kaikilla kansallisilla kielillä ja joka antaa kaikille kansalaisille mahdollisuuden saada asiatietoja.</w:t>
      </w:r>
    </w:p>
    <w:p w:rsidRPr="00A1771A" w:rsidR="00A1771A" w:rsidP="00A1771A" w:rsidRDefault="00A1771A" w14:paraId="1A82FD28" w14:textId="77777777">
      <w:pPr>
        <w:overflowPunct w:val="0"/>
        <w:autoSpaceDE w:val="0"/>
        <w:autoSpaceDN w:val="0"/>
        <w:adjustRightInd w:val="0"/>
        <w:ind w:left="360"/>
        <w:textAlignment w:val="baseline"/>
        <w:rPr>
          <w:szCs w:val="20"/>
        </w:rPr>
      </w:pPr>
    </w:p>
    <w:tbl>
      <w:tblPr>
        <w:tblStyle w:val="TableGrid210"/>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1771A" w:rsidR="00A1771A" w:rsidTr="009839A2" w14:paraId="097FCBAD" w14:textId="77777777">
        <w:tc>
          <w:tcPr>
            <w:tcW w:w="1418" w:type="dxa"/>
          </w:tcPr>
          <w:p w:rsidRPr="00A1771A" w:rsidR="00A1771A" w:rsidP="00A1771A" w:rsidRDefault="00A1771A" w14:paraId="2E36AE0A" w14:textId="77777777">
            <w:pPr>
              <w:overflowPunct w:val="0"/>
              <w:autoSpaceDE w:val="0"/>
              <w:autoSpaceDN w:val="0"/>
              <w:adjustRightInd w:val="0"/>
              <w:spacing w:line="240" w:lineRule="auto"/>
              <w:textAlignment w:val="baseline"/>
              <w:rPr>
                <w:i/>
              </w:rPr>
            </w:pPr>
            <w:r>
              <w:rPr>
                <w:b/>
                <w:i/>
              </w:rPr>
              <w:t>Yhteydenotot</w:t>
            </w:r>
          </w:p>
        </w:tc>
        <w:tc>
          <w:tcPr>
            <w:tcW w:w="5670" w:type="dxa"/>
          </w:tcPr>
          <w:p w:rsidRPr="00A1771A" w:rsidR="00A1771A" w:rsidP="00A1771A" w:rsidRDefault="00A1771A" w14:paraId="02BF8C8E" w14:textId="638250E6">
            <w:pPr>
              <w:overflowPunct w:val="0"/>
              <w:autoSpaceDE w:val="0"/>
              <w:autoSpaceDN w:val="0"/>
              <w:adjustRightInd w:val="0"/>
              <w:spacing w:line="240" w:lineRule="auto"/>
              <w:textAlignment w:val="baseline"/>
              <w:rPr>
                <w:i/>
              </w:rPr>
            </w:pPr>
            <w:r>
              <w:rPr>
                <w:i/>
              </w:rPr>
              <w:t>Francesco Napolitano</w:t>
            </w:r>
          </w:p>
        </w:tc>
      </w:tr>
      <w:tr w:rsidRPr="00A1771A" w:rsidR="00A1771A" w:rsidTr="009839A2" w14:paraId="76036C67" w14:textId="77777777">
        <w:tc>
          <w:tcPr>
            <w:tcW w:w="1418" w:type="dxa"/>
          </w:tcPr>
          <w:p w:rsidRPr="00A1771A" w:rsidR="00A1771A" w:rsidP="00A1771A" w:rsidRDefault="00A1771A" w14:paraId="06B56626" w14:textId="77777777">
            <w:pPr>
              <w:overflowPunct w:val="0"/>
              <w:autoSpaceDE w:val="0"/>
              <w:autoSpaceDN w:val="0"/>
              <w:adjustRightInd w:val="0"/>
              <w:spacing w:line="240" w:lineRule="auto"/>
              <w:textAlignment w:val="baseline"/>
              <w:rPr>
                <w:i/>
              </w:rPr>
            </w:pPr>
            <w:r>
              <w:rPr>
                <w:i/>
              </w:rPr>
              <w:t>P.</w:t>
            </w:r>
          </w:p>
        </w:tc>
        <w:tc>
          <w:tcPr>
            <w:tcW w:w="5670" w:type="dxa"/>
          </w:tcPr>
          <w:p w:rsidRPr="00A1771A" w:rsidR="00A1771A" w:rsidP="00A1771A" w:rsidRDefault="00A1771A" w14:paraId="781C700C" w14:textId="77777777">
            <w:pPr>
              <w:overflowPunct w:val="0"/>
              <w:autoSpaceDE w:val="0"/>
              <w:autoSpaceDN w:val="0"/>
              <w:adjustRightInd w:val="0"/>
              <w:spacing w:line="240" w:lineRule="auto"/>
              <w:textAlignment w:val="baseline"/>
              <w:rPr>
                <w:i/>
              </w:rPr>
            </w:pPr>
            <w:r>
              <w:rPr>
                <w:i/>
              </w:rPr>
              <w:t>+32 25468921</w:t>
            </w:r>
          </w:p>
        </w:tc>
      </w:tr>
      <w:tr w:rsidRPr="00A1771A" w:rsidR="00A1771A" w:rsidTr="009839A2" w14:paraId="7EE3C9DF" w14:textId="77777777">
        <w:tc>
          <w:tcPr>
            <w:tcW w:w="1418" w:type="dxa"/>
          </w:tcPr>
          <w:p w:rsidRPr="00A1771A" w:rsidR="00A1771A" w:rsidP="00A1771A" w:rsidRDefault="00965822" w14:paraId="7C62A1E0" w14:textId="5A4873CB">
            <w:pPr>
              <w:overflowPunct w:val="0"/>
              <w:autoSpaceDE w:val="0"/>
              <w:autoSpaceDN w:val="0"/>
              <w:adjustRightInd w:val="0"/>
              <w:spacing w:line="240" w:lineRule="auto"/>
              <w:textAlignment w:val="baseline"/>
              <w:rPr>
                <w:i/>
              </w:rPr>
            </w:pPr>
            <w:r>
              <w:rPr>
                <w:i/>
              </w:rPr>
              <w:t>Sähköposti</w:t>
            </w:r>
          </w:p>
        </w:tc>
        <w:tc>
          <w:tcPr>
            <w:tcW w:w="5670" w:type="dxa"/>
          </w:tcPr>
          <w:p w:rsidRPr="00A1771A" w:rsidR="00A1771A" w:rsidP="00A1771A" w:rsidRDefault="00CB139D" w14:paraId="6EE91551" w14:textId="77777777">
            <w:pPr>
              <w:overflowPunct w:val="0"/>
              <w:autoSpaceDE w:val="0"/>
              <w:autoSpaceDN w:val="0"/>
              <w:adjustRightInd w:val="0"/>
              <w:spacing w:line="240" w:lineRule="auto"/>
              <w:textAlignment w:val="baseline"/>
              <w:rPr>
                <w:i/>
                <w:iCs/>
              </w:rPr>
            </w:pPr>
            <w:hyperlink w:history="1" r:id="rId45">
              <w:r w:rsidR="005F55FB">
                <w:rPr>
                  <w:i/>
                  <w:color w:val="0000FF"/>
                  <w:u w:val="single"/>
                </w:rPr>
                <w:t>Francesco.Napolitano@eesc.europa.eu</w:t>
              </w:r>
            </w:hyperlink>
          </w:p>
        </w:tc>
      </w:tr>
    </w:tbl>
    <w:p w:rsidR="00895853" w:rsidRDefault="00895853" w14:paraId="6120D501" w14:textId="6620F9E5">
      <w:pPr>
        <w:spacing w:after="160" w:line="259" w:lineRule="auto"/>
        <w:jc w:val="left"/>
        <w:rPr>
          <w:highlight w:val="yellow"/>
        </w:rPr>
      </w:pPr>
      <w:r>
        <w:br w:type="page"/>
      </w:r>
    </w:p>
    <w:p w:rsidRPr="00895853" w:rsidR="00895853" w:rsidP="00895853" w:rsidRDefault="00895853" w14:paraId="038F983C" w14:textId="77777777"/>
    <w:p w:rsidRPr="000B1C30" w:rsidR="00E110D0" w:rsidP="005B4680" w:rsidRDefault="00895853" w14:paraId="268D0B18" w14:textId="09AC0A5F">
      <w:pPr>
        <w:pStyle w:val="Heading1"/>
        <w:ind w:hanging="928"/>
        <w:rPr>
          <w:b/>
          <w:bCs/>
        </w:rPr>
      </w:pPr>
      <w:bookmarkStart w:name="_Toc166574427" w:id="12"/>
      <w:r>
        <w:rPr>
          <w:b/>
        </w:rPr>
        <w:t>NEUVOA-ANTAVA VALIOKUNTA ”TEOLLISUUDEN MUUTOKSET”</w:t>
      </w:r>
      <w:bookmarkEnd w:id="12"/>
    </w:p>
    <w:p w:rsidR="004351D4" w:rsidP="00895853" w:rsidRDefault="004351D4" w14:paraId="0AE04AB9" w14:textId="65DEC642">
      <w:pPr>
        <w:overflowPunct w:val="0"/>
        <w:autoSpaceDE w:val="0"/>
        <w:autoSpaceDN w:val="0"/>
        <w:adjustRightInd w:val="0"/>
        <w:jc w:val="left"/>
        <w:textAlignment w:val="baseline"/>
        <w:rPr>
          <w:lang w:val="nl-BE"/>
        </w:rPr>
      </w:pPr>
    </w:p>
    <w:p w:rsidRPr="003C7345" w:rsidR="003C7345" w:rsidP="00B5100E" w:rsidRDefault="00CB139D" w14:paraId="7493C326" w14:textId="288F132E">
      <w:pPr>
        <w:widowControl w:val="0"/>
        <w:numPr>
          <w:ilvl w:val="0"/>
          <w:numId w:val="25"/>
        </w:numPr>
        <w:overflowPunct w:val="0"/>
        <w:autoSpaceDE w:val="0"/>
        <w:autoSpaceDN w:val="0"/>
        <w:adjustRightInd w:val="0"/>
        <w:ind w:left="567" w:hanging="567"/>
        <w:textAlignment w:val="baseline"/>
        <w:rPr>
          <w:sz w:val="20"/>
          <w:szCs w:val="20"/>
        </w:rPr>
      </w:pPr>
      <w:hyperlink w:history="1" r:id="rId46">
        <w:r w:rsidR="005F55FB">
          <w:rPr>
            <w:b/>
            <w:i/>
            <w:color w:val="0000FF"/>
            <w:sz w:val="28"/>
            <w:u w:val="single"/>
          </w:rPr>
          <w:t>Kohti häiriönsietokykyisempää, kilpailukykyisempää ja kestävämpää Eurooppaa</w:t>
        </w:r>
      </w:hyperlink>
      <w:r w:rsidR="005F55FB">
        <w:rPr>
          <w:b/>
          <w:i/>
          <w:sz w:val="28"/>
        </w:rPr>
        <w:t xml:space="preserve"> </w:t>
      </w:r>
    </w:p>
    <w:p w:rsidRPr="003C7345" w:rsidR="003C7345" w:rsidP="003C7345" w:rsidRDefault="003C7345" w14:paraId="63B2864F" w14:textId="77777777">
      <w:pPr>
        <w:tabs>
          <w:tab w:val="center" w:pos="284"/>
        </w:tabs>
        <w:overflowPunct w:val="0"/>
        <w:autoSpaceDE w:val="0"/>
        <w:autoSpaceDN w:val="0"/>
        <w:adjustRightInd w:val="0"/>
        <w:ind w:left="266" w:hanging="266"/>
        <w:textAlignment w:val="baseline"/>
        <w:rPr>
          <w:b/>
        </w:rPr>
      </w:pPr>
    </w:p>
    <w:tbl>
      <w:tblPr>
        <w:tblStyle w:val="TableGrid211"/>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6557"/>
      </w:tblGrid>
      <w:tr w:rsidRPr="003C7345" w:rsidR="003C7345" w:rsidTr="009839A2" w14:paraId="3FE49B3B" w14:textId="77777777">
        <w:tc>
          <w:tcPr>
            <w:tcW w:w="1148" w:type="pct"/>
          </w:tcPr>
          <w:p w:rsidRPr="003C7345" w:rsidR="003C7345" w:rsidP="003C7345" w:rsidRDefault="003C7345" w14:paraId="52D76821" w14:textId="77777777">
            <w:pPr>
              <w:tabs>
                <w:tab w:val="center" w:pos="284"/>
              </w:tabs>
              <w:overflowPunct w:val="0"/>
              <w:autoSpaceDE w:val="0"/>
              <w:autoSpaceDN w:val="0"/>
              <w:adjustRightInd w:val="0"/>
              <w:ind w:left="266" w:hanging="266"/>
              <w:textAlignment w:val="baseline"/>
              <w:rPr>
                <w:b/>
              </w:rPr>
            </w:pPr>
            <w:r>
              <w:rPr>
                <w:b/>
              </w:rPr>
              <w:t>Esittelijä</w:t>
            </w:r>
          </w:p>
        </w:tc>
        <w:tc>
          <w:tcPr>
            <w:tcW w:w="3852" w:type="pct"/>
          </w:tcPr>
          <w:p w:rsidRPr="003D4DCE" w:rsidR="003C7345" w:rsidP="003C7345" w:rsidRDefault="003C7345" w14:paraId="2CC29541" w14:textId="13DF9CC9">
            <w:pPr>
              <w:tabs>
                <w:tab w:val="center" w:pos="284"/>
              </w:tabs>
              <w:overflowPunct w:val="0"/>
              <w:autoSpaceDE w:val="0"/>
              <w:autoSpaceDN w:val="0"/>
              <w:adjustRightInd w:val="0"/>
              <w:ind w:left="266" w:hanging="266"/>
              <w:textAlignment w:val="baseline"/>
            </w:pPr>
            <w:r>
              <w:t xml:space="preserve">Alain </w:t>
            </w:r>
            <w:proofErr w:type="spellStart"/>
            <w:r>
              <w:t>Coheur</w:t>
            </w:r>
            <w:proofErr w:type="spellEnd"/>
            <w:r>
              <w:t xml:space="preserve"> (kansalaisyhteiskunnan organisaatiot – BE)</w:t>
            </w:r>
          </w:p>
        </w:tc>
      </w:tr>
      <w:tr w:rsidRPr="003C7345" w:rsidR="003C7345" w:rsidTr="009839A2" w14:paraId="371946CA" w14:textId="77777777">
        <w:tc>
          <w:tcPr>
            <w:tcW w:w="1148" w:type="pct"/>
          </w:tcPr>
          <w:p w:rsidRPr="003C7345" w:rsidR="003C7345" w:rsidP="003C7345" w:rsidRDefault="003C7345" w14:paraId="4023FE40" w14:textId="77777777">
            <w:pPr>
              <w:tabs>
                <w:tab w:val="center" w:pos="284"/>
              </w:tabs>
              <w:overflowPunct w:val="0"/>
              <w:autoSpaceDE w:val="0"/>
              <w:autoSpaceDN w:val="0"/>
              <w:adjustRightInd w:val="0"/>
              <w:ind w:left="266" w:hanging="266"/>
              <w:textAlignment w:val="baseline"/>
              <w:rPr>
                <w:b/>
              </w:rPr>
            </w:pPr>
            <w:r>
              <w:rPr>
                <w:b/>
              </w:rPr>
              <w:t>Yhteisesittelijä</w:t>
            </w:r>
          </w:p>
        </w:tc>
        <w:tc>
          <w:tcPr>
            <w:tcW w:w="3852" w:type="pct"/>
          </w:tcPr>
          <w:p w:rsidRPr="003D4DCE" w:rsidR="003C7345" w:rsidP="003C7345" w:rsidRDefault="003C7345" w14:paraId="3FDDB298" w14:textId="048E9308">
            <w:pPr>
              <w:tabs>
                <w:tab w:val="center" w:pos="284"/>
              </w:tabs>
              <w:overflowPunct w:val="0"/>
              <w:autoSpaceDE w:val="0"/>
              <w:autoSpaceDN w:val="0"/>
              <w:adjustRightInd w:val="0"/>
              <w:ind w:left="266" w:hanging="266"/>
              <w:textAlignment w:val="baseline"/>
            </w:pPr>
            <w:r>
              <w:t xml:space="preserve">Alain </w:t>
            </w:r>
            <w:proofErr w:type="spellStart"/>
            <w:r>
              <w:t>Taccoen</w:t>
            </w:r>
            <w:proofErr w:type="spellEnd"/>
            <w:r>
              <w:t xml:space="preserve"> (kat. 1 – FR)</w:t>
            </w:r>
          </w:p>
        </w:tc>
      </w:tr>
      <w:tr w:rsidRPr="003C7345" w:rsidR="003C7345" w:rsidTr="009839A2" w14:paraId="029DFAE3" w14:textId="77777777">
        <w:tc>
          <w:tcPr>
            <w:tcW w:w="5000" w:type="pct"/>
            <w:gridSpan w:val="2"/>
          </w:tcPr>
          <w:p w:rsidRPr="003C7345" w:rsidR="003C7345" w:rsidP="003C7345" w:rsidRDefault="003C7345" w14:paraId="5FBD777E" w14:textId="77777777">
            <w:pPr>
              <w:tabs>
                <w:tab w:val="center" w:pos="284"/>
              </w:tabs>
              <w:overflowPunct w:val="0"/>
              <w:autoSpaceDE w:val="0"/>
              <w:autoSpaceDN w:val="0"/>
              <w:adjustRightInd w:val="0"/>
              <w:spacing w:line="160" w:lineRule="exact"/>
              <w:ind w:left="266" w:hanging="266"/>
              <w:textAlignment w:val="baseline"/>
            </w:pPr>
          </w:p>
        </w:tc>
      </w:tr>
      <w:tr w:rsidRPr="003C7345" w:rsidR="003C7345" w:rsidTr="009839A2" w14:paraId="2752A739" w14:textId="77777777">
        <w:tc>
          <w:tcPr>
            <w:tcW w:w="1148" w:type="pct"/>
            <w:vMerge w:val="restart"/>
          </w:tcPr>
          <w:p w:rsidRPr="003C7345" w:rsidR="003C7345" w:rsidP="003C7345" w:rsidRDefault="003C7345" w14:paraId="01AE8F57" w14:textId="77777777">
            <w:pPr>
              <w:tabs>
                <w:tab w:val="center" w:pos="284"/>
              </w:tabs>
              <w:overflowPunct w:val="0"/>
              <w:autoSpaceDE w:val="0"/>
              <w:autoSpaceDN w:val="0"/>
              <w:adjustRightInd w:val="0"/>
              <w:ind w:left="266" w:hanging="266"/>
              <w:textAlignment w:val="baseline"/>
              <w:rPr>
                <w:b/>
              </w:rPr>
            </w:pPr>
            <w:r>
              <w:rPr>
                <w:b/>
              </w:rPr>
              <w:t>Viiteasiakirjat</w:t>
            </w:r>
          </w:p>
        </w:tc>
        <w:tc>
          <w:tcPr>
            <w:tcW w:w="3852" w:type="pct"/>
          </w:tcPr>
          <w:p w:rsidR="000A4E0B" w:rsidP="003C7345" w:rsidRDefault="000A4E0B" w14:paraId="0B9712AD" w14:textId="3F9D5B6F">
            <w:pPr>
              <w:tabs>
                <w:tab w:val="center" w:pos="284"/>
              </w:tabs>
              <w:overflowPunct w:val="0"/>
              <w:autoSpaceDE w:val="0"/>
              <w:autoSpaceDN w:val="0"/>
              <w:adjustRightInd w:val="0"/>
              <w:ind w:left="266" w:hanging="266"/>
              <w:textAlignment w:val="baseline"/>
            </w:pPr>
            <w:r>
              <w:t xml:space="preserve">COM(2023) 558 </w:t>
            </w:r>
            <w:proofErr w:type="spellStart"/>
            <w:r>
              <w:t>final</w:t>
            </w:r>
            <w:proofErr w:type="spellEnd"/>
          </w:p>
          <w:p w:rsidRPr="003C7345" w:rsidR="003C7345" w:rsidP="003C7345" w:rsidRDefault="003C7345" w14:paraId="20BDAAEA" w14:textId="7CB6CB02">
            <w:pPr>
              <w:tabs>
                <w:tab w:val="center" w:pos="284"/>
              </w:tabs>
              <w:overflowPunct w:val="0"/>
              <w:autoSpaceDE w:val="0"/>
              <w:autoSpaceDN w:val="0"/>
              <w:adjustRightInd w:val="0"/>
              <w:ind w:left="266" w:hanging="266"/>
              <w:textAlignment w:val="baseline"/>
            </w:pPr>
            <w:r>
              <w:t>EESC-2023-05678-00-00-AC</w:t>
            </w:r>
          </w:p>
        </w:tc>
      </w:tr>
      <w:tr w:rsidRPr="003C7345" w:rsidR="003C7345" w:rsidTr="009839A2" w14:paraId="6071ABC3" w14:textId="77777777">
        <w:tc>
          <w:tcPr>
            <w:tcW w:w="1148" w:type="pct"/>
            <w:vMerge/>
          </w:tcPr>
          <w:p w:rsidRPr="003C7345" w:rsidR="003C7345" w:rsidP="003C7345" w:rsidRDefault="003C7345" w14:paraId="28E60E33" w14:textId="77777777">
            <w:pPr>
              <w:tabs>
                <w:tab w:val="center" w:pos="284"/>
              </w:tabs>
              <w:overflowPunct w:val="0"/>
              <w:autoSpaceDE w:val="0"/>
              <w:autoSpaceDN w:val="0"/>
              <w:adjustRightInd w:val="0"/>
              <w:ind w:left="266" w:hanging="266"/>
              <w:textAlignment w:val="baseline"/>
              <w:rPr>
                <w:b/>
              </w:rPr>
            </w:pPr>
          </w:p>
        </w:tc>
        <w:tc>
          <w:tcPr>
            <w:tcW w:w="3852" w:type="pct"/>
          </w:tcPr>
          <w:p w:rsidRPr="003C7345" w:rsidR="003C7345" w:rsidP="003C7345" w:rsidRDefault="003C7345" w14:paraId="1CBB81DD" w14:textId="77777777">
            <w:pPr>
              <w:tabs>
                <w:tab w:val="center" w:pos="284"/>
              </w:tabs>
              <w:overflowPunct w:val="0"/>
              <w:autoSpaceDE w:val="0"/>
              <w:autoSpaceDN w:val="0"/>
              <w:adjustRightInd w:val="0"/>
              <w:ind w:left="266" w:hanging="266"/>
              <w:textAlignment w:val="baseline"/>
            </w:pPr>
          </w:p>
        </w:tc>
      </w:tr>
    </w:tbl>
    <w:p w:rsidRPr="003C7345" w:rsidR="003C7345" w:rsidP="003C7345" w:rsidRDefault="003C7345" w14:paraId="03D745B0" w14:textId="50545C60">
      <w:pPr>
        <w:tabs>
          <w:tab w:val="center" w:pos="284"/>
        </w:tabs>
        <w:overflowPunct w:val="0"/>
        <w:autoSpaceDE w:val="0"/>
        <w:autoSpaceDN w:val="0"/>
        <w:adjustRightInd w:val="0"/>
        <w:ind w:left="266" w:hanging="266"/>
        <w:textAlignment w:val="baseline"/>
      </w:pPr>
    </w:p>
    <w:p w:rsidRPr="003C7345" w:rsidR="003C7345" w:rsidP="003C7345" w:rsidRDefault="003C7345" w14:paraId="74992F5A" w14:textId="77777777">
      <w:pPr>
        <w:keepNext/>
        <w:keepLines/>
        <w:tabs>
          <w:tab w:val="center" w:pos="284"/>
        </w:tabs>
        <w:overflowPunct w:val="0"/>
        <w:autoSpaceDE w:val="0"/>
        <w:autoSpaceDN w:val="0"/>
        <w:adjustRightInd w:val="0"/>
        <w:ind w:left="266" w:hanging="266"/>
        <w:textAlignment w:val="baseline"/>
        <w:rPr>
          <w:b/>
        </w:rPr>
      </w:pPr>
      <w:r>
        <w:rPr>
          <w:b/>
        </w:rPr>
        <w:t>Keskeiset kohdat</w:t>
      </w:r>
    </w:p>
    <w:p w:rsidRPr="003C7345" w:rsidR="003C7345" w:rsidP="003C7345" w:rsidRDefault="003C7345" w14:paraId="33BA754D" w14:textId="77777777">
      <w:pPr>
        <w:keepNext/>
        <w:keepLines/>
        <w:tabs>
          <w:tab w:val="center" w:pos="284"/>
        </w:tabs>
        <w:overflowPunct w:val="0"/>
        <w:autoSpaceDE w:val="0"/>
        <w:autoSpaceDN w:val="0"/>
        <w:adjustRightInd w:val="0"/>
        <w:ind w:left="266" w:hanging="266"/>
        <w:textAlignment w:val="baseline"/>
        <w:rPr>
          <w:b/>
        </w:rPr>
      </w:pPr>
    </w:p>
    <w:p w:rsidRPr="003C7345" w:rsidR="003C7345" w:rsidP="003C7345" w:rsidRDefault="003C7345" w14:paraId="1332CA24" w14:textId="77777777">
      <w:pPr>
        <w:overflowPunct w:val="0"/>
        <w:autoSpaceDE w:val="0"/>
        <w:autoSpaceDN w:val="0"/>
        <w:adjustRightInd w:val="0"/>
        <w:textAlignment w:val="baseline"/>
        <w:rPr>
          <w:bCs/>
          <w:iCs/>
        </w:rPr>
      </w:pPr>
      <w:r>
        <w:t>ETSK</w:t>
      </w:r>
    </w:p>
    <w:p w:rsidRPr="003C7345" w:rsidR="003C7345" w:rsidP="003C7345" w:rsidRDefault="003C7345" w14:paraId="1E817F47" w14:textId="77777777">
      <w:pPr>
        <w:overflowPunct w:val="0"/>
        <w:autoSpaceDE w:val="0"/>
        <w:autoSpaceDN w:val="0"/>
        <w:adjustRightInd w:val="0"/>
        <w:ind w:left="567" w:hanging="567"/>
        <w:textAlignment w:val="baseline"/>
        <w:rPr>
          <w:szCs w:val="20"/>
        </w:rPr>
      </w:pPr>
    </w:p>
    <w:p w:rsidRPr="003C7345" w:rsidR="003C7345" w:rsidP="003D4DCE" w:rsidRDefault="003C7345" w14:paraId="68FC831C" w14:textId="77777777">
      <w:pPr>
        <w:widowControl w:val="0"/>
        <w:numPr>
          <w:ilvl w:val="0"/>
          <w:numId w:val="66"/>
        </w:numPr>
        <w:overflowPunct w:val="0"/>
        <w:autoSpaceDE w:val="0"/>
        <w:autoSpaceDN w:val="0"/>
        <w:adjustRightInd w:val="0"/>
        <w:ind w:left="284" w:hanging="284"/>
        <w:textAlignment w:val="baseline"/>
        <w:rPr>
          <w:bCs/>
          <w:iCs/>
        </w:rPr>
      </w:pPr>
      <w:r>
        <w:rPr>
          <w:b/>
        </w:rPr>
        <w:t>esittää</w:t>
      </w:r>
      <w:r>
        <w:t xml:space="preserve"> lausunnossa </w:t>
      </w:r>
      <w:r>
        <w:rPr>
          <w:b/>
        </w:rPr>
        <w:t>näkemyksensä Granadan huippukokousta varten annetusta komission tiedonannosta</w:t>
      </w:r>
      <w:r>
        <w:t xml:space="preserve">, jotta sen kanta voitaisiin ottaa huomioon </w:t>
      </w:r>
      <w:r>
        <w:rPr>
          <w:b/>
        </w:rPr>
        <w:t>valmisteltaessa unionin seuraavaa lainsäädäntökautta</w:t>
      </w:r>
      <w:r>
        <w:t>.</w:t>
      </w:r>
    </w:p>
    <w:p w:rsidRPr="003C7345" w:rsidR="003C7345" w:rsidP="003D4DCE" w:rsidRDefault="003C7345" w14:paraId="3A3EAB7A" w14:textId="77777777">
      <w:pPr>
        <w:widowControl w:val="0"/>
        <w:numPr>
          <w:ilvl w:val="0"/>
          <w:numId w:val="66"/>
        </w:numPr>
        <w:overflowPunct w:val="0"/>
        <w:autoSpaceDE w:val="0"/>
        <w:autoSpaceDN w:val="0"/>
        <w:adjustRightInd w:val="0"/>
        <w:ind w:left="284" w:hanging="284"/>
        <w:textAlignment w:val="baseline"/>
        <w:rPr>
          <w:bCs/>
          <w:iCs/>
        </w:rPr>
      </w:pPr>
      <w:r>
        <w:t xml:space="preserve"> on hyvin huolissaan siitä, että </w:t>
      </w:r>
      <w:r>
        <w:rPr>
          <w:b/>
        </w:rPr>
        <w:t>Eurooppa on jäänyt strategisilla aloilla yhä enemmän jälkeen Yhdysvalloista ja Kiinasta</w:t>
      </w:r>
      <w:r>
        <w:t>. Tämä murentaa entisestään EU:n riippumattomuutta, suvereniteettia ja yhteiskuntamallia.</w:t>
      </w:r>
    </w:p>
    <w:p w:rsidRPr="003C7345" w:rsidR="003C7345" w:rsidP="003D4DCE" w:rsidRDefault="003C7345" w14:paraId="11454D27" w14:textId="77777777">
      <w:pPr>
        <w:widowControl w:val="0"/>
        <w:numPr>
          <w:ilvl w:val="0"/>
          <w:numId w:val="66"/>
        </w:numPr>
        <w:overflowPunct w:val="0"/>
        <w:autoSpaceDE w:val="0"/>
        <w:autoSpaceDN w:val="0"/>
        <w:adjustRightInd w:val="0"/>
        <w:ind w:left="284" w:hanging="284"/>
        <w:textAlignment w:val="baseline"/>
        <w:rPr>
          <w:bCs/>
          <w:iCs/>
        </w:rPr>
      </w:pPr>
      <w:r>
        <w:t xml:space="preserve">katsoo, että Euroopan energiasiirtymän turvaaminen edellyttää, että vahvistetaan sitä, miten EU hallitsee </w:t>
      </w:r>
      <w:r>
        <w:rPr>
          <w:b/>
        </w:rPr>
        <w:t>hiilestä irtautumiseen liittyvien teknologioiden arvoketjuja</w:t>
      </w:r>
      <w:r>
        <w:t xml:space="preserve">, varmistetaan todellinen hiilestä irtautuminen </w:t>
      </w:r>
      <w:r>
        <w:rPr>
          <w:b/>
        </w:rPr>
        <w:t>sähköistämisen</w:t>
      </w:r>
      <w:r>
        <w:t xml:space="preserve"> avulla, </w:t>
      </w:r>
      <w:r>
        <w:rPr>
          <w:b/>
        </w:rPr>
        <w:t>varmistetaan johdonmukaisuus kansallisten energia- ja ilmastosuunnitelmien ja unionin tavoitteiden välillä ja luodaan kunnollisia työpaikkoja eurooppalaisille työntekijöille</w:t>
      </w:r>
      <w:r>
        <w:t>.</w:t>
      </w:r>
    </w:p>
    <w:p w:rsidRPr="003C7345" w:rsidR="003C7345" w:rsidP="003D4DCE" w:rsidRDefault="003C7345" w14:paraId="2AAD7EE0" w14:textId="77777777">
      <w:pPr>
        <w:widowControl w:val="0"/>
        <w:numPr>
          <w:ilvl w:val="0"/>
          <w:numId w:val="66"/>
        </w:numPr>
        <w:overflowPunct w:val="0"/>
        <w:autoSpaceDE w:val="0"/>
        <w:autoSpaceDN w:val="0"/>
        <w:adjustRightInd w:val="0"/>
        <w:ind w:left="284" w:hanging="284"/>
        <w:textAlignment w:val="baseline"/>
        <w:rPr>
          <w:bCs/>
          <w:iCs/>
        </w:rPr>
      </w:pPr>
      <w:r>
        <w:t xml:space="preserve">toteaa, että </w:t>
      </w:r>
      <w:r>
        <w:rPr>
          <w:b/>
        </w:rPr>
        <w:t>Euroopan digitaalinen riippumattomuus</w:t>
      </w:r>
      <w:r>
        <w:t xml:space="preserve"> perustuu useisiin tekijöihin: sen </w:t>
      </w:r>
      <w:r>
        <w:rPr>
          <w:b/>
        </w:rPr>
        <w:t>kykyyn kehittää supertietokoneita</w:t>
      </w:r>
      <w:r>
        <w:t xml:space="preserve">, </w:t>
      </w:r>
      <w:r>
        <w:rPr>
          <w:b/>
        </w:rPr>
        <w:t>säilyttää datansa omalla alueellaan</w:t>
      </w:r>
      <w:r>
        <w:t xml:space="preserve">, </w:t>
      </w:r>
      <w:r>
        <w:rPr>
          <w:b/>
        </w:rPr>
        <w:t>edistää todellisten teollisten toimijoiden kehittymistä</w:t>
      </w:r>
      <w:r>
        <w:t xml:space="preserve"> ja kehittää </w:t>
      </w:r>
      <w:r>
        <w:rPr>
          <w:b/>
        </w:rPr>
        <w:t>digitaitoja</w:t>
      </w:r>
      <w:r>
        <w:t>.</w:t>
      </w:r>
    </w:p>
    <w:p w:rsidRPr="003C7345" w:rsidR="003C7345" w:rsidP="003D4DCE" w:rsidRDefault="003C7345" w14:paraId="5CE92992" w14:textId="77777777">
      <w:pPr>
        <w:widowControl w:val="0"/>
        <w:numPr>
          <w:ilvl w:val="0"/>
          <w:numId w:val="66"/>
        </w:numPr>
        <w:overflowPunct w:val="0"/>
        <w:autoSpaceDE w:val="0"/>
        <w:autoSpaceDN w:val="0"/>
        <w:adjustRightInd w:val="0"/>
        <w:ind w:left="284" w:hanging="284"/>
        <w:textAlignment w:val="baseline"/>
        <w:rPr>
          <w:bCs/>
          <w:iCs/>
        </w:rPr>
      </w:pPr>
      <w:r>
        <w:t xml:space="preserve">katsoo, että </w:t>
      </w:r>
      <w:r>
        <w:rPr>
          <w:b/>
        </w:rPr>
        <w:t>Euroopan avaruusteollisuuden kestävyydellä ja suvereniteetilla on useita haasteita</w:t>
      </w:r>
      <w:r>
        <w:t xml:space="preserve">. </w:t>
      </w:r>
      <w:r>
        <w:rPr>
          <w:b/>
        </w:rPr>
        <w:t>Euroopan tärkeimpien institutionaalisten markkinoiden hajanaisuus, päällekkäisyys ja heikko volyymi heikentävät EU:ta</w:t>
      </w:r>
      <w:r>
        <w:t xml:space="preserve"> samaan aikaan kun rahoitusvaje suhteessa Yhdysvaltoihin ja Kiinaan kasvaa ja kun EU:lla on vastassaan suuria yksityisiä toimijoita, jotka optimoivat omia sisäisiä toimitusketjujaan.</w:t>
      </w:r>
    </w:p>
    <w:p w:rsidRPr="003C7345" w:rsidR="003C7345" w:rsidP="003D4DCE" w:rsidRDefault="003C7345" w14:paraId="77ECA9D7" w14:textId="77777777">
      <w:pPr>
        <w:widowControl w:val="0"/>
        <w:numPr>
          <w:ilvl w:val="0"/>
          <w:numId w:val="66"/>
        </w:numPr>
        <w:overflowPunct w:val="0"/>
        <w:autoSpaceDE w:val="0"/>
        <w:autoSpaceDN w:val="0"/>
        <w:adjustRightInd w:val="0"/>
        <w:ind w:left="284" w:hanging="284"/>
        <w:textAlignment w:val="baseline"/>
        <w:rPr>
          <w:szCs w:val="20"/>
        </w:rPr>
      </w:pPr>
      <w:r>
        <w:t xml:space="preserve">arvioi, että </w:t>
      </w:r>
      <w:r>
        <w:rPr>
          <w:b/>
        </w:rPr>
        <w:t>Euroopan puolustusteollisuuden</w:t>
      </w:r>
      <w:r>
        <w:t xml:space="preserve"> on tulevina vuosina tarjottava jäsenvaltioille ja niiden asevoimille </w:t>
      </w:r>
      <w:r>
        <w:rPr>
          <w:b/>
        </w:rPr>
        <w:t>uuteen strategiseen ympäristöön soveltuvaa korkealaatuista puolustusmateriaalia ja ‑kykyä</w:t>
      </w:r>
      <w:r>
        <w:t xml:space="preserve">, mutta myös </w:t>
      </w:r>
      <w:r>
        <w:rPr>
          <w:b/>
        </w:rPr>
        <w:t>annettava jatkuvaa sotilaallista apua Ukrainalle ja muille kumppaneille</w:t>
      </w:r>
      <w:r>
        <w:t xml:space="preserve">. </w:t>
      </w:r>
    </w:p>
    <w:p w:rsidRPr="003C7345" w:rsidR="003C7345" w:rsidP="003C7345" w:rsidRDefault="003C7345" w14:paraId="4D3C9B36" w14:textId="77777777">
      <w:pPr>
        <w:widowControl w:val="0"/>
        <w:overflowPunct w:val="0"/>
        <w:autoSpaceDE w:val="0"/>
        <w:autoSpaceDN w:val="0"/>
        <w:adjustRightInd w:val="0"/>
        <w:ind w:left="709"/>
        <w:textAlignment w:val="baseline"/>
        <w:rPr>
          <w:szCs w:val="20"/>
        </w:rPr>
      </w:pPr>
    </w:p>
    <w:tbl>
      <w:tblPr>
        <w:tblStyle w:val="TableGrid21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4325"/>
      </w:tblGrid>
      <w:tr w:rsidRPr="003C7345" w:rsidR="003C7345" w:rsidTr="009839A2" w14:paraId="214CAA5C" w14:textId="77777777">
        <w:tc>
          <w:tcPr>
            <w:tcW w:w="1556" w:type="pct"/>
          </w:tcPr>
          <w:p w:rsidRPr="003C7345" w:rsidR="003C7345" w:rsidP="003C7345" w:rsidRDefault="003C7345" w14:paraId="291B3512" w14:textId="77777777">
            <w:pPr>
              <w:overflowPunct w:val="0"/>
              <w:autoSpaceDE w:val="0"/>
              <w:autoSpaceDN w:val="0"/>
              <w:adjustRightInd w:val="0"/>
              <w:spacing w:line="240" w:lineRule="auto"/>
              <w:textAlignment w:val="baseline"/>
              <w:rPr>
                <w:i/>
              </w:rPr>
            </w:pPr>
            <w:r>
              <w:rPr>
                <w:b/>
                <w:i/>
              </w:rPr>
              <w:t>Yhteydenotot</w:t>
            </w:r>
          </w:p>
        </w:tc>
        <w:tc>
          <w:tcPr>
            <w:tcW w:w="3444" w:type="pct"/>
          </w:tcPr>
          <w:p w:rsidRPr="003D4DCE" w:rsidR="003C7345" w:rsidP="003C7345" w:rsidRDefault="003C7345" w14:paraId="13CFADD6" w14:textId="7B173BD2">
            <w:pPr>
              <w:overflowPunct w:val="0"/>
              <w:autoSpaceDE w:val="0"/>
              <w:autoSpaceDN w:val="0"/>
              <w:adjustRightInd w:val="0"/>
              <w:spacing w:line="240" w:lineRule="auto"/>
              <w:textAlignment w:val="baseline"/>
              <w:rPr>
                <w:i/>
              </w:rPr>
            </w:pPr>
            <w:r>
              <w:rPr>
                <w:i/>
              </w:rPr>
              <w:t xml:space="preserve">Marie-Laurence </w:t>
            </w:r>
            <w:proofErr w:type="spellStart"/>
            <w:r>
              <w:rPr>
                <w:i/>
              </w:rPr>
              <w:t>Drillon</w:t>
            </w:r>
            <w:proofErr w:type="spellEnd"/>
          </w:p>
        </w:tc>
      </w:tr>
      <w:tr w:rsidRPr="003C7345" w:rsidR="003C7345" w:rsidTr="009839A2" w14:paraId="76BAD38A" w14:textId="77777777">
        <w:tc>
          <w:tcPr>
            <w:tcW w:w="1556" w:type="pct"/>
          </w:tcPr>
          <w:p w:rsidRPr="003C7345" w:rsidR="003C7345" w:rsidP="003C7345" w:rsidRDefault="003C7345" w14:paraId="15304711" w14:textId="77777777">
            <w:pPr>
              <w:overflowPunct w:val="0"/>
              <w:autoSpaceDE w:val="0"/>
              <w:autoSpaceDN w:val="0"/>
              <w:adjustRightInd w:val="0"/>
              <w:spacing w:line="240" w:lineRule="auto"/>
              <w:textAlignment w:val="baseline"/>
              <w:rPr>
                <w:i/>
              </w:rPr>
            </w:pPr>
            <w:r>
              <w:rPr>
                <w:i/>
              </w:rPr>
              <w:t>P.</w:t>
            </w:r>
          </w:p>
        </w:tc>
        <w:tc>
          <w:tcPr>
            <w:tcW w:w="3444" w:type="pct"/>
          </w:tcPr>
          <w:p w:rsidRPr="003C7345" w:rsidR="003C7345" w:rsidP="003C7345" w:rsidRDefault="003C7345" w14:paraId="78232120" w14:textId="77777777">
            <w:pPr>
              <w:overflowPunct w:val="0"/>
              <w:autoSpaceDE w:val="0"/>
              <w:autoSpaceDN w:val="0"/>
              <w:adjustRightInd w:val="0"/>
              <w:spacing w:line="240" w:lineRule="auto"/>
              <w:textAlignment w:val="baseline"/>
              <w:rPr>
                <w:i/>
              </w:rPr>
            </w:pPr>
            <w:r>
              <w:rPr>
                <w:i/>
              </w:rPr>
              <w:t>+32 25468320</w:t>
            </w:r>
          </w:p>
        </w:tc>
      </w:tr>
      <w:tr w:rsidRPr="003C7345" w:rsidR="003C7345" w:rsidTr="009839A2" w14:paraId="3FA54877" w14:textId="77777777">
        <w:tc>
          <w:tcPr>
            <w:tcW w:w="1556" w:type="pct"/>
          </w:tcPr>
          <w:p w:rsidRPr="003C7345" w:rsidR="003C7345" w:rsidP="003C7345" w:rsidRDefault="003C7345" w14:paraId="78524C57" w14:textId="77777777">
            <w:pPr>
              <w:overflowPunct w:val="0"/>
              <w:autoSpaceDE w:val="0"/>
              <w:autoSpaceDN w:val="0"/>
              <w:adjustRightInd w:val="0"/>
              <w:spacing w:line="240" w:lineRule="auto"/>
              <w:textAlignment w:val="baseline"/>
              <w:rPr>
                <w:i/>
              </w:rPr>
            </w:pPr>
            <w:r>
              <w:rPr>
                <w:i/>
              </w:rPr>
              <w:t>Sähköposti</w:t>
            </w:r>
          </w:p>
        </w:tc>
        <w:tc>
          <w:tcPr>
            <w:tcW w:w="3444" w:type="pct"/>
          </w:tcPr>
          <w:p w:rsidRPr="003C7345" w:rsidR="003C7345" w:rsidP="003C7345" w:rsidRDefault="00CB139D" w14:paraId="0847A583" w14:textId="77777777">
            <w:pPr>
              <w:overflowPunct w:val="0"/>
              <w:autoSpaceDE w:val="0"/>
              <w:autoSpaceDN w:val="0"/>
              <w:adjustRightInd w:val="0"/>
              <w:spacing w:line="240" w:lineRule="auto"/>
              <w:textAlignment w:val="baseline"/>
              <w:rPr>
                <w:i/>
              </w:rPr>
            </w:pPr>
            <w:hyperlink w:history="1" r:id="rId47">
              <w:r w:rsidR="005F55FB">
                <w:rPr>
                  <w:i/>
                  <w:color w:val="0000FF"/>
                  <w:u w:val="single"/>
                </w:rPr>
                <w:t>Marie-Laurence.Drillon@eesc.europa.eu</w:t>
              </w:r>
            </w:hyperlink>
          </w:p>
        </w:tc>
      </w:tr>
    </w:tbl>
    <w:p w:rsidRPr="006C7863" w:rsidR="0092772D" w:rsidP="006C7863" w:rsidRDefault="00556EDF" w14:paraId="7379A588" w14:textId="3EDEF816">
      <w:pPr>
        <w:overflowPunct w:val="0"/>
        <w:autoSpaceDE w:val="0"/>
        <w:autoSpaceDN w:val="0"/>
        <w:adjustRightInd w:val="0"/>
        <w:jc w:val="center"/>
        <w:textAlignment w:val="baseline"/>
      </w:pPr>
      <w:r>
        <w:t>_____________</w:t>
      </w:r>
    </w:p>
    <w:sectPr w:rsidRPr="006C7863" w:rsidR="0092772D" w:rsidSect="00D71D11">
      <w:headerReference w:type="even" r:id="rId48"/>
      <w:headerReference w:type="default" r:id="rId49"/>
      <w:footerReference w:type="even" r:id="rId50"/>
      <w:footerReference w:type="default" r:id="rId51"/>
      <w:headerReference w:type="first" r:id="rId52"/>
      <w:footerReference w:type="first" r:id="rId53"/>
      <w:pgSz w:w="11907" w:h="16839" w:code="9"/>
      <w:pgMar w:top="1418" w:right="1418" w:bottom="1418"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20479" w14:textId="77777777" w:rsidR="002578F2" w:rsidRDefault="002578F2" w:rsidP="003B0516">
      <w:pPr>
        <w:spacing w:line="240" w:lineRule="auto"/>
      </w:pPr>
      <w:r>
        <w:separator/>
      </w:r>
    </w:p>
  </w:endnote>
  <w:endnote w:type="continuationSeparator" w:id="0">
    <w:p w14:paraId="18869CFE" w14:textId="77777777" w:rsidR="002578F2" w:rsidRDefault="002578F2"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2EC4EEFB" w:rsidR="00765C4F" w:rsidRPr="00D71D11" w:rsidRDefault="00D71D11" w:rsidP="00D71D11">
    <w:pPr>
      <w:pStyle w:val="Footer"/>
    </w:pPr>
    <w:r>
      <w:t>EESC-2024-01233-00-0</w:t>
    </w:r>
    <w:r w:rsidR="00D174F7">
      <w:t>1</w:t>
    </w:r>
    <w:r>
      <w:t xml:space="preserve">-TCD-TRA (FI) </w:t>
    </w:r>
    <w:r>
      <w:fldChar w:fldCharType="begin"/>
    </w:r>
    <w:r>
      <w:instrText xml:space="preserve"> PAGE  \* Arabic  \* MERGEFORMAT </w:instrText>
    </w:r>
    <w:r>
      <w:fldChar w:fldCharType="separate"/>
    </w:r>
    <w:r w:rsidR="003D4DCE">
      <w:t>1</w:t>
    </w:r>
    <w:r>
      <w:fldChar w:fldCharType="end"/>
    </w:r>
    <w:r>
      <w:t>/</w:t>
    </w:r>
    <w:fldSimple w:instr=" NUMPAGES ">
      <w:r w:rsidR="003D4DCE">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D71D11" w:rsidRDefault="00E4258F" w:rsidP="00D71D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271FDF56" w:rsidR="00E4258F" w:rsidRPr="00D71D11" w:rsidRDefault="00D71D11" w:rsidP="00D71D11">
    <w:pPr>
      <w:pStyle w:val="Footer"/>
    </w:pPr>
    <w:r>
      <w:t>EESC-2024-01233-00-0</w:t>
    </w:r>
    <w:r w:rsidR="00D174F7">
      <w:t>1</w:t>
    </w:r>
    <w:r>
      <w:t xml:space="preserve">-TCD-TRA (EN) </w:t>
    </w:r>
    <w:r>
      <w:fldChar w:fldCharType="begin"/>
    </w:r>
    <w:r>
      <w:instrText xml:space="preserve"> PAGE  \* Arabic  \* MERGEFORMAT </w:instrText>
    </w:r>
    <w:r>
      <w:fldChar w:fldCharType="separate"/>
    </w:r>
    <w:r>
      <w:t>2</w:t>
    </w:r>
    <w:r>
      <w:fldChar w:fldCharType="end"/>
    </w:r>
    <w:r>
      <w:t>/</w:t>
    </w:r>
    <w:fldSimple w:instr=" NUMPAGES ">
      <w:r>
        <w:t>28</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D71D11" w:rsidRDefault="00E4258F" w:rsidP="00D71D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86F73" w14:textId="77777777" w:rsidR="002578F2" w:rsidRDefault="002578F2" w:rsidP="003B0516">
      <w:pPr>
        <w:spacing w:line="240" w:lineRule="auto"/>
      </w:pPr>
      <w:r>
        <w:separator/>
      </w:r>
    </w:p>
  </w:footnote>
  <w:footnote w:type="continuationSeparator" w:id="0">
    <w:p w14:paraId="5065BE47" w14:textId="77777777" w:rsidR="002578F2" w:rsidRDefault="002578F2"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D71D11" w:rsidRDefault="00E4258F" w:rsidP="00D71D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2E064032" w:rsidR="00E4258F" w:rsidRPr="00D71D11" w:rsidRDefault="00E4258F" w:rsidP="00D71D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D71D11" w:rsidRDefault="00E4258F" w:rsidP="00D71D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1E65BE0"/>
    <w:lvl w:ilvl="0">
      <w:numFmt w:val="decimal"/>
      <w:lvlText w:val="*"/>
      <w:lvlJc w:val="left"/>
    </w:lvl>
  </w:abstractNum>
  <w:abstractNum w:abstractNumId="1" w15:restartNumberingAfterBreak="0">
    <w:nsid w:val="00EE628C"/>
    <w:multiLevelType w:val="hybridMultilevel"/>
    <w:tmpl w:val="A3CC432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01247154"/>
    <w:multiLevelType w:val="hybridMultilevel"/>
    <w:tmpl w:val="0100CE8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1787EB3"/>
    <w:multiLevelType w:val="hybridMultilevel"/>
    <w:tmpl w:val="D758F794"/>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 w15:restartNumberingAfterBreak="0">
    <w:nsid w:val="03A0313A"/>
    <w:multiLevelType w:val="multilevel"/>
    <w:tmpl w:val="42341D1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928"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059A1272"/>
    <w:multiLevelType w:val="hybridMultilevel"/>
    <w:tmpl w:val="A1E8D55E"/>
    <w:lvl w:ilvl="0" w:tplc="B1E65BE0">
      <w:start w:val="1"/>
      <w:numFmt w:val="bullet"/>
      <w:lvlText w:val=""/>
      <w:lvlJc w:val="left"/>
      <w:pPr>
        <w:ind w:left="720" w:hanging="360"/>
      </w:pPr>
      <w:rPr>
        <w:rFonts w:ascii="Symbol" w:hAnsi="Symbol" w:hint="default"/>
        <w:color w:val="auto"/>
        <w:sz w:val="28"/>
        <w:szCs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6133D59"/>
    <w:multiLevelType w:val="hybridMultilevel"/>
    <w:tmpl w:val="5F862D5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8" w15:restartNumberingAfterBreak="0">
    <w:nsid w:val="0829479D"/>
    <w:multiLevelType w:val="hybridMultilevel"/>
    <w:tmpl w:val="6F22EA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A811CE4"/>
    <w:multiLevelType w:val="hybridMultilevel"/>
    <w:tmpl w:val="30E8AA16"/>
    <w:lvl w:ilvl="0" w:tplc="080C0001">
      <w:start w:val="1"/>
      <w:numFmt w:val="bullet"/>
      <w:lvlText w:val=""/>
      <w:lvlJc w:val="left"/>
      <w:pPr>
        <w:ind w:left="720" w:hanging="360"/>
      </w:pPr>
      <w:rPr>
        <w:rFonts w:ascii="Symbol" w:hAnsi="Symbol" w:hint="default"/>
      </w:rPr>
    </w:lvl>
    <w:lvl w:ilvl="1" w:tplc="F6166D28">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0B915A3D"/>
    <w:multiLevelType w:val="hybridMultilevel"/>
    <w:tmpl w:val="35C4182C"/>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1" w15:restartNumberingAfterBreak="0">
    <w:nsid w:val="0F26503F"/>
    <w:multiLevelType w:val="multilevel"/>
    <w:tmpl w:val="B052A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F835855"/>
    <w:multiLevelType w:val="hybridMultilevel"/>
    <w:tmpl w:val="1FFEA8FE"/>
    <w:lvl w:ilvl="0" w:tplc="080C0001">
      <w:start w:val="1"/>
      <w:numFmt w:val="bullet"/>
      <w:lvlText w:val=""/>
      <w:lvlJc w:val="left"/>
      <w:pPr>
        <w:ind w:left="1570" w:hanging="360"/>
      </w:pPr>
      <w:rPr>
        <w:rFonts w:ascii="Symbol" w:hAnsi="Symbol" w:hint="default"/>
      </w:rPr>
    </w:lvl>
    <w:lvl w:ilvl="1" w:tplc="080C0003" w:tentative="1">
      <w:start w:val="1"/>
      <w:numFmt w:val="bullet"/>
      <w:lvlText w:val="o"/>
      <w:lvlJc w:val="left"/>
      <w:pPr>
        <w:ind w:left="2290" w:hanging="360"/>
      </w:pPr>
      <w:rPr>
        <w:rFonts w:ascii="Courier New" w:hAnsi="Courier New" w:cs="Courier New" w:hint="default"/>
      </w:rPr>
    </w:lvl>
    <w:lvl w:ilvl="2" w:tplc="080C0005" w:tentative="1">
      <w:start w:val="1"/>
      <w:numFmt w:val="bullet"/>
      <w:lvlText w:val=""/>
      <w:lvlJc w:val="left"/>
      <w:pPr>
        <w:ind w:left="3010" w:hanging="360"/>
      </w:pPr>
      <w:rPr>
        <w:rFonts w:ascii="Wingdings" w:hAnsi="Wingdings" w:hint="default"/>
      </w:rPr>
    </w:lvl>
    <w:lvl w:ilvl="3" w:tplc="080C0001" w:tentative="1">
      <w:start w:val="1"/>
      <w:numFmt w:val="bullet"/>
      <w:lvlText w:val=""/>
      <w:lvlJc w:val="left"/>
      <w:pPr>
        <w:ind w:left="3730" w:hanging="360"/>
      </w:pPr>
      <w:rPr>
        <w:rFonts w:ascii="Symbol" w:hAnsi="Symbol" w:hint="default"/>
      </w:rPr>
    </w:lvl>
    <w:lvl w:ilvl="4" w:tplc="080C0003" w:tentative="1">
      <w:start w:val="1"/>
      <w:numFmt w:val="bullet"/>
      <w:lvlText w:val="o"/>
      <w:lvlJc w:val="left"/>
      <w:pPr>
        <w:ind w:left="4450" w:hanging="360"/>
      </w:pPr>
      <w:rPr>
        <w:rFonts w:ascii="Courier New" w:hAnsi="Courier New" w:cs="Courier New" w:hint="default"/>
      </w:rPr>
    </w:lvl>
    <w:lvl w:ilvl="5" w:tplc="080C0005" w:tentative="1">
      <w:start w:val="1"/>
      <w:numFmt w:val="bullet"/>
      <w:lvlText w:val=""/>
      <w:lvlJc w:val="left"/>
      <w:pPr>
        <w:ind w:left="5170" w:hanging="360"/>
      </w:pPr>
      <w:rPr>
        <w:rFonts w:ascii="Wingdings" w:hAnsi="Wingdings" w:hint="default"/>
      </w:rPr>
    </w:lvl>
    <w:lvl w:ilvl="6" w:tplc="080C0001" w:tentative="1">
      <w:start w:val="1"/>
      <w:numFmt w:val="bullet"/>
      <w:lvlText w:val=""/>
      <w:lvlJc w:val="left"/>
      <w:pPr>
        <w:ind w:left="5890" w:hanging="360"/>
      </w:pPr>
      <w:rPr>
        <w:rFonts w:ascii="Symbol" w:hAnsi="Symbol" w:hint="default"/>
      </w:rPr>
    </w:lvl>
    <w:lvl w:ilvl="7" w:tplc="080C0003" w:tentative="1">
      <w:start w:val="1"/>
      <w:numFmt w:val="bullet"/>
      <w:lvlText w:val="o"/>
      <w:lvlJc w:val="left"/>
      <w:pPr>
        <w:ind w:left="6610" w:hanging="360"/>
      </w:pPr>
      <w:rPr>
        <w:rFonts w:ascii="Courier New" w:hAnsi="Courier New" w:cs="Courier New" w:hint="default"/>
      </w:rPr>
    </w:lvl>
    <w:lvl w:ilvl="8" w:tplc="080C0005" w:tentative="1">
      <w:start w:val="1"/>
      <w:numFmt w:val="bullet"/>
      <w:lvlText w:val=""/>
      <w:lvlJc w:val="left"/>
      <w:pPr>
        <w:ind w:left="7330" w:hanging="360"/>
      </w:pPr>
      <w:rPr>
        <w:rFonts w:ascii="Wingdings" w:hAnsi="Wingdings" w:hint="default"/>
      </w:rPr>
    </w:lvl>
  </w:abstractNum>
  <w:abstractNum w:abstractNumId="13" w15:restartNumberingAfterBreak="0">
    <w:nsid w:val="11F45EFC"/>
    <w:multiLevelType w:val="hybridMultilevel"/>
    <w:tmpl w:val="74DC8A9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12475718"/>
    <w:multiLevelType w:val="hybridMultilevel"/>
    <w:tmpl w:val="1168084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14D42CF8"/>
    <w:multiLevelType w:val="hybridMultilevel"/>
    <w:tmpl w:val="B756D78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B1E05B3"/>
    <w:multiLevelType w:val="hybridMultilevel"/>
    <w:tmpl w:val="890AE77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0B6404"/>
    <w:multiLevelType w:val="hybridMultilevel"/>
    <w:tmpl w:val="50089ED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8401A9"/>
    <w:multiLevelType w:val="hybridMultilevel"/>
    <w:tmpl w:val="DC2AF47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1DC36649"/>
    <w:multiLevelType w:val="hybridMultilevel"/>
    <w:tmpl w:val="713A19CA"/>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0" w15:restartNumberingAfterBreak="0">
    <w:nsid w:val="1EBF2C0D"/>
    <w:multiLevelType w:val="hybridMultilevel"/>
    <w:tmpl w:val="6ABC3C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1F7347CD"/>
    <w:multiLevelType w:val="hybridMultilevel"/>
    <w:tmpl w:val="420C3CCE"/>
    <w:lvl w:ilvl="0" w:tplc="08090001">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05281D"/>
    <w:multiLevelType w:val="hybridMultilevel"/>
    <w:tmpl w:val="142C58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230C3EBE"/>
    <w:multiLevelType w:val="hybridMultilevel"/>
    <w:tmpl w:val="6620305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230E118E"/>
    <w:multiLevelType w:val="hybridMultilevel"/>
    <w:tmpl w:val="E8FEDEF0"/>
    <w:lvl w:ilvl="0" w:tplc="1F185A40">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E29E8"/>
    <w:multiLevelType w:val="hybridMultilevel"/>
    <w:tmpl w:val="A3B62EB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6" w15:restartNumberingAfterBreak="0">
    <w:nsid w:val="237D275F"/>
    <w:multiLevelType w:val="hybridMultilevel"/>
    <w:tmpl w:val="220437D2"/>
    <w:lvl w:ilvl="0" w:tplc="F6166D28">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6511FC4"/>
    <w:multiLevelType w:val="hybridMultilevel"/>
    <w:tmpl w:val="B3A8B5E0"/>
    <w:lvl w:ilvl="0" w:tplc="F6166D28">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28E80565"/>
    <w:multiLevelType w:val="hybridMultilevel"/>
    <w:tmpl w:val="446A175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2A861250"/>
    <w:multiLevelType w:val="hybridMultilevel"/>
    <w:tmpl w:val="5F3E2F34"/>
    <w:lvl w:ilvl="0" w:tplc="04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30F90C9D"/>
    <w:multiLevelType w:val="hybridMultilevel"/>
    <w:tmpl w:val="0986B254"/>
    <w:lvl w:ilvl="0" w:tplc="F6166D28">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0B59B6"/>
    <w:multiLevelType w:val="hybridMultilevel"/>
    <w:tmpl w:val="C6AA0E0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3" w15:restartNumberingAfterBreak="0">
    <w:nsid w:val="352E76A2"/>
    <w:multiLevelType w:val="hybridMultilevel"/>
    <w:tmpl w:val="F796D28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35362232"/>
    <w:multiLevelType w:val="hybridMultilevel"/>
    <w:tmpl w:val="29EEED00"/>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366F74C1"/>
    <w:multiLevelType w:val="hybridMultilevel"/>
    <w:tmpl w:val="D68E838C"/>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39732ECA"/>
    <w:multiLevelType w:val="hybridMultilevel"/>
    <w:tmpl w:val="811C8362"/>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7" w15:restartNumberingAfterBreak="0">
    <w:nsid w:val="3A1625F6"/>
    <w:multiLevelType w:val="hybridMultilevel"/>
    <w:tmpl w:val="FA56386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3A615E41"/>
    <w:multiLevelType w:val="hybridMultilevel"/>
    <w:tmpl w:val="5A328BE8"/>
    <w:lvl w:ilvl="0" w:tplc="F6166D28">
      <w:start w:val="1"/>
      <w:numFmt w:val="bullet"/>
      <w:lvlText w:val=""/>
      <w:lvlJc w:val="left"/>
      <w:pPr>
        <w:ind w:left="1570" w:hanging="360"/>
      </w:pPr>
      <w:rPr>
        <w:rFonts w:ascii="Symbol" w:hAnsi="Symbol" w:hint="default"/>
      </w:rPr>
    </w:lvl>
    <w:lvl w:ilvl="1" w:tplc="080C0003" w:tentative="1">
      <w:start w:val="1"/>
      <w:numFmt w:val="bullet"/>
      <w:lvlText w:val="o"/>
      <w:lvlJc w:val="left"/>
      <w:pPr>
        <w:ind w:left="2290" w:hanging="360"/>
      </w:pPr>
      <w:rPr>
        <w:rFonts w:ascii="Courier New" w:hAnsi="Courier New" w:cs="Courier New" w:hint="default"/>
      </w:rPr>
    </w:lvl>
    <w:lvl w:ilvl="2" w:tplc="080C0005" w:tentative="1">
      <w:start w:val="1"/>
      <w:numFmt w:val="bullet"/>
      <w:lvlText w:val=""/>
      <w:lvlJc w:val="left"/>
      <w:pPr>
        <w:ind w:left="3010" w:hanging="360"/>
      </w:pPr>
      <w:rPr>
        <w:rFonts w:ascii="Wingdings" w:hAnsi="Wingdings" w:hint="default"/>
      </w:rPr>
    </w:lvl>
    <w:lvl w:ilvl="3" w:tplc="080C0001" w:tentative="1">
      <w:start w:val="1"/>
      <w:numFmt w:val="bullet"/>
      <w:lvlText w:val=""/>
      <w:lvlJc w:val="left"/>
      <w:pPr>
        <w:ind w:left="3730" w:hanging="360"/>
      </w:pPr>
      <w:rPr>
        <w:rFonts w:ascii="Symbol" w:hAnsi="Symbol" w:hint="default"/>
      </w:rPr>
    </w:lvl>
    <w:lvl w:ilvl="4" w:tplc="080C0003" w:tentative="1">
      <w:start w:val="1"/>
      <w:numFmt w:val="bullet"/>
      <w:lvlText w:val="o"/>
      <w:lvlJc w:val="left"/>
      <w:pPr>
        <w:ind w:left="4450" w:hanging="360"/>
      </w:pPr>
      <w:rPr>
        <w:rFonts w:ascii="Courier New" w:hAnsi="Courier New" w:cs="Courier New" w:hint="default"/>
      </w:rPr>
    </w:lvl>
    <w:lvl w:ilvl="5" w:tplc="080C0005" w:tentative="1">
      <w:start w:val="1"/>
      <w:numFmt w:val="bullet"/>
      <w:lvlText w:val=""/>
      <w:lvlJc w:val="left"/>
      <w:pPr>
        <w:ind w:left="5170" w:hanging="360"/>
      </w:pPr>
      <w:rPr>
        <w:rFonts w:ascii="Wingdings" w:hAnsi="Wingdings" w:hint="default"/>
      </w:rPr>
    </w:lvl>
    <w:lvl w:ilvl="6" w:tplc="080C0001" w:tentative="1">
      <w:start w:val="1"/>
      <w:numFmt w:val="bullet"/>
      <w:lvlText w:val=""/>
      <w:lvlJc w:val="left"/>
      <w:pPr>
        <w:ind w:left="5890" w:hanging="360"/>
      </w:pPr>
      <w:rPr>
        <w:rFonts w:ascii="Symbol" w:hAnsi="Symbol" w:hint="default"/>
      </w:rPr>
    </w:lvl>
    <w:lvl w:ilvl="7" w:tplc="080C0003" w:tentative="1">
      <w:start w:val="1"/>
      <w:numFmt w:val="bullet"/>
      <w:lvlText w:val="o"/>
      <w:lvlJc w:val="left"/>
      <w:pPr>
        <w:ind w:left="6610" w:hanging="360"/>
      </w:pPr>
      <w:rPr>
        <w:rFonts w:ascii="Courier New" w:hAnsi="Courier New" w:cs="Courier New" w:hint="default"/>
      </w:rPr>
    </w:lvl>
    <w:lvl w:ilvl="8" w:tplc="080C0005" w:tentative="1">
      <w:start w:val="1"/>
      <w:numFmt w:val="bullet"/>
      <w:lvlText w:val=""/>
      <w:lvlJc w:val="left"/>
      <w:pPr>
        <w:ind w:left="7330" w:hanging="360"/>
      </w:pPr>
      <w:rPr>
        <w:rFonts w:ascii="Wingdings" w:hAnsi="Wingdings" w:hint="default"/>
      </w:rPr>
    </w:lvl>
  </w:abstractNum>
  <w:abstractNum w:abstractNumId="39" w15:restartNumberingAfterBreak="0">
    <w:nsid w:val="3E1C66E5"/>
    <w:multiLevelType w:val="hybridMultilevel"/>
    <w:tmpl w:val="61102A12"/>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0" w15:restartNumberingAfterBreak="0">
    <w:nsid w:val="3FE03056"/>
    <w:multiLevelType w:val="hybridMultilevel"/>
    <w:tmpl w:val="22989C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403C7B2A"/>
    <w:multiLevelType w:val="hybridMultilevel"/>
    <w:tmpl w:val="3264802E"/>
    <w:lvl w:ilvl="0" w:tplc="00E836BA">
      <w:start w:val="1"/>
      <w:numFmt w:val="bullet"/>
      <w:lvlText w:val=""/>
      <w:lvlJc w:val="left"/>
      <w:pPr>
        <w:ind w:left="360" w:hanging="360"/>
      </w:pPr>
      <w:rPr>
        <w:rFonts w:ascii="Symbol" w:hAnsi="Symbol" w:hint="default"/>
        <w:sz w:val="28"/>
        <w:szCs w:val="28"/>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2" w15:restartNumberingAfterBreak="0">
    <w:nsid w:val="40F64EF4"/>
    <w:multiLevelType w:val="multilevel"/>
    <w:tmpl w:val="5DD08F48"/>
    <w:lvl w:ilvl="0">
      <w:start w:val="1"/>
      <w:numFmt w:val="bullet"/>
      <w:lvlText w:val=""/>
      <w:lvlJc w:val="left"/>
      <w:rPr>
        <w:rFonts w:ascii="Symbol" w:hAnsi="Symbol" w:hint="default"/>
        <w:b w:val="0"/>
        <w:caps w:val="0"/>
        <w:strike w:val="0"/>
        <w:dstrike w:val="0"/>
        <w:vanish w:val="0"/>
        <w:sz w:val="22"/>
        <w:vertAlign w:val="baseline"/>
      </w:r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43" w15:restartNumberingAfterBreak="0">
    <w:nsid w:val="45E93E66"/>
    <w:multiLevelType w:val="hybridMultilevel"/>
    <w:tmpl w:val="FC80856E"/>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4" w15:restartNumberingAfterBreak="0">
    <w:nsid w:val="48ED777E"/>
    <w:multiLevelType w:val="hybridMultilevel"/>
    <w:tmpl w:val="DD9064E4"/>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5" w15:restartNumberingAfterBreak="0">
    <w:nsid w:val="4AC05A95"/>
    <w:multiLevelType w:val="hybridMultilevel"/>
    <w:tmpl w:val="A21A49E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51241D5B"/>
    <w:multiLevelType w:val="hybridMultilevel"/>
    <w:tmpl w:val="E66A0F60"/>
    <w:lvl w:ilvl="0" w:tplc="F6166D28">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47" w15:restartNumberingAfterBreak="0">
    <w:nsid w:val="524F65E5"/>
    <w:multiLevelType w:val="hybridMultilevel"/>
    <w:tmpl w:val="7B6AF89A"/>
    <w:lvl w:ilvl="0" w:tplc="080C0001">
      <w:start w:val="1"/>
      <w:numFmt w:val="bullet"/>
      <w:lvlText w:val=""/>
      <w:lvlJc w:val="left"/>
      <w:pPr>
        <w:ind w:left="720" w:hanging="360"/>
      </w:pPr>
      <w:rPr>
        <w:rFonts w:ascii="Symbol" w:hAnsi="Symbol" w:hint="default"/>
      </w:rPr>
    </w:lvl>
    <w:lvl w:ilvl="1" w:tplc="F6166D28">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5B440E80"/>
    <w:multiLevelType w:val="hybridMultilevel"/>
    <w:tmpl w:val="FD9CDB9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0" w15:restartNumberingAfterBreak="0">
    <w:nsid w:val="61A66135"/>
    <w:multiLevelType w:val="hybridMultilevel"/>
    <w:tmpl w:val="007E429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62F353DB"/>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4281A5F"/>
    <w:multiLevelType w:val="hybridMultilevel"/>
    <w:tmpl w:val="768EB3AC"/>
    <w:lvl w:ilvl="0" w:tplc="5608E820">
      <w:start w:val="1"/>
      <w:numFmt w:val="bullet"/>
      <w:lvlText w:val=""/>
      <w:lvlJc w:val="left"/>
      <w:pPr>
        <w:ind w:left="360" w:hanging="360"/>
      </w:pPr>
      <w:rPr>
        <w:rFonts w:ascii="Symbol" w:hAnsi="Symbol" w:hint="default"/>
        <w:color w:val="auto"/>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3" w15:restartNumberingAfterBreak="0">
    <w:nsid w:val="671428B2"/>
    <w:multiLevelType w:val="hybridMultilevel"/>
    <w:tmpl w:val="BF2EEBD0"/>
    <w:lvl w:ilvl="0" w:tplc="F6166D28">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54" w15:restartNumberingAfterBreak="0">
    <w:nsid w:val="685A0D57"/>
    <w:multiLevelType w:val="hybridMultilevel"/>
    <w:tmpl w:val="EEC818CE"/>
    <w:lvl w:ilvl="0" w:tplc="B1E65BE0">
      <w:start w:val="1"/>
      <w:numFmt w:val="bullet"/>
      <w:lvlText w:val=""/>
      <w:lvlJc w:val="left"/>
      <w:pPr>
        <w:ind w:left="1004" w:hanging="360"/>
      </w:pPr>
      <w:rPr>
        <w:rFonts w:ascii="Symbol" w:hAnsi="Symbol" w:hint="default"/>
        <w:color w:val="auto"/>
        <w:sz w:val="28"/>
        <w:szCs w:val="28"/>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55" w15:restartNumberingAfterBreak="0">
    <w:nsid w:val="693F519E"/>
    <w:multiLevelType w:val="hybridMultilevel"/>
    <w:tmpl w:val="BD72474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15:restartNumberingAfterBreak="0">
    <w:nsid w:val="6C3201B8"/>
    <w:multiLevelType w:val="hybridMultilevel"/>
    <w:tmpl w:val="20C4504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7" w15:restartNumberingAfterBreak="0">
    <w:nsid w:val="734D17A2"/>
    <w:multiLevelType w:val="hybridMultilevel"/>
    <w:tmpl w:val="CD3CEE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8" w15:restartNumberingAfterBreak="0">
    <w:nsid w:val="747D2390"/>
    <w:multiLevelType w:val="hybridMultilevel"/>
    <w:tmpl w:val="E2CAE778"/>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9" w15:restartNumberingAfterBreak="0">
    <w:nsid w:val="76F26DCA"/>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61" w15:restartNumberingAfterBreak="0">
    <w:nsid w:val="7A556706"/>
    <w:multiLevelType w:val="hybridMultilevel"/>
    <w:tmpl w:val="47BC6A4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2" w15:restartNumberingAfterBreak="0">
    <w:nsid w:val="7D864DA1"/>
    <w:multiLevelType w:val="hybridMultilevel"/>
    <w:tmpl w:val="C2AAA04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3" w15:restartNumberingAfterBreak="0">
    <w:nsid w:val="7F1A6F23"/>
    <w:multiLevelType w:val="hybridMultilevel"/>
    <w:tmpl w:val="00481944"/>
    <w:lvl w:ilvl="0" w:tplc="04090001">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3">
    <w:abstractNumId w:val="41"/>
  </w:num>
  <w:num w:numId="4">
    <w:abstractNumId w:val="24"/>
  </w:num>
  <w:num w:numId="5">
    <w:abstractNumId w:val="22"/>
  </w:num>
  <w:num w:numId="6">
    <w:abstractNumId w:val="11"/>
  </w:num>
  <w:num w:numId="7">
    <w:abstractNumId w:val="63"/>
  </w:num>
  <w:num w:numId="8">
    <w:abstractNumId w:val="60"/>
  </w:num>
  <w:num w:numId="9">
    <w:abstractNumId w:val="5"/>
  </w:num>
  <w:num w:numId="10">
    <w:abstractNumId w:val="39"/>
  </w:num>
  <w:num w:numId="11">
    <w:abstractNumId w:val="61"/>
  </w:num>
  <w:num w:numId="12">
    <w:abstractNumId w:val="21"/>
  </w:num>
  <w:num w:numId="13">
    <w:abstractNumId w:val="49"/>
  </w:num>
  <w:num w:numId="14">
    <w:abstractNumId w:val="8"/>
  </w:num>
  <w:num w:numId="15">
    <w:abstractNumId w:val="44"/>
  </w:num>
  <w:num w:numId="16">
    <w:abstractNumId w:val="31"/>
  </w:num>
  <w:num w:numId="17">
    <w:abstractNumId w:val="19"/>
  </w:num>
  <w:num w:numId="18">
    <w:abstractNumId w:val="10"/>
  </w:num>
  <w:num w:numId="19">
    <w:abstractNumId w:val="26"/>
  </w:num>
  <w:num w:numId="20">
    <w:abstractNumId w:val="2"/>
  </w:num>
  <w:num w:numId="21">
    <w:abstractNumId w:val="59"/>
  </w:num>
  <w:num w:numId="22">
    <w:abstractNumId w:val="51"/>
  </w:num>
  <w:num w:numId="23">
    <w:abstractNumId w:val="1"/>
  </w:num>
  <w:num w:numId="24">
    <w:abstractNumId w:val="14"/>
  </w:num>
  <w:num w:numId="25">
    <w:abstractNumId w:val="0"/>
    <w:lvlOverride w:ilvl="0">
      <w:lvl w:ilvl="0">
        <w:start w:val="1"/>
        <w:numFmt w:val="bullet"/>
        <w:lvlText w:val=""/>
        <w:lvlJc w:val="left"/>
        <w:pPr>
          <w:ind w:left="720" w:hanging="360"/>
        </w:pPr>
        <w:rPr>
          <w:rFonts w:ascii="Symbol" w:hAnsi="Symbol" w:hint="default"/>
          <w:color w:val="auto"/>
          <w:sz w:val="28"/>
          <w:szCs w:val="28"/>
        </w:rPr>
      </w:lvl>
    </w:lvlOverride>
  </w:num>
  <w:num w:numId="26">
    <w:abstractNumId w:val="12"/>
  </w:num>
  <w:num w:numId="27">
    <w:abstractNumId w:val="32"/>
  </w:num>
  <w:num w:numId="28">
    <w:abstractNumId w:val="25"/>
  </w:num>
  <w:num w:numId="29">
    <w:abstractNumId w:val="37"/>
  </w:num>
  <w:num w:numId="30">
    <w:abstractNumId w:val="55"/>
  </w:num>
  <w:num w:numId="31">
    <w:abstractNumId w:val="57"/>
  </w:num>
  <w:num w:numId="32">
    <w:abstractNumId w:val="30"/>
  </w:num>
  <w:num w:numId="33">
    <w:abstractNumId w:val="40"/>
  </w:num>
  <w:num w:numId="34">
    <w:abstractNumId w:val="4"/>
  </w:num>
  <w:num w:numId="35">
    <w:abstractNumId w:val="0"/>
    <w:lvlOverride w:ilvl="0">
      <w:lvl w:ilvl="0">
        <w:start w:val="1"/>
        <w:numFmt w:val="bullet"/>
        <w:lvlText w:val=""/>
        <w:legacy w:legacy="1" w:legacySpace="0" w:legacyIndent="283"/>
        <w:lvlJc w:val="left"/>
        <w:pPr>
          <w:ind w:left="283" w:hanging="283"/>
        </w:pPr>
        <w:rPr>
          <w:rFonts w:ascii="Symbol" w:hAnsi="Symbol" w:hint="default"/>
          <w:color w:val="auto"/>
        </w:rPr>
      </w:lvl>
    </w:lvlOverride>
  </w:num>
  <w:num w:numId="36">
    <w:abstractNumId w:val="42"/>
  </w:num>
  <w:num w:numId="37">
    <w:abstractNumId w:val="29"/>
  </w:num>
  <w:num w:numId="38">
    <w:abstractNumId w:val="20"/>
  </w:num>
  <w:num w:numId="39">
    <w:abstractNumId w:val="7"/>
  </w:num>
  <w:num w:numId="40">
    <w:abstractNumId w:val="38"/>
  </w:num>
  <w:num w:numId="41">
    <w:abstractNumId w:val="58"/>
  </w:num>
  <w:num w:numId="42">
    <w:abstractNumId w:val="3"/>
  </w:num>
  <w:num w:numId="43">
    <w:abstractNumId w:val="6"/>
  </w:num>
  <w:num w:numId="44">
    <w:abstractNumId w:val="54"/>
  </w:num>
  <w:num w:numId="45">
    <w:abstractNumId w:val="34"/>
  </w:num>
  <w:num w:numId="46">
    <w:abstractNumId w:val="47"/>
  </w:num>
  <w:num w:numId="47">
    <w:abstractNumId w:val="35"/>
  </w:num>
  <w:num w:numId="48">
    <w:abstractNumId w:val="9"/>
  </w:num>
  <w:num w:numId="49">
    <w:abstractNumId w:val="17"/>
  </w:num>
  <w:num w:numId="50">
    <w:abstractNumId w:val="45"/>
  </w:num>
  <w:num w:numId="51">
    <w:abstractNumId w:val="27"/>
  </w:num>
  <w:num w:numId="52">
    <w:abstractNumId w:val="23"/>
  </w:num>
  <w:num w:numId="53">
    <w:abstractNumId w:val="33"/>
  </w:num>
  <w:num w:numId="54">
    <w:abstractNumId w:val="48"/>
  </w:num>
  <w:num w:numId="55">
    <w:abstractNumId w:val="56"/>
  </w:num>
  <w:num w:numId="56">
    <w:abstractNumId w:val="15"/>
  </w:num>
  <w:num w:numId="57">
    <w:abstractNumId w:val="53"/>
  </w:num>
  <w:num w:numId="58">
    <w:abstractNumId w:val="18"/>
  </w:num>
  <w:num w:numId="59">
    <w:abstractNumId w:val="46"/>
  </w:num>
  <w:num w:numId="60">
    <w:abstractNumId w:val="52"/>
  </w:num>
  <w:num w:numId="61">
    <w:abstractNumId w:val="13"/>
  </w:num>
  <w:num w:numId="62">
    <w:abstractNumId w:val="16"/>
  </w:num>
  <w:num w:numId="63">
    <w:abstractNumId w:val="36"/>
  </w:num>
  <w:num w:numId="64">
    <w:abstractNumId w:val="50"/>
  </w:num>
  <w:num w:numId="65">
    <w:abstractNumId w:val="43"/>
  </w:num>
  <w:num w:numId="66">
    <w:abstractNumId w:val="6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C0"/>
    <w:rsid w:val="000011FC"/>
    <w:rsid w:val="00001786"/>
    <w:rsid w:val="00001A64"/>
    <w:rsid w:val="00002061"/>
    <w:rsid w:val="00002240"/>
    <w:rsid w:val="00002A4B"/>
    <w:rsid w:val="000058F8"/>
    <w:rsid w:val="00007729"/>
    <w:rsid w:val="000077FC"/>
    <w:rsid w:val="000104A6"/>
    <w:rsid w:val="00011582"/>
    <w:rsid w:val="00011846"/>
    <w:rsid w:val="00012071"/>
    <w:rsid w:val="000124A6"/>
    <w:rsid w:val="00013CEE"/>
    <w:rsid w:val="00014132"/>
    <w:rsid w:val="000142E0"/>
    <w:rsid w:val="00014C93"/>
    <w:rsid w:val="00015A43"/>
    <w:rsid w:val="00015E18"/>
    <w:rsid w:val="00016015"/>
    <w:rsid w:val="00017B56"/>
    <w:rsid w:val="00020557"/>
    <w:rsid w:val="0002109C"/>
    <w:rsid w:val="00021CE3"/>
    <w:rsid w:val="000232FA"/>
    <w:rsid w:val="00023B5F"/>
    <w:rsid w:val="00023DE9"/>
    <w:rsid w:val="000243E7"/>
    <w:rsid w:val="0002450A"/>
    <w:rsid w:val="00024601"/>
    <w:rsid w:val="000247C5"/>
    <w:rsid w:val="00024D79"/>
    <w:rsid w:val="00025304"/>
    <w:rsid w:val="000257FE"/>
    <w:rsid w:val="00025CE3"/>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C4A"/>
    <w:rsid w:val="0004205F"/>
    <w:rsid w:val="000421E0"/>
    <w:rsid w:val="000422C9"/>
    <w:rsid w:val="00043287"/>
    <w:rsid w:val="00043A3F"/>
    <w:rsid w:val="00046621"/>
    <w:rsid w:val="00046E56"/>
    <w:rsid w:val="00047887"/>
    <w:rsid w:val="00050002"/>
    <w:rsid w:val="000507DF"/>
    <w:rsid w:val="0005110E"/>
    <w:rsid w:val="0005170F"/>
    <w:rsid w:val="00052BF1"/>
    <w:rsid w:val="00052DD1"/>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419A"/>
    <w:rsid w:val="0007457E"/>
    <w:rsid w:val="00075ECB"/>
    <w:rsid w:val="000764E8"/>
    <w:rsid w:val="00076BA9"/>
    <w:rsid w:val="00077FF5"/>
    <w:rsid w:val="000830F4"/>
    <w:rsid w:val="00083845"/>
    <w:rsid w:val="00085082"/>
    <w:rsid w:val="00086B53"/>
    <w:rsid w:val="00086D43"/>
    <w:rsid w:val="000911BF"/>
    <w:rsid w:val="000917D8"/>
    <w:rsid w:val="00092425"/>
    <w:rsid w:val="000925AF"/>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953"/>
    <w:rsid w:val="000A3603"/>
    <w:rsid w:val="000A4E0B"/>
    <w:rsid w:val="000A558D"/>
    <w:rsid w:val="000A74DC"/>
    <w:rsid w:val="000A7BA8"/>
    <w:rsid w:val="000A7EC1"/>
    <w:rsid w:val="000B01F7"/>
    <w:rsid w:val="000B0B9A"/>
    <w:rsid w:val="000B1628"/>
    <w:rsid w:val="000B19C4"/>
    <w:rsid w:val="000B1AE6"/>
    <w:rsid w:val="000B1C30"/>
    <w:rsid w:val="000B1C78"/>
    <w:rsid w:val="000B25D7"/>
    <w:rsid w:val="000B2AC9"/>
    <w:rsid w:val="000B37D6"/>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F21B9"/>
    <w:rsid w:val="000F2598"/>
    <w:rsid w:val="000F2BDB"/>
    <w:rsid w:val="000F2E5A"/>
    <w:rsid w:val="000F4139"/>
    <w:rsid w:val="000F442A"/>
    <w:rsid w:val="000F4825"/>
    <w:rsid w:val="000F53B7"/>
    <w:rsid w:val="000F679A"/>
    <w:rsid w:val="000F6FCF"/>
    <w:rsid w:val="000F791D"/>
    <w:rsid w:val="001000A8"/>
    <w:rsid w:val="00100FAC"/>
    <w:rsid w:val="0010109E"/>
    <w:rsid w:val="001016BE"/>
    <w:rsid w:val="00101D87"/>
    <w:rsid w:val="001023AA"/>
    <w:rsid w:val="00104302"/>
    <w:rsid w:val="00104B7A"/>
    <w:rsid w:val="001052A1"/>
    <w:rsid w:val="0010535A"/>
    <w:rsid w:val="00105700"/>
    <w:rsid w:val="00105758"/>
    <w:rsid w:val="00105EF9"/>
    <w:rsid w:val="00106358"/>
    <w:rsid w:val="00110085"/>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BB5"/>
    <w:rsid w:val="00126D3E"/>
    <w:rsid w:val="00126D40"/>
    <w:rsid w:val="001271C3"/>
    <w:rsid w:val="001275C6"/>
    <w:rsid w:val="0013052F"/>
    <w:rsid w:val="00132B56"/>
    <w:rsid w:val="001332A2"/>
    <w:rsid w:val="00133C08"/>
    <w:rsid w:val="001348CC"/>
    <w:rsid w:val="00135610"/>
    <w:rsid w:val="00135769"/>
    <w:rsid w:val="00137686"/>
    <w:rsid w:val="00137BCC"/>
    <w:rsid w:val="001400C7"/>
    <w:rsid w:val="0014322B"/>
    <w:rsid w:val="001435E4"/>
    <w:rsid w:val="001445A7"/>
    <w:rsid w:val="001455A1"/>
    <w:rsid w:val="0014589C"/>
    <w:rsid w:val="00145DCD"/>
    <w:rsid w:val="00147108"/>
    <w:rsid w:val="00150AD8"/>
    <w:rsid w:val="00150B75"/>
    <w:rsid w:val="00150E51"/>
    <w:rsid w:val="001513FD"/>
    <w:rsid w:val="00151EDB"/>
    <w:rsid w:val="0015211E"/>
    <w:rsid w:val="00153032"/>
    <w:rsid w:val="00153F0C"/>
    <w:rsid w:val="00153FB4"/>
    <w:rsid w:val="001543FE"/>
    <w:rsid w:val="00154EC7"/>
    <w:rsid w:val="00155B53"/>
    <w:rsid w:val="001563F6"/>
    <w:rsid w:val="00157F0F"/>
    <w:rsid w:val="001606AD"/>
    <w:rsid w:val="00163106"/>
    <w:rsid w:val="00164813"/>
    <w:rsid w:val="0016534C"/>
    <w:rsid w:val="00165EA2"/>
    <w:rsid w:val="00172541"/>
    <w:rsid w:val="0017287C"/>
    <w:rsid w:val="00173E94"/>
    <w:rsid w:val="00174253"/>
    <w:rsid w:val="001744F9"/>
    <w:rsid w:val="00174763"/>
    <w:rsid w:val="001755E0"/>
    <w:rsid w:val="001756D1"/>
    <w:rsid w:val="00175EC3"/>
    <w:rsid w:val="001760E9"/>
    <w:rsid w:val="00176786"/>
    <w:rsid w:val="001800DA"/>
    <w:rsid w:val="001801FC"/>
    <w:rsid w:val="00180F0B"/>
    <w:rsid w:val="00180F59"/>
    <w:rsid w:val="0018231C"/>
    <w:rsid w:val="00182F92"/>
    <w:rsid w:val="0018432F"/>
    <w:rsid w:val="00184D19"/>
    <w:rsid w:val="001861B4"/>
    <w:rsid w:val="001865D3"/>
    <w:rsid w:val="00186A73"/>
    <w:rsid w:val="00187F8B"/>
    <w:rsid w:val="00191584"/>
    <w:rsid w:val="00191597"/>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60BB"/>
    <w:rsid w:val="001A7110"/>
    <w:rsid w:val="001A7476"/>
    <w:rsid w:val="001B10DA"/>
    <w:rsid w:val="001B146A"/>
    <w:rsid w:val="001B643B"/>
    <w:rsid w:val="001B6460"/>
    <w:rsid w:val="001B79F5"/>
    <w:rsid w:val="001C087D"/>
    <w:rsid w:val="001C08F2"/>
    <w:rsid w:val="001C1786"/>
    <w:rsid w:val="001C226F"/>
    <w:rsid w:val="001C3412"/>
    <w:rsid w:val="001C3C0F"/>
    <w:rsid w:val="001C4219"/>
    <w:rsid w:val="001C4A5D"/>
    <w:rsid w:val="001C4EDC"/>
    <w:rsid w:val="001C4EFA"/>
    <w:rsid w:val="001C5776"/>
    <w:rsid w:val="001C5D5C"/>
    <w:rsid w:val="001C64EB"/>
    <w:rsid w:val="001C6DC3"/>
    <w:rsid w:val="001C72AB"/>
    <w:rsid w:val="001C7B41"/>
    <w:rsid w:val="001D1F54"/>
    <w:rsid w:val="001D2636"/>
    <w:rsid w:val="001D31CF"/>
    <w:rsid w:val="001D357A"/>
    <w:rsid w:val="001D3D0A"/>
    <w:rsid w:val="001D6EF9"/>
    <w:rsid w:val="001D6FFF"/>
    <w:rsid w:val="001D770D"/>
    <w:rsid w:val="001E0F0C"/>
    <w:rsid w:val="001E1489"/>
    <w:rsid w:val="001E1833"/>
    <w:rsid w:val="001E2286"/>
    <w:rsid w:val="001E347B"/>
    <w:rsid w:val="001E3DFE"/>
    <w:rsid w:val="001E418F"/>
    <w:rsid w:val="001E60B5"/>
    <w:rsid w:val="001E6413"/>
    <w:rsid w:val="001E6AE6"/>
    <w:rsid w:val="001E6F69"/>
    <w:rsid w:val="001E715B"/>
    <w:rsid w:val="001E71D7"/>
    <w:rsid w:val="001F0687"/>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7FC"/>
    <w:rsid w:val="00203B0B"/>
    <w:rsid w:val="00203BF4"/>
    <w:rsid w:val="002040E7"/>
    <w:rsid w:val="002043D7"/>
    <w:rsid w:val="002048F7"/>
    <w:rsid w:val="002049FA"/>
    <w:rsid w:val="00204FE8"/>
    <w:rsid w:val="00205D0D"/>
    <w:rsid w:val="002062DF"/>
    <w:rsid w:val="00206D17"/>
    <w:rsid w:val="00207025"/>
    <w:rsid w:val="00207B3C"/>
    <w:rsid w:val="00210F85"/>
    <w:rsid w:val="002119AD"/>
    <w:rsid w:val="00215520"/>
    <w:rsid w:val="0021590B"/>
    <w:rsid w:val="00215FAB"/>
    <w:rsid w:val="00217695"/>
    <w:rsid w:val="002205F3"/>
    <w:rsid w:val="00221313"/>
    <w:rsid w:val="002213A3"/>
    <w:rsid w:val="002216CC"/>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2374"/>
    <w:rsid w:val="002326F4"/>
    <w:rsid w:val="00232868"/>
    <w:rsid w:val="002328D2"/>
    <w:rsid w:val="0023415A"/>
    <w:rsid w:val="00234EA0"/>
    <w:rsid w:val="00235B94"/>
    <w:rsid w:val="00237481"/>
    <w:rsid w:val="00240C09"/>
    <w:rsid w:val="00240D4D"/>
    <w:rsid w:val="002419CA"/>
    <w:rsid w:val="00241C29"/>
    <w:rsid w:val="00242666"/>
    <w:rsid w:val="00242952"/>
    <w:rsid w:val="00243BC0"/>
    <w:rsid w:val="0024479A"/>
    <w:rsid w:val="00245136"/>
    <w:rsid w:val="002457A2"/>
    <w:rsid w:val="00245A60"/>
    <w:rsid w:val="00245CD4"/>
    <w:rsid w:val="00246F51"/>
    <w:rsid w:val="002479AC"/>
    <w:rsid w:val="00247E02"/>
    <w:rsid w:val="00251418"/>
    <w:rsid w:val="002525C2"/>
    <w:rsid w:val="002525F9"/>
    <w:rsid w:val="002527F0"/>
    <w:rsid w:val="00252D9C"/>
    <w:rsid w:val="00252DA5"/>
    <w:rsid w:val="00254776"/>
    <w:rsid w:val="00255669"/>
    <w:rsid w:val="0025617D"/>
    <w:rsid w:val="00256BEC"/>
    <w:rsid w:val="00256F0A"/>
    <w:rsid w:val="002571FC"/>
    <w:rsid w:val="002578F2"/>
    <w:rsid w:val="00260129"/>
    <w:rsid w:val="00260907"/>
    <w:rsid w:val="00260B0A"/>
    <w:rsid w:val="00261903"/>
    <w:rsid w:val="00261EA6"/>
    <w:rsid w:val="00261FDB"/>
    <w:rsid w:val="002634CF"/>
    <w:rsid w:val="002635C7"/>
    <w:rsid w:val="00263616"/>
    <w:rsid w:val="00267ABD"/>
    <w:rsid w:val="002706AD"/>
    <w:rsid w:val="00270828"/>
    <w:rsid w:val="00270AEC"/>
    <w:rsid w:val="002713AA"/>
    <w:rsid w:val="002713F4"/>
    <w:rsid w:val="002725D3"/>
    <w:rsid w:val="002736DF"/>
    <w:rsid w:val="002737D4"/>
    <w:rsid w:val="00274160"/>
    <w:rsid w:val="00274765"/>
    <w:rsid w:val="00274C1C"/>
    <w:rsid w:val="00274DCF"/>
    <w:rsid w:val="00275718"/>
    <w:rsid w:val="00275A32"/>
    <w:rsid w:val="002761B2"/>
    <w:rsid w:val="0027698E"/>
    <w:rsid w:val="00276CC9"/>
    <w:rsid w:val="002776B9"/>
    <w:rsid w:val="00277FEC"/>
    <w:rsid w:val="0028000C"/>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97B9F"/>
    <w:rsid w:val="002A0BCA"/>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5510"/>
    <w:rsid w:val="002B6D6C"/>
    <w:rsid w:val="002B75A5"/>
    <w:rsid w:val="002B7981"/>
    <w:rsid w:val="002B7C5C"/>
    <w:rsid w:val="002B7F3A"/>
    <w:rsid w:val="002C016E"/>
    <w:rsid w:val="002C07E4"/>
    <w:rsid w:val="002C08B8"/>
    <w:rsid w:val="002C0E2F"/>
    <w:rsid w:val="002C2466"/>
    <w:rsid w:val="002C24B9"/>
    <w:rsid w:val="002C2B80"/>
    <w:rsid w:val="002C4B6E"/>
    <w:rsid w:val="002C5F52"/>
    <w:rsid w:val="002C704D"/>
    <w:rsid w:val="002D03B9"/>
    <w:rsid w:val="002D10D5"/>
    <w:rsid w:val="002D1175"/>
    <w:rsid w:val="002D3D63"/>
    <w:rsid w:val="002D3FFF"/>
    <w:rsid w:val="002D4382"/>
    <w:rsid w:val="002D4A78"/>
    <w:rsid w:val="002D4C38"/>
    <w:rsid w:val="002D4C63"/>
    <w:rsid w:val="002D4D5D"/>
    <w:rsid w:val="002D5381"/>
    <w:rsid w:val="002D5A51"/>
    <w:rsid w:val="002D691D"/>
    <w:rsid w:val="002D6C8A"/>
    <w:rsid w:val="002E01B5"/>
    <w:rsid w:val="002E211F"/>
    <w:rsid w:val="002E29B4"/>
    <w:rsid w:val="002E44D6"/>
    <w:rsid w:val="002E459D"/>
    <w:rsid w:val="002E5473"/>
    <w:rsid w:val="002E615C"/>
    <w:rsid w:val="002E62B0"/>
    <w:rsid w:val="002E7F30"/>
    <w:rsid w:val="002F0853"/>
    <w:rsid w:val="002F0F3E"/>
    <w:rsid w:val="002F31FD"/>
    <w:rsid w:val="002F32E6"/>
    <w:rsid w:val="002F4AF0"/>
    <w:rsid w:val="002F5750"/>
    <w:rsid w:val="002F57AC"/>
    <w:rsid w:val="002F5819"/>
    <w:rsid w:val="002F5EE1"/>
    <w:rsid w:val="002F63EB"/>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3D28"/>
    <w:rsid w:val="00325509"/>
    <w:rsid w:val="00325F6C"/>
    <w:rsid w:val="003262D8"/>
    <w:rsid w:val="00326919"/>
    <w:rsid w:val="00326F5F"/>
    <w:rsid w:val="00327162"/>
    <w:rsid w:val="0033098C"/>
    <w:rsid w:val="0033099B"/>
    <w:rsid w:val="00330A97"/>
    <w:rsid w:val="00331ACB"/>
    <w:rsid w:val="00331C12"/>
    <w:rsid w:val="00331F0C"/>
    <w:rsid w:val="00331F6F"/>
    <w:rsid w:val="00332490"/>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48"/>
    <w:rsid w:val="003512EC"/>
    <w:rsid w:val="0035145B"/>
    <w:rsid w:val="00351E31"/>
    <w:rsid w:val="00351F56"/>
    <w:rsid w:val="003527B4"/>
    <w:rsid w:val="003529C2"/>
    <w:rsid w:val="00353184"/>
    <w:rsid w:val="00353D37"/>
    <w:rsid w:val="00354714"/>
    <w:rsid w:val="00356BAD"/>
    <w:rsid w:val="00356CCD"/>
    <w:rsid w:val="003604AE"/>
    <w:rsid w:val="00360C81"/>
    <w:rsid w:val="00361E48"/>
    <w:rsid w:val="00361F46"/>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73CF"/>
    <w:rsid w:val="00390587"/>
    <w:rsid w:val="00391B98"/>
    <w:rsid w:val="0039201C"/>
    <w:rsid w:val="00394949"/>
    <w:rsid w:val="00395070"/>
    <w:rsid w:val="003953F0"/>
    <w:rsid w:val="00395762"/>
    <w:rsid w:val="00396061"/>
    <w:rsid w:val="0039613E"/>
    <w:rsid w:val="003965BB"/>
    <w:rsid w:val="00396707"/>
    <w:rsid w:val="00396CC5"/>
    <w:rsid w:val="003A0DB7"/>
    <w:rsid w:val="003A2251"/>
    <w:rsid w:val="003A2E3A"/>
    <w:rsid w:val="003A37C0"/>
    <w:rsid w:val="003A3C4C"/>
    <w:rsid w:val="003A5C4C"/>
    <w:rsid w:val="003A7071"/>
    <w:rsid w:val="003B01EE"/>
    <w:rsid w:val="003B0516"/>
    <w:rsid w:val="003B2007"/>
    <w:rsid w:val="003B301F"/>
    <w:rsid w:val="003B3C5F"/>
    <w:rsid w:val="003B3D68"/>
    <w:rsid w:val="003B48B7"/>
    <w:rsid w:val="003B57EE"/>
    <w:rsid w:val="003B6100"/>
    <w:rsid w:val="003B6160"/>
    <w:rsid w:val="003B62FD"/>
    <w:rsid w:val="003B6653"/>
    <w:rsid w:val="003B6760"/>
    <w:rsid w:val="003B6EB5"/>
    <w:rsid w:val="003C07C5"/>
    <w:rsid w:val="003C0D9C"/>
    <w:rsid w:val="003C0E5B"/>
    <w:rsid w:val="003C0FF2"/>
    <w:rsid w:val="003C179C"/>
    <w:rsid w:val="003C2647"/>
    <w:rsid w:val="003C2F64"/>
    <w:rsid w:val="003C3C73"/>
    <w:rsid w:val="003C3F66"/>
    <w:rsid w:val="003C4172"/>
    <w:rsid w:val="003C4D5B"/>
    <w:rsid w:val="003C5614"/>
    <w:rsid w:val="003C5C25"/>
    <w:rsid w:val="003C5D97"/>
    <w:rsid w:val="003C7345"/>
    <w:rsid w:val="003C7843"/>
    <w:rsid w:val="003D219D"/>
    <w:rsid w:val="003D2CA9"/>
    <w:rsid w:val="003D33F7"/>
    <w:rsid w:val="003D4576"/>
    <w:rsid w:val="003D4DCE"/>
    <w:rsid w:val="003D4F68"/>
    <w:rsid w:val="003D5339"/>
    <w:rsid w:val="003D55E1"/>
    <w:rsid w:val="003D5625"/>
    <w:rsid w:val="003D57BD"/>
    <w:rsid w:val="003D5824"/>
    <w:rsid w:val="003D5CC0"/>
    <w:rsid w:val="003D76E2"/>
    <w:rsid w:val="003D7B91"/>
    <w:rsid w:val="003E15E3"/>
    <w:rsid w:val="003E15FD"/>
    <w:rsid w:val="003E1AFA"/>
    <w:rsid w:val="003E2373"/>
    <w:rsid w:val="003E262D"/>
    <w:rsid w:val="003E2757"/>
    <w:rsid w:val="003E3BA4"/>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575"/>
    <w:rsid w:val="003F5D7F"/>
    <w:rsid w:val="003F6382"/>
    <w:rsid w:val="003F6762"/>
    <w:rsid w:val="003F6EE3"/>
    <w:rsid w:val="003F78A9"/>
    <w:rsid w:val="0040019C"/>
    <w:rsid w:val="00400842"/>
    <w:rsid w:val="00400A1F"/>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4E65"/>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160A"/>
    <w:rsid w:val="004331B4"/>
    <w:rsid w:val="00433439"/>
    <w:rsid w:val="0043387F"/>
    <w:rsid w:val="004351D4"/>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7339"/>
    <w:rsid w:val="004477C9"/>
    <w:rsid w:val="00447EE5"/>
    <w:rsid w:val="00450E5A"/>
    <w:rsid w:val="004511AE"/>
    <w:rsid w:val="004516BD"/>
    <w:rsid w:val="0045193E"/>
    <w:rsid w:val="004529D8"/>
    <w:rsid w:val="004539DA"/>
    <w:rsid w:val="00455312"/>
    <w:rsid w:val="0045690D"/>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6CD9"/>
    <w:rsid w:val="00467BE4"/>
    <w:rsid w:val="00470719"/>
    <w:rsid w:val="00472A79"/>
    <w:rsid w:val="00472ACA"/>
    <w:rsid w:val="00472E72"/>
    <w:rsid w:val="004732C2"/>
    <w:rsid w:val="004734C7"/>
    <w:rsid w:val="0047416F"/>
    <w:rsid w:val="004743D6"/>
    <w:rsid w:val="00474FF0"/>
    <w:rsid w:val="004755C3"/>
    <w:rsid w:val="00475D3E"/>
    <w:rsid w:val="0047677D"/>
    <w:rsid w:val="00477361"/>
    <w:rsid w:val="00477848"/>
    <w:rsid w:val="00477E0A"/>
    <w:rsid w:val="00480DF5"/>
    <w:rsid w:val="004823CB"/>
    <w:rsid w:val="00482F34"/>
    <w:rsid w:val="00483DD5"/>
    <w:rsid w:val="00484ECA"/>
    <w:rsid w:val="00485EA6"/>
    <w:rsid w:val="00490086"/>
    <w:rsid w:val="004904F9"/>
    <w:rsid w:val="00491C8D"/>
    <w:rsid w:val="00492374"/>
    <w:rsid w:val="00492ED3"/>
    <w:rsid w:val="0049347F"/>
    <w:rsid w:val="004940E4"/>
    <w:rsid w:val="004940F8"/>
    <w:rsid w:val="00495110"/>
    <w:rsid w:val="004955DA"/>
    <w:rsid w:val="004961BF"/>
    <w:rsid w:val="004971E8"/>
    <w:rsid w:val="004A3CBD"/>
    <w:rsid w:val="004A46D9"/>
    <w:rsid w:val="004A5563"/>
    <w:rsid w:val="004A5CD7"/>
    <w:rsid w:val="004A6166"/>
    <w:rsid w:val="004A654F"/>
    <w:rsid w:val="004A66EE"/>
    <w:rsid w:val="004A688A"/>
    <w:rsid w:val="004A6B7F"/>
    <w:rsid w:val="004B1BC7"/>
    <w:rsid w:val="004B2250"/>
    <w:rsid w:val="004B32D3"/>
    <w:rsid w:val="004B344F"/>
    <w:rsid w:val="004B4150"/>
    <w:rsid w:val="004B4B28"/>
    <w:rsid w:val="004B7248"/>
    <w:rsid w:val="004B72DD"/>
    <w:rsid w:val="004C0C1D"/>
    <w:rsid w:val="004C1E12"/>
    <w:rsid w:val="004C1EDE"/>
    <w:rsid w:val="004C2872"/>
    <w:rsid w:val="004C383F"/>
    <w:rsid w:val="004C3902"/>
    <w:rsid w:val="004C40E4"/>
    <w:rsid w:val="004C4101"/>
    <w:rsid w:val="004C48DA"/>
    <w:rsid w:val="004C583B"/>
    <w:rsid w:val="004C5F79"/>
    <w:rsid w:val="004C76BE"/>
    <w:rsid w:val="004C7B29"/>
    <w:rsid w:val="004D0366"/>
    <w:rsid w:val="004D0940"/>
    <w:rsid w:val="004D09EB"/>
    <w:rsid w:val="004D1910"/>
    <w:rsid w:val="004D2E64"/>
    <w:rsid w:val="004D3247"/>
    <w:rsid w:val="004D3E27"/>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158"/>
    <w:rsid w:val="004F32CD"/>
    <w:rsid w:val="004F4CD9"/>
    <w:rsid w:val="004F68A8"/>
    <w:rsid w:val="004F7FE1"/>
    <w:rsid w:val="00500031"/>
    <w:rsid w:val="00501036"/>
    <w:rsid w:val="00501B49"/>
    <w:rsid w:val="00502092"/>
    <w:rsid w:val="0050211A"/>
    <w:rsid w:val="00502B04"/>
    <w:rsid w:val="00502C82"/>
    <w:rsid w:val="00502E1F"/>
    <w:rsid w:val="005030F7"/>
    <w:rsid w:val="00503E8A"/>
    <w:rsid w:val="00504D3B"/>
    <w:rsid w:val="0050513B"/>
    <w:rsid w:val="00505C07"/>
    <w:rsid w:val="00507FBD"/>
    <w:rsid w:val="00510903"/>
    <w:rsid w:val="00510B95"/>
    <w:rsid w:val="00510F71"/>
    <w:rsid w:val="0051254E"/>
    <w:rsid w:val="005127F5"/>
    <w:rsid w:val="00512A34"/>
    <w:rsid w:val="0051658B"/>
    <w:rsid w:val="00516CCE"/>
    <w:rsid w:val="00516FB9"/>
    <w:rsid w:val="0052028C"/>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035C"/>
    <w:rsid w:val="005414B4"/>
    <w:rsid w:val="00542A74"/>
    <w:rsid w:val="00542AB1"/>
    <w:rsid w:val="00542C6F"/>
    <w:rsid w:val="005445DD"/>
    <w:rsid w:val="00544D95"/>
    <w:rsid w:val="00546217"/>
    <w:rsid w:val="005463FF"/>
    <w:rsid w:val="0054651F"/>
    <w:rsid w:val="00546842"/>
    <w:rsid w:val="00546843"/>
    <w:rsid w:val="00546B94"/>
    <w:rsid w:val="005475DA"/>
    <w:rsid w:val="00550800"/>
    <w:rsid w:val="0055106D"/>
    <w:rsid w:val="00552022"/>
    <w:rsid w:val="005522C8"/>
    <w:rsid w:val="0055236A"/>
    <w:rsid w:val="005523A0"/>
    <w:rsid w:val="005531A7"/>
    <w:rsid w:val="00554499"/>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896"/>
    <w:rsid w:val="00566919"/>
    <w:rsid w:val="00570527"/>
    <w:rsid w:val="00570DDC"/>
    <w:rsid w:val="00571BCD"/>
    <w:rsid w:val="00571FEB"/>
    <w:rsid w:val="00572679"/>
    <w:rsid w:val="00572735"/>
    <w:rsid w:val="005727A8"/>
    <w:rsid w:val="00574403"/>
    <w:rsid w:val="00574E5A"/>
    <w:rsid w:val="0057560E"/>
    <w:rsid w:val="00577672"/>
    <w:rsid w:val="00582A42"/>
    <w:rsid w:val="00584D91"/>
    <w:rsid w:val="00585857"/>
    <w:rsid w:val="0058593B"/>
    <w:rsid w:val="0058593F"/>
    <w:rsid w:val="00586967"/>
    <w:rsid w:val="00586B4B"/>
    <w:rsid w:val="005874AF"/>
    <w:rsid w:val="00587FA5"/>
    <w:rsid w:val="00590BDD"/>
    <w:rsid w:val="00593F1B"/>
    <w:rsid w:val="00594140"/>
    <w:rsid w:val="005941E3"/>
    <w:rsid w:val="00594760"/>
    <w:rsid w:val="0059541C"/>
    <w:rsid w:val="0059647B"/>
    <w:rsid w:val="005967FB"/>
    <w:rsid w:val="005A0D46"/>
    <w:rsid w:val="005A1FA3"/>
    <w:rsid w:val="005A297E"/>
    <w:rsid w:val="005A29D5"/>
    <w:rsid w:val="005A31A4"/>
    <w:rsid w:val="005A3AC1"/>
    <w:rsid w:val="005A3DF8"/>
    <w:rsid w:val="005A3E6D"/>
    <w:rsid w:val="005A4945"/>
    <w:rsid w:val="005A4ABB"/>
    <w:rsid w:val="005A4E72"/>
    <w:rsid w:val="005A622F"/>
    <w:rsid w:val="005A67F3"/>
    <w:rsid w:val="005A6946"/>
    <w:rsid w:val="005A755F"/>
    <w:rsid w:val="005A7D66"/>
    <w:rsid w:val="005B0E27"/>
    <w:rsid w:val="005B3012"/>
    <w:rsid w:val="005B3E1F"/>
    <w:rsid w:val="005B3E41"/>
    <w:rsid w:val="005B4680"/>
    <w:rsid w:val="005B4EE6"/>
    <w:rsid w:val="005B5038"/>
    <w:rsid w:val="005B54D0"/>
    <w:rsid w:val="005B6007"/>
    <w:rsid w:val="005B7660"/>
    <w:rsid w:val="005C0363"/>
    <w:rsid w:val="005C0454"/>
    <w:rsid w:val="005C078D"/>
    <w:rsid w:val="005C6297"/>
    <w:rsid w:val="005C63F8"/>
    <w:rsid w:val="005C6A74"/>
    <w:rsid w:val="005C6F8B"/>
    <w:rsid w:val="005C72B5"/>
    <w:rsid w:val="005C7902"/>
    <w:rsid w:val="005C7C47"/>
    <w:rsid w:val="005D0AE8"/>
    <w:rsid w:val="005D2377"/>
    <w:rsid w:val="005D326D"/>
    <w:rsid w:val="005D3431"/>
    <w:rsid w:val="005D55F5"/>
    <w:rsid w:val="005D610D"/>
    <w:rsid w:val="005D621C"/>
    <w:rsid w:val="005D6E4D"/>
    <w:rsid w:val="005D76AC"/>
    <w:rsid w:val="005D7939"/>
    <w:rsid w:val="005D7A1C"/>
    <w:rsid w:val="005E0555"/>
    <w:rsid w:val="005E1D60"/>
    <w:rsid w:val="005E23CD"/>
    <w:rsid w:val="005E2C02"/>
    <w:rsid w:val="005E3426"/>
    <w:rsid w:val="005E3A6F"/>
    <w:rsid w:val="005E3EE4"/>
    <w:rsid w:val="005E4970"/>
    <w:rsid w:val="005E547D"/>
    <w:rsid w:val="005E56F3"/>
    <w:rsid w:val="005E60E1"/>
    <w:rsid w:val="005E682E"/>
    <w:rsid w:val="005E764B"/>
    <w:rsid w:val="005E7B87"/>
    <w:rsid w:val="005E7FD6"/>
    <w:rsid w:val="005F12E9"/>
    <w:rsid w:val="005F1C0F"/>
    <w:rsid w:val="005F2042"/>
    <w:rsid w:val="005F2736"/>
    <w:rsid w:val="005F2E1D"/>
    <w:rsid w:val="005F41C5"/>
    <w:rsid w:val="005F4CC1"/>
    <w:rsid w:val="005F4FFC"/>
    <w:rsid w:val="005F55FB"/>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10B3B"/>
    <w:rsid w:val="0061132E"/>
    <w:rsid w:val="006119BD"/>
    <w:rsid w:val="00612458"/>
    <w:rsid w:val="006125A8"/>
    <w:rsid w:val="00613467"/>
    <w:rsid w:val="0061692F"/>
    <w:rsid w:val="00616DD7"/>
    <w:rsid w:val="00617140"/>
    <w:rsid w:val="0061753E"/>
    <w:rsid w:val="006178CC"/>
    <w:rsid w:val="006203CD"/>
    <w:rsid w:val="0062050F"/>
    <w:rsid w:val="00621329"/>
    <w:rsid w:val="0062138E"/>
    <w:rsid w:val="00621E7B"/>
    <w:rsid w:val="00622199"/>
    <w:rsid w:val="00622822"/>
    <w:rsid w:val="00623469"/>
    <w:rsid w:val="00624785"/>
    <w:rsid w:val="00624CAC"/>
    <w:rsid w:val="00625885"/>
    <w:rsid w:val="006262F2"/>
    <w:rsid w:val="006263FF"/>
    <w:rsid w:val="00626B92"/>
    <w:rsid w:val="00627B8F"/>
    <w:rsid w:val="00627D71"/>
    <w:rsid w:val="00630047"/>
    <w:rsid w:val="0063079B"/>
    <w:rsid w:val="00630928"/>
    <w:rsid w:val="00631509"/>
    <w:rsid w:val="0063176E"/>
    <w:rsid w:val="00631A84"/>
    <w:rsid w:val="00632139"/>
    <w:rsid w:val="0063245C"/>
    <w:rsid w:val="006324DA"/>
    <w:rsid w:val="006334BE"/>
    <w:rsid w:val="00633FC6"/>
    <w:rsid w:val="00636F0E"/>
    <w:rsid w:val="00637ED7"/>
    <w:rsid w:val="00637F76"/>
    <w:rsid w:val="00640656"/>
    <w:rsid w:val="00640B6E"/>
    <w:rsid w:val="00640E92"/>
    <w:rsid w:val="00641262"/>
    <w:rsid w:val="00641B9B"/>
    <w:rsid w:val="006432CF"/>
    <w:rsid w:val="006433A5"/>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E70"/>
    <w:rsid w:val="00670347"/>
    <w:rsid w:val="00670387"/>
    <w:rsid w:val="006705DE"/>
    <w:rsid w:val="006722E8"/>
    <w:rsid w:val="0067337A"/>
    <w:rsid w:val="006736F5"/>
    <w:rsid w:val="006749D4"/>
    <w:rsid w:val="00674A47"/>
    <w:rsid w:val="00675177"/>
    <w:rsid w:val="00675C3E"/>
    <w:rsid w:val="00676CBB"/>
    <w:rsid w:val="00677979"/>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17E2"/>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97B"/>
    <w:rsid w:val="006A5171"/>
    <w:rsid w:val="006A5764"/>
    <w:rsid w:val="006A5AA8"/>
    <w:rsid w:val="006A66F5"/>
    <w:rsid w:val="006A6D9B"/>
    <w:rsid w:val="006A6FE4"/>
    <w:rsid w:val="006A737A"/>
    <w:rsid w:val="006A7FB4"/>
    <w:rsid w:val="006B050A"/>
    <w:rsid w:val="006B106B"/>
    <w:rsid w:val="006B13C2"/>
    <w:rsid w:val="006B265F"/>
    <w:rsid w:val="006B318C"/>
    <w:rsid w:val="006B3316"/>
    <w:rsid w:val="006B5025"/>
    <w:rsid w:val="006B58ED"/>
    <w:rsid w:val="006B5D99"/>
    <w:rsid w:val="006B6D88"/>
    <w:rsid w:val="006B73D6"/>
    <w:rsid w:val="006C1160"/>
    <w:rsid w:val="006C23B2"/>
    <w:rsid w:val="006C24B2"/>
    <w:rsid w:val="006C25B5"/>
    <w:rsid w:val="006C2C92"/>
    <w:rsid w:val="006C2EB9"/>
    <w:rsid w:val="006C4311"/>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3078"/>
    <w:rsid w:val="006E3F60"/>
    <w:rsid w:val="006E4430"/>
    <w:rsid w:val="006E489B"/>
    <w:rsid w:val="006E4F6C"/>
    <w:rsid w:val="006E6434"/>
    <w:rsid w:val="006E679C"/>
    <w:rsid w:val="006E6D23"/>
    <w:rsid w:val="006F016B"/>
    <w:rsid w:val="006F04AD"/>
    <w:rsid w:val="006F1193"/>
    <w:rsid w:val="006F11B8"/>
    <w:rsid w:val="006F188B"/>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702"/>
    <w:rsid w:val="00724D6D"/>
    <w:rsid w:val="00727B0D"/>
    <w:rsid w:val="00730A22"/>
    <w:rsid w:val="00730BCC"/>
    <w:rsid w:val="00730BDD"/>
    <w:rsid w:val="00730F46"/>
    <w:rsid w:val="007313E4"/>
    <w:rsid w:val="007327CD"/>
    <w:rsid w:val="00732CC4"/>
    <w:rsid w:val="00733A55"/>
    <w:rsid w:val="00734181"/>
    <w:rsid w:val="00735256"/>
    <w:rsid w:val="00737766"/>
    <w:rsid w:val="007406C8"/>
    <w:rsid w:val="007425D2"/>
    <w:rsid w:val="0074379C"/>
    <w:rsid w:val="00743FAB"/>
    <w:rsid w:val="0074419C"/>
    <w:rsid w:val="00744C0A"/>
    <w:rsid w:val="00745EAA"/>
    <w:rsid w:val="00746B35"/>
    <w:rsid w:val="007473E6"/>
    <w:rsid w:val="00747CE3"/>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77F11"/>
    <w:rsid w:val="007818B3"/>
    <w:rsid w:val="00781991"/>
    <w:rsid w:val="00781B32"/>
    <w:rsid w:val="007830DD"/>
    <w:rsid w:val="007833BB"/>
    <w:rsid w:val="00783680"/>
    <w:rsid w:val="00784DB5"/>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1E2D"/>
    <w:rsid w:val="007A26B7"/>
    <w:rsid w:val="007A4DC4"/>
    <w:rsid w:val="007A4F58"/>
    <w:rsid w:val="007A52BD"/>
    <w:rsid w:val="007A63CB"/>
    <w:rsid w:val="007B081C"/>
    <w:rsid w:val="007B20AF"/>
    <w:rsid w:val="007B21C5"/>
    <w:rsid w:val="007B231B"/>
    <w:rsid w:val="007B2CAF"/>
    <w:rsid w:val="007B4C34"/>
    <w:rsid w:val="007B4C38"/>
    <w:rsid w:val="007B4EBE"/>
    <w:rsid w:val="007B6259"/>
    <w:rsid w:val="007B6B96"/>
    <w:rsid w:val="007B76EB"/>
    <w:rsid w:val="007B7C40"/>
    <w:rsid w:val="007C0BDC"/>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1970"/>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119"/>
    <w:rsid w:val="007F211C"/>
    <w:rsid w:val="007F292F"/>
    <w:rsid w:val="007F2C09"/>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0E21"/>
    <w:rsid w:val="00812594"/>
    <w:rsid w:val="00813A00"/>
    <w:rsid w:val="00813C58"/>
    <w:rsid w:val="00814E33"/>
    <w:rsid w:val="008159E1"/>
    <w:rsid w:val="00816A45"/>
    <w:rsid w:val="008171DA"/>
    <w:rsid w:val="008172B0"/>
    <w:rsid w:val="0081741E"/>
    <w:rsid w:val="00817B23"/>
    <w:rsid w:val="00820120"/>
    <w:rsid w:val="00821220"/>
    <w:rsid w:val="008220BD"/>
    <w:rsid w:val="00822289"/>
    <w:rsid w:val="0082285A"/>
    <w:rsid w:val="00822ED8"/>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5B0"/>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69D4"/>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2DC9"/>
    <w:rsid w:val="0086458A"/>
    <w:rsid w:val="008653E0"/>
    <w:rsid w:val="008663D5"/>
    <w:rsid w:val="00866533"/>
    <w:rsid w:val="00866A9D"/>
    <w:rsid w:val="00870153"/>
    <w:rsid w:val="00871481"/>
    <w:rsid w:val="00871B5A"/>
    <w:rsid w:val="008737C0"/>
    <w:rsid w:val="00873B6F"/>
    <w:rsid w:val="00873B93"/>
    <w:rsid w:val="00873BFE"/>
    <w:rsid w:val="00873E2F"/>
    <w:rsid w:val="008742E0"/>
    <w:rsid w:val="008745F7"/>
    <w:rsid w:val="00874AE5"/>
    <w:rsid w:val="00875684"/>
    <w:rsid w:val="00875906"/>
    <w:rsid w:val="00876E46"/>
    <w:rsid w:val="00877395"/>
    <w:rsid w:val="008776C0"/>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33A"/>
    <w:rsid w:val="008944AD"/>
    <w:rsid w:val="008946BF"/>
    <w:rsid w:val="00894BA8"/>
    <w:rsid w:val="00895853"/>
    <w:rsid w:val="00895C48"/>
    <w:rsid w:val="008968EE"/>
    <w:rsid w:val="00896F71"/>
    <w:rsid w:val="008A0B15"/>
    <w:rsid w:val="008A0C54"/>
    <w:rsid w:val="008A0E09"/>
    <w:rsid w:val="008A16E3"/>
    <w:rsid w:val="008A4B7D"/>
    <w:rsid w:val="008A4C14"/>
    <w:rsid w:val="008A4D3B"/>
    <w:rsid w:val="008A55B6"/>
    <w:rsid w:val="008A6537"/>
    <w:rsid w:val="008A6871"/>
    <w:rsid w:val="008A6EC7"/>
    <w:rsid w:val="008A72A1"/>
    <w:rsid w:val="008A72F9"/>
    <w:rsid w:val="008A755A"/>
    <w:rsid w:val="008A7B98"/>
    <w:rsid w:val="008B2544"/>
    <w:rsid w:val="008B26C6"/>
    <w:rsid w:val="008B2708"/>
    <w:rsid w:val="008B4283"/>
    <w:rsid w:val="008B47C5"/>
    <w:rsid w:val="008B5703"/>
    <w:rsid w:val="008B6004"/>
    <w:rsid w:val="008B659D"/>
    <w:rsid w:val="008B66DD"/>
    <w:rsid w:val="008B7198"/>
    <w:rsid w:val="008B72DD"/>
    <w:rsid w:val="008B792B"/>
    <w:rsid w:val="008C18DE"/>
    <w:rsid w:val="008C3DBE"/>
    <w:rsid w:val="008C3E09"/>
    <w:rsid w:val="008C4B50"/>
    <w:rsid w:val="008C4FD1"/>
    <w:rsid w:val="008C5358"/>
    <w:rsid w:val="008C5DFD"/>
    <w:rsid w:val="008D089A"/>
    <w:rsid w:val="008D1E60"/>
    <w:rsid w:val="008D2131"/>
    <w:rsid w:val="008D315D"/>
    <w:rsid w:val="008D5168"/>
    <w:rsid w:val="008D5213"/>
    <w:rsid w:val="008D6032"/>
    <w:rsid w:val="008E0931"/>
    <w:rsid w:val="008E0C2D"/>
    <w:rsid w:val="008E0C2F"/>
    <w:rsid w:val="008E0E80"/>
    <w:rsid w:val="008E2A59"/>
    <w:rsid w:val="008E2BA0"/>
    <w:rsid w:val="008E2CDC"/>
    <w:rsid w:val="008E2CDD"/>
    <w:rsid w:val="008E32A8"/>
    <w:rsid w:val="008E4427"/>
    <w:rsid w:val="008E4863"/>
    <w:rsid w:val="008E499D"/>
    <w:rsid w:val="008E5076"/>
    <w:rsid w:val="008E639A"/>
    <w:rsid w:val="008E679C"/>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587"/>
    <w:rsid w:val="00911804"/>
    <w:rsid w:val="00912E0E"/>
    <w:rsid w:val="00912F6B"/>
    <w:rsid w:val="0091310A"/>
    <w:rsid w:val="009134F0"/>
    <w:rsid w:val="00914265"/>
    <w:rsid w:val="009150E9"/>
    <w:rsid w:val="009173E7"/>
    <w:rsid w:val="009177FF"/>
    <w:rsid w:val="009200A8"/>
    <w:rsid w:val="009209AC"/>
    <w:rsid w:val="00921660"/>
    <w:rsid w:val="00921C81"/>
    <w:rsid w:val="0092322D"/>
    <w:rsid w:val="00923439"/>
    <w:rsid w:val="00924AC1"/>
    <w:rsid w:val="00924B37"/>
    <w:rsid w:val="0092675E"/>
    <w:rsid w:val="00927055"/>
    <w:rsid w:val="009274B5"/>
    <w:rsid w:val="0092772D"/>
    <w:rsid w:val="0093088C"/>
    <w:rsid w:val="00931577"/>
    <w:rsid w:val="00931584"/>
    <w:rsid w:val="00932DBC"/>
    <w:rsid w:val="00934472"/>
    <w:rsid w:val="009357C2"/>
    <w:rsid w:val="0093588F"/>
    <w:rsid w:val="00935B1C"/>
    <w:rsid w:val="00937D7A"/>
    <w:rsid w:val="009401A5"/>
    <w:rsid w:val="00940899"/>
    <w:rsid w:val="00940972"/>
    <w:rsid w:val="00941018"/>
    <w:rsid w:val="00942238"/>
    <w:rsid w:val="00942F41"/>
    <w:rsid w:val="00943A69"/>
    <w:rsid w:val="009444A2"/>
    <w:rsid w:val="00944A54"/>
    <w:rsid w:val="0094733C"/>
    <w:rsid w:val="009476EF"/>
    <w:rsid w:val="00947E08"/>
    <w:rsid w:val="009508AD"/>
    <w:rsid w:val="00950C4F"/>
    <w:rsid w:val="009530C5"/>
    <w:rsid w:val="0095386D"/>
    <w:rsid w:val="0095396D"/>
    <w:rsid w:val="00957B83"/>
    <w:rsid w:val="00957CBF"/>
    <w:rsid w:val="0096099A"/>
    <w:rsid w:val="00960F6E"/>
    <w:rsid w:val="00961956"/>
    <w:rsid w:val="00961F3C"/>
    <w:rsid w:val="00964B58"/>
    <w:rsid w:val="00964DE8"/>
    <w:rsid w:val="00965516"/>
    <w:rsid w:val="00965822"/>
    <w:rsid w:val="00965B61"/>
    <w:rsid w:val="0096721E"/>
    <w:rsid w:val="00967517"/>
    <w:rsid w:val="009679A9"/>
    <w:rsid w:val="00967B0B"/>
    <w:rsid w:val="00967CEC"/>
    <w:rsid w:val="00970971"/>
    <w:rsid w:val="00971495"/>
    <w:rsid w:val="00971842"/>
    <w:rsid w:val="00971A18"/>
    <w:rsid w:val="00972A8C"/>
    <w:rsid w:val="009737C7"/>
    <w:rsid w:val="009744BD"/>
    <w:rsid w:val="00974EE4"/>
    <w:rsid w:val="00975A67"/>
    <w:rsid w:val="0097659B"/>
    <w:rsid w:val="009775B8"/>
    <w:rsid w:val="00980E41"/>
    <w:rsid w:val="00983920"/>
    <w:rsid w:val="0098510D"/>
    <w:rsid w:val="00986C7F"/>
    <w:rsid w:val="00987332"/>
    <w:rsid w:val="00987507"/>
    <w:rsid w:val="00987A9E"/>
    <w:rsid w:val="009916B2"/>
    <w:rsid w:val="009954A1"/>
    <w:rsid w:val="0099551B"/>
    <w:rsid w:val="009960A0"/>
    <w:rsid w:val="00996E9C"/>
    <w:rsid w:val="009A1011"/>
    <w:rsid w:val="009A1B51"/>
    <w:rsid w:val="009A3E0E"/>
    <w:rsid w:val="009A61EE"/>
    <w:rsid w:val="009A6D65"/>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57A4"/>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2CB"/>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1036D"/>
    <w:rsid w:val="00A10A98"/>
    <w:rsid w:val="00A10B0E"/>
    <w:rsid w:val="00A10C1C"/>
    <w:rsid w:val="00A11AB2"/>
    <w:rsid w:val="00A12627"/>
    <w:rsid w:val="00A12A65"/>
    <w:rsid w:val="00A13493"/>
    <w:rsid w:val="00A13A09"/>
    <w:rsid w:val="00A1414A"/>
    <w:rsid w:val="00A15A99"/>
    <w:rsid w:val="00A17267"/>
    <w:rsid w:val="00A1771A"/>
    <w:rsid w:val="00A2086E"/>
    <w:rsid w:val="00A20E9D"/>
    <w:rsid w:val="00A2120F"/>
    <w:rsid w:val="00A2178F"/>
    <w:rsid w:val="00A21FFA"/>
    <w:rsid w:val="00A23F52"/>
    <w:rsid w:val="00A24264"/>
    <w:rsid w:val="00A26217"/>
    <w:rsid w:val="00A3013F"/>
    <w:rsid w:val="00A3055E"/>
    <w:rsid w:val="00A30792"/>
    <w:rsid w:val="00A30B84"/>
    <w:rsid w:val="00A31DC8"/>
    <w:rsid w:val="00A3262A"/>
    <w:rsid w:val="00A3344B"/>
    <w:rsid w:val="00A33973"/>
    <w:rsid w:val="00A35436"/>
    <w:rsid w:val="00A35FF9"/>
    <w:rsid w:val="00A367AA"/>
    <w:rsid w:val="00A37880"/>
    <w:rsid w:val="00A400BF"/>
    <w:rsid w:val="00A41A3E"/>
    <w:rsid w:val="00A4399E"/>
    <w:rsid w:val="00A43CE0"/>
    <w:rsid w:val="00A4413F"/>
    <w:rsid w:val="00A44394"/>
    <w:rsid w:val="00A45B92"/>
    <w:rsid w:val="00A45EC3"/>
    <w:rsid w:val="00A46122"/>
    <w:rsid w:val="00A478BD"/>
    <w:rsid w:val="00A47CF5"/>
    <w:rsid w:val="00A5032A"/>
    <w:rsid w:val="00A50AC9"/>
    <w:rsid w:val="00A51F03"/>
    <w:rsid w:val="00A51F67"/>
    <w:rsid w:val="00A522D4"/>
    <w:rsid w:val="00A5367D"/>
    <w:rsid w:val="00A5507B"/>
    <w:rsid w:val="00A57D98"/>
    <w:rsid w:val="00A61524"/>
    <w:rsid w:val="00A62F57"/>
    <w:rsid w:val="00A63413"/>
    <w:rsid w:val="00A6488B"/>
    <w:rsid w:val="00A6556C"/>
    <w:rsid w:val="00A659B5"/>
    <w:rsid w:val="00A65A66"/>
    <w:rsid w:val="00A661BB"/>
    <w:rsid w:val="00A67327"/>
    <w:rsid w:val="00A70D6E"/>
    <w:rsid w:val="00A715F7"/>
    <w:rsid w:val="00A720CF"/>
    <w:rsid w:val="00A72192"/>
    <w:rsid w:val="00A72B07"/>
    <w:rsid w:val="00A73BB9"/>
    <w:rsid w:val="00A73D4A"/>
    <w:rsid w:val="00A743EB"/>
    <w:rsid w:val="00A7450E"/>
    <w:rsid w:val="00A74B4C"/>
    <w:rsid w:val="00A7552F"/>
    <w:rsid w:val="00A76236"/>
    <w:rsid w:val="00A763E7"/>
    <w:rsid w:val="00A77796"/>
    <w:rsid w:val="00A81862"/>
    <w:rsid w:val="00A8187F"/>
    <w:rsid w:val="00A8271E"/>
    <w:rsid w:val="00A827D2"/>
    <w:rsid w:val="00A847C3"/>
    <w:rsid w:val="00A855CF"/>
    <w:rsid w:val="00A85A01"/>
    <w:rsid w:val="00A86128"/>
    <w:rsid w:val="00A86D6A"/>
    <w:rsid w:val="00A86E2C"/>
    <w:rsid w:val="00A8766D"/>
    <w:rsid w:val="00A90F72"/>
    <w:rsid w:val="00A91E27"/>
    <w:rsid w:val="00A93DC3"/>
    <w:rsid w:val="00A9462E"/>
    <w:rsid w:val="00A94E45"/>
    <w:rsid w:val="00A950A5"/>
    <w:rsid w:val="00A978B6"/>
    <w:rsid w:val="00A97929"/>
    <w:rsid w:val="00AA05F8"/>
    <w:rsid w:val="00AA1167"/>
    <w:rsid w:val="00AA22BE"/>
    <w:rsid w:val="00AA44A3"/>
    <w:rsid w:val="00AA5C1D"/>
    <w:rsid w:val="00AA5C61"/>
    <w:rsid w:val="00AA6795"/>
    <w:rsid w:val="00AA69BF"/>
    <w:rsid w:val="00AA6CC7"/>
    <w:rsid w:val="00AA70B6"/>
    <w:rsid w:val="00AA7709"/>
    <w:rsid w:val="00AA7DA3"/>
    <w:rsid w:val="00AB0B18"/>
    <w:rsid w:val="00AB0B62"/>
    <w:rsid w:val="00AB192A"/>
    <w:rsid w:val="00AB20C0"/>
    <w:rsid w:val="00AB3045"/>
    <w:rsid w:val="00AB416F"/>
    <w:rsid w:val="00AB425F"/>
    <w:rsid w:val="00AB4300"/>
    <w:rsid w:val="00AB4D68"/>
    <w:rsid w:val="00AB4FD0"/>
    <w:rsid w:val="00AB5E6A"/>
    <w:rsid w:val="00AB72EB"/>
    <w:rsid w:val="00AC0C5E"/>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A8E"/>
    <w:rsid w:val="00AE4F16"/>
    <w:rsid w:val="00AE6038"/>
    <w:rsid w:val="00AE6E34"/>
    <w:rsid w:val="00AE6F01"/>
    <w:rsid w:val="00AF07E3"/>
    <w:rsid w:val="00AF0BE2"/>
    <w:rsid w:val="00AF10D4"/>
    <w:rsid w:val="00AF1233"/>
    <w:rsid w:val="00AF1A9F"/>
    <w:rsid w:val="00AF27D5"/>
    <w:rsid w:val="00AF2C37"/>
    <w:rsid w:val="00AF45AD"/>
    <w:rsid w:val="00AF4F10"/>
    <w:rsid w:val="00AF562C"/>
    <w:rsid w:val="00AF58C6"/>
    <w:rsid w:val="00AF5A72"/>
    <w:rsid w:val="00B00DCF"/>
    <w:rsid w:val="00B0112A"/>
    <w:rsid w:val="00B0112B"/>
    <w:rsid w:val="00B01501"/>
    <w:rsid w:val="00B020DA"/>
    <w:rsid w:val="00B0229E"/>
    <w:rsid w:val="00B02467"/>
    <w:rsid w:val="00B06EFC"/>
    <w:rsid w:val="00B0753C"/>
    <w:rsid w:val="00B07DA6"/>
    <w:rsid w:val="00B07E5D"/>
    <w:rsid w:val="00B10582"/>
    <w:rsid w:val="00B10934"/>
    <w:rsid w:val="00B11496"/>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4E9"/>
    <w:rsid w:val="00B24B60"/>
    <w:rsid w:val="00B24C28"/>
    <w:rsid w:val="00B24DF3"/>
    <w:rsid w:val="00B253A1"/>
    <w:rsid w:val="00B258FA"/>
    <w:rsid w:val="00B2754C"/>
    <w:rsid w:val="00B27E17"/>
    <w:rsid w:val="00B30118"/>
    <w:rsid w:val="00B31461"/>
    <w:rsid w:val="00B31929"/>
    <w:rsid w:val="00B3199A"/>
    <w:rsid w:val="00B31B33"/>
    <w:rsid w:val="00B320F5"/>
    <w:rsid w:val="00B334FC"/>
    <w:rsid w:val="00B339AC"/>
    <w:rsid w:val="00B34E93"/>
    <w:rsid w:val="00B35908"/>
    <w:rsid w:val="00B371BD"/>
    <w:rsid w:val="00B40093"/>
    <w:rsid w:val="00B40158"/>
    <w:rsid w:val="00B408BC"/>
    <w:rsid w:val="00B41E79"/>
    <w:rsid w:val="00B42E2F"/>
    <w:rsid w:val="00B42F7B"/>
    <w:rsid w:val="00B42FA1"/>
    <w:rsid w:val="00B4330A"/>
    <w:rsid w:val="00B444D1"/>
    <w:rsid w:val="00B44B44"/>
    <w:rsid w:val="00B44BB9"/>
    <w:rsid w:val="00B44BEE"/>
    <w:rsid w:val="00B44E37"/>
    <w:rsid w:val="00B4522B"/>
    <w:rsid w:val="00B4791A"/>
    <w:rsid w:val="00B47EDE"/>
    <w:rsid w:val="00B50FAE"/>
    <w:rsid w:val="00B5100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819"/>
    <w:rsid w:val="00B62D22"/>
    <w:rsid w:val="00B6406F"/>
    <w:rsid w:val="00B652A4"/>
    <w:rsid w:val="00B656FE"/>
    <w:rsid w:val="00B65C4F"/>
    <w:rsid w:val="00B66035"/>
    <w:rsid w:val="00B667ED"/>
    <w:rsid w:val="00B67C63"/>
    <w:rsid w:val="00B67EDA"/>
    <w:rsid w:val="00B721AE"/>
    <w:rsid w:val="00B7366B"/>
    <w:rsid w:val="00B73746"/>
    <w:rsid w:val="00B7530C"/>
    <w:rsid w:val="00B76922"/>
    <w:rsid w:val="00B772EE"/>
    <w:rsid w:val="00B77513"/>
    <w:rsid w:val="00B77F1B"/>
    <w:rsid w:val="00B80349"/>
    <w:rsid w:val="00B8063B"/>
    <w:rsid w:val="00B807B4"/>
    <w:rsid w:val="00B81D0F"/>
    <w:rsid w:val="00B8331B"/>
    <w:rsid w:val="00B83A51"/>
    <w:rsid w:val="00B83E7B"/>
    <w:rsid w:val="00B83F1F"/>
    <w:rsid w:val="00B84B22"/>
    <w:rsid w:val="00B84DE4"/>
    <w:rsid w:val="00B85573"/>
    <w:rsid w:val="00B86481"/>
    <w:rsid w:val="00B873AE"/>
    <w:rsid w:val="00B876EC"/>
    <w:rsid w:val="00B90D19"/>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54C"/>
    <w:rsid w:val="00BB1EE2"/>
    <w:rsid w:val="00BB219B"/>
    <w:rsid w:val="00BB29D4"/>
    <w:rsid w:val="00BB3421"/>
    <w:rsid w:val="00BB37C1"/>
    <w:rsid w:val="00BB3A55"/>
    <w:rsid w:val="00BB3AF7"/>
    <w:rsid w:val="00BB4097"/>
    <w:rsid w:val="00BB495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246"/>
    <w:rsid w:val="00C02717"/>
    <w:rsid w:val="00C02D8A"/>
    <w:rsid w:val="00C0325D"/>
    <w:rsid w:val="00C1014D"/>
    <w:rsid w:val="00C10B48"/>
    <w:rsid w:val="00C10C77"/>
    <w:rsid w:val="00C1211B"/>
    <w:rsid w:val="00C12284"/>
    <w:rsid w:val="00C129F3"/>
    <w:rsid w:val="00C14111"/>
    <w:rsid w:val="00C142B4"/>
    <w:rsid w:val="00C1585F"/>
    <w:rsid w:val="00C15B26"/>
    <w:rsid w:val="00C15C6A"/>
    <w:rsid w:val="00C16CAA"/>
    <w:rsid w:val="00C1769B"/>
    <w:rsid w:val="00C17A76"/>
    <w:rsid w:val="00C20094"/>
    <w:rsid w:val="00C2260E"/>
    <w:rsid w:val="00C23477"/>
    <w:rsid w:val="00C23683"/>
    <w:rsid w:val="00C237F1"/>
    <w:rsid w:val="00C240FA"/>
    <w:rsid w:val="00C259DF"/>
    <w:rsid w:val="00C25DB3"/>
    <w:rsid w:val="00C26828"/>
    <w:rsid w:val="00C27D32"/>
    <w:rsid w:val="00C27F0C"/>
    <w:rsid w:val="00C3104C"/>
    <w:rsid w:val="00C31ED8"/>
    <w:rsid w:val="00C32763"/>
    <w:rsid w:val="00C331A1"/>
    <w:rsid w:val="00C33312"/>
    <w:rsid w:val="00C33446"/>
    <w:rsid w:val="00C34AB4"/>
    <w:rsid w:val="00C34B35"/>
    <w:rsid w:val="00C351BF"/>
    <w:rsid w:val="00C35EED"/>
    <w:rsid w:val="00C362DC"/>
    <w:rsid w:val="00C37843"/>
    <w:rsid w:val="00C37AC2"/>
    <w:rsid w:val="00C403AD"/>
    <w:rsid w:val="00C414F1"/>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3212"/>
    <w:rsid w:val="00C644EA"/>
    <w:rsid w:val="00C649E2"/>
    <w:rsid w:val="00C64EEF"/>
    <w:rsid w:val="00C65A95"/>
    <w:rsid w:val="00C6773B"/>
    <w:rsid w:val="00C677AD"/>
    <w:rsid w:val="00C6785F"/>
    <w:rsid w:val="00C67ABA"/>
    <w:rsid w:val="00C70714"/>
    <w:rsid w:val="00C70B4D"/>
    <w:rsid w:val="00C70E54"/>
    <w:rsid w:val="00C71AB7"/>
    <w:rsid w:val="00C73493"/>
    <w:rsid w:val="00C746FB"/>
    <w:rsid w:val="00C752C7"/>
    <w:rsid w:val="00C7574C"/>
    <w:rsid w:val="00C75B61"/>
    <w:rsid w:val="00C76C46"/>
    <w:rsid w:val="00C76D56"/>
    <w:rsid w:val="00C77DD4"/>
    <w:rsid w:val="00C80321"/>
    <w:rsid w:val="00C80462"/>
    <w:rsid w:val="00C82A3D"/>
    <w:rsid w:val="00C834A5"/>
    <w:rsid w:val="00C8431E"/>
    <w:rsid w:val="00C84B64"/>
    <w:rsid w:val="00C8544C"/>
    <w:rsid w:val="00C85FA4"/>
    <w:rsid w:val="00C86443"/>
    <w:rsid w:val="00C8697D"/>
    <w:rsid w:val="00C86ABD"/>
    <w:rsid w:val="00C86F74"/>
    <w:rsid w:val="00C87097"/>
    <w:rsid w:val="00C91A43"/>
    <w:rsid w:val="00C92102"/>
    <w:rsid w:val="00C92A72"/>
    <w:rsid w:val="00C94CB5"/>
    <w:rsid w:val="00C9562F"/>
    <w:rsid w:val="00C95751"/>
    <w:rsid w:val="00C9679B"/>
    <w:rsid w:val="00C96BF2"/>
    <w:rsid w:val="00C96DFA"/>
    <w:rsid w:val="00C971BE"/>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215"/>
    <w:rsid w:val="00CB139D"/>
    <w:rsid w:val="00CB1CE5"/>
    <w:rsid w:val="00CB1D03"/>
    <w:rsid w:val="00CB20DC"/>
    <w:rsid w:val="00CB2473"/>
    <w:rsid w:val="00CB2A8A"/>
    <w:rsid w:val="00CB32B2"/>
    <w:rsid w:val="00CB3305"/>
    <w:rsid w:val="00CB3335"/>
    <w:rsid w:val="00CB3574"/>
    <w:rsid w:val="00CB4448"/>
    <w:rsid w:val="00CB6509"/>
    <w:rsid w:val="00CB7CB5"/>
    <w:rsid w:val="00CB7F99"/>
    <w:rsid w:val="00CC1E5F"/>
    <w:rsid w:val="00CC25F9"/>
    <w:rsid w:val="00CC2678"/>
    <w:rsid w:val="00CC31B2"/>
    <w:rsid w:val="00CC42B6"/>
    <w:rsid w:val="00CC521C"/>
    <w:rsid w:val="00CC7E96"/>
    <w:rsid w:val="00CD1976"/>
    <w:rsid w:val="00CD1982"/>
    <w:rsid w:val="00CD1F25"/>
    <w:rsid w:val="00CD252F"/>
    <w:rsid w:val="00CD2E0F"/>
    <w:rsid w:val="00CD3079"/>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4DAE"/>
    <w:rsid w:val="00CE692D"/>
    <w:rsid w:val="00CE7111"/>
    <w:rsid w:val="00CF0005"/>
    <w:rsid w:val="00CF0261"/>
    <w:rsid w:val="00CF0270"/>
    <w:rsid w:val="00CF1F97"/>
    <w:rsid w:val="00CF2B24"/>
    <w:rsid w:val="00CF2F88"/>
    <w:rsid w:val="00CF309F"/>
    <w:rsid w:val="00CF3D01"/>
    <w:rsid w:val="00CF42E9"/>
    <w:rsid w:val="00CF5398"/>
    <w:rsid w:val="00CF53D9"/>
    <w:rsid w:val="00CF5AC7"/>
    <w:rsid w:val="00CF7381"/>
    <w:rsid w:val="00CF7F58"/>
    <w:rsid w:val="00D0023B"/>
    <w:rsid w:val="00D007F3"/>
    <w:rsid w:val="00D00BF8"/>
    <w:rsid w:val="00D014A8"/>
    <w:rsid w:val="00D01E10"/>
    <w:rsid w:val="00D02411"/>
    <w:rsid w:val="00D02FBA"/>
    <w:rsid w:val="00D0461E"/>
    <w:rsid w:val="00D04678"/>
    <w:rsid w:val="00D0477D"/>
    <w:rsid w:val="00D05789"/>
    <w:rsid w:val="00D070A6"/>
    <w:rsid w:val="00D076AE"/>
    <w:rsid w:val="00D07ABE"/>
    <w:rsid w:val="00D10C4D"/>
    <w:rsid w:val="00D115CF"/>
    <w:rsid w:val="00D11DE8"/>
    <w:rsid w:val="00D12B14"/>
    <w:rsid w:val="00D13F40"/>
    <w:rsid w:val="00D145C1"/>
    <w:rsid w:val="00D157B9"/>
    <w:rsid w:val="00D157BB"/>
    <w:rsid w:val="00D1580E"/>
    <w:rsid w:val="00D16F69"/>
    <w:rsid w:val="00D174F7"/>
    <w:rsid w:val="00D205F2"/>
    <w:rsid w:val="00D20C54"/>
    <w:rsid w:val="00D22BC5"/>
    <w:rsid w:val="00D231D0"/>
    <w:rsid w:val="00D243A3"/>
    <w:rsid w:val="00D24601"/>
    <w:rsid w:val="00D26D53"/>
    <w:rsid w:val="00D30B88"/>
    <w:rsid w:val="00D327F0"/>
    <w:rsid w:val="00D32A81"/>
    <w:rsid w:val="00D330E1"/>
    <w:rsid w:val="00D35512"/>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57060"/>
    <w:rsid w:val="00D61100"/>
    <w:rsid w:val="00D61B08"/>
    <w:rsid w:val="00D623C0"/>
    <w:rsid w:val="00D62FA5"/>
    <w:rsid w:val="00D630B8"/>
    <w:rsid w:val="00D6320E"/>
    <w:rsid w:val="00D633D2"/>
    <w:rsid w:val="00D63656"/>
    <w:rsid w:val="00D6423D"/>
    <w:rsid w:val="00D64E2D"/>
    <w:rsid w:val="00D65CD6"/>
    <w:rsid w:val="00D67943"/>
    <w:rsid w:val="00D67B5F"/>
    <w:rsid w:val="00D67CAD"/>
    <w:rsid w:val="00D706C3"/>
    <w:rsid w:val="00D707A3"/>
    <w:rsid w:val="00D70F4B"/>
    <w:rsid w:val="00D710CF"/>
    <w:rsid w:val="00D71D11"/>
    <w:rsid w:val="00D7226F"/>
    <w:rsid w:val="00D725C2"/>
    <w:rsid w:val="00D7608C"/>
    <w:rsid w:val="00D761CD"/>
    <w:rsid w:val="00D76363"/>
    <w:rsid w:val="00D80558"/>
    <w:rsid w:val="00D805B3"/>
    <w:rsid w:val="00D80C88"/>
    <w:rsid w:val="00D8145F"/>
    <w:rsid w:val="00D81C25"/>
    <w:rsid w:val="00D82C3A"/>
    <w:rsid w:val="00D82E7E"/>
    <w:rsid w:val="00D83C26"/>
    <w:rsid w:val="00D84FBD"/>
    <w:rsid w:val="00D85838"/>
    <w:rsid w:val="00D85D67"/>
    <w:rsid w:val="00D86432"/>
    <w:rsid w:val="00D91EA9"/>
    <w:rsid w:val="00D92EBC"/>
    <w:rsid w:val="00D93D43"/>
    <w:rsid w:val="00D944B2"/>
    <w:rsid w:val="00D94C7B"/>
    <w:rsid w:val="00D94DE4"/>
    <w:rsid w:val="00D9545B"/>
    <w:rsid w:val="00D95CCF"/>
    <w:rsid w:val="00D964CC"/>
    <w:rsid w:val="00D9691F"/>
    <w:rsid w:val="00D96DF6"/>
    <w:rsid w:val="00D97364"/>
    <w:rsid w:val="00D979E8"/>
    <w:rsid w:val="00D97AE5"/>
    <w:rsid w:val="00D97E9C"/>
    <w:rsid w:val="00DA134D"/>
    <w:rsid w:val="00DA20F0"/>
    <w:rsid w:val="00DA2D88"/>
    <w:rsid w:val="00DA4A4C"/>
    <w:rsid w:val="00DA4A76"/>
    <w:rsid w:val="00DA5622"/>
    <w:rsid w:val="00DA608B"/>
    <w:rsid w:val="00DB2B61"/>
    <w:rsid w:val="00DB34D6"/>
    <w:rsid w:val="00DB3C05"/>
    <w:rsid w:val="00DB3DBA"/>
    <w:rsid w:val="00DB4124"/>
    <w:rsid w:val="00DB5B6E"/>
    <w:rsid w:val="00DB678B"/>
    <w:rsid w:val="00DB6D98"/>
    <w:rsid w:val="00DC057E"/>
    <w:rsid w:val="00DC097D"/>
    <w:rsid w:val="00DC15A9"/>
    <w:rsid w:val="00DC1607"/>
    <w:rsid w:val="00DC17CF"/>
    <w:rsid w:val="00DC2874"/>
    <w:rsid w:val="00DC28F0"/>
    <w:rsid w:val="00DC2D49"/>
    <w:rsid w:val="00DC3563"/>
    <w:rsid w:val="00DC3717"/>
    <w:rsid w:val="00DC53E9"/>
    <w:rsid w:val="00DC6FA7"/>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0F02"/>
    <w:rsid w:val="00DE2301"/>
    <w:rsid w:val="00DE29AC"/>
    <w:rsid w:val="00DE2C99"/>
    <w:rsid w:val="00DE308B"/>
    <w:rsid w:val="00DE3CA7"/>
    <w:rsid w:val="00DE43CE"/>
    <w:rsid w:val="00DE4C21"/>
    <w:rsid w:val="00DE4C77"/>
    <w:rsid w:val="00DE5DA2"/>
    <w:rsid w:val="00DE65D0"/>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944"/>
    <w:rsid w:val="00E00CD3"/>
    <w:rsid w:val="00E01B9A"/>
    <w:rsid w:val="00E01EE3"/>
    <w:rsid w:val="00E0226B"/>
    <w:rsid w:val="00E02818"/>
    <w:rsid w:val="00E02E1A"/>
    <w:rsid w:val="00E02F7F"/>
    <w:rsid w:val="00E038A6"/>
    <w:rsid w:val="00E03BF2"/>
    <w:rsid w:val="00E060CF"/>
    <w:rsid w:val="00E0620E"/>
    <w:rsid w:val="00E062AC"/>
    <w:rsid w:val="00E06456"/>
    <w:rsid w:val="00E074E2"/>
    <w:rsid w:val="00E07A49"/>
    <w:rsid w:val="00E102AB"/>
    <w:rsid w:val="00E10736"/>
    <w:rsid w:val="00E110D0"/>
    <w:rsid w:val="00E11669"/>
    <w:rsid w:val="00E119DF"/>
    <w:rsid w:val="00E11C18"/>
    <w:rsid w:val="00E11CA9"/>
    <w:rsid w:val="00E1312A"/>
    <w:rsid w:val="00E13E01"/>
    <w:rsid w:val="00E1409A"/>
    <w:rsid w:val="00E1449B"/>
    <w:rsid w:val="00E14907"/>
    <w:rsid w:val="00E15330"/>
    <w:rsid w:val="00E15813"/>
    <w:rsid w:val="00E15965"/>
    <w:rsid w:val="00E20065"/>
    <w:rsid w:val="00E20508"/>
    <w:rsid w:val="00E20579"/>
    <w:rsid w:val="00E207F0"/>
    <w:rsid w:val="00E20D7C"/>
    <w:rsid w:val="00E20FC5"/>
    <w:rsid w:val="00E211D9"/>
    <w:rsid w:val="00E21482"/>
    <w:rsid w:val="00E227B2"/>
    <w:rsid w:val="00E22C3B"/>
    <w:rsid w:val="00E22F64"/>
    <w:rsid w:val="00E24300"/>
    <w:rsid w:val="00E24CDF"/>
    <w:rsid w:val="00E25AC4"/>
    <w:rsid w:val="00E26B20"/>
    <w:rsid w:val="00E26F29"/>
    <w:rsid w:val="00E276E9"/>
    <w:rsid w:val="00E302BC"/>
    <w:rsid w:val="00E31152"/>
    <w:rsid w:val="00E3132D"/>
    <w:rsid w:val="00E31954"/>
    <w:rsid w:val="00E32E37"/>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AAC"/>
    <w:rsid w:val="00E66BE0"/>
    <w:rsid w:val="00E67282"/>
    <w:rsid w:val="00E70CCC"/>
    <w:rsid w:val="00E71209"/>
    <w:rsid w:val="00E72E7D"/>
    <w:rsid w:val="00E73B1E"/>
    <w:rsid w:val="00E7466E"/>
    <w:rsid w:val="00E75479"/>
    <w:rsid w:val="00E75514"/>
    <w:rsid w:val="00E7553B"/>
    <w:rsid w:val="00E77453"/>
    <w:rsid w:val="00E775D4"/>
    <w:rsid w:val="00E80149"/>
    <w:rsid w:val="00E81287"/>
    <w:rsid w:val="00E81FA5"/>
    <w:rsid w:val="00E81FDD"/>
    <w:rsid w:val="00E822C7"/>
    <w:rsid w:val="00E827E1"/>
    <w:rsid w:val="00E82B6C"/>
    <w:rsid w:val="00E84D9E"/>
    <w:rsid w:val="00E84DEC"/>
    <w:rsid w:val="00E84ED0"/>
    <w:rsid w:val="00E86232"/>
    <w:rsid w:val="00E86421"/>
    <w:rsid w:val="00E865BD"/>
    <w:rsid w:val="00E86F1E"/>
    <w:rsid w:val="00E87122"/>
    <w:rsid w:val="00E87965"/>
    <w:rsid w:val="00E90E50"/>
    <w:rsid w:val="00E91000"/>
    <w:rsid w:val="00E926A5"/>
    <w:rsid w:val="00E93ED5"/>
    <w:rsid w:val="00E94AE8"/>
    <w:rsid w:val="00E94F65"/>
    <w:rsid w:val="00E96E30"/>
    <w:rsid w:val="00E9788D"/>
    <w:rsid w:val="00E9792C"/>
    <w:rsid w:val="00E97B50"/>
    <w:rsid w:val="00EA1181"/>
    <w:rsid w:val="00EA2799"/>
    <w:rsid w:val="00EA2EC0"/>
    <w:rsid w:val="00EA3D3D"/>
    <w:rsid w:val="00EA403A"/>
    <w:rsid w:val="00EA46F7"/>
    <w:rsid w:val="00EA72E8"/>
    <w:rsid w:val="00EA74E6"/>
    <w:rsid w:val="00EA76FF"/>
    <w:rsid w:val="00EB051C"/>
    <w:rsid w:val="00EB0645"/>
    <w:rsid w:val="00EB0A27"/>
    <w:rsid w:val="00EB0AB5"/>
    <w:rsid w:val="00EB1ADA"/>
    <w:rsid w:val="00EB3927"/>
    <w:rsid w:val="00EB3D32"/>
    <w:rsid w:val="00EB46E1"/>
    <w:rsid w:val="00EB473F"/>
    <w:rsid w:val="00EB49CC"/>
    <w:rsid w:val="00EB7883"/>
    <w:rsid w:val="00EB7972"/>
    <w:rsid w:val="00EC0628"/>
    <w:rsid w:val="00EC13BB"/>
    <w:rsid w:val="00EC1820"/>
    <w:rsid w:val="00EC3E58"/>
    <w:rsid w:val="00EC533C"/>
    <w:rsid w:val="00EC5A06"/>
    <w:rsid w:val="00EC6543"/>
    <w:rsid w:val="00EC69D1"/>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E0235"/>
    <w:rsid w:val="00EE03C2"/>
    <w:rsid w:val="00EE1D94"/>
    <w:rsid w:val="00EE1E04"/>
    <w:rsid w:val="00EE1FFA"/>
    <w:rsid w:val="00EE27EF"/>
    <w:rsid w:val="00EE2FBD"/>
    <w:rsid w:val="00EE3B11"/>
    <w:rsid w:val="00EE478C"/>
    <w:rsid w:val="00EE5280"/>
    <w:rsid w:val="00EE5E80"/>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544C"/>
    <w:rsid w:val="00F161F9"/>
    <w:rsid w:val="00F172C5"/>
    <w:rsid w:val="00F173C9"/>
    <w:rsid w:val="00F20511"/>
    <w:rsid w:val="00F2127E"/>
    <w:rsid w:val="00F223D7"/>
    <w:rsid w:val="00F23C66"/>
    <w:rsid w:val="00F24CA0"/>
    <w:rsid w:val="00F25B83"/>
    <w:rsid w:val="00F25F17"/>
    <w:rsid w:val="00F27A84"/>
    <w:rsid w:val="00F30AAD"/>
    <w:rsid w:val="00F3172E"/>
    <w:rsid w:val="00F3200A"/>
    <w:rsid w:val="00F324AC"/>
    <w:rsid w:val="00F32577"/>
    <w:rsid w:val="00F332F0"/>
    <w:rsid w:val="00F33863"/>
    <w:rsid w:val="00F33C79"/>
    <w:rsid w:val="00F33D9F"/>
    <w:rsid w:val="00F33DD2"/>
    <w:rsid w:val="00F33E24"/>
    <w:rsid w:val="00F34DAF"/>
    <w:rsid w:val="00F355B5"/>
    <w:rsid w:val="00F359DE"/>
    <w:rsid w:val="00F3644C"/>
    <w:rsid w:val="00F36987"/>
    <w:rsid w:val="00F37CBC"/>
    <w:rsid w:val="00F37E4A"/>
    <w:rsid w:val="00F41E00"/>
    <w:rsid w:val="00F423CE"/>
    <w:rsid w:val="00F42580"/>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157E"/>
    <w:rsid w:val="00F63F2A"/>
    <w:rsid w:val="00F646EF"/>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65AC"/>
    <w:rsid w:val="00FB6C43"/>
    <w:rsid w:val="00FB7788"/>
    <w:rsid w:val="00FC0102"/>
    <w:rsid w:val="00FC0C7B"/>
    <w:rsid w:val="00FC2BE8"/>
    <w:rsid w:val="00FC39BA"/>
    <w:rsid w:val="00FC436F"/>
    <w:rsid w:val="00FC5914"/>
    <w:rsid w:val="00FC6799"/>
    <w:rsid w:val="00FC6EDF"/>
    <w:rsid w:val="00FC7765"/>
    <w:rsid w:val="00FD0F60"/>
    <w:rsid w:val="00FD118E"/>
    <w:rsid w:val="00FD2AB0"/>
    <w:rsid w:val="00FD3685"/>
    <w:rsid w:val="00FD3A69"/>
    <w:rsid w:val="00FD3D66"/>
    <w:rsid w:val="00FD3EB9"/>
    <w:rsid w:val="00FD4593"/>
    <w:rsid w:val="00FD4CB4"/>
    <w:rsid w:val="00FD4EF0"/>
    <w:rsid w:val="00FD5455"/>
    <w:rsid w:val="00FD63A1"/>
    <w:rsid w:val="00FD6E31"/>
    <w:rsid w:val="00FE044C"/>
    <w:rsid w:val="00FE16D2"/>
    <w:rsid w:val="00FE234C"/>
    <w:rsid w:val="00FE394E"/>
    <w:rsid w:val="00FE6288"/>
    <w:rsid w:val="00FE67BB"/>
    <w:rsid w:val="00FE68B2"/>
    <w:rsid w:val="00FE6ADF"/>
    <w:rsid w:val="00FE7250"/>
    <w:rsid w:val="00FE7D7E"/>
    <w:rsid w:val="00FF0AB7"/>
    <w:rsid w:val="00FF16D1"/>
    <w:rsid w:val="00FF24B5"/>
    <w:rsid w:val="00FF2BA0"/>
    <w:rsid w:val="00FF3C13"/>
    <w:rsid w:val="00FF528C"/>
    <w:rsid w:val="00FF5A6D"/>
    <w:rsid w:val="00FF64D0"/>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2F9"/>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9"/>
      </w:numPr>
      <w:tabs>
        <w:tab w:val="left" w:pos="440"/>
        <w:tab w:val="right" w:leader="dot" w:pos="9063"/>
      </w:tabs>
      <w:spacing w:before="240"/>
      <w:ind w:left="928"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ALTS FOOTNOTE,fn"/>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SUPERS,(NECG) Footnote Reference,fr,EN Footnote Text,EN Footnote Reference,Footnote symbol,number,Footnote Reference Superscript,stylish,BVI fnr,-E Fußnotenzeichen,Source Reference,Footnote reference number,note TESI,Times 10 Point"/>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Nad"/>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8B5703"/>
    <w:pPr>
      <w:tabs>
        <w:tab w:val="left" w:pos="440"/>
        <w:tab w:val="right" w:leader="dot" w:pos="9063"/>
      </w:tabs>
      <w:spacing w:before="240"/>
      <w:ind w:right="-284"/>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fi-FI"/>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qFormat/>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7B6259"/>
    <w:pPr>
      <w:overflowPunct w:val="0"/>
      <w:autoSpaceDE w:val="0"/>
      <w:autoSpaceDN w:val="0"/>
      <w:adjustRightInd w:val="0"/>
      <w:spacing w:after="200" w:line="276" w:lineRule="auto"/>
      <w:ind w:left="720"/>
      <w:jc w:val="left"/>
      <w:textAlignment w:val="baseline"/>
    </w:pPr>
    <w:rPr>
      <w:rFonts w:ascii="Calibri" w:eastAsiaTheme="minorHAnsi" w:hAnsi="Calibri" w:cs="Calibri"/>
      <w:szCs w:val="20"/>
      <w:lang w:eastAsia="fr-BE"/>
    </w:r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810E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CC7E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8335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3324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4351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EC06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rsid w:val="005C6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A91E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1742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C122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rsid w:val="00C022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E038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rsid w:val="000F41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EC69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5E3A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1801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9A6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6F01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8">
    <w:name w:val="Table Grid208"/>
    <w:basedOn w:val="TableNormal"/>
    <w:next w:val="TableGrid"/>
    <w:rsid w:val="006F01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9">
    <w:name w:val="Table Grid209"/>
    <w:basedOn w:val="TableNormal"/>
    <w:next w:val="TableGrid"/>
    <w:rsid w:val="00E20D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A177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3C73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3A2E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Colombe.Gregoire@eesc.europa.eu" TargetMode="External"/><Relationship Id="rId26" Type="http://schemas.openxmlformats.org/officeDocument/2006/relationships/hyperlink" Target="mailto:Alessia.Cova@eesc.europa.eu" TargetMode="External"/><Relationship Id="rId39" Type="http://schemas.openxmlformats.org/officeDocument/2006/relationships/hyperlink" Target="mailto:Sveto.Trajkovski@eesc.europa.eu" TargetMode="External"/><Relationship Id="rId21" Type="http://schemas.openxmlformats.org/officeDocument/2006/relationships/hyperlink" Target="https://www.eesc.europa.eu/fi/our-work/opinions-information-reports/information-reports/evaluation-european-social-fund-2014-2020" TargetMode="External"/><Relationship Id="rId34" Type="http://schemas.openxmlformats.org/officeDocument/2006/relationships/hyperlink" Target="https://www.eesc.europa.eu/fi/our-work/opinions-information-reports/opinions/amendment-cap-basic-acts-simplification" TargetMode="External"/><Relationship Id="rId42" Type="http://schemas.openxmlformats.org/officeDocument/2006/relationships/hyperlink" Target="https://www.eesc.europa.eu/fi/our-work/opinions-information-reports/opinions/harmonised-river-information-services-revision-eu-rules" TargetMode="External"/><Relationship Id="rId47" Type="http://schemas.openxmlformats.org/officeDocument/2006/relationships/hyperlink" Target="mailto:Marie-Laurence.Drillon@eesc.europa.eu" TargetMode="External"/><Relationship Id="rId50" Type="http://schemas.openxmlformats.org/officeDocument/2006/relationships/footer" Target="footer2.xml"/><Relationship Id="rId55" Type="http://schemas.openxmlformats.org/officeDocument/2006/relationships/theme" Target="theme/theme1.xml"/><Relationship Id="rId7" Type="http://schemas.openxmlformats.org/officeDocument/2006/relationships/settings" Target="settings.xml"/><Relationship Id="rId16" Type="http://schemas.openxmlformats.org/officeDocument/2006/relationships/hyperlink" Target="https://www.eesc.europa.eu/fi/our-work/opinions-information-reports/opinions/facilitating-cross-border-solutions" TargetMode="External"/><Relationship Id="rId29" Type="http://schemas.openxmlformats.org/officeDocument/2006/relationships/hyperlink" Target="https://www.eesc.europa.eu/fi/our-work/opinions-information-reports/opinions/strategic-foresight-report-2023" TargetMode="External"/><Relationship Id="rId11" Type="http://schemas.openxmlformats.org/officeDocument/2006/relationships/image" Target="media/image1.jpeg"/><Relationship Id="rId24" Type="http://schemas.openxmlformats.org/officeDocument/2006/relationships/hyperlink" Target="mailto:Triin.AasmaaGomes@eesc.europa.eu" TargetMode="External"/><Relationship Id="rId32" Type="http://schemas.openxmlformats.org/officeDocument/2006/relationships/hyperlink" Target="https://www.eesc.europa.eu/fi/our-work/opinions-information-reports/opinions/revision-package-travel-directive" TargetMode="External"/><Relationship Id="rId37" Type="http://schemas.openxmlformats.org/officeDocument/2006/relationships/hyperlink" Target="mailto:Nicolas.Stenger@eesc.europa.eu" TargetMode="External"/><Relationship Id="rId40" Type="http://schemas.openxmlformats.org/officeDocument/2006/relationships/hyperlink" Target="https://www.eesc.europa.eu/fi/our-work/opinions-information-reports/opinions/new-growth-plan-and-reform-and-growth-facility-western-balkans" TargetMode="External"/><Relationship Id="rId45" Type="http://schemas.openxmlformats.org/officeDocument/2006/relationships/hyperlink" Target="mailto:Francesco.Napolitano@eesc.europa.eu" TargetMode="External"/><Relationship Id="rId53" Type="http://schemas.openxmlformats.org/officeDocument/2006/relationships/footer" Target="footer4.xml"/><Relationship Id="rId58" Type="http://schemas.openxmlformats.org/officeDocument/2006/relationships/customXml" Target="../customXml/item3.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eesc.europa.eu/fi/our-work/opinions-information-reports/opinions/defence-democracy-package" TargetMode="External"/><Relationship Id="rId31" Type="http://schemas.openxmlformats.org/officeDocument/2006/relationships/hyperlink" Target="mailto:Raul.MurielCarrasco@eesc.europa.eu" TargetMode="External"/><Relationship Id="rId44" Type="http://schemas.openxmlformats.org/officeDocument/2006/relationships/hyperlink" Target="https://www.eesc.europa.eu/fi/our-work/opinions-information-reports/opinions/safeguarding-democracy-against-disinformation" TargetMode="External"/><Relationship Id="rId52" Type="http://schemas.openxmlformats.org/officeDocument/2006/relationships/header" Target="header3.xml"/><Relationship Id="rId9" Type="http://schemas.openxmlformats.org/officeDocument/2006/relationships/footnotes" Target="footnotes.xml"/><Relationship Id="rId14" Type="http://schemas.openxmlformats.org/officeDocument/2006/relationships/hyperlink" Target="https://www.eesc.europa.eu/fi/our-work/opinions-information-reports/opinions/business-europe-framework-income-taxation-befit" TargetMode="External"/><Relationship Id="rId22" Type="http://schemas.openxmlformats.org/officeDocument/2006/relationships/hyperlink" Target="mailto:Bartek.Bednarowicz@eesc.europa.eu" TargetMode="External"/><Relationship Id="rId27" Type="http://schemas.openxmlformats.org/officeDocument/2006/relationships/hyperlink" Target="https://www.eesc.europa.eu/fi/our-work/opinions-information-reports/opinions/long-term-competitiveness-strategy" TargetMode="External"/><Relationship Id="rId30" Type="http://schemas.openxmlformats.org/officeDocument/2006/relationships/hyperlink" Target="https://webapi2016.eesc.europa.eu/v1/documents/com376-2023_part1_ext_EN.docx/content" TargetMode="External"/><Relationship Id="rId35" Type="http://schemas.openxmlformats.org/officeDocument/2006/relationships/hyperlink" Target="mailto:Martine.Delanoy@eesc.europa.eu" TargetMode="External"/><Relationship Id="rId43" Type="http://schemas.openxmlformats.org/officeDocument/2006/relationships/hyperlink" Target="mailto:Antonio.RibeiroPereira@eesc.europa.eu" TargetMode="External"/><Relationship Id="rId48" Type="http://schemas.openxmlformats.org/officeDocument/2006/relationships/header" Target="header1.xml"/><Relationship Id="rId56" Type="http://schemas.openxmlformats.org/officeDocument/2006/relationships/customXml" Target="../customXml/item1.xml"/><Relationship Id="rId8" Type="http://schemas.openxmlformats.org/officeDocument/2006/relationships/webSettings" Target="webSettings.xml"/><Relationship Id="rId51" Type="http://schemas.openxmlformats.org/officeDocument/2006/relationships/footer" Target="footer3.xml"/><Relationship Id="rId12" Type="http://schemas.openxmlformats.org/officeDocument/2006/relationships/hyperlink" Target="https://dmsearch.eesc.europa.eu/search/opinion" TargetMode="External"/><Relationship Id="rId17" Type="http://schemas.openxmlformats.org/officeDocument/2006/relationships/hyperlink" Target="https://www.eesc.europa.eu/fi/our-work/opinions-information-reports/opinions/reform-and-investment-proposals-and-their-implementation-member-states-what-opinion-organised-civil-society-2023-2024" TargetMode="External"/><Relationship Id="rId25" Type="http://schemas.openxmlformats.org/officeDocument/2006/relationships/hyperlink" Target="https://www.eesc.europa.eu/fi/our-work/opinions-information-reports/opinions/roadmap-anti-drug-trafficking" TargetMode="External"/><Relationship Id="rId33" Type="http://schemas.openxmlformats.org/officeDocument/2006/relationships/hyperlink" Target="mailto:Radoslava.Stefankova@eesc.europa.eu" TargetMode="External"/><Relationship Id="rId38" Type="http://schemas.openxmlformats.org/officeDocument/2006/relationships/hyperlink" Target="https://www.eesc.europa.eu/fi/our-work/opinions-information-reports/opinions/eu-uk-youth-engagement" TargetMode="External"/><Relationship Id="rId46" Type="http://schemas.openxmlformats.org/officeDocument/2006/relationships/hyperlink" Target="https://www.eesc.europa.eu/fi/our-work/opinions-information-reports/opinions/towards-more-resilient-competitive-and-sustainable-europe" TargetMode="External"/><Relationship Id="rId59" Type="http://schemas.openxmlformats.org/officeDocument/2006/relationships/customXml" Target="../customXml/item4.xml"/><Relationship Id="rId20" Type="http://schemas.openxmlformats.org/officeDocument/2006/relationships/hyperlink" Target="mailto:JeanMarie.Rogue@eesc.europa.eu" TargetMode="External"/><Relationship Id="rId41" Type="http://schemas.openxmlformats.org/officeDocument/2006/relationships/hyperlink" Target="mailto:David.Hoic@eesc.europa.eu" TargetMode="External"/><Relationship Id="rId54" Type="http://schemas.openxmlformats.org/officeDocument/2006/relationships/fontTable" Target="fontTable.xml"/><Relationship Id="rId6" Type="http://schemas.openxmlformats.org/officeDocument/2006/relationships/styles" Target="styles.xml"/><Relationship Id="rId15" Type="http://schemas.openxmlformats.org/officeDocument/2006/relationships/hyperlink" Target="mailto:Juri.Soosaar@eesc.europa.eu" TargetMode="External"/><Relationship Id="rId23" Type="http://schemas.openxmlformats.org/officeDocument/2006/relationships/hyperlink" Target="https://www.eesc.europa.eu/fi/our-work/opinions-information-reports/opinions/talent-mobility-package" TargetMode="External"/><Relationship Id="rId28" Type="http://schemas.openxmlformats.org/officeDocument/2006/relationships/hyperlink" Target="mailto:Silvia.Staffa@eesc.europa.eu" TargetMode="External"/><Relationship Id="rId36" Type="http://schemas.openxmlformats.org/officeDocument/2006/relationships/hyperlink" Target="https://www.eesc.europa.eu/fi/our-work/opinions-information-reports/opinions/towards-greater-involvement-member-states-regions-and-civil-society-actors-implementation-long-term-vision-eus-rural" TargetMode="External"/><Relationship Id="rId49" Type="http://schemas.openxmlformats.org/officeDocument/2006/relationships/header" Target="header2.xml"/><Relationship Id="rId5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F7M6YNZUATRX-917472228-3657</_dlc_DocId>
    <_dlc_DocIdUrl xmlns="59ace41b-6786-4ce3-be71-52c27066c6ef">
      <Url>http://dm/eesc/2024/_layouts/15/DocIdRedir.aspx?ID=F7M6YNZUATRX-917472228-3657</Url>
      <Description>F7M6YNZUATRX-917472228-3657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2024-05-17T12:00:00+00:00</ProductionDate>
    <DocumentNumber xmlns="14d11ec3-fd82-4994-a217-1a91de9b2d2a">1233</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2024-05-30T12:00:00+00:00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5338</FicheNumber>
    <OriginalSender xmlns="59ace41b-6786-4ce3-be71-52c27066c6ef">
      <UserInfo>
        <DisplayName>Venalainen Eeva</DisplayName>
        <AccountId>1567</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4d11ec3-fd82-4994-a217-1a91de9b2d2a">588</MeetingNumber>
    <DossierName_0 xmlns="http://schemas.microsoft.com/sharepoint/v3/fields">
      <Terms xmlns="http://schemas.microsoft.com/office/infopath/2007/PartnerControls"/>
    </DossierName_0>
    <DocumentVersion xmlns="59ace41b-6786-4ce3-be71-52c27066c6ef">1</DocumentVersion>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C3F19A95DDE2574C950D6652ED703BFE" ma:contentTypeVersion="4" ma:contentTypeDescription="Defines the documents for Document Manager V2" ma:contentTypeScope="" ma:versionID="aa4a52a6a5593ecd1041875929ead8f4">
  <xsd:schema xmlns:xsd="http://www.w3.org/2001/XMLSchema" xmlns:xs="http://www.w3.org/2001/XMLSchema" xmlns:p="http://schemas.microsoft.com/office/2006/metadata/properties" xmlns:ns2="59ace41b-6786-4ce3-be71-52c27066c6ef" xmlns:ns3="http://schemas.microsoft.com/sharepoint/v3/fields" xmlns:ns4="14d11ec3-fd82-4994-a217-1a91de9b2d2a" targetNamespace="http://schemas.microsoft.com/office/2006/metadata/properties" ma:root="true" ma:fieldsID="0d1ccbad9410dd1ff387d7952c9a9f44" ns2:_="" ns3:_="" ns4:_="">
    <xsd:import namespace="59ace41b-6786-4ce3-be71-52c27066c6ef"/>
    <xsd:import namespace="http://schemas.microsoft.com/sharepoint/v3/fields"/>
    <xsd:import namespace="14d11ec3-fd82-4994-a217-1a91de9b2d2a"/>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d11ec3-fd82-4994-a217-1a91de9b2d2a"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0EB2CC-D2BA-440D-8908-7A6D7BF44BBD}"/>
</file>

<file path=customXml/itemProps2.xml><?xml version="1.0" encoding="utf-8"?>
<ds:datastoreItem xmlns:ds="http://schemas.openxmlformats.org/officeDocument/2006/customXml" ds:itemID="{6472C517-5FF5-4F2C-B688-25B6139936A5}"/>
</file>

<file path=customXml/itemProps3.xml><?xml version="1.0" encoding="utf-8"?>
<ds:datastoreItem xmlns:ds="http://schemas.openxmlformats.org/officeDocument/2006/customXml" ds:itemID="{6D7FAF3E-806D-4D99-AD3F-C9EBF1B87B2D}"/>
</file>

<file path=customXml/itemProps4.xml><?xml version="1.0" encoding="utf-8"?>
<ds:datastoreItem xmlns:ds="http://schemas.openxmlformats.org/officeDocument/2006/customXml" ds:itemID="{99EF86A0-D5C9-4191-873A-8A4A6A001673}"/>
</file>

<file path=docProps/app.xml><?xml version="1.0" encoding="utf-8"?>
<Properties xmlns="http://schemas.openxmlformats.org/officeDocument/2006/extended-properties" xmlns:vt="http://schemas.openxmlformats.org/officeDocument/2006/docPropsVTypes">
  <Template>Normal.dotm</Template>
  <TotalTime>0</TotalTime>
  <Pages>21</Pages>
  <Words>7117</Words>
  <Characters>40569</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Summary of opinions - 586th plenary session - March 2024</vt:lpstr>
    </vt:vector>
  </TitlesOfParts>
  <Company>CESE-CdR</Company>
  <LinksUpToDate>false</LinksUpToDate>
  <CharactersWithSpaces>47591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Annetut lausunnot - 587. täysistunto - huhtikuu 2024</dc:title>
  <dc:subject>TCD</dc:subject>
  <dc:creator>Nieddu Emma</dc:creator>
  <cp:keywords>EESC-2024-01233-00-01-TCD-TRA-EN</cp:keywords>
  <dc:description>Rapporteur:  - Original language: EN - Date of document: 17/05/2024 - Date of meeting: 30/30/2024 14:30 - External documents:  - Administrator: MME TAMASAUSKIENE Julija</dc:description>
  <cp:lastModifiedBy>Venalainen Eeva</cp:lastModifiedBy>
  <cp:revision>10</cp:revision>
  <cp:lastPrinted>2023-06-15T08:00:00Z</cp:lastPrinted>
  <dcterms:created xsi:type="dcterms:W3CDTF">2024-05-17T12:22:00Z</dcterms:created>
  <dcterms:modified xsi:type="dcterms:W3CDTF">2024-05-17T12:27:00Z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13/05/2024, 09/04/2024, 27/03/2024, 03/01/2024, 13/11/2023, 25/09/2023, 25/07/2023, 30/06/2023, 23/06/2023, 26/05/2023, 07/03/2023, 11/01/2023, 10/01/2023, 29/03/2022, 04/03/2022, 15/12/2021, 13/09/2021, 03/09/2021, 28/06/2021</vt:lpwstr>
  </property>
  <property fmtid="{D5CDD505-2E9C-101B-9397-08002B2CF9AE}" pid="4" name="Pref_Time">
    <vt:lpwstr>15:20:37, 17:11:40, 12:24:19, 15:02:18, 17:01:12, 16:07:19, 11:58:41, 14:00:08, 12:39:02, 15:12:50, 10:27:54, 10:12:15, 11:41:25, 14:21:50, 16:54:06, 17:56:36, 14:13:00, 10:08:10, 08:41:48</vt:lpwstr>
  </property>
  <property fmtid="{D5CDD505-2E9C-101B-9397-08002B2CF9AE}" pid="5" name="Pref_User">
    <vt:lpwstr>jhvi, jhvi, pacup, enied, amett, amett, jhvi, pacup, jhvi, pacup, enied, pacup, enied, jhvi, enied, hnic, amett, enied, enied</vt:lpwstr>
  </property>
  <property fmtid="{D5CDD505-2E9C-101B-9397-08002B2CF9AE}" pid="6" name="Pref_FileName">
    <vt:lpwstr>eesc-2024-01233-00-00-tcd-ori.docx, EESC-2024-00740-00-01-TCD-ORI.docx, EESC-2024-00740-00-00-TCD-TRA.docx, EESC-2023-04915-00-00-TCD-ORI.docx, EESC-2023-04201-00-00-TCD-ORI.docx, EESC-2023-03625-00-00-TCD-ORI.docx, EESC-2023-03078-00-00-TCD-TRA-EN-CRR.do</vt:lpwstr>
  </property>
  <property fmtid="{D5CDD505-2E9C-101B-9397-08002B2CF9AE}" pid="7" name="ContentTypeId">
    <vt:lpwstr>0x010100EA97B91038054C99906057A708A1480A00C3F19A95DDE2574C950D6652ED703BFE</vt:lpwstr>
  </property>
  <property fmtid="{D5CDD505-2E9C-101B-9397-08002B2CF9AE}" pid="8" name="_dlc_DocIdItemGuid">
    <vt:lpwstr>03623106-39e6-4ca3-8c85-a28689e2a041</vt:lpwstr>
  </property>
  <property fmtid="{D5CDD505-2E9C-101B-9397-08002B2CF9AE}" pid="9" name="AvailableTranslations">
    <vt:lpwstr>36;#PT|50ccc04a-eadd-42ae-a0cb-acaf45f812ba;#26;#SK|46d9fce0-ef79-4f71-b89b-cd6aa82426b8;#24;#ES|e7a6b05b-ae16-40c8-add9-68b64b03aeba;#28;#LV|46f7e311-5d9f-4663-b433-18aeccb7ace7;#21;#SV|c2ed69e7-a339-43d7-8f22-d93680a92aa0;#22;#BG|1a1b3951-7821-4e6a-85f5-5673fc08bd2c;#14;#FR|d2afafd3-4c81-4f60-8f52-ee33f2f54ff3;#32;#HU|6b229040-c589-4408-b4c1-4285663d20a8;#25;#DE|f6b31e5a-26fa-4935-b661-318e46daf27e;#12;#IT|0774613c-01ed-4e5d-a25d-11d2388de825;#33;#ET|ff6c3f4c-b02c-4c3c-ab07-2c37995a7a0a;#29;#EL|6d4f4d51-af9b-4650-94b4-4276bee85c91;#16;#DA|5d49c027-8956-412b-aa16-e85a0f96ad0e;#35;#FI|87606a43-d45f-42d6-b8c9-e1a3457db5b7;#31;#NL|55c6556c-b4f4-441d-9acf-c498d4f838bd;#43;#CS|72f9705b-0217-4fd3-bea2-cbc7ed80e26e;#17;#PL|1e03da61-4678-4e07-b136-b5024ca9197b;#37;#RO|feb747a2-64cd-4299-af12-4833ddc30497;#30;#HR|2f555653-ed1a-4fe6-8362-9082d95989e5;#5;#EN|f2175f21-25d7-44a3-96da-d6a61b075e1b;#27;#SL|98a412ae-eb01-49e9-ae3d-585a81724cfc;#34;#LT|a7ff5ce7-6123-4f68-865a-a57c31810414</vt:lpwstr>
  </property>
  <property fmtid="{D5CDD505-2E9C-101B-9397-08002B2CF9AE}" pid="10" name="DocumentType_0">
    <vt:lpwstr>TCD|cd9d6eb6-3f4f-424a-b2d1-57c9d450eaaf</vt:lpwstr>
  </property>
  <property fmtid="{D5CDD505-2E9C-101B-9397-08002B2CF9AE}" pid="11" name="MeetingNumber">
    <vt:i4>588</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1233</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2024-05-30T12:00:00Z</vt:filetime>
  </property>
  <property fmtid="{D5CDD505-2E9C-101B-9397-08002B2CF9AE}" pid="29" name="AvailableTranslations_0">
    <vt:lpwstr>EN|f2175f21-25d7-44a3-96da-d6a61b075e1b</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13;#TCD|cd9d6eb6-3f4f-424a-b2d1-57c9d450eaaf;#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5338</vt:i4>
  </property>
  <property fmtid="{D5CDD505-2E9C-101B-9397-08002B2CF9AE}" pid="37" name="DocumentLanguage">
    <vt:lpwstr>35;#FI|87606a43-d45f-42d6-b8c9-e1a3457db5b7</vt:lpwstr>
  </property>
  <property fmtid="{D5CDD505-2E9C-101B-9397-08002B2CF9AE}" pid="38" name="_docset_NoMedatataSyncRequired">
    <vt:lpwstr>False</vt:lpwstr>
  </property>
</Properties>
</file>