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446CBB" w:rsidRDefault="00BB069D" w14:paraId="785AE44C" w14:textId="344F7030">
      <w:pPr>
        <w:spacing w:line="276" w:lineRule="auto"/>
        <w:jc w:val="center"/>
      </w:pPr>
      <w:r>
        <w:rPr>
          <w:noProof/>
        </w:rPr>
        <w:drawing>
          <wp:inline distT="0" distB="0" distL="0" distR="0" wp14:anchorId="73B0B2D5" wp14:editId="1AFE9965">
            <wp:extent cx="1792605" cy="1239520"/>
            <wp:effectExtent l="0" t="0" r="0" b="0"/>
            <wp:docPr id="2" name="Picture 2" title="EESCLogo_ES"/>
            <wp:cNvGraphicFramePr/>
            <a:graphic xmlns:a="http://schemas.openxmlformats.org/drawingml/2006/main">
              <a:graphicData uri="http://schemas.openxmlformats.org/drawingml/2006/picture">
                <pic:pic xmlns:pic="http://schemas.openxmlformats.org/drawingml/2006/picture">
                  <pic:nvPicPr>
                    <pic:cNvPr id="2" name="Picture 2" title="EESCLogo_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668FB9A0"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Pr="00094B6B" w:rsidR="004D7AC0" w:rsidP="00446CBB" w:rsidRDefault="004D7AC0" w14:paraId="51F52D79" w14:textId="77777777">
      <w:pPr>
        <w:spacing w:line="276" w:lineRule="auto"/>
      </w:pPr>
    </w:p>
    <w:p w:rsidRPr="00094B6B" w:rsidR="004D7AC0" w:rsidP="00446CBB" w:rsidRDefault="00014C93" w14:paraId="45DE4A28" w14:textId="037C462B">
      <w:pPr>
        <w:spacing w:line="276" w:lineRule="auto"/>
        <w:jc w:val="right"/>
      </w:pPr>
      <w:r>
        <w:t>Bruselas, 27 de mayo de 2024</w:t>
      </w:r>
    </w:p>
    <w:p w:rsidRPr="00094B6B" w:rsidR="004D7AC0" w:rsidP="00446CBB" w:rsidRDefault="004D7AC0" w14:paraId="6B250092" w14:textId="77777777">
      <w:pPr>
        <w:spacing w:line="276" w:lineRule="auto"/>
      </w:pPr>
    </w:p>
    <w:p w:rsidRPr="00094B6B" w:rsidR="004D7AC0" w:rsidP="00446CBB" w:rsidRDefault="004D7AC0" w14:paraId="0593C6DF" w14:textId="77777777">
      <w:pPr>
        <w:spacing w:line="276" w:lineRule="auto"/>
      </w:pPr>
    </w:p>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446CBB" w:rsidRDefault="00DA2D88" w14:paraId="3B286D4E" w14:textId="519C8097">
            <w:pPr>
              <w:snapToGrid w:val="0"/>
              <w:spacing w:line="276" w:lineRule="auto"/>
              <w:jc w:val="center"/>
              <w:rPr>
                <w:b/>
                <w:sz w:val="32"/>
              </w:rPr>
            </w:pPr>
            <w:r>
              <w:rPr>
                <w:b/>
                <w:sz w:val="32"/>
              </w:rPr>
              <w:t>586.º PLENO</w:t>
            </w:r>
          </w:p>
          <w:p w:rsidRPr="00094B6B" w:rsidR="001760E9" w:rsidP="00446CBB" w:rsidRDefault="001760E9" w14:paraId="6C87A626" w14:textId="0AE2882C">
            <w:pPr>
              <w:snapToGrid w:val="0"/>
              <w:spacing w:line="276" w:lineRule="auto"/>
              <w:jc w:val="center"/>
              <w:rPr>
                <w:b/>
                <w:sz w:val="32"/>
              </w:rPr>
            </w:pPr>
          </w:p>
          <w:p w:rsidRPr="00094B6B" w:rsidR="001760E9" w:rsidP="00446CBB" w:rsidRDefault="00025304" w14:paraId="6CF7229C" w14:textId="22CD68B6">
            <w:pPr>
              <w:snapToGrid w:val="0"/>
              <w:spacing w:line="276" w:lineRule="auto"/>
              <w:jc w:val="center"/>
              <w:rPr>
                <w:b/>
                <w:sz w:val="32"/>
              </w:rPr>
            </w:pPr>
            <w:r>
              <w:rPr>
                <w:b/>
                <w:sz w:val="32"/>
              </w:rPr>
              <w:t>24 y 25 de abril de 2024</w:t>
            </w:r>
          </w:p>
          <w:p w:rsidRPr="00094B6B" w:rsidR="001760E9" w:rsidP="00446CBB" w:rsidRDefault="001760E9" w14:paraId="0C44BD01" w14:textId="2F8EBB07">
            <w:pPr>
              <w:snapToGrid w:val="0"/>
              <w:spacing w:line="276" w:lineRule="auto"/>
              <w:jc w:val="center"/>
              <w:rPr>
                <w:b/>
                <w:sz w:val="32"/>
              </w:rPr>
            </w:pPr>
          </w:p>
          <w:p w:rsidRPr="00094B6B" w:rsidR="004D7AC0" w:rsidP="00446CBB" w:rsidRDefault="00CF2F88" w14:paraId="114106CC" w14:textId="11A9DA7B">
            <w:pPr>
              <w:snapToGrid w:val="0"/>
              <w:spacing w:line="276" w:lineRule="auto"/>
              <w:jc w:val="center"/>
              <w:rPr>
                <w:rFonts w:eastAsia="MS Mincho"/>
                <w:b/>
                <w:sz w:val="32"/>
                <w:szCs w:val="32"/>
              </w:rPr>
            </w:pPr>
            <w:r>
              <w:rPr>
                <w:b/>
                <w:sz w:val="32"/>
              </w:rPr>
              <w:t>SÍNTESIS DE LOS DICTÁMENES Y RESOLUCIONES APROBADOS Y DE LOS INFORMES DE EVALUACIÓN</w:t>
            </w:r>
          </w:p>
          <w:p w:rsidRPr="00094B6B" w:rsidR="004D7AC0" w:rsidP="00446CBB" w:rsidRDefault="004D7AC0" w14:paraId="06AE72EA" w14:textId="77777777">
            <w:pPr>
              <w:snapToGrid w:val="0"/>
              <w:spacing w:line="276" w:lineRule="auto"/>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446CBB" w:rsidRDefault="004D7AC0" w14:paraId="0A87E35B" w14:textId="6F5B3571">
            <w:pPr>
              <w:snapToGrid w:val="0"/>
              <w:spacing w:line="276" w:lineRule="auto"/>
              <w:jc w:val="center"/>
            </w:pPr>
            <w:r>
              <w:t xml:space="preserve">Este documento puede consultarse en todas las lenguas oficiales </w:t>
            </w:r>
            <w:r w:rsidR="00C013F9">
              <w:br/>
            </w:r>
            <w:r>
              <w:t>en el sitio internet del CESE en la siguiente dirección:</w:t>
            </w:r>
          </w:p>
          <w:p w:rsidRPr="00094B6B" w:rsidR="00B16284" w:rsidP="00446CBB" w:rsidRDefault="00B16284" w14:paraId="4F26A4CE" w14:textId="77777777">
            <w:pPr>
              <w:snapToGrid w:val="0"/>
              <w:spacing w:line="276" w:lineRule="auto"/>
              <w:jc w:val="center"/>
            </w:pPr>
          </w:p>
          <w:p w:rsidRPr="00094B6B" w:rsidR="004D7AC0" w:rsidP="00446CBB" w:rsidRDefault="00E22296" w14:paraId="2A9352A2" w14:textId="0680ADB6">
            <w:pPr>
              <w:snapToGrid w:val="0"/>
              <w:spacing w:line="276" w:lineRule="auto"/>
              <w:jc w:val="center"/>
            </w:pPr>
            <w:hyperlink w:history="1" r:id="rId13">
              <w:r w:rsidR="00BB069D">
                <w:rPr>
                  <w:rStyle w:val="Hyperlink"/>
                  <w:highlight w:val="yellow"/>
                </w:rPr>
                <w:t>https://www.eesc.europa.eu/es/our-work/opinions-information-reports/plenary-session-summaries</w:t>
              </w:r>
            </w:hyperlink>
          </w:p>
          <w:p w:rsidRPr="00094B6B" w:rsidR="004D7AC0" w:rsidP="00446CBB" w:rsidRDefault="004D7AC0" w14:paraId="70D5DBB4" w14:textId="77777777">
            <w:pPr>
              <w:snapToGrid w:val="0"/>
              <w:spacing w:line="276" w:lineRule="auto"/>
              <w:jc w:val="center"/>
            </w:pPr>
          </w:p>
          <w:p w:rsidRPr="00094B6B" w:rsidR="004D7AC0" w:rsidP="00446CBB" w:rsidRDefault="004D7AC0" w14:paraId="575A73D6" w14:textId="77777777">
            <w:pPr>
              <w:snapToGrid w:val="0"/>
              <w:spacing w:line="276" w:lineRule="auto"/>
              <w:jc w:val="center"/>
              <w:rPr>
                <w:rFonts w:eastAsia="SimSun"/>
              </w:rPr>
            </w:pPr>
          </w:p>
          <w:p w:rsidRPr="00094B6B" w:rsidR="00B16284" w:rsidP="00446CBB" w:rsidRDefault="004D7AC0" w14:paraId="1C64BC20" w14:textId="77777777">
            <w:pPr>
              <w:snapToGrid w:val="0"/>
              <w:spacing w:line="276" w:lineRule="auto"/>
              <w:jc w:val="center"/>
            </w:pPr>
            <w:r>
              <w:t>Los Dictámenes mencionados pueden consultarse en línea a partir del motor de búsqueda del CESE:</w:t>
            </w:r>
          </w:p>
          <w:p w:rsidRPr="00094B6B" w:rsidR="00B16284" w:rsidP="00446CBB" w:rsidRDefault="00B16284" w14:paraId="7A5411A5" w14:textId="77777777">
            <w:pPr>
              <w:snapToGrid w:val="0"/>
              <w:spacing w:line="276" w:lineRule="auto"/>
              <w:jc w:val="center"/>
            </w:pPr>
          </w:p>
          <w:p w:rsidRPr="00094B6B" w:rsidR="004D7AC0" w:rsidP="00446CBB" w:rsidRDefault="00E22296" w14:paraId="441AC4DD" w14:textId="1194D751">
            <w:pPr>
              <w:snapToGrid w:val="0"/>
              <w:spacing w:line="276" w:lineRule="auto"/>
              <w:jc w:val="center"/>
            </w:pPr>
            <w:hyperlink w:history="1" r:id="rId14">
              <w:r w:rsidR="00BB069D">
                <w:rPr>
                  <w:rStyle w:val="Hyperlink"/>
                </w:rPr>
                <w:t>https://dmsearch.eesc.europa.eu/search/opinion</w:t>
              </w:r>
            </w:hyperlink>
          </w:p>
          <w:p w:rsidRPr="00094B6B" w:rsidR="004D7AC0" w:rsidP="00446CBB" w:rsidRDefault="004D7AC0" w14:paraId="51FF303F" w14:textId="77777777">
            <w:pPr>
              <w:snapToGrid w:val="0"/>
              <w:spacing w:line="276" w:lineRule="auto"/>
              <w:jc w:val="center"/>
            </w:pPr>
          </w:p>
        </w:tc>
      </w:tr>
    </w:tbl>
    <w:p w:rsidRPr="00094B6B" w:rsidR="004D7AC0" w:rsidP="00446CBB" w:rsidRDefault="004D7AC0" w14:paraId="57C291FC" w14:textId="77777777">
      <w:pPr>
        <w:spacing w:line="276" w:lineRule="auto"/>
      </w:pPr>
    </w:p>
    <w:p w:rsidRPr="00094B6B" w:rsidR="004D7AC0" w:rsidP="00446CBB" w:rsidRDefault="004D7AC0" w14:paraId="5E675360" w14:textId="77777777">
      <w:pPr>
        <w:spacing w:line="276" w:lineRule="auto"/>
      </w:pPr>
    </w:p>
    <w:p w:rsidRPr="00094B6B" w:rsidR="005A29D5" w:rsidP="00446CBB" w:rsidRDefault="005A29D5" w14:paraId="3CF67A1E" w14:textId="77777777">
      <w:pPr>
        <w:spacing w:line="276" w:lineRule="auto"/>
        <w:sectPr w:rsidRPr="00094B6B" w:rsidR="005A29D5" w:rsidSect="00386C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446CBB" w:rsidRDefault="0014322B" w14:paraId="0D3450B1" w14:textId="72CD896C">
      <w:pPr>
        <w:keepNext/>
        <w:keepLines/>
        <w:spacing w:line="276" w:lineRule="auto"/>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Índice</w:t>
      </w:r>
    </w:p>
    <w:p w:rsidR="00DD7594" w:rsidP="00446CBB" w:rsidRDefault="008772F9" w14:paraId="34B827C8" w14:textId="586A1B9A">
      <w:pPr>
        <w:pStyle w:val="TOC1"/>
        <w:spacing w:line="276" w:lineRule="auto"/>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6850735">
        <w:r w:rsidRPr="00004161" w:rsidR="00DD7594">
          <w:rPr>
            <w:rStyle w:val="Hyperlink"/>
            <w14:scene3d>
              <w14:camera w14:prst="orthographicFront"/>
              <w14:lightRig w14:rig="threePt" w14:dir="t">
                <w14:rot w14:lat="0" w14:lon="0" w14:rev="0"/>
              </w14:lightRig>
            </w14:scene3d>
          </w:rPr>
          <w:t>1.</w:t>
        </w:r>
        <w:r w:rsidR="00DD7594">
          <w:rPr>
            <w:rFonts w:asciiTheme="minorHAnsi" w:hAnsiTheme="minorHAnsi" w:eastAsiaTheme="minorEastAsia" w:cstheme="minorBidi"/>
            <w:bCs w:val="0"/>
            <w:sz w:val="22"/>
            <w:szCs w:val="22"/>
            <w:lang w:val="en-US"/>
          </w:rPr>
          <w:tab/>
        </w:r>
        <w:r w:rsidRPr="00004161" w:rsidR="00DD7594">
          <w:rPr>
            <w:rStyle w:val="Hyperlink"/>
            <w:b/>
          </w:rPr>
          <w:t>UNIÓN ECONÓMICA Y MONETARIA Y COHESIÓN ECONÓMICA Y SOCIAL</w:t>
        </w:r>
        <w:r w:rsidR="00DD7594">
          <w:rPr>
            <w:webHidden/>
          </w:rPr>
          <w:tab/>
        </w:r>
        <w:r w:rsidR="00DD7594">
          <w:rPr>
            <w:webHidden/>
          </w:rPr>
          <w:fldChar w:fldCharType="begin"/>
        </w:r>
        <w:r w:rsidR="00DD7594">
          <w:rPr>
            <w:webHidden/>
          </w:rPr>
          <w:instrText xml:space="preserve"> PAGEREF _Toc166850735 \h </w:instrText>
        </w:r>
        <w:r w:rsidR="00DD7594">
          <w:rPr>
            <w:webHidden/>
          </w:rPr>
        </w:r>
        <w:r w:rsidR="00DD7594">
          <w:rPr>
            <w:webHidden/>
          </w:rPr>
          <w:fldChar w:fldCharType="separate"/>
        </w:r>
        <w:r w:rsidR="002C0755">
          <w:rPr>
            <w:webHidden/>
          </w:rPr>
          <w:t>3</w:t>
        </w:r>
        <w:r w:rsidR="00DD7594">
          <w:rPr>
            <w:webHidden/>
          </w:rPr>
          <w:fldChar w:fldCharType="end"/>
        </w:r>
      </w:hyperlink>
    </w:p>
    <w:p w:rsidR="00DD7594" w:rsidP="00446CBB" w:rsidRDefault="00DD7594" w14:paraId="17DAFC26" w14:textId="3367B3E6">
      <w:pPr>
        <w:pStyle w:val="TOC1"/>
        <w:spacing w:line="276" w:lineRule="auto"/>
        <w:rPr>
          <w:rFonts w:asciiTheme="minorHAnsi" w:hAnsiTheme="minorHAnsi" w:eastAsiaTheme="minorEastAsia" w:cstheme="minorBidi"/>
          <w:bCs w:val="0"/>
          <w:sz w:val="22"/>
          <w:szCs w:val="22"/>
          <w:lang w:val="en-US"/>
        </w:rPr>
      </w:pPr>
      <w:hyperlink w:history="1" w:anchor="_Toc166850736">
        <w:r w:rsidRPr="00004161">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004161">
          <w:rPr>
            <w:rStyle w:val="Hyperlink"/>
            <w:b/>
          </w:rPr>
          <w:t>EMPLEO, ASUNTOS SOCIALES Y CIUDADANÍA</w:t>
        </w:r>
        <w:r>
          <w:rPr>
            <w:webHidden/>
          </w:rPr>
          <w:tab/>
        </w:r>
        <w:r>
          <w:rPr>
            <w:webHidden/>
          </w:rPr>
          <w:fldChar w:fldCharType="begin"/>
        </w:r>
        <w:r>
          <w:rPr>
            <w:webHidden/>
          </w:rPr>
          <w:instrText xml:space="preserve"> PAGEREF _Toc166850736 \h </w:instrText>
        </w:r>
        <w:r>
          <w:rPr>
            <w:webHidden/>
          </w:rPr>
        </w:r>
        <w:r>
          <w:rPr>
            <w:webHidden/>
          </w:rPr>
          <w:fldChar w:fldCharType="separate"/>
        </w:r>
        <w:r w:rsidR="002C0755">
          <w:rPr>
            <w:webHidden/>
          </w:rPr>
          <w:t>6</w:t>
        </w:r>
        <w:r>
          <w:rPr>
            <w:webHidden/>
          </w:rPr>
          <w:fldChar w:fldCharType="end"/>
        </w:r>
      </w:hyperlink>
    </w:p>
    <w:p w:rsidR="00DD7594" w:rsidP="00446CBB" w:rsidRDefault="00DD7594" w14:paraId="47080523" w14:textId="7819010D">
      <w:pPr>
        <w:pStyle w:val="TOC1"/>
        <w:spacing w:line="276" w:lineRule="auto"/>
        <w:rPr>
          <w:rFonts w:asciiTheme="minorHAnsi" w:hAnsiTheme="minorHAnsi" w:eastAsiaTheme="minorEastAsia" w:cstheme="minorBidi"/>
          <w:bCs w:val="0"/>
          <w:sz w:val="22"/>
          <w:szCs w:val="22"/>
          <w:lang w:val="en-US"/>
        </w:rPr>
      </w:pPr>
      <w:hyperlink w:history="1" w:anchor="_Toc166850737">
        <w:r w:rsidRPr="00004161">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004161">
          <w:rPr>
            <w:rStyle w:val="Hyperlink"/>
            <w:b/>
          </w:rPr>
          <w:t>MERCADO ÚNICO, PRODUCCIÓN Y CONSUMO</w:t>
        </w:r>
        <w:r>
          <w:rPr>
            <w:webHidden/>
          </w:rPr>
          <w:tab/>
        </w:r>
        <w:r>
          <w:rPr>
            <w:webHidden/>
          </w:rPr>
          <w:fldChar w:fldCharType="begin"/>
        </w:r>
        <w:r>
          <w:rPr>
            <w:webHidden/>
          </w:rPr>
          <w:instrText xml:space="preserve"> PAGEREF _Toc166850737 \h </w:instrText>
        </w:r>
        <w:r>
          <w:rPr>
            <w:webHidden/>
          </w:rPr>
        </w:r>
        <w:r>
          <w:rPr>
            <w:webHidden/>
          </w:rPr>
          <w:fldChar w:fldCharType="separate"/>
        </w:r>
        <w:r w:rsidR="002C0755">
          <w:rPr>
            <w:webHidden/>
          </w:rPr>
          <w:t>10</w:t>
        </w:r>
        <w:r>
          <w:rPr>
            <w:webHidden/>
          </w:rPr>
          <w:fldChar w:fldCharType="end"/>
        </w:r>
      </w:hyperlink>
    </w:p>
    <w:p w:rsidR="00DD7594" w:rsidP="00446CBB" w:rsidRDefault="00DD7594" w14:paraId="19B9E68F" w14:textId="28EBBD35">
      <w:pPr>
        <w:pStyle w:val="TOC1"/>
        <w:spacing w:line="276" w:lineRule="auto"/>
        <w:rPr>
          <w:rFonts w:asciiTheme="minorHAnsi" w:hAnsiTheme="minorHAnsi" w:eastAsiaTheme="minorEastAsia" w:cstheme="minorBidi"/>
          <w:bCs w:val="0"/>
          <w:sz w:val="22"/>
          <w:szCs w:val="22"/>
          <w:lang w:val="en-US"/>
        </w:rPr>
      </w:pPr>
      <w:hyperlink w:history="1" w:anchor="_Toc166850738">
        <w:r w:rsidRPr="00004161">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004161">
          <w:rPr>
            <w:rStyle w:val="Hyperlink"/>
            <w:b/>
          </w:rPr>
          <w:t>AGRICULTURA, DESARROLLO RURAL Y MEDIO AMBIENTE</w:t>
        </w:r>
        <w:r>
          <w:rPr>
            <w:webHidden/>
          </w:rPr>
          <w:tab/>
        </w:r>
        <w:r>
          <w:rPr>
            <w:webHidden/>
          </w:rPr>
          <w:fldChar w:fldCharType="begin"/>
        </w:r>
        <w:r>
          <w:rPr>
            <w:webHidden/>
          </w:rPr>
          <w:instrText xml:space="preserve"> PAGEREF _Toc166850738 \h </w:instrText>
        </w:r>
        <w:r>
          <w:rPr>
            <w:webHidden/>
          </w:rPr>
        </w:r>
        <w:r>
          <w:rPr>
            <w:webHidden/>
          </w:rPr>
          <w:fldChar w:fldCharType="separate"/>
        </w:r>
        <w:r w:rsidR="002C0755">
          <w:rPr>
            <w:webHidden/>
          </w:rPr>
          <w:t>13</w:t>
        </w:r>
        <w:r>
          <w:rPr>
            <w:webHidden/>
          </w:rPr>
          <w:fldChar w:fldCharType="end"/>
        </w:r>
      </w:hyperlink>
    </w:p>
    <w:p w:rsidR="00DD7594" w:rsidP="00446CBB" w:rsidRDefault="00DD7594" w14:paraId="0BCEC36F" w14:textId="33866F3E">
      <w:pPr>
        <w:pStyle w:val="TOC1"/>
        <w:spacing w:line="276" w:lineRule="auto"/>
        <w:rPr>
          <w:rFonts w:asciiTheme="minorHAnsi" w:hAnsiTheme="minorHAnsi" w:eastAsiaTheme="minorEastAsia" w:cstheme="minorBidi"/>
          <w:bCs w:val="0"/>
          <w:sz w:val="22"/>
          <w:szCs w:val="22"/>
          <w:lang w:val="en-US"/>
        </w:rPr>
      </w:pPr>
      <w:hyperlink w:history="1" w:anchor="_Toc166850739">
        <w:r w:rsidRPr="00004161">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004161">
          <w:rPr>
            <w:rStyle w:val="Hyperlink"/>
            <w:b/>
          </w:rPr>
          <w:t>RELACIONES EXTERIORES</w:t>
        </w:r>
        <w:r>
          <w:rPr>
            <w:webHidden/>
          </w:rPr>
          <w:tab/>
        </w:r>
        <w:r>
          <w:rPr>
            <w:webHidden/>
          </w:rPr>
          <w:fldChar w:fldCharType="begin"/>
        </w:r>
        <w:r>
          <w:rPr>
            <w:webHidden/>
          </w:rPr>
          <w:instrText xml:space="preserve"> PAGEREF _Toc166850739 \h </w:instrText>
        </w:r>
        <w:r>
          <w:rPr>
            <w:webHidden/>
          </w:rPr>
        </w:r>
        <w:r>
          <w:rPr>
            <w:webHidden/>
          </w:rPr>
          <w:fldChar w:fldCharType="separate"/>
        </w:r>
        <w:r w:rsidR="002C0755">
          <w:rPr>
            <w:webHidden/>
          </w:rPr>
          <w:t>15</w:t>
        </w:r>
        <w:r>
          <w:rPr>
            <w:webHidden/>
          </w:rPr>
          <w:fldChar w:fldCharType="end"/>
        </w:r>
      </w:hyperlink>
    </w:p>
    <w:p w:rsidR="00DD7594" w:rsidP="00446CBB" w:rsidRDefault="00DD7594" w14:paraId="162C37BE" w14:textId="3CD0AC91">
      <w:pPr>
        <w:pStyle w:val="TOC1"/>
        <w:spacing w:line="276" w:lineRule="auto"/>
        <w:rPr>
          <w:rFonts w:asciiTheme="minorHAnsi" w:hAnsiTheme="minorHAnsi" w:eastAsiaTheme="minorEastAsia" w:cstheme="minorBidi"/>
          <w:bCs w:val="0"/>
          <w:sz w:val="22"/>
          <w:szCs w:val="22"/>
          <w:lang w:val="en-US"/>
        </w:rPr>
      </w:pPr>
      <w:hyperlink w:history="1" w:anchor="_Toc166850740">
        <w:r w:rsidRPr="00004161">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004161">
          <w:rPr>
            <w:rStyle w:val="Hyperlink"/>
            <w:b/>
          </w:rPr>
          <w:t>TRANSPORTES, ENERGÍA, INFRAESTRUCTURAS Y SOCIEDAD DE LA INFORMACIÓN</w:t>
        </w:r>
        <w:r>
          <w:rPr>
            <w:webHidden/>
          </w:rPr>
          <w:tab/>
        </w:r>
        <w:r>
          <w:rPr>
            <w:webHidden/>
          </w:rPr>
          <w:fldChar w:fldCharType="begin"/>
        </w:r>
        <w:r>
          <w:rPr>
            <w:webHidden/>
          </w:rPr>
          <w:instrText xml:space="preserve"> PAGEREF _Toc166850740 \h </w:instrText>
        </w:r>
        <w:r>
          <w:rPr>
            <w:webHidden/>
          </w:rPr>
        </w:r>
        <w:r>
          <w:rPr>
            <w:webHidden/>
          </w:rPr>
          <w:fldChar w:fldCharType="separate"/>
        </w:r>
        <w:r w:rsidR="002C0755">
          <w:rPr>
            <w:webHidden/>
          </w:rPr>
          <w:t>17</w:t>
        </w:r>
        <w:r>
          <w:rPr>
            <w:webHidden/>
          </w:rPr>
          <w:fldChar w:fldCharType="end"/>
        </w:r>
      </w:hyperlink>
    </w:p>
    <w:p w:rsidR="00DD7594" w:rsidP="00446CBB" w:rsidRDefault="00DD7594" w14:paraId="39633343" w14:textId="3B30ACFD">
      <w:pPr>
        <w:pStyle w:val="TOC1"/>
        <w:spacing w:line="276" w:lineRule="auto"/>
        <w:rPr>
          <w:rFonts w:asciiTheme="minorHAnsi" w:hAnsiTheme="minorHAnsi" w:eastAsiaTheme="minorEastAsia" w:cstheme="minorBidi"/>
          <w:bCs w:val="0"/>
          <w:sz w:val="22"/>
          <w:szCs w:val="22"/>
          <w:lang w:val="en-US"/>
        </w:rPr>
      </w:pPr>
      <w:hyperlink w:history="1" w:anchor="_Toc166850741">
        <w:r w:rsidRPr="00004161">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004161">
          <w:rPr>
            <w:rStyle w:val="Hyperlink"/>
            <w:b/>
          </w:rPr>
          <w:t>COMISIÓN CONSULTIVA DE LAS TRANSFORMACIONES INDUSTRIALES</w:t>
        </w:r>
        <w:r>
          <w:rPr>
            <w:webHidden/>
          </w:rPr>
          <w:tab/>
        </w:r>
        <w:r>
          <w:rPr>
            <w:webHidden/>
          </w:rPr>
          <w:fldChar w:fldCharType="begin"/>
        </w:r>
        <w:r>
          <w:rPr>
            <w:webHidden/>
          </w:rPr>
          <w:instrText xml:space="preserve"> PAGEREF _Toc166850741 \h </w:instrText>
        </w:r>
        <w:r>
          <w:rPr>
            <w:webHidden/>
          </w:rPr>
        </w:r>
        <w:r>
          <w:rPr>
            <w:webHidden/>
          </w:rPr>
          <w:fldChar w:fldCharType="separate"/>
        </w:r>
        <w:r w:rsidR="002C0755">
          <w:rPr>
            <w:webHidden/>
          </w:rPr>
          <w:t>19</w:t>
        </w:r>
        <w:r>
          <w:rPr>
            <w:webHidden/>
          </w:rPr>
          <w:fldChar w:fldCharType="end"/>
        </w:r>
      </w:hyperlink>
    </w:p>
    <w:p w:rsidR="00C86ABD" w:rsidP="00446CBB" w:rsidRDefault="008772F9" w14:paraId="4EDE006A" w14:textId="2DB276DE">
      <w:pPr>
        <w:spacing w:line="276" w:lineRule="auto"/>
        <w:jc w:val="left"/>
      </w:pPr>
      <w:r>
        <w:fldChar w:fldCharType="end"/>
      </w:r>
      <w:r>
        <w:br w:type="page"/>
      </w:r>
    </w:p>
    <w:p w:rsidRPr="00EE2FBD" w:rsidR="0038273B" w:rsidP="00446CBB" w:rsidRDefault="0038273B" w14:paraId="62CE6920" w14:textId="4AB21D19">
      <w:pPr>
        <w:pStyle w:val="Heading1"/>
        <w:tabs>
          <w:tab w:val="clear" w:pos="440"/>
          <w:tab w:val="left" w:pos="567"/>
        </w:tabs>
        <w:spacing w:line="276" w:lineRule="auto"/>
        <w:ind w:left="567" w:hanging="567"/>
        <w:rPr>
          <w:b/>
          <w:bCs/>
        </w:rPr>
      </w:pPr>
      <w:bookmarkStart w:name="_Toc166850735" w:id="0"/>
      <w:r>
        <w:rPr>
          <w:b/>
        </w:rPr>
        <w:lastRenderedPageBreak/>
        <w:t>UNIÓN ECONÓMICA Y MONETARIA Y COHESIÓN ECONÓMICA Y SOCIAL</w:t>
      </w:r>
      <w:bookmarkEnd w:id="0"/>
    </w:p>
    <w:p w:rsidRPr="00401E8F" w:rsidR="00105700" w:rsidP="00446CBB" w:rsidRDefault="00105700" w14:paraId="72AAE541" w14:textId="307FF14A">
      <w:pPr>
        <w:tabs>
          <w:tab w:val="center" w:pos="284"/>
        </w:tabs>
        <w:overflowPunct w:val="0"/>
        <w:autoSpaceDE w:val="0"/>
        <w:autoSpaceDN w:val="0"/>
        <w:adjustRightInd w:val="0"/>
        <w:spacing w:line="276" w:lineRule="auto"/>
        <w:ind w:left="266" w:hanging="266"/>
        <w:textAlignment w:val="baseline"/>
        <w:rPr>
          <w:b/>
          <w:sz w:val="24"/>
          <w:szCs w:val="24"/>
        </w:rPr>
      </w:pPr>
    </w:p>
    <w:p w:rsidRPr="00EC0628" w:rsidR="00EC0628" w:rsidP="00446CBB" w:rsidRDefault="00E22296" w14:paraId="7AD48A8F" w14:textId="7937AFAE">
      <w:pPr>
        <w:widowControl w:val="0"/>
        <w:numPr>
          <w:ilvl w:val="0"/>
          <w:numId w:val="25"/>
        </w:numPr>
        <w:overflowPunct w:val="0"/>
        <w:autoSpaceDE w:val="0"/>
        <w:autoSpaceDN w:val="0"/>
        <w:adjustRightInd w:val="0"/>
        <w:spacing w:line="276" w:lineRule="auto"/>
        <w:ind w:left="567" w:hanging="567"/>
        <w:textAlignment w:val="baseline"/>
        <w:rPr>
          <w:sz w:val="32"/>
          <w:szCs w:val="32"/>
        </w:rPr>
      </w:pPr>
      <w:hyperlink w:history="1" r:id="rId21">
        <w:r w:rsidR="008772F9">
          <w:rPr>
            <w:b/>
            <w:i/>
            <w:color w:val="0000FF"/>
            <w:sz w:val="32"/>
            <w:u w:val="single"/>
          </w:rPr>
          <w:t>Empresas en Europa: Marco para el impuesto sobre sociedades (BEFIT)</w:t>
        </w:r>
      </w:hyperlink>
    </w:p>
    <w:p w:rsidRPr="00EC0628" w:rsidR="00EC0628" w:rsidP="00446CBB" w:rsidRDefault="00EC0628" w14:paraId="46D48D74" w14:textId="728DA4DB">
      <w:pPr>
        <w:tabs>
          <w:tab w:val="center" w:pos="284"/>
        </w:tabs>
        <w:overflowPunct w:val="0"/>
        <w:autoSpaceDE w:val="0"/>
        <w:autoSpaceDN w:val="0"/>
        <w:adjustRightInd w:val="0"/>
        <w:spacing w:line="276" w:lineRule="auto"/>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EC0628" w:rsidR="00EC0628" w:rsidTr="009839A2" w14:paraId="64A2A6F3" w14:textId="77777777">
        <w:tc>
          <w:tcPr>
            <w:tcW w:w="1701" w:type="dxa"/>
          </w:tcPr>
          <w:p w:rsidRPr="00EC0628" w:rsidR="00EC0628" w:rsidP="00446CBB" w:rsidRDefault="00EC0628" w14:paraId="63437E92"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6663" w:type="dxa"/>
          </w:tcPr>
          <w:p w:rsidRPr="00EC0628" w:rsidR="00EC0628" w:rsidP="00446CBB" w:rsidRDefault="00EC0628" w14:paraId="2F5B824E" w14:textId="5E732AB8">
            <w:pPr>
              <w:tabs>
                <w:tab w:val="center" w:pos="284"/>
              </w:tabs>
              <w:overflowPunct w:val="0"/>
              <w:autoSpaceDE w:val="0"/>
              <w:autoSpaceDN w:val="0"/>
              <w:adjustRightInd w:val="0"/>
              <w:spacing w:line="276" w:lineRule="auto"/>
              <w:ind w:left="266" w:hanging="266"/>
              <w:textAlignment w:val="baseline"/>
            </w:pPr>
            <w:r>
              <w:t>Petru Sorin DANDEA (Grupo de Trabajadores – RO)</w:t>
            </w:r>
          </w:p>
        </w:tc>
      </w:tr>
      <w:tr w:rsidRPr="00EC0628" w:rsidR="00EC0628" w:rsidTr="009839A2" w14:paraId="43C37BD9" w14:textId="77777777">
        <w:trPr>
          <w:trHeight w:val="240"/>
        </w:trPr>
        <w:tc>
          <w:tcPr>
            <w:tcW w:w="8364" w:type="dxa"/>
            <w:gridSpan w:val="2"/>
          </w:tcPr>
          <w:p w:rsidRPr="00EC0628" w:rsidR="00EC0628" w:rsidP="00446CBB" w:rsidRDefault="00EC0628" w14:paraId="4EEBB675" w14:textId="77777777">
            <w:pPr>
              <w:tabs>
                <w:tab w:val="center" w:pos="284"/>
              </w:tabs>
              <w:overflowPunct w:val="0"/>
              <w:autoSpaceDE w:val="0"/>
              <w:autoSpaceDN w:val="0"/>
              <w:adjustRightInd w:val="0"/>
              <w:spacing w:line="276" w:lineRule="auto"/>
              <w:ind w:left="266" w:hanging="266"/>
              <w:textAlignment w:val="baseline"/>
            </w:pPr>
          </w:p>
        </w:tc>
      </w:tr>
      <w:tr w:rsidRPr="00EC0628" w:rsidR="00EC0628" w:rsidTr="009839A2" w14:paraId="04E10468" w14:textId="77777777">
        <w:tc>
          <w:tcPr>
            <w:tcW w:w="1701" w:type="dxa"/>
            <w:vMerge w:val="restart"/>
          </w:tcPr>
          <w:p w:rsidRPr="00EC0628" w:rsidR="00EC0628" w:rsidP="00446CBB" w:rsidRDefault="00E277E8" w14:paraId="3D730967" w14:textId="6806FDC6">
            <w:pPr>
              <w:tabs>
                <w:tab w:val="center" w:pos="284"/>
              </w:tabs>
              <w:overflowPunct w:val="0"/>
              <w:autoSpaceDE w:val="0"/>
              <w:autoSpaceDN w:val="0"/>
              <w:adjustRightInd w:val="0"/>
              <w:spacing w:line="276" w:lineRule="auto"/>
              <w:ind w:left="266" w:hanging="266"/>
              <w:textAlignment w:val="baseline"/>
              <w:rPr>
                <w:b/>
              </w:rPr>
            </w:pPr>
            <w:bookmarkStart w:name="_Hlk166850714" w:id="1"/>
            <w:r>
              <w:rPr>
                <w:b/>
              </w:rPr>
              <w:t>Referencias</w:t>
            </w:r>
            <w:bookmarkEnd w:id="1"/>
          </w:p>
        </w:tc>
        <w:tc>
          <w:tcPr>
            <w:tcW w:w="6663" w:type="dxa"/>
          </w:tcPr>
          <w:p w:rsidRPr="00EC0628" w:rsidR="00EC0628" w:rsidP="00446CBB" w:rsidRDefault="00EC0628" w14:paraId="013C7888" w14:textId="1F17C560">
            <w:pPr>
              <w:tabs>
                <w:tab w:val="center" w:pos="284"/>
              </w:tabs>
              <w:overflowPunct w:val="0"/>
              <w:autoSpaceDE w:val="0"/>
              <w:autoSpaceDN w:val="0"/>
              <w:adjustRightInd w:val="0"/>
              <w:spacing w:line="276" w:lineRule="auto"/>
              <w:ind w:left="266" w:hanging="266"/>
              <w:textAlignment w:val="baseline"/>
            </w:pPr>
            <w:r>
              <w:t xml:space="preserve">COM(2023) 532 final </w:t>
            </w:r>
          </w:p>
          <w:p w:rsidRPr="00EC0628" w:rsidR="00EC0628" w:rsidP="00446CBB" w:rsidRDefault="00EC0628" w14:paraId="07E8B128" w14:textId="6DFBC41F">
            <w:pPr>
              <w:tabs>
                <w:tab w:val="center" w:pos="284"/>
              </w:tabs>
              <w:overflowPunct w:val="0"/>
              <w:autoSpaceDE w:val="0"/>
              <w:autoSpaceDN w:val="0"/>
              <w:adjustRightInd w:val="0"/>
              <w:spacing w:line="276" w:lineRule="auto"/>
              <w:ind w:left="266" w:hanging="266"/>
              <w:textAlignment w:val="baseline"/>
            </w:pPr>
            <w:r>
              <w:t xml:space="preserve">COM(2023) 529 final </w:t>
            </w:r>
          </w:p>
        </w:tc>
      </w:tr>
      <w:tr w:rsidRPr="00EC0628" w:rsidR="00EC0628" w:rsidTr="009839A2" w14:paraId="0920D37F" w14:textId="77777777">
        <w:tc>
          <w:tcPr>
            <w:tcW w:w="1701" w:type="dxa"/>
            <w:vMerge/>
          </w:tcPr>
          <w:p w:rsidRPr="00EC0628" w:rsidR="00EC0628" w:rsidP="00446CBB" w:rsidRDefault="00EC0628" w14:paraId="4772C397" w14:textId="77777777">
            <w:pPr>
              <w:tabs>
                <w:tab w:val="center" w:pos="284"/>
              </w:tabs>
              <w:overflowPunct w:val="0"/>
              <w:autoSpaceDE w:val="0"/>
              <w:autoSpaceDN w:val="0"/>
              <w:adjustRightInd w:val="0"/>
              <w:spacing w:line="276" w:lineRule="auto"/>
              <w:ind w:left="266" w:hanging="266"/>
              <w:textAlignment w:val="baseline"/>
              <w:rPr>
                <w:b/>
              </w:rPr>
            </w:pPr>
          </w:p>
        </w:tc>
        <w:tc>
          <w:tcPr>
            <w:tcW w:w="6663" w:type="dxa"/>
          </w:tcPr>
          <w:p w:rsidRPr="00EC0628" w:rsidR="00EC0628" w:rsidP="00446CBB" w:rsidRDefault="00EC0628" w14:paraId="18C643B9" w14:textId="6E9FC7B4">
            <w:pPr>
              <w:tabs>
                <w:tab w:val="center" w:pos="284"/>
              </w:tabs>
              <w:overflowPunct w:val="0"/>
              <w:autoSpaceDE w:val="0"/>
              <w:autoSpaceDN w:val="0"/>
              <w:adjustRightInd w:val="0"/>
              <w:spacing w:line="276" w:lineRule="auto"/>
              <w:ind w:left="266" w:hanging="266"/>
              <w:textAlignment w:val="baseline"/>
            </w:pPr>
            <w:r>
              <w:t>EESC-2023-04143-00-00-AC</w:t>
            </w:r>
          </w:p>
        </w:tc>
      </w:tr>
    </w:tbl>
    <w:p w:rsidR="001A60BB" w:rsidP="00446CBB" w:rsidRDefault="001A60BB" w14:paraId="21CD3236"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EC0628" w:rsidR="00EC0628" w:rsidP="00446CBB" w:rsidRDefault="00EC0628" w14:paraId="4B5E66F5" w14:textId="7F34A5E5">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EC0628" w:rsidR="00EC0628" w:rsidP="00446CBB" w:rsidRDefault="00EC0628" w14:paraId="7FA0AB34" w14:textId="77777777">
      <w:pPr>
        <w:keepNext/>
        <w:keepLines/>
        <w:tabs>
          <w:tab w:val="center" w:pos="284"/>
        </w:tabs>
        <w:overflowPunct w:val="0"/>
        <w:autoSpaceDE w:val="0"/>
        <w:autoSpaceDN w:val="0"/>
        <w:adjustRightInd w:val="0"/>
        <w:spacing w:line="276" w:lineRule="auto"/>
        <w:ind w:left="266" w:hanging="266"/>
        <w:textAlignment w:val="baseline"/>
        <w:rPr>
          <w:b/>
          <w:sz w:val="16"/>
          <w:szCs w:val="16"/>
        </w:rPr>
      </w:pPr>
    </w:p>
    <w:p w:rsidR="00EC0628" w:rsidP="00446CBB" w:rsidRDefault="00EC0628" w14:paraId="51D4E0CD" w14:textId="76302DAA">
      <w:pPr>
        <w:overflowPunct w:val="0"/>
        <w:autoSpaceDE w:val="0"/>
        <w:autoSpaceDN w:val="0"/>
        <w:adjustRightInd w:val="0"/>
        <w:spacing w:line="276" w:lineRule="auto"/>
        <w:textAlignment w:val="baseline"/>
        <w:rPr>
          <w:szCs w:val="20"/>
        </w:rPr>
      </w:pPr>
      <w:r>
        <w:t>El CESE:</w:t>
      </w:r>
    </w:p>
    <w:p w:rsidRPr="00EC0628" w:rsidR="001A60BB" w:rsidP="00446CBB" w:rsidRDefault="001A60BB" w14:paraId="3154BEA8" w14:textId="77777777">
      <w:pPr>
        <w:overflowPunct w:val="0"/>
        <w:autoSpaceDE w:val="0"/>
        <w:autoSpaceDN w:val="0"/>
        <w:adjustRightInd w:val="0"/>
        <w:spacing w:line="276" w:lineRule="auto"/>
        <w:textAlignment w:val="baseline"/>
      </w:pPr>
    </w:p>
    <w:p w:rsidRPr="00EC0628" w:rsidR="00EC0628" w:rsidP="00446CBB"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elogia los continuos esfuerzos de la Comisión por desarrollar un marco común del impuesto sobre sociedades a fin de consolidar el mercado interior;</w:t>
      </w:r>
    </w:p>
    <w:p w:rsidRPr="00EC0628" w:rsidR="00EC0628" w:rsidP="00446CBB"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respalda la decisión de la Comisión de presentar su propuesta relativa al BEFIT a través de una Directiva de la UE, ya que la actual variedad de normas nacionales diferentes da lugar a fragmentación y discrepancias y dificulta las actividades transfronterizas en todo el mercado interior, debido a los elevados gastos en que incurren las empresas para cumplir con múltiples marcos jurídicos distintos;</w:t>
      </w:r>
    </w:p>
    <w:p w:rsidRPr="00EC0628" w:rsidR="00EC0628" w:rsidP="00446CBB"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señala que, de conformidad con el artículo 48, apartado 2, de la propuesta relativa al BEFIT, un Estado miembro podrá permitir el incremento o la reducción de la base imponible, y deducciones fiscales, respecto de su parte asignada. Si bien el CESE reconoce el valor de conceder a los Estados miembros un margen de maniobra, esta flexibilidad podría ir en contra del objetivo de la Comisión de reducir los costes de cumplimiento para las empresas;</w:t>
      </w:r>
    </w:p>
    <w:p w:rsidRPr="00EC0628" w:rsidR="00EC0628" w:rsidP="00446CBB"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coincide con la Comisión en que el acuerdo sobre el Segundo Pilar podría contribuir a lograr un marco jurídico común de la UE en materia de fiscalidad de las empresas; considera que, para simplificar realmente el BEFIT y reducir los costes, debe adaptarse en la medida de lo posible a las normas del Segundo Pilar de la OCDE;</w:t>
      </w:r>
    </w:p>
    <w:p w:rsidRPr="00EC0628" w:rsidR="00EC0628" w:rsidP="00446CBB"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recomienda que cualquier tratamiento de datos relacionado con el BEFIT se lleve a cabo de conformidad con el principio de «minimización de datos» del Reglamento General de Protección de Datos, limitando la recopilación de información personal a lo directamente pertinente y necesario para lograr los fines específicos de la propuesta relativa al BEFIT y conservando los datos únicamente durante el período mínimo necesario para la consecución de dichos fines;</w:t>
      </w:r>
    </w:p>
    <w:p w:rsidRPr="00EC0628" w:rsidR="00EC0628" w:rsidP="00446CBB"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subraya la importancia de cuantificar exhaustivamente los costes de cumplimiento y las cargas administrativas para las empresas interesadas en la propuesta relativa al BEFIT, de modo que estas comprendan los beneficios reales que el nuevo marco supone para las empresas de toda Europa.</w:t>
      </w:r>
    </w:p>
    <w:p w:rsidRPr="00EC0628" w:rsidR="00EC0628" w:rsidP="00446CBB" w:rsidRDefault="00EC0628" w14:paraId="58B585BF" w14:textId="77777777">
      <w:pPr>
        <w:spacing w:line="276" w:lineRule="auto"/>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853"/>
      </w:tblGrid>
      <w:tr w:rsidRPr="00EC0628" w:rsidR="00EC0628" w:rsidTr="00446CBB" w14:paraId="0B338CB2" w14:textId="77777777">
        <w:tc>
          <w:tcPr>
            <w:tcW w:w="2235" w:type="dxa"/>
          </w:tcPr>
          <w:p w:rsidRPr="00EC0628" w:rsidR="00EC0628" w:rsidP="00446CBB" w:rsidRDefault="00EC0628" w14:paraId="46D8D7F8" w14:textId="77777777">
            <w:pPr>
              <w:overflowPunct w:val="0"/>
              <w:autoSpaceDE w:val="0"/>
              <w:autoSpaceDN w:val="0"/>
              <w:adjustRightInd w:val="0"/>
              <w:spacing w:line="276" w:lineRule="auto"/>
              <w:textAlignment w:val="baseline"/>
              <w:rPr>
                <w:i/>
              </w:rPr>
            </w:pPr>
            <w:r>
              <w:rPr>
                <w:b/>
                <w:i/>
              </w:rPr>
              <w:t>Contacto:</w:t>
            </w:r>
          </w:p>
        </w:tc>
        <w:tc>
          <w:tcPr>
            <w:tcW w:w="4853" w:type="dxa"/>
          </w:tcPr>
          <w:p w:rsidRPr="00EC0628" w:rsidR="00EC0628" w:rsidP="00446CBB" w:rsidRDefault="00EC0628" w14:paraId="07E22F0C" w14:textId="77777777">
            <w:pPr>
              <w:overflowPunct w:val="0"/>
              <w:autoSpaceDE w:val="0"/>
              <w:autoSpaceDN w:val="0"/>
              <w:adjustRightInd w:val="0"/>
              <w:spacing w:line="276" w:lineRule="auto"/>
              <w:textAlignment w:val="baseline"/>
              <w:rPr>
                <w:i/>
              </w:rPr>
            </w:pPr>
            <w:r>
              <w:rPr>
                <w:i/>
              </w:rPr>
              <w:t>Juri Soosaar</w:t>
            </w:r>
          </w:p>
        </w:tc>
      </w:tr>
      <w:tr w:rsidRPr="00EC0628" w:rsidR="00EC0628" w:rsidTr="00446CBB" w14:paraId="58D69927" w14:textId="77777777">
        <w:tc>
          <w:tcPr>
            <w:tcW w:w="2235" w:type="dxa"/>
          </w:tcPr>
          <w:p w:rsidRPr="00EC0628" w:rsidR="00EC0628" w:rsidP="00446CBB" w:rsidRDefault="00446CBB" w14:paraId="53A93805" w14:textId="41D665B3">
            <w:pPr>
              <w:overflowPunct w:val="0"/>
              <w:autoSpaceDE w:val="0"/>
              <w:autoSpaceDN w:val="0"/>
              <w:adjustRightInd w:val="0"/>
              <w:spacing w:line="276" w:lineRule="auto"/>
              <w:textAlignment w:val="baseline"/>
              <w:rPr>
                <w:i/>
              </w:rPr>
            </w:pPr>
            <w:r>
              <w:rPr>
                <w:i/>
              </w:rPr>
              <w:t>Teléfono:</w:t>
            </w:r>
          </w:p>
        </w:tc>
        <w:tc>
          <w:tcPr>
            <w:tcW w:w="4853" w:type="dxa"/>
          </w:tcPr>
          <w:p w:rsidRPr="00EC0628" w:rsidR="00EC0628" w:rsidP="00446CBB" w:rsidRDefault="00EC0628" w14:paraId="1DD6E9DE" w14:textId="77777777">
            <w:pPr>
              <w:overflowPunct w:val="0"/>
              <w:autoSpaceDE w:val="0"/>
              <w:autoSpaceDN w:val="0"/>
              <w:adjustRightInd w:val="0"/>
              <w:spacing w:line="276" w:lineRule="auto"/>
              <w:textAlignment w:val="baseline"/>
              <w:rPr>
                <w:i/>
              </w:rPr>
            </w:pPr>
            <w:r>
              <w:rPr>
                <w:i/>
              </w:rPr>
              <w:t>+32 25469628</w:t>
            </w:r>
          </w:p>
        </w:tc>
      </w:tr>
      <w:tr w:rsidRPr="00EC0628" w:rsidR="00EC0628" w:rsidTr="00446CBB" w14:paraId="0FB2B27B" w14:textId="77777777">
        <w:tc>
          <w:tcPr>
            <w:tcW w:w="2235" w:type="dxa"/>
          </w:tcPr>
          <w:p w:rsidRPr="00EC0628" w:rsidR="00EC0628" w:rsidP="00446CBB" w:rsidRDefault="00EC0628" w14:paraId="3BBE4D27" w14:textId="77777777">
            <w:pPr>
              <w:overflowPunct w:val="0"/>
              <w:autoSpaceDE w:val="0"/>
              <w:autoSpaceDN w:val="0"/>
              <w:adjustRightInd w:val="0"/>
              <w:spacing w:line="276" w:lineRule="auto"/>
              <w:textAlignment w:val="baseline"/>
              <w:rPr>
                <w:i/>
              </w:rPr>
            </w:pPr>
            <w:r>
              <w:rPr>
                <w:i/>
              </w:rPr>
              <w:t>Correo electrónico:</w:t>
            </w:r>
          </w:p>
        </w:tc>
        <w:tc>
          <w:tcPr>
            <w:tcW w:w="4853" w:type="dxa"/>
          </w:tcPr>
          <w:p w:rsidRPr="00EC0628" w:rsidR="00EC0628" w:rsidP="00446CBB" w:rsidRDefault="00E22296" w14:paraId="0EA29ECC" w14:textId="77777777">
            <w:pPr>
              <w:overflowPunct w:val="0"/>
              <w:autoSpaceDE w:val="0"/>
              <w:autoSpaceDN w:val="0"/>
              <w:adjustRightInd w:val="0"/>
              <w:spacing w:line="276" w:lineRule="auto"/>
              <w:textAlignment w:val="baseline"/>
              <w:rPr>
                <w:i/>
              </w:rPr>
            </w:pPr>
            <w:hyperlink w:history="1" r:id="rId22">
              <w:r w:rsidR="00BB069D">
                <w:rPr>
                  <w:i/>
                  <w:color w:val="0000FF"/>
                  <w:u w:val="single"/>
                </w:rPr>
                <w:t>Juri.Soosaar@eesc.europa.eu</w:t>
              </w:r>
            </w:hyperlink>
          </w:p>
        </w:tc>
      </w:tr>
    </w:tbl>
    <w:p w:rsidR="00502E1F" w:rsidP="00446CBB" w:rsidRDefault="00502E1F" w14:paraId="55CB372F" w14:textId="77777777">
      <w:pPr>
        <w:spacing w:after="160" w:line="276" w:lineRule="auto"/>
        <w:jc w:val="left"/>
        <w:rPr>
          <w:b/>
          <w:bCs/>
          <w:highlight w:val="yellow"/>
        </w:rPr>
      </w:pPr>
    </w:p>
    <w:p w:rsidR="00B42FA1" w:rsidP="00446CBB" w:rsidRDefault="00B42FA1" w14:paraId="38E4145C" w14:textId="7127D923">
      <w:pPr>
        <w:spacing w:after="160" w:line="276" w:lineRule="auto"/>
        <w:jc w:val="left"/>
        <w:rPr>
          <w:b/>
          <w:bCs/>
          <w:highlight w:val="yellow"/>
        </w:rPr>
      </w:pPr>
      <w:r>
        <w:br w:type="page"/>
      </w:r>
    </w:p>
    <w:p w:rsidRPr="00401E8F" w:rsidR="005C6F8B" w:rsidP="00446CBB" w:rsidRDefault="00E22296" w14:paraId="0D3CDDC1" w14:textId="033AC16B">
      <w:pPr>
        <w:widowControl w:val="0"/>
        <w:numPr>
          <w:ilvl w:val="0"/>
          <w:numId w:val="25"/>
        </w:numPr>
        <w:overflowPunct w:val="0"/>
        <w:autoSpaceDE w:val="0"/>
        <w:autoSpaceDN w:val="0"/>
        <w:adjustRightInd w:val="0"/>
        <w:spacing w:line="276" w:lineRule="auto"/>
        <w:ind w:left="567" w:hanging="567"/>
        <w:textAlignment w:val="baseline"/>
        <w:rPr>
          <w:b/>
          <w:i/>
          <w:iCs/>
          <w:sz w:val="28"/>
          <w:szCs w:val="28"/>
        </w:rPr>
      </w:pPr>
      <w:hyperlink w:history="1" r:id="rId23">
        <w:r w:rsidR="00BB069D">
          <w:rPr>
            <w:b/>
            <w:i/>
            <w:color w:val="0000FF"/>
            <w:sz w:val="28"/>
            <w:u w:val="single"/>
          </w:rPr>
          <w:t>Facilitar las soluciones transfronte</w:t>
        </w:r>
        <w:r w:rsidR="00BB069D">
          <w:rPr>
            <w:b/>
            <w:i/>
            <w:color w:val="0000FF"/>
            <w:sz w:val="28"/>
            <w:u w:val="single"/>
          </w:rPr>
          <w:t>r</w:t>
        </w:r>
        <w:r w:rsidR="00BB069D">
          <w:rPr>
            <w:b/>
            <w:i/>
            <w:color w:val="0000FF"/>
            <w:sz w:val="28"/>
            <w:u w:val="single"/>
          </w:rPr>
          <w:t>izas</w:t>
        </w:r>
      </w:hyperlink>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5C6F8B" w:rsidR="005C6F8B" w:rsidTr="009839A2" w14:paraId="31A2CBD5" w14:textId="77777777">
        <w:tc>
          <w:tcPr>
            <w:tcW w:w="1701" w:type="dxa"/>
          </w:tcPr>
          <w:p w:rsidR="006917E2" w:rsidP="00446CBB" w:rsidRDefault="006917E2" w14:paraId="27CD388B" w14:textId="77777777">
            <w:pPr>
              <w:tabs>
                <w:tab w:val="center" w:pos="284"/>
              </w:tabs>
              <w:overflowPunct w:val="0"/>
              <w:autoSpaceDE w:val="0"/>
              <w:autoSpaceDN w:val="0"/>
              <w:adjustRightInd w:val="0"/>
              <w:spacing w:line="276" w:lineRule="auto"/>
              <w:ind w:left="266" w:hanging="266"/>
              <w:textAlignment w:val="baseline"/>
              <w:rPr>
                <w:b/>
              </w:rPr>
            </w:pPr>
          </w:p>
          <w:p w:rsidRPr="005C6F8B" w:rsidR="005C6F8B" w:rsidP="00446CBB" w:rsidRDefault="005C6F8B" w14:paraId="7313E4FD" w14:textId="64F21A2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6804" w:type="dxa"/>
            <w:gridSpan w:val="2"/>
          </w:tcPr>
          <w:p w:rsidR="006917E2" w:rsidP="00446CBB" w:rsidRDefault="006917E2" w14:paraId="00890415" w14:textId="77777777">
            <w:pPr>
              <w:tabs>
                <w:tab w:val="center" w:pos="284"/>
              </w:tabs>
              <w:overflowPunct w:val="0"/>
              <w:autoSpaceDE w:val="0"/>
              <w:autoSpaceDN w:val="0"/>
              <w:adjustRightInd w:val="0"/>
              <w:spacing w:line="276" w:lineRule="auto"/>
              <w:ind w:left="266" w:hanging="376"/>
              <w:textAlignment w:val="baseline"/>
              <w:rPr>
                <w:bCs/>
              </w:rPr>
            </w:pPr>
          </w:p>
          <w:p w:rsidRPr="005C6F8B" w:rsidR="005C6F8B" w:rsidP="00446CBB" w:rsidRDefault="005C6F8B" w14:paraId="5D44C0BC" w14:textId="06FF05AA">
            <w:pPr>
              <w:tabs>
                <w:tab w:val="center" w:pos="284"/>
              </w:tabs>
              <w:overflowPunct w:val="0"/>
              <w:autoSpaceDE w:val="0"/>
              <w:autoSpaceDN w:val="0"/>
              <w:adjustRightInd w:val="0"/>
              <w:spacing w:line="276" w:lineRule="auto"/>
              <w:ind w:left="266" w:hanging="376"/>
              <w:textAlignment w:val="baseline"/>
              <w:rPr>
                <w:bCs/>
              </w:rPr>
            </w:pPr>
            <w:r>
              <w:t>Athanasios IOANNIDIS (Grupo de Organizaciones de la Sociedad Civil – EL)</w:t>
            </w:r>
          </w:p>
        </w:tc>
      </w:tr>
      <w:tr w:rsidRPr="005C6F8B" w:rsidR="005C6F8B" w:rsidTr="009839A2" w14:paraId="3AEE650C" w14:textId="77777777">
        <w:trPr>
          <w:gridAfter w:val="1"/>
          <w:wAfter w:w="1417" w:type="dxa"/>
        </w:trPr>
        <w:tc>
          <w:tcPr>
            <w:tcW w:w="7088" w:type="dxa"/>
            <w:gridSpan w:val="2"/>
          </w:tcPr>
          <w:p w:rsidRPr="005C6F8B" w:rsidR="005C6F8B" w:rsidP="00446CBB" w:rsidRDefault="005C6F8B" w14:paraId="4D72748F" w14:textId="77777777">
            <w:pPr>
              <w:tabs>
                <w:tab w:val="center" w:pos="284"/>
              </w:tabs>
              <w:overflowPunct w:val="0"/>
              <w:autoSpaceDE w:val="0"/>
              <w:autoSpaceDN w:val="0"/>
              <w:adjustRightInd w:val="0"/>
              <w:spacing w:line="276" w:lineRule="auto"/>
              <w:ind w:left="266" w:hanging="266"/>
              <w:textAlignment w:val="baseline"/>
            </w:pPr>
          </w:p>
        </w:tc>
      </w:tr>
      <w:tr w:rsidRPr="005C6F8B" w:rsidR="005C6F8B" w:rsidTr="009839A2" w14:paraId="67B4F44B" w14:textId="77777777">
        <w:trPr>
          <w:gridAfter w:val="1"/>
          <w:wAfter w:w="1417" w:type="dxa"/>
        </w:trPr>
        <w:tc>
          <w:tcPr>
            <w:tcW w:w="1701" w:type="dxa"/>
          </w:tcPr>
          <w:p w:rsidRPr="005C6F8B" w:rsidR="005C6F8B" w:rsidP="00446CBB" w:rsidRDefault="00DD7594" w14:paraId="66A741B1" w14:textId="734F0B77">
            <w:pPr>
              <w:tabs>
                <w:tab w:val="center" w:pos="284"/>
              </w:tabs>
              <w:overflowPunct w:val="0"/>
              <w:autoSpaceDE w:val="0"/>
              <w:autoSpaceDN w:val="0"/>
              <w:adjustRightInd w:val="0"/>
              <w:spacing w:line="276" w:lineRule="auto"/>
              <w:ind w:left="266" w:hanging="266"/>
              <w:textAlignment w:val="baseline"/>
              <w:rPr>
                <w:b/>
              </w:rPr>
            </w:pPr>
            <w:r>
              <w:rPr>
                <w:b/>
              </w:rPr>
              <w:t>Referencia</w:t>
            </w:r>
          </w:p>
        </w:tc>
        <w:tc>
          <w:tcPr>
            <w:tcW w:w="5387" w:type="dxa"/>
          </w:tcPr>
          <w:p w:rsidR="002D5381" w:rsidP="00446CBB" w:rsidRDefault="002D5381" w14:paraId="7A6FE5F5" w14:textId="40FBE726">
            <w:pPr>
              <w:tabs>
                <w:tab w:val="center" w:pos="284"/>
              </w:tabs>
              <w:overflowPunct w:val="0"/>
              <w:autoSpaceDE w:val="0"/>
              <w:autoSpaceDN w:val="0"/>
              <w:adjustRightInd w:val="0"/>
              <w:spacing w:line="276" w:lineRule="auto"/>
              <w:ind w:left="266" w:hanging="376"/>
              <w:textAlignment w:val="baseline"/>
            </w:pPr>
            <w:r>
              <w:t>COM(2023) 790 final</w:t>
            </w:r>
          </w:p>
          <w:p w:rsidRPr="005C6F8B" w:rsidR="005C6F8B" w:rsidP="00446CBB" w:rsidRDefault="005C6F8B" w14:paraId="39901651" w14:textId="557812A3">
            <w:pPr>
              <w:tabs>
                <w:tab w:val="center" w:pos="284"/>
              </w:tabs>
              <w:overflowPunct w:val="0"/>
              <w:autoSpaceDE w:val="0"/>
              <w:autoSpaceDN w:val="0"/>
              <w:adjustRightInd w:val="0"/>
              <w:spacing w:line="276" w:lineRule="auto"/>
              <w:ind w:left="266" w:hanging="376"/>
              <w:textAlignment w:val="baseline"/>
            </w:pPr>
            <w:r>
              <w:t>EESC-2024-00120-00-00-AC</w:t>
            </w:r>
          </w:p>
        </w:tc>
      </w:tr>
    </w:tbl>
    <w:p w:rsidRPr="005C6F8B" w:rsidR="005C6F8B" w:rsidP="00446CBB" w:rsidRDefault="005C6F8B" w14:paraId="1C96916F" w14:textId="77777777">
      <w:pPr>
        <w:keepNext/>
        <w:keepLines/>
        <w:tabs>
          <w:tab w:val="center" w:pos="284"/>
        </w:tabs>
        <w:overflowPunct w:val="0"/>
        <w:autoSpaceDE w:val="0"/>
        <w:autoSpaceDN w:val="0"/>
        <w:adjustRightInd w:val="0"/>
        <w:spacing w:before="120" w:line="276" w:lineRule="auto"/>
        <w:ind w:left="266" w:hanging="266"/>
        <w:textAlignment w:val="baseline"/>
        <w:rPr>
          <w:b/>
        </w:rPr>
      </w:pPr>
      <w:r>
        <w:rPr>
          <w:b/>
        </w:rPr>
        <w:t>Puntos clave</w:t>
      </w:r>
    </w:p>
    <w:p w:rsidRPr="005C6F8B" w:rsidR="005C6F8B" w:rsidP="00446CBB" w:rsidRDefault="005C6F8B" w14:paraId="57562112" w14:textId="77777777">
      <w:pPr>
        <w:keepNext/>
        <w:keepLines/>
        <w:tabs>
          <w:tab w:val="center" w:pos="284"/>
        </w:tabs>
        <w:overflowPunct w:val="0"/>
        <w:autoSpaceDE w:val="0"/>
        <w:autoSpaceDN w:val="0"/>
        <w:adjustRightInd w:val="0"/>
        <w:spacing w:before="120" w:line="276" w:lineRule="auto"/>
        <w:ind w:left="266" w:hanging="266"/>
        <w:textAlignment w:val="baseline"/>
        <w:rPr>
          <w:b/>
        </w:rPr>
      </w:pPr>
    </w:p>
    <w:p w:rsidR="005C6F8B" w:rsidP="00446CBB" w:rsidRDefault="005C6F8B" w14:paraId="1E3F8FE6" w14:textId="648E36D4">
      <w:pPr>
        <w:overflowPunct w:val="0"/>
        <w:autoSpaceDE w:val="0"/>
        <w:autoSpaceDN w:val="0"/>
        <w:adjustRightInd w:val="0"/>
        <w:spacing w:line="276" w:lineRule="auto"/>
        <w:textAlignment w:val="baseline"/>
        <w:rPr>
          <w:bCs/>
          <w:iCs/>
        </w:rPr>
      </w:pPr>
      <w:r>
        <w:t>El CESE:</w:t>
      </w:r>
    </w:p>
    <w:p w:rsidRPr="005C6F8B" w:rsidR="005C6F8B" w:rsidP="00446CBB" w:rsidRDefault="005C6F8B" w14:paraId="078034AA" w14:textId="77777777">
      <w:pPr>
        <w:numPr>
          <w:ilvl w:val="0"/>
          <w:numId w:val="41"/>
        </w:numPr>
        <w:overflowPunct w:val="0"/>
        <w:autoSpaceDE w:val="0"/>
        <w:autoSpaceDN w:val="0"/>
        <w:adjustRightInd w:val="0"/>
        <w:spacing w:after="200" w:line="276" w:lineRule="auto"/>
        <w:contextualSpacing/>
        <w:textAlignment w:val="baseline"/>
        <w:rPr>
          <w:szCs w:val="20"/>
        </w:rPr>
      </w:pPr>
      <w:r>
        <w:t>apoya la propuesta modificada, presentada por la Comisión Europea (CE), de Reglamento relativo a un procedimiento para superar los obstáculos jurídicos y administrativos en un contexto transfronterizo, en el marco de la labor de refuerzo del proceso de integración en el contexto del mercado interior de la Unión Europea;</w:t>
      </w:r>
    </w:p>
    <w:p w:rsidRPr="005C6F8B" w:rsidR="005C6F8B" w:rsidP="00446CBB" w:rsidRDefault="005C6F8B" w14:paraId="5C710385" w14:textId="77777777">
      <w:pPr>
        <w:numPr>
          <w:ilvl w:val="0"/>
          <w:numId w:val="41"/>
        </w:numPr>
        <w:overflowPunct w:val="0"/>
        <w:autoSpaceDE w:val="0"/>
        <w:autoSpaceDN w:val="0"/>
        <w:adjustRightInd w:val="0"/>
        <w:spacing w:after="200" w:line="276" w:lineRule="auto"/>
        <w:contextualSpacing/>
        <w:textAlignment w:val="baseline"/>
        <w:rPr>
          <w:szCs w:val="20"/>
        </w:rPr>
      </w:pPr>
      <w:r>
        <w:t>acoge con satisfacción el esfuerzo continuado de la CE por presentar una propuesta modificada de Reglamento para resolver los obstáculos jurídicos y administrativos en un contexto transfronterizo, que exija la creación de puntos de coordinación transfronteriza en los Estados miembros, al tiempo que les permite elegir si aplican o no la herramienta de resolución que lo acompaña o cualquier otro instrumento que estimen necesario;</w:t>
      </w:r>
    </w:p>
    <w:p w:rsidRPr="005C6F8B" w:rsidR="005C6F8B" w:rsidP="00446CBB" w:rsidRDefault="005C6F8B" w14:paraId="76A0F422" w14:textId="77777777">
      <w:pPr>
        <w:numPr>
          <w:ilvl w:val="0"/>
          <w:numId w:val="41"/>
        </w:numPr>
        <w:overflowPunct w:val="0"/>
        <w:autoSpaceDE w:val="0"/>
        <w:autoSpaceDN w:val="0"/>
        <w:adjustRightInd w:val="0"/>
        <w:spacing w:after="200" w:line="276" w:lineRule="auto"/>
        <w:contextualSpacing/>
        <w:textAlignment w:val="baseline"/>
        <w:rPr>
          <w:szCs w:val="20"/>
        </w:rPr>
      </w:pPr>
      <w:r>
        <w:t>considera que el anterior esfuerzo en la materia supuso una buena experiencia de aprendizaje para determinar y corregir las deficiencias de la propuesta inicial y se basa en esta experiencia en su Dictamen sobre la propuesta modificada de Reglamento;</w:t>
      </w:r>
    </w:p>
    <w:p w:rsidRPr="005C6F8B" w:rsidR="005C6F8B" w:rsidP="00446CBB" w:rsidRDefault="005C6F8B" w14:paraId="17C2AEFF" w14:textId="77777777">
      <w:pPr>
        <w:numPr>
          <w:ilvl w:val="0"/>
          <w:numId w:val="41"/>
        </w:numPr>
        <w:overflowPunct w:val="0"/>
        <w:autoSpaceDE w:val="0"/>
        <w:autoSpaceDN w:val="0"/>
        <w:adjustRightInd w:val="0"/>
        <w:spacing w:after="200" w:line="276" w:lineRule="auto"/>
        <w:contextualSpacing/>
        <w:textAlignment w:val="baseline"/>
        <w:rPr>
          <w:szCs w:val="20"/>
        </w:rPr>
      </w:pPr>
      <w:r>
        <w:t>considera que el procedimiento propuesto, en principio, complementa a los sistemas de apoyo existentes para las actividades transfronterizas que se desarrollan en la Unión y crea las condiciones para elaborar un marco global que aborde los obstáculos jurídicos y administrativos en un contexto transfronterizo;</w:t>
      </w:r>
    </w:p>
    <w:p w:rsidRPr="005C6F8B" w:rsidR="005C6F8B" w:rsidP="00446CBB" w:rsidRDefault="005C6F8B" w14:paraId="22C01CD1" w14:textId="77777777">
      <w:pPr>
        <w:numPr>
          <w:ilvl w:val="0"/>
          <w:numId w:val="41"/>
        </w:numPr>
        <w:overflowPunct w:val="0"/>
        <w:autoSpaceDE w:val="0"/>
        <w:autoSpaceDN w:val="0"/>
        <w:adjustRightInd w:val="0"/>
        <w:spacing w:after="200" w:line="276" w:lineRule="auto"/>
        <w:contextualSpacing/>
        <w:textAlignment w:val="baseline"/>
        <w:rPr>
          <w:szCs w:val="20"/>
        </w:rPr>
      </w:pPr>
      <w:r>
        <w:t>acoge con satisfacción la intención de simplificar los trámites en el marco del procedimiento propuesto, mediante el establecimiento obligatorio de puntos de coordinación transfronteriza que deben actuar como «ventanillas únicas» en todos los Estados miembros;</w:t>
      </w:r>
    </w:p>
    <w:p w:rsidRPr="005C6F8B" w:rsidR="005C6F8B" w:rsidP="00446CBB" w:rsidRDefault="005C6F8B" w14:paraId="3F1E4FE6" w14:textId="77777777">
      <w:pPr>
        <w:numPr>
          <w:ilvl w:val="0"/>
          <w:numId w:val="41"/>
        </w:numPr>
        <w:overflowPunct w:val="0"/>
        <w:autoSpaceDE w:val="0"/>
        <w:autoSpaceDN w:val="0"/>
        <w:adjustRightInd w:val="0"/>
        <w:spacing w:after="200" w:line="276" w:lineRule="auto"/>
        <w:contextualSpacing/>
        <w:textAlignment w:val="baseline"/>
        <w:rPr>
          <w:szCs w:val="20"/>
        </w:rPr>
      </w:pPr>
      <w:r>
        <w:t>considera que la puesta a disposición de la herramienta de facilitación transfronteriza es un paso importante. Sin embargo, su uso facultativo no debe reducir el valor añadido que aporta al procedimiento propuesto;</w:t>
      </w:r>
    </w:p>
    <w:p w:rsidRPr="005C6F8B" w:rsidR="005C6F8B" w:rsidP="00446CBB" w:rsidRDefault="005C6F8B" w14:paraId="08EBF975" w14:textId="77777777">
      <w:pPr>
        <w:numPr>
          <w:ilvl w:val="0"/>
          <w:numId w:val="41"/>
        </w:numPr>
        <w:overflowPunct w:val="0"/>
        <w:autoSpaceDE w:val="0"/>
        <w:autoSpaceDN w:val="0"/>
        <w:adjustRightInd w:val="0"/>
        <w:spacing w:after="200" w:line="276" w:lineRule="auto"/>
        <w:contextualSpacing/>
        <w:textAlignment w:val="baseline"/>
        <w:rPr>
          <w:szCs w:val="20"/>
        </w:rPr>
      </w:pPr>
      <w:r>
        <w:t>considera que la creación de un registro público paneuropeo de expedientes transfronterizos contribuiría a la recopilación generalizada de los principales obstáculos jurídicos y administrativos y al posterior intercambio de puntos de vista y experiencias entre las autoridades competentes, a fin de garantizar que existan buenas perspectivas para la resolución de estos obstáculos. Será especialmente útil si la CE considera elaborar un informe anual sobre los obstáculos y las soluciones propuestas, sobre la base de los datos del registro;</w:t>
      </w:r>
    </w:p>
    <w:p w:rsidR="006917E2" w:rsidP="00446CBB" w:rsidRDefault="005C6F8B" w14:paraId="7B9B9362" w14:textId="012FE687">
      <w:pPr>
        <w:numPr>
          <w:ilvl w:val="0"/>
          <w:numId w:val="41"/>
        </w:numPr>
        <w:overflowPunct w:val="0"/>
        <w:autoSpaceDE w:val="0"/>
        <w:autoSpaceDN w:val="0"/>
        <w:adjustRightInd w:val="0"/>
        <w:spacing w:after="200" w:line="276" w:lineRule="auto"/>
        <w:contextualSpacing/>
        <w:textAlignment w:val="baseline"/>
        <w:rPr>
          <w:szCs w:val="20"/>
        </w:rPr>
      </w:pPr>
      <w:r>
        <w:t>respalda el razonamiento expuesto en la propuesta modificada de Reglamento sobre un enfoque ascendente para abordar los obstáculos transfronterizos, ya que permite a la ciudadanía comprender mejor la importancia de integrar el mercado interior de la UE; señala la necesidad de que las autoridades de las regiones en las que se desarrollan actividades transfronterizas se involucren y expresen la voluntad política local, al objeto de movilizar a las autoridades nacionales para que activen el procedimiento propuesto y aprovechen su potencial; destaca que, a fin de poner de relieve el valor añadido del procedimiento propuesto, es preciso crear incentivos claros para que los Estados miembros lo utilicen, mediante la provisión de información detallada sobre el impacto de los obstáculos transfronterizos y los beneficios para el desarrollo que obtendrían las regiones pertinentes;</w:t>
      </w:r>
    </w:p>
    <w:p w:rsidRPr="006917E2" w:rsidR="006917E2" w:rsidP="00446CBB" w:rsidRDefault="006917E2" w14:paraId="277E533D" w14:textId="7C33375E">
      <w:pPr>
        <w:numPr>
          <w:ilvl w:val="0"/>
          <w:numId w:val="41"/>
        </w:numPr>
        <w:overflowPunct w:val="0"/>
        <w:autoSpaceDE w:val="0"/>
        <w:autoSpaceDN w:val="0"/>
        <w:adjustRightInd w:val="0"/>
        <w:spacing w:after="200" w:line="276" w:lineRule="auto"/>
        <w:contextualSpacing/>
        <w:textAlignment w:val="baseline"/>
        <w:rPr>
          <w:szCs w:val="20"/>
        </w:rPr>
      </w:pPr>
      <w:r>
        <w:lastRenderedPageBreak/>
        <w:t xml:space="preserve">por último, considera que la importancia de crear y poner en marcha el procedimiento propuesto se revelará aún más como una opción política de peso a escala de la Unión Europea si se prevé un apoyo financiero a las estructuras nacionales (puntos de coordinación transfronteriza). </w:t>
      </w:r>
    </w:p>
    <w:p w:rsidRPr="00AA5F9C" w:rsidR="006917E2" w:rsidP="00446CBB" w:rsidRDefault="006917E2" w14:paraId="53DFFEEB" w14:textId="77777777">
      <w:pPr>
        <w:overflowPunct w:val="0"/>
        <w:autoSpaceDE w:val="0"/>
        <w:autoSpaceDN w:val="0"/>
        <w:adjustRightInd w:val="0"/>
        <w:spacing w:after="200" w:line="276" w:lineRule="auto"/>
        <w:contextualSpacing/>
        <w:textAlignment w:val="baseline"/>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C649E2" w:rsidR="006917E2" w:rsidTr="00446CBB" w14:paraId="631E7AF1" w14:textId="77777777">
        <w:tc>
          <w:tcPr>
            <w:tcW w:w="1951" w:type="dxa"/>
          </w:tcPr>
          <w:p w:rsidRPr="00AA5F9C" w:rsidR="006917E2" w:rsidP="00446CBB" w:rsidRDefault="006917E2" w14:paraId="344C16C4" w14:textId="77777777">
            <w:pPr>
              <w:spacing w:line="276" w:lineRule="auto"/>
              <w:rPr>
                <w:i/>
                <w:sz w:val="20"/>
                <w:szCs w:val="20"/>
              </w:rPr>
            </w:pPr>
            <w:r>
              <w:rPr>
                <w:b/>
                <w:i/>
                <w:sz w:val="20"/>
              </w:rPr>
              <w:t>Contacto:</w:t>
            </w:r>
          </w:p>
        </w:tc>
        <w:tc>
          <w:tcPr>
            <w:tcW w:w="5670" w:type="dxa"/>
          </w:tcPr>
          <w:p w:rsidRPr="00446CBB" w:rsidR="006917E2" w:rsidP="00446CBB" w:rsidRDefault="006917E2" w14:paraId="6612323F" w14:textId="77777777">
            <w:pPr>
              <w:spacing w:line="276" w:lineRule="auto"/>
              <w:rPr>
                <w:bCs/>
                <w:i/>
                <w:sz w:val="20"/>
                <w:szCs w:val="20"/>
              </w:rPr>
            </w:pPr>
            <w:r w:rsidRPr="00446CBB">
              <w:rPr>
                <w:bCs/>
                <w:i/>
                <w:sz w:val="20"/>
              </w:rPr>
              <w:t>Georgios Meleas</w:t>
            </w:r>
          </w:p>
        </w:tc>
      </w:tr>
      <w:tr w:rsidRPr="00C649E2" w:rsidR="006917E2" w:rsidTr="00446CBB" w14:paraId="1002D411" w14:textId="77777777">
        <w:tc>
          <w:tcPr>
            <w:tcW w:w="1951" w:type="dxa"/>
          </w:tcPr>
          <w:p w:rsidRPr="00AA5F9C" w:rsidR="006917E2" w:rsidP="00446CBB" w:rsidRDefault="00446CBB" w14:paraId="235F6A83" w14:textId="32984D37">
            <w:pPr>
              <w:spacing w:line="276" w:lineRule="auto"/>
              <w:rPr>
                <w:i/>
                <w:sz w:val="20"/>
                <w:szCs w:val="20"/>
              </w:rPr>
            </w:pPr>
            <w:r>
              <w:rPr>
                <w:i/>
                <w:sz w:val="20"/>
              </w:rPr>
              <w:t>Teléfono:</w:t>
            </w:r>
          </w:p>
        </w:tc>
        <w:tc>
          <w:tcPr>
            <w:tcW w:w="5670" w:type="dxa"/>
          </w:tcPr>
          <w:p w:rsidRPr="00AA5F9C" w:rsidR="006917E2" w:rsidP="00446CBB" w:rsidRDefault="006917E2" w14:paraId="1E85D9D7" w14:textId="77777777">
            <w:pPr>
              <w:spacing w:line="276" w:lineRule="auto"/>
              <w:rPr>
                <w:i/>
                <w:sz w:val="20"/>
                <w:szCs w:val="20"/>
              </w:rPr>
            </w:pPr>
            <w:r>
              <w:rPr>
                <w:i/>
                <w:sz w:val="20"/>
              </w:rPr>
              <w:t>+32 25469795</w:t>
            </w:r>
          </w:p>
        </w:tc>
      </w:tr>
      <w:tr w:rsidRPr="00C649E2" w:rsidR="006917E2" w:rsidTr="00446CBB" w14:paraId="5CFFDB3A" w14:textId="77777777">
        <w:tc>
          <w:tcPr>
            <w:tcW w:w="1951" w:type="dxa"/>
          </w:tcPr>
          <w:p w:rsidRPr="00AA5F9C" w:rsidR="006917E2" w:rsidP="00446CBB" w:rsidRDefault="006917E2" w14:paraId="578E442D" w14:textId="11D0E8F1">
            <w:pPr>
              <w:spacing w:line="276" w:lineRule="auto"/>
              <w:rPr>
                <w:i/>
                <w:sz w:val="20"/>
                <w:szCs w:val="20"/>
              </w:rPr>
            </w:pPr>
            <w:r>
              <w:rPr>
                <w:i/>
                <w:sz w:val="20"/>
              </w:rPr>
              <w:t>Correo electrónico:</w:t>
            </w:r>
          </w:p>
        </w:tc>
        <w:tc>
          <w:tcPr>
            <w:tcW w:w="5670" w:type="dxa"/>
          </w:tcPr>
          <w:p w:rsidRPr="00AA5F9C" w:rsidR="006917E2" w:rsidP="00446CBB" w:rsidRDefault="006917E2" w14:paraId="07DA4E70" w14:textId="77777777">
            <w:pPr>
              <w:spacing w:line="276" w:lineRule="auto"/>
              <w:rPr>
                <w:i/>
                <w:sz w:val="20"/>
                <w:szCs w:val="20"/>
              </w:rPr>
            </w:pPr>
            <w:r>
              <w:rPr>
                <w:i/>
                <w:sz w:val="20"/>
              </w:rPr>
              <w:t>Georgios.Meleas@eesc.europa.eu</w:t>
            </w:r>
          </w:p>
        </w:tc>
      </w:tr>
    </w:tbl>
    <w:p w:rsidRPr="005C6F8B" w:rsidR="005C6F8B" w:rsidP="00446CBB" w:rsidRDefault="005C6F8B" w14:paraId="72952D23" w14:textId="5E8A3748">
      <w:pPr>
        <w:overflowPunct w:val="0"/>
        <w:autoSpaceDE w:val="0"/>
        <w:autoSpaceDN w:val="0"/>
        <w:adjustRightInd w:val="0"/>
        <w:spacing w:after="200" w:line="276" w:lineRule="auto"/>
        <w:contextualSpacing/>
        <w:textAlignment w:val="baseline"/>
        <w:rPr>
          <w:szCs w:val="20"/>
        </w:rPr>
      </w:pPr>
    </w:p>
    <w:p w:rsidRPr="00147108" w:rsidR="00A91E27" w:rsidP="00446CBB" w:rsidRDefault="00E22296" w14:paraId="4C2208D8" w14:textId="22334FF2">
      <w:pPr>
        <w:pStyle w:val="ListParagraph"/>
        <w:widowControl w:val="0"/>
        <w:numPr>
          <w:ilvl w:val="0"/>
          <w:numId w:val="44"/>
        </w:numPr>
        <w:overflowPunct w:val="0"/>
        <w:autoSpaceDE w:val="0"/>
        <w:autoSpaceDN w:val="0"/>
        <w:adjustRightInd w:val="0"/>
        <w:spacing w:line="276" w:lineRule="auto"/>
        <w:ind w:left="567" w:hanging="567"/>
        <w:textAlignment w:val="baseline"/>
        <w:rPr>
          <w:b/>
          <w:bCs/>
          <w:i/>
          <w:iCs/>
          <w:sz w:val="28"/>
          <w:szCs w:val="28"/>
        </w:rPr>
      </w:pPr>
      <w:hyperlink w:history="1" r:id="rId24">
        <w:r w:rsidR="00BB069D">
          <w:rPr>
            <w:b/>
            <w:i/>
            <w:color w:val="0000FF"/>
            <w:sz w:val="28"/>
            <w:u w:val="single"/>
          </w:rPr>
          <w:t>Propuestas de reforma e inversión y su aplicación en los Estados miembros (ciclo del Semestre Europeo</w:t>
        </w:r>
        <w:r w:rsidR="00BB069D">
          <w:rPr>
            <w:b/>
            <w:i/>
            <w:color w:val="0000FF"/>
            <w:sz w:val="28"/>
            <w:u w:val="single"/>
          </w:rPr>
          <w:t xml:space="preserve"> </w:t>
        </w:r>
        <w:r w:rsidR="00BB069D">
          <w:rPr>
            <w:b/>
            <w:i/>
            <w:color w:val="0000FF"/>
            <w:sz w:val="28"/>
            <w:u w:val="single"/>
          </w:rPr>
          <w:t>2023-2024)</w:t>
        </w:r>
      </w:hyperlink>
    </w:p>
    <w:p w:rsidRPr="00A91E27" w:rsidR="00C649E2" w:rsidP="00446CBB" w:rsidRDefault="00C649E2" w14:paraId="043D644A" w14:textId="77777777">
      <w:pPr>
        <w:widowControl w:val="0"/>
        <w:overflowPunct w:val="0"/>
        <w:autoSpaceDE w:val="0"/>
        <w:autoSpaceDN w:val="0"/>
        <w:adjustRightInd w:val="0"/>
        <w:spacing w:line="276" w:lineRule="auto"/>
        <w:ind w:left="266"/>
        <w:textAlignment w:val="baseline"/>
        <w:rPr>
          <w:b/>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A91E27" w:rsidR="00A91E27" w:rsidTr="009839A2" w14:paraId="2A3F7A6D" w14:textId="77777777">
        <w:tc>
          <w:tcPr>
            <w:tcW w:w="1701" w:type="dxa"/>
          </w:tcPr>
          <w:p w:rsidRPr="00A91E27" w:rsidR="00A91E27" w:rsidP="00446CBB" w:rsidRDefault="00A91E27" w14:paraId="0F622948" w14:textId="290576F2">
            <w:pPr>
              <w:overflowPunct w:val="0"/>
              <w:autoSpaceDE w:val="0"/>
              <w:autoSpaceDN w:val="0"/>
              <w:adjustRightInd w:val="0"/>
              <w:spacing w:line="276" w:lineRule="auto"/>
              <w:ind w:left="176" w:hanging="284"/>
              <w:textAlignment w:val="baseline"/>
              <w:rPr>
                <w:b/>
              </w:rPr>
            </w:pPr>
            <w:r>
              <w:rPr>
                <w:b/>
              </w:rPr>
              <w:t>Ponentes</w:t>
            </w:r>
          </w:p>
          <w:p w:rsidRPr="00A91E27" w:rsidR="00A91E27" w:rsidP="00446CBB" w:rsidRDefault="00A91E27" w14:paraId="43D658AB" w14:textId="51B0F4DC">
            <w:pPr>
              <w:overflowPunct w:val="0"/>
              <w:autoSpaceDE w:val="0"/>
              <w:autoSpaceDN w:val="0"/>
              <w:adjustRightInd w:val="0"/>
              <w:spacing w:line="276" w:lineRule="auto"/>
              <w:ind w:left="266" w:hanging="374"/>
              <w:textAlignment w:val="baseline"/>
              <w:rPr>
                <w:b/>
              </w:rPr>
            </w:pPr>
          </w:p>
          <w:p w:rsidRPr="00A91E27" w:rsidR="00A91E27" w:rsidP="00446CBB" w:rsidRDefault="00A91E27" w14:paraId="111463BA" w14:textId="0CAE78B0">
            <w:pPr>
              <w:tabs>
                <w:tab w:val="center" w:pos="284"/>
              </w:tabs>
              <w:overflowPunct w:val="0"/>
              <w:autoSpaceDE w:val="0"/>
              <w:autoSpaceDN w:val="0"/>
              <w:adjustRightInd w:val="0"/>
              <w:spacing w:line="276" w:lineRule="auto"/>
              <w:ind w:left="266" w:hanging="374"/>
              <w:textAlignment w:val="baseline"/>
              <w:rPr>
                <w:b/>
              </w:rPr>
            </w:pPr>
          </w:p>
        </w:tc>
        <w:tc>
          <w:tcPr>
            <w:tcW w:w="7088" w:type="dxa"/>
          </w:tcPr>
          <w:p w:rsidRPr="00A91E27" w:rsidR="00A91E27" w:rsidP="00446CBB" w:rsidRDefault="00A91E27" w14:paraId="5642949C" w14:textId="740F03BE">
            <w:pPr>
              <w:tabs>
                <w:tab w:val="center" w:pos="284"/>
              </w:tabs>
              <w:overflowPunct w:val="0"/>
              <w:autoSpaceDE w:val="0"/>
              <w:autoSpaceDN w:val="0"/>
              <w:adjustRightInd w:val="0"/>
              <w:spacing w:line="276" w:lineRule="auto"/>
              <w:textAlignment w:val="baseline"/>
            </w:pPr>
            <w:r>
              <w:t>Gonçalo LOBO XAVIER (Empresarios – PT)</w:t>
            </w:r>
          </w:p>
          <w:p w:rsidRPr="00A91E27" w:rsidR="00A91E27" w:rsidP="00446CBB" w:rsidRDefault="00A91E27" w14:paraId="534C0DCC" w14:textId="196864B0">
            <w:pPr>
              <w:tabs>
                <w:tab w:val="center" w:pos="284"/>
              </w:tabs>
              <w:overflowPunct w:val="0"/>
              <w:autoSpaceDE w:val="0"/>
              <w:autoSpaceDN w:val="0"/>
              <w:adjustRightInd w:val="0"/>
              <w:spacing w:line="276" w:lineRule="auto"/>
              <w:textAlignment w:val="baseline"/>
            </w:pPr>
            <w:r>
              <w:t>Javier DOZ ORRIT (Grupo de Trabajadores – ES)</w:t>
            </w:r>
          </w:p>
          <w:p w:rsidRPr="00A91E27" w:rsidR="00A91E27" w:rsidP="00446CBB" w:rsidRDefault="00A91E27" w14:paraId="27BA1EE2" w14:textId="671611BA">
            <w:pPr>
              <w:tabs>
                <w:tab w:val="center" w:pos="284"/>
              </w:tabs>
              <w:overflowPunct w:val="0"/>
              <w:autoSpaceDE w:val="0"/>
              <w:autoSpaceDN w:val="0"/>
              <w:adjustRightInd w:val="0"/>
              <w:spacing w:line="276" w:lineRule="auto"/>
              <w:textAlignment w:val="baseline"/>
            </w:pPr>
            <w:r>
              <w:t>Luca JAHIER (Grupo de Organizaciones de la Sociedad Civil – IT)</w:t>
            </w:r>
          </w:p>
        </w:tc>
      </w:tr>
      <w:tr w:rsidRPr="00A91E27" w:rsidR="00A91E27" w:rsidTr="009839A2" w14:paraId="56D16BEC" w14:textId="77777777">
        <w:tc>
          <w:tcPr>
            <w:tcW w:w="8789" w:type="dxa"/>
            <w:gridSpan w:val="2"/>
          </w:tcPr>
          <w:p w:rsidRPr="00A91E27" w:rsidR="00A91E27" w:rsidP="00446CBB" w:rsidRDefault="00A91E27" w14:paraId="60487585" w14:textId="77777777">
            <w:pPr>
              <w:tabs>
                <w:tab w:val="center" w:pos="284"/>
              </w:tabs>
              <w:overflowPunct w:val="0"/>
              <w:autoSpaceDE w:val="0"/>
              <w:autoSpaceDN w:val="0"/>
              <w:adjustRightInd w:val="0"/>
              <w:spacing w:line="276" w:lineRule="auto"/>
              <w:ind w:left="266" w:hanging="266"/>
              <w:textAlignment w:val="baseline"/>
            </w:pPr>
          </w:p>
        </w:tc>
      </w:tr>
      <w:tr w:rsidRPr="00A91E27" w:rsidR="00A91E27" w:rsidTr="009839A2" w14:paraId="2FB44777" w14:textId="77777777">
        <w:tc>
          <w:tcPr>
            <w:tcW w:w="1701" w:type="dxa"/>
          </w:tcPr>
          <w:p w:rsidRPr="00A91E27" w:rsidR="00A91E27" w:rsidP="00446CBB" w:rsidRDefault="00DD7594" w14:paraId="3B261932" w14:textId="21686025">
            <w:pPr>
              <w:tabs>
                <w:tab w:val="center" w:pos="284"/>
              </w:tabs>
              <w:overflowPunct w:val="0"/>
              <w:autoSpaceDE w:val="0"/>
              <w:autoSpaceDN w:val="0"/>
              <w:adjustRightInd w:val="0"/>
              <w:spacing w:line="276" w:lineRule="auto"/>
              <w:ind w:left="266" w:hanging="374"/>
              <w:textAlignment w:val="baseline"/>
              <w:rPr>
                <w:b/>
              </w:rPr>
            </w:pPr>
            <w:r>
              <w:rPr>
                <w:b/>
              </w:rPr>
              <w:t>Referencia</w:t>
            </w:r>
          </w:p>
        </w:tc>
        <w:tc>
          <w:tcPr>
            <w:tcW w:w="7088" w:type="dxa"/>
          </w:tcPr>
          <w:p w:rsidR="003A2E3A" w:rsidP="00446CBB" w:rsidRDefault="00A91E27" w14:paraId="72EFA5C1" w14:textId="77777777">
            <w:pPr>
              <w:tabs>
                <w:tab w:val="center" w:pos="284"/>
              </w:tabs>
              <w:overflowPunct w:val="0"/>
              <w:autoSpaceDE w:val="0"/>
              <w:autoSpaceDN w:val="0"/>
              <w:adjustRightInd w:val="0"/>
              <w:spacing w:line="276" w:lineRule="auto"/>
              <w:textAlignment w:val="baseline"/>
            </w:pPr>
            <w:r>
              <w:t>Dictamen de iniciativa</w:t>
            </w:r>
          </w:p>
          <w:p w:rsidRPr="00A91E27" w:rsidR="00A91E27" w:rsidP="00446CBB" w:rsidRDefault="00A91E27" w14:paraId="3FA1728C" w14:textId="6D59319B">
            <w:pPr>
              <w:tabs>
                <w:tab w:val="center" w:pos="284"/>
              </w:tabs>
              <w:overflowPunct w:val="0"/>
              <w:autoSpaceDE w:val="0"/>
              <w:autoSpaceDN w:val="0"/>
              <w:adjustRightInd w:val="0"/>
              <w:spacing w:line="276" w:lineRule="auto"/>
              <w:textAlignment w:val="baseline"/>
              <w:rPr>
                <w:highlight w:val="yellow"/>
              </w:rPr>
            </w:pPr>
            <w:r>
              <w:t>EESC-2023-04860-00-AC</w:t>
            </w:r>
          </w:p>
        </w:tc>
      </w:tr>
    </w:tbl>
    <w:p w:rsidRPr="00A91E27" w:rsidR="00A91E27" w:rsidP="00446CBB" w:rsidRDefault="00A91E27" w14:paraId="32267B92" w14:textId="31720E2E">
      <w:pPr>
        <w:keepNext/>
        <w:keepLines/>
        <w:tabs>
          <w:tab w:val="center" w:pos="284"/>
        </w:tabs>
        <w:overflowPunct w:val="0"/>
        <w:autoSpaceDE w:val="0"/>
        <w:autoSpaceDN w:val="0"/>
        <w:adjustRightInd w:val="0"/>
        <w:spacing w:line="276" w:lineRule="auto"/>
        <w:ind w:left="266" w:hanging="266"/>
        <w:textAlignment w:val="baseline"/>
        <w:rPr>
          <w:b/>
        </w:rPr>
      </w:pPr>
    </w:p>
    <w:p w:rsidRPr="00A91E27" w:rsidR="00A91E27" w:rsidP="00446CBB" w:rsidRDefault="00A91E27" w14:paraId="095F53A1"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A91E27" w:rsidR="00A91E27" w:rsidP="00446CBB" w:rsidRDefault="00A91E27" w14:paraId="2917F4D2" w14:textId="77777777">
      <w:pPr>
        <w:keepNext/>
        <w:keepLines/>
        <w:tabs>
          <w:tab w:val="center" w:pos="284"/>
        </w:tabs>
        <w:overflowPunct w:val="0"/>
        <w:autoSpaceDE w:val="0"/>
        <w:autoSpaceDN w:val="0"/>
        <w:adjustRightInd w:val="0"/>
        <w:spacing w:line="276" w:lineRule="auto"/>
        <w:ind w:left="266" w:hanging="266"/>
        <w:textAlignment w:val="baseline"/>
        <w:rPr>
          <w:b/>
          <w:sz w:val="16"/>
          <w:szCs w:val="16"/>
        </w:rPr>
      </w:pPr>
    </w:p>
    <w:p w:rsidR="00A91E27" w:rsidP="00446CBB" w:rsidRDefault="00A91E27" w14:paraId="1717F203" w14:textId="17091443">
      <w:pPr>
        <w:overflowPunct w:val="0"/>
        <w:autoSpaceDE w:val="0"/>
        <w:autoSpaceDN w:val="0"/>
        <w:adjustRightInd w:val="0"/>
        <w:spacing w:line="276" w:lineRule="auto"/>
        <w:ind w:left="425" w:hanging="425"/>
        <w:textAlignment w:val="baseline"/>
        <w:rPr>
          <w:szCs w:val="20"/>
        </w:rPr>
      </w:pPr>
      <w:r>
        <w:t>El CESE:</w:t>
      </w:r>
    </w:p>
    <w:p w:rsidRPr="00A91E27" w:rsidR="00147108" w:rsidP="00446CBB" w:rsidRDefault="00147108" w14:paraId="525B0B1B" w14:textId="77777777">
      <w:pPr>
        <w:overflowPunct w:val="0"/>
        <w:autoSpaceDE w:val="0"/>
        <w:autoSpaceDN w:val="0"/>
        <w:adjustRightInd w:val="0"/>
        <w:spacing w:line="276" w:lineRule="auto"/>
        <w:ind w:left="425" w:hanging="425"/>
        <w:textAlignment w:val="baseline"/>
        <w:rPr>
          <w:szCs w:val="20"/>
        </w:rPr>
      </w:pPr>
    </w:p>
    <w:p w:rsidRPr="00A91E27" w:rsidR="00A91E27" w:rsidP="00446CBB" w:rsidRDefault="00A91E27" w14:paraId="0CAC08C7" w14:textId="77777777">
      <w:pPr>
        <w:numPr>
          <w:ilvl w:val="0"/>
          <w:numId w:val="42"/>
        </w:numPr>
        <w:overflowPunct w:val="0"/>
        <w:autoSpaceDE w:val="0"/>
        <w:autoSpaceDN w:val="0"/>
        <w:adjustRightInd w:val="0"/>
        <w:spacing w:after="200" w:line="276" w:lineRule="auto"/>
        <w:contextualSpacing/>
        <w:textAlignment w:val="baseline"/>
        <w:rPr>
          <w:szCs w:val="20"/>
        </w:rPr>
      </w:pPr>
      <w:r>
        <w:t>afirma que la incorporación de las recomendaciones específicas por país a los planes nacionales de recuperación y resiliencia ha propiciado que se conozcan más dichas recomendaciones y ha mejorado su porcentaje de aplicación, pese a que todavía queda mucho por hacer para el pleno cumplimiento de los planes;</w:t>
      </w:r>
    </w:p>
    <w:p w:rsidRPr="00A91E27" w:rsidR="00A91E27" w:rsidP="00446CBB" w:rsidRDefault="00A91E27" w14:paraId="3ED969CC" w14:textId="77777777">
      <w:pPr>
        <w:numPr>
          <w:ilvl w:val="0"/>
          <w:numId w:val="42"/>
        </w:numPr>
        <w:overflowPunct w:val="0"/>
        <w:autoSpaceDE w:val="0"/>
        <w:autoSpaceDN w:val="0"/>
        <w:adjustRightInd w:val="0"/>
        <w:spacing w:after="200" w:line="276" w:lineRule="auto"/>
        <w:contextualSpacing/>
        <w:textAlignment w:val="baseline"/>
        <w:rPr>
          <w:szCs w:val="20"/>
        </w:rPr>
      </w:pPr>
      <w:r>
        <w:t>subraya que la doble experiencia adquirida (en el sentido de dichos planes nacionales de recuperación y resiliencia basados en el rendimiento y de la asunción reforzada de responsabilidades a escala nacional) debería convertirse en un elemento clave para la aplicación de las nuevas normas de gobernanza económica y el futuro Semestre Europeo;</w:t>
      </w:r>
    </w:p>
    <w:p w:rsidRPr="00A91E27" w:rsidR="00A91E27" w:rsidP="00446CBB" w:rsidRDefault="00A91E27" w14:paraId="35BC9718" w14:textId="77777777">
      <w:pPr>
        <w:numPr>
          <w:ilvl w:val="0"/>
          <w:numId w:val="42"/>
        </w:numPr>
        <w:overflowPunct w:val="0"/>
        <w:autoSpaceDE w:val="0"/>
        <w:autoSpaceDN w:val="0"/>
        <w:adjustRightInd w:val="0"/>
        <w:spacing w:after="200" w:line="276" w:lineRule="auto"/>
        <w:contextualSpacing/>
        <w:textAlignment w:val="baseline"/>
        <w:rPr>
          <w:szCs w:val="20"/>
        </w:rPr>
      </w:pPr>
      <w:r>
        <w:t>destaca que la nueva flexibilidad introducida en la revisión de la gobernanza económica y la perspectiva de los planes estructurales nacionales de política fiscal a medio y largo plazo programados podrían ser más eficaces a la hora de fomentar las reformas e inversiones necesarias. Para ello deberían darse tres condiciones: i) disponer de suficiente margen de maniobra presupuestario a escala nacional que permita un volumen adecuado de inversión, incluida la inversión social; ii) un límite máximo de gasto respecto de todos los fondos de la UE disponibles, y iii) un proceso más sólido que aproveche el potencial de la asunción de responsabilidades a escala nacional prevista;</w:t>
      </w:r>
    </w:p>
    <w:p w:rsidRPr="00A91E27" w:rsidR="00A91E27" w:rsidP="00446CBB" w:rsidRDefault="00A91E27" w14:paraId="1EFD4159" w14:textId="77777777">
      <w:pPr>
        <w:numPr>
          <w:ilvl w:val="0"/>
          <w:numId w:val="42"/>
        </w:numPr>
        <w:overflowPunct w:val="0"/>
        <w:autoSpaceDE w:val="0"/>
        <w:autoSpaceDN w:val="0"/>
        <w:adjustRightInd w:val="0"/>
        <w:spacing w:after="200" w:line="276" w:lineRule="auto"/>
        <w:contextualSpacing/>
        <w:textAlignment w:val="baseline"/>
        <w:rPr>
          <w:szCs w:val="20"/>
        </w:rPr>
      </w:pPr>
      <w:r>
        <w:t>considera que reforzar la asunción de responsabilidades a escala nacional mediante una mayor participación de los Parlamentos nacionales, los entes locales y regionales, los interlocutores sociales y la sociedad civil requiere disposiciones más claras en los procedimientos formales nacionales y de la UE para aplicar el nuevo marco de gobernanza económica;</w:t>
      </w:r>
    </w:p>
    <w:p w:rsidRPr="00A91E27" w:rsidR="00A91E27" w:rsidP="00446CBB" w:rsidRDefault="00A91E27" w14:paraId="74C0ADB3" w14:textId="77777777">
      <w:pPr>
        <w:numPr>
          <w:ilvl w:val="0"/>
          <w:numId w:val="42"/>
        </w:numPr>
        <w:overflowPunct w:val="0"/>
        <w:autoSpaceDE w:val="0"/>
        <w:autoSpaceDN w:val="0"/>
        <w:adjustRightInd w:val="0"/>
        <w:spacing w:after="200" w:line="276" w:lineRule="auto"/>
        <w:contextualSpacing/>
        <w:textAlignment w:val="baseline"/>
        <w:rPr>
          <w:szCs w:val="20"/>
        </w:rPr>
      </w:pPr>
      <w:r>
        <w:t>reclama un proceso de consulta formal, permanente y estructurado en el que los gobiernos nacionales colaboren estrechamente con las autoridades en todos los niveles y en asociación con los sindicatos, los empresarios, las organizaciones de la sociedad civil y otros organismos competentes a lo largo de todo el ciclo de preparación, aplicación, seguimiento y evaluación del proceso político;</w:t>
      </w:r>
    </w:p>
    <w:p w:rsidRPr="00A91E27" w:rsidR="00A91E27" w:rsidP="00446CBB" w:rsidRDefault="00A91E27" w14:paraId="1ED498FA" w14:textId="77777777">
      <w:pPr>
        <w:numPr>
          <w:ilvl w:val="0"/>
          <w:numId w:val="42"/>
        </w:numPr>
        <w:overflowPunct w:val="0"/>
        <w:autoSpaceDE w:val="0"/>
        <w:autoSpaceDN w:val="0"/>
        <w:adjustRightInd w:val="0"/>
        <w:spacing w:after="200" w:line="276" w:lineRule="auto"/>
        <w:contextualSpacing/>
        <w:textAlignment w:val="baseline"/>
        <w:rPr>
          <w:szCs w:val="20"/>
        </w:rPr>
      </w:pPr>
      <w:r>
        <w:lastRenderedPageBreak/>
        <w:t>pide unos criterios claros sobre qué debe incluirse en las inversiones ecológicas y sociales en los próximos años, a fin de orientar a los Estados miembros en la formulación de sus planes estructurales de política fiscal;</w:t>
      </w:r>
    </w:p>
    <w:p w:rsidRPr="00A91E27" w:rsidR="00A91E27" w:rsidP="00446CBB" w:rsidRDefault="00A91E27" w14:paraId="5CFD667E" w14:textId="37EF63E9">
      <w:pPr>
        <w:numPr>
          <w:ilvl w:val="0"/>
          <w:numId w:val="42"/>
        </w:numPr>
        <w:overflowPunct w:val="0"/>
        <w:autoSpaceDE w:val="0"/>
        <w:autoSpaceDN w:val="0"/>
        <w:adjustRightInd w:val="0"/>
        <w:spacing w:after="200" w:line="276" w:lineRule="auto"/>
        <w:contextualSpacing/>
        <w:textAlignment w:val="baseline"/>
        <w:rPr>
          <w:szCs w:val="20"/>
        </w:rPr>
      </w:pPr>
      <w:r>
        <w:t>reitera su llamamiento para que, a su debido tiempo y a más tardar en 2026, la Comisión Europea y los colegisladores definan los nuevos instrumentos financieros necesarios a escala de la UE para apoyar la financiación de bienes comunes estratégicos, a saber, los fondos para la soberanía de la UE recientemente anunciados, los nuevos recursos propios, la capacidad presupuestaria (financiera) propia, el próximo marco financiero plurianual y otros. En este contexto, también será vital reforzar el papel del Banco Europeo de Inversiones a la hora de impulsar las inversiones privadas y mejorar la colaboración público-privada.</w:t>
      </w:r>
    </w:p>
    <w:p w:rsidRPr="00A91E27" w:rsidR="00A91E27" w:rsidP="00446CBB" w:rsidRDefault="00A91E27" w14:paraId="75D8C359" w14:textId="77777777">
      <w:pPr>
        <w:overflowPunct w:val="0"/>
        <w:autoSpaceDE w:val="0"/>
        <w:autoSpaceDN w:val="0"/>
        <w:adjustRightInd w:val="0"/>
        <w:spacing w:after="200" w:line="276" w:lineRule="auto"/>
        <w:contextualSpacing/>
        <w:textAlignment w:val="baseline"/>
        <w:rPr>
          <w:szCs w:val="20"/>
        </w:rPr>
      </w:pPr>
    </w:p>
    <w:tbl>
      <w:tblPr>
        <w:tblStyle w:val="TableGrid197"/>
        <w:tblW w:w="6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4508"/>
      </w:tblGrid>
      <w:tr w:rsidRPr="00A91E27" w:rsidR="00A91E27" w:rsidTr="00446CBB" w14:paraId="69411270" w14:textId="77777777">
        <w:tc>
          <w:tcPr>
            <w:tcW w:w="1951" w:type="dxa"/>
          </w:tcPr>
          <w:p w:rsidRPr="00A91E27" w:rsidR="00A91E27" w:rsidP="00446CBB" w:rsidRDefault="00A91E27" w14:paraId="0051C80B" w14:textId="77777777">
            <w:pPr>
              <w:overflowPunct w:val="0"/>
              <w:autoSpaceDE w:val="0"/>
              <w:autoSpaceDN w:val="0"/>
              <w:adjustRightInd w:val="0"/>
              <w:spacing w:line="276" w:lineRule="auto"/>
              <w:textAlignment w:val="baseline"/>
              <w:rPr>
                <w:i/>
              </w:rPr>
            </w:pPr>
            <w:r>
              <w:rPr>
                <w:b/>
                <w:i/>
              </w:rPr>
              <w:t>Contacto:</w:t>
            </w:r>
          </w:p>
        </w:tc>
        <w:tc>
          <w:tcPr>
            <w:tcW w:w="4508" w:type="dxa"/>
          </w:tcPr>
          <w:p w:rsidRPr="00446CBB" w:rsidR="00A91E27" w:rsidP="00446CBB" w:rsidRDefault="00A91E27" w14:paraId="5C74006C" w14:textId="77777777">
            <w:pPr>
              <w:overflowPunct w:val="0"/>
              <w:autoSpaceDE w:val="0"/>
              <w:autoSpaceDN w:val="0"/>
              <w:adjustRightInd w:val="0"/>
              <w:spacing w:line="276" w:lineRule="auto"/>
              <w:textAlignment w:val="baseline"/>
              <w:rPr>
                <w:bCs/>
                <w:i/>
                <w:iCs/>
              </w:rPr>
            </w:pPr>
            <w:r w:rsidRPr="00446CBB">
              <w:rPr>
                <w:bCs/>
                <w:i/>
              </w:rPr>
              <w:t>Colombe Grégoire</w:t>
            </w:r>
          </w:p>
        </w:tc>
      </w:tr>
      <w:tr w:rsidRPr="00A91E27" w:rsidR="00A91E27" w:rsidTr="00446CBB" w14:paraId="6344D553" w14:textId="77777777">
        <w:tc>
          <w:tcPr>
            <w:tcW w:w="1951" w:type="dxa"/>
          </w:tcPr>
          <w:p w:rsidRPr="00A91E27" w:rsidR="00A91E27" w:rsidP="00446CBB" w:rsidRDefault="00446CBB" w14:paraId="006D4DCD" w14:textId="30625D53">
            <w:pPr>
              <w:overflowPunct w:val="0"/>
              <w:autoSpaceDE w:val="0"/>
              <w:autoSpaceDN w:val="0"/>
              <w:adjustRightInd w:val="0"/>
              <w:spacing w:line="276" w:lineRule="auto"/>
              <w:textAlignment w:val="baseline"/>
              <w:rPr>
                <w:i/>
              </w:rPr>
            </w:pPr>
            <w:r>
              <w:rPr>
                <w:i/>
              </w:rPr>
              <w:t>Teléfono:</w:t>
            </w:r>
          </w:p>
        </w:tc>
        <w:tc>
          <w:tcPr>
            <w:tcW w:w="4508" w:type="dxa"/>
          </w:tcPr>
          <w:p w:rsidRPr="00A91E27" w:rsidR="00A91E27" w:rsidP="00446CBB" w:rsidRDefault="00A91E27" w14:paraId="7C4E4F4A" w14:textId="77777777">
            <w:pPr>
              <w:overflowPunct w:val="0"/>
              <w:autoSpaceDE w:val="0"/>
              <w:autoSpaceDN w:val="0"/>
              <w:adjustRightInd w:val="0"/>
              <w:spacing w:line="276" w:lineRule="auto"/>
              <w:textAlignment w:val="baseline"/>
              <w:rPr>
                <w:i/>
                <w:iCs/>
              </w:rPr>
            </w:pPr>
            <w:r>
              <w:rPr>
                <w:i/>
              </w:rPr>
              <w:t>+32 25469286</w:t>
            </w:r>
          </w:p>
        </w:tc>
      </w:tr>
      <w:tr w:rsidRPr="00A91E27" w:rsidR="00A91E27" w:rsidTr="00446CBB" w14:paraId="4FE1797F" w14:textId="77777777">
        <w:tc>
          <w:tcPr>
            <w:tcW w:w="1951" w:type="dxa"/>
          </w:tcPr>
          <w:p w:rsidRPr="00A91E27" w:rsidR="00A91E27" w:rsidP="00446CBB" w:rsidRDefault="00A91E27" w14:paraId="62B8B7E1" w14:textId="77777777">
            <w:pPr>
              <w:overflowPunct w:val="0"/>
              <w:autoSpaceDE w:val="0"/>
              <w:autoSpaceDN w:val="0"/>
              <w:adjustRightInd w:val="0"/>
              <w:spacing w:line="276" w:lineRule="auto"/>
              <w:textAlignment w:val="baseline"/>
              <w:rPr>
                <w:i/>
              </w:rPr>
            </w:pPr>
            <w:r>
              <w:rPr>
                <w:i/>
              </w:rPr>
              <w:t>Correo electrónico:</w:t>
            </w:r>
          </w:p>
        </w:tc>
        <w:tc>
          <w:tcPr>
            <w:tcW w:w="4508" w:type="dxa"/>
          </w:tcPr>
          <w:p w:rsidRPr="00A91E27" w:rsidR="00A91E27" w:rsidP="00446CBB" w:rsidRDefault="00E22296" w14:paraId="63730DB3" w14:textId="77777777">
            <w:pPr>
              <w:overflowPunct w:val="0"/>
              <w:autoSpaceDE w:val="0"/>
              <w:autoSpaceDN w:val="0"/>
              <w:adjustRightInd w:val="0"/>
              <w:spacing w:line="276" w:lineRule="auto"/>
              <w:textAlignment w:val="baseline"/>
              <w:rPr>
                <w:i/>
                <w:iCs/>
              </w:rPr>
            </w:pPr>
            <w:hyperlink w:history="1" r:id="rId25">
              <w:r w:rsidR="00BB069D">
                <w:rPr>
                  <w:color w:val="0000FF"/>
                  <w:u w:val="single"/>
                </w:rPr>
                <w:t>Colombe.Gregoire@eesc.europa.eu</w:t>
              </w:r>
            </w:hyperlink>
            <w:r w:rsidR="00BB069D">
              <w:t xml:space="preserve"> </w:t>
            </w:r>
          </w:p>
        </w:tc>
      </w:tr>
      <w:tr w:rsidRPr="00A91E27" w:rsidR="00446CBB" w:rsidTr="00446CBB" w14:paraId="4CC127D1" w14:textId="77777777">
        <w:tc>
          <w:tcPr>
            <w:tcW w:w="1951" w:type="dxa"/>
          </w:tcPr>
          <w:p w:rsidR="00446CBB" w:rsidP="00446CBB" w:rsidRDefault="00446CBB" w14:paraId="18C1E823" w14:textId="37A57E61">
            <w:pPr>
              <w:overflowPunct w:val="0"/>
              <w:autoSpaceDE w:val="0"/>
              <w:autoSpaceDN w:val="0"/>
              <w:adjustRightInd w:val="0"/>
              <w:spacing w:line="276" w:lineRule="auto"/>
              <w:textAlignment w:val="baseline"/>
              <w:rPr>
                <w:i/>
              </w:rPr>
            </w:pPr>
          </w:p>
        </w:tc>
        <w:tc>
          <w:tcPr>
            <w:tcW w:w="4508" w:type="dxa"/>
          </w:tcPr>
          <w:p w:rsidR="00446CBB" w:rsidP="00446CBB" w:rsidRDefault="00446CBB" w14:paraId="61F34594" w14:textId="77777777">
            <w:pPr>
              <w:overflowPunct w:val="0"/>
              <w:autoSpaceDE w:val="0"/>
              <w:autoSpaceDN w:val="0"/>
              <w:adjustRightInd w:val="0"/>
              <w:spacing w:line="276" w:lineRule="auto"/>
              <w:textAlignment w:val="baseline"/>
            </w:pPr>
          </w:p>
        </w:tc>
      </w:tr>
    </w:tbl>
    <w:p w:rsidRPr="00502E1F" w:rsidR="00502E1F" w:rsidP="00446CBB" w:rsidRDefault="00E22296" w14:paraId="26F82B31" w14:textId="13D21940">
      <w:pPr>
        <w:pStyle w:val="Heading1"/>
        <w:tabs>
          <w:tab w:val="clear" w:pos="440"/>
          <w:tab w:val="left" w:pos="567"/>
        </w:tabs>
        <w:spacing w:line="276" w:lineRule="auto"/>
        <w:ind w:left="567" w:hanging="567"/>
        <w:rPr>
          <w:color w:val="000000" w:themeColor="text1"/>
        </w:rPr>
      </w:pPr>
      <w:hyperlink w:history="1" w:anchor="_Toc159831769">
        <w:bookmarkStart w:name="_Toc166850736" w:id="2"/>
        <w:r w:rsidR="00502E1F">
          <w:rPr>
            <w:rStyle w:val="Hyperlink"/>
            <w:b/>
            <w:color w:val="000000" w:themeColor="text1"/>
            <w:u w:val="none"/>
          </w:rPr>
          <w:t>EMPLEO, ASUNTOS SOCIALES Y CIUDADANÍA</w:t>
        </w:r>
        <w:bookmarkEnd w:id="2"/>
      </w:hyperlink>
    </w:p>
    <w:p w:rsidR="00502E1F" w:rsidP="00446CBB" w:rsidRDefault="00502E1F" w14:paraId="7FCC1962" w14:textId="1110C7C5">
      <w:pPr>
        <w:spacing w:line="276" w:lineRule="auto"/>
      </w:pPr>
    </w:p>
    <w:p w:rsidR="00911F62" w:rsidP="00446CBB" w:rsidRDefault="00911F62" w14:paraId="4BCC8D42" w14:textId="77777777">
      <w:pPr>
        <w:spacing w:line="276" w:lineRule="auto"/>
      </w:pPr>
    </w:p>
    <w:p w:rsidRPr="00174253" w:rsidR="00174253" w:rsidP="00446CBB" w:rsidRDefault="00E22296" w14:paraId="36269B9B" w14:textId="0E7FF48D">
      <w:pPr>
        <w:widowControl w:val="0"/>
        <w:numPr>
          <w:ilvl w:val="0"/>
          <w:numId w:val="25"/>
        </w:numPr>
        <w:overflowPunct w:val="0"/>
        <w:autoSpaceDE w:val="0"/>
        <w:autoSpaceDN w:val="0"/>
        <w:adjustRightInd w:val="0"/>
        <w:spacing w:line="276" w:lineRule="auto"/>
        <w:ind w:left="567" w:hanging="567"/>
        <w:textAlignment w:val="baseline"/>
        <w:rPr>
          <w:sz w:val="20"/>
          <w:szCs w:val="20"/>
        </w:rPr>
      </w:pPr>
      <w:hyperlink w:history="1" r:id="rId26">
        <w:r w:rsidR="008772F9">
          <w:rPr>
            <w:b/>
            <w:i/>
            <w:color w:val="0000FF"/>
            <w:sz w:val="28"/>
            <w:u w:val="single"/>
          </w:rPr>
          <w:t>Paquete de Defensa de la Democracia</w:t>
        </w:r>
      </w:hyperlink>
    </w:p>
    <w:p w:rsidRPr="00174253" w:rsidR="00174253" w:rsidP="00446CBB" w:rsidRDefault="00174253" w14:paraId="022C6447" w14:textId="7F96B933">
      <w:pPr>
        <w:tabs>
          <w:tab w:val="center" w:pos="284"/>
        </w:tabs>
        <w:overflowPunct w:val="0"/>
        <w:autoSpaceDE w:val="0"/>
        <w:autoSpaceDN w:val="0"/>
        <w:adjustRightInd w:val="0"/>
        <w:spacing w:line="276" w:lineRule="auto"/>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03"/>
      </w:tblGrid>
      <w:tr w:rsidRPr="00174253" w:rsidR="00174253" w:rsidTr="009839A2" w14:paraId="404BA576" w14:textId="77777777">
        <w:tc>
          <w:tcPr>
            <w:tcW w:w="1111" w:type="pct"/>
          </w:tcPr>
          <w:p w:rsidRPr="00174253" w:rsidR="00174253" w:rsidP="00446CBB" w:rsidRDefault="00174253" w14:paraId="7C0F9889" w14:textId="77777777">
            <w:pPr>
              <w:tabs>
                <w:tab w:val="center" w:pos="284"/>
              </w:tabs>
              <w:overflowPunct w:val="0"/>
              <w:autoSpaceDE w:val="0"/>
              <w:autoSpaceDN w:val="0"/>
              <w:adjustRightInd w:val="0"/>
              <w:spacing w:line="276" w:lineRule="auto"/>
              <w:ind w:left="266" w:hanging="266"/>
              <w:textAlignment w:val="baseline"/>
              <w:rPr>
                <w:b/>
              </w:rPr>
            </w:pPr>
            <w:r>
              <w:rPr>
                <w:b/>
              </w:rPr>
              <w:t xml:space="preserve">Ponente </w:t>
            </w:r>
          </w:p>
        </w:tc>
        <w:tc>
          <w:tcPr>
            <w:tcW w:w="3889" w:type="pct"/>
          </w:tcPr>
          <w:p w:rsidRPr="00174253" w:rsidR="00174253" w:rsidP="00446CBB" w:rsidRDefault="00174253" w14:paraId="7D5BA812" w14:textId="5DD56E6F">
            <w:pPr>
              <w:tabs>
                <w:tab w:val="center" w:pos="284"/>
              </w:tabs>
              <w:overflowPunct w:val="0"/>
              <w:autoSpaceDE w:val="0"/>
              <w:autoSpaceDN w:val="0"/>
              <w:adjustRightInd w:val="0"/>
              <w:spacing w:line="276" w:lineRule="auto"/>
              <w:ind w:left="266" w:hanging="266"/>
              <w:textAlignment w:val="baseline"/>
            </w:pPr>
            <w:r>
              <w:t>Christian MOOS (Grupo de Organizaciones de la Sociedad Civil – DE)</w:t>
            </w:r>
          </w:p>
        </w:tc>
      </w:tr>
      <w:tr w:rsidRPr="00174253" w:rsidR="00174253" w:rsidTr="009839A2" w14:paraId="59C3C19D" w14:textId="77777777">
        <w:tc>
          <w:tcPr>
            <w:tcW w:w="1111" w:type="pct"/>
          </w:tcPr>
          <w:p w:rsidRPr="00174253" w:rsidR="00174253" w:rsidP="00446CBB" w:rsidRDefault="00174253" w14:paraId="31178180" w14:textId="77777777">
            <w:pPr>
              <w:tabs>
                <w:tab w:val="center" w:pos="284"/>
              </w:tabs>
              <w:overflowPunct w:val="0"/>
              <w:autoSpaceDE w:val="0"/>
              <w:autoSpaceDN w:val="0"/>
              <w:adjustRightInd w:val="0"/>
              <w:spacing w:line="276" w:lineRule="auto"/>
              <w:ind w:left="266" w:hanging="266"/>
              <w:textAlignment w:val="baseline"/>
              <w:rPr>
                <w:b/>
              </w:rPr>
            </w:pPr>
            <w:r>
              <w:rPr>
                <w:b/>
              </w:rPr>
              <w:t>Coponente</w:t>
            </w:r>
          </w:p>
        </w:tc>
        <w:tc>
          <w:tcPr>
            <w:tcW w:w="3889" w:type="pct"/>
          </w:tcPr>
          <w:p w:rsidRPr="00174253" w:rsidR="00174253" w:rsidP="00446CBB" w:rsidRDefault="00174253" w14:paraId="6DCFD8F9" w14:textId="5FFA6E6A">
            <w:pPr>
              <w:tabs>
                <w:tab w:val="center" w:pos="284"/>
              </w:tabs>
              <w:overflowPunct w:val="0"/>
              <w:autoSpaceDE w:val="0"/>
              <w:autoSpaceDN w:val="0"/>
              <w:adjustRightInd w:val="0"/>
              <w:spacing w:line="276" w:lineRule="auto"/>
              <w:ind w:left="266" w:hanging="266"/>
              <w:textAlignment w:val="baseline"/>
            </w:pPr>
            <w:r>
              <w:t>José Antonio MORENO DÍAZ (Grupo de Trabajadores – ES)</w:t>
            </w:r>
          </w:p>
        </w:tc>
      </w:tr>
      <w:tr w:rsidRPr="00174253" w:rsidR="00174253" w:rsidTr="009839A2" w14:paraId="60F0DCB6" w14:textId="77777777">
        <w:tc>
          <w:tcPr>
            <w:tcW w:w="5000" w:type="pct"/>
            <w:gridSpan w:val="2"/>
          </w:tcPr>
          <w:p w:rsidRPr="00174253" w:rsidR="00174253" w:rsidP="00446CBB" w:rsidRDefault="00174253" w14:paraId="45E7994C" w14:textId="77777777">
            <w:pPr>
              <w:tabs>
                <w:tab w:val="center" w:pos="284"/>
              </w:tabs>
              <w:overflowPunct w:val="0"/>
              <w:autoSpaceDE w:val="0"/>
              <w:autoSpaceDN w:val="0"/>
              <w:adjustRightInd w:val="0"/>
              <w:spacing w:line="276" w:lineRule="auto"/>
              <w:ind w:left="266" w:hanging="266"/>
              <w:textAlignment w:val="baseline"/>
            </w:pPr>
          </w:p>
        </w:tc>
      </w:tr>
      <w:tr w:rsidRPr="00174253" w:rsidR="00174253" w:rsidTr="009839A2" w14:paraId="7BEB1B9F" w14:textId="77777777">
        <w:tc>
          <w:tcPr>
            <w:tcW w:w="1111" w:type="pct"/>
          </w:tcPr>
          <w:p w:rsidRPr="00174253" w:rsidR="00174253" w:rsidP="00446CBB" w:rsidRDefault="00DD7594" w14:paraId="135025BC" w14:textId="14305CFF">
            <w:pPr>
              <w:tabs>
                <w:tab w:val="center" w:pos="284"/>
              </w:tabs>
              <w:overflowPunct w:val="0"/>
              <w:autoSpaceDE w:val="0"/>
              <w:autoSpaceDN w:val="0"/>
              <w:adjustRightInd w:val="0"/>
              <w:spacing w:line="276" w:lineRule="auto"/>
              <w:ind w:left="266" w:hanging="266"/>
              <w:textAlignment w:val="baseline"/>
              <w:rPr>
                <w:b/>
              </w:rPr>
            </w:pPr>
            <w:r>
              <w:rPr>
                <w:b/>
              </w:rPr>
              <w:t>Referencia</w:t>
            </w:r>
          </w:p>
        </w:tc>
        <w:tc>
          <w:tcPr>
            <w:tcW w:w="3889" w:type="pct"/>
          </w:tcPr>
          <w:p w:rsidR="007A1E2D" w:rsidP="00446CBB" w:rsidRDefault="007A1E2D" w14:paraId="03206622" w14:textId="6E285877">
            <w:pPr>
              <w:tabs>
                <w:tab w:val="center" w:pos="284"/>
              </w:tabs>
              <w:overflowPunct w:val="0"/>
              <w:autoSpaceDE w:val="0"/>
              <w:autoSpaceDN w:val="0"/>
              <w:adjustRightInd w:val="0"/>
              <w:spacing w:line="276" w:lineRule="auto"/>
              <w:ind w:left="266" w:hanging="266"/>
              <w:textAlignment w:val="baseline"/>
            </w:pPr>
            <w:r>
              <w:t>COM(2023) 630 final</w:t>
            </w:r>
          </w:p>
          <w:p w:rsidR="007A1E2D" w:rsidP="00446CBB" w:rsidRDefault="007A1E2D" w14:paraId="1CD6C4F8" w14:textId="1432A2DC">
            <w:pPr>
              <w:tabs>
                <w:tab w:val="center" w:pos="284"/>
              </w:tabs>
              <w:overflowPunct w:val="0"/>
              <w:autoSpaceDE w:val="0"/>
              <w:autoSpaceDN w:val="0"/>
              <w:adjustRightInd w:val="0"/>
              <w:spacing w:line="276" w:lineRule="auto"/>
              <w:ind w:left="266" w:hanging="266"/>
              <w:textAlignment w:val="baseline"/>
            </w:pPr>
            <w:r>
              <w:t>COM(2023) 636 final</w:t>
            </w:r>
          </w:p>
          <w:p w:rsidR="007A1E2D" w:rsidP="00446CBB" w:rsidRDefault="007A1E2D" w14:paraId="759E9CEC" w14:textId="0BF412C7">
            <w:pPr>
              <w:tabs>
                <w:tab w:val="center" w:pos="284"/>
              </w:tabs>
              <w:overflowPunct w:val="0"/>
              <w:autoSpaceDE w:val="0"/>
              <w:autoSpaceDN w:val="0"/>
              <w:adjustRightInd w:val="0"/>
              <w:spacing w:line="276" w:lineRule="auto"/>
              <w:ind w:left="266" w:hanging="266"/>
              <w:textAlignment w:val="baseline"/>
            </w:pPr>
            <w:r>
              <w:t>COM(2023) 637 final</w:t>
            </w:r>
          </w:p>
          <w:p w:rsidRPr="00174253" w:rsidR="00174253" w:rsidP="00446CBB" w:rsidRDefault="00174253" w14:paraId="04C45B31" w14:textId="270843DE">
            <w:pPr>
              <w:tabs>
                <w:tab w:val="center" w:pos="284"/>
              </w:tabs>
              <w:overflowPunct w:val="0"/>
              <w:autoSpaceDE w:val="0"/>
              <w:autoSpaceDN w:val="0"/>
              <w:adjustRightInd w:val="0"/>
              <w:spacing w:line="276" w:lineRule="auto"/>
              <w:ind w:left="266" w:hanging="266"/>
              <w:textAlignment w:val="baseline"/>
            </w:pPr>
            <w:r>
              <w:t>EESC-2024-00092-00-00-AC</w:t>
            </w:r>
          </w:p>
        </w:tc>
      </w:tr>
    </w:tbl>
    <w:p w:rsidRPr="00174253" w:rsidR="00174253" w:rsidP="00446CBB" w:rsidRDefault="00174253" w14:paraId="058FA524"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174253" w:rsidR="00174253" w:rsidP="00446CBB" w:rsidRDefault="00174253" w14:paraId="72BF0BA6"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174253" w:rsidR="00174253" w:rsidP="00446CBB" w:rsidRDefault="00174253" w14:paraId="262EDAA3" w14:textId="77777777">
      <w:pPr>
        <w:keepNext/>
        <w:keepLines/>
        <w:tabs>
          <w:tab w:val="center" w:pos="284"/>
        </w:tabs>
        <w:overflowPunct w:val="0"/>
        <w:autoSpaceDE w:val="0"/>
        <w:autoSpaceDN w:val="0"/>
        <w:adjustRightInd w:val="0"/>
        <w:spacing w:line="276" w:lineRule="auto"/>
        <w:ind w:left="266" w:hanging="266"/>
        <w:textAlignment w:val="baseline"/>
        <w:rPr>
          <w:b/>
          <w:sz w:val="16"/>
          <w:szCs w:val="16"/>
        </w:rPr>
      </w:pPr>
    </w:p>
    <w:p w:rsidRPr="00174253" w:rsidR="00174253" w:rsidP="00446CBB" w:rsidRDefault="00174253" w14:paraId="6E867874" w14:textId="77777777">
      <w:pPr>
        <w:overflowPunct w:val="0"/>
        <w:autoSpaceDE w:val="0"/>
        <w:autoSpaceDN w:val="0"/>
        <w:adjustRightInd w:val="0"/>
        <w:spacing w:line="276" w:lineRule="auto"/>
        <w:textAlignment w:val="baseline"/>
        <w:rPr>
          <w:bCs/>
          <w:iCs/>
        </w:rPr>
      </w:pPr>
      <w:r>
        <w:t>El CESE:</w:t>
      </w:r>
    </w:p>
    <w:p w:rsidRPr="00174253" w:rsidR="00174253" w:rsidP="00446CBB" w:rsidRDefault="00174253" w14:paraId="37C7E0CB" w14:textId="77777777">
      <w:pPr>
        <w:numPr>
          <w:ilvl w:val="0"/>
          <w:numId w:val="45"/>
        </w:numPr>
        <w:overflowPunct w:val="0"/>
        <w:autoSpaceDE w:val="0"/>
        <w:autoSpaceDN w:val="0"/>
        <w:adjustRightInd w:val="0"/>
        <w:spacing w:after="200" w:line="276" w:lineRule="auto"/>
        <w:ind w:left="284" w:hanging="284"/>
        <w:contextualSpacing/>
        <w:textAlignment w:val="baseline"/>
        <w:rPr>
          <w:rFonts w:ascii="Calibri" w:hAnsi="Calibri"/>
        </w:rPr>
      </w:pPr>
      <w:r>
        <w:t xml:space="preserve">lamenta que el </w:t>
      </w:r>
      <w:r>
        <w:rPr>
          <w:b/>
        </w:rPr>
        <w:t>paquete de Defensa de la Democracia</w:t>
      </w:r>
      <w:r>
        <w:t xml:space="preserve"> se haya presentado demasiado tarde para garantizar su correcta aplicación antes de las elecciones europeas de 2024 y no tenga en cuenta las propuestas del CESE sobre el Plan de Acción para la Democracia Europea;</w:t>
      </w:r>
    </w:p>
    <w:p w:rsidRPr="00174253" w:rsidR="00174253" w:rsidP="00446CBB" w:rsidRDefault="00174253" w14:paraId="0A079FE5" w14:textId="77777777">
      <w:pPr>
        <w:numPr>
          <w:ilvl w:val="0"/>
          <w:numId w:val="45"/>
        </w:numPr>
        <w:overflowPunct w:val="0"/>
        <w:autoSpaceDE w:val="0"/>
        <w:autoSpaceDN w:val="0"/>
        <w:adjustRightInd w:val="0"/>
        <w:spacing w:after="200" w:line="276" w:lineRule="auto"/>
        <w:ind w:left="284" w:hanging="284"/>
        <w:contextualSpacing/>
        <w:textAlignment w:val="baseline"/>
        <w:rPr>
          <w:rFonts w:ascii="Calibri" w:hAnsi="Calibri"/>
        </w:rPr>
      </w:pPr>
      <w:r>
        <w:t xml:space="preserve">apoya plenamente los objetivos de la propuesta de </w:t>
      </w:r>
      <w:r>
        <w:rPr>
          <w:b/>
        </w:rPr>
        <w:t>Directiva relativa a la representación de intereses en nombre de terceros países</w:t>
      </w:r>
      <w:r>
        <w:t>, pero manifiesta su profundo desacuerdo con los medios que se propugnan;</w:t>
      </w:r>
    </w:p>
    <w:p w:rsidRPr="00174253" w:rsidR="00174253" w:rsidP="00446CBB" w:rsidRDefault="00174253" w14:paraId="618DC6FE" w14:textId="77777777">
      <w:pPr>
        <w:numPr>
          <w:ilvl w:val="0"/>
          <w:numId w:val="45"/>
        </w:numPr>
        <w:overflowPunct w:val="0"/>
        <w:autoSpaceDE w:val="0"/>
        <w:autoSpaceDN w:val="0"/>
        <w:adjustRightInd w:val="0"/>
        <w:spacing w:after="200" w:line="276" w:lineRule="auto"/>
        <w:ind w:left="284" w:hanging="284"/>
        <w:contextualSpacing/>
        <w:textAlignment w:val="baseline"/>
        <w:rPr>
          <w:rFonts w:ascii="Calibri" w:hAnsi="Calibri"/>
        </w:rPr>
      </w:pPr>
      <w:r>
        <w:t xml:space="preserve">pide un enfoque amplio a escala de la UE que </w:t>
      </w:r>
      <w:r>
        <w:rPr>
          <w:i/>
        </w:rPr>
        <w:t>no</w:t>
      </w:r>
      <w:r>
        <w:t>:</w:t>
      </w:r>
    </w:p>
    <w:p w:rsidRPr="00174253" w:rsidR="00174253" w:rsidP="00446CBB" w:rsidRDefault="00174253" w14:paraId="1717DDF6" w14:textId="77777777">
      <w:pPr>
        <w:numPr>
          <w:ilvl w:val="1"/>
          <w:numId w:val="46"/>
        </w:numPr>
        <w:overflowPunct w:val="0"/>
        <w:autoSpaceDE w:val="0"/>
        <w:autoSpaceDN w:val="0"/>
        <w:adjustRightInd w:val="0"/>
        <w:spacing w:after="200" w:line="276" w:lineRule="auto"/>
        <w:ind w:left="567" w:hanging="283"/>
        <w:contextualSpacing/>
        <w:textAlignment w:val="baseline"/>
        <w:rPr>
          <w:rFonts w:ascii="Calibri" w:hAnsi="Calibri"/>
        </w:rPr>
      </w:pPr>
      <w:r>
        <w:t>entrañe costes o riesgos adicionales;</w:t>
      </w:r>
    </w:p>
    <w:p w:rsidRPr="00174253" w:rsidR="00174253" w:rsidP="00446CBB" w:rsidRDefault="00174253" w14:paraId="09AAD820" w14:textId="77777777">
      <w:pPr>
        <w:numPr>
          <w:ilvl w:val="1"/>
          <w:numId w:val="46"/>
        </w:numPr>
        <w:overflowPunct w:val="0"/>
        <w:autoSpaceDE w:val="0"/>
        <w:autoSpaceDN w:val="0"/>
        <w:adjustRightInd w:val="0"/>
        <w:spacing w:after="200" w:line="276" w:lineRule="auto"/>
        <w:ind w:left="567" w:hanging="283"/>
        <w:contextualSpacing/>
        <w:textAlignment w:val="baseline"/>
        <w:rPr>
          <w:rFonts w:ascii="Calibri" w:hAnsi="Calibri"/>
        </w:rPr>
      </w:pPr>
      <w:r>
        <w:t>estigmatice a los proveedores de servicios de representación de intereses ni reduzca los espacios cívicos en la UE;</w:t>
      </w:r>
    </w:p>
    <w:p w:rsidRPr="00174253" w:rsidR="00174253" w:rsidP="00446CBB" w:rsidRDefault="00174253" w14:paraId="7A31E81D" w14:textId="77777777">
      <w:pPr>
        <w:numPr>
          <w:ilvl w:val="1"/>
          <w:numId w:val="46"/>
        </w:numPr>
        <w:overflowPunct w:val="0"/>
        <w:autoSpaceDE w:val="0"/>
        <w:autoSpaceDN w:val="0"/>
        <w:adjustRightInd w:val="0"/>
        <w:spacing w:after="200" w:line="276" w:lineRule="auto"/>
        <w:ind w:left="567" w:hanging="283"/>
        <w:contextualSpacing/>
        <w:textAlignment w:val="baseline"/>
        <w:rPr>
          <w:rFonts w:ascii="Calibri" w:hAnsi="Calibri"/>
        </w:rPr>
      </w:pPr>
      <w:r>
        <w:t>limite el alcance de los registros de transparencia existentes a escala nacional;</w:t>
      </w:r>
    </w:p>
    <w:p w:rsidRPr="00174253" w:rsidR="00174253" w:rsidP="00446CBB" w:rsidRDefault="00174253" w14:paraId="67A28BFB" w14:textId="77777777">
      <w:pPr>
        <w:numPr>
          <w:ilvl w:val="1"/>
          <w:numId w:val="46"/>
        </w:numPr>
        <w:overflowPunct w:val="0"/>
        <w:autoSpaceDE w:val="0"/>
        <w:autoSpaceDN w:val="0"/>
        <w:adjustRightInd w:val="0"/>
        <w:spacing w:after="200" w:line="276" w:lineRule="auto"/>
        <w:ind w:left="567" w:hanging="283"/>
        <w:contextualSpacing/>
        <w:textAlignment w:val="baseline"/>
        <w:rPr>
          <w:rFonts w:ascii="Calibri" w:hAnsi="Calibri"/>
        </w:rPr>
      </w:pPr>
      <w:r>
        <w:t>socave la credibilidad de la Unión como interlocutor internacional;</w:t>
      </w:r>
    </w:p>
    <w:p w:rsidRPr="00174253" w:rsidR="00174253" w:rsidP="00446CBB" w:rsidRDefault="00174253" w14:paraId="61E1084E"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pero que:</w:t>
      </w:r>
    </w:p>
    <w:p w:rsidRPr="00174253" w:rsidR="00174253" w:rsidP="00446CBB" w:rsidRDefault="00174253" w14:paraId="1108764D" w14:textId="77777777">
      <w:pPr>
        <w:numPr>
          <w:ilvl w:val="1"/>
          <w:numId w:val="48"/>
        </w:numPr>
        <w:overflowPunct w:val="0"/>
        <w:autoSpaceDE w:val="0"/>
        <w:autoSpaceDN w:val="0"/>
        <w:adjustRightInd w:val="0"/>
        <w:spacing w:after="200" w:line="276" w:lineRule="auto"/>
        <w:ind w:left="567" w:hanging="283"/>
        <w:contextualSpacing/>
        <w:textAlignment w:val="baseline"/>
        <w:rPr>
          <w:rFonts w:ascii="Calibri" w:hAnsi="Calibri"/>
        </w:rPr>
      </w:pPr>
      <w:r>
        <w:t>defina claramente los conceptos utilizados, en particular, el de «actividad de representación de intereses»;</w:t>
      </w:r>
    </w:p>
    <w:p w:rsidRPr="00174253" w:rsidR="00174253" w:rsidP="00446CBB" w:rsidRDefault="00174253" w14:paraId="0CAF12E9" w14:textId="77777777">
      <w:pPr>
        <w:numPr>
          <w:ilvl w:val="1"/>
          <w:numId w:val="48"/>
        </w:numPr>
        <w:overflowPunct w:val="0"/>
        <w:autoSpaceDE w:val="0"/>
        <w:autoSpaceDN w:val="0"/>
        <w:adjustRightInd w:val="0"/>
        <w:spacing w:after="200" w:line="276" w:lineRule="auto"/>
        <w:ind w:left="567" w:hanging="283"/>
        <w:contextualSpacing/>
        <w:textAlignment w:val="baseline"/>
        <w:rPr>
          <w:rFonts w:ascii="Calibri" w:hAnsi="Calibri"/>
        </w:rPr>
      </w:pPr>
      <w:r>
        <w:lastRenderedPageBreak/>
        <w:t>proporcione criterios precisos para evaluar qué entidades extranjeras están sujetas a la legislación;</w:t>
      </w:r>
    </w:p>
    <w:p w:rsidRPr="00174253" w:rsidR="00174253" w:rsidP="00446CBB" w:rsidRDefault="00174253" w14:paraId="33752B32" w14:textId="77777777">
      <w:pPr>
        <w:numPr>
          <w:ilvl w:val="1"/>
          <w:numId w:val="48"/>
        </w:numPr>
        <w:overflowPunct w:val="0"/>
        <w:autoSpaceDE w:val="0"/>
        <w:autoSpaceDN w:val="0"/>
        <w:adjustRightInd w:val="0"/>
        <w:spacing w:after="200" w:line="276" w:lineRule="auto"/>
        <w:ind w:left="567" w:hanging="283"/>
        <w:contextualSpacing/>
        <w:textAlignment w:val="baseline"/>
        <w:rPr>
          <w:rFonts w:ascii="Calibri" w:hAnsi="Calibri"/>
        </w:rPr>
      </w:pPr>
      <w:r>
        <w:t>abarque a todos los subcontratistas en la UE;</w:t>
      </w:r>
    </w:p>
    <w:p w:rsidRPr="00174253" w:rsidR="00174253" w:rsidP="00446CBB" w:rsidRDefault="00174253" w14:paraId="3106D9A2" w14:textId="77777777">
      <w:pPr>
        <w:numPr>
          <w:ilvl w:val="1"/>
          <w:numId w:val="48"/>
        </w:numPr>
        <w:overflowPunct w:val="0"/>
        <w:autoSpaceDE w:val="0"/>
        <w:autoSpaceDN w:val="0"/>
        <w:adjustRightInd w:val="0"/>
        <w:spacing w:after="200" w:line="276" w:lineRule="auto"/>
        <w:ind w:left="567" w:hanging="283"/>
        <w:contextualSpacing/>
        <w:textAlignment w:val="baseline"/>
        <w:rPr>
          <w:rFonts w:ascii="Calibri" w:hAnsi="Calibri"/>
        </w:rPr>
      </w:pPr>
      <w:r>
        <w:t>colme las lagunas existentes con respecto a formas específicas de financiación;</w:t>
      </w:r>
    </w:p>
    <w:p w:rsidRPr="00174253" w:rsidR="00174253" w:rsidP="00446CBB" w:rsidRDefault="00174253" w14:paraId="6ED7E5BA"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Pr>
          <w:b/>
        </w:rPr>
        <w:t>(en relación con la Recomendación sobre las elecciones)</w:t>
      </w:r>
      <w:r>
        <w:t xml:space="preserve"> pide la armonización del proceso electoral en todos los Estados miembros para hacerlo más inclusivo y resiliente y plenamente accesible para toda la ciudadanía de la UE con discapacidad;</w:t>
      </w:r>
    </w:p>
    <w:p w:rsidRPr="00174253" w:rsidR="00174253" w:rsidP="00446CBB" w:rsidRDefault="00174253" w14:paraId="6B951484" w14:textId="1290FB40">
      <w:pPr>
        <w:numPr>
          <w:ilvl w:val="0"/>
          <w:numId w:val="49"/>
        </w:numPr>
        <w:overflowPunct w:val="0"/>
        <w:autoSpaceDE w:val="0"/>
        <w:autoSpaceDN w:val="0"/>
        <w:adjustRightInd w:val="0"/>
        <w:spacing w:line="276" w:lineRule="auto"/>
        <w:ind w:left="284" w:hanging="284"/>
        <w:contextualSpacing/>
        <w:textAlignment w:val="baseline"/>
        <w:rPr>
          <w:bCs/>
          <w:iCs/>
        </w:rPr>
      </w:pPr>
      <w:r>
        <w:rPr>
          <w:b/>
        </w:rPr>
        <w:t>(en relación con la Recomendación sobre la participación)</w:t>
      </w:r>
      <w:r>
        <w:t xml:space="preserve"> pide que se refuercen la democracia participativa y las formas innovadoras de compromiso cívico, que se reforme la iniciativa ciudadana europea (ICE) y que se establezca un marco para la participación efectiva a escala de la</w:t>
      </w:r>
      <w:r w:rsidR="00446CBB">
        <w:t> </w:t>
      </w:r>
      <w:r>
        <w:t>UE.</w:t>
      </w:r>
    </w:p>
    <w:p w:rsidRPr="00174253" w:rsidR="00174253" w:rsidP="00446CBB" w:rsidRDefault="00174253" w14:paraId="51410736" w14:textId="77777777">
      <w:pPr>
        <w:widowControl w:val="0"/>
        <w:overflowPunct w:val="0"/>
        <w:autoSpaceDE w:val="0"/>
        <w:autoSpaceDN w:val="0"/>
        <w:adjustRightInd w:val="0"/>
        <w:spacing w:line="276" w:lineRule="auto"/>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74253" w:rsidR="00174253" w:rsidTr="009839A2" w14:paraId="378374E4" w14:textId="77777777">
        <w:tc>
          <w:tcPr>
            <w:tcW w:w="1556" w:type="pct"/>
          </w:tcPr>
          <w:p w:rsidRPr="00174253" w:rsidR="00174253" w:rsidP="00446CBB" w:rsidRDefault="00174253" w14:paraId="46BE74D0" w14:textId="77777777">
            <w:pPr>
              <w:overflowPunct w:val="0"/>
              <w:autoSpaceDE w:val="0"/>
              <w:autoSpaceDN w:val="0"/>
              <w:adjustRightInd w:val="0"/>
              <w:spacing w:line="276" w:lineRule="auto"/>
              <w:textAlignment w:val="baseline"/>
              <w:rPr>
                <w:i/>
              </w:rPr>
            </w:pPr>
            <w:r>
              <w:rPr>
                <w:b/>
                <w:i/>
              </w:rPr>
              <w:t>Contacto:</w:t>
            </w:r>
          </w:p>
        </w:tc>
        <w:tc>
          <w:tcPr>
            <w:tcW w:w="3444" w:type="pct"/>
          </w:tcPr>
          <w:p w:rsidRPr="00174253" w:rsidR="00174253" w:rsidP="00446CBB" w:rsidRDefault="00174253" w14:paraId="1394335F" w14:textId="77777777">
            <w:pPr>
              <w:overflowPunct w:val="0"/>
              <w:autoSpaceDE w:val="0"/>
              <w:autoSpaceDN w:val="0"/>
              <w:adjustRightInd w:val="0"/>
              <w:spacing w:line="276" w:lineRule="auto"/>
              <w:textAlignment w:val="baseline"/>
              <w:rPr>
                <w:i/>
              </w:rPr>
            </w:pPr>
            <w:r>
              <w:rPr>
                <w:i/>
              </w:rPr>
              <w:t>Jean-Marie Rogue</w:t>
            </w:r>
          </w:p>
        </w:tc>
      </w:tr>
      <w:tr w:rsidRPr="00174253" w:rsidR="00174253" w:rsidTr="009839A2" w14:paraId="32E270DD" w14:textId="77777777">
        <w:tc>
          <w:tcPr>
            <w:tcW w:w="1556" w:type="pct"/>
          </w:tcPr>
          <w:p w:rsidRPr="00174253" w:rsidR="00174253" w:rsidP="00446CBB" w:rsidRDefault="00446CBB" w14:paraId="49281D34" w14:textId="31DA7A6E">
            <w:pPr>
              <w:overflowPunct w:val="0"/>
              <w:autoSpaceDE w:val="0"/>
              <w:autoSpaceDN w:val="0"/>
              <w:adjustRightInd w:val="0"/>
              <w:spacing w:line="276" w:lineRule="auto"/>
              <w:textAlignment w:val="baseline"/>
              <w:rPr>
                <w:i/>
              </w:rPr>
            </w:pPr>
            <w:r>
              <w:rPr>
                <w:i/>
              </w:rPr>
              <w:t>Teléfono:</w:t>
            </w:r>
          </w:p>
        </w:tc>
        <w:tc>
          <w:tcPr>
            <w:tcW w:w="3444" w:type="pct"/>
          </w:tcPr>
          <w:p w:rsidRPr="00174253" w:rsidR="00174253" w:rsidP="00446CBB" w:rsidRDefault="00174253" w14:paraId="22F52D95" w14:textId="77777777">
            <w:pPr>
              <w:overflowPunct w:val="0"/>
              <w:autoSpaceDE w:val="0"/>
              <w:autoSpaceDN w:val="0"/>
              <w:adjustRightInd w:val="0"/>
              <w:spacing w:line="276" w:lineRule="auto"/>
              <w:textAlignment w:val="baseline"/>
              <w:rPr>
                <w:i/>
              </w:rPr>
            </w:pPr>
            <w:r>
              <w:rPr>
                <w:i/>
              </w:rPr>
              <w:t>+32 25468909</w:t>
            </w:r>
          </w:p>
        </w:tc>
      </w:tr>
      <w:tr w:rsidRPr="00174253" w:rsidR="00174253" w:rsidTr="009839A2" w14:paraId="5F8332A0" w14:textId="77777777">
        <w:tc>
          <w:tcPr>
            <w:tcW w:w="1556" w:type="pct"/>
          </w:tcPr>
          <w:p w:rsidRPr="00174253" w:rsidR="00174253" w:rsidP="00446CBB" w:rsidRDefault="00174253" w14:paraId="3410AFEB" w14:textId="77777777">
            <w:pPr>
              <w:overflowPunct w:val="0"/>
              <w:autoSpaceDE w:val="0"/>
              <w:autoSpaceDN w:val="0"/>
              <w:adjustRightInd w:val="0"/>
              <w:spacing w:line="276" w:lineRule="auto"/>
              <w:textAlignment w:val="baseline"/>
              <w:rPr>
                <w:i/>
              </w:rPr>
            </w:pPr>
            <w:r>
              <w:rPr>
                <w:i/>
              </w:rPr>
              <w:t>Correo electrónico:</w:t>
            </w:r>
          </w:p>
        </w:tc>
        <w:tc>
          <w:tcPr>
            <w:tcW w:w="3444" w:type="pct"/>
          </w:tcPr>
          <w:p w:rsidRPr="00174253" w:rsidR="00174253" w:rsidP="00446CBB" w:rsidRDefault="00E22296" w14:paraId="7F3997D8" w14:textId="77777777">
            <w:pPr>
              <w:overflowPunct w:val="0"/>
              <w:autoSpaceDE w:val="0"/>
              <w:autoSpaceDN w:val="0"/>
              <w:adjustRightInd w:val="0"/>
              <w:spacing w:line="276" w:lineRule="auto"/>
              <w:textAlignment w:val="baseline"/>
              <w:rPr>
                <w:i/>
              </w:rPr>
            </w:pPr>
            <w:hyperlink w:history="1" r:id="rId27">
              <w:r w:rsidR="00BB069D">
                <w:rPr>
                  <w:i/>
                  <w:color w:val="0000FF"/>
                  <w:u w:val="single"/>
                </w:rPr>
                <w:t>JeanMarie.Rogue@eesc.europa.eu</w:t>
              </w:r>
            </w:hyperlink>
            <w:r w:rsidR="00BB069D">
              <w:rPr>
                <w:i/>
              </w:rPr>
              <w:t xml:space="preserve"> </w:t>
            </w:r>
          </w:p>
        </w:tc>
      </w:tr>
    </w:tbl>
    <w:p w:rsidR="00502E1F" w:rsidP="009654BD" w:rsidRDefault="00502E1F" w14:paraId="035C0A27" w14:textId="26868208">
      <w:pPr>
        <w:spacing w:line="240" w:lineRule="auto"/>
        <w:jc w:val="left"/>
      </w:pPr>
    </w:p>
    <w:p w:rsidR="00446CBB" w:rsidP="009654BD" w:rsidRDefault="00446CBB" w14:paraId="1137434D" w14:textId="77777777">
      <w:pPr>
        <w:spacing w:line="240" w:lineRule="auto"/>
        <w:jc w:val="left"/>
      </w:pPr>
    </w:p>
    <w:p w:rsidRPr="00C12284" w:rsidR="00C12284" w:rsidP="00446CBB" w:rsidRDefault="00E22296" w14:paraId="36B5E58D" w14:textId="256ACD66">
      <w:pPr>
        <w:widowControl w:val="0"/>
        <w:numPr>
          <w:ilvl w:val="0"/>
          <w:numId w:val="25"/>
        </w:numPr>
        <w:overflowPunct w:val="0"/>
        <w:autoSpaceDE w:val="0"/>
        <w:autoSpaceDN w:val="0"/>
        <w:adjustRightInd w:val="0"/>
        <w:spacing w:line="276" w:lineRule="auto"/>
        <w:ind w:left="567" w:hanging="567"/>
        <w:textAlignment w:val="baseline"/>
        <w:rPr>
          <w:b/>
          <w:bCs/>
          <w:i/>
          <w:iCs/>
          <w:sz w:val="28"/>
          <w:szCs w:val="28"/>
        </w:rPr>
      </w:pPr>
      <w:hyperlink w:history="1" r:id="rId28">
        <w:r w:rsidR="008772F9">
          <w:rPr>
            <w:b/>
            <w:i/>
            <w:color w:val="0000FF"/>
            <w:sz w:val="28"/>
            <w:u w:val="single"/>
          </w:rPr>
          <w:t>Evaluación del Fondo Social Europeo 2014-2020</w:t>
        </w:r>
      </w:hyperlink>
    </w:p>
    <w:p w:rsidRPr="00C12284" w:rsidR="00C12284" w:rsidP="00446CBB" w:rsidRDefault="00C12284" w14:paraId="7B3419C7" w14:textId="77777777">
      <w:pPr>
        <w:tabs>
          <w:tab w:val="center" w:pos="284"/>
        </w:tabs>
        <w:overflowPunct w:val="0"/>
        <w:autoSpaceDE w:val="0"/>
        <w:autoSpaceDN w:val="0"/>
        <w:adjustRightInd w:val="0"/>
        <w:spacing w:line="276" w:lineRule="auto"/>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573"/>
      </w:tblGrid>
      <w:tr w:rsidRPr="00C12284" w:rsidR="00C12284" w:rsidTr="009839A2" w14:paraId="45055B20" w14:textId="77777777">
        <w:tc>
          <w:tcPr>
            <w:tcW w:w="1321" w:type="pct"/>
          </w:tcPr>
          <w:p w:rsidRPr="00C12284" w:rsidR="00C12284" w:rsidP="009654BD" w:rsidRDefault="00C12284" w14:paraId="18CDD30B" w14:textId="77777777">
            <w:pPr>
              <w:overflowPunct w:val="0"/>
              <w:autoSpaceDE w:val="0"/>
              <w:autoSpaceDN w:val="0"/>
              <w:adjustRightInd w:val="0"/>
              <w:spacing w:line="276" w:lineRule="auto"/>
              <w:textAlignment w:val="baseline"/>
              <w:rPr>
                <w:b/>
              </w:rPr>
            </w:pPr>
            <w:r>
              <w:rPr>
                <w:b/>
              </w:rPr>
              <w:t xml:space="preserve">Ponentes </w:t>
            </w:r>
          </w:p>
        </w:tc>
        <w:tc>
          <w:tcPr>
            <w:tcW w:w="3679" w:type="pct"/>
          </w:tcPr>
          <w:p w:rsidRPr="00C12284" w:rsidR="00C12284" w:rsidP="00446CBB" w:rsidRDefault="00C12284" w14:paraId="2B260844" w14:textId="4AF89C48">
            <w:pPr>
              <w:overflowPunct w:val="0"/>
              <w:autoSpaceDE w:val="0"/>
              <w:autoSpaceDN w:val="0"/>
              <w:adjustRightInd w:val="0"/>
              <w:spacing w:line="276" w:lineRule="auto"/>
              <w:ind w:left="-113" w:right="-1815"/>
              <w:textAlignment w:val="baseline"/>
            </w:pPr>
            <w:r>
              <w:t>Krzysztof BALON (Grupo de Organizaciones de la Sociedad Civil – PL)</w:t>
            </w:r>
          </w:p>
          <w:p w:rsidRPr="00C12284" w:rsidR="00C12284" w:rsidP="00446CBB" w:rsidRDefault="00C12284" w14:paraId="6D17E62D" w14:textId="3E90588A">
            <w:pPr>
              <w:overflowPunct w:val="0"/>
              <w:autoSpaceDE w:val="0"/>
              <w:autoSpaceDN w:val="0"/>
              <w:adjustRightInd w:val="0"/>
              <w:spacing w:line="276" w:lineRule="auto"/>
              <w:ind w:left="-113"/>
              <w:textAlignment w:val="baseline"/>
            </w:pPr>
            <w:r>
              <w:t>Cinzia DEL RIO (Grupo de Trabajadores – IT)</w:t>
            </w:r>
          </w:p>
          <w:p w:rsidRPr="00C12284" w:rsidR="00C12284" w:rsidP="00446CBB" w:rsidRDefault="00C12284" w14:paraId="48E64582" w14:textId="42A16C91">
            <w:pPr>
              <w:overflowPunct w:val="0"/>
              <w:autoSpaceDE w:val="0"/>
              <w:autoSpaceDN w:val="0"/>
              <w:adjustRightInd w:val="0"/>
              <w:spacing w:line="276" w:lineRule="auto"/>
              <w:ind w:left="-113"/>
              <w:textAlignment w:val="baseline"/>
            </w:pPr>
            <w:r>
              <w:t>David SVENTEK (Grupo de Empresarios – CZ)</w:t>
            </w:r>
          </w:p>
        </w:tc>
      </w:tr>
      <w:tr w:rsidRPr="00C12284" w:rsidR="00C12284" w:rsidTr="009839A2" w14:paraId="1AF2D930" w14:textId="77777777">
        <w:tc>
          <w:tcPr>
            <w:tcW w:w="5000" w:type="pct"/>
            <w:gridSpan w:val="2"/>
          </w:tcPr>
          <w:p w:rsidRPr="00C12284" w:rsidR="00C12284" w:rsidP="009654BD" w:rsidRDefault="00C12284" w14:paraId="7985BEBA" w14:textId="77777777">
            <w:pPr>
              <w:overflowPunct w:val="0"/>
              <w:autoSpaceDE w:val="0"/>
              <w:autoSpaceDN w:val="0"/>
              <w:adjustRightInd w:val="0"/>
              <w:spacing w:line="276" w:lineRule="auto"/>
              <w:textAlignment w:val="baseline"/>
            </w:pPr>
          </w:p>
        </w:tc>
      </w:tr>
      <w:tr w:rsidRPr="00C12284" w:rsidR="00C12284" w:rsidTr="009839A2" w14:paraId="0ED23072" w14:textId="77777777">
        <w:tc>
          <w:tcPr>
            <w:tcW w:w="1321" w:type="pct"/>
          </w:tcPr>
          <w:p w:rsidRPr="00C12284" w:rsidR="00C12284" w:rsidP="009654BD" w:rsidRDefault="00DD7594" w14:paraId="7182C467" w14:textId="3F94ACA9">
            <w:pPr>
              <w:overflowPunct w:val="0"/>
              <w:autoSpaceDE w:val="0"/>
              <w:autoSpaceDN w:val="0"/>
              <w:adjustRightInd w:val="0"/>
              <w:spacing w:line="276" w:lineRule="auto"/>
              <w:textAlignment w:val="baseline"/>
              <w:rPr>
                <w:b/>
              </w:rPr>
            </w:pPr>
            <w:r>
              <w:rPr>
                <w:b/>
              </w:rPr>
              <w:t>Referencia</w:t>
            </w:r>
          </w:p>
        </w:tc>
        <w:tc>
          <w:tcPr>
            <w:tcW w:w="3679" w:type="pct"/>
          </w:tcPr>
          <w:p w:rsidR="00D6320E" w:rsidP="00446CBB" w:rsidRDefault="00D6320E" w14:paraId="7B8587E5" w14:textId="364BCE43">
            <w:pPr>
              <w:overflowPunct w:val="0"/>
              <w:autoSpaceDE w:val="0"/>
              <w:autoSpaceDN w:val="0"/>
              <w:adjustRightInd w:val="0"/>
              <w:spacing w:line="276" w:lineRule="auto"/>
              <w:ind w:left="-113"/>
              <w:textAlignment w:val="baseline"/>
            </w:pPr>
            <w:r>
              <w:t>Informe de evaluación</w:t>
            </w:r>
          </w:p>
          <w:p w:rsidRPr="00C12284" w:rsidR="00C12284" w:rsidP="00446CBB" w:rsidRDefault="00C12284" w14:paraId="40B58593" w14:textId="1698B5DC">
            <w:pPr>
              <w:overflowPunct w:val="0"/>
              <w:autoSpaceDE w:val="0"/>
              <w:autoSpaceDN w:val="0"/>
              <w:adjustRightInd w:val="0"/>
              <w:spacing w:line="276" w:lineRule="auto"/>
              <w:ind w:left="-113"/>
              <w:textAlignment w:val="baseline"/>
            </w:pPr>
            <w:r>
              <w:t>EESC-2023-02717-00-00-RE-TRA</w:t>
            </w:r>
          </w:p>
        </w:tc>
      </w:tr>
    </w:tbl>
    <w:p w:rsidR="006B73D6" w:rsidP="00446CBB" w:rsidRDefault="006B73D6" w14:paraId="6FFC8590"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C12284" w:rsidR="00C12284" w:rsidP="00446CBB" w:rsidRDefault="00C12284" w14:paraId="039DD82E" w14:textId="00CDBDF1">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C12284" w:rsidR="00C12284" w:rsidP="00446CBB" w:rsidRDefault="00C12284" w14:paraId="597B21F2" w14:textId="77777777">
      <w:pPr>
        <w:keepNext/>
        <w:keepLines/>
        <w:tabs>
          <w:tab w:val="center" w:pos="284"/>
        </w:tabs>
        <w:overflowPunct w:val="0"/>
        <w:autoSpaceDE w:val="0"/>
        <w:autoSpaceDN w:val="0"/>
        <w:adjustRightInd w:val="0"/>
        <w:spacing w:line="276" w:lineRule="auto"/>
        <w:ind w:left="266" w:hanging="266"/>
        <w:textAlignment w:val="baseline"/>
        <w:rPr>
          <w:b/>
          <w:sz w:val="16"/>
          <w:szCs w:val="16"/>
        </w:rPr>
      </w:pPr>
    </w:p>
    <w:p w:rsidR="00C12284" w:rsidP="00446CBB" w:rsidRDefault="00C12284" w14:paraId="63D21475" w14:textId="60C405F1">
      <w:pPr>
        <w:overflowPunct w:val="0"/>
        <w:autoSpaceDE w:val="0"/>
        <w:autoSpaceDN w:val="0"/>
        <w:adjustRightInd w:val="0"/>
        <w:spacing w:line="276" w:lineRule="auto"/>
        <w:textAlignment w:val="baseline"/>
        <w:rPr>
          <w:bCs/>
          <w:iCs/>
        </w:rPr>
      </w:pPr>
      <w:r>
        <w:t>El CESE:</w:t>
      </w:r>
    </w:p>
    <w:p w:rsidRPr="00C12284" w:rsidR="006B73D6" w:rsidP="00446CBB" w:rsidRDefault="006B73D6" w14:paraId="5B24CB3C" w14:textId="77777777">
      <w:pPr>
        <w:overflowPunct w:val="0"/>
        <w:autoSpaceDE w:val="0"/>
        <w:autoSpaceDN w:val="0"/>
        <w:adjustRightInd w:val="0"/>
        <w:spacing w:line="276" w:lineRule="auto"/>
        <w:textAlignment w:val="baseline"/>
        <w:rPr>
          <w:bCs/>
          <w:iCs/>
          <w:lang w:val="en-US"/>
        </w:rPr>
      </w:pPr>
    </w:p>
    <w:p w:rsidRPr="00C12284" w:rsidR="00C12284" w:rsidP="00446CBB"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está de acuerdo</w:t>
      </w:r>
      <w:r>
        <w:t xml:space="preserve"> en que el Fondo Social Europeo (FSE) en el período 2014-2020 contribuyó de manera significativa a fomentar la empleabilidad, la educación y la formación, así como a luchar contra la exclusión social; </w:t>
      </w:r>
    </w:p>
    <w:p w:rsidRPr="00C12284" w:rsidR="00C12284" w:rsidP="00446CBB"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pide</w:t>
      </w:r>
      <w:r>
        <w:t xml:space="preserve"> más inversiones para hacer frente a los desajustes del mercado laboral, en particular para las mujeres, la juventud, los desempleados de larga duración, los migrantes y los grupos vulnerables, como las personas con discapacidad; </w:t>
      </w:r>
    </w:p>
    <w:p w:rsidRPr="00C12284" w:rsidR="00C12284" w:rsidP="00446CBB"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considera</w:t>
      </w:r>
      <w:r>
        <w:t xml:space="preserve"> que los recursos destinados a los servicios públicos de empleo y los destinados a la gobernanza y la capacidad administrativa del sector público deben incrementarse en consecuencia;</w:t>
      </w:r>
    </w:p>
    <w:p w:rsidRPr="00C12284" w:rsidR="00C12284" w:rsidP="00446CBB"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hace hincapié</w:t>
      </w:r>
      <w:r>
        <w:t xml:space="preserve"> en la necesidad de aumentar la inversión en educación y formación inclusivas y de alta calidad con el fin de abordar el déficit de capacidades y el subempleo y de ofrecer unas condiciones laborales justas a los trabajadores, especialmente en las nuevas formas de empleo;</w:t>
      </w:r>
    </w:p>
    <w:p w:rsidRPr="00C12284" w:rsidR="00C12284" w:rsidP="00446CBB" w:rsidRDefault="00C12284" w14:paraId="0124819E"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destaca</w:t>
      </w:r>
      <w:r>
        <w:t xml:space="preserve"> la necesidad de apoyar el verdadero espíritu empresarial y el trabajo por cuenta propia a través del acceso al crédito y la formación financiera, al tiempo que se destina una proporción adecuada de los recursos del FSE a los proyectos dirigidos por organizaciones más pequeñas;</w:t>
      </w:r>
    </w:p>
    <w:p w:rsidRPr="00C12284" w:rsidR="00C12284" w:rsidP="00446CBB"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propone</w:t>
      </w:r>
      <w:r>
        <w:t xml:space="preserve"> que los programas cofinanciados por el FSE se integren en el Semestre Europeo, a fin de abordar eficazmente los retos económicos y sociales a los que se enfrentan los Estados miembros;</w:t>
      </w:r>
    </w:p>
    <w:p w:rsidRPr="00C12284" w:rsidR="00C12284" w:rsidP="00446CBB"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lastRenderedPageBreak/>
        <w:t>recomienda</w:t>
      </w:r>
      <w:r>
        <w:t xml:space="preserve"> una mejor coordinación entre las autoridades nacionales para evitar duplicaciones entre los programas del FSE y otros fondos europeos;</w:t>
      </w:r>
    </w:p>
    <w:p w:rsidRPr="00C12284" w:rsidR="00C12284" w:rsidP="00446CBB"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aboga</w:t>
      </w:r>
      <w:r>
        <w:t xml:space="preserve"> por una participación significativa de los interlocutores sociales y de la sociedad civil en todas las fases de la toma de decisiones, y pide una financiación adecuada del FSE para mejorar su capacidad de diálogo social y civil;</w:t>
      </w:r>
    </w:p>
    <w:p w:rsidRPr="00C12284" w:rsidR="00C12284" w:rsidP="00446CBB"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pide</w:t>
      </w:r>
      <w:r>
        <w:t xml:space="preserve"> procedimientos más sencillos y un enfoque menos burocrático, a fin de mejorar el acceso a la financiación del FSE para las iniciativas de empleo, formación, educación y lucha contra la pobreza; </w:t>
      </w:r>
    </w:p>
    <w:p w:rsidR="00C12284" w:rsidP="00446CBB"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Pr>
          <w:b/>
        </w:rPr>
        <w:t>considera</w:t>
      </w:r>
      <w:r>
        <w:t xml:space="preserve"> que la comunicación transparente a todos los niveles debe formar parte integrante de la programación del FSE.</w:t>
      </w:r>
    </w:p>
    <w:p w:rsidRPr="00C12284" w:rsidR="006B73D6" w:rsidP="00446CBB"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12284" w:rsidR="00C12284" w:rsidTr="009839A2" w14:paraId="6D6DEB44" w14:textId="77777777">
        <w:tc>
          <w:tcPr>
            <w:tcW w:w="1556" w:type="pct"/>
          </w:tcPr>
          <w:p w:rsidRPr="00C12284" w:rsidR="00C12284" w:rsidP="00446CBB" w:rsidRDefault="00C12284" w14:paraId="5336FF11" w14:textId="77777777">
            <w:pPr>
              <w:overflowPunct w:val="0"/>
              <w:autoSpaceDE w:val="0"/>
              <w:autoSpaceDN w:val="0"/>
              <w:adjustRightInd w:val="0"/>
              <w:spacing w:line="276" w:lineRule="auto"/>
              <w:ind w:hanging="110"/>
              <w:textAlignment w:val="baseline"/>
              <w:rPr>
                <w:i/>
              </w:rPr>
            </w:pPr>
            <w:r>
              <w:rPr>
                <w:b/>
                <w:i/>
              </w:rPr>
              <w:t>Contacto:</w:t>
            </w:r>
          </w:p>
        </w:tc>
        <w:tc>
          <w:tcPr>
            <w:tcW w:w="3444" w:type="pct"/>
          </w:tcPr>
          <w:p w:rsidRPr="00C12284" w:rsidR="00C12284" w:rsidP="00446CBB" w:rsidRDefault="00C12284" w14:paraId="7FE41E5E" w14:textId="019E466E">
            <w:pPr>
              <w:overflowPunct w:val="0"/>
              <w:autoSpaceDE w:val="0"/>
              <w:autoSpaceDN w:val="0"/>
              <w:adjustRightInd w:val="0"/>
              <w:spacing w:line="276" w:lineRule="auto"/>
              <w:ind w:hanging="110"/>
              <w:textAlignment w:val="baseline"/>
              <w:rPr>
                <w:i/>
              </w:rPr>
            </w:pPr>
            <w:r>
              <w:rPr>
                <w:i/>
              </w:rPr>
              <w:t>Bartek Bednarowicz</w:t>
            </w:r>
          </w:p>
        </w:tc>
      </w:tr>
      <w:tr w:rsidRPr="00C12284" w:rsidR="00C12284" w:rsidTr="009839A2" w14:paraId="1AF954E4" w14:textId="77777777">
        <w:tc>
          <w:tcPr>
            <w:tcW w:w="1556" w:type="pct"/>
          </w:tcPr>
          <w:p w:rsidRPr="00C12284" w:rsidR="00C12284" w:rsidP="00446CBB" w:rsidRDefault="00446CBB" w14:paraId="2CE777EE" w14:textId="4629F3DA">
            <w:pPr>
              <w:overflowPunct w:val="0"/>
              <w:autoSpaceDE w:val="0"/>
              <w:autoSpaceDN w:val="0"/>
              <w:adjustRightInd w:val="0"/>
              <w:spacing w:line="276" w:lineRule="auto"/>
              <w:ind w:hanging="110"/>
              <w:textAlignment w:val="baseline"/>
              <w:rPr>
                <w:i/>
              </w:rPr>
            </w:pPr>
            <w:r>
              <w:rPr>
                <w:i/>
              </w:rPr>
              <w:t>Teléfono:</w:t>
            </w:r>
          </w:p>
        </w:tc>
        <w:tc>
          <w:tcPr>
            <w:tcW w:w="3444" w:type="pct"/>
          </w:tcPr>
          <w:p w:rsidRPr="00C12284" w:rsidR="00C12284" w:rsidP="00446CBB" w:rsidRDefault="00C12284" w14:paraId="46F0B26A" w14:textId="77777777">
            <w:pPr>
              <w:overflowPunct w:val="0"/>
              <w:autoSpaceDE w:val="0"/>
              <w:autoSpaceDN w:val="0"/>
              <w:adjustRightInd w:val="0"/>
              <w:spacing w:line="276" w:lineRule="auto"/>
              <w:ind w:hanging="110"/>
              <w:textAlignment w:val="baseline"/>
              <w:rPr>
                <w:i/>
              </w:rPr>
            </w:pPr>
            <w:r>
              <w:rPr>
                <w:i/>
              </w:rPr>
              <w:t>+32 25469229</w:t>
            </w:r>
          </w:p>
        </w:tc>
      </w:tr>
      <w:tr w:rsidRPr="00C12284" w:rsidR="00C12284" w:rsidTr="009839A2" w14:paraId="3BE7C418" w14:textId="77777777">
        <w:tc>
          <w:tcPr>
            <w:tcW w:w="1556" w:type="pct"/>
          </w:tcPr>
          <w:p w:rsidRPr="00C12284" w:rsidR="00C12284" w:rsidP="00446CBB" w:rsidRDefault="00C12284" w14:paraId="6A3A7422" w14:textId="77777777">
            <w:pPr>
              <w:overflowPunct w:val="0"/>
              <w:autoSpaceDE w:val="0"/>
              <w:autoSpaceDN w:val="0"/>
              <w:adjustRightInd w:val="0"/>
              <w:spacing w:line="276" w:lineRule="auto"/>
              <w:ind w:hanging="110"/>
              <w:textAlignment w:val="baseline"/>
              <w:rPr>
                <w:i/>
              </w:rPr>
            </w:pPr>
            <w:r>
              <w:rPr>
                <w:i/>
              </w:rPr>
              <w:t>Correo electrónico:</w:t>
            </w:r>
          </w:p>
        </w:tc>
        <w:tc>
          <w:tcPr>
            <w:tcW w:w="3444" w:type="pct"/>
          </w:tcPr>
          <w:p w:rsidRPr="00C12284" w:rsidR="00C12284" w:rsidP="00446CBB" w:rsidRDefault="00E22296" w14:paraId="5F863D3A" w14:textId="77777777">
            <w:pPr>
              <w:overflowPunct w:val="0"/>
              <w:autoSpaceDE w:val="0"/>
              <w:autoSpaceDN w:val="0"/>
              <w:adjustRightInd w:val="0"/>
              <w:spacing w:line="276" w:lineRule="auto"/>
              <w:ind w:hanging="110"/>
              <w:textAlignment w:val="baseline"/>
              <w:rPr>
                <w:i/>
              </w:rPr>
            </w:pPr>
            <w:hyperlink w:history="1" r:id="rId29">
              <w:r w:rsidR="00BB069D">
                <w:rPr>
                  <w:i/>
                  <w:color w:val="0000FF"/>
                  <w:u w:val="single"/>
                </w:rPr>
                <w:t>Bartek.Bednarowicz@eesc.europa.eu</w:t>
              </w:r>
            </w:hyperlink>
          </w:p>
        </w:tc>
      </w:tr>
    </w:tbl>
    <w:p w:rsidR="00502E1F" w:rsidP="009654BD" w:rsidRDefault="00502E1F" w14:paraId="18E16120" w14:textId="59CCBC8F">
      <w:pPr>
        <w:spacing w:line="240" w:lineRule="auto"/>
        <w:jc w:val="left"/>
      </w:pPr>
    </w:p>
    <w:p w:rsidR="00502E1F" w:rsidP="009654BD" w:rsidRDefault="00502E1F" w14:paraId="54E96DDA" w14:textId="527FF769">
      <w:pPr>
        <w:spacing w:line="240" w:lineRule="auto"/>
        <w:jc w:val="left"/>
      </w:pPr>
    </w:p>
    <w:p w:rsidRPr="00C02246" w:rsidR="00C02246" w:rsidP="00446CBB" w:rsidRDefault="00E22296" w14:paraId="44B592B0" w14:textId="45CEC6A0">
      <w:pPr>
        <w:widowControl w:val="0"/>
        <w:numPr>
          <w:ilvl w:val="0"/>
          <w:numId w:val="25"/>
        </w:numPr>
        <w:overflowPunct w:val="0"/>
        <w:autoSpaceDE w:val="0"/>
        <w:autoSpaceDN w:val="0"/>
        <w:adjustRightInd w:val="0"/>
        <w:spacing w:line="276" w:lineRule="auto"/>
        <w:ind w:left="567" w:hanging="567"/>
        <w:textAlignment w:val="baseline"/>
        <w:rPr>
          <w:b/>
          <w:bCs/>
          <w:i/>
          <w:iCs/>
          <w:sz w:val="28"/>
          <w:szCs w:val="28"/>
        </w:rPr>
      </w:pPr>
      <w:hyperlink w:history="1" r:id="rId30">
        <w:r w:rsidR="008772F9">
          <w:rPr>
            <w:b/>
            <w:i/>
            <w:color w:val="0000FF"/>
            <w:sz w:val="28"/>
            <w:u w:val="single"/>
          </w:rPr>
          <w:t>Paquete de movilidad del talento</w:t>
        </w:r>
      </w:hyperlink>
    </w:p>
    <w:p w:rsidR="005D7A1C" w:rsidP="00446CBB" w:rsidRDefault="005D7A1C" w14:paraId="2B6E4CBE" w14:textId="77777777">
      <w:pPr>
        <w:tabs>
          <w:tab w:val="center" w:pos="284"/>
        </w:tabs>
        <w:overflowPunct w:val="0"/>
        <w:autoSpaceDE w:val="0"/>
        <w:autoSpaceDN w:val="0"/>
        <w:adjustRightInd w:val="0"/>
        <w:spacing w:line="276" w:lineRule="auto"/>
        <w:ind w:left="266" w:hanging="266"/>
        <w:textAlignment w:val="baseline"/>
        <w:rPr>
          <w:b/>
        </w:rPr>
      </w:pPr>
    </w:p>
    <w:tbl>
      <w:tblPr>
        <w:tblStyle w:val="TableGrid200"/>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2"/>
        <w:gridCol w:w="4831"/>
      </w:tblGrid>
      <w:tr w:rsidRPr="00C02246" w:rsidR="00C02246" w:rsidTr="00AA5F9C" w14:paraId="6EF9E13E" w14:textId="77777777">
        <w:tc>
          <w:tcPr>
            <w:tcW w:w="1325" w:type="pct"/>
          </w:tcPr>
          <w:p w:rsidRPr="00C02246" w:rsidR="00C02246" w:rsidP="00446CBB" w:rsidRDefault="00C02246" w14:paraId="370668CE" w14:textId="77777777">
            <w:pPr>
              <w:overflowPunct w:val="0"/>
              <w:autoSpaceDE w:val="0"/>
              <w:autoSpaceDN w:val="0"/>
              <w:adjustRightInd w:val="0"/>
              <w:spacing w:line="276" w:lineRule="auto"/>
              <w:ind w:left="-113"/>
              <w:textAlignment w:val="baseline"/>
              <w:rPr>
                <w:b/>
              </w:rPr>
            </w:pPr>
            <w:r>
              <w:rPr>
                <w:b/>
              </w:rPr>
              <w:t>Ponente</w:t>
            </w:r>
          </w:p>
          <w:p w:rsidRPr="00C02246" w:rsidR="00C02246" w:rsidP="00446CBB" w:rsidRDefault="00C02246" w14:paraId="0BEF6CD3" w14:textId="77777777">
            <w:pPr>
              <w:overflowPunct w:val="0"/>
              <w:autoSpaceDE w:val="0"/>
              <w:autoSpaceDN w:val="0"/>
              <w:adjustRightInd w:val="0"/>
              <w:spacing w:line="276" w:lineRule="auto"/>
              <w:ind w:left="-113"/>
              <w:textAlignment w:val="baseline"/>
              <w:rPr>
                <w:b/>
              </w:rPr>
            </w:pPr>
            <w:r>
              <w:rPr>
                <w:b/>
              </w:rPr>
              <w:t>Coponente</w:t>
            </w:r>
          </w:p>
        </w:tc>
        <w:tc>
          <w:tcPr>
            <w:tcW w:w="3675" w:type="pct"/>
          </w:tcPr>
          <w:p w:rsidRPr="00C02246" w:rsidR="00C02246" w:rsidP="00446CBB" w:rsidRDefault="00C02246" w14:paraId="7B2E80CA" w14:textId="77777777">
            <w:pPr>
              <w:tabs>
                <w:tab w:val="left" w:pos="4572"/>
              </w:tabs>
              <w:overflowPunct w:val="0"/>
              <w:autoSpaceDE w:val="0"/>
              <w:autoSpaceDN w:val="0"/>
              <w:adjustRightInd w:val="0"/>
              <w:spacing w:line="276" w:lineRule="auto"/>
              <w:ind w:left="-113" w:right="-823"/>
              <w:textAlignment w:val="baseline"/>
            </w:pPr>
            <w:r>
              <w:t>Tatjana BABRAUSKIENĖ (Grupo de Trabajadores – LT)</w:t>
            </w:r>
          </w:p>
          <w:p w:rsidRPr="00C02246" w:rsidR="00C02246" w:rsidP="00446CBB" w:rsidRDefault="00C02246" w14:paraId="420FB0AE" w14:textId="77777777">
            <w:pPr>
              <w:tabs>
                <w:tab w:val="left" w:pos="4430"/>
              </w:tabs>
              <w:overflowPunct w:val="0"/>
              <w:autoSpaceDE w:val="0"/>
              <w:autoSpaceDN w:val="0"/>
              <w:adjustRightInd w:val="0"/>
              <w:spacing w:line="276" w:lineRule="auto"/>
              <w:ind w:left="-113" w:right="-823"/>
              <w:textAlignment w:val="baseline"/>
            </w:pPr>
            <w:r>
              <w:t>Mariya MINCHEVA (Grupo de Empresarios – BG)</w:t>
            </w:r>
          </w:p>
        </w:tc>
      </w:tr>
      <w:tr w:rsidRPr="00C02246" w:rsidR="00C02246" w:rsidTr="009839A2" w14:paraId="3D4FDF1C" w14:textId="77777777">
        <w:tc>
          <w:tcPr>
            <w:tcW w:w="5000" w:type="pct"/>
            <w:gridSpan w:val="2"/>
          </w:tcPr>
          <w:p w:rsidRPr="00C02246" w:rsidR="00C02246" w:rsidP="00446CBB" w:rsidRDefault="00C02246" w14:paraId="03430628" w14:textId="77777777">
            <w:pPr>
              <w:tabs>
                <w:tab w:val="left" w:pos="4430"/>
              </w:tabs>
              <w:overflowPunct w:val="0"/>
              <w:autoSpaceDE w:val="0"/>
              <w:autoSpaceDN w:val="0"/>
              <w:adjustRightInd w:val="0"/>
              <w:spacing w:line="276" w:lineRule="auto"/>
              <w:ind w:left="-113" w:right="-823"/>
              <w:textAlignment w:val="baseline"/>
            </w:pPr>
          </w:p>
        </w:tc>
      </w:tr>
      <w:tr w:rsidRPr="00C02246" w:rsidR="00C02246" w:rsidTr="00AA5F9C" w14:paraId="0542E182" w14:textId="77777777">
        <w:tc>
          <w:tcPr>
            <w:tcW w:w="1325" w:type="pct"/>
            <w:vMerge w:val="restart"/>
          </w:tcPr>
          <w:p w:rsidRPr="00C02246" w:rsidR="00C02246" w:rsidP="00446CBB" w:rsidRDefault="00DD7594" w14:paraId="3C2EFFF4" w14:textId="25F74D5C">
            <w:pPr>
              <w:overflowPunct w:val="0"/>
              <w:autoSpaceDE w:val="0"/>
              <w:autoSpaceDN w:val="0"/>
              <w:adjustRightInd w:val="0"/>
              <w:spacing w:line="276" w:lineRule="auto"/>
              <w:ind w:left="-113"/>
              <w:textAlignment w:val="baseline"/>
              <w:rPr>
                <w:b/>
              </w:rPr>
            </w:pPr>
            <w:r>
              <w:rPr>
                <w:b/>
              </w:rPr>
              <w:t>Referencias</w:t>
            </w:r>
          </w:p>
        </w:tc>
        <w:tc>
          <w:tcPr>
            <w:tcW w:w="3675" w:type="pct"/>
          </w:tcPr>
          <w:p w:rsidR="005A0D46" w:rsidP="00446CBB" w:rsidRDefault="005A0D46" w14:paraId="3C7D2FE5" w14:textId="4E6798BE">
            <w:pPr>
              <w:tabs>
                <w:tab w:val="left" w:pos="4430"/>
              </w:tabs>
              <w:overflowPunct w:val="0"/>
              <w:autoSpaceDE w:val="0"/>
              <w:autoSpaceDN w:val="0"/>
              <w:adjustRightInd w:val="0"/>
              <w:spacing w:line="276" w:lineRule="auto"/>
              <w:ind w:left="-113" w:right="-823"/>
              <w:textAlignment w:val="baseline"/>
            </w:pPr>
            <w:r>
              <w:t>COM(2023) 715 final</w:t>
            </w:r>
          </w:p>
          <w:p w:rsidR="005A0D46" w:rsidP="00446CBB" w:rsidRDefault="005A0D46" w14:paraId="775B841E" w14:textId="2FE50257">
            <w:pPr>
              <w:tabs>
                <w:tab w:val="left" w:pos="4430"/>
              </w:tabs>
              <w:overflowPunct w:val="0"/>
              <w:autoSpaceDE w:val="0"/>
              <w:autoSpaceDN w:val="0"/>
              <w:adjustRightInd w:val="0"/>
              <w:spacing w:line="276" w:lineRule="auto"/>
              <w:ind w:left="-113" w:right="-823"/>
              <w:textAlignment w:val="baseline"/>
            </w:pPr>
            <w:r>
              <w:t>COM(2023) 716 final</w:t>
            </w:r>
          </w:p>
          <w:p w:rsidR="005A0D46" w:rsidP="00446CBB" w:rsidRDefault="005A0D46" w14:paraId="7F979E57" w14:textId="56F83962">
            <w:pPr>
              <w:tabs>
                <w:tab w:val="left" w:pos="4430"/>
              </w:tabs>
              <w:overflowPunct w:val="0"/>
              <w:autoSpaceDE w:val="0"/>
              <w:autoSpaceDN w:val="0"/>
              <w:adjustRightInd w:val="0"/>
              <w:spacing w:line="276" w:lineRule="auto"/>
              <w:ind w:left="-113" w:right="-823"/>
              <w:textAlignment w:val="baseline"/>
            </w:pPr>
            <w:r>
              <w:t>COM(2023) 719 final</w:t>
            </w:r>
          </w:p>
          <w:p w:rsidRPr="00C02246" w:rsidR="00C02246" w:rsidP="00446CBB" w:rsidRDefault="00C02246" w14:paraId="721E08C2" w14:textId="5C6F7F8D">
            <w:pPr>
              <w:tabs>
                <w:tab w:val="left" w:pos="4430"/>
              </w:tabs>
              <w:overflowPunct w:val="0"/>
              <w:autoSpaceDE w:val="0"/>
              <w:autoSpaceDN w:val="0"/>
              <w:adjustRightInd w:val="0"/>
              <w:spacing w:line="276" w:lineRule="auto"/>
              <w:ind w:left="-113" w:right="-823"/>
              <w:textAlignment w:val="baseline"/>
            </w:pPr>
            <w:r>
              <w:t>EESC-2024-00050-00-00-AC-TRA</w:t>
            </w:r>
          </w:p>
        </w:tc>
      </w:tr>
      <w:tr w:rsidRPr="00C02246" w:rsidR="00C02246" w:rsidTr="00AA5F9C" w14:paraId="23DB36E9" w14:textId="77777777">
        <w:tc>
          <w:tcPr>
            <w:tcW w:w="1325" w:type="pct"/>
            <w:vMerge/>
          </w:tcPr>
          <w:p w:rsidRPr="00C02246" w:rsidR="00C02246" w:rsidP="00446CBB" w:rsidRDefault="00C02246" w14:paraId="71D1E269" w14:textId="77777777">
            <w:pPr>
              <w:tabs>
                <w:tab w:val="center" w:pos="284"/>
              </w:tabs>
              <w:overflowPunct w:val="0"/>
              <w:autoSpaceDE w:val="0"/>
              <w:autoSpaceDN w:val="0"/>
              <w:adjustRightInd w:val="0"/>
              <w:spacing w:line="276" w:lineRule="auto"/>
              <w:ind w:left="266" w:hanging="266"/>
              <w:textAlignment w:val="baseline"/>
              <w:rPr>
                <w:b/>
              </w:rPr>
            </w:pPr>
          </w:p>
        </w:tc>
        <w:tc>
          <w:tcPr>
            <w:tcW w:w="3675" w:type="pct"/>
          </w:tcPr>
          <w:p w:rsidRPr="00C02246" w:rsidR="00C02246" w:rsidP="00446CBB" w:rsidRDefault="00C02246" w14:paraId="1BE7BA1A" w14:textId="77777777">
            <w:pPr>
              <w:tabs>
                <w:tab w:val="center" w:pos="284"/>
                <w:tab w:val="left" w:pos="4430"/>
              </w:tabs>
              <w:overflowPunct w:val="0"/>
              <w:autoSpaceDE w:val="0"/>
              <w:autoSpaceDN w:val="0"/>
              <w:adjustRightInd w:val="0"/>
              <w:spacing w:line="276" w:lineRule="auto"/>
              <w:ind w:left="266" w:right="-823" w:hanging="266"/>
              <w:textAlignment w:val="baseline"/>
            </w:pPr>
          </w:p>
        </w:tc>
      </w:tr>
    </w:tbl>
    <w:p w:rsidRPr="00C02246" w:rsidR="00C02246" w:rsidP="00446CBB" w:rsidRDefault="00C02246" w14:paraId="2BD65CB7"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C02246" w:rsidR="00C02246" w:rsidP="00446CBB" w:rsidRDefault="00C02246" w14:paraId="59AFAAAD" w14:textId="13885E73">
      <w:pPr>
        <w:keepNext/>
        <w:keepLines/>
        <w:tabs>
          <w:tab w:val="center" w:pos="284"/>
        </w:tabs>
        <w:overflowPunct w:val="0"/>
        <w:autoSpaceDE w:val="0"/>
        <w:autoSpaceDN w:val="0"/>
        <w:adjustRightInd w:val="0"/>
        <w:spacing w:line="276" w:lineRule="auto"/>
        <w:ind w:left="266" w:hanging="266"/>
        <w:textAlignment w:val="baseline"/>
        <w:rPr>
          <w:b/>
        </w:rPr>
      </w:pPr>
    </w:p>
    <w:p w:rsidR="00C02246" w:rsidP="00446CBB" w:rsidRDefault="00C02246" w14:paraId="433392A7" w14:textId="3B02742C">
      <w:pPr>
        <w:keepNext/>
        <w:keepLines/>
        <w:tabs>
          <w:tab w:val="center" w:pos="284"/>
        </w:tabs>
        <w:overflowPunct w:val="0"/>
        <w:autoSpaceDE w:val="0"/>
        <w:autoSpaceDN w:val="0"/>
        <w:adjustRightInd w:val="0"/>
        <w:spacing w:line="276" w:lineRule="auto"/>
        <w:ind w:left="266" w:hanging="266"/>
        <w:textAlignment w:val="baseline"/>
        <w:rPr>
          <w:szCs w:val="20"/>
        </w:rPr>
      </w:pPr>
      <w:r>
        <w:t>El CESE:</w:t>
      </w:r>
    </w:p>
    <w:p w:rsidRPr="00C02246" w:rsidR="00C02246" w:rsidP="00446CBB" w:rsidRDefault="00C02246" w14:paraId="2C8DE869" w14:textId="77777777">
      <w:pPr>
        <w:numPr>
          <w:ilvl w:val="0"/>
          <w:numId w:val="51"/>
        </w:numPr>
        <w:overflowPunct w:val="0"/>
        <w:autoSpaceDE w:val="0"/>
        <w:autoSpaceDN w:val="0"/>
        <w:adjustRightInd w:val="0"/>
        <w:spacing w:line="276" w:lineRule="auto"/>
        <w:ind w:left="426" w:hanging="426"/>
        <w:textAlignment w:val="baseline"/>
        <w:outlineLvl w:val="1"/>
        <w:rPr>
          <w:szCs w:val="20"/>
        </w:rPr>
      </w:pPr>
      <w:r>
        <w:t xml:space="preserve">señala que es muy importante que la Reserva de Talentos de la UE </w:t>
      </w:r>
      <w:r>
        <w:rPr>
          <w:b/>
        </w:rPr>
        <w:t>sea una herramienta práctica, fiable y fácil de utilizar</w:t>
      </w:r>
      <w:r>
        <w:t xml:space="preserve"> que resulte </w:t>
      </w:r>
      <w:r>
        <w:rPr>
          <w:b/>
        </w:rPr>
        <w:t>atractiva para los trabajadores y los empleadores</w:t>
      </w:r>
      <w:r>
        <w:t xml:space="preserve"> y apoye una </w:t>
      </w:r>
      <w:r>
        <w:rPr>
          <w:b/>
        </w:rPr>
        <w:t>migración laboral legal</w:t>
      </w:r>
      <w:r>
        <w:t xml:space="preserve"> justa y ética a la UE;</w:t>
      </w:r>
    </w:p>
    <w:p w:rsidRPr="00C02246" w:rsidR="00C02246" w:rsidP="00446CBB" w:rsidRDefault="00C02246" w14:paraId="5B19D285" w14:textId="77777777">
      <w:pPr>
        <w:numPr>
          <w:ilvl w:val="0"/>
          <w:numId w:val="51"/>
        </w:numPr>
        <w:overflowPunct w:val="0"/>
        <w:autoSpaceDE w:val="0"/>
        <w:autoSpaceDN w:val="0"/>
        <w:adjustRightInd w:val="0"/>
        <w:spacing w:line="276" w:lineRule="auto"/>
        <w:ind w:left="426" w:hanging="426"/>
        <w:textAlignment w:val="baseline"/>
        <w:outlineLvl w:val="1"/>
        <w:rPr>
          <w:szCs w:val="20"/>
        </w:rPr>
      </w:pPr>
      <w:r>
        <w:t xml:space="preserve">observa que </w:t>
      </w:r>
      <w:r>
        <w:rPr>
          <w:b/>
        </w:rPr>
        <w:t>los nacionales de terceros países ya presentes en el territorio de la UE</w:t>
      </w:r>
      <w:r>
        <w:t xml:space="preserve"> (solicitantes de asilo, personas sin permiso de trabajo, personas que han entrado en la UE por razones de reagrupación familiar) constituyen una </w:t>
      </w:r>
      <w:r>
        <w:rPr>
          <w:b/>
        </w:rPr>
        <w:t>reserva infrautilizada de trabajadores potenciales</w:t>
      </w:r>
      <w:r>
        <w:t xml:space="preserve"> que puede ayudar a satisfacer las necesidades del mercado laboral. Estas personas necesitan un apoyo para facilitar su integración en el mercado laboral;</w:t>
      </w:r>
    </w:p>
    <w:p w:rsidRPr="00C02246" w:rsidR="00C02246" w:rsidP="00446CBB" w:rsidRDefault="00C02246" w14:paraId="08AE1202" w14:textId="77777777">
      <w:pPr>
        <w:numPr>
          <w:ilvl w:val="0"/>
          <w:numId w:val="51"/>
        </w:numPr>
        <w:overflowPunct w:val="0"/>
        <w:autoSpaceDE w:val="0"/>
        <w:autoSpaceDN w:val="0"/>
        <w:adjustRightInd w:val="0"/>
        <w:spacing w:line="276" w:lineRule="auto"/>
        <w:ind w:left="426" w:hanging="426"/>
        <w:textAlignment w:val="baseline"/>
        <w:outlineLvl w:val="1"/>
        <w:rPr>
          <w:szCs w:val="20"/>
        </w:rPr>
      </w:pPr>
      <w:r>
        <w:t xml:space="preserve">pide a los Estados miembros que </w:t>
      </w:r>
      <w:r>
        <w:rPr>
          <w:b/>
        </w:rPr>
        <w:t xml:space="preserve">garanticen la existencia de un entorno que acoja a los trabajadores migrantes y refugiados en todos los Estados miembros </w:t>
      </w:r>
      <w:r>
        <w:t xml:space="preserve">y que </w:t>
      </w:r>
      <w:r>
        <w:rPr>
          <w:b/>
        </w:rPr>
        <w:t>colaboren con los interlocutores sociales y las organizaciones de la sociedad civil</w:t>
      </w:r>
      <w:r>
        <w:t xml:space="preserve"> para transformar el discurso y la visión negativos sobre la migración legal;</w:t>
      </w:r>
    </w:p>
    <w:p w:rsidRPr="00C02246" w:rsidR="00C02246" w:rsidP="00446CBB" w:rsidRDefault="00C02246" w14:paraId="18F59A77" w14:textId="42775FA0">
      <w:pPr>
        <w:numPr>
          <w:ilvl w:val="0"/>
          <w:numId w:val="51"/>
        </w:numPr>
        <w:overflowPunct w:val="0"/>
        <w:autoSpaceDE w:val="0"/>
        <w:autoSpaceDN w:val="0"/>
        <w:adjustRightInd w:val="0"/>
        <w:spacing w:line="276" w:lineRule="auto"/>
        <w:ind w:left="426" w:hanging="426"/>
        <w:textAlignment w:val="baseline"/>
        <w:outlineLvl w:val="1"/>
        <w:rPr>
          <w:szCs w:val="20"/>
        </w:rPr>
      </w:pPr>
      <w:r>
        <w:t>recomienda poner en marcha la iniciativa de la Reserva de Talentos junto con la iniciativa de la</w:t>
      </w:r>
      <w:r w:rsidR="00D840D8">
        <w:t> </w:t>
      </w:r>
      <w:r>
        <w:t>UE sobre el aprovechamiento del talento con el fin de</w:t>
      </w:r>
      <w:r>
        <w:rPr>
          <w:b/>
        </w:rPr>
        <w:t xml:space="preserve"> evitar la fuga de cerebros</w:t>
      </w:r>
      <w:r>
        <w:t xml:space="preserve"> —dentro y fuera de la UE— en profesiones en las que escasean los trabajadores. La </w:t>
      </w:r>
      <w:r>
        <w:rPr>
          <w:b/>
        </w:rPr>
        <w:t>migración circular</w:t>
      </w:r>
      <w:r>
        <w:t xml:space="preserve"> también puede ser una herramienta útil a este respecto;</w:t>
      </w:r>
    </w:p>
    <w:p w:rsidRPr="00C02246" w:rsidR="00C02246" w:rsidP="00446CBB" w:rsidRDefault="00C02246" w14:paraId="21338280" w14:textId="77777777">
      <w:pPr>
        <w:numPr>
          <w:ilvl w:val="0"/>
          <w:numId w:val="51"/>
        </w:numPr>
        <w:overflowPunct w:val="0"/>
        <w:autoSpaceDE w:val="0"/>
        <w:autoSpaceDN w:val="0"/>
        <w:adjustRightInd w:val="0"/>
        <w:spacing w:line="276" w:lineRule="auto"/>
        <w:ind w:left="426" w:hanging="426"/>
        <w:textAlignment w:val="baseline"/>
        <w:outlineLvl w:val="1"/>
        <w:rPr>
          <w:szCs w:val="20"/>
        </w:rPr>
      </w:pPr>
      <w:r>
        <w:t xml:space="preserve">subraya la necesidad de que </w:t>
      </w:r>
      <w:r>
        <w:rPr>
          <w:b/>
        </w:rPr>
        <w:t>las capacidades y competencias de los trabajadores de terceros países se evalúen y validen rápidamente</w:t>
      </w:r>
      <w:r>
        <w:t xml:space="preserve"> para garantizar que </w:t>
      </w:r>
      <w:r>
        <w:rPr>
          <w:b/>
        </w:rPr>
        <w:t>estén certificadas</w:t>
      </w:r>
      <w:r>
        <w:t xml:space="preserve"> y puedan obtener sus </w:t>
      </w:r>
      <w:r>
        <w:rPr>
          <w:b/>
        </w:rPr>
        <w:t>cualificaciones cuando sea necesario</w:t>
      </w:r>
      <w:r>
        <w:t xml:space="preserve">. Los procedimientos deben tener por objeto </w:t>
      </w:r>
      <w:r>
        <w:rPr>
          <w:b/>
        </w:rPr>
        <w:lastRenderedPageBreak/>
        <w:t>reducir la carga administrativa de la prueba</w:t>
      </w:r>
      <w:r>
        <w:t xml:space="preserve"> para los solicitantes, especialmente cuando no hayan traído consigo la documentación o la hayan perdido durante la migración;</w:t>
      </w:r>
    </w:p>
    <w:p w:rsidRPr="00C02246" w:rsidR="00C02246" w:rsidP="00446CBB" w:rsidRDefault="00C02246" w14:paraId="502235FA" w14:textId="77777777">
      <w:pPr>
        <w:numPr>
          <w:ilvl w:val="0"/>
          <w:numId w:val="51"/>
        </w:numPr>
        <w:overflowPunct w:val="0"/>
        <w:autoSpaceDE w:val="0"/>
        <w:autoSpaceDN w:val="0"/>
        <w:adjustRightInd w:val="0"/>
        <w:spacing w:line="276" w:lineRule="auto"/>
        <w:ind w:left="426" w:hanging="426"/>
        <w:textAlignment w:val="baseline"/>
        <w:outlineLvl w:val="1"/>
        <w:rPr>
          <w:szCs w:val="20"/>
        </w:rPr>
      </w:pPr>
      <w:r>
        <w:t xml:space="preserve">pide a los Estados miembros que </w:t>
      </w:r>
      <w:r>
        <w:rPr>
          <w:b/>
        </w:rPr>
        <w:t>garanticen la inversión pública en escuelas y centros educativos</w:t>
      </w:r>
      <w:r>
        <w:t xml:space="preserve"> para asegurar su capacidad de proporcionar </w:t>
      </w:r>
      <w:r>
        <w:rPr>
          <w:b/>
        </w:rPr>
        <w:t>orientación y asesoramiento fiables y de calidad</w:t>
      </w:r>
      <w:r>
        <w:t xml:space="preserve"> sobre oportunidades de movilidad para el aprendizaje que apoyen el desarrollo profesional y la formación permanente; esto debe estar disponible de forma gratuita para motivar a los aprendientes a cursar solicitudes de movilidad a otro país de la UE;</w:t>
      </w:r>
    </w:p>
    <w:p w:rsidRPr="006D0BA4" w:rsidR="00C02246" w:rsidP="00446CBB" w:rsidRDefault="00C02246" w14:paraId="2A3B9E3A" w14:textId="1CF50C72">
      <w:pPr>
        <w:keepNext/>
        <w:keepLines/>
        <w:widowControl w:val="0"/>
        <w:numPr>
          <w:ilvl w:val="0"/>
          <w:numId w:val="51"/>
        </w:numPr>
        <w:overflowPunct w:val="0"/>
        <w:autoSpaceDE w:val="0"/>
        <w:autoSpaceDN w:val="0"/>
        <w:adjustRightInd w:val="0"/>
        <w:spacing w:line="276" w:lineRule="auto"/>
        <w:ind w:left="709" w:hanging="426"/>
        <w:textAlignment w:val="baseline"/>
        <w:outlineLvl w:val="2"/>
        <w:rPr>
          <w:sz w:val="16"/>
          <w:szCs w:val="16"/>
        </w:rPr>
      </w:pPr>
      <w:r>
        <w:t xml:space="preserve">pide a los Estados miembros que </w:t>
      </w:r>
      <w:r>
        <w:rPr>
          <w:b/>
        </w:rPr>
        <w:t>garanticen la movilidad para el aprendizaje de los docentes poniendo remedio a los problemas que plantea la sustitución y la escasez de profesores</w:t>
      </w:r>
      <w:r>
        <w:t>. Es necesario hacer atractiva la profesión, con buenas condiciones de trabajo, salarios justos, acceso a una educación inicial de calidad, desarrollo profesional continuo y formación permanente para garantizar la calidad de la educación.</w:t>
      </w:r>
    </w:p>
    <w:p w:rsidRPr="005D7A1C" w:rsidR="006D0BA4" w:rsidP="006D0BA4" w:rsidRDefault="006D0BA4" w14:paraId="7FEB2C9B" w14:textId="77777777">
      <w:pPr>
        <w:keepNext/>
        <w:keepLines/>
        <w:widowControl w:val="0"/>
        <w:overflowPunct w:val="0"/>
        <w:autoSpaceDE w:val="0"/>
        <w:autoSpaceDN w:val="0"/>
        <w:adjustRightInd w:val="0"/>
        <w:spacing w:line="276" w:lineRule="auto"/>
        <w:textAlignment w:val="baseline"/>
        <w:outlineLvl w:val="2"/>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02246" w:rsidR="00C02246" w:rsidTr="009839A2" w14:paraId="3A0423FC" w14:textId="77777777">
        <w:tc>
          <w:tcPr>
            <w:tcW w:w="1556" w:type="pct"/>
          </w:tcPr>
          <w:p w:rsidRPr="00C02246" w:rsidR="00C02246" w:rsidP="00446CBB" w:rsidRDefault="00C02246" w14:paraId="4C31CDD8" w14:textId="688A86F3">
            <w:pPr>
              <w:keepNext/>
              <w:keepLines/>
              <w:overflowPunct w:val="0"/>
              <w:autoSpaceDE w:val="0"/>
              <w:autoSpaceDN w:val="0"/>
              <w:adjustRightInd w:val="0"/>
              <w:spacing w:line="276" w:lineRule="auto"/>
              <w:textAlignment w:val="baseline"/>
              <w:rPr>
                <w:i/>
              </w:rPr>
            </w:pPr>
            <w:r>
              <w:rPr>
                <w:b/>
                <w:i/>
              </w:rPr>
              <w:t>Contacto:</w:t>
            </w:r>
          </w:p>
        </w:tc>
        <w:tc>
          <w:tcPr>
            <w:tcW w:w="3444" w:type="pct"/>
          </w:tcPr>
          <w:p w:rsidRPr="00C02246" w:rsidR="00C02246" w:rsidP="00446CBB" w:rsidRDefault="00C02246" w14:paraId="2DB2A8D8" w14:textId="4182F0F6">
            <w:pPr>
              <w:keepNext/>
              <w:keepLines/>
              <w:overflowPunct w:val="0"/>
              <w:autoSpaceDE w:val="0"/>
              <w:autoSpaceDN w:val="0"/>
              <w:adjustRightInd w:val="0"/>
              <w:spacing w:line="276" w:lineRule="auto"/>
              <w:textAlignment w:val="baseline"/>
              <w:rPr>
                <w:i/>
              </w:rPr>
            </w:pPr>
            <w:r>
              <w:rPr>
                <w:i/>
              </w:rPr>
              <w:t>Triin Aasmaa Gomes</w:t>
            </w:r>
          </w:p>
        </w:tc>
      </w:tr>
      <w:tr w:rsidRPr="00C02246" w:rsidR="00C02246" w:rsidTr="009839A2" w14:paraId="20EEC880" w14:textId="77777777">
        <w:tc>
          <w:tcPr>
            <w:tcW w:w="1556" w:type="pct"/>
          </w:tcPr>
          <w:p w:rsidRPr="00C02246" w:rsidR="00C02246" w:rsidP="00446CBB" w:rsidRDefault="00446CBB" w14:paraId="4BE55941" w14:textId="182DCCA2">
            <w:pPr>
              <w:keepNext/>
              <w:keepLines/>
              <w:overflowPunct w:val="0"/>
              <w:autoSpaceDE w:val="0"/>
              <w:autoSpaceDN w:val="0"/>
              <w:adjustRightInd w:val="0"/>
              <w:spacing w:line="276" w:lineRule="auto"/>
              <w:textAlignment w:val="baseline"/>
              <w:rPr>
                <w:i/>
              </w:rPr>
            </w:pPr>
            <w:r>
              <w:rPr>
                <w:i/>
              </w:rPr>
              <w:t>Teléfono:</w:t>
            </w:r>
          </w:p>
        </w:tc>
        <w:tc>
          <w:tcPr>
            <w:tcW w:w="3444" w:type="pct"/>
          </w:tcPr>
          <w:p w:rsidRPr="00C02246" w:rsidR="00C02246" w:rsidP="00446CBB" w:rsidRDefault="00C02246" w14:paraId="389E033B" w14:textId="77777777">
            <w:pPr>
              <w:keepNext/>
              <w:keepLines/>
              <w:overflowPunct w:val="0"/>
              <w:autoSpaceDE w:val="0"/>
              <w:autoSpaceDN w:val="0"/>
              <w:adjustRightInd w:val="0"/>
              <w:spacing w:line="276" w:lineRule="auto"/>
              <w:textAlignment w:val="baseline"/>
              <w:rPr>
                <w:i/>
              </w:rPr>
            </w:pPr>
            <w:r>
              <w:rPr>
                <w:i/>
              </w:rPr>
              <w:t>+32 25469524</w:t>
            </w:r>
          </w:p>
        </w:tc>
      </w:tr>
      <w:tr w:rsidRPr="00C02246" w:rsidR="00C02246" w:rsidTr="009839A2" w14:paraId="657C7FF4" w14:textId="77777777">
        <w:tc>
          <w:tcPr>
            <w:tcW w:w="1556" w:type="pct"/>
          </w:tcPr>
          <w:p w:rsidRPr="00C02246" w:rsidR="00C02246" w:rsidP="00446CBB" w:rsidRDefault="00C02246" w14:paraId="038E96B8" w14:textId="77777777">
            <w:pPr>
              <w:keepNext/>
              <w:keepLines/>
              <w:overflowPunct w:val="0"/>
              <w:autoSpaceDE w:val="0"/>
              <w:autoSpaceDN w:val="0"/>
              <w:adjustRightInd w:val="0"/>
              <w:spacing w:line="276" w:lineRule="auto"/>
              <w:textAlignment w:val="baseline"/>
              <w:rPr>
                <w:i/>
              </w:rPr>
            </w:pPr>
            <w:r>
              <w:rPr>
                <w:i/>
              </w:rPr>
              <w:t>Correo electrónico:</w:t>
            </w:r>
          </w:p>
        </w:tc>
        <w:tc>
          <w:tcPr>
            <w:tcW w:w="3444" w:type="pct"/>
          </w:tcPr>
          <w:p w:rsidRPr="00C02246" w:rsidR="00C02246" w:rsidP="00446CBB" w:rsidRDefault="00E22296" w14:paraId="1038B783" w14:textId="77777777">
            <w:pPr>
              <w:keepNext/>
              <w:keepLines/>
              <w:overflowPunct w:val="0"/>
              <w:autoSpaceDE w:val="0"/>
              <w:autoSpaceDN w:val="0"/>
              <w:adjustRightInd w:val="0"/>
              <w:spacing w:line="276" w:lineRule="auto"/>
              <w:textAlignment w:val="baseline"/>
              <w:rPr>
                <w:i/>
              </w:rPr>
            </w:pPr>
            <w:hyperlink w:history="1" r:id="rId31">
              <w:r w:rsidR="00BB069D">
                <w:rPr>
                  <w:i/>
                  <w:color w:val="0000FF"/>
                  <w:u w:val="single"/>
                </w:rPr>
                <w:t>Triin.AasmaaGomes@eesc.europa.eu</w:t>
              </w:r>
            </w:hyperlink>
          </w:p>
          <w:p w:rsidRPr="00C02246" w:rsidR="00C02246" w:rsidP="00446CBB" w:rsidRDefault="00C02246" w14:paraId="6AE4C593" w14:textId="77777777">
            <w:pPr>
              <w:keepNext/>
              <w:keepLines/>
              <w:overflowPunct w:val="0"/>
              <w:autoSpaceDE w:val="0"/>
              <w:autoSpaceDN w:val="0"/>
              <w:adjustRightInd w:val="0"/>
              <w:spacing w:line="276" w:lineRule="auto"/>
              <w:textAlignment w:val="baseline"/>
              <w:rPr>
                <w:i/>
              </w:rPr>
            </w:pPr>
          </w:p>
        </w:tc>
      </w:tr>
    </w:tbl>
    <w:p w:rsidR="00502E1F" w:rsidP="00446CBB" w:rsidRDefault="00502E1F" w14:paraId="540440D8" w14:textId="4CFCE549">
      <w:pPr>
        <w:spacing w:after="160" w:line="276" w:lineRule="auto"/>
        <w:jc w:val="left"/>
      </w:pPr>
    </w:p>
    <w:p w:rsidRPr="00AA5F9C" w:rsidR="00E038A6" w:rsidP="00446CBB" w:rsidRDefault="00E22296" w14:paraId="5C95610E" w14:textId="7F0F7626">
      <w:pPr>
        <w:widowControl w:val="0"/>
        <w:numPr>
          <w:ilvl w:val="0"/>
          <w:numId w:val="25"/>
        </w:numPr>
        <w:overflowPunct w:val="0"/>
        <w:autoSpaceDE w:val="0"/>
        <w:autoSpaceDN w:val="0"/>
        <w:adjustRightInd w:val="0"/>
        <w:spacing w:line="276" w:lineRule="auto"/>
        <w:ind w:left="567" w:hanging="567"/>
        <w:textAlignment w:val="baseline"/>
        <w:rPr>
          <w:b/>
        </w:rPr>
      </w:pPr>
      <w:hyperlink w:history="1" r:id="rId32">
        <w:r w:rsidR="008772F9">
          <w:rPr>
            <w:b/>
            <w:i/>
            <w:color w:val="0000FF"/>
            <w:sz w:val="28"/>
            <w:u w:val="single"/>
          </w:rPr>
          <w:t>Hoja de ruta para la lucha contra el tráfico de drogas</w:t>
        </w:r>
      </w:hyperlink>
    </w:p>
    <w:p w:rsidRPr="00D71D11" w:rsidR="00546217" w:rsidP="00446CBB" w:rsidRDefault="00546217" w14:paraId="075DB64D" w14:textId="77777777">
      <w:pPr>
        <w:widowControl w:val="0"/>
        <w:overflowPunct w:val="0"/>
        <w:autoSpaceDE w:val="0"/>
        <w:autoSpaceDN w:val="0"/>
        <w:adjustRightInd w:val="0"/>
        <w:spacing w:line="276" w:lineRule="auto"/>
        <w:ind w:left="360"/>
        <w:textAlignment w:val="baseline"/>
        <w:rPr>
          <w:b/>
          <w:sz w:val="18"/>
          <w:szCs w:val="18"/>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6774"/>
      </w:tblGrid>
      <w:tr w:rsidRPr="00E038A6" w:rsidR="00E038A6" w:rsidTr="009839A2" w14:paraId="2DD5210D" w14:textId="77777777">
        <w:trPr>
          <w:trHeight w:val="399"/>
        </w:trPr>
        <w:tc>
          <w:tcPr>
            <w:tcW w:w="942" w:type="pct"/>
          </w:tcPr>
          <w:p w:rsidRPr="00E038A6" w:rsidR="00E038A6" w:rsidP="00446CBB" w:rsidRDefault="00E038A6" w14:paraId="69B94B46"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4058" w:type="pct"/>
          </w:tcPr>
          <w:p w:rsidRPr="00E038A6" w:rsidR="00E038A6" w:rsidP="00446CBB" w:rsidRDefault="00E038A6" w14:paraId="04899992" w14:textId="1F91136A">
            <w:pPr>
              <w:overflowPunct w:val="0"/>
              <w:autoSpaceDE w:val="0"/>
              <w:autoSpaceDN w:val="0"/>
              <w:adjustRightInd w:val="0"/>
              <w:spacing w:line="276" w:lineRule="auto"/>
              <w:textAlignment w:val="baseline"/>
            </w:pPr>
            <w:r>
              <w:t>Christian MOOS (Grupo de Organizaciones de la Sociedad Civil – DE)</w:t>
            </w:r>
          </w:p>
        </w:tc>
      </w:tr>
      <w:tr w:rsidRPr="00E038A6" w:rsidR="00E038A6" w:rsidTr="009839A2" w14:paraId="36E2C444" w14:textId="77777777">
        <w:trPr>
          <w:trHeight w:val="255"/>
        </w:trPr>
        <w:tc>
          <w:tcPr>
            <w:tcW w:w="942" w:type="pct"/>
            <w:vMerge w:val="restart"/>
          </w:tcPr>
          <w:p w:rsidRPr="00E038A6" w:rsidR="00E038A6" w:rsidP="00446CBB" w:rsidRDefault="00DD7594" w14:paraId="6461AD3D" w14:textId="38B0A4ED">
            <w:pPr>
              <w:tabs>
                <w:tab w:val="center" w:pos="284"/>
              </w:tabs>
              <w:overflowPunct w:val="0"/>
              <w:autoSpaceDE w:val="0"/>
              <w:autoSpaceDN w:val="0"/>
              <w:adjustRightInd w:val="0"/>
              <w:spacing w:line="276" w:lineRule="auto"/>
              <w:ind w:left="266" w:hanging="266"/>
              <w:textAlignment w:val="baseline"/>
              <w:rPr>
                <w:b/>
              </w:rPr>
            </w:pPr>
            <w:r>
              <w:rPr>
                <w:b/>
              </w:rPr>
              <w:t>Referencia</w:t>
            </w:r>
          </w:p>
        </w:tc>
        <w:tc>
          <w:tcPr>
            <w:tcW w:w="4058" w:type="pct"/>
          </w:tcPr>
          <w:p w:rsidRPr="00E038A6" w:rsidR="00E038A6" w:rsidP="00446CBB" w:rsidRDefault="00E038A6" w14:paraId="123FDBDF" w14:textId="1BA299C2">
            <w:pPr>
              <w:tabs>
                <w:tab w:val="center" w:pos="284"/>
              </w:tabs>
              <w:overflowPunct w:val="0"/>
              <w:autoSpaceDE w:val="0"/>
              <w:autoSpaceDN w:val="0"/>
              <w:adjustRightInd w:val="0"/>
              <w:spacing w:line="276" w:lineRule="auto"/>
              <w:ind w:left="266" w:hanging="266"/>
              <w:textAlignment w:val="baseline"/>
            </w:pPr>
            <w:r>
              <w:t>COM (2023) 641 final</w:t>
            </w:r>
          </w:p>
        </w:tc>
      </w:tr>
      <w:tr w:rsidRPr="00E038A6" w:rsidR="00E038A6" w:rsidTr="009839A2" w14:paraId="44CA84AF" w14:textId="77777777">
        <w:trPr>
          <w:trHeight w:val="262"/>
        </w:trPr>
        <w:tc>
          <w:tcPr>
            <w:tcW w:w="942" w:type="pct"/>
            <w:vMerge/>
          </w:tcPr>
          <w:p w:rsidRPr="00E038A6" w:rsidR="00E038A6" w:rsidP="00446CBB" w:rsidRDefault="00E038A6" w14:paraId="34903EC5" w14:textId="77777777">
            <w:pPr>
              <w:tabs>
                <w:tab w:val="center" w:pos="284"/>
              </w:tabs>
              <w:overflowPunct w:val="0"/>
              <w:autoSpaceDE w:val="0"/>
              <w:autoSpaceDN w:val="0"/>
              <w:adjustRightInd w:val="0"/>
              <w:spacing w:line="276" w:lineRule="auto"/>
              <w:ind w:left="266" w:hanging="266"/>
              <w:textAlignment w:val="baseline"/>
              <w:rPr>
                <w:b/>
              </w:rPr>
            </w:pPr>
          </w:p>
        </w:tc>
        <w:tc>
          <w:tcPr>
            <w:tcW w:w="4058" w:type="pct"/>
          </w:tcPr>
          <w:p w:rsidRPr="00E038A6" w:rsidR="00E038A6" w:rsidP="00446CBB" w:rsidRDefault="00E038A6" w14:paraId="1CC4CBC8" w14:textId="77777777">
            <w:pPr>
              <w:tabs>
                <w:tab w:val="center" w:pos="284"/>
              </w:tabs>
              <w:overflowPunct w:val="0"/>
              <w:autoSpaceDE w:val="0"/>
              <w:autoSpaceDN w:val="0"/>
              <w:adjustRightInd w:val="0"/>
              <w:spacing w:line="276" w:lineRule="auto"/>
              <w:ind w:left="266" w:hanging="266"/>
              <w:textAlignment w:val="baseline"/>
            </w:pPr>
            <w:r>
              <w:t>EESC-2023-05604-00-00-AC-TRA</w:t>
            </w:r>
          </w:p>
        </w:tc>
      </w:tr>
    </w:tbl>
    <w:p w:rsidRPr="00D71D11" w:rsidR="00E038A6" w:rsidP="00446CBB" w:rsidRDefault="00E038A6" w14:paraId="2850FCED" w14:textId="719C1CAB">
      <w:pPr>
        <w:tabs>
          <w:tab w:val="center" w:pos="284"/>
        </w:tabs>
        <w:overflowPunct w:val="0"/>
        <w:autoSpaceDE w:val="0"/>
        <w:autoSpaceDN w:val="0"/>
        <w:adjustRightInd w:val="0"/>
        <w:spacing w:line="276" w:lineRule="auto"/>
        <w:ind w:left="266" w:hanging="266"/>
        <w:textAlignment w:val="baseline"/>
        <w:rPr>
          <w:sz w:val="20"/>
          <w:szCs w:val="20"/>
        </w:rPr>
      </w:pPr>
    </w:p>
    <w:p w:rsidRPr="00E038A6" w:rsidR="00E038A6" w:rsidP="00446CBB" w:rsidRDefault="00E038A6" w14:paraId="4603D149"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D71D11" w:rsidR="00546217" w:rsidP="00446CBB" w:rsidRDefault="00546217" w14:paraId="483B392A" w14:textId="77777777">
      <w:pPr>
        <w:overflowPunct w:val="0"/>
        <w:autoSpaceDE w:val="0"/>
        <w:autoSpaceDN w:val="0"/>
        <w:adjustRightInd w:val="0"/>
        <w:spacing w:line="276" w:lineRule="auto"/>
        <w:textAlignment w:val="baseline"/>
        <w:rPr>
          <w:bCs/>
          <w:iCs/>
          <w:sz w:val="20"/>
          <w:szCs w:val="20"/>
        </w:rPr>
      </w:pPr>
    </w:p>
    <w:p w:rsidR="00E038A6" w:rsidP="00446CBB" w:rsidRDefault="00E038A6" w14:paraId="1B80B869" w14:textId="0DB6B59F">
      <w:pPr>
        <w:overflowPunct w:val="0"/>
        <w:autoSpaceDE w:val="0"/>
        <w:autoSpaceDN w:val="0"/>
        <w:adjustRightInd w:val="0"/>
        <w:spacing w:line="276" w:lineRule="auto"/>
        <w:textAlignment w:val="baseline"/>
        <w:rPr>
          <w:bCs/>
          <w:iCs/>
        </w:rPr>
      </w:pPr>
      <w:r>
        <w:t>El CESE:</w:t>
      </w:r>
    </w:p>
    <w:p w:rsidRPr="00D71D11" w:rsidR="00546217" w:rsidP="00446CBB" w:rsidRDefault="00546217" w14:paraId="35624BE9" w14:textId="77777777">
      <w:pPr>
        <w:overflowPunct w:val="0"/>
        <w:autoSpaceDE w:val="0"/>
        <w:autoSpaceDN w:val="0"/>
        <w:adjustRightInd w:val="0"/>
        <w:spacing w:line="276" w:lineRule="auto"/>
        <w:textAlignment w:val="baseline"/>
        <w:rPr>
          <w:bCs/>
          <w:iCs/>
          <w:sz w:val="20"/>
          <w:szCs w:val="20"/>
        </w:rPr>
      </w:pPr>
    </w:p>
    <w:p w:rsidRPr="00E038A6" w:rsidR="00E038A6" w:rsidP="00446CBB" w:rsidRDefault="00E038A6" w14:paraId="342F5449" w14:textId="77777777">
      <w:pPr>
        <w:widowControl w:val="0"/>
        <w:numPr>
          <w:ilvl w:val="0"/>
          <w:numId w:val="52"/>
        </w:numPr>
        <w:overflowPunct w:val="0"/>
        <w:autoSpaceDE w:val="0"/>
        <w:autoSpaceDN w:val="0"/>
        <w:adjustRightInd w:val="0"/>
        <w:spacing w:line="276" w:lineRule="auto"/>
        <w:ind w:left="426" w:hanging="426"/>
        <w:textAlignment w:val="baseline"/>
        <w:rPr>
          <w:bCs/>
          <w:iCs/>
        </w:rPr>
      </w:pPr>
      <w:r>
        <w:t>recomienda que los Estados miembros doten a sus autoridades aduaneras y policiales de recursos humanos y técnicos adecuados, salarios y condiciones laborales dignos y formación continua;</w:t>
      </w:r>
    </w:p>
    <w:p w:rsidRPr="00E038A6" w:rsidR="00E038A6" w:rsidP="00446CBB" w:rsidRDefault="00E038A6" w14:paraId="16C13A95" w14:textId="77777777">
      <w:pPr>
        <w:widowControl w:val="0"/>
        <w:numPr>
          <w:ilvl w:val="0"/>
          <w:numId w:val="52"/>
        </w:numPr>
        <w:overflowPunct w:val="0"/>
        <w:autoSpaceDE w:val="0"/>
        <w:autoSpaceDN w:val="0"/>
        <w:adjustRightInd w:val="0"/>
        <w:spacing w:line="276" w:lineRule="auto"/>
        <w:ind w:left="426" w:hanging="426"/>
        <w:textAlignment w:val="baseline"/>
        <w:rPr>
          <w:bCs/>
          <w:iCs/>
        </w:rPr>
      </w:pPr>
      <w:r>
        <w:t>destaca que la lucha contra el abuso de estupefacientes y drogas duras requiere un enfoque más diferenciado, que incluya a la sociedad en su conjunto. El consumo de drogas debe abordarse más con medidas preventivas y de acompañamiento, y menos con la represión;</w:t>
      </w:r>
    </w:p>
    <w:p w:rsidRPr="00E038A6" w:rsidR="00E038A6" w:rsidP="00446CBB" w:rsidRDefault="00E038A6" w14:paraId="0DF1133D" w14:textId="77777777">
      <w:pPr>
        <w:widowControl w:val="0"/>
        <w:numPr>
          <w:ilvl w:val="0"/>
          <w:numId w:val="52"/>
        </w:numPr>
        <w:overflowPunct w:val="0"/>
        <w:autoSpaceDE w:val="0"/>
        <w:autoSpaceDN w:val="0"/>
        <w:adjustRightInd w:val="0"/>
        <w:spacing w:line="276" w:lineRule="auto"/>
        <w:ind w:left="426" w:hanging="426"/>
        <w:textAlignment w:val="baseline"/>
        <w:rPr>
          <w:bCs/>
          <w:iCs/>
        </w:rPr>
      </w:pPr>
      <w:r>
        <w:t>señala que no deben pasarse por alto otras rutas y puntos de acceso del tráfico ilícito, como los aeropuertos, las carreteras y el ferrocarril;</w:t>
      </w:r>
    </w:p>
    <w:p w:rsidRPr="00E038A6" w:rsidR="00E038A6" w:rsidP="00446CBB" w:rsidRDefault="00E038A6" w14:paraId="747BCBF8" w14:textId="77777777">
      <w:pPr>
        <w:widowControl w:val="0"/>
        <w:numPr>
          <w:ilvl w:val="0"/>
          <w:numId w:val="52"/>
        </w:numPr>
        <w:overflowPunct w:val="0"/>
        <w:autoSpaceDE w:val="0"/>
        <w:autoSpaceDN w:val="0"/>
        <w:adjustRightInd w:val="0"/>
        <w:spacing w:line="276" w:lineRule="auto"/>
        <w:ind w:left="426" w:hanging="426"/>
        <w:textAlignment w:val="baseline"/>
        <w:rPr>
          <w:bCs/>
          <w:iCs/>
        </w:rPr>
      </w:pPr>
      <w:r>
        <w:t>considera que el uso del término «asociación entre los sectores público y privado» es muy desafortunado cuando se aplica a la cooperación entre autoridades públicas y entidades privadas en este contexto, y recomienda a la Comisión que, en su lugar, se refiera a la noción de enfoque multilateral;</w:t>
      </w:r>
    </w:p>
    <w:p w:rsidRPr="00E038A6" w:rsidR="00E038A6" w:rsidP="00446CBB" w:rsidRDefault="00E038A6" w14:paraId="4C4CEDDE" w14:textId="77777777">
      <w:pPr>
        <w:widowControl w:val="0"/>
        <w:numPr>
          <w:ilvl w:val="0"/>
          <w:numId w:val="52"/>
        </w:numPr>
        <w:overflowPunct w:val="0"/>
        <w:autoSpaceDE w:val="0"/>
        <w:autoSpaceDN w:val="0"/>
        <w:adjustRightInd w:val="0"/>
        <w:spacing w:line="276" w:lineRule="auto"/>
        <w:ind w:left="426" w:hanging="426"/>
        <w:textAlignment w:val="baseline"/>
        <w:rPr>
          <w:bCs/>
          <w:iCs/>
        </w:rPr>
      </w:pPr>
      <w:r>
        <w:t>acoge con satisfacción todas las iniciativas eficaces para desmantelar las redes delictivas, y subraya que el secreto bancario y la existencia de paraísos fiscales, el blanqueo de capitales y la corrupción son elementos de la mayor importancia para la delincuencia organizada;</w:t>
      </w:r>
    </w:p>
    <w:p w:rsidRPr="00E038A6" w:rsidR="00E038A6" w:rsidP="00446CBB" w:rsidRDefault="00E038A6" w14:paraId="3E4E3265" w14:textId="77777777">
      <w:pPr>
        <w:widowControl w:val="0"/>
        <w:numPr>
          <w:ilvl w:val="0"/>
          <w:numId w:val="52"/>
        </w:numPr>
        <w:overflowPunct w:val="0"/>
        <w:autoSpaceDE w:val="0"/>
        <w:autoSpaceDN w:val="0"/>
        <w:adjustRightInd w:val="0"/>
        <w:spacing w:line="276" w:lineRule="auto"/>
        <w:ind w:left="426" w:hanging="426"/>
        <w:textAlignment w:val="baseline"/>
        <w:rPr>
          <w:bCs/>
          <w:iCs/>
        </w:rPr>
      </w:pPr>
      <w:r>
        <w:t>a fin de combatir la delincuencia organizada de la manera más eficaz posible, aboga por una mejor coordinación transfronteriza entre las autoridades aduaneras y policiales y por una mejor cooperación entre las autoridades policiales, judiciales y tributarias;</w:t>
      </w:r>
    </w:p>
    <w:p w:rsidRPr="00E038A6" w:rsidR="00E038A6" w:rsidP="00446CBB" w:rsidRDefault="00E038A6" w14:paraId="58F010E0" w14:textId="77777777">
      <w:pPr>
        <w:widowControl w:val="0"/>
        <w:numPr>
          <w:ilvl w:val="0"/>
          <w:numId w:val="52"/>
        </w:numPr>
        <w:overflowPunct w:val="0"/>
        <w:autoSpaceDE w:val="0"/>
        <w:autoSpaceDN w:val="0"/>
        <w:adjustRightInd w:val="0"/>
        <w:spacing w:line="276" w:lineRule="auto"/>
        <w:ind w:left="426" w:hanging="426"/>
        <w:textAlignment w:val="baseline"/>
        <w:rPr>
          <w:bCs/>
          <w:iCs/>
        </w:rPr>
      </w:pPr>
      <w:r>
        <w:t xml:space="preserve">insta a los Estados miembros a que inviertan fondos suficientes en sus administraciones públicas </w:t>
      </w:r>
      <w:r>
        <w:lastRenderedPageBreak/>
        <w:t>y a que aceleren su digitalización al objeto de luchar contra la delincuencia organizada;</w:t>
      </w:r>
    </w:p>
    <w:p w:rsidRPr="00E038A6" w:rsidR="00E038A6" w:rsidP="00446CBB" w:rsidRDefault="00E038A6" w14:paraId="0CC44675" w14:textId="77777777">
      <w:pPr>
        <w:widowControl w:val="0"/>
        <w:numPr>
          <w:ilvl w:val="0"/>
          <w:numId w:val="52"/>
        </w:numPr>
        <w:overflowPunct w:val="0"/>
        <w:autoSpaceDE w:val="0"/>
        <w:autoSpaceDN w:val="0"/>
        <w:adjustRightInd w:val="0"/>
        <w:spacing w:line="276" w:lineRule="auto"/>
        <w:ind w:left="426" w:hanging="426"/>
        <w:textAlignment w:val="baseline"/>
        <w:rPr>
          <w:bCs/>
          <w:iCs/>
        </w:rPr>
      </w:pPr>
      <w:r>
        <w:t>recomienda la inclusión de los sindicatos que representan a los funcionarios de policía y aduanas para determinar de forma adecuada las necesidades de personal y material y tener en cuenta sus conocimientos y experiencia;</w:t>
      </w:r>
    </w:p>
    <w:p w:rsidRPr="00E038A6" w:rsidR="00E038A6" w:rsidP="00446CBB" w:rsidRDefault="00E038A6" w14:paraId="60CFAB40" w14:textId="77777777">
      <w:pPr>
        <w:widowControl w:val="0"/>
        <w:numPr>
          <w:ilvl w:val="0"/>
          <w:numId w:val="52"/>
        </w:numPr>
        <w:overflowPunct w:val="0"/>
        <w:autoSpaceDE w:val="0"/>
        <w:autoSpaceDN w:val="0"/>
        <w:adjustRightInd w:val="0"/>
        <w:spacing w:line="276" w:lineRule="auto"/>
        <w:ind w:left="426" w:hanging="426"/>
        <w:textAlignment w:val="baseline"/>
        <w:rPr>
          <w:bCs/>
          <w:iCs/>
        </w:rPr>
      </w:pPr>
      <w:r>
        <w:t>recuerda que los toxicómanos son víctimas y no delincuentes, siempre y cuando el uso que hagan de las drogas no desemboque en la comisión de delitos derivados de la adquisición de estupefacientes ni ponga en peligro a terceros. El CESE recomienda encarecidamente que se estudien las experiencias de los países y regiones en los que se tolera el consumo de determinadas drogas o se ha despenalizado el consumo de cannabis;</w:t>
      </w:r>
    </w:p>
    <w:p w:rsidR="00E038A6" w:rsidP="00446CBB" w:rsidRDefault="00E038A6" w14:paraId="19E9B1A9" w14:textId="1706F77F">
      <w:pPr>
        <w:widowControl w:val="0"/>
        <w:numPr>
          <w:ilvl w:val="0"/>
          <w:numId w:val="52"/>
        </w:numPr>
        <w:overflowPunct w:val="0"/>
        <w:autoSpaceDE w:val="0"/>
        <w:autoSpaceDN w:val="0"/>
        <w:adjustRightInd w:val="0"/>
        <w:spacing w:line="276" w:lineRule="auto"/>
        <w:ind w:left="426" w:hanging="426"/>
        <w:textAlignment w:val="baseline"/>
        <w:rPr>
          <w:bCs/>
          <w:iCs/>
        </w:rPr>
      </w:pPr>
      <w:r>
        <w:t>recomienda que se adopten más iniciativas —y que estas no se centren únicamente en las drogas duras— para proteger a los europeos y europeas de los riesgos asociados a las adicciones, y pide, en particular, que los fondos confiscados se utilicen para proyectos de prevención.</w:t>
      </w:r>
    </w:p>
    <w:p w:rsidRPr="00D71D11" w:rsidR="00E038A6" w:rsidP="00446CBB" w:rsidRDefault="00E038A6" w14:paraId="35515A17" w14:textId="111DBECF">
      <w:pPr>
        <w:widowControl w:val="0"/>
        <w:overflowPunct w:val="0"/>
        <w:autoSpaceDE w:val="0"/>
        <w:autoSpaceDN w:val="0"/>
        <w:adjustRightInd w:val="0"/>
        <w:spacing w:line="276" w:lineRule="auto"/>
        <w:textAlignment w:val="baseline"/>
        <w:rPr>
          <w:bCs/>
          <w:iCs/>
          <w:sz w:val="10"/>
          <w:szCs w:val="10"/>
        </w:rPr>
      </w:pPr>
    </w:p>
    <w:p w:rsidRPr="00D71D11" w:rsidR="007B2CAF" w:rsidP="00446CBB" w:rsidRDefault="007B2CAF" w14:paraId="3D2DB7DB" w14:textId="77777777">
      <w:pPr>
        <w:widowControl w:val="0"/>
        <w:overflowPunct w:val="0"/>
        <w:autoSpaceDE w:val="0"/>
        <w:autoSpaceDN w:val="0"/>
        <w:adjustRightInd w:val="0"/>
        <w:spacing w:line="276" w:lineRule="auto"/>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038A6" w:rsidR="00E038A6" w:rsidTr="009839A2" w14:paraId="10D517CA" w14:textId="77777777">
        <w:tc>
          <w:tcPr>
            <w:tcW w:w="1556" w:type="pct"/>
          </w:tcPr>
          <w:p w:rsidRPr="00E038A6" w:rsidR="00E038A6" w:rsidP="00446CBB" w:rsidRDefault="00E038A6" w14:paraId="0CF9F8F4" w14:textId="77777777">
            <w:pPr>
              <w:overflowPunct w:val="0"/>
              <w:autoSpaceDE w:val="0"/>
              <w:autoSpaceDN w:val="0"/>
              <w:adjustRightInd w:val="0"/>
              <w:spacing w:line="276" w:lineRule="auto"/>
              <w:textAlignment w:val="baseline"/>
              <w:rPr>
                <w:i/>
              </w:rPr>
            </w:pPr>
            <w:r>
              <w:rPr>
                <w:b/>
                <w:i/>
              </w:rPr>
              <w:t>Contacto:</w:t>
            </w:r>
          </w:p>
        </w:tc>
        <w:tc>
          <w:tcPr>
            <w:tcW w:w="3444" w:type="pct"/>
          </w:tcPr>
          <w:p w:rsidRPr="00E038A6" w:rsidR="00E038A6" w:rsidP="00446CBB" w:rsidRDefault="00E038A6" w14:paraId="6CD05EE3" w14:textId="184A1212">
            <w:pPr>
              <w:overflowPunct w:val="0"/>
              <w:autoSpaceDE w:val="0"/>
              <w:autoSpaceDN w:val="0"/>
              <w:adjustRightInd w:val="0"/>
              <w:spacing w:line="276" w:lineRule="auto"/>
              <w:textAlignment w:val="baseline"/>
              <w:rPr>
                <w:i/>
              </w:rPr>
            </w:pPr>
            <w:r>
              <w:rPr>
                <w:i/>
              </w:rPr>
              <w:t>Alessia Cova</w:t>
            </w:r>
          </w:p>
        </w:tc>
      </w:tr>
      <w:tr w:rsidRPr="00E038A6" w:rsidR="00E038A6" w:rsidTr="009839A2" w14:paraId="11C51FBD" w14:textId="77777777">
        <w:tc>
          <w:tcPr>
            <w:tcW w:w="1556" w:type="pct"/>
          </w:tcPr>
          <w:p w:rsidRPr="00E038A6" w:rsidR="00E038A6" w:rsidP="00446CBB" w:rsidRDefault="00446CBB" w14:paraId="59FE5475" w14:textId="785176DA">
            <w:pPr>
              <w:overflowPunct w:val="0"/>
              <w:autoSpaceDE w:val="0"/>
              <w:autoSpaceDN w:val="0"/>
              <w:adjustRightInd w:val="0"/>
              <w:spacing w:line="276" w:lineRule="auto"/>
              <w:textAlignment w:val="baseline"/>
              <w:rPr>
                <w:i/>
              </w:rPr>
            </w:pPr>
            <w:r>
              <w:rPr>
                <w:i/>
              </w:rPr>
              <w:t>Teléfono:</w:t>
            </w:r>
          </w:p>
        </w:tc>
        <w:tc>
          <w:tcPr>
            <w:tcW w:w="3444" w:type="pct"/>
          </w:tcPr>
          <w:p w:rsidRPr="00E038A6" w:rsidR="00E038A6" w:rsidP="00446CBB" w:rsidRDefault="00E038A6" w14:paraId="0CFAEF90" w14:textId="77777777">
            <w:pPr>
              <w:overflowPunct w:val="0"/>
              <w:autoSpaceDE w:val="0"/>
              <w:autoSpaceDN w:val="0"/>
              <w:adjustRightInd w:val="0"/>
              <w:spacing w:line="276" w:lineRule="auto"/>
              <w:textAlignment w:val="baseline"/>
              <w:rPr>
                <w:i/>
              </w:rPr>
            </w:pPr>
            <w:r>
              <w:rPr>
                <w:i/>
              </w:rPr>
              <w:t>+32 25469426</w:t>
            </w:r>
          </w:p>
        </w:tc>
      </w:tr>
      <w:tr w:rsidRPr="00E038A6" w:rsidR="00E038A6" w:rsidTr="009839A2" w14:paraId="121F3EEE" w14:textId="77777777">
        <w:tc>
          <w:tcPr>
            <w:tcW w:w="1556" w:type="pct"/>
          </w:tcPr>
          <w:p w:rsidRPr="00E038A6" w:rsidR="00E038A6" w:rsidP="00446CBB" w:rsidRDefault="002062DF" w14:paraId="525F4085" w14:textId="47F16F8F">
            <w:pPr>
              <w:overflowPunct w:val="0"/>
              <w:autoSpaceDE w:val="0"/>
              <w:autoSpaceDN w:val="0"/>
              <w:adjustRightInd w:val="0"/>
              <w:spacing w:line="276" w:lineRule="auto"/>
              <w:textAlignment w:val="baseline"/>
              <w:rPr>
                <w:i/>
              </w:rPr>
            </w:pPr>
            <w:r>
              <w:rPr>
                <w:i/>
              </w:rPr>
              <w:t>Correo electrónico:</w:t>
            </w:r>
          </w:p>
        </w:tc>
        <w:tc>
          <w:tcPr>
            <w:tcW w:w="3444" w:type="pct"/>
          </w:tcPr>
          <w:p w:rsidRPr="00E038A6" w:rsidR="00E038A6" w:rsidP="00446CBB" w:rsidRDefault="00E22296" w14:paraId="2B3B0443" w14:textId="77777777">
            <w:pPr>
              <w:overflowPunct w:val="0"/>
              <w:autoSpaceDE w:val="0"/>
              <w:autoSpaceDN w:val="0"/>
              <w:adjustRightInd w:val="0"/>
              <w:spacing w:line="276" w:lineRule="auto"/>
              <w:textAlignment w:val="baseline"/>
              <w:rPr>
                <w:i/>
              </w:rPr>
            </w:pPr>
            <w:hyperlink w:history="1" r:id="rId33">
              <w:r w:rsidR="00BB069D">
                <w:rPr>
                  <w:i/>
                  <w:color w:val="0000FF"/>
                  <w:u w:val="single"/>
                </w:rPr>
                <w:t>Alessia.Cova@eesc.europa.eu</w:t>
              </w:r>
            </w:hyperlink>
          </w:p>
        </w:tc>
      </w:tr>
    </w:tbl>
    <w:p w:rsidRPr="006D0BA4" w:rsidR="00502E1F" w:rsidP="00446CBB" w:rsidRDefault="00502E1F" w14:paraId="3D58FF9D" w14:textId="382172B4">
      <w:pPr>
        <w:spacing w:after="160" w:line="276" w:lineRule="auto"/>
        <w:jc w:val="left"/>
      </w:pPr>
    </w:p>
    <w:p w:rsidRPr="006D0BA4" w:rsidR="006D0BA4" w:rsidP="00446CBB" w:rsidRDefault="006D0BA4" w14:paraId="763A38E1" w14:textId="77777777">
      <w:pPr>
        <w:spacing w:after="160" w:line="276" w:lineRule="auto"/>
        <w:jc w:val="left"/>
      </w:pPr>
    </w:p>
    <w:p w:rsidRPr="00D6423D" w:rsidR="005A67F3" w:rsidP="00446CBB" w:rsidRDefault="004C3902" w14:paraId="3792A077" w14:textId="199DB8D1">
      <w:pPr>
        <w:pStyle w:val="Heading1"/>
        <w:tabs>
          <w:tab w:val="clear" w:pos="440"/>
          <w:tab w:val="left" w:pos="567"/>
        </w:tabs>
        <w:spacing w:line="276" w:lineRule="auto"/>
        <w:ind w:left="567" w:hanging="567"/>
        <w:rPr>
          <w:b/>
          <w:bCs/>
        </w:rPr>
      </w:pPr>
      <w:bookmarkStart w:name="_Toc166847134" w:id="3"/>
      <w:bookmarkStart w:name="_Toc166850737" w:id="4"/>
      <w:bookmarkEnd w:id="3"/>
      <w:r>
        <w:rPr>
          <w:b/>
        </w:rPr>
        <w:t>MERCADO ÚNICO, PRODUCCIÓN Y CONSUMO</w:t>
      </w:r>
      <w:bookmarkEnd w:id="4"/>
    </w:p>
    <w:p w:rsidR="0007457E" w:rsidP="00446CBB" w:rsidRDefault="0007457E" w14:paraId="4DDD08C3" w14:textId="77777777">
      <w:pPr>
        <w:spacing w:after="160" w:line="276" w:lineRule="auto"/>
        <w:jc w:val="left"/>
        <w:rPr>
          <w:b/>
          <w:iCs/>
        </w:rPr>
      </w:pPr>
    </w:p>
    <w:p w:rsidRPr="000F4139" w:rsidR="000F4139" w:rsidP="00446CBB" w:rsidRDefault="00E22296" w14:paraId="77AA9006" w14:textId="145190C0">
      <w:pPr>
        <w:widowControl w:val="0"/>
        <w:numPr>
          <w:ilvl w:val="0"/>
          <w:numId w:val="25"/>
        </w:numPr>
        <w:overflowPunct w:val="0"/>
        <w:autoSpaceDE w:val="0"/>
        <w:autoSpaceDN w:val="0"/>
        <w:adjustRightInd w:val="0"/>
        <w:spacing w:line="276" w:lineRule="auto"/>
        <w:ind w:left="567" w:hanging="567"/>
        <w:textAlignment w:val="baseline"/>
        <w:rPr>
          <w:b/>
        </w:rPr>
      </w:pPr>
      <w:hyperlink w:history="1" r:id="rId34">
        <w:r w:rsidR="008772F9">
          <w:rPr>
            <w:b/>
            <w:i/>
            <w:color w:val="0000FF"/>
            <w:sz w:val="28"/>
            <w:u w:val="single"/>
          </w:rPr>
          <w:t>Estrategia de competitividad a largo plazo</w:t>
        </w:r>
      </w:hyperlink>
    </w:p>
    <w:p w:rsidRPr="000F4139" w:rsidR="000F4139" w:rsidP="00446CBB" w:rsidRDefault="000F4139" w14:paraId="65642958" w14:textId="77777777">
      <w:pPr>
        <w:widowControl w:val="0"/>
        <w:overflowPunct w:val="0"/>
        <w:autoSpaceDE w:val="0"/>
        <w:autoSpaceDN w:val="0"/>
        <w:adjustRightInd w:val="0"/>
        <w:spacing w:line="276"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2"/>
      </w:tblGrid>
      <w:tr w:rsidRPr="000F4139" w:rsidR="000F4139" w:rsidTr="009839A2" w14:paraId="7CD0833F" w14:textId="77777777">
        <w:trPr>
          <w:trHeight w:val="265"/>
        </w:trPr>
        <w:tc>
          <w:tcPr>
            <w:tcW w:w="1701" w:type="dxa"/>
          </w:tcPr>
          <w:p w:rsidRPr="000F4139" w:rsidR="000F4139" w:rsidP="00446CBB" w:rsidRDefault="000F4139" w14:paraId="4E92F5DA"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p w:rsidRPr="000F4139" w:rsidR="000F4139" w:rsidP="00446CBB" w:rsidRDefault="000F4139" w14:paraId="76EE80B6" w14:textId="77777777">
            <w:pPr>
              <w:tabs>
                <w:tab w:val="center" w:pos="284"/>
              </w:tabs>
              <w:overflowPunct w:val="0"/>
              <w:autoSpaceDE w:val="0"/>
              <w:autoSpaceDN w:val="0"/>
              <w:adjustRightInd w:val="0"/>
              <w:spacing w:line="276" w:lineRule="auto"/>
              <w:ind w:left="266" w:hanging="266"/>
              <w:textAlignment w:val="baseline"/>
              <w:rPr>
                <w:b/>
                <w:highlight w:val="yellow"/>
              </w:rPr>
            </w:pPr>
            <w:r>
              <w:rPr>
                <w:b/>
              </w:rPr>
              <w:t>Coponente</w:t>
            </w:r>
          </w:p>
        </w:tc>
        <w:tc>
          <w:tcPr>
            <w:tcW w:w="7372" w:type="dxa"/>
          </w:tcPr>
          <w:p w:rsidRPr="000F4139" w:rsidR="000F4139" w:rsidP="00446CBB" w:rsidRDefault="000F4139" w14:paraId="36CCC220" w14:textId="3F08CA20">
            <w:pPr>
              <w:tabs>
                <w:tab w:val="center" w:pos="284"/>
              </w:tabs>
              <w:overflowPunct w:val="0"/>
              <w:autoSpaceDE w:val="0"/>
              <w:autoSpaceDN w:val="0"/>
              <w:adjustRightInd w:val="0"/>
              <w:spacing w:line="276" w:lineRule="auto"/>
              <w:ind w:left="266" w:hanging="266"/>
              <w:textAlignment w:val="baseline"/>
            </w:pPr>
            <w:r>
              <w:t>Emilie PROUZET (Grupo de Empresarios – FR)</w:t>
            </w:r>
          </w:p>
          <w:p w:rsidRPr="000F4139" w:rsidR="000F4139" w:rsidP="00446CBB" w:rsidRDefault="000F4139" w14:paraId="684010C7" w14:textId="424A382B">
            <w:pPr>
              <w:tabs>
                <w:tab w:val="center" w:pos="284"/>
              </w:tabs>
              <w:overflowPunct w:val="0"/>
              <w:autoSpaceDE w:val="0"/>
              <w:autoSpaceDN w:val="0"/>
              <w:adjustRightInd w:val="0"/>
              <w:spacing w:line="276" w:lineRule="auto"/>
              <w:ind w:left="266" w:hanging="266"/>
              <w:textAlignment w:val="baseline"/>
              <w:rPr>
                <w:highlight w:val="yellow"/>
              </w:rPr>
            </w:pPr>
            <w:r>
              <w:t>Stefano PALMIERI (Grupo de Trabajadores – IT)</w:t>
            </w:r>
          </w:p>
        </w:tc>
      </w:tr>
      <w:tr w:rsidRPr="000F4139" w:rsidR="000F4139" w:rsidTr="009839A2" w14:paraId="4894DB66" w14:textId="77777777">
        <w:trPr>
          <w:trHeight w:val="265"/>
        </w:trPr>
        <w:tc>
          <w:tcPr>
            <w:tcW w:w="1701" w:type="dxa"/>
          </w:tcPr>
          <w:p w:rsidRPr="000F4139" w:rsidR="000F4139" w:rsidP="00446CBB" w:rsidRDefault="000F4139" w14:paraId="664809BC" w14:textId="77777777">
            <w:pPr>
              <w:tabs>
                <w:tab w:val="center" w:pos="284"/>
              </w:tabs>
              <w:overflowPunct w:val="0"/>
              <w:autoSpaceDE w:val="0"/>
              <w:autoSpaceDN w:val="0"/>
              <w:adjustRightInd w:val="0"/>
              <w:spacing w:line="276" w:lineRule="auto"/>
              <w:ind w:left="266" w:hanging="266"/>
              <w:textAlignment w:val="baseline"/>
              <w:rPr>
                <w:b/>
                <w:highlight w:val="yellow"/>
              </w:rPr>
            </w:pPr>
          </w:p>
        </w:tc>
        <w:tc>
          <w:tcPr>
            <w:tcW w:w="7372" w:type="dxa"/>
          </w:tcPr>
          <w:p w:rsidRPr="000F4139" w:rsidR="000F4139" w:rsidP="00446CBB" w:rsidRDefault="000F4139" w14:paraId="74AA6941" w14:textId="77777777">
            <w:pPr>
              <w:tabs>
                <w:tab w:val="center" w:pos="284"/>
              </w:tabs>
              <w:overflowPunct w:val="0"/>
              <w:autoSpaceDE w:val="0"/>
              <w:autoSpaceDN w:val="0"/>
              <w:adjustRightInd w:val="0"/>
              <w:spacing w:line="276" w:lineRule="auto"/>
              <w:ind w:left="266" w:hanging="266"/>
              <w:textAlignment w:val="baseline"/>
              <w:rPr>
                <w:highlight w:val="yellow"/>
              </w:rPr>
            </w:pPr>
          </w:p>
        </w:tc>
      </w:tr>
      <w:tr w:rsidRPr="000F4139" w:rsidR="000F4139" w:rsidTr="009839A2" w14:paraId="139048CD" w14:textId="77777777">
        <w:trPr>
          <w:trHeight w:val="289"/>
        </w:trPr>
        <w:tc>
          <w:tcPr>
            <w:tcW w:w="1701" w:type="dxa"/>
            <w:vMerge w:val="restart"/>
          </w:tcPr>
          <w:p w:rsidRPr="000F4139" w:rsidR="000F4139" w:rsidP="00446CBB" w:rsidRDefault="00DD7594" w14:paraId="11B1AA67" w14:textId="1A381E3B">
            <w:pPr>
              <w:tabs>
                <w:tab w:val="center" w:pos="284"/>
              </w:tabs>
              <w:overflowPunct w:val="0"/>
              <w:autoSpaceDE w:val="0"/>
              <w:autoSpaceDN w:val="0"/>
              <w:adjustRightInd w:val="0"/>
              <w:spacing w:line="276" w:lineRule="auto"/>
              <w:ind w:left="266" w:hanging="266"/>
              <w:textAlignment w:val="baseline"/>
              <w:rPr>
                <w:b/>
              </w:rPr>
            </w:pPr>
            <w:r>
              <w:rPr>
                <w:b/>
              </w:rPr>
              <w:t>Referencias</w:t>
            </w:r>
          </w:p>
        </w:tc>
        <w:tc>
          <w:tcPr>
            <w:tcW w:w="7372" w:type="dxa"/>
          </w:tcPr>
          <w:p w:rsidRPr="000F4139" w:rsidR="000F4139" w:rsidP="00446CBB" w:rsidRDefault="000F4139" w14:paraId="67E2FCCB" w14:textId="77777777">
            <w:pPr>
              <w:tabs>
                <w:tab w:val="center" w:pos="284"/>
              </w:tabs>
              <w:overflowPunct w:val="0"/>
              <w:autoSpaceDE w:val="0"/>
              <w:autoSpaceDN w:val="0"/>
              <w:adjustRightInd w:val="0"/>
              <w:spacing w:line="276" w:lineRule="auto"/>
              <w:ind w:left="266" w:hanging="266"/>
              <w:textAlignment w:val="baseline"/>
            </w:pPr>
            <w:r>
              <w:t>COM(2023) 162 final</w:t>
            </w:r>
          </w:p>
          <w:p w:rsidRPr="000F4139" w:rsidR="000F4139" w:rsidP="00446CBB" w:rsidRDefault="000F4139" w14:paraId="0A08ED9D" w14:textId="77777777">
            <w:pPr>
              <w:tabs>
                <w:tab w:val="center" w:pos="284"/>
              </w:tabs>
              <w:overflowPunct w:val="0"/>
              <w:autoSpaceDE w:val="0"/>
              <w:autoSpaceDN w:val="0"/>
              <w:adjustRightInd w:val="0"/>
              <w:spacing w:line="276" w:lineRule="auto"/>
              <w:ind w:left="266" w:hanging="266"/>
              <w:textAlignment w:val="baseline"/>
            </w:pPr>
            <w:r>
              <w:t>COM(2023) 168 final</w:t>
            </w:r>
          </w:p>
        </w:tc>
      </w:tr>
      <w:tr w:rsidRPr="000F4139" w:rsidR="000F4139" w:rsidTr="009839A2" w14:paraId="1A95682A" w14:textId="77777777">
        <w:trPr>
          <w:trHeight w:val="289"/>
        </w:trPr>
        <w:tc>
          <w:tcPr>
            <w:tcW w:w="1701" w:type="dxa"/>
            <w:vMerge/>
          </w:tcPr>
          <w:p w:rsidRPr="000F4139" w:rsidR="000F4139" w:rsidP="00446CBB" w:rsidRDefault="000F4139" w14:paraId="21458CC2" w14:textId="77777777">
            <w:pPr>
              <w:tabs>
                <w:tab w:val="center" w:pos="284"/>
              </w:tabs>
              <w:overflowPunct w:val="0"/>
              <w:autoSpaceDE w:val="0"/>
              <w:autoSpaceDN w:val="0"/>
              <w:adjustRightInd w:val="0"/>
              <w:spacing w:line="276" w:lineRule="auto"/>
              <w:ind w:left="266" w:hanging="266"/>
              <w:textAlignment w:val="baseline"/>
              <w:rPr>
                <w:b/>
              </w:rPr>
            </w:pPr>
          </w:p>
        </w:tc>
        <w:tc>
          <w:tcPr>
            <w:tcW w:w="7372" w:type="dxa"/>
          </w:tcPr>
          <w:p w:rsidRPr="000F4139" w:rsidR="000F4139" w:rsidP="00446CBB" w:rsidRDefault="000F4139" w14:paraId="0435AF5E" w14:textId="77777777">
            <w:pPr>
              <w:tabs>
                <w:tab w:val="center" w:pos="284"/>
              </w:tabs>
              <w:overflowPunct w:val="0"/>
              <w:autoSpaceDE w:val="0"/>
              <w:autoSpaceDN w:val="0"/>
              <w:adjustRightInd w:val="0"/>
              <w:spacing w:line="276" w:lineRule="auto"/>
              <w:ind w:left="266" w:hanging="266"/>
              <w:textAlignment w:val="baseline"/>
            </w:pPr>
            <w:r>
              <w:t>EESC-2023-02172-00-00-AC-TRA</w:t>
            </w:r>
          </w:p>
        </w:tc>
      </w:tr>
    </w:tbl>
    <w:p w:rsidRPr="000F4139" w:rsidR="000F4139" w:rsidP="00446CBB" w:rsidRDefault="000F4139" w14:paraId="70C9E3E1" w14:textId="0D04C37C">
      <w:pPr>
        <w:keepNext/>
        <w:keepLines/>
        <w:tabs>
          <w:tab w:val="center" w:pos="284"/>
        </w:tabs>
        <w:overflowPunct w:val="0"/>
        <w:autoSpaceDE w:val="0"/>
        <w:autoSpaceDN w:val="0"/>
        <w:adjustRightInd w:val="0"/>
        <w:spacing w:line="276" w:lineRule="auto"/>
        <w:ind w:left="266" w:hanging="266"/>
        <w:textAlignment w:val="baseline"/>
        <w:rPr>
          <w:b/>
        </w:rPr>
      </w:pPr>
    </w:p>
    <w:p w:rsidRPr="000F4139" w:rsidR="000F4139" w:rsidP="00446CBB" w:rsidRDefault="000F4139" w14:paraId="0C3819AA"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0F4139" w:rsidR="000F4139" w:rsidP="00446CBB" w:rsidRDefault="000F4139" w14:paraId="5F3D4A06" w14:textId="77777777">
      <w:pPr>
        <w:spacing w:line="276" w:lineRule="auto"/>
        <w:contextualSpacing/>
        <w:rPr>
          <w:bCs/>
          <w:iCs/>
          <w:lang w:eastAsia="zh-CN"/>
        </w:rPr>
      </w:pPr>
    </w:p>
    <w:p w:rsidRPr="000F4139" w:rsidR="000F4139" w:rsidP="00446CBB" w:rsidRDefault="000F4139" w14:paraId="4D4DBC05" w14:textId="77777777">
      <w:pPr>
        <w:spacing w:line="276" w:lineRule="auto"/>
        <w:contextualSpacing/>
        <w:rPr>
          <w:bCs/>
          <w:iCs/>
        </w:rPr>
      </w:pPr>
      <w:r>
        <w:t xml:space="preserve">El CESE: </w:t>
      </w:r>
    </w:p>
    <w:p w:rsidRPr="000F4139" w:rsidR="000F4139" w:rsidP="00446CBB" w:rsidRDefault="000F4139" w14:paraId="3A32DE9D" w14:textId="77777777">
      <w:pPr>
        <w:spacing w:line="276" w:lineRule="auto"/>
        <w:contextualSpacing/>
        <w:rPr>
          <w:bCs/>
          <w:iCs/>
          <w:lang w:eastAsia="zh-CN"/>
        </w:rPr>
      </w:pPr>
    </w:p>
    <w:p w:rsidRPr="000F4139" w:rsidR="000F4139" w:rsidP="00446CBB" w:rsidRDefault="000F4139" w14:paraId="4C92FBDC" w14:textId="77777777">
      <w:pPr>
        <w:numPr>
          <w:ilvl w:val="0"/>
          <w:numId w:val="53"/>
        </w:numPr>
        <w:overflowPunct w:val="0"/>
        <w:autoSpaceDE w:val="0"/>
        <w:autoSpaceDN w:val="0"/>
        <w:adjustRightInd w:val="0"/>
        <w:spacing w:line="276" w:lineRule="auto"/>
        <w:ind w:left="284" w:hanging="284"/>
        <w:contextualSpacing/>
        <w:textAlignment w:val="baseline"/>
        <w:rPr>
          <w:bCs/>
          <w:iCs/>
        </w:rPr>
      </w:pPr>
      <w:r>
        <w:t xml:space="preserve">considera que la UE debe adoptar una </w:t>
      </w:r>
      <w:r>
        <w:rPr>
          <w:b/>
        </w:rPr>
        <w:t>agenda de competitividad</w:t>
      </w:r>
      <w:r>
        <w:t xml:space="preserve"> que, en consonancia con los principios del mercado único y de la </w:t>
      </w:r>
      <w:r>
        <w:rPr>
          <w:b/>
        </w:rPr>
        <w:t>economía social de mercado</w:t>
      </w:r>
      <w:r>
        <w:t>, posea visión de futuro, esté bien definida y coordinada, y promueva la prosperidad de las empresas, el empleo de calidad, el aumento del nivel de vida de la ciudadanía de la Unión y la inclusividad, al mismo tiempo que mejora la capacidad del sistema de la UE para innovar, invertir, comerciar, competir en el mercado mundial en aras del bien común e impulsar nuestra transición hacia la neutralidad climática;</w:t>
      </w:r>
    </w:p>
    <w:p w:rsidRPr="000F4139" w:rsidR="000F4139" w:rsidP="00446CBB" w:rsidRDefault="000F4139" w14:paraId="3DD5040F" w14:textId="77777777">
      <w:pPr>
        <w:numPr>
          <w:ilvl w:val="0"/>
          <w:numId w:val="53"/>
        </w:numPr>
        <w:overflowPunct w:val="0"/>
        <w:autoSpaceDE w:val="0"/>
        <w:autoSpaceDN w:val="0"/>
        <w:adjustRightInd w:val="0"/>
        <w:spacing w:line="276" w:lineRule="auto"/>
        <w:ind w:left="284" w:hanging="284"/>
        <w:contextualSpacing/>
        <w:textAlignment w:val="baseline"/>
        <w:rPr>
          <w:bCs/>
          <w:iCs/>
        </w:rPr>
      </w:pPr>
      <w:r>
        <w:t xml:space="preserve">considera que, para revitalizar la competitividad de la UE, es necesario activar una </w:t>
      </w:r>
      <w:r>
        <w:rPr>
          <w:b/>
        </w:rPr>
        <w:t>estrategia industrial europea global</w:t>
      </w:r>
      <w:r>
        <w:t xml:space="preserve"> que, mediante la promoción de un sistema industrial europeo integrado, tenga como protagonistas clave a la empresa y sus trabajadores;</w:t>
      </w:r>
    </w:p>
    <w:p w:rsidRPr="000F4139" w:rsidR="000F4139" w:rsidP="00446CBB" w:rsidRDefault="000F4139" w14:paraId="300984D3" w14:textId="77777777">
      <w:pPr>
        <w:numPr>
          <w:ilvl w:val="0"/>
          <w:numId w:val="53"/>
        </w:numPr>
        <w:overflowPunct w:val="0"/>
        <w:autoSpaceDE w:val="0"/>
        <w:autoSpaceDN w:val="0"/>
        <w:adjustRightInd w:val="0"/>
        <w:spacing w:line="276" w:lineRule="auto"/>
        <w:ind w:left="284" w:hanging="284"/>
        <w:contextualSpacing/>
        <w:textAlignment w:val="baseline"/>
        <w:rPr>
          <w:bCs/>
          <w:iCs/>
        </w:rPr>
      </w:pPr>
      <w:r>
        <w:t xml:space="preserve">pide una adecuada provisión de </w:t>
      </w:r>
      <w:r>
        <w:rPr>
          <w:b/>
        </w:rPr>
        <w:t>infraestructuras físicas y sociales</w:t>
      </w:r>
      <w:r>
        <w:t xml:space="preserve">, lo cual constituye un valor estratégico para garantizar la competitividad del ecosistema de la Unión. Esta acción estratégica requiere: i) una </w:t>
      </w:r>
      <w:r>
        <w:rPr>
          <w:b/>
        </w:rPr>
        <w:t>política de cohesión</w:t>
      </w:r>
      <w:r>
        <w:t xml:space="preserve"> que impulse la convergencia económica y la resiliencia; ii) </w:t>
      </w:r>
      <w:r>
        <w:rPr>
          <w:b/>
        </w:rPr>
        <w:lastRenderedPageBreak/>
        <w:t>inversiones en servicios públicos de calidad y en redes de transporte, energía y datos preparadas para el futuro</w:t>
      </w:r>
      <w:r>
        <w:t xml:space="preserve">; y iii) </w:t>
      </w:r>
      <w:r>
        <w:rPr>
          <w:b/>
        </w:rPr>
        <w:t>inversiones en educación y aprendizaje permanente</w:t>
      </w:r>
      <w:r>
        <w:t xml:space="preserve"> para una mano de obra cualificada preparada para los retos del mañana así como inversiones en un </w:t>
      </w:r>
      <w:r>
        <w:rPr>
          <w:b/>
        </w:rPr>
        <w:t>sistema sanitario de calidad, en cuidados de larga duración y asistencia social</w:t>
      </w:r>
      <w:r>
        <w:t xml:space="preserve">, y en </w:t>
      </w:r>
      <w:r>
        <w:rPr>
          <w:b/>
        </w:rPr>
        <w:t>viviendas asequibles</w:t>
      </w:r>
      <w:r>
        <w:t>;</w:t>
      </w:r>
    </w:p>
    <w:p w:rsidRPr="000F4139" w:rsidR="000F4139" w:rsidP="00446CBB" w:rsidRDefault="000F4139" w14:paraId="7839502A" w14:textId="77777777">
      <w:pPr>
        <w:numPr>
          <w:ilvl w:val="0"/>
          <w:numId w:val="53"/>
        </w:numPr>
        <w:overflowPunct w:val="0"/>
        <w:autoSpaceDE w:val="0"/>
        <w:autoSpaceDN w:val="0"/>
        <w:adjustRightInd w:val="0"/>
        <w:spacing w:line="276" w:lineRule="auto"/>
        <w:ind w:left="284" w:hanging="284"/>
        <w:contextualSpacing/>
        <w:textAlignment w:val="baseline"/>
        <w:rPr>
          <w:bCs/>
          <w:iCs/>
        </w:rPr>
      </w:pPr>
      <w:r>
        <w:t xml:space="preserve">insta a los Estados miembros, en particular, a que se comprometan firmemente a aplicar y hacer cumplir adecuadamente </w:t>
      </w:r>
      <w:r>
        <w:rPr>
          <w:b/>
        </w:rPr>
        <w:t>la legislación de la UE relativa al mercado único</w:t>
      </w:r>
      <w:r>
        <w:t>. Todo ello tiene que ir acompañado de instrumentos adecuados de control y protección por lo que respecta a la calidad del empleo, unas condiciones de competencia equitativas para todas las empresas, los derechos de la ciudadanía y la protección de los consumidores;</w:t>
      </w:r>
    </w:p>
    <w:p w:rsidRPr="000F4139" w:rsidR="000F4139" w:rsidP="00446CBB" w:rsidRDefault="000F4139" w14:paraId="49C56055" w14:textId="77777777">
      <w:pPr>
        <w:numPr>
          <w:ilvl w:val="0"/>
          <w:numId w:val="53"/>
        </w:numPr>
        <w:overflowPunct w:val="0"/>
        <w:autoSpaceDE w:val="0"/>
        <w:autoSpaceDN w:val="0"/>
        <w:adjustRightInd w:val="0"/>
        <w:spacing w:line="276" w:lineRule="auto"/>
        <w:ind w:left="284" w:hanging="284"/>
        <w:contextualSpacing/>
        <w:textAlignment w:val="baseline"/>
        <w:rPr>
          <w:bCs/>
          <w:iCs/>
        </w:rPr>
      </w:pPr>
      <w:r>
        <w:t xml:space="preserve">sostiene que la </w:t>
      </w:r>
      <w:r>
        <w:rPr>
          <w:b/>
        </w:rPr>
        <w:t>autonomía estratégica abierta</w:t>
      </w:r>
      <w:r>
        <w:t xml:space="preserve"> de la UE debe desarrollarse como un elemento clave del proyecto europeo, cuya originalidad y principal fuerza se basan en una combinación de integración económica y social.</w:t>
      </w:r>
    </w:p>
    <w:p w:rsidRPr="000F4139" w:rsidR="000F4139" w:rsidP="00446CBB" w:rsidRDefault="000F4139" w14:paraId="340D6722" w14:textId="77777777">
      <w:pPr>
        <w:widowControl w:val="0"/>
        <w:overflowPunct w:val="0"/>
        <w:autoSpaceDE w:val="0"/>
        <w:autoSpaceDN w:val="0"/>
        <w:adjustRightInd w:val="0"/>
        <w:spacing w:line="276"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0F4139" w:rsidR="000F4139" w:rsidTr="006D0BA4" w14:paraId="2AD72305" w14:textId="77777777">
        <w:tc>
          <w:tcPr>
            <w:tcW w:w="2093" w:type="dxa"/>
          </w:tcPr>
          <w:p w:rsidRPr="000F4139" w:rsidR="000F4139" w:rsidP="00446CBB" w:rsidRDefault="000F4139" w14:paraId="013A5D6B" w14:textId="77777777">
            <w:pPr>
              <w:overflowPunct w:val="0"/>
              <w:autoSpaceDE w:val="0"/>
              <w:autoSpaceDN w:val="0"/>
              <w:adjustRightInd w:val="0"/>
              <w:spacing w:line="276" w:lineRule="auto"/>
              <w:textAlignment w:val="baseline"/>
              <w:rPr>
                <w:i/>
              </w:rPr>
            </w:pPr>
            <w:r>
              <w:rPr>
                <w:b/>
                <w:i/>
              </w:rPr>
              <w:t>Contacto:</w:t>
            </w:r>
          </w:p>
        </w:tc>
        <w:tc>
          <w:tcPr>
            <w:tcW w:w="5670" w:type="dxa"/>
          </w:tcPr>
          <w:p w:rsidRPr="000F4139" w:rsidR="000F4139" w:rsidP="00446CBB" w:rsidRDefault="000F4139" w14:paraId="371E9216" w14:textId="122E03A1">
            <w:pPr>
              <w:overflowPunct w:val="0"/>
              <w:autoSpaceDE w:val="0"/>
              <w:autoSpaceDN w:val="0"/>
              <w:adjustRightInd w:val="0"/>
              <w:spacing w:line="276" w:lineRule="auto"/>
              <w:textAlignment w:val="baseline"/>
              <w:rPr>
                <w:i/>
              </w:rPr>
            </w:pPr>
            <w:r>
              <w:rPr>
                <w:i/>
              </w:rPr>
              <w:t>Silvia Staffa</w:t>
            </w:r>
          </w:p>
        </w:tc>
      </w:tr>
      <w:tr w:rsidRPr="000F4139" w:rsidR="000F4139" w:rsidTr="006D0BA4" w14:paraId="666A495B" w14:textId="77777777">
        <w:tc>
          <w:tcPr>
            <w:tcW w:w="2093" w:type="dxa"/>
          </w:tcPr>
          <w:p w:rsidRPr="000F4139" w:rsidR="000F4139" w:rsidP="00446CBB" w:rsidRDefault="00446CBB" w14:paraId="1A6751A2" w14:textId="6645F587">
            <w:pPr>
              <w:overflowPunct w:val="0"/>
              <w:autoSpaceDE w:val="0"/>
              <w:autoSpaceDN w:val="0"/>
              <w:adjustRightInd w:val="0"/>
              <w:spacing w:line="276" w:lineRule="auto"/>
              <w:textAlignment w:val="baseline"/>
              <w:rPr>
                <w:i/>
              </w:rPr>
            </w:pPr>
            <w:r>
              <w:rPr>
                <w:i/>
              </w:rPr>
              <w:t>Teléfono:</w:t>
            </w:r>
          </w:p>
        </w:tc>
        <w:tc>
          <w:tcPr>
            <w:tcW w:w="5670" w:type="dxa"/>
          </w:tcPr>
          <w:p w:rsidRPr="000F4139" w:rsidR="000F4139" w:rsidP="00446CBB" w:rsidRDefault="000F4139" w14:paraId="08B36D07" w14:textId="77777777">
            <w:pPr>
              <w:overflowPunct w:val="0"/>
              <w:autoSpaceDE w:val="0"/>
              <w:autoSpaceDN w:val="0"/>
              <w:adjustRightInd w:val="0"/>
              <w:spacing w:line="276" w:lineRule="auto"/>
              <w:textAlignment w:val="baseline"/>
              <w:rPr>
                <w:i/>
              </w:rPr>
            </w:pPr>
            <w:r>
              <w:rPr>
                <w:i/>
              </w:rPr>
              <w:t>+32 25468378</w:t>
            </w:r>
          </w:p>
        </w:tc>
      </w:tr>
      <w:tr w:rsidRPr="000F4139" w:rsidR="000F4139" w:rsidTr="006D0BA4" w14:paraId="559E6652" w14:textId="77777777">
        <w:tc>
          <w:tcPr>
            <w:tcW w:w="2093" w:type="dxa"/>
          </w:tcPr>
          <w:p w:rsidRPr="000F4139" w:rsidR="000F4139" w:rsidP="00446CBB" w:rsidRDefault="000F4139" w14:paraId="168D2185" w14:textId="77777777">
            <w:pPr>
              <w:overflowPunct w:val="0"/>
              <w:autoSpaceDE w:val="0"/>
              <w:autoSpaceDN w:val="0"/>
              <w:adjustRightInd w:val="0"/>
              <w:spacing w:line="276" w:lineRule="auto"/>
              <w:textAlignment w:val="baseline"/>
              <w:rPr>
                <w:i/>
              </w:rPr>
            </w:pPr>
            <w:r>
              <w:rPr>
                <w:i/>
              </w:rPr>
              <w:t>Correo electrónico:</w:t>
            </w:r>
          </w:p>
        </w:tc>
        <w:tc>
          <w:tcPr>
            <w:tcW w:w="5670" w:type="dxa"/>
          </w:tcPr>
          <w:p w:rsidRPr="000F4139" w:rsidR="000F4139" w:rsidP="00446CBB" w:rsidRDefault="00E22296" w14:paraId="3F4BAFA7" w14:textId="77777777">
            <w:pPr>
              <w:overflowPunct w:val="0"/>
              <w:autoSpaceDE w:val="0"/>
              <w:autoSpaceDN w:val="0"/>
              <w:adjustRightInd w:val="0"/>
              <w:spacing w:line="276" w:lineRule="auto"/>
              <w:textAlignment w:val="baseline"/>
              <w:rPr>
                <w:i/>
                <w:iCs/>
              </w:rPr>
            </w:pPr>
            <w:hyperlink w:history="1" r:id="rId35">
              <w:r w:rsidR="00BB069D">
                <w:rPr>
                  <w:i/>
                  <w:color w:val="0000FF"/>
                  <w:u w:val="single"/>
                </w:rPr>
                <w:t>Silvia.Staffa@eesc.europa.eu</w:t>
              </w:r>
            </w:hyperlink>
          </w:p>
        </w:tc>
      </w:tr>
    </w:tbl>
    <w:p w:rsidR="0054035C" w:rsidP="006D0BA4" w:rsidRDefault="0054035C" w14:paraId="2FD9A932" w14:textId="2DA31D8D">
      <w:pPr>
        <w:spacing w:line="240" w:lineRule="auto"/>
        <w:jc w:val="left"/>
      </w:pPr>
    </w:p>
    <w:p w:rsidR="006D0BA4" w:rsidP="006D0BA4" w:rsidRDefault="006D0BA4" w14:paraId="65B169E9" w14:textId="77777777">
      <w:pPr>
        <w:spacing w:line="240" w:lineRule="auto"/>
        <w:jc w:val="left"/>
        <w:rPr>
          <w:b/>
          <w:iCs/>
        </w:rPr>
      </w:pPr>
    </w:p>
    <w:p w:rsidRPr="00EC69D1" w:rsidR="00EC69D1" w:rsidP="00446CBB" w:rsidRDefault="00E22296" w14:paraId="49E4A578" w14:textId="3459948D">
      <w:pPr>
        <w:widowControl w:val="0"/>
        <w:numPr>
          <w:ilvl w:val="0"/>
          <w:numId w:val="25"/>
        </w:numPr>
        <w:overflowPunct w:val="0"/>
        <w:autoSpaceDE w:val="0"/>
        <w:autoSpaceDN w:val="0"/>
        <w:adjustRightInd w:val="0"/>
        <w:spacing w:line="276" w:lineRule="auto"/>
        <w:ind w:left="567" w:hanging="567"/>
        <w:textAlignment w:val="baseline"/>
        <w:rPr>
          <w:sz w:val="20"/>
          <w:szCs w:val="20"/>
        </w:rPr>
      </w:pPr>
      <w:hyperlink w:history="1" r:id="rId36">
        <w:r w:rsidR="008772F9">
          <w:rPr>
            <w:b/>
            <w:i/>
            <w:color w:val="0000FF"/>
            <w:sz w:val="28"/>
            <w:u w:val="single"/>
          </w:rPr>
          <w:t>Informe sobre prospectiva estratégica de 2023</w:t>
        </w:r>
      </w:hyperlink>
    </w:p>
    <w:p w:rsidRPr="00EC69D1" w:rsidR="00EC69D1" w:rsidP="00446CBB" w:rsidRDefault="00EC69D1" w14:paraId="63ACBE30" w14:textId="77777777">
      <w:pPr>
        <w:tabs>
          <w:tab w:val="center" w:pos="284"/>
        </w:tabs>
        <w:overflowPunct w:val="0"/>
        <w:autoSpaceDE w:val="0"/>
        <w:autoSpaceDN w:val="0"/>
        <w:adjustRightInd w:val="0"/>
        <w:spacing w:line="276" w:lineRule="auto"/>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C69D1" w:rsidR="00EC69D1" w:rsidTr="009839A2" w14:paraId="1A465D8B" w14:textId="77777777">
        <w:tc>
          <w:tcPr>
            <w:tcW w:w="1701" w:type="dxa"/>
          </w:tcPr>
          <w:p w:rsidRPr="00EC69D1" w:rsidR="00EC69D1" w:rsidP="00446CBB" w:rsidRDefault="00EC69D1" w14:paraId="75093038"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5387" w:type="dxa"/>
          </w:tcPr>
          <w:p w:rsidRPr="00EC69D1" w:rsidR="00EC69D1" w:rsidP="00446CBB" w:rsidRDefault="00EC69D1" w14:paraId="7C8BCD0D" w14:textId="6BA4B146">
            <w:pPr>
              <w:tabs>
                <w:tab w:val="center" w:pos="284"/>
              </w:tabs>
              <w:overflowPunct w:val="0"/>
              <w:autoSpaceDE w:val="0"/>
              <w:autoSpaceDN w:val="0"/>
              <w:adjustRightInd w:val="0"/>
              <w:spacing w:line="276" w:lineRule="auto"/>
              <w:ind w:left="266" w:hanging="266"/>
              <w:textAlignment w:val="baseline"/>
            </w:pPr>
            <w:r>
              <w:t>Stefano PALMIERI (Grupo de Trabajadores – IT)</w:t>
            </w:r>
          </w:p>
        </w:tc>
      </w:tr>
      <w:tr w:rsidRPr="00EC69D1" w:rsidR="00EC69D1" w:rsidTr="009839A2" w14:paraId="633FC230" w14:textId="77777777">
        <w:tc>
          <w:tcPr>
            <w:tcW w:w="1701" w:type="dxa"/>
          </w:tcPr>
          <w:p w:rsidRPr="00EC69D1" w:rsidR="00EC69D1" w:rsidP="00446CBB" w:rsidRDefault="00EC69D1" w14:paraId="187F4DAD" w14:textId="77777777">
            <w:pPr>
              <w:tabs>
                <w:tab w:val="center" w:pos="284"/>
              </w:tabs>
              <w:overflowPunct w:val="0"/>
              <w:autoSpaceDE w:val="0"/>
              <w:autoSpaceDN w:val="0"/>
              <w:adjustRightInd w:val="0"/>
              <w:spacing w:line="276" w:lineRule="auto"/>
              <w:ind w:left="266" w:hanging="266"/>
              <w:textAlignment w:val="baseline"/>
              <w:rPr>
                <w:b/>
              </w:rPr>
            </w:pPr>
            <w:r>
              <w:rPr>
                <w:b/>
              </w:rPr>
              <w:t>Coponente</w:t>
            </w:r>
          </w:p>
        </w:tc>
        <w:tc>
          <w:tcPr>
            <w:tcW w:w="5387" w:type="dxa"/>
          </w:tcPr>
          <w:p w:rsidRPr="00EC69D1" w:rsidR="00EC69D1" w:rsidP="00446CBB" w:rsidRDefault="00EC69D1" w14:paraId="66D3B7D1" w14:textId="2831B248">
            <w:pPr>
              <w:tabs>
                <w:tab w:val="center" w:pos="284"/>
              </w:tabs>
              <w:overflowPunct w:val="0"/>
              <w:autoSpaceDE w:val="0"/>
              <w:autoSpaceDN w:val="0"/>
              <w:adjustRightInd w:val="0"/>
              <w:spacing w:line="276" w:lineRule="auto"/>
              <w:ind w:left="266" w:hanging="266"/>
              <w:textAlignment w:val="baseline"/>
            </w:pPr>
            <w:r>
              <w:t xml:space="preserve">Gonçalo LOBO XAVIER (Empresarios – PT) </w:t>
            </w:r>
          </w:p>
        </w:tc>
      </w:tr>
      <w:tr w:rsidRPr="00EC69D1" w:rsidR="00EC69D1" w:rsidTr="009839A2" w14:paraId="29D494C0" w14:textId="77777777">
        <w:tc>
          <w:tcPr>
            <w:tcW w:w="7088" w:type="dxa"/>
            <w:gridSpan w:val="2"/>
          </w:tcPr>
          <w:p w:rsidRPr="00EC69D1" w:rsidR="00EC69D1" w:rsidP="00446CBB" w:rsidRDefault="00EC69D1" w14:paraId="20098F8B" w14:textId="77777777">
            <w:pPr>
              <w:tabs>
                <w:tab w:val="center" w:pos="284"/>
              </w:tabs>
              <w:overflowPunct w:val="0"/>
              <w:autoSpaceDE w:val="0"/>
              <w:autoSpaceDN w:val="0"/>
              <w:adjustRightInd w:val="0"/>
              <w:spacing w:line="276" w:lineRule="auto"/>
              <w:ind w:left="266" w:hanging="266"/>
              <w:textAlignment w:val="baseline"/>
            </w:pPr>
          </w:p>
        </w:tc>
      </w:tr>
      <w:tr w:rsidRPr="00EC69D1" w:rsidR="00EC69D1" w:rsidTr="009839A2" w14:paraId="1D2CF038" w14:textId="77777777">
        <w:tc>
          <w:tcPr>
            <w:tcW w:w="1701" w:type="dxa"/>
            <w:vMerge w:val="restart"/>
          </w:tcPr>
          <w:p w:rsidRPr="00EC69D1" w:rsidR="00EC69D1" w:rsidP="00446CBB" w:rsidRDefault="00DD7594" w14:paraId="5B5B47A4" w14:textId="0E5D992A">
            <w:pPr>
              <w:tabs>
                <w:tab w:val="center" w:pos="284"/>
              </w:tabs>
              <w:overflowPunct w:val="0"/>
              <w:autoSpaceDE w:val="0"/>
              <w:autoSpaceDN w:val="0"/>
              <w:adjustRightInd w:val="0"/>
              <w:spacing w:line="276" w:lineRule="auto"/>
              <w:ind w:left="266" w:hanging="266"/>
              <w:textAlignment w:val="baseline"/>
              <w:rPr>
                <w:b/>
              </w:rPr>
            </w:pPr>
            <w:r>
              <w:rPr>
                <w:b/>
              </w:rPr>
              <w:t>Referencia</w:t>
            </w:r>
          </w:p>
        </w:tc>
        <w:tc>
          <w:tcPr>
            <w:tcW w:w="5387" w:type="dxa"/>
          </w:tcPr>
          <w:p w:rsidRPr="00B44BEE" w:rsidR="00EC69D1" w:rsidP="00446CBB" w:rsidRDefault="003B496D" w14:paraId="57D839C4" w14:textId="3B07F637">
            <w:pPr>
              <w:tabs>
                <w:tab w:val="center" w:pos="284"/>
              </w:tabs>
              <w:overflowPunct w:val="0"/>
              <w:autoSpaceDE w:val="0"/>
              <w:autoSpaceDN w:val="0"/>
              <w:adjustRightInd w:val="0"/>
              <w:spacing w:line="276" w:lineRule="auto"/>
              <w:ind w:left="266" w:hanging="266"/>
              <w:textAlignment w:val="baseline"/>
            </w:pPr>
            <w:r>
              <w:rPr>
                <w:color w:val="000000" w:themeColor="text1"/>
              </w:rPr>
              <w:t>COM(2023) 376 final</w:t>
            </w:r>
          </w:p>
        </w:tc>
      </w:tr>
      <w:tr w:rsidRPr="00EC69D1" w:rsidR="00EC69D1" w:rsidTr="009839A2" w14:paraId="18BC8FB3" w14:textId="77777777">
        <w:tc>
          <w:tcPr>
            <w:tcW w:w="1701" w:type="dxa"/>
            <w:vMerge/>
          </w:tcPr>
          <w:p w:rsidRPr="00EC69D1" w:rsidR="00EC69D1" w:rsidP="00446CBB" w:rsidRDefault="00EC69D1" w14:paraId="600849EA" w14:textId="77777777">
            <w:pPr>
              <w:tabs>
                <w:tab w:val="center" w:pos="284"/>
              </w:tabs>
              <w:overflowPunct w:val="0"/>
              <w:autoSpaceDE w:val="0"/>
              <w:autoSpaceDN w:val="0"/>
              <w:adjustRightInd w:val="0"/>
              <w:spacing w:line="276" w:lineRule="auto"/>
              <w:ind w:left="266" w:hanging="266"/>
              <w:textAlignment w:val="baseline"/>
              <w:rPr>
                <w:b/>
              </w:rPr>
            </w:pPr>
          </w:p>
        </w:tc>
        <w:tc>
          <w:tcPr>
            <w:tcW w:w="5387" w:type="dxa"/>
          </w:tcPr>
          <w:p w:rsidRPr="00EC69D1" w:rsidR="00EC69D1" w:rsidP="00446CBB" w:rsidRDefault="00EC69D1" w14:paraId="39089157" w14:textId="77777777">
            <w:pPr>
              <w:tabs>
                <w:tab w:val="center" w:pos="284"/>
              </w:tabs>
              <w:overflowPunct w:val="0"/>
              <w:autoSpaceDE w:val="0"/>
              <w:autoSpaceDN w:val="0"/>
              <w:adjustRightInd w:val="0"/>
              <w:spacing w:line="276" w:lineRule="auto"/>
              <w:ind w:left="266" w:hanging="266"/>
              <w:textAlignment w:val="baseline"/>
            </w:pPr>
            <w:r>
              <w:t>EESC-2023-04844-00-00-AC</w:t>
            </w:r>
          </w:p>
        </w:tc>
      </w:tr>
    </w:tbl>
    <w:p w:rsidRPr="00EC69D1" w:rsidR="00EC69D1" w:rsidP="006D0BA4" w:rsidRDefault="00EC69D1" w14:paraId="14E17862" w14:textId="38726176">
      <w:pPr>
        <w:tabs>
          <w:tab w:val="center" w:pos="284"/>
        </w:tabs>
        <w:overflowPunct w:val="0"/>
        <w:autoSpaceDE w:val="0"/>
        <w:autoSpaceDN w:val="0"/>
        <w:adjustRightInd w:val="0"/>
        <w:spacing w:line="240" w:lineRule="auto"/>
        <w:ind w:left="266" w:hanging="266"/>
        <w:textAlignment w:val="baseline"/>
      </w:pPr>
    </w:p>
    <w:p w:rsidRPr="00EC69D1" w:rsidR="00EC69D1" w:rsidP="006D0BA4" w:rsidRDefault="00EC69D1" w14:paraId="28D3FD7A"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Puntos clave</w:t>
      </w:r>
    </w:p>
    <w:p w:rsidRPr="00EC69D1" w:rsidR="00EC69D1" w:rsidP="006D0BA4" w:rsidRDefault="00EC69D1" w14:paraId="67AFFBCC" w14:textId="77777777">
      <w:pPr>
        <w:keepNext/>
        <w:keepLines/>
        <w:tabs>
          <w:tab w:val="center" w:pos="284"/>
        </w:tabs>
        <w:overflowPunct w:val="0"/>
        <w:autoSpaceDE w:val="0"/>
        <w:autoSpaceDN w:val="0"/>
        <w:adjustRightInd w:val="0"/>
        <w:spacing w:line="240" w:lineRule="auto"/>
        <w:ind w:left="266" w:hanging="266"/>
        <w:textAlignment w:val="baseline"/>
        <w:rPr>
          <w:b/>
        </w:rPr>
      </w:pPr>
    </w:p>
    <w:p w:rsidR="00EC69D1" w:rsidP="00446CBB" w:rsidRDefault="00EC69D1" w14:paraId="655BB014" w14:textId="03BCDFEC">
      <w:pPr>
        <w:overflowPunct w:val="0"/>
        <w:autoSpaceDE w:val="0"/>
        <w:autoSpaceDN w:val="0"/>
        <w:adjustRightInd w:val="0"/>
        <w:spacing w:line="276" w:lineRule="auto"/>
        <w:textAlignment w:val="baseline"/>
        <w:rPr>
          <w:bCs/>
          <w:iCs/>
        </w:rPr>
      </w:pPr>
      <w:r>
        <w:t>El CESE:</w:t>
      </w:r>
    </w:p>
    <w:p w:rsidRPr="00EC69D1" w:rsidR="00EC3E58" w:rsidP="006D0BA4" w:rsidRDefault="00EC3E58" w14:paraId="7FE7018D" w14:textId="77777777">
      <w:pPr>
        <w:overflowPunct w:val="0"/>
        <w:autoSpaceDE w:val="0"/>
        <w:autoSpaceDN w:val="0"/>
        <w:adjustRightInd w:val="0"/>
        <w:spacing w:line="120" w:lineRule="auto"/>
        <w:textAlignment w:val="baseline"/>
        <w:rPr>
          <w:bCs/>
          <w:iCs/>
        </w:rPr>
      </w:pPr>
    </w:p>
    <w:p w:rsidRPr="00EC69D1" w:rsidR="00EC69D1" w:rsidP="00446CBB" w:rsidRDefault="00EC69D1" w14:paraId="097EC97C" w14:textId="77777777">
      <w:pPr>
        <w:widowControl w:val="0"/>
        <w:numPr>
          <w:ilvl w:val="0"/>
          <w:numId w:val="54"/>
        </w:numPr>
        <w:overflowPunct w:val="0"/>
        <w:autoSpaceDE w:val="0"/>
        <w:autoSpaceDN w:val="0"/>
        <w:adjustRightInd w:val="0"/>
        <w:spacing w:line="276" w:lineRule="auto"/>
        <w:ind w:left="284" w:hanging="284"/>
        <w:textAlignment w:val="baseline"/>
        <w:rPr>
          <w:bCs/>
          <w:iCs/>
        </w:rPr>
      </w:pPr>
      <w:r>
        <w:t xml:space="preserve">reconoce la importancia crucial de la prospectiva a la hora de apoyar los procesos de toma de decisiones; asimismo, toma nota de los esfuerzos realizados a escala de la UE para asignar a la prospectiva un papel institucional estratégico y tenerla en cuenta en el proceso de toma de decisiones de la UE; </w:t>
      </w:r>
    </w:p>
    <w:p w:rsidRPr="00EC69D1" w:rsidR="00EC69D1" w:rsidP="00446CBB" w:rsidRDefault="00EC69D1" w14:paraId="600441D5" w14:textId="77777777">
      <w:pPr>
        <w:widowControl w:val="0"/>
        <w:numPr>
          <w:ilvl w:val="0"/>
          <w:numId w:val="54"/>
        </w:numPr>
        <w:overflowPunct w:val="0"/>
        <w:autoSpaceDE w:val="0"/>
        <w:autoSpaceDN w:val="0"/>
        <w:adjustRightInd w:val="0"/>
        <w:spacing w:line="276" w:lineRule="auto"/>
        <w:ind w:left="284" w:hanging="284"/>
        <w:textAlignment w:val="baseline"/>
        <w:rPr>
          <w:bCs/>
          <w:iCs/>
        </w:rPr>
      </w:pPr>
      <w:r>
        <w:t>pide que la nueva Comisión nombre un comisario de Prospectiva, como sucede en el mandato actual;</w:t>
      </w:r>
    </w:p>
    <w:p w:rsidRPr="00EC69D1" w:rsidR="00EC69D1" w:rsidP="00446CBB" w:rsidRDefault="00EC69D1" w14:paraId="1E5E7387" w14:textId="77777777">
      <w:pPr>
        <w:widowControl w:val="0"/>
        <w:numPr>
          <w:ilvl w:val="0"/>
          <w:numId w:val="54"/>
        </w:numPr>
        <w:overflowPunct w:val="0"/>
        <w:autoSpaceDE w:val="0"/>
        <w:autoSpaceDN w:val="0"/>
        <w:adjustRightInd w:val="0"/>
        <w:spacing w:line="276" w:lineRule="auto"/>
        <w:ind w:left="284" w:hanging="284"/>
        <w:textAlignment w:val="baseline"/>
        <w:rPr>
          <w:bCs/>
          <w:iCs/>
        </w:rPr>
      </w:pPr>
      <w:r>
        <w:t xml:space="preserve">pide una mayor participación del CESE para mejorar las capacidades de análisis y prospectiva de la UE y ayudar a determinar las tendencias y las posibles soluciones en una sociedad que se transforma; </w:t>
      </w:r>
    </w:p>
    <w:p w:rsidRPr="00EC69D1" w:rsidR="00EC69D1" w:rsidP="00446CBB" w:rsidRDefault="00EC69D1" w14:paraId="2882D225" w14:textId="77777777">
      <w:pPr>
        <w:widowControl w:val="0"/>
        <w:numPr>
          <w:ilvl w:val="0"/>
          <w:numId w:val="54"/>
        </w:numPr>
        <w:overflowPunct w:val="0"/>
        <w:autoSpaceDE w:val="0"/>
        <w:autoSpaceDN w:val="0"/>
        <w:adjustRightInd w:val="0"/>
        <w:spacing w:line="276" w:lineRule="auto"/>
        <w:ind w:left="284" w:hanging="284"/>
        <w:textAlignment w:val="baseline"/>
        <w:rPr>
          <w:bCs/>
          <w:iCs/>
        </w:rPr>
      </w:pPr>
      <w:r>
        <w:t xml:space="preserve">debe coordinar un proceso interno para llevar a cabo un ejercicio de prospectiva destinado a señalar las principales tendencias, escenarios, prioridades y acciones, en el contexto de las elecciones al Parlamento Europeo y la designación de la nueva Comisión Europea; </w:t>
      </w:r>
    </w:p>
    <w:p w:rsidRPr="00EC69D1" w:rsidR="00EC69D1" w:rsidP="00446CBB" w:rsidRDefault="00EC69D1" w14:paraId="3DC48F96" w14:textId="77777777">
      <w:pPr>
        <w:widowControl w:val="0"/>
        <w:numPr>
          <w:ilvl w:val="0"/>
          <w:numId w:val="54"/>
        </w:numPr>
        <w:overflowPunct w:val="0"/>
        <w:autoSpaceDE w:val="0"/>
        <w:autoSpaceDN w:val="0"/>
        <w:adjustRightInd w:val="0"/>
        <w:spacing w:line="276" w:lineRule="auto"/>
        <w:ind w:left="284" w:hanging="284"/>
        <w:textAlignment w:val="baseline"/>
        <w:rPr>
          <w:bCs/>
          <w:iCs/>
        </w:rPr>
      </w:pPr>
      <w:r>
        <w:t>comparte el planteamiento de la Comisión de definir alternativas de nuevos modelos económicos que sean viables y tengan impacto, a fin de garantizar una competitividad inclusiva y sostenible que mantenga un elevado grado de protección social y medioambiental, empleos de calidad y condiciones equitativas y solidarias que preserven el modelo europeo de una economía social de mercado altamente competitiva;</w:t>
      </w:r>
    </w:p>
    <w:p w:rsidRPr="00EC69D1" w:rsidR="00EC69D1" w:rsidP="00446CBB" w:rsidRDefault="00EC69D1" w14:paraId="38C54589" w14:textId="77777777">
      <w:pPr>
        <w:widowControl w:val="0"/>
        <w:numPr>
          <w:ilvl w:val="0"/>
          <w:numId w:val="54"/>
        </w:numPr>
        <w:overflowPunct w:val="0"/>
        <w:autoSpaceDE w:val="0"/>
        <w:autoSpaceDN w:val="0"/>
        <w:adjustRightInd w:val="0"/>
        <w:spacing w:line="276" w:lineRule="auto"/>
        <w:ind w:left="284" w:hanging="284"/>
        <w:textAlignment w:val="baseline"/>
        <w:rPr>
          <w:bCs/>
          <w:iCs/>
        </w:rPr>
      </w:pPr>
      <w:r>
        <w:t xml:space="preserve">pide una política industrial renovada y ampliada de la UE destinada a coordinar las decisiones e </w:t>
      </w:r>
      <w:r>
        <w:lastRenderedPageBreak/>
        <w:t>intervenciones para aumentar la coherencia entre los sectores y entre los Estados miembros, con vistas a lograr una competitividad sostenible para la UE;</w:t>
      </w:r>
    </w:p>
    <w:p w:rsidRPr="00EC69D1" w:rsidR="00EC69D1" w:rsidP="00446CBB" w:rsidRDefault="00EC69D1" w14:paraId="03095CA9" w14:textId="77777777">
      <w:pPr>
        <w:widowControl w:val="0"/>
        <w:numPr>
          <w:ilvl w:val="0"/>
          <w:numId w:val="54"/>
        </w:numPr>
        <w:overflowPunct w:val="0"/>
        <w:autoSpaceDE w:val="0"/>
        <w:autoSpaceDN w:val="0"/>
        <w:adjustRightInd w:val="0"/>
        <w:spacing w:line="276" w:lineRule="auto"/>
        <w:ind w:left="284" w:hanging="284"/>
        <w:textAlignment w:val="baseline"/>
        <w:rPr>
          <w:bCs/>
          <w:iCs/>
        </w:rPr>
      </w:pPr>
      <w:r>
        <w:t>pide que se definan indicadores complementarios del PIB y que se traduzcan en medidas políticas;</w:t>
      </w:r>
    </w:p>
    <w:p w:rsidRPr="00EC69D1" w:rsidR="00EC69D1" w:rsidP="00446CBB" w:rsidRDefault="00EC69D1" w14:paraId="1934623D" w14:textId="77777777">
      <w:pPr>
        <w:widowControl w:val="0"/>
        <w:numPr>
          <w:ilvl w:val="0"/>
          <w:numId w:val="54"/>
        </w:numPr>
        <w:overflowPunct w:val="0"/>
        <w:autoSpaceDE w:val="0"/>
        <w:autoSpaceDN w:val="0"/>
        <w:adjustRightInd w:val="0"/>
        <w:spacing w:line="276" w:lineRule="auto"/>
        <w:ind w:left="284" w:hanging="284"/>
        <w:textAlignment w:val="baseline"/>
        <w:rPr>
          <w:bCs/>
          <w:iCs/>
        </w:rPr>
      </w:pPr>
      <w:r>
        <w:t>pide a las instituciones de la UE y nacionales, al sector privado y a las partes interesadas locales que trabajen para definir y adoptar un nuevo contrato social europeo apto;</w:t>
      </w:r>
    </w:p>
    <w:p w:rsidRPr="00EC69D1" w:rsidR="00EC69D1" w:rsidP="00446CBB" w:rsidRDefault="00EC69D1" w14:paraId="09A98366" w14:textId="77777777">
      <w:pPr>
        <w:widowControl w:val="0"/>
        <w:numPr>
          <w:ilvl w:val="0"/>
          <w:numId w:val="54"/>
        </w:numPr>
        <w:overflowPunct w:val="0"/>
        <w:autoSpaceDE w:val="0"/>
        <w:autoSpaceDN w:val="0"/>
        <w:adjustRightInd w:val="0"/>
        <w:spacing w:line="276" w:lineRule="auto"/>
        <w:ind w:left="284" w:hanging="284"/>
        <w:textAlignment w:val="baseline"/>
        <w:rPr>
          <w:bCs/>
          <w:iCs/>
        </w:rPr>
      </w:pPr>
      <w:r>
        <w:t xml:space="preserve">pide a la UE y a los Estados miembros que aúnen esfuerzos para garantizar el suministro de bienes públicos de la Unión, entre otras cosas adaptando el presupuesto de la UE al nuevo contexto. Unos productos básicos y unos servicios que salvaguarden la defensa, la seguridad, la salud, la educación y el bienestar son cruciales para que el «ecosistema de resiliencia integral» de la UE pueda alcanzar y mantener una competitividad y una democracia sostenibles e inclusivas. </w:t>
      </w:r>
    </w:p>
    <w:p w:rsidRPr="00EC69D1" w:rsidR="00EC69D1" w:rsidP="00446CBB" w:rsidRDefault="00EC69D1" w14:paraId="4722A43D" w14:textId="77777777">
      <w:pPr>
        <w:widowControl w:val="0"/>
        <w:overflowPunct w:val="0"/>
        <w:autoSpaceDE w:val="0"/>
        <w:autoSpaceDN w:val="0"/>
        <w:adjustRightInd w:val="0"/>
        <w:spacing w:line="276" w:lineRule="auto"/>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EC69D1" w:rsidR="00EC69D1" w:rsidTr="006D0BA4" w14:paraId="15AE3A7A" w14:textId="77777777">
        <w:tc>
          <w:tcPr>
            <w:tcW w:w="1951" w:type="dxa"/>
          </w:tcPr>
          <w:p w:rsidRPr="00EC69D1" w:rsidR="00EC69D1" w:rsidP="00446CBB" w:rsidRDefault="00EC69D1" w14:paraId="17039D3E" w14:textId="77777777">
            <w:pPr>
              <w:overflowPunct w:val="0"/>
              <w:autoSpaceDE w:val="0"/>
              <w:autoSpaceDN w:val="0"/>
              <w:adjustRightInd w:val="0"/>
              <w:spacing w:line="276" w:lineRule="auto"/>
              <w:textAlignment w:val="baseline"/>
              <w:rPr>
                <w:i/>
              </w:rPr>
            </w:pPr>
            <w:r>
              <w:rPr>
                <w:b/>
                <w:i/>
              </w:rPr>
              <w:t>Contacto:</w:t>
            </w:r>
          </w:p>
        </w:tc>
        <w:tc>
          <w:tcPr>
            <w:tcW w:w="5670" w:type="dxa"/>
          </w:tcPr>
          <w:p w:rsidRPr="00EC69D1" w:rsidR="00EC69D1" w:rsidP="00446CBB" w:rsidRDefault="00EC69D1" w14:paraId="00B40847" w14:textId="4324468A">
            <w:pPr>
              <w:overflowPunct w:val="0"/>
              <w:autoSpaceDE w:val="0"/>
              <w:autoSpaceDN w:val="0"/>
              <w:adjustRightInd w:val="0"/>
              <w:spacing w:line="276" w:lineRule="auto"/>
              <w:textAlignment w:val="baseline"/>
              <w:rPr>
                <w:i/>
              </w:rPr>
            </w:pPr>
            <w:r>
              <w:rPr>
                <w:i/>
              </w:rPr>
              <w:t>Raúl Muriel Carrasco</w:t>
            </w:r>
          </w:p>
        </w:tc>
      </w:tr>
      <w:tr w:rsidRPr="00EC69D1" w:rsidR="00EC69D1" w:rsidTr="006D0BA4" w14:paraId="74868F27" w14:textId="77777777">
        <w:tc>
          <w:tcPr>
            <w:tcW w:w="1951" w:type="dxa"/>
          </w:tcPr>
          <w:p w:rsidRPr="00EC69D1" w:rsidR="00EC69D1" w:rsidP="00446CBB" w:rsidRDefault="00446CBB" w14:paraId="58061404" w14:textId="1E38626C">
            <w:pPr>
              <w:overflowPunct w:val="0"/>
              <w:autoSpaceDE w:val="0"/>
              <w:autoSpaceDN w:val="0"/>
              <w:adjustRightInd w:val="0"/>
              <w:spacing w:line="276" w:lineRule="auto"/>
              <w:textAlignment w:val="baseline"/>
              <w:rPr>
                <w:i/>
              </w:rPr>
            </w:pPr>
            <w:r>
              <w:rPr>
                <w:i/>
              </w:rPr>
              <w:t>Teléfono:</w:t>
            </w:r>
          </w:p>
        </w:tc>
        <w:tc>
          <w:tcPr>
            <w:tcW w:w="5670" w:type="dxa"/>
          </w:tcPr>
          <w:p w:rsidRPr="00EC69D1" w:rsidR="00EC69D1" w:rsidP="00446CBB" w:rsidRDefault="00EC69D1" w14:paraId="7C3ABD8C" w14:textId="77777777">
            <w:pPr>
              <w:overflowPunct w:val="0"/>
              <w:autoSpaceDE w:val="0"/>
              <w:autoSpaceDN w:val="0"/>
              <w:adjustRightInd w:val="0"/>
              <w:spacing w:line="276" w:lineRule="auto"/>
              <w:textAlignment w:val="baseline"/>
              <w:rPr>
                <w:i/>
              </w:rPr>
            </w:pPr>
            <w:r>
              <w:rPr>
                <w:i/>
              </w:rPr>
              <w:t>+32 25468270</w:t>
            </w:r>
          </w:p>
        </w:tc>
      </w:tr>
      <w:tr w:rsidRPr="00EC69D1" w:rsidR="00EC69D1" w:rsidTr="006D0BA4" w14:paraId="2E026737" w14:textId="77777777">
        <w:tc>
          <w:tcPr>
            <w:tcW w:w="1951" w:type="dxa"/>
          </w:tcPr>
          <w:p w:rsidRPr="00EC69D1" w:rsidR="00EC69D1" w:rsidP="00446CBB" w:rsidRDefault="00EC69D1" w14:paraId="692ECF90" w14:textId="77777777">
            <w:pPr>
              <w:overflowPunct w:val="0"/>
              <w:autoSpaceDE w:val="0"/>
              <w:autoSpaceDN w:val="0"/>
              <w:adjustRightInd w:val="0"/>
              <w:spacing w:line="276" w:lineRule="auto"/>
              <w:textAlignment w:val="baseline"/>
              <w:rPr>
                <w:i/>
              </w:rPr>
            </w:pPr>
            <w:r>
              <w:rPr>
                <w:i/>
              </w:rPr>
              <w:t>Correo electrónico:</w:t>
            </w:r>
          </w:p>
        </w:tc>
        <w:tc>
          <w:tcPr>
            <w:tcW w:w="5670" w:type="dxa"/>
          </w:tcPr>
          <w:p w:rsidRPr="00EC69D1" w:rsidR="00EC69D1" w:rsidP="00446CBB" w:rsidRDefault="00E22296" w14:paraId="43DDC604" w14:textId="77777777">
            <w:pPr>
              <w:overflowPunct w:val="0"/>
              <w:autoSpaceDE w:val="0"/>
              <w:autoSpaceDN w:val="0"/>
              <w:adjustRightInd w:val="0"/>
              <w:spacing w:line="276" w:lineRule="auto"/>
              <w:textAlignment w:val="baseline"/>
              <w:rPr>
                <w:i/>
              </w:rPr>
            </w:pPr>
            <w:hyperlink w:history="1" r:id="rId37">
              <w:r w:rsidR="00BB069D">
                <w:rPr>
                  <w:i/>
                  <w:color w:val="0000FF"/>
                  <w:u w:val="single"/>
                </w:rPr>
                <w:t>Raul.MurielCarrasco@eesc.europa.eu</w:t>
              </w:r>
            </w:hyperlink>
            <w:r w:rsidR="00BB069D">
              <w:rPr>
                <w:i/>
              </w:rPr>
              <w:t xml:space="preserve"> </w:t>
            </w:r>
          </w:p>
        </w:tc>
      </w:tr>
    </w:tbl>
    <w:p w:rsidR="0054035C" w:rsidP="006D0BA4" w:rsidRDefault="0054035C" w14:paraId="7B4F369C" w14:textId="3823C011">
      <w:pPr>
        <w:spacing w:line="240" w:lineRule="auto"/>
        <w:jc w:val="left"/>
      </w:pPr>
    </w:p>
    <w:p w:rsidR="006D0BA4" w:rsidP="006D0BA4" w:rsidRDefault="006D0BA4" w14:paraId="4E8C2A83" w14:textId="77777777">
      <w:pPr>
        <w:spacing w:line="240" w:lineRule="auto"/>
        <w:jc w:val="left"/>
        <w:rPr>
          <w:b/>
          <w:iCs/>
        </w:rPr>
      </w:pPr>
    </w:p>
    <w:p w:rsidRPr="005E3A6F" w:rsidR="005E3A6F" w:rsidP="00446CBB" w:rsidRDefault="00E22296" w14:paraId="6364747F" w14:textId="01059159">
      <w:pPr>
        <w:widowControl w:val="0"/>
        <w:numPr>
          <w:ilvl w:val="0"/>
          <w:numId w:val="25"/>
        </w:numPr>
        <w:overflowPunct w:val="0"/>
        <w:autoSpaceDE w:val="0"/>
        <w:autoSpaceDN w:val="0"/>
        <w:adjustRightInd w:val="0"/>
        <w:spacing w:line="276" w:lineRule="auto"/>
        <w:ind w:left="567" w:hanging="567"/>
        <w:textAlignment w:val="baseline"/>
        <w:rPr>
          <w:sz w:val="24"/>
          <w:szCs w:val="24"/>
        </w:rPr>
      </w:pPr>
      <w:hyperlink w:tgtFrame="_blank" w:history="1" r:id="rId38">
        <w:r w:rsidR="008772F9">
          <w:rPr>
            <w:b/>
            <w:i/>
            <w:color w:val="0000FF"/>
            <w:sz w:val="28"/>
            <w:u w:val="single"/>
          </w:rPr>
          <w:t>Revisión de la Directiva sobre los viajes combinados</w:t>
        </w:r>
      </w:hyperlink>
    </w:p>
    <w:p w:rsidRPr="005E3A6F" w:rsidR="005E3A6F" w:rsidP="00446CBB" w:rsidRDefault="005E3A6F" w14:paraId="1FD62932" w14:textId="77777777">
      <w:pPr>
        <w:tabs>
          <w:tab w:val="center" w:pos="284"/>
        </w:tabs>
        <w:overflowPunct w:val="0"/>
        <w:autoSpaceDE w:val="0"/>
        <w:autoSpaceDN w:val="0"/>
        <w:adjustRightInd w:val="0"/>
        <w:spacing w:line="276" w:lineRule="auto"/>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E3A6F" w:rsidR="005E3A6F" w:rsidTr="009839A2" w14:paraId="5D2FE8DB" w14:textId="77777777">
        <w:tc>
          <w:tcPr>
            <w:tcW w:w="1701" w:type="dxa"/>
          </w:tcPr>
          <w:p w:rsidRPr="005E3A6F" w:rsidR="005E3A6F" w:rsidP="00446CBB" w:rsidRDefault="005E3A6F" w14:paraId="75F71CB5"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5387" w:type="dxa"/>
          </w:tcPr>
          <w:p w:rsidRPr="005E3A6F" w:rsidR="005E3A6F" w:rsidP="00446CBB" w:rsidRDefault="005E3A6F" w14:paraId="241538C7" w14:textId="4DA5C2A5">
            <w:pPr>
              <w:tabs>
                <w:tab w:val="center" w:pos="284"/>
              </w:tabs>
              <w:overflowPunct w:val="0"/>
              <w:autoSpaceDE w:val="0"/>
              <w:autoSpaceDN w:val="0"/>
              <w:adjustRightInd w:val="0"/>
              <w:spacing w:line="276" w:lineRule="auto"/>
              <w:ind w:left="266" w:hanging="266"/>
              <w:textAlignment w:val="baseline"/>
            </w:pPr>
            <w:r>
              <w:t>Philip VON BROCKDORFF (Grupo de Trabajadores – MT)</w:t>
            </w:r>
          </w:p>
        </w:tc>
      </w:tr>
      <w:tr w:rsidRPr="005E3A6F" w:rsidR="005E3A6F" w:rsidTr="009839A2" w14:paraId="66D4555E" w14:textId="77777777">
        <w:tc>
          <w:tcPr>
            <w:tcW w:w="7088" w:type="dxa"/>
            <w:gridSpan w:val="2"/>
          </w:tcPr>
          <w:p w:rsidRPr="005E3A6F" w:rsidR="005E3A6F" w:rsidP="00446CBB" w:rsidRDefault="005E3A6F" w14:paraId="12050D1A" w14:textId="77777777">
            <w:pPr>
              <w:tabs>
                <w:tab w:val="center" w:pos="284"/>
              </w:tabs>
              <w:overflowPunct w:val="0"/>
              <w:autoSpaceDE w:val="0"/>
              <w:autoSpaceDN w:val="0"/>
              <w:adjustRightInd w:val="0"/>
              <w:spacing w:line="276" w:lineRule="auto"/>
              <w:ind w:left="266" w:hanging="266"/>
              <w:textAlignment w:val="baseline"/>
            </w:pPr>
          </w:p>
        </w:tc>
      </w:tr>
      <w:tr w:rsidRPr="005E3A6F" w:rsidR="005E3A6F" w:rsidTr="009839A2" w14:paraId="658D9E9C" w14:textId="77777777">
        <w:tc>
          <w:tcPr>
            <w:tcW w:w="1701" w:type="dxa"/>
            <w:vMerge w:val="restart"/>
          </w:tcPr>
          <w:p w:rsidRPr="005E3A6F" w:rsidR="005E3A6F" w:rsidP="00446CBB" w:rsidRDefault="00DD7594" w14:paraId="7ADBD674" w14:textId="49AE768F">
            <w:pPr>
              <w:tabs>
                <w:tab w:val="center" w:pos="284"/>
              </w:tabs>
              <w:overflowPunct w:val="0"/>
              <w:autoSpaceDE w:val="0"/>
              <w:autoSpaceDN w:val="0"/>
              <w:adjustRightInd w:val="0"/>
              <w:spacing w:line="276" w:lineRule="auto"/>
              <w:ind w:left="266" w:hanging="266"/>
              <w:textAlignment w:val="baseline"/>
              <w:rPr>
                <w:b/>
              </w:rPr>
            </w:pPr>
            <w:r>
              <w:rPr>
                <w:b/>
              </w:rPr>
              <w:t>Referencia</w:t>
            </w:r>
            <w:r w:rsidR="005E3A6F">
              <w:rPr>
                <w:b/>
              </w:rPr>
              <w:t xml:space="preserve"> </w:t>
            </w:r>
          </w:p>
        </w:tc>
        <w:tc>
          <w:tcPr>
            <w:tcW w:w="5387" w:type="dxa"/>
          </w:tcPr>
          <w:p w:rsidRPr="005E3A6F" w:rsidR="005E3A6F" w:rsidP="00446CBB" w:rsidRDefault="005E3A6F" w14:paraId="5EBF2224" w14:textId="6B292070">
            <w:pPr>
              <w:tabs>
                <w:tab w:val="center" w:pos="284"/>
              </w:tabs>
              <w:overflowPunct w:val="0"/>
              <w:autoSpaceDE w:val="0"/>
              <w:autoSpaceDN w:val="0"/>
              <w:adjustRightInd w:val="0"/>
              <w:spacing w:line="276" w:lineRule="auto"/>
              <w:ind w:left="266" w:hanging="266"/>
              <w:textAlignment w:val="baseline"/>
            </w:pPr>
            <w:r>
              <w:t>COM(2023) 905 final</w:t>
            </w:r>
          </w:p>
        </w:tc>
      </w:tr>
      <w:tr w:rsidRPr="005E3A6F" w:rsidR="005E3A6F" w:rsidTr="009839A2" w14:paraId="79C19F99" w14:textId="77777777">
        <w:tc>
          <w:tcPr>
            <w:tcW w:w="1701" w:type="dxa"/>
            <w:vMerge/>
          </w:tcPr>
          <w:p w:rsidRPr="005E3A6F" w:rsidR="005E3A6F" w:rsidP="00446CBB" w:rsidRDefault="005E3A6F" w14:paraId="050AB738" w14:textId="77777777">
            <w:pPr>
              <w:tabs>
                <w:tab w:val="center" w:pos="284"/>
              </w:tabs>
              <w:overflowPunct w:val="0"/>
              <w:autoSpaceDE w:val="0"/>
              <w:autoSpaceDN w:val="0"/>
              <w:adjustRightInd w:val="0"/>
              <w:spacing w:line="276" w:lineRule="auto"/>
              <w:ind w:left="266" w:hanging="266"/>
              <w:textAlignment w:val="baseline"/>
              <w:rPr>
                <w:b/>
              </w:rPr>
            </w:pPr>
          </w:p>
        </w:tc>
        <w:tc>
          <w:tcPr>
            <w:tcW w:w="5387" w:type="dxa"/>
          </w:tcPr>
          <w:p w:rsidRPr="005E3A6F" w:rsidR="005E3A6F" w:rsidP="00446CBB" w:rsidRDefault="005E3A6F" w14:paraId="07238C14" w14:textId="77777777">
            <w:pPr>
              <w:tabs>
                <w:tab w:val="center" w:pos="284"/>
              </w:tabs>
              <w:overflowPunct w:val="0"/>
              <w:autoSpaceDE w:val="0"/>
              <w:autoSpaceDN w:val="0"/>
              <w:adjustRightInd w:val="0"/>
              <w:spacing w:line="276" w:lineRule="auto"/>
              <w:ind w:left="266" w:hanging="266"/>
              <w:textAlignment w:val="baseline"/>
            </w:pPr>
            <w:r>
              <w:t>EESC-2024-05478-00-00-AC</w:t>
            </w:r>
          </w:p>
        </w:tc>
      </w:tr>
    </w:tbl>
    <w:p w:rsidRPr="005E3A6F" w:rsidR="005E3A6F" w:rsidP="00446CBB" w:rsidRDefault="005E3A6F" w14:paraId="1414A39A" w14:textId="1711C75C">
      <w:pPr>
        <w:tabs>
          <w:tab w:val="center" w:pos="284"/>
        </w:tabs>
        <w:overflowPunct w:val="0"/>
        <w:autoSpaceDE w:val="0"/>
        <w:autoSpaceDN w:val="0"/>
        <w:adjustRightInd w:val="0"/>
        <w:spacing w:line="276" w:lineRule="auto"/>
        <w:ind w:left="266" w:hanging="266"/>
        <w:textAlignment w:val="baseline"/>
      </w:pPr>
    </w:p>
    <w:p w:rsidRPr="005E3A6F" w:rsidR="005E3A6F" w:rsidP="00446CBB" w:rsidRDefault="005E3A6F" w14:paraId="76D4F786"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5E3A6F" w:rsidR="005E3A6F" w:rsidP="00446CBB" w:rsidRDefault="005E3A6F" w14:paraId="6328D2CD"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5E3A6F" w:rsidR="005E3A6F" w:rsidP="00446CBB" w:rsidRDefault="005E3A6F" w14:paraId="302BFDE1" w14:textId="77777777">
      <w:pPr>
        <w:overflowPunct w:val="0"/>
        <w:autoSpaceDE w:val="0"/>
        <w:autoSpaceDN w:val="0"/>
        <w:adjustRightInd w:val="0"/>
        <w:spacing w:line="276" w:lineRule="auto"/>
        <w:textAlignment w:val="baseline"/>
        <w:rPr>
          <w:bCs/>
          <w:iCs/>
        </w:rPr>
      </w:pPr>
      <w:r>
        <w:t>El CESE:</w:t>
      </w:r>
    </w:p>
    <w:p w:rsidRPr="005E3A6F" w:rsidR="005E3A6F" w:rsidP="00446CBB" w:rsidRDefault="005E3A6F" w14:paraId="22B780CC" w14:textId="77777777">
      <w:pPr>
        <w:overflowPunct w:val="0"/>
        <w:autoSpaceDE w:val="0"/>
        <w:autoSpaceDN w:val="0"/>
        <w:adjustRightInd w:val="0"/>
        <w:spacing w:line="276" w:lineRule="auto"/>
        <w:textAlignment w:val="baseline"/>
        <w:rPr>
          <w:bCs/>
          <w:iCs/>
        </w:rPr>
      </w:pPr>
    </w:p>
    <w:p w:rsidRPr="005E3A6F" w:rsidR="005E3A6F" w:rsidP="00446CBB" w:rsidRDefault="005E3A6F" w14:paraId="74D4E6B3" w14:textId="77777777">
      <w:pPr>
        <w:pStyle w:val="ListParagraph"/>
        <w:widowControl w:val="0"/>
        <w:numPr>
          <w:ilvl w:val="0"/>
          <w:numId w:val="55"/>
        </w:numPr>
        <w:overflowPunct w:val="0"/>
        <w:autoSpaceDE w:val="0"/>
        <w:autoSpaceDN w:val="0"/>
        <w:adjustRightInd w:val="0"/>
        <w:spacing w:line="276" w:lineRule="auto"/>
        <w:ind w:left="284" w:hanging="284"/>
        <w:textAlignment w:val="baseline"/>
      </w:pPr>
      <w:r>
        <w:t xml:space="preserve">considera que una revisión de la PTD es tan </w:t>
      </w:r>
      <w:r>
        <w:rPr>
          <w:b/>
        </w:rPr>
        <w:t>oportuna como necesaria</w:t>
      </w:r>
      <w:r>
        <w:t xml:space="preserve"> y, en general, </w:t>
      </w:r>
      <w:r>
        <w:rPr>
          <w:b/>
        </w:rPr>
        <w:t>acoge favorablemente la PTD revisada</w:t>
      </w:r>
      <w:r>
        <w:t>, cuyo objetivo es codificar los sistemas de vales y facilitar información clara y brindar garantías jurídicas a los viajeros, al tiempo que se otorga más flexibilidad a las empresas del sector de los viajes;</w:t>
      </w:r>
    </w:p>
    <w:p w:rsidRPr="005E3A6F" w:rsidR="005E3A6F" w:rsidP="00446CBB" w:rsidRDefault="005E3A6F" w14:paraId="26A36401" w14:textId="77777777">
      <w:pPr>
        <w:pStyle w:val="ListParagraph"/>
        <w:widowControl w:val="0"/>
        <w:numPr>
          <w:ilvl w:val="0"/>
          <w:numId w:val="55"/>
        </w:numPr>
        <w:overflowPunct w:val="0"/>
        <w:autoSpaceDE w:val="0"/>
        <w:autoSpaceDN w:val="0"/>
        <w:adjustRightInd w:val="0"/>
        <w:spacing w:line="276" w:lineRule="auto"/>
        <w:ind w:left="284" w:hanging="284"/>
        <w:textAlignment w:val="baseline"/>
      </w:pPr>
      <w:r>
        <w:t xml:space="preserve">acoge con satisfacción la </w:t>
      </w:r>
      <w:r>
        <w:rPr>
          <w:b/>
        </w:rPr>
        <w:t>eliminación del solapamiento entre los viajes combinados y los servicios de viaje vinculados</w:t>
      </w:r>
      <w:r>
        <w:t>. Así, se considera que se trata de un viaje combinado cuando en un único punto de venta se contratan simultáneamente diferentes tipos de servicios de viaje para el mismo viaje o período de vacaciones;</w:t>
      </w:r>
    </w:p>
    <w:p w:rsidRPr="005E3A6F" w:rsidR="005E3A6F" w:rsidP="00446CBB" w:rsidRDefault="005E3A6F" w14:paraId="65404152" w14:textId="77777777">
      <w:pPr>
        <w:pStyle w:val="ListParagraph"/>
        <w:widowControl w:val="0"/>
        <w:numPr>
          <w:ilvl w:val="0"/>
          <w:numId w:val="55"/>
        </w:numPr>
        <w:overflowPunct w:val="0"/>
        <w:autoSpaceDE w:val="0"/>
        <w:autoSpaceDN w:val="0"/>
        <w:adjustRightInd w:val="0"/>
        <w:spacing w:line="276" w:lineRule="auto"/>
        <w:ind w:left="284" w:hanging="284"/>
        <w:textAlignment w:val="baseline"/>
      </w:pPr>
      <w:r>
        <w:t xml:space="preserve">considera que la propuesta de la Comisión relativa a la PTD introduce </w:t>
      </w:r>
      <w:r>
        <w:rPr>
          <w:b/>
        </w:rPr>
        <w:t>importantes cambios positivos</w:t>
      </w:r>
      <w:r>
        <w:t xml:space="preserve"> mediante los que pretende alcanzar un </w:t>
      </w:r>
      <w:r>
        <w:rPr>
          <w:b/>
        </w:rPr>
        <w:t>equilibrio entre la protección de los viajeros</w:t>
      </w:r>
      <w:r>
        <w:t xml:space="preserve">, por una parte, y los </w:t>
      </w:r>
      <w:r>
        <w:rPr>
          <w:b/>
        </w:rPr>
        <w:t>intereses de los operadores de viajes combinados</w:t>
      </w:r>
      <w:r>
        <w:t>, por otra;</w:t>
      </w:r>
    </w:p>
    <w:p w:rsidRPr="005E3A6F" w:rsidR="005E3A6F" w:rsidP="00446CBB" w:rsidRDefault="005E3A6F" w14:paraId="6D16C126" w14:textId="77777777">
      <w:pPr>
        <w:pStyle w:val="ListParagraph"/>
        <w:widowControl w:val="0"/>
        <w:numPr>
          <w:ilvl w:val="0"/>
          <w:numId w:val="55"/>
        </w:numPr>
        <w:overflowPunct w:val="0"/>
        <w:autoSpaceDE w:val="0"/>
        <w:autoSpaceDN w:val="0"/>
        <w:adjustRightInd w:val="0"/>
        <w:spacing w:line="276" w:lineRule="auto"/>
        <w:ind w:left="284" w:hanging="284"/>
        <w:textAlignment w:val="baseline"/>
      </w:pPr>
      <w:r>
        <w:t xml:space="preserve">considera, no obstante, que los </w:t>
      </w:r>
      <w:r>
        <w:rPr>
          <w:b/>
        </w:rPr>
        <w:t>plazos propuestos</w:t>
      </w:r>
      <w:r>
        <w:t xml:space="preserve"> para reembolsar a los viajeros </w:t>
      </w:r>
      <w:r>
        <w:rPr>
          <w:b/>
        </w:rPr>
        <w:t>no tienen suficientemente en cuenta las limitaciones del flujo de tesorería</w:t>
      </w:r>
      <w:r>
        <w:t xml:space="preserve"> que sufren los proveedores de servicios </w:t>
      </w:r>
      <w:r>
        <w:rPr>
          <w:b/>
        </w:rPr>
        <w:t>en situaciones excepcionales</w:t>
      </w:r>
      <w:r>
        <w:t>, como se ha observado recientemente durante la pandemia de COVID-19;</w:t>
      </w:r>
    </w:p>
    <w:p w:rsidRPr="005E3A6F" w:rsidR="005E3A6F" w:rsidP="00446CBB" w:rsidRDefault="005E3A6F" w14:paraId="1CFCD142" w14:textId="77777777">
      <w:pPr>
        <w:pStyle w:val="ListParagraph"/>
        <w:widowControl w:val="0"/>
        <w:numPr>
          <w:ilvl w:val="0"/>
          <w:numId w:val="55"/>
        </w:numPr>
        <w:overflowPunct w:val="0"/>
        <w:autoSpaceDE w:val="0"/>
        <w:autoSpaceDN w:val="0"/>
        <w:adjustRightInd w:val="0"/>
        <w:spacing w:line="276" w:lineRule="auto"/>
        <w:ind w:left="284" w:hanging="284"/>
        <w:textAlignment w:val="baseline"/>
      </w:pPr>
      <w:r>
        <w:t>recomienda firmemente que el resultado de la propuesta de la Comisión sea</w:t>
      </w:r>
      <w:r>
        <w:rPr>
          <w:b/>
        </w:rPr>
        <w:t xml:space="preserve"> lo más equilibrado posible</w:t>
      </w:r>
      <w:r>
        <w:t>, garantizando la máxima competitividad de los viajes combinados de la UE, al tiempo que se ofrece protección a los consumidores con una repercusión mínima sobre los precios y las cargas que soportan las empresas.</w:t>
      </w:r>
    </w:p>
    <w:p w:rsidRPr="005E3A6F" w:rsidR="005E3A6F" w:rsidP="006D0BA4" w:rsidRDefault="005E3A6F" w14:paraId="25E8D809" w14:textId="77777777">
      <w:pPr>
        <w:widowControl w:val="0"/>
        <w:overflowPunct w:val="0"/>
        <w:autoSpaceDE w:val="0"/>
        <w:autoSpaceDN w:val="0"/>
        <w:adjustRightInd w:val="0"/>
        <w:spacing w:line="120" w:lineRule="auto"/>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5E3A6F" w:rsidR="005E3A6F" w:rsidTr="006D0BA4" w14:paraId="1365C092" w14:textId="77777777">
        <w:tc>
          <w:tcPr>
            <w:tcW w:w="1951" w:type="dxa"/>
          </w:tcPr>
          <w:p w:rsidRPr="005E3A6F" w:rsidR="005E3A6F" w:rsidP="00446CBB" w:rsidRDefault="005E3A6F" w14:paraId="70B4A69C" w14:textId="77777777">
            <w:pPr>
              <w:overflowPunct w:val="0"/>
              <w:autoSpaceDE w:val="0"/>
              <w:autoSpaceDN w:val="0"/>
              <w:adjustRightInd w:val="0"/>
              <w:spacing w:line="276" w:lineRule="auto"/>
              <w:textAlignment w:val="baseline"/>
              <w:rPr>
                <w:i/>
              </w:rPr>
            </w:pPr>
            <w:r>
              <w:rPr>
                <w:b/>
                <w:i/>
              </w:rPr>
              <w:lastRenderedPageBreak/>
              <w:t>Contacto:</w:t>
            </w:r>
          </w:p>
        </w:tc>
        <w:tc>
          <w:tcPr>
            <w:tcW w:w="5670" w:type="dxa"/>
          </w:tcPr>
          <w:p w:rsidRPr="005E3A6F" w:rsidR="005E3A6F" w:rsidP="00446CBB" w:rsidRDefault="005E3A6F" w14:paraId="5D68AA9A" w14:textId="77777777">
            <w:pPr>
              <w:overflowPunct w:val="0"/>
              <w:autoSpaceDE w:val="0"/>
              <w:autoSpaceDN w:val="0"/>
              <w:adjustRightInd w:val="0"/>
              <w:spacing w:line="276" w:lineRule="auto"/>
              <w:textAlignment w:val="baseline"/>
              <w:rPr>
                <w:i/>
              </w:rPr>
            </w:pPr>
            <w:r>
              <w:rPr>
                <w:i/>
              </w:rPr>
              <w:t>Radoslava Stefankova</w:t>
            </w:r>
          </w:p>
        </w:tc>
      </w:tr>
      <w:tr w:rsidRPr="005E3A6F" w:rsidR="005E3A6F" w:rsidTr="006D0BA4" w14:paraId="59EFDFF2" w14:textId="77777777">
        <w:tc>
          <w:tcPr>
            <w:tcW w:w="1951" w:type="dxa"/>
          </w:tcPr>
          <w:p w:rsidRPr="005E3A6F" w:rsidR="005E3A6F" w:rsidP="00446CBB" w:rsidRDefault="00446CBB" w14:paraId="419966B9" w14:textId="372FFF86">
            <w:pPr>
              <w:overflowPunct w:val="0"/>
              <w:autoSpaceDE w:val="0"/>
              <w:autoSpaceDN w:val="0"/>
              <w:adjustRightInd w:val="0"/>
              <w:spacing w:line="276" w:lineRule="auto"/>
              <w:textAlignment w:val="baseline"/>
              <w:rPr>
                <w:i/>
              </w:rPr>
            </w:pPr>
            <w:r>
              <w:rPr>
                <w:i/>
              </w:rPr>
              <w:t>Teléfono:</w:t>
            </w:r>
          </w:p>
        </w:tc>
        <w:tc>
          <w:tcPr>
            <w:tcW w:w="5670" w:type="dxa"/>
          </w:tcPr>
          <w:p w:rsidRPr="005E3A6F" w:rsidR="005E3A6F" w:rsidP="00446CBB" w:rsidRDefault="005E3A6F" w14:paraId="35069E33" w14:textId="77777777">
            <w:pPr>
              <w:overflowPunct w:val="0"/>
              <w:autoSpaceDE w:val="0"/>
              <w:autoSpaceDN w:val="0"/>
              <w:adjustRightInd w:val="0"/>
              <w:spacing w:line="276" w:lineRule="auto"/>
              <w:textAlignment w:val="baseline"/>
              <w:rPr>
                <w:i/>
              </w:rPr>
            </w:pPr>
            <w:r>
              <w:rPr>
                <w:i/>
              </w:rPr>
              <w:t>+ 32 25468188</w:t>
            </w:r>
          </w:p>
        </w:tc>
      </w:tr>
      <w:tr w:rsidRPr="005E3A6F" w:rsidR="005E3A6F" w:rsidTr="006D0BA4" w14:paraId="15BDEEAC" w14:textId="77777777">
        <w:tc>
          <w:tcPr>
            <w:tcW w:w="1951" w:type="dxa"/>
          </w:tcPr>
          <w:p w:rsidRPr="005E3A6F" w:rsidR="005E3A6F" w:rsidP="00446CBB" w:rsidRDefault="005E3A6F" w14:paraId="626F2373" w14:textId="77777777">
            <w:pPr>
              <w:overflowPunct w:val="0"/>
              <w:autoSpaceDE w:val="0"/>
              <w:autoSpaceDN w:val="0"/>
              <w:adjustRightInd w:val="0"/>
              <w:spacing w:line="276" w:lineRule="auto"/>
              <w:textAlignment w:val="baseline"/>
              <w:rPr>
                <w:i/>
              </w:rPr>
            </w:pPr>
            <w:r>
              <w:rPr>
                <w:i/>
              </w:rPr>
              <w:t>Correo electrónico:</w:t>
            </w:r>
          </w:p>
        </w:tc>
        <w:tc>
          <w:tcPr>
            <w:tcW w:w="5670" w:type="dxa"/>
          </w:tcPr>
          <w:p w:rsidRPr="005E3A6F" w:rsidR="005E3A6F" w:rsidP="006D0BA4" w:rsidRDefault="00E22296" w14:paraId="6129A579" w14:textId="381ACA79">
            <w:pPr>
              <w:overflowPunct w:val="0"/>
              <w:autoSpaceDE w:val="0"/>
              <w:autoSpaceDN w:val="0"/>
              <w:adjustRightInd w:val="0"/>
              <w:spacing w:line="276" w:lineRule="auto"/>
              <w:textAlignment w:val="baseline"/>
            </w:pPr>
            <w:hyperlink w:history="1" r:id="rId39">
              <w:r w:rsidR="00BB069D">
                <w:rPr>
                  <w:i/>
                  <w:color w:val="0000FF"/>
                  <w:u w:val="single"/>
                </w:rPr>
                <w:t>Radoslava.Stefankova@eesc.europa.eu</w:t>
              </w:r>
            </w:hyperlink>
          </w:p>
        </w:tc>
      </w:tr>
    </w:tbl>
    <w:p w:rsidRPr="00EE2FBD" w:rsidR="004C3902" w:rsidP="00446CBB" w:rsidRDefault="008E2A59" w14:paraId="7AD922B6" w14:textId="2BABB602">
      <w:pPr>
        <w:pStyle w:val="Heading1"/>
        <w:tabs>
          <w:tab w:val="clear" w:pos="440"/>
          <w:tab w:val="left" w:pos="567"/>
        </w:tabs>
        <w:spacing w:line="276" w:lineRule="auto"/>
        <w:ind w:left="567" w:hanging="567"/>
        <w:rPr>
          <w:b/>
          <w:bCs/>
        </w:rPr>
      </w:pPr>
      <w:bookmarkStart w:name="_Toc166850738" w:id="5"/>
      <w:r>
        <w:rPr>
          <w:b/>
        </w:rPr>
        <w:t>AGRICULTURA, DESARROLLO RURAL Y MEDIO AMBIENTE</w:t>
      </w:r>
      <w:bookmarkEnd w:id="5"/>
    </w:p>
    <w:p w:rsidR="002D10D5" w:rsidP="00446CBB" w:rsidRDefault="002D10D5" w14:paraId="63FA541F" w14:textId="16C84494">
      <w:pPr>
        <w:pStyle w:val="Heading1"/>
        <w:keepNext/>
        <w:keepLines/>
        <w:numPr>
          <w:ilvl w:val="0"/>
          <w:numId w:val="0"/>
        </w:numPr>
        <w:spacing w:before="0" w:line="276" w:lineRule="auto"/>
        <w:ind w:left="568"/>
        <w:rPr>
          <w:b/>
          <w:bCs/>
        </w:rPr>
      </w:pPr>
    </w:p>
    <w:p w:rsidRPr="006D0BA4" w:rsidR="006D0BA4" w:rsidP="006D0BA4" w:rsidRDefault="006D0BA4" w14:paraId="1BFBB251" w14:textId="77777777"/>
    <w:p w:rsidRPr="001801FC" w:rsidR="001801FC" w:rsidP="00446CBB" w:rsidRDefault="00E22296" w14:paraId="10CCFBBC" w14:textId="23CE4E98">
      <w:pPr>
        <w:widowControl w:val="0"/>
        <w:numPr>
          <w:ilvl w:val="0"/>
          <w:numId w:val="25"/>
        </w:numPr>
        <w:overflowPunct w:val="0"/>
        <w:autoSpaceDE w:val="0"/>
        <w:autoSpaceDN w:val="0"/>
        <w:adjustRightInd w:val="0"/>
        <w:spacing w:line="276" w:lineRule="auto"/>
        <w:ind w:left="567" w:hanging="567"/>
        <w:textAlignment w:val="baseline"/>
        <w:rPr>
          <w:sz w:val="20"/>
          <w:szCs w:val="20"/>
        </w:rPr>
      </w:pPr>
      <w:hyperlink w:history="1" r:id="rId40">
        <w:r w:rsidR="008772F9">
          <w:rPr>
            <w:b/>
            <w:i/>
            <w:color w:val="0000FF"/>
            <w:sz w:val="28"/>
            <w:u w:val="single"/>
          </w:rPr>
          <w:t>Modificación de los actos jurídicos de base de la PAC – simplificación</w:t>
        </w:r>
      </w:hyperlink>
    </w:p>
    <w:p w:rsidRPr="001801FC" w:rsidR="001801FC" w:rsidP="00446CBB" w:rsidRDefault="001801FC" w14:paraId="22E21DAF" w14:textId="77777777">
      <w:pPr>
        <w:tabs>
          <w:tab w:val="center" w:pos="284"/>
        </w:tabs>
        <w:overflowPunct w:val="0"/>
        <w:autoSpaceDE w:val="0"/>
        <w:autoSpaceDN w:val="0"/>
        <w:adjustRightInd w:val="0"/>
        <w:spacing w:line="276" w:lineRule="auto"/>
        <w:ind w:left="266" w:hanging="266"/>
        <w:textAlignment w:val="baseline"/>
        <w:rPr>
          <w:b/>
          <w:sz w:val="16"/>
          <w:szCs w:val="16"/>
        </w:rPr>
      </w:pPr>
    </w:p>
    <w:tbl>
      <w:tblPr>
        <w:tblStyle w:val="TableGrid205"/>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6609"/>
      </w:tblGrid>
      <w:tr w:rsidRPr="001801FC" w:rsidR="001801FC" w:rsidTr="006D0BA4" w14:paraId="25A68DD2" w14:textId="77777777">
        <w:tc>
          <w:tcPr>
            <w:tcW w:w="1344" w:type="pct"/>
          </w:tcPr>
          <w:p w:rsidRPr="001801FC" w:rsidR="001801FC" w:rsidP="006D0BA4" w:rsidRDefault="001801FC" w14:paraId="579999DD" w14:textId="77777777">
            <w:pPr>
              <w:tabs>
                <w:tab w:val="center" w:pos="284"/>
              </w:tabs>
              <w:overflowPunct w:val="0"/>
              <w:autoSpaceDE w:val="0"/>
              <w:autoSpaceDN w:val="0"/>
              <w:adjustRightInd w:val="0"/>
              <w:spacing w:line="276" w:lineRule="auto"/>
              <w:ind w:left="266" w:hanging="124"/>
              <w:textAlignment w:val="baseline"/>
              <w:rPr>
                <w:b/>
              </w:rPr>
            </w:pPr>
            <w:r>
              <w:rPr>
                <w:b/>
              </w:rPr>
              <w:t>Ponente general</w:t>
            </w:r>
          </w:p>
        </w:tc>
        <w:tc>
          <w:tcPr>
            <w:tcW w:w="3656" w:type="pct"/>
          </w:tcPr>
          <w:p w:rsidRPr="001801FC" w:rsidR="001801FC" w:rsidP="00446CBB" w:rsidRDefault="001801FC" w14:paraId="3AB0A494" w14:textId="2D7A5E12">
            <w:pPr>
              <w:tabs>
                <w:tab w:val="center" w:pos="284"/>
              </w:tabs>
              <w:overflowPunct w:val="0"/>
              <w:autoSpaceDE w:val="0"/>
              <w:autoSpaceDN w:val="0"/>
              <w:adjustRightInd w:val="0"/>
              <w:spacing w:line="276" w:lineRule="auto"/>
              <w:ind w:left="266" w:hanging="266"/>
              <w:textAlignment w:val="baseline"/>
            </w:pPr>
            <w:r>
              <w:t>Stoyan TCHOUKANOV (Grupo de Organizaciones de la Sociedad Civil – BG)</w:t>
            </w:r>
          </w:p>
        </w:tc>
      </w:tr>
      <w:tr w:rsidRPr="001801FC" w:rsidR="001801FC" w:rsidTr="006D0BA4" w14:paraId="438F0CB1" w14:textId="77777777">
        <w:tc>
          <w:tcPr>
            <w:tcW w:w="5000" w:type="pct"/>
            <w:gridSpan w:val="2"/>
          </w:tcPr>
          <w:p w:rsidRPr="001801FC" w:rsidR="001801FC" w:rsidP="006D0BA4" w:rsidRDefault="001801FC" w14:paraId="019B72C8" w14:textId="77777777">
            <w:pPr>
              <w:tabs>
                <w:tab w:val="center" w:pos="284"/>
              </w:tabs>
              <w:overflowPunct w:val="0"/>
              <w:autoSpaceDE w:val="0"/>
              <w:autoSpaceDN w:val="0"/>
              <w:adjustRightInd w:val="0"/>
              <w:spacing w:line="276" w:lineRule="auto"/>
              <w:ind w:left="266" w:hanging="124"/>
              <w:textAlignment w:val="baseline"/>
            </w:pPr>
          </w:p>
        </w:tc>
      </w:tr>
      <w:tr w:rsidRPr="001801FC" w:rsidR="001801FC" w:rsidTr="006D0BA4" w14:paraId="29718CEE" w14:textId="77777777">
        <w:tc>
          <w:tcPr>
            <w:tcW w:w="1344" w:type="pct"/>
          </w:tcPr>
          <w:p w:rsidRPr="001801FC" w:rsidR="001801FC" w:rsidP="006D0BA4" w:rsidRDefault="00DD7594" w14:paraId="61E6B851" w14:textId="3BF162B2">
            <w:pPr>
              <w:tabs>
                <w:tab w:val="center" w:pos="284"/>
              </w:tabs>
              <w:overflowPunct w:val="0"/>
              <w:autoSpaceDE w:val="0"/>
              <w:autoSpaceDN w:val="0"/>
              <w:adjustRightInd w:val="0"/>
              <w:spacing w:line="276" w:lineRule="auto"/>
              <w:ind w:left="266" w:hanging="124"/>
              <w:textAlignment w:val="baseline"/>
              <w:rPr>
                <w:b/>
              </w:rPr>
            </w:pPr>
            <w:r>
              <w:rPr>
                <w:b/>
              </w:rPr>
              <w:t>Referencia</w:t>
            </w:r>
          </w:p>
        </w:tc>
        <w:tc>
          <w:tcPr>
            <w:tcW w:w="3656" w:type="pct"/>
          </w:tcPr>
          <w:p w:rsidR="000077FC" w:rsidP="00446CBB" w:rsidRDefault="000077FC" w14:paraId="689957BC" w14:textId="209C8108">
            <w:pPr>
              <w:tabs>
                <w:tab w:val="center" w:pos="284"/>
              </w:tabs>
              <w:overflowPunct w:val="0"/>
              <w:autoSpaceDE w:val="0"/>
              <w:autoSpaceDN w:val="0"/>
              <w:adjustRightInd w:val="0"/>
              <w:spacing w:line="276" w:lineRule="auto"/>
              <w:ind w:left="266" w:hanging="266"/>
              <w:textAlignment w:val="baseline"/>
            </w:pPr>
            <w:r>
              <w:t>COM(2024) 139 final</w:t>
            </w:r>
          </w:p>
          <w:p w:rsidRPr="001801FC" w:rsidR="001801FC" w:rsidP="00446CBB" w:rsidRDefault="001801FC" w14:paraId="6B39F4CF" w14:textId="4A7794EE">
            <w:pPr>
              <w:tabs>
                <w:tab w:val="center" w:pos="284"/>
              </w:tabs>
              <w:overflowPunct w:val="0"/>
              <w:autoSpaceDE w:val="0"/>
              <w:autoSpaceDN w:val="0"/>
              <w:adjustRightInd w:val="0"/>
              <w:spacing w:line="276" w:lineRule="auto"/>
              <w:ind w:left="266" w:hanging="266"/>
              <w:textAlignment w:val="baseline"/>
            </w:pPr>
            <w:r>
              <w:t>EESC-2024-01216-00-00-AC</w:t>
            </w:r>
          </w:p>
        </w:tc>
      </w:tr>
    </w:tbl>
    <w:p w:rsidRPr="001801FC" w:rsidR="001801FC" w:rsidP="00446CBB" w:rsidRDefault="001801FC" w14:paraId="04385750" w14:textId="77777777">
      <w:pPr>
        <w:keepNext/>
        <w:keepLines/>
        <w:tabs>
          <w:tab w:val="center" w:pos="284"/>
        </w:tabs>
        <w:overflowPunct w:val="0"/>
        <w:autoSpaceDE w:val="0"/>
        <w:autoSpaceDN w:val="0"/>
        <w:adjustRightInd w:val="0"/>
        <w:spacing w:line="276" w:lineRule="auto"/>
        <w:ind w:left="266" w:hanging="124"/>
        <w:textAlignment w:val="baseline"/>
        <w:rPr>
          <w:b/>
        </w:rPr>
      </w:pPr>
      <w:r>
        <w:rPr>
          <w:b/>
        </w:rPr>
        <w:t>Puntos clave</w:t>
      </w:r>
    </w:p>
    <w:p w:rsidR="00414E65" w:rsidP="00446CBB" w:rsidRDefault="00414E65" w14:paraId="01FC36EC" w14:textId="77777777">
      <w:pPr>
        <w:overflowPunct w:val="0"/>
        <w:autoSpaceDE w:val="0"/>
        <w:autoSpaceDN w:val="0"/>
        <w:adjustRightInd w:val="0"/>
        <w:spacing w:line="276" w:lineRule="auto"/>
        <w:textAlignment w:val="baseline"/>
        <w:rPr>
          <w:bCs/>
          <w:iCs/>
        </w:rPr>
      </w:pPr>
    </w:p>
    <w:p w:rsidR="001801FC" w:rsidP="00446CBB" w:rsidRDefault="001801FC" w14:paraId="6EA25F73" w14:textId="25BE6E4D">
      <w:pPr>
        <w:overflowPunct w:val="0"/>
        <w:autoSpaceDE w:val="0"/>
        <w:autoSpaceDN w:val="0"/>
        <w:adjustRightInd w:val="0"/>
        <w:spacing w:line="276" w:lineRule="auto"/>
        <w:ind w:firstLine="142"/>
        <w:textAlignment w:val="baseline"/>
        <w:rPr>
          <w:bCs/>
          <w:iCs/>
        </w:rPr>
      </w:pPr>
      <w:r>
        <w:t>El CESE:</w:t>
      </w:r>
    </w:p>
    <w:p w:rsidRPr="001801FC" w:rsidR="000077FC" w:rsidP="00446CBB" w:rsidRDefault="000077FC" w14:paraId="159A4FA0" w14:textId="77777777">
      <w:pPr>
        <w:overflowPunct w:val="0"/>
        <w:autoSpaceDE w:val="0"/>
        <w:autoSpaceDN w:val="0"/>
        <w:adjustRightInd w:val="0"/>
        <w:spacing w:line="276" w:lineRule="auto"/>
        <w:ind w:firstLine="142"/>
        <w:textAlignment w:val="baseline"/>
        <w:rPr>
          <w:bCs/>
          <w:iCs/>
        </w:rPr>
      </w:pPr>
    </w:p>
    <w:p w:rsidRPr="001801FC" w:rsidR="001801FC" w:rsidP="00446CBB" w:rsidRDefault="001801FC" w14:paraId="6634ACC5" w14:textId="77777777">
      <w:pPr>
        <w:widowControl w:val="0"/>
        <w:numPr>
          <w:ilvl w:val="0"/>
          <w:numId w:val="56"/>
        </w:numPr>
        <w:overflowPunct w:val="0"/>
        <w:autoSpaceDE w:val="0"/>
        <w:autoSpaceDN w:val="0"/>
        <w:adjustRightInd w:val="0"/>
        <w:spacing w:line="276" w:lineRule="auto"/>
        <w:ind w:left="567" w:hanging="425"/>
        <w:textAlignment w:val="baseline"/>
        <w:rPr>
          <w:bCs/>
          <w:iCs/>
        </w:rPr>
      </w:pPr>
      <w:r>
        <w:t>acoge con satisfacción que la Comisión Europea, en consonancia con sus dictámenes anteriores, haya propuesto varias medidas destinadas a aumentar la flexibilidad y aliviar las cargas administrativas que soportan los agricultores de la UE, al objeto de reforzar la soberanía alimentaria y mejorar los ingresos agrícolas;</w:t>
      </w:r>
    </w:p>
    <w:p w:rsidRPr="001801FC" w:rsidR="001801FC" w:rsidP="00446CBB" w:rsidRDefault="001801FC" w14:paraId="0DD4FFD3" w14:textId="77777777">
      <w:pPr>
        <w:widowControl w:val="0"/>
        <w:numPr>
          <w:ilvl w:val="0"/>
          <w:numId w:val="56"/>
        </w:numPr>
        <w:overflowPunct w:val="0"/>
        <w:autoSpaceDE w:val="0"/>
        <w:autoSpaceDN w:val="0"/>
        <w:adjustRightInd w:val="0"/>
        <w:spacing w:line="276" w:lineRule="auto"/>
        <w:ind w:left="567" w:hanging="425"/>
        <w:textAlignment w:val="baseline"/>
        <w:rPr>
          <w:bCs/>
          <w:iCs/>
        </w:rPr>
      </w:pPr>
      <w:r>
        <w:t>destaca algunas limitaciones e incertidumbres que suscita la propuesta actual:</w:t>
      </w:r>
    </w:p>
    <w:p w:rsidRPr="00AA5F9C" w:rsidR="001801FC" w:rsidP="00446CBB" w:rsidRDefault="001801FC" w14:paraId="3F66F79A" w14:textId="3B7D7A64">
      <w:pPr>
        <w:pStyle w:val="ListParagraph"/>
        <w:widowControl w:val="0"/>
        <w:numPr>
          <w:ilvl w:val="0"/>
          <w:numId w:val="57"/>
        </w:numPr>
        <w:overflowPunct w:val="0"/>
        <w:autoSpaceDE w:val="0"/>
        <w:autoSpaceDN w:val="0"/>
        <w:adjustRightInd w:val="0"/>
        <w:spacing w:line="276" w:lineRule="auto"/>
        <w:ind w:left="851" w:hanging="284"/>
        <w:textAlignment w:val="baseline"/>
        <w:rPr>
          <w:bCs/>
          <w:iCs/>
        </w:rPr>
      </w:pPr>
      <w:r>
        <w:t>señala que esta propuesta no resolverá el principal problema al que se enfrentan los agricultores, que es la distribución injusta del valor a lo largo de la cadena de suministro alimentario que les impide recibir una renta justa por su producción de alimentos, y pide que se presenten y aprueben rápidamente los demás elementos propuestos por la Comisión Europea en el paquete;</w:t>
      </w:r>
    </w:p>
    <w:p w:rsidRPr="001801FC" w:rsidR="001801FC" w:rsidP="00446CBB" w:rsidRDefault="001801FC" w14:paraId="6C35A064" w14:textId="77777777">
      <w:pPr>
        <w:widowControl w:val="0"/>
        <w:numPr>
          <w:ilvl w:val="0"/>
          <w:numId w:val="58"/>
        </w:numPr>
        <w:overflowPunct w:val="0"/>
        <w:autoSpaceDE w:val="0"/>
        <w:autoSpaceDN w:val="0"/>
        <w:adjustRightInd w:val="0"/>
        <w:spacing w:line="276" w:lineRule="auto"/>
        <w:ind w:left="567" w:hanging="425"/>
        <w:textAlignment w:val="baseline"/>
        <w:rPr>
          <w:bCs/>
          <w:iCs/>
          <w:szCs w:val="20"/>
        </w:rPr>
      </w:pPr>
      <w:r>
        <w:t>señala que la flexibilidad no debe suponer una disminución de las ambiciones ni un debilitamiento de la arquitectura verde en la PAC reformada; solo si los agricultores pueden sostenerse económicamente será posible aspirar a mayores ambiciones medioambientales, incluso a través de la condicionalidad;</w:t>
      </w:r>
    </w:p>
    <w:p w:rsidRPr="00AA5F9C" w:rsidR="001801FC" w:rsidP="00446CBB" w:rsidRDefault="001801FC" w14:paraId="6057072D"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considera que los agricultores deben recibir un apoyo adecuado a lo largo de la transición y que las medidas propuestas sobre los llamados «elementos no productivos» podrían dar lugar a resultados aún más positivos que los inicialmente previstos en la PAC, siempre que se disponga de recursos financieros adicionales suficientes y adecuados;</w:t>
      </w:r>
    </w:p>
    <w:p w:rsidRPr="00AA5F9C" w:rsidR="001801FC" w:rsidP="00446CBB" w:rsidRDefault="001801FC" w14:paraId="05BB2417"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recomienda que el impacto de estas simplificaciones se evalúe a escala de los Estados miembros lo antes posible durante 2025, teniendo en cuenta, en particular, los efectos en los ingresos de los agricultores y en la cantidad total de superficies o elementos con fines de biodiversidad;</w:t>
      </w:r>
    </w:p>
    <w:p w:rsidRPr="00AA5F9C" w:rsidR="001801FC" w:rsidP="00446CBB" w:rsidRDefault="001801FC" w14:paraId="7764388E"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subraya la necesidad de unos programas de formación adecuados para mejorar los conocimientos de los consultores agrarios y los agricultores sobre las medidas de ecologización;</w:t>
      </w:r>
    </w:p>
    <w:p w:rsidRPr="00AA5F9C" w:rsidR="001801FC" w:rsidP="00446CBB" w:rsidRDefault="001801FC" w14:paraId="5ADA943F"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 xml:space="preserve">reitera su recomendación de prestar más apoyo a los agricultores para hacer frente a los controles necesarios, si bien no está convencido de que la propuesta de eximir de los controles y sanciones a los agricultores con menos de diez hectáreas sea positiva; señala que los controles y las sanciones siguen siendo un problema para todos los tipos de explotaciones y que tal medida dividiría a los agricultores europeos sobre una base jurídicamente injustificada, aunque considera que algunas exenciones o una disminución de </w:t>
      </w:r>
      <w:r>
        <w:lastRenderedPageBreak/>
        <w:t>la frecuencia podrían resultar adecuados, en particular para los pequeños agricultores;</w:t>
      </w:r>
    </w:p>
    <w:p w:rsidR="001801FC" w:rsidP="006D0BA4" w:rsidRDefault="001801FC" w14:paraId="0E762E0D" w14:textId="76EE0022">
      <w:pPr>
        <w:pStyle w:val="ListParagraph"/>
        <w:keepNext/>
        <w:keepLines/>
        <w:numPr>
          <w:ilvl w:val="0"/>
          <w:numId w:val="59"/>
        </w:numPr>
        <w:overflowPunct w:val="0"/>
        <w:autoSpaceDE w:val="0"/>
        <w:autoSpaceDN w:val="0"/>
        <w:adjustRightInd w:val="0"/>
        <w:spacing w:line="276" w:lineRule="auto"/>
        <w:ind w:left="851" w:hanging="284"/>
        <w:textAlignment w:val="baseline"/>
        <w:rPr>
          <w:bCs/>
          <w:iCs/>
        </w:rPr>
      </w:pPr>
      <w:r>
        <w:t>está de acuerdo con la urgencia de estas propuestas, pero pese a ello destaca que las consultas a la sociedad civil deberían haberse llevado a cabo de forma diferente, e insta a la Comisión Europea a que vele por una consulta adecuada a todas las partes interesadas sobre la aplicación de estas medidas y sobre los demás elementos propuestos en el paquete.</w:t>
      </w:r>
    </w:p>
    <w:p w:rsidRPr="00AA5F9C" w:rsidR="000077FC" w:rsidP="00446CBB"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801FC" w:rsidR="001801FC" w:rsidTr="009839A2" w14:paraId="17E5C9FE" w14:textId="77777777">
        <w:tc>
          <w:tcPr>
            <w:tcW w:w="1556" w:type="pct"/>
          </w:tcPr>
          <w:p w:rsidRPr="001801FC" w:rsidR="001801FC" w:rsidP="00446CBB" w:rsidRDefault="001801FC" w14:paraId="66D1512F" w14:textId="77777777">
            <w:pPr>
              <w:overflowPunct w:val="0"/>
              <w:autoSpaceDE w:val="0"/>
              <w:autoSpaceDN w:val="0"/>
              <w:adjustRightInd w:val="0"/>
              <w:spacing w:line="276" w:lineRule="auto"/>
              <w:textAlignment w:val="baseline"/>
              <w:rPr>
                <w:i/>
              </w:rPr>
            </w:pPr>
            <w:r>
              <w:rPr>
                <w:b/>
                <w:i/>
              </w:rPr>
              <w:t>Contacto:</w:t>
            </w:r>
          </w:p>
        </w:tc>
        <w:tc>
          <w:tcPr>
            <w:tcW w:w="3444" w:type="pct"/>
          </w:tcPr>
          <w:p w:rsidRPr="001801FC" w:rsidR="001801FC" w:rsidP="00446CBB" w:rsidRDefault="001801FC" w14:paraId="07245537" w14:textId="77777777">
            <w:pPr>
              <w:overflowPunct w:val="0"/>
              <w:autoSpaceDE w:val="0"/>
              <w:autoSpaceDN w:val="0"/>
              <w:adjustRightInd w:val="0"/>
              <w:spacing w:line="276" w:lineRule="auto"/>
              <w:textAlignment w:val="baseline"/>
              <w:rPr>
                <w:i/>
              </w:rPr>
            </w:pPr>
            <w:r>
              <w:rPr>
                <w:i/>
              </w:rPr>
              <w:t>Martine Delanoy</w:t>
            </w:r>
          </w:p>
        </w:tc>
      </w:tr>
      <w:tr w:rsidRPr="001801FC" w:rsidR="001801FC" w:rsidTr="009839A2" w14:paraId="57D558F9" w14:textId="77777777">
        <w:tc>
          <w:tcPr>
            <w:tcW w:w="1556" w:type="pct"/>
          </w:tcPr>
          <w:p w:rsidRPr="001801FC" w:rsidR="001801FC" w:rsidP="00446CBB" w:rsidRDefault="00446CBB" w14:paraId="6582D2CA" w14:textId="5B2D11B7">
            <w:pPr>
              <w:overflowPunct w:val="0"/>
              <w:autoSpaceDE w:val="0"/>
              <w:autoSpaceDN w:val="0"/>
              <w:adjustRightInd w:val="0"/>
              <w:spacing w:line="276" w:lineRule="auto"/>
              <w:textAlignment w:val="baseline"/>
              <w:rPr>
                <w:i/>
              </w:rPr>
            </w:pPr>
            <w:r>
              <w:rPr>
                <w:i/>
              </w:rPr>
              <w:t>Teléfono:</w:t>
            </w:r>
          </w:p>
        </w:tc>
        <w:tc>
          <w:tcPr>
            <w:tcW w:w="3444" w:type="pct"/>
          </w:tcPr>
          <w:p w:rsidRPr="001801FC" w:rsidR="001801FC" w:rsidP="00446CBB" w:rsidRDefault="001801FC" w14:paraId="66DD6E17" w14:textId="77777777">
            <w:pPr>
              <w:overflowPunct w:val="0"/>
              <w:autoSpaceDE w:val="0"/>
              <w:autoSpaceDN w:val="0"/>
              <w:adjustRightInd w:val="0"/>
              <w:spacing w:line="276" w:lineRule="auto"/>
              <w:textAlignment w:val="baseline"/>
              <w:rPr>
                <w:i/>
              </w:rPr>
            </w:pPr>
            <w:r>
              <w:rPr>
                <w:i/>
              </w:rPr>
              <w:t>+32 25469802</w:t>
            </w:r>
          </w:p>
        </w:tc>
      </w:tr>
      <w:tr w:rsidRPr="001801FC" w:rsidR="001801FC" w:rsidTr="009839A2" w14:paraId="7AE3D437" w14:textId="77777777">
        <w:tc>
          <w:tcPr>
            <w:tcW w:w="1556" w:type="pct"/>
          </w:tcPr>
          <w:p w:rsidRPr="001801FC" w:rsidR="001801FC" w:rsidP="00446CBB" w:rsidRDefault="00AB425F" w14:paraId="2EC32286" w14:textId="3CA9D1E5">
            <w:pPr>
              <w:overflowPunct w:val="0"/>
              <w:autoSpaceDE w:val="0"/>
              <w:autoSpaceDN w:val="0"/>
              <w:adjustRightInd w:val="0"/>
              <w:spacing w:line="276" w:lineRule="auto"/>
              <w:textAlignment w:val="baseline"/>
              <w:rPr>
                <w:i/>
              </w:rPr>
            </w:pPr>
            <w:r>
              <w:rPr>
                <w:i/>
              </w:rPr>
              <w:t>Correo electrónico:</w:t>
            </w:r>
          </w:p>
        </w:tc>
        <w:tc>
          <w:tcPr>
            <w:tcW w:w="3444" w:type="pct"/>
          </w:tcPr>
          <w:p w:rsidRPr="001801FC" w:rsidR="001801FC" w:rsidP="00446CBB" w:rsidRDefault="00E22296" w14:paraId="0F102EE6" w14:textId="77777777">
            <w:pPr>
              <w:tabs>
                <w:tab w:val="right" w:pos="4178"/>
              </w:tabs>
              <w:overflowPunct w:val="0"/>
              <w:autoSpaceDE w:val="0"/>
              <w:autoSpaceDN w:val="0"/>
              <w:adjustRightInd w:val="0"/>
              <w:spacing w:line="276" w:lineRule="auto"/>
              <w:textAlignment w:val="baseline"/>
              <w:rPr>
                <w:i/>
              </w:rPr>
            </w:pPr>
            <w:hyperlink w:history="1" r:id="rId41">
              <w:r w:rsidR="00BB069D">
                <w:rPr>
                  <w:i/>
                  <w:color w:val="0000FF"/>
                  <w:u w:val="single"/>
                </w:rPr>
                <w:t>Martine.Delanoy@eesc.europa.eu</w:t>
              </w:r>
            </w:hyperlink>
          </w:p>
        </w:tc>
      </w:tr>
    </w:tbl>
    <w:p w:rsidR="00386C01" w:rsidP="006D0BA4" w:rsidRDefault="00386C01" w14:paraId="783F6CD8" w14:textId="1BA834F1">
      <w:pPr>
        <w:spacing w:line="276" w:lineRule="auto"/>
        <w:jc w:val="left"/>
      </w:pPr>
    </w:p>
    <w:p w:rsidR="006D0BA4" w:rsidP="006D0BA4" w:rsidRDefault="006D0BA4" w14:paraId="1F03B421" w14:textId="77777777">
      <w:pPr>
        <w:spacing w:line="276" w:lineRule="auto"/>
        <w:jc w:val="left"/>
        <w:rPr>
          <w:b/>
          <w:bCs/>
        </w:rPr>
      </w:pPr>
    </w:p>
    <w:p w:rsidRPr="009A61EE" w:rsidR="009A61EE" w:rsidP="00446CBB" w:rsidRDefault="00E22296" w14:paraId="4659D57B" w14:textId="40046252">
      <w:pPr>
        <w:widowControl w:val="0"/>
        <w:numPr>
          <w:ilvl w:val="0"/>
          <w:numId w:val="35"/>
        </w:numPr>
        <w:overflowPunct w:val="0"/>
        <w:autoSpaceDE w:val="0"/>
        <w:autoSpaceDN w:val="0"/>
        <w:adjustRightInd w:val="0"/>
        <w:spacing w:line="276" w:lineRule="auto"/>
        <w:ind w:left="567" w:hanging="709"/>
        <w:textAlignment w:val="baseline"/>
        <w:rPr>
          <w:b/>
          <w:i/>
          <w:sz w:val="28"/>
          <w:szCs w:val="20"/>
        </w:rPr>
      </w:pPr>
      <w:hyperlink w:history="1" r:id="rId42">
        <w:r w:rsidR="008772F9">
          <w:rPr>
            <w:b/>
            <w:i/>
            <w:color w:val="0000FF"/>
            <w:sz w:val="28"/>
            <w:u w:val="single"/>
          </w:rPr>
          <w:t>Hacia una mayor participación de los Estados miembros, las regiones y los agentes de la sociedad civil en la aplicación de la visión a largo plazo para las zonas rurales de la UE</w:t>
        </w:r>
      </w:hyperlink>
    </w:p>
    <w:p w:rsidRPr="009A61EE" w:rsidR="009A61EE" w:rsidP="00446CBB" w:rsidRDefault="009A61EE" w14:paraId="7F5FBA61" w14:textId="77777777">
      <w:pPr>
        <w:tabs>
          <w:tab w:val="center" w:pos="284"/>
        </w:tabs>
        <w:overflowPunct w:val="0"/>
        <w:autoSpaceDE w:val="0"/>
        <w:autoSpaceDN w:val="0"/>
        <w:adjustRightInd w:val="0"/>
        <w:spacing w:line="276" w:lineRule="auto"/>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9A61EE" w:rsidR="009A61EE" w:rsidTr="009839A2" w14:paraId="770398B5" w14:textId="77777777">
        <w:tc>
          <w:tcPr>
            <w:tcW w:w="2127" w:type="dxa"/>
          </w:tcPr>
          <w:p w:rsidRPr="009A61EE" w:rsidR="009A61EE" w:rsidP="006D0BA4" w:rsidRDefault="009A61EE" w14:paraId="167E0E42" w14:textId="77777777">
            <w:pPr>
              <w:tabs>
                <w:tab w:val="center" w:pos="284"/>
              </w:tabs>
              <w:overflowPunct w:val="0"/>
              <w:autoSpaceDE w:val="0"/>
              <w:autoSpaceDN w:val="0"/>
              <w:adjustRightInd w:val="0"/>
              <w:spacing w:line="276" w:lineRule="auto"/>
              <w:ind w:left="266" w:hanging="266"/>
              <w:textAlignment w:val="baseline"/>
              <w:rPr>
                <w:b/>
              </w:rPr>
            </w:pPr>
            <w:r>
              <w:rPr>
                <w:b/>
              </w:rPr>
              <w:t xml:space="preserve">Ponente </w:t>
            </w:r>
          </w:p>
        </w:tc>
        <w:tc>
          <w:tcPr>
            <w:tcW w:w="6804" w:type="dxa"/>
          </w:tcPr>
          <w:p w:rsidRPr="009A61EE" w:rsidR="009A61EE" w:rsidP="00446CBB" w:rsidRDefault="009A61EE" w14:paraId="7CF5A68E" w14:textId="033CC3ED">
            <w:pPr>
              <w:tabs>
                <w:tab w:val="center" w:pos="284"/>
              </w:tabs>
              <w:overflowPunct w:val="0"/>
              <w:autoSpaceDE w:val="0"/>
              <w:autoSpaceDN w:val="0"/>
              <w:adjustRightInd w:val="0"/>
              <w:spacing w:line="276" w:lineRule="auto"/>
              <w:ind w:left="266" w:hanging="376"/>
              <w:textAlignment w:val="baseline"/>
            </w:pPr>
            <w:r>
              <w:t>Marc DECOSTER (Grupo de Organizaciones de la Sociedad Civil – BE)</w:t>
            </w:r>
          </w:p>
        </w:tc>
      </w:tr>
      <w:tr w:rsidRPr="009A61EE" w:rsidR="009A61EE" w:rsidTr="009839A2" w14:paraId="6DB12C06" w14:textId="77777777">
        <w:tc>
          <w:tcPr>
            <w:tcW w:w="8931" w:type="dxa"/>
            <w:gridSpan w:val="2"/>
          </w:tcPr>
          <w:p w:rsidRPr="009A61EE" w:rsidR="009A61EE" w:rsidP="006D0BA4" w:rsidRDefault="009A61EE" w14:paraId="60065329" w14:textId="77777777">
            <w:pPr>
              <w:tabs>
                <w:tab w:val="center" w:pos="284"/>
              </w:tabs>
              <w:overflowPunct w:val="0"/>
              <w:autoSpaceDE w:val="0"/>
              <w:autoSpaceDN w:val="0"/>
              <w:adjustRightInd w:val="0"/>
              <w:spacing w:line="276" w:lineRule="auto"/>
              <w:ind w:left="266" w:hanging="266"/>
              <w:textAlignment w:val="baseline"/>
              <w:rPr>
                <w:lang w:val="en-US"/>
              </w:rPr>
            </w:pPr>
          </w:p>
        </w:tc>
      </w:tr>
      <w:tr w:rsidRPr="009A61EE" w:rsidR="009A61EE" w:rsidTr="009839A2" w14:paraId="5F21E90B" w14:textId="77777777">
        <w:tc>
          <w:tcPr>
            <w:tcW w:w="2127" w:type="dxa"/>
          </w:tcPr>
          <w:p w:rsidRPr="009A61EE" w:rsidR="009A61EE" w:rsidP="006D0BA4" w:rsidRDefault="00DD7594" w14:paraId="40F2E41B" w14:textId="3AEC3EC7">
            <w:pPr>
              <w:tabs>
                <w:tab w:val="center" w:pos="284"/>
              </w:tabs>
              <w:overflowPunct w:val="0"/>
              <w:autoSpaceDE w:val="0"/>
              <w:autoSpaceDN w:val="0"/>
              <w:adjustRightInd w:val="0"/>
              <w:spacing w:line="276" w:lineRule="auto"/>
              <w:ind w:left="266" w:hanging="266"/>
              <w:textAlignment w:val="baseline"/>
              <w:rPr>
                <w:b/>
              </w:rPr>
            </w:pPr>
            <w:r>
              <w:rPr>
                <w:b/>
              </w:rPr>
              <w:t>Referencia</w:t>
            </w:r>
          </w:p>
        </w:tc>
        <w:tc>
          <w:tcPr>
            <w:tcW w:w="6804" w:type="dxa"/>
          </w:tcPr>
          <w:p w:rsidR="00484ECA" w:rsidP="00446CBB" w:rsidRDefault="00484ECA" w14:paraId="62C59549" w14:textId="56AC1223">
            <w:pPr>
              <w:tabs>
                <w:tab w:val="center" w:pos="284"/>
              </w:tabs>
              <w:overflowPunct w:val="0"/>
              <w:autoSpaceDE w:val="0"/>
              <w:autoSpaceDN w:val="0"/>
              <w:adjustRightInd w:val="0"/>
              <w:spacing w:line="276" w:lineRule="auto"/>
              <w:ind w:left="266" w:hanging="376"/>
              <w:textAlignment w:val="baseline"/>
            </w:pPr>
            <w:r>
              <w:t>Dictamen de iniciativa</w:t>
            </w:r>
          </w:p>
          <w:p w:rsidRPr="009A61EE" w:rsidR="009A61EE" w:rsidP="00446CBB" w:rsidRDefault="009A61EE" w14:paraId="4125B873" w14:textId="0C0624FC">
            <w:pPr>
              <w:tabs>
                <w:tab w:val="center" w:pos="284"/>
              </w:tabs>
              <w:overflowPunct w:val="0"/>
              <w:autoSpaceDE w:val="0"/>
              <w:autoSpaceDN w:val="0"/>
              <w:adjustRightInd w:val="0"/>
              <w:spacing w:line="276" w:lineRule="auto"/>
              <w:ind w:left="266" w:hanging="376"/>
              <w:textAlignment w:val="baseline"/>
            </w:pPr>
            <w:r>
              <w:t>EESC-2023-05063-00-00-AC</w:t>
            </w:r>
          </w:p>
        </w:tc>
      </w:tr>
    </w:tbl>
    <w:p w:rsidRPr="009A61EE" w:rsidR="0047416F" w:rsidP="00446CBB" w:rsidRDefault="0047416F" w14:paraId="50214CFF" w14:textId="77777777">
      <w:pPr>
        <w:keepNext/>
        <w:keepLines/>
        <w:tabs>
          <w:tab w:val="center" w:pos="284"/>
        </w:tabs>
        <w:overflowPunct w:val="0"/>
        <w:autoSpaceDE w:val="0"/>
        <w:autoSpaceDN w:val="0"/>
        <w:adjustRightInd w:val="0"/>
        <w:spacing w:line="276" w:lineRule="auto"/>
        <w:ind w:left="266" w:hanging="266"/>
        <w:textAlignment w:val="baseline"/>
        <w:rPr>
          <w:b/>
          <w:szCs w:val="20"/>
        </w:rPr>
      </w:pPr>
    </w:p>
    <w:p w:rsidRPr="009A61EE" w:rsidR="009A61EE" w:rsidP="00446CBB" w:rsidRDefault="009A61EE" w14:paraId="2C008899"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9A61EE" w:rsidR="009A61EE" w:rsidP="00446CBB" w:rsidRDefault="009A61EE" w14:paraId="2B853352" w14:textId="77777777">
      <w:pPr>
        <w:keepNext/>
        <w:keepLines/>
        <w:tabs>
          <w:tab w:val="center" w:pos="284"/>
        </w:tabs>
        <w:overflowPunct w:val="0"/>
        <w:autoSpaceDE w:val="0"/>
        <w:autoSpaceDN w:val="0"/>
        <w:adjustRightInd w:val="0"/>
        <w:spacing w:line="276" w:lineRule="auto"/>
        <w:ind w:left="266" w:hanging="266"/>
        <w:textAlignment w:val="baseline"/>
      </w:pPr>
    </w:p>
    <w:p w:rsidR="009A61EE" w:rsidP="00446CBB" w:rsidRDefault="009A61EE" w14:paraId="300E8D2F" w14:textId="78C17552">
      <w:pPr>
        <w:keepNext/>
        <w:keepLines/>
        <w:tabs>
          <w:tab w:val="center" w:pos="284"/>
        </w:tabs>
        <w:overflowPunct w:val="0"/>
        <w:autoSpaceDE w:val="0"/>
        <w:autoSpaceDN w:val="0"/>
        <w:adjustRightInd w:val="0"/>
        <w:spacing w:line="276" w:lineRule="auto"/>
        <w:ind w:left="266" w:hanging="266"/>
        <w:textAlignment w:val="baseline"/>
        <w:rPr>
          <w:szCs w:val="20"/>
        </w:rPr>
      </w:pPr>
      <w:r>
        <w:t>El CESE:</w:t>
      </w:r>
    </w:p>
    <w:p w:rsidRPr="009A61EE" w:rsidR="0047416F" w:rsidP="00446CBB" w:rsidRDefault="0047416F" w14:paraId="30BEC1A0" w14:textId="77777777">
      <w:pPr>
        <w:keepNext/>
        <w:keepLines/>
        <w:tabs>
          <w:tab w:val="center" w:pos="284"/>
        </w:tabs>
        <w:overflowPunct w:val="0"/>
        <w:autoSpaceDE w:val="0"/>
        <w:autoSpaceDN w:val="0"/>
        <w:adjustRightInd w:val="0"/>
        <w:spacing w:line="276" w:lineRule="auto"/>
        <w:ind w:left="266" w:hanging="266"/>
        <w:textAlignment w:val="baseline"/>
      </w:pPr>
    </w:p>
    <w:p w:rsidRPr="00D71D11" w:rsidR="009A61EE" w:rsidP="00446CBB" w:rsidRDefault="009A61EE" w14:paraId="394B06FC" w14:textId="77777777">
      <w:pPr>
        <w:numPr>
          <w:ilvl w:val="0"/>
          <w:numId w:val="60"/>
        </w:numPr>
        <w:overflowPunct w:val="0"/>
        <w:autoSpaceDE w:val="0"/>
        <w:autoSpaceDN w:val="0"/>
        <w:adjustRightInd w:val="0"/>
        <w:spacing w:line="276" w:lineRule="auto"/>
        <w:textAlignment w:val="baseline"/>
        <w:outlineLvl w:val="1"/>
        <w:rPr>
          <w:szCs w:val="20"/>
        </w:rPr>
      </w:pPr>
      <w:r>
        <w:t>reitera su apoyo a la visión a largo plazo para las zonas rurales de la UE y pide que se enriquezca y evalúe periódicamente el plan de acción rural para responder mejor a las necesidades de las zonas rurales;</w:t>
      </w:r>
    </w:p>
    <w:p w:rsidRPr="009A61EE" w:rsidR="009A61EE" w:rsidP="00446CBB" w:rsidRDefault="009A61EE" w14:paraId="0E57D342" w14:textId="77777777">
      <w:pPr>
        <w:numPr>
          <w:ilvl w:val="0"/>
          <w:numId w:val="60"/>
        </w:numPr>
        <w:overflowPunct w:val="0"/>
        <w:autoSpaceDE w:val="0"/>
        <w:autoSpaceDN w:val="0"/>
        <w:adjustRightInd w:val="0"/>
        <w:spacing w:line="276" w:lineRule="auto"/>
        <w:textAlignment w:val="baseline"/>
        <w:outlineLvl w:val="1"/>
        <w:rPr>
          <w:szCs w:val="20"/>
        </w:rPr>
      </w:pPr>
      <w:r>
        <w:t>subraya la importancia de la participación de diversos agentes de todos los niveles de modo que la visión a largo plazo para las zonas rurales de la UE tenga éxito y anima a consolidar el enfoque de gobernanza multinivel y multilateral;</w:t>
      </w:r>
    </w:p>
    <w:p w:rsidRPr="009A61EE" w:rsidR="009A61EE" w:rsidP="00446CBB" w:rsidRDefault="009A61EE" w14:paraId="5A50390E" w14:textId="77777777">
      <w:pPr>
        <w:numPr>
          <w:ilvl w:val="0"/>
          <w:numId w:val="60"/>
        </w:numPr>
        <w:overflowPunct w:val="0"/>
        <w:autoSpaceDE w:val="0"/>
        <w:autoSpaceDN w:val="0"/>
        <w:adjustRightInd w:val="0"/>
        <w:spacing w:line="276" w:lineRule="auto"/>
        <w:textAlignment w:val="baseline"/>
        <w:outlineLvl w:val="1"/>
        <w:rPr>
          <w:szCs w:val="20"/>
        </w:rPr>
      </w:pPr>
      <w:r>
        <w:t>apoya que varios Estados miembros elaboren programas de desarrollo rural y propone la adopción de una carta europea de derechos y responsabilidades de las zonas rurales y urbanas;</w:t>
      </w:r>
    </w:p>
    <w:p w:rsidRPr="009A61EE" w:rsidR="009A61EE" w:rsidP="00446CBB" w:rsidRDefault="009A61EE" w14:paraId="52A9C320" w14:textId="77777777">
      <w:pPr>
        <w:numPr>
          <w:ilvl w:val="0"/>
          <w:numId w:val="60"/>
        </w:numPr>
        <w:overflowPunct w:val="0"/>
        <w:autoSpaceDE w:val="0"/>
        <w:autoSpaceDN w:val="0"/>
        <w:adjustRightInd w:val="0"/>
        <w:spacing w:line="276" w:lineRule="auto"/>
        <w:textAlignment w:val="baseline"/>
        <w:outlineLvl w:val="1"/>
        <w:rPr>
          <w:szCs w:val="20"/>
        </w:rPr>
      </w:pPr>
      <w:r>
        <w:t>pide a la Comisión que estudie la posibilidad de instaurar una política de desarrollo rural después de 2027 consagrada específicamente a la aplicación del plan de acción rural y dotada de una financiación adecuada que aproveche todos los fondos disponibles para garantizar una aplicación coherente de las disposiciones propuestas en la visión a largo plazo para las zonas rurales de la UE;</w:t>
      </w:r>
    </w:p>
    <w:p w:rsidRPr="009A61EE" w:rsidR="009A61EE" w:rsidP="00446CBB" w:rsidRDefault="009A61EE" w14:paraId="55AF71D3" w14:textId="77777777">
      <w:pPr>
        <w:numPr>
          <w:ilvl w:val="0"/>
          <w:numId w:val="60"/>
        </w:numPr>
        <w:overflowPunct w:val="0"/>
        <w:autoSpaceDE w:val="0"/>
        <w:autoSpaceDN w:val="0"/>
        <w:adjustRightInd w:val="0"/>
        <w:spacing w:line="276" w:lineRule="auto"/>
        <w:textAlignment w:val="baseline"/>
        <w:outlineLvl w:val="1"/>
        <w:rPr>
          <w:szCs w:val="20"/>
        </w:rPr>
      </w:pPr>
      <w:r>
        <w:t>destaca la importancia de apoyar, en la futura política de desarrollo rural, las estructuras familiares, las empresas de escala humana y las actividades que se desarrollan en las cercanías;</w:t>
      </w:r>
    </w:p>
    <w:p w:rsidRPr="009A61EE" w:rsidR="009A61EE" w:rsidP="00446CBB" w:rsidRDefault="009A61EE" w14:paraId="46AE8544" w14:textId="77777777">
      <w:pPr>
        <w:numPr>
          <w:ilvl w:val="0"/>
          <w:numId w:val="60"/>
        </w:numPr>
        <w:overflowPunct w:val="0"/>
        <w:autoSpaceDE w:val="0"/>
        <w:autoSpaceDN w:val="0"/>
        <w:adjustRightInd w:val="0"/>
        <w:spacing w:line="276" w:lineRule="auto"/>
        <w:textAlignment w:val="baseline"/>
        <w:outlineLvl w:val="1"/>
        <w:rPr>
          <w:szCs w:val="20"/>
        </w:rPr>
      </w:pPr>
      <w:r>
        <w:t>destaca el papel esencial del Observatorio Europeo del Desarrollo Rural y propone medidas destinadas a impulsar la financiación, simplificar el acceso a los fondos europeos y apoyar a las organizaciones intermediarias;</w:t>
      </w:r>
    </w:p>
    <w:p w:rsidRPr="009A61EE" w:rsidR="009A61EE" w:rsidP="00446CBB" w:rsidRDefault="009A61EE" w14:paraId="303B64D6" w14:textId="77777777">
      <w:pPr>
        <w:numPr>
          <w:ilvl w:val="0"/>
          <w:numId w:val="60"/>
        </w:numPr>
        <w:overflowPunct w:val="0"/>
        <w:autoSpaceDE w:val="0"/>
        <w:autoSpaceDN w:val="0"/>
        <w:adjustRightInd w:val="0"/>
        <w:spacing w:line="276" w:lineRule="auto"/>
        <w:textAlignment w:val="baseline"/>
        <w:outlineLvl w:val="1"/>
        <w:rPr>
          <w:szCs w:val="20"/>
        </w:rPr>
      </w:pPr>
      <w:r>
        <w:t>acoge con satisfacción la adopción del conjunto de herramientas de financiación para las zonas rurales, pero pide que se refuercen los fondos de la UE y se simplifiquen las medidas para facilitar el acceso a estos fondos;</w:t>
      </w:r>
    </w:p>
    <w:p w:rsidRPr="009A61EE" w:rsidR="009A61EE" w:rsidP="00446CBB" w:rsidRDefault="009A61EE" w14:paraId="71982521" w14:textId="77777777">
      <w:pPr>
        <w:numPr>
          <w:ilvl w:val="0"/>
          <w:numId w:val="60"/>
        </w:numPr>
        <w:overflowPunct w:val="0"/>
        <w:autoSpaceDE w:val="0"/>
        <w:autoSpaceDN w:val="0"/>
        <w:adjustRightInd w:val="0"/>
        <w:spacing w:line="276" w:lineRule="auto"/>
        <w:textAlignment w:val="baseline"/>
        <w:outlineLvl w:val="1"/>
        <w:rPr>
          <w:szCs w:val="20"/>
        </w:rPr>
      </w:pPr>
      <w:r>
        <w:lastRenderedPageBreak/>
        <w:t>destaca el papel esencial de las organizaciones locales o regionales a la hora de asesorar a los agentes rurales y pide que se impulsen la acción colectiva y el acceso al asesoramiento que prestan estas organizaciones;</w:t>
      </w:r>
    </w:p>
    <w:p w:rsidRPr="009A61EE" w:rsidR="009A61EE" w:rsidP="00446CBB" w:rsidRDefault="009A61EE" w14:paraId="74D55673" w14:textId="77777777">
      <w:pPr>
        <w:numPr>
          <w:ilvl w:val="0"/>
          <w:numId w:val="60"/>
        </w:numPr>
        <w:overflowPunct w:val="0"/>
        <w:autoSpaceDE w:val="0"/>
        <w:autoSpaceDN w:val="0"/>
        <w:adjustRightInd w:val="0"/>
        <w:spacing w:line="276" w:lineRule="auto"/>
        <w:textAlignment w:val="baseline"/>
        <w:outlineLvl w:val="1"/>
      </w:pPr>
      <w:r>
        <w:t xml:space="preserve">aboga por reforzar considerablemente las iniciativas concertadas de desarrollo local y mejorar la comunicación de la visión a largo plazo para los agentes locales. </w:t>
      </w:r>
    </w:p>
    <w:p w:rsidRPr="009A61EE" w:rsidR="009A61EE" w:rsidP="00446CBB" w:rsidRDefault="009A61EE" w14:paraId="37627689" w14:textId="77777777">
      <w:pPr>
        <w:widowControl w:val="0"/>
        <w:overflowPunct w:val="0"/>
        <w:autoSpaceDE w:val="0"/>
        <w:autoSpaceDN w:val="0"/>
        <w:adjustRightInd w:val="0"/>
        <w:spacing w:line="276" w:lineRule="auto"/>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9A61EE" w:rsidR="009A61EE" w:rsidTr="009839A2" w14:paraId="7ED6B610" w14:textId="77777777">
        <w:tc>
          <w:tcPr>
            <w:tcW w:w="2127" w:type="dxa"/>
          </w:tcPr>
          <w:p w:rsidRPr="009A61EE" w:rsidR="009A61EE" w:rsidP="00446CBB" w:rsidRDefault="009A61EE" w14:paraId="576A29E1" w14:textId="77777777">
            <w:pPr>
              <w:overflowPunct w:val="0"/>
              <w:autoSpaceDE w:val="0"/>
              <w:autoSpaceDN w:val="0"/>
              <w:adjustRightInd w:val="0"/>
              <w:spacing w:line="276" w:lineRule="auto"/>
              <w:textAlignment w:val="baseline"/>
              <w:rPr>
                <w:i/>
              </w:rPr>
            </w:pPr>
            <w:r>
              <w:rPr>
                <w:b/>
                <w:i/>
              </w:rPr>
              <w:t xml:space="preserve">Contacto: </w:t>
            </w:r>
          </w:p>
        </w:tc>
        <w:tc>
          <w:tcPr>
            <w:tcW w:w="4252" w:type="dxa"/>
          </w:tcPr>
          <w:p w:rsidRPr="009A61EE" w:rsidR="009A61EE" w:rsidP="00446CBB" w:rsidRDefault="009A61EE" w14:paraId="1ED57ADA" w14:textId="77777777">
            <w:pPr>
              <w:overflowPunct w:val="0"/>
              <w:autoSpaceDE w:val="0"/>
              <w:autoSpaceDN w:val="0"/>
              <w:adjustRightInd w:val="0"/>
              <w:spacing w:line="276" w:lineRule="auto"/>
              <w:textAlignment w:val="baseline"/>
              <w:rPr>
                <w:i/>
              </w:rPr>
            </w:pPr>
            <w:r>
              <w:rPr>
                <w:i/>
              </w:rPr>
              <w:t>Nicolas Stenger</w:t>
            </w:r>
          </w:p>
        </w:tc>
      </w:tr>
      <w:tr w:rsidRPr="009A61EE" w:rsidR="009A61EE" w:rsidTr="009839A2" w14:paraId="25A55D4D" w14:textId="77777777">
        <w:tc>
          <w:tcPr>
            <w:tcW w:w="2127" w:type="dxa"/>
          </w:tcPr>
          <w:p w:rsidRPr="009A61EE" w:rsidR="009A61EE" w:rsidP="00446CBB" w:rsidRDefault="00446CBB" w14:paraId="0E137ED9" w14:textId="00E8019E">
            <w:pPr>
              <w:overflowPunct w:val="0"/>
              <w:autoSpaceDE w:val="0"/>
              <w:autoSpaceDN w:val="0"/>
              <w:adjustRightInd w:val="0"/>
              <w:spacing w:line="276" w:lineRule="auto"/>
              <w:textAlignment w:val="baseline"/>
              <w:rPr>
                <w:i/>
              </w:rPr>
            </w:pPr>
            <w:r>
              <w:rPr>
                <w:i/>
              </w:rPr>
              <w:t>Teléfono:</w:t>
            </w:r>
          </w:p>
        </w:tc>
        <w:tc>
          <w:tcPr>
            <w:tcW w:w="4252" w:type="dxa"/>
          </w:tcPr>
          <w:p w:rsidRPr="009A61EE" w:rsidR="009A61EE" w:rsidP="00446CBB" w:rsidRDefault="009A61EE" w14:paraId="1CF60833" w14:textId="77777777">
            <w:pPr>
              <w:overflowPunct w:val="0"/>
              <w:autoSpaceDE w:val="0"/>
              <w:autoSpaceDN w:val="0"/>
              <w:adjustRightInd w:val="0"/>
              <w:spacing w:line="276" w:lineRule="auto"/>
              <w:textAlignment w:val="baseline"/>
              <w:rPr>
                <w:i/>
              </w:rPr>
            </w:pPr>
            <w:r>
              <w:rPr>
                <w:i/>
              </w:rPr>
              <w:t>+32 25468152</w:t>
            </w:r>
          </w:p>
        </w:tc>
      </w:tr>
      <w:tr w:rsidRPr="009A61EE" w:rsidR="009A61EE" w:rsidTr="009839A2" w14:paraId="02C9C2E8" w14:textId="77777777">
        <w:tc>
          <w:tcPr>
            <w:tcW w:w="2127" w:type="dxa"/>
          </w:tcPr>
          <w:p w:rsidRPr="009A61EE" w:rsidR="009A61EE" w:rsidP="00446CBB" w:rsidRDefault="00C649E2" w14:paraId="53F92578" w14:textId="4D35104C">
            <w:pPr>
              <w:overflowPunct w:val="0"/>
              <w:autoSpaceDE w:val="0"/>
              <w:autoSpaceDN w:val="0"/>
              <w:adjustRightInd w:val="0"/>
              <w:spacing w:line="276" w:lineRule="auto"/>
              <w:textAlignment w:val="baseline"/>
              <w:rPr>
                <w:i/>
              </w:rPr>
            </w:pPr>
            <w:r>
              <w:rPr>
                <w:i/>
              </w:rPr>
              <w:t>Correo electrónico:</w:t>
            </w:r>
          </w:p>
        </w:tc>
        <w:tc>
          <w:tcPr>
            <w:tcW w:w="4252" w:type="dxa"/>
          </w:tcPr>
          <w:p w:rsidRPr="009A61EE" w:rsidR="009A61EE" w:rsidP="00446CBB" w:rsidRDefault="00E22296" w14:paraId="181F45E9" w14:textId="77777777">
            <w:pPr>
              <w:overflowPunct w:val="0"/>
              <w:autoSpaceDE w:val="0"/>
              <w:autoSpaceDN w:val="0"/>
              <w:adjustRightInd w:val="0"/>
              <w:spacing w:line="276" w:lineRule="auto"/>
              <w:textAlignment w:val="baseline"/>
              <w:rPr>
                <w:i/>
                <w:iCs/>
              </w:rPr>
            </w:pPr>
            <w:hyperlink w:history="1" r:id="rId43">
              <w:r w:rsidR="00BB069D">
                <w:rPr>
                  <w:i/>
                  <w:color w:val="0000FF"/>
                  <w:u w:val="single"/>
                </w:rPr>
                <w:t>Nicolas.Stenger@eesc.europa.eu</w:t>
              </w:r>
            </w:hyperlink>
          </w:p>
        </w:tc>
      </w:tr>
    </w:tbl>
    <w:p w:rsidRPr="006D0BA4" w:rsidR="00351248" w:rsidP="006D0BA4" w:rsidRDefault="00351248" w14:paraId="7D717691" w14:textId="37244E73">
      <w:pPr>
        <w:spacing w:after="160" w:line="240" w:lineRule="auto"/>
        <w:jc w:val="left"/>
      </w:pPr>
    </w:p>
    <w:p w:rsidRPr="006D0BA4" w:rsidR="006D0BA4" w:rsidP="006D0BA4" w:rsidRDefault="006D0BA4" w14:paraId="06E270B8" w14:textId="77777777">
      <w:pPr>
        <w:spacing w:after="160" w:line="240" w:lineRule="auto"/>
        <w:jc w:val="left"/>
      </w:pPr>
    </w:p>
    <w:p w:rsidR="003D2CA9" w:rsidP="00446CBB" w:rsidRDefault="003D2CA9" w14:paraId="359263D7" w14:textId="6BF10C82">
      <w:pPr>
        <w:pStyle w:val="Heading1"/>
        <w:tabs>
          <w:tab w:val="clear" w:pos="440"/>
          <w:tab w:val="left" w:pos="567"/>
        </w:tabs>
        <w:spacing w:line="276" w:lineRule="auto"/>
        <w:ind w:left="567" w:hanging="567"/>
        <w:rPr>
          <w:b/>
          <w:bCs/>
        </w:rPr>
      </w:pPr>
      <w:bookmarkStart w:name="_Toc166850739" w:id="6"/>
      <w:r>
        <w:rPr>
          <w:b/>
        </w:rPr>
        <w:t>RELACIONES EXTERIORES</w:t>
      </w:r>
      <w:bookmarkEnd w:id="6"/>
    </w:p>
    <w:p w:rsidR="003D2CA9" w:rsidP="00446CBB" w:rsidRDefault="003D2CA9" w14:paraId="1979CC7E" w14:textId="774E656D">
      <w:pPr>
        <w:spacing w:line="276" w:lineRule="auto"/>
      </w:pPr>
    </w:p>
    <w:p w:rsidR="006D0BA4" w:rsidP="00446CBB" w:rsidRDefault="006D0BA4" w14:paraId="1595F319" w14:textId="77777777">
      <w:pPr>
        <w:spacing w:line="276" w:lineRule="auto"/>
      </w:pPr>
    </w:p>
    <w:p w:rsidRPr="006F016B" w:rsidR="006F016B" w:rsidP="00446CBB" w:rsidRDefault="00E22296" w14:paraId="10C93267" w14:textId="07BF0C1B">
      <w:pPr>
        <w:widowControl w:val="0"/>
        <w:numPr>
          <w:ilvl w:val="0"/>
          <w:numId w:val="25"/>
        </w:numPr>
        <w:overflowPunct w:val="0"/>
        <w:autoSpaceDE w:val="0"/>
        <w:autoSpaceDN w:val="0"/>
        <w:adjustRightInd w:val="0"/>
        <w:spacing w:line="276" w:lineRule="auto"/>
        <w:ind w:left="567" w:hanging="567"/>
        <w:textAlignment w:val="baseline"/>
        <w:rPr>
          <w:sz w:val="20"/>
          <w:szCs w:val="20"/>
        </w:rPr>
      </w:pPr>
      <w:hyperlink w:history="1" r:id="rId44">
        <w:r w:rsidR="008772F9">
          <w:rPr>
            <w:b/>
            <w:i/>
            <w:color w:val="0000FF"/>
            <w:sz w:val="28"/>
            <w:u w:val="single"/>
          </w:rPr>
          <w:t>Participación de la juventud de la UE y el Reino Unido</w:t>
        </w:r>
      </w:hyperlink>
    </w:p>
    <w:p w:rsidRPr="006F016B" w:rsidR="006F016B" w:rsidP="00446CBB" w:rsidRDefault="006F016B" w14:paraId="119F4E2C" w14:textId="77777777">
      <w:pPr>
        <w:tabs>
          <w:tab w:val="center" w:pos="284"/>
        </w:tabs>
        <w:overflowPunct w:val="0"/>
        <w:autoSpaceDE w:val="0"/>
        <w:autoSpaceDN w:val="0"/>
        <w:adjustRightInd w:val="0"/>
        <w:spacing w:line="276" w:lineRule="auto"/>
        <w:ind w:left="266" w:hanging="266"/>
        <w:textAlignment w:val="baseline"/>
        <w:rPr>
          <w:b/>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429"/>
      </w:tblGrid>
      <w:tr w:rsidRPr="006F016B" w:rsidR="006F016B" w:rsidTr="009839A2" w14:paraId="772CF784" w14:textId="77777777">
        <w:tc>
          <w:tcPr>
            <w:tcW w:w="1187" w:type="pct"/>
          </w:tcPr>
          <w:p w:rsidRPr="006F016B" w:rsidR="006F016B" w:rsidP="006D0BA4" w:rsidRDefault="006F016B" w14:paraId="27869CAB"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3813" w:type="pct"/>
          </w:tcPr>
          <w:p w:rsidRPr="006F016B" w:rsidR="006F016B" w:rsidP="00446CBB" w:rsidRDefault="006F016B" w14:paraId="723505D0" w14:textId="47401FC8">
            <w:pPr>
              <w:tabs>
                <w:tab w:val="center" w:pos="284"/>
              </w:tabs>
              <w:overflowPunct w:val="0"/>
              <w:autoSpaceDE w:val="0"/>
              <w:autoSpaceDN w:val="0"/>
              <w:adjustRightInd w:val="0"/>
              <w:spacing w:line="276" w:lineRule="auto"/>
              <w:ind w:left="266" w:hanging="376"/>
              <w:textAlignment w:val="baseline"/>
            </w:pPr>
            <w:r>
              <w:t>Cillian LOHAN (Grupo de Organizaciones de la Sociedad Civil – IE)</w:t>
            </w:r>
          </w:p>
        </w:tc>
      </w:tr>
      <w:tr w:rsidRPr="006F016B" w:rsidR="006F016B" w:rsidTr="009839A2" w14:paraId="61C1A25D" w14:textId="77777777">
        <w:tc>
          <w:tcPr>
            <w:tcW w:w="5000" w:type="pct"/>
            <w:gridSpan w:val="2"/>
          </w:tcPr>
          <w:p w:rsidRPr="006F016B" w:rsidR="006F016B" w:rsidP="006D0BA4" w:rsidRDefault="006F016B" w14:paraId="13208601" w14:textId="77777777">
            <w:pPr>
              <w:tabs>
                <w:tab w:val="center" w:pos="284"/>
              </w:tabs>
              <w:overflowPunct w:val="0"/>
              <w:autoSpaceDE w:val="0"/>
              <w:autoSpaceDN w:val="0"/>
              <w:adjustRightInd w:val="0"/>
              <w:spacing w:line="276" w:lineRule="auto"/>
              <w:ind w:left="266" w:hanging="266"/>
              <w:textAlignment w:val="baseline"/>
            </w:pPr>
          </w:p>
        </w:tc>
      </w:tr>
      <w:tr w:rsidRPr="006F016B" w:rsidR="006F016B" w:rsidTr="009839A2" w14:paraId="0AD0C295" w14:textId="77777777">
        <w:tc>
          <w:tcPr>
            <w:tcW w:w="1187" w:type="pct"/>
            <w:vMerge w:val="restart"/>
          </w:tcPr>
          <w:p w:rsidRPr="006F016B" w:rsidR="006F016B" w:rsidP="006D0BA4" w:rsidRDefault="00DD7594" w14:paraId="5C7EA6FF" w14:textId="3BBC7249">
            <w:pPr>
              <w:tabs>
                <w:tab w:val="center" w:pos="284"/>
              </w:tabs>
              <w:overflowPunct w:val="0"/>
              <w:autoSpaceDE w:val="0"/>
              <w:autoSpaceDN w:val="0"/>
              <w:adjustRightInd w:val="0"/>
              <w:spacing w:line="276" w:lineRule="auto"/>
              <w:ind w:left="266" w:hanging="266"/>
              <w:textAlignment w:val="baseline"/>
              <w:rPr>
                <w:b/>
              </w:rPr>
            </w:pPr>
            <w:r>
              <w:rPr>
                <w:b/>
              </w:rPr>
              <w:t>Referencia</w:t>
            </w:r>
          </w:p>
        </w:tc>
        <w:tc>
          <w:tcPr>
            <w:tcW w:w="3813" w:type="pct"/>
          </w:tcPr>
          <w:p w:rsidR="00967B0B" w:rsidP="00446CBB" w:rsidRDefault="00967B0B" w14:paraId="77EB3D84" w14:textId="2ABE5A97">
            <w:pPr>
              <w:tabs>
                <w:tab w:val="center" w:pos="284"/>
              </w:tabs>
              <w:overflowPunct w:val="0"/>
              <w:autoSpaceDE w:val="0"/>
              <w:autoSpaceDN w:val="0"/>
              <w:adjustRightInd w:val="0"/>
              <w:spacing w:line="276" w:lineRule="auto"/>
              <w:ind w:left="266" w:hanging="376"/>
              <w:textAlignment w:val="baseline"/>
            </w:pPr>
            <w:r>
              <w:t>Dictamen de iniciativa</w:t>
            </w:r>
          </w:p>
          <w:p w:rsidRPr="006F016B" w:rsidR="006F016B" w:rsidP="00446CBB" w:rsidRDefault="006F016B" w14:paraId="01D95CFB" w14:textId="31753126">
            <w:pPr>
              <w:tabs>
                <w:tab w:val="center" w:pos="284"/>
              </w:tabs>
              <w:overflowPunct w:val="0"/>
              <w:autoSpaceDE w:val="0"/>
              <w:autoSpaceDN w:val="0"/>
              <w:adjustRightInd w:val="0"/>
              <w:spacing w:line="276" w:lineRule="auto"/>
              <w:ind w:left="266" w:hanging="376"/>
              <w:textAlignment w:val="baseline"/>
            </w:pPr>
            <w:r>
              <w:t>EESC-2023-04457-00-00-AC</w:t>
            </w:r>
          </w:p>
        </w:tc>
      </w:tr>
      <w:tr w:rsidRPr="006F016B" w:rsidR="006F016B" w:rsidTr="009839A2" w14:paraId="12EECF3C" w14:textId="77777777">
        <w:tc>
          <w:tcPr>
            <w:tcW w:w="1187" w:type="pct"/>
            <w:vMerge/>
          </w:tcPr>
          <w:p w:rsidRPr="006F016B" w:rsidR="006F016B" w:rsidP="00446CBB" w:rsidRDefault="006F016B" w14:paraId="05C586DB" w14:textId="77777777">
            <w:pPr>
              <w:tabs>
                <w:tab w:val="center" w:pos="284"/>
              </w:tabs>
              <w:overflowPunct w:val="0"/>
              <w:autoSpaceDE w:val="0"/>
              <w:autoSpaceDN w:val="0"/>
              <w:adjustRightInd w:val="0"/>
              <w:spacing w:line="276" w:lineRule="auto"/>
              <w:ind w:left="266" w:hanging="266"/>
              <w:textAlignment w:val="baseline"/>
              <w:rPr>
                <w:b/>
              </w:rPr>
            </w:pPr>
          </w:p>
        </w:tc>
        <w:tc>
          <w:tcPr>
            <w:tcW w:w="3813" w:type="pct"/>
          </w:tcPr>
          <w:p w:rsidRPr="006F016B" w:rsidR="006F016B" w:rsidP="00446CBB" w:rsidRDefault="006F016B" w14:paraId="05D336ED" w14:textId="77777777">
            <w:pPr>
              <w:tabs>
                <w:tab w:val="center" w:pos="284"/>
              </w:tabs>
              <w:overflowPunct w:val="0"/>
              <w:autoSpaceDE w:val="0"/>
              <w:autoSpaceDN w:val="0"/>
              <w:adjustRightInd w:val="0"/>
              <w:spacing w:line="276" w:lineRule="auto"/>
              <w:ind w:left="266" w:hanging="266"/>
              <w:textAlignment w:val="baseline"/>
            </w:pPr>
          </w:p>
        </w:tc>
      </w:tr>
    </w:tbl>
    <w:p w:rsidRPr="006F016B" w:rsidR="006F016B" w:rsidP="00446CBB" w:rsidRDefault="006F016B" w14:paraId="6E90F904" w14:textId="693E106E">
      <w:pPr>
        <w:tabs>
          <w:tab w:val="center" w:pos="284"/>
        </w:tabs>
        <w:overflowPunct w:val="0"/>
        <w:autoSpaceDE w:val="0"/>
        <w:autoSpaceDN w:val="0"/>
        <w:adjustRightInd w:val="0"/>
        <w:spacing w:line="276" w:lineRule="auto"/>
        <w:ind w:left="266" w:hanging="266"/>
        <w:textAlignment w:val="baseline"/>
      </w:pPr>
    </w:p>
    <w:p w:rsidRPr="006F016B" w:rsidR="006F016B" w:rsidP="00446CBB" w:rsidRDefault="006F016B" w14:paraId="4AAE034E"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6F016B" w:rsidR="006F016B" w:rsidP="00446CBB" w:rsidRDefault="006F016B" w14:paraId="10C19856"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6F016B" w:rsidR="006F016B" w:rsidP="00446CBB" w:rsidRDefault="006F016B" w14:paraId="6DFDDC47" w14:textId="77777777">
      <w:pPr>
        <w:overflowPunct w:val="0"/>
        <w:autoSpaceDE w:val="0"/>
        <w:autoSpaceDN w:val="0"/>
        <w:adjustRightInd w:val="0"/>
        <w:spacing w:line="276" w:lineRule="auto"/>
        <w:textAlignment w:val="baseline"/>
        <w:rPr>
          <w:bCs/>
          <w:iCs/>
        </w:rPr>
      </w:pPr>
      <w:r>
        <w:t>El CESE:</w:t>
      </w:r>
    </w:p>
    <w:p w:rsidRPr="006F016B" w:rsidR="006F016B" w:rsidP="00446CBB" w:rsidRDefault="006F016B" w14:paraId="3EF8831C" w14:textId="77777777">
      <w:pPr>
        <w:overflowPunct w:val="0"/>
        <w:autoSpaceDE w:val="0"/>
        <w:autoSpaceDN w:val="0"/>
        <w:adjustRightInd w:val="0"/>
        <w:spacing w:line="276" w:lineRule="auto"/>
        <w:textAlignment w:val="baseline"/>
        <w:rPr>
          <w:bCs/>
          <w:iCs/>
        </w:rPr>
      </w:pPr>
    </w:p>
    <w:p w:rsidRPr="006F016B" w:rsidR="006F016B" w:rsidP="00446CBB" w:rsidRDefault="006F016B" w14:paraId="5ECA91A0" w14:textId="77777777">
      <w:pPr>
        <w:widowControl w:val="0"/>
        <w:numPr>
          <w:ilvl w:val="0"/>
          <w:numId w:val="61"/>
        </w:numPr>
        <w:overflowPunct w:val="0"/>
        <w:autoSpaceDE w:val="0"/>
        <w:autoSpaceDN w:val="0"/>
        <w:adjustRightInd w:val="0"/>
        <w:spacing w:line="276" w:lineRule="auto"/>
        <w:ind w:left="426" w:hanging="426"/>
        <w:textAlignment w:val="baseline"/>
        <w:rPr>
          <w:bCs/>
          <w:iCs/>
        </w:rPr>
      </w:pPr>
      <w:r>
        <w:t xml:space="preserve">está convencido de que las </w:t>
      </w:r>
      <w:r>
        <w:rPr>
          <w:b/>
        </w:rPr>
        <w:t>organizaciones de la sociedad civil, tanto en la UE como en el Reino Unido</w:t>
      </w:r>
      <w:r>
        <w:t xml:space="preserve">, se encuentran en una posición privilegiada para </w:t>
      </w:r>
      <w:r>
        <w:rPr>
          <w:b/>
        </w:rPr>
        <w:t>apoyar y facilitar la participación de la juventud de ambas partes</w:t>
      </w:r>
      <w:r>
        <w:t>;</w:t>
      </w:r>
    </w:p>
    <w:p w:rsidRPr="006F016B" w:rsidR="006F016B" w:rsidP="00446CBB" w:rsidRDefault="006F016B" w14:paraId="1C4199C5" w14:textId="77777777">
      <w:pPr>
        <w:widowControl w:val="0"/>
        <w:numPr>
          <w:ilvl w:val="0"/>
          <w:numId w:val="61"/>
        </w:numPr>
        <w:overflowPunct w:val="0"/>
        <w:autoSpaceDE w:val="0"/>
        <w:autoSpaceDN w:val="0"/>
        <w:adjustRightInd w:val="0"/>
        <w:spacing w:line="276" w:lineRule="auto"/>
        <w:ind w:left="426" w:hanging="426"/>
        <w:textAlignment w:val="baseline"/>
        <w:rPr>
          <w:bCs/>
          <w:iCs/>
        </w:rPr>
      </w:pPr>
      <w:r>
        <w:t xml:space="preserve">insta ante todo a la </w:t>
      </w:r>
      <w:r>
        <w:rPr>
          <w:b/>
        </w:rPr>
        <w:t>Comisión Europea a que plantee al Gobierno del Reino Unido la posibilidad de negociar una asociación ambiciosa de movilidad juvenil recíproca</w:t>
      </w:r>
      <w:r>
        <w:t>, que debe tener como objetivo establecer los requisitos para la entrada en el territorio y la posterior estancia con fines tales como la investigación, el estudio, la formación y los intercambios juveniles;</w:t>
      </w:r>
    </w:p>
    <w:p w:rsidRPr="006F016B" w:rsidR="006F016B" w:rsidP="00446CBB" w:rsidRDefault="006F016B" w14:paraId="1BB4CA99" w14:textId="57CD2312">
      <w:pPr>
        <w:widowControl w:val="0"/>
        <w:numPr>
          <w:ilvl w:val="0"/>
          <w:numId w:val="61"/>
        </w:numPr>
        <w:overflowPunct w:val="0"/>
        <w:autoSpaceDE w:val="0"/>
        <w:autoSpaceDN w:val="0"/>
        <w:adjustRightInd w:val="0"/>
        <w:spacing w:line="276" w:lineRule="auto"/>
        <w:ind w:left="426" w:hanging="426"/>
        <w:textAlignment w:val="baseline"/>
        <w:rPr>
          <w:bCs/>
          <w:iCs/>
        </w:rPr>
      </w:pPr>
      <w:r>
        <w:t xml:space="preserve">insta a la Comisión Europea a que </w:t>
      </w:r>
      <w:r>
        <w:rPr>
          <w:b/>
        </w:rPr>
        <w:t>intensifique las negociaciones con el Reino Unido con vistas a la plena reintegración de este país en Erasmus+</w:t>
      </w:r>
      <w:r>
        <w:t xml:space="preserve">, posición que cuenta con el </w:t>
      </w:r>
      <w:r>
        <w:rPr>
          <w:b/>
        </w:rPr>
        <w:t>apoyo oficial del Foro Europeo de la Juventud y del Consejo Británico de la Juventud</w:t>
      </w:r>
      <w:r>
        <w:t>, entre otras muchas organizaciones juveniles de la sociedad civil tanto del Reino Unido como de la UE;</w:t>
      </w:r>
    </w:p>
    <w:p w:rsidRPr="006F016B" w:rsidR="006F016B" w:rsidP="00446CBB" w:rsidRDefault="006F016B" w14:paraId="01CD139F" w14:textId="77777777">
      <w:pPr>
        <w:widowControl w:val="0"/>
        <w:numPr>
          <w:ilvl w:val="0"/>
          <w:numId w:val="61"/>
        </w:numPr>
        <w:overflowPunct w:val="0"/>
        <w:autoSpaceDE w:val="0"/>
        <w:autoSpaceDN w:val="0"/>
        <w:adjustRightInd w:val="0"/>
        <w:spacing w:line="276" w:lineRule="auto"/>
        <w:ind w:left="426" w:hanging="426"/>
        <w:textAlignment w:val="baseline"/>
        <w:rPr>
          <w:bCs/>
          <w:iCs/>
        </w:rPr>
      </w:pPr>
      <w:r>
        <w:rPr>
          <w:b/>
        </w:rPr>
        <w:t>aboga firmemente por instituir un compromiso estructurado entre la UE, las autoridades de escala nacional del Reino Unido y las entidades británicas con competencias descentralizadas, con una amplia implicación de la juventud</w:t>
      </w:r>
      <w:r>
        <w:t xml:space="preserve"> —que abarque la labor realizada en el ámbito de la juventud y el aprendizaje no formal—, para reforzar el diálogo y la cooperación con el segmento juvenil de la sociedad civil;</w:t>
      </w:r>
    </w:p>
    <w:p w:rsidRPr="006F016B" w:rsidR="006F016B" w:rsidP="00446CBB" w:rsidRDefault="006F016B" w14:paraId="33766B8B" w14:textId="77777777">
      <w:pPr>
        <w:widowControl w:val="0"/>
        <w:numPr>
          <w:ilvl w:val="0"/>
          <w:numId w:val="61"/>
        </w:numPr>
        <w:overflowPunct w:val="0"/>
        <w:autoSpaceDE w:val="0"/>
        <w:autoSpaceDN w:val="0"/>
        <w:adjustRightInd w:val="0"/>
        <w:spacing w:line="276" w:lineRule="auto"/>
        <w:ind w:left="426" w:hanging="426"/>
        <w:textAlignment w:val="baseline"/>
        <w:rPr>
          <w:bCs/>
          <w:iCs/>
        </w:rPr>
      </w:pPr>
      <w:r>
        <w:t xml:space="preserve">anima a la Comisión a </w:t>
      </w:r>
      <w:r>
        <w:rPr>
          <w:b/>
        </w:rPr>
        <w:t>colaborar de forma proactiva con el Gobierno del Reino Unido para abordar los obstáculos a la movilidad de los profesionales de la creación</w:t>
      </w:r>
      <w:r>
        <w:t xml:space="preserve">, con la posibilidad de reconocer una </w:t>
      </w:r>
      <w:r>
        <w:rPr>
          <w:b/>
        </w:rPr>
        <w:t>exención recíproca de visados para los sectores creativos o una «excepción cultural» al Acuerdo de Comercio y Cooperación</w:t>
      </w:r>
      <w:r>
        <w:t>;</w:t>
      </w:r>
    </w:p>
    <w:p w:rsidRPr="006F016B" w:rsidR="006F016B" w:rsidP="00446CBB" w:rsidRDefault="006F016B" w14:paraId="6108707D" w14:textId="77777777">
      <w:pPr>
        <w:widowControl w:val="0"/>
        <w:numPr>
          <w:ilvl w:val="0"/>
          <w:numId w:val="61"/>
        </w:numPr>
        <w:overflowPunct w:val="0"/>
        <w:autoSpaceDE w:val="0"/>
        <w:autoSpaceDN w:val="0"/>
        <w:adjustRightInd w:val="0"/>
        <w:spacing w:line="276" w:lineRule="auto"/>
        <w:ind w:left="426" w:hanging="426"/>
        <w:textAlignment w:val="baseline"/>
        <w:rPr>
          <w:bCs/>
          <w:iCs/>
        </w:rPr>
      </w:pPr>
      <w:r>
        <w:rPr>
          <w:b/>
        </w:rPr>
        <w:lastRenderedPageBreak/>
        <w:t>recomienda que se elabore un inventario de las oportunidades con que cuenta la juventud</w:t>
      </w:r>
      <w:r>
        <w:t xml:space="preserve">, dada su posible utilidad en el </w:t>
      </w:r>
      <w:r>
        <w:rPr>
          <w:b/>
        </w:rPr>
        <w:t>desarrollo de capacidades</w:t>
      </w:r>
      <w:r>
        <w:t xml:space="preserve"> para educar sobre las oportunidades de que dispone en la práctica. </w:t>
      </w:r>
      <w:r>
        <w:rPr>
          <w:b/>
        </w:rPr>
        <w:t>Deben articularse itinerarios profesionales claros</w:t>
      </w:r>
      <w:r>
        <w:t xml:space="preserve"> y es menester </w:t>
      </w:r>
      <w:r>
        <w:rPr>
          <w:b/>
        </w:rPr>
        <w:t>proporcionar conocimientos especializados a la juventud a través de las escuelas, de las cooperativas y del asesoramiento profesional</w:t>
      </w:r>
      <w:r>
        <w:t xml:space="preserve">; </w:t>
      </w:r>
    </w:p>
    <w:p w:rsidRPr="006F016B" w:rsidR="006F016B" w:rsidP="00446CBB" w:rsidRDefault="006F016B" w14:paraId="1BD056B6" w14:textId="77777777">
      <w:pPr>
        <w:widowControl w:val="0"/>
        <w:numPr>
          <w:ilvl w:val="0"/>
          <w:numId w:val="61"/>
        </w:numPr>
        <w:overflowPunct w:val="0"/>
        <w:autoSpaceDE w:val="0"/>
        <w:autoSpaceDN w:val="0"/>
        <w:adjustRightInd w:val="0"/>
        <w:spacing w:line="276" w:lineRule="auto"/>
        <w:ind w:left="426" w:hanging="426"/>
        <w:textAlignment w:val="baseline"/>
        <w:rPr>
          <w:bCs/>
          <w:iCs/>
        </w:rPr>
      </w:pPr>
      <w:r>
        <w:rPr>
          <w:b/>
        </w:rPr>
        <w:t>insta a la Comisión a que se ponga en contacto con el Reino Unido para reconsiderar la posibilidad de brindar un apoyo presencial al sistema de registro de ciudadanos de la UE y mantener la financiación</w:t>
      </w:r>
      <w:r>
        <w:t xml:space="preserve"> para que los grupos comunitarios, las organizaciones de defensa de los intereses de los menores y las autoridades públicas puedan prestar apoyo;</w:t>
      </w:r>
    </w:p>
    <w:p w:rsidRPr="006F016B" w:rsidR="006F016B" w:rsidP="00446CBB" w:rsidRDefault="006F016B" w14:paraId="229B3BCB" w14:textId="77777777">
      <w:pPr>
        <w:widowControl w:val="0"/>
        <w:numPr>
          <w:ilvl w:val="0"/>
          <w:numId w:val="61"/>
        </w:numPr>
        <w:overflowPunct w:val="0"/>
        <w:autoSpaceDE w:val="0"/>
        <w:autoSpaceDN w:val="0"/>
        <w:adjustRightInd w:val="0"/>
        <w:spacing w:line="276" w:lineRule="auto"/>
        <w:ind w:left="426" w:hanging="426"/>
        <w:textAlignment w:val="baseline"/>
        <w:rPr>
          <w:bCs/>
          <w:iCs/>
        </w:rPr>
      </w:pPr>
      <w:r>
        <w:rPr>
          <w:b/>
        </w:rPr>
        <w:t>anima a la UE a que se ponga en contacto respectivamente con los Gobiernos británico e irlandés y con el Ejecutivo de Irlanda del Norte para aunar fuerzas a fin de sensibilizar sobre la misión del programa transfronterizo PEACE PLUS</w:t>
      </w:r>
      <w:r>
        <w:t>, concebido para apoyar la paz y la prosperidad en Irlanda del Norte y en los condados fronterizos de Irlanda.</w:t>
      </w:r>
    </w:p>
    <w:p w:rsidRPr="00D71D11" w:rsidR="006F016B" w:rsidP="00446CBB" w:rsidRDefault="006F016B" w14:paraId="38518CA6" w14:textId="77777777">
      <w:pPr>
        <w:widowControl w:val="0"/>
        <w:overflowPunct w:val="0"/>
        <w:autoSpaceDE w:val="0"/>
        <w:autoSpaceDN w:val="0"/>
        <w:adjustRightInd w:val="0"/>
        <w:spacing w:line="276" w:lineRule="auto"/>
        <w:ind w:left="709"/>
        <w:textAlignment w:val="baseline"/>
        <w:rPr>
          <w:sz w:val="14"/>
          <w:szCs w:val="12"/>
        </w:rPr>
      </w:pPr>
    </w:p>
    <w:p w:rsidRPr="00D71D11" w:rsidR="006F016B" w:rsidP="00446CBB" w:rsidRDefault="006F016B" w14:paraId="2B8D9519" w14:textId="77777777">
      <w:pPr>
        <w:widowControl w:val="0"/>
        <w:overflowPunct w:val="0"/>
        <w:autoSpaceDE w:val="0"/>
        <w:autoSpaceDN w:val="0"/>
        <w:adjustRightInd w:val="0"/>
        <w:spacing w:line="276" w:lineRule="auto"/>
        <w:ind w:left="709"/>
        <w:textAlignment w:val="baseline"/>
        <w:rPr>
          <w:sz w:val="14"/>
          <w:szCs w:val="12"/>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6F016B" w:rsidR="006F016B" w:rsidTr="009839A2" w14:paraId="1B90AF90" w14:textId="77777777">
        <w:tc>
          <w:tcPr>
            <w:tcW w:w="1556" w:type="pct"/>
          </w:tcPr>
          <w:p w:rsidRPr="006F016B" w:rsidR="006F016B" w:rsidP="00446CBB" w:rsidRDefault="006F016B" w14:paraId="719D9CEC" w14:textId="77777777">
            <w:pPr>
              <w:overflowPunct w:val="0"/>
              <w:autoSpaceDE w:val="0"/>
              <w:autoSpaceDN w:val="0"/>
              <w:adjustRightInd w:val="0"/>
              <w:spacing w:line="276" w:lineRule="auto"/>
              <w:textAlignment w:val="baseline"/>
              <w:rPr>
                <w:i/>
              </w:rPr>
            </w:pPr>
            <w:r>
              <w:rPr>
                <w:b/>
                <w:i/>
              </w:rPr>
              <w:t>Contacto:</w:t>
            </w:r>
          </w:p>
        </w:tc>
        <w:tc>
          <w:tcPr>
            <w:tcW w:w="3444" w:type="pct"/>
          </w:tcPr>
          <w:p w:rsidRPr="006F016B" w:rsidR="006F016B" w:rsidP="00446CBB" w:rsidRDefault="006F016B" w14:paraId="4699F675" w14:textId="77777777">
            <w:pPr>
              <w:overflowPunct w:val="0"/>
              <w:autoSpaceDE w:val="0"/>
              <w:autoSpaceDN w:val="0"/>
              <w:adjustRightInd w:val="0"/>
              <w:spacing w:line="276" w:lineRule="auto"/>
              <w:textAlignment w:val="baseline"/>
              <w:rPr>
                <w:i/>
              </w:rPr>
            </w:pPr>
            <w:r>
              <w:rPr>
                <w:i/>
              </w:rPr>
              <w:t>Sveto Trajkovski</w:t>
            </w:r>
          </w:p>
        </w:tc>
      </w:tr>
      <w:tr w:rsidRPr="006F016B" w:rsidR="006F016B" w:rsidTr="009839A2" w14:paraId="3C078FE6" w14:textId="77777777">
        <w:tc>
          <w:tcPr>
            <w:tcW w:w="1556" w:type="pct"/>
          </w:tcPr>
          <w:p w:rsidRPr="006F016B" w:rsidR="006F016B" w:rsidP="00446CBB" w:rsidRDefault="00446CBB" w14:paraId="18ABDE9D" w14:textId="19D61FB5">
            <w:pPr>
              <w:overflowPunct w:val="0"/>
              <w:autoSpaceDE w:val="0"/>
              <w:autoSpaceDN w:val="0"/>
              <w:adjustRightInd w:val="0"/>
              <w:spacing w:line="276" w:lineRule="auto"/>
              <w:textAlignment w:val="baseline"/>
              <w:rPr>
                <w:i/>
              </w:rPr>
            </w:pPr>
            <w:r>
              <w:rPr>
                <w:i/>
              </w:rPr>
              <w:t>Teléfono:</w:t>
            </w:r>
          </w:p>
        </w:tc>
        <w:tc>
          <w:tcPr>
            <w:tcW w:w="3444" w:type="pct"/>
          </w:tcPr>
          <w:p w:rsidRPr="006F016B" w:rsidR="006F016B" w:rsidP="00446CBB" w:rsidRDefault="006F016B" w14:paraId="1487E276" w14:textId="77777777">
            <w:pPr>
              <w:overflowPunct w:val="0"/>
              <w:autoSpaceDE w:val="0"/>
              <w:autoSpaceDN w:val="0"/>
              <w:adjustRightInd w:val="0"/>
              <w:spacing w:line="276" w:lineRule="auto"/>
              <w:textAlignment w:val="baseline"/>
              <w:rPr>
                <w:i/>
              </w:rPr>
            </w:pPr>
            <w:r>
              <w:rPr>
                <w:i/>
              </w:rPr>
              <w:t>+32 25469075</w:t>
            </w:r>
          </w:p>
        </w:tc>
      </w:tr>
      <w:tr w:rsidRPr="006F016B" w:rsidR="006F016B" w:rsidTr="009839A2" w14:paraId="54CD2E3D" w14:textId="77777777">
        <w:tc>
          <w:tcPr>
            <w:tcW w:w="1556" w:type="pct"/>
          </w:tcPr>
          <w:p w:rsidRPr="006F016B" w:rsidR="006F016B" w:rsidP="00446CBB" w:rsidRDefault="00B244E9" w14:paraId="09284BE4" w14:textId="02100970">
            <w:pPr>
              <w:overflowPunct w:val="0"/>
              <w:autoSpaceDE w:val="0"/>
              <w:autoSpaceDN w:val="0"/>
              <w:adjustRightInd w:val="0"/>
              <w:spacing w:line="276" w:lineRule="auto"/>
              <w:textAlignment w:val="baseline"/>
              <w:rPr>
                <w:i/>
              </w:rPr>
            </w:pPr>
            <w:r>
              <w:rPr>
                <w:i/>
              </w:rPr>
              <w:t>Correo electrónico:</w:t>
            </w:r>
          </w:p>
        </w:tc>
        <w:tc>
          <w:tcPr>
            <w:tcW w:w="3444" w:type="pct"/>
          </w:tcPr>
          <w:p w:rsidRPr="006F016B" w:rsidR="006F016B" w:rsidP="00446CBB" w:rsidRDefault="00E22296" w14:paraId="69F41B6E" w14:textId="77777777">
            <w:pPr>
              <w:overflowPunct w:val="0"/>
              <w:autoSpaceDE w:val="0"/>
              <w:autoSpaceDN w:val="0"/>
              <w:adjustRightInd w:val="0"/>
              <w:spacing w:line="276" w:lineRule="auto"/>
              <w:textAlignment w:val="baseline"/>
              <w:rPr>
                <w:i/>
              </w:rPr>
            </w:pPr>
            <w:hyperlink w:history="1" r:id="rId45">
              <w:r w:rsidR="00BB069D">
                <w:rPr>
                  <w:i/>
                  <w:color w:val="0000FF"/>
                  <w:u w:val="single"/>
                </w:rPr>
                <w:t>Sveto.Trajkovski@eesc.europa.eu</w:t>
              </w:r>
            </w:hyperlink>
          </w:p>
        </w:tc>
      </w:tr>
    </w:tbl>
    <w:p w:rsidR="003D2CA9" w:rsidP="00AB7FCE" w:rsidRDefault="003D2CA9" w14:paraId="453AC1F5" w14:textId="01C058B4">
      <w:pPr>
        <w:spacing w:line="240" w:lineRule="auto"/>
        <w:jc w:val="left"/>
        <w:rPr>
          <w:highlight w:val="yellow"/>
        </w:rPr>
      </w:pPr>
    </w:p>
    <w:p w:rsidR="00AB7FCE" w:rsidP="00AB7FCE" w:rsidRDefault="00AB7FCE" w14:paraId="4B17B307" w14:textId="77777777">
      <w:pPr>
        <w:spacing w:line="240" w:lineRule="auto"/>
        <w:jc w:val="left"/>
        <w:rPr>
          <w:highlight w:val="yellow"/>
        </w:rPr>
      </w:pPr>
    </w:p>
    <w:p w:rsidRPr="006F016B" w:rsidR="006F016B" w:rsidP="00446CBB" w:rsidRDefault="00E22296" w14:paraId="514E2A22" w14:textId="3C46AFA1">
      <w:pPr>
        <w:widowControl w:val="0"/>
        <w:numPr>
          <w:ilvl w:val="0"/>
          <w:numId w:val="25"/>
        </w:numPr>
        <w:overflowPunct w:val="0"/>
        <w:autoSpaceDE w:val="0"/>
        <w:autoSpaceDN w:val="0"/>
        <w:adjustRightInd w:val="0"/>
        <w:spacing w:line="276" w:lineRule="auto"/>
        <w:ind w:left="567" w:hanging="567"/>
        <w:textAlignment w:val="baseline"/>
        <w:rPr>
          <w:b/>
          <w:bCs/>
          <w:i/>
          <w:iCs/>
          <w:sz w:val="28"/>
          <w:szCs w:val="28"/>
        </w:rPr>
      </w:pPr>
      <w:hyperlink w:history="1" r:id="rId46">
        <w:r w:rsidR="008772F9">
          <w:rPr>
            <w:b/>
            <w:i/>
            <w:color w:val="0000FF"/>
            <w:sz w:val="28"/>
            <w:u w:val="single"/>
          </w:rPr>
          <w:t>Nuevo plan de crecimiento y Mecanismo de Reforma y Crecimiento para los Balcanes Occidentales</w:t>
        </w:r>
      </w:hyperlink>
    </w:p>
    <w:p w:rsidRPr="00D71D11" w:rsidR="006F016B" w:rsidP="00446CBB" w:rsidRDefault="006F016B" w14:paraId="3EB333AB" w14:textId="77777777">
      <w:pPr>
        <w:tabs>
          <w:tab w:val="center" w:pos="284"/>
        </w:tabs>
        <w:overflowPunct w:val="0"/>
        <w:autoSpaceDE w:val="0"/>
        <w:autoSpaceDN w:val="0"/>
        <w:adjustRightInd w:val="0"/>
        <w:spacing w:line="276" w:lineRule="auto"/>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6F016B" w:rsidR="006F016B" w:rsidTr="009839A2" w14:paraId="49C0574A" w14:textId="77777777">
        <w:tc>
          <w:tcPr>
            <w:tcW w:w="1701" w:type="dxa"/>
          </w:tcPr>
          <w:p w:rsidRPr="006F016B" w:rsidR="006F016B" w:rsidP="00446CBB" w:rsidRDefault="006F016B" w14:paraId="7BD1EE60"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6663" w:type="dxa"/>
          </w:tcPr>
          <w:p w:rsidRPr="006F016B" w:rsidR="006F016B" w:rsidP="00446CBB" w:rsidRDefault="006F016B" w14:paraId="3FB2CF1D" w14:textId="09F78571">
            <w:pPr>
              <w:tabs>
                <w:tab w:val="center" w:pos="284"/>
              </w:tabs>
              <w:overflowPunct w:val="0"/>
              <w:autoSpaceDE w:val="0"/>
              <w:autoSpaceDN w:val="0"/>
              <w:adjustRightInd w:val="0"/>
              <w:spacing w:line="276" w:lineRule="auto"/>
              <w:ind w:left="266" w:hanging="266"/>
              <w:textAlignment w:val="baseline"/>
            </w:pPr>
            <w:r>
              <w:t>Ionuţ SIBIAN (Grupo de Organizaciones de la Sociedad Civil – RO)</w:t>
            </w:r>
          </w:p>
        </w:tc>
      </w:tr>
      <w:tr w:rsidRPr="006F016B" w:rsidR="006F016B" w:rsidTr="009839A2" w14:paraId="3837506E" w14:textId="77777777">
        <w:tc>
          <w:tcPr>
            <w:tcW w:w="1701" w:type="dxa"/>
          </w:tcPr>
          <w:p w:rsidRPr="006F016B" w:rsidR="006F016B" w:rsidP="00446CBB" w:rsidRDefault="006F016B" w14:paraId="72E17DDB" w14:textId="77777777">
            <w:pPr>
              <w:tabs>
                <w:tab w:val="center" w:pos="284"/>
              </w:tabs>
              <w:overflowPunct w:val="0"/>
              <w:autoSpaceDE w:val="0"/>
              <w:autoSpaceDN w:val="0"/>
              <w:adjustRightInd w:val="0"/>
              <w:spacing w:line="276" w:lineRule="auto"/>
              <w:ind w:left="266" w:hanging="266"/>
              <w:textAlignment w:val="baseline"/>
              <w:rPr>
                <w:b/>
              </w:rPr>
            </w:pPr>
            <w:r>
              <w:rPr>
                <w:b/>
              </w:rPr>
              <w:t>Coponente</w:t>
            </w:r>
          </w:p>
        </w:tc>
        <w:tc>
          <w:tcPr>
            <w:tcW w:w="6663" w:type="dxa"/>
          </w:tcPr>
          <w:p w:rsidRPr="006F016B" w:rsidR="006F016B" w:rsidP="00446CBB" w:rsidRDefault="006F016B" w14:paraId="4FA641CE" w14:textId="77C6FA6B">
            <w:pPr>
              <w:tabs>
                <w:tab w:val="center" w:pos="284"/>
              </w:tabs>
              <w:overflowPunct w:val="0"/>
              <w:autoSpaceDE w:val="0"/>
              <w:autoSpaceDN w:val="0"/>
              <w:adjustRightInd w:val="0"/>
              <w:spacing w:line="276" w:lineRule="auto"/>
              <w:ind w:left="266" w:hanging="266"/>
              <w:textAlignment w:val="baseline"/>
            </w:pPr>
            <w:r>
              <w:t>Dragica MARTINOVIĆ DŽAMONJA (Grupo de Empresarios – HR)</w:t>
            </w:r>
          </w:p>
        </w:tc>
      </w:tr>
      <w:tr w:rsidRPr="006F016B" w:rsidR="006F016B" w:rsidTr="009839A2" w14:paraId="7959965B" w14:textId="77777777">
        <w:tc>
          <w:tcPr>
            <w:tcW w:w="8364" w:type="dxa"/>
            <w:gridSpan w:val="2"/>
          </w:tcPr>
          <w:p w:rsidRPr="006F016B" w:rsidR="006F016B" w:rsidP="00446CBB" w:rsidRDefault="006F016B" w14:paraId="3D156893" w14:textId="77777777">
            <w:pPr>
              <w:tabs>
                <w:tab w:val="center" w:pos="284"/>
              </w:tabs>
              <w:overflowPunct w:val="0"/>
              <w:autoSpaceDE w:val="0"/>
              <w:autoSpaceDN w:val="0"/>
              <w:adjustRightInd w:val="0"/>
              <w:spacing w:line="276" w:lineRule="auto"/>
              <w:ind w:left="266" w:hanging="266"/>
              <w:textAlignment w:val="baseline"/>
            </w:pPr>
          </w:p>
        </w:tc>
      </w:tr>
      <w:tr w:rsidRPr="006F016B" w:rsidR="006F016B" w:rsidTr="009839A2" w14:paraId="6826C687" w14:textId="77777777">
        <w:tc>
          <w:tcPr>
            <w:tcW w:w="1701" w:type="dxa"/>
            <w:vMerge w:val="restart"/>
          </w:tcPr>
          <w:p w:rsidRPr="006F016B" w:rsidR="006F016B" w:rsidP="00446CBB" w:rsidRDefault="00DD7594" w14:paraId="7CEA21C8" w14:textId="109276D2">
            <w:pPr>
              <w:tabs>
                <w:tab w:val="center" w:pos="284"/>
              </w:tabs>
              <w:overflowPunct w:val="0"/>
              <w:autoSpaceDE w:val="0"/>
              <w:autoSpaceDN w:val="0"/>
              <w:adjustRightInd w:val="0"/>
              <w:spacing w:line="276" w:lineRule="auto"/>
              <w:ind w:left="266" w:hanging="266"/>
              <w:textAlignment w:val="baseline"/>
              <w:rPr>
                <w:b/>
              </w:rPr>
            </w:pPr>
            <w:r>
              <w:rPr>
                <w:b/>
              </w:rPr>
              <w:t>Referencias</w:t>
            </w:r>
          </w:p>
        </w:tc>
        <w:tc>
          <w:tcPr>
            <w:tcW w:w="6663" w:type="dxa"/>
          </w:tcPr>
          <w:p w:rsidR="009F62CB" w:rsidP="00446CBB" w:rsidRDefault="009F62CB" w14:paraId="458F35A0" w14:textId="3FF1A242">
            <w:pPr>
              <w:tabs>
                <w:tab w:val="center" w:pos="284"/>
              </w:tabs>
              <w:overflowPunct w:val="0"/>
              <w:autoSpaceDE w:val="0"/>
              <w:autoSpaceDN w:val="0"/>
              <w:adjustRightInd w:val="0"/>
              <w:spacing w:line="276" w:lineRule="auto"/>
              <w:ind w:left="266" w:hanging="266"/>
              <w:textAlignment w:val="baseline"/>
            </w:pPr>
            <w:r>
              <w:t>COM(2023) 691 final</w:t>
            </w:r>
          </w:p>
          <w:p w:rsidR="009F62CB" w:rsidP="00446CBB" w:rsidRDefault="009F62CB" w14:paraId="33EA829D" w14:textId="767E6392">
            <w:pPr>
              <w:tabs>
                <w:tab w:val="center" w:pos="284"/>
              </w:tabs>
              <w:overflowPunct w:val="0"/>
              <w:autoSpaceDE w:val="0"/>
              <w:autoSpaceDN w:val="0"/>
              <w:adjustRightInd w:val="0"/>
              <w:spacing w:line="276" w:lineRule="auto"/>
              <w:ind w:left="266" w:hanging="266"/>
              <w:textAlignment w:val="baseline"/>
            </w:pPr>
            <w:r>
              <w:t>COM(2023) 692 final</w:t>
            </w:r>
          </w:p>
          <w:p w:rsidRPr="006F016B" w:rsidR="006F016B" w:rsidP="00446CBB" w:rsidRDefault="006F016B" w14:paraId="3D1EF842" w14:textId="61744BDD">
            <w:pPr>
              <w:tabs>
                <w:tab w:val="center" w:pos="284"/>
              </w:tabs>
              <w:overflowPunct w:val="0"/>
              <w:autoSpaceDE w:val="0"/>
              <w:autoSpaceDN w:val="0"/>
              <w:adjustRightInd w:val="0"/>
              <w:spacing w:line="276" w:lineRule="auto"/>
              <w:ind w:left="266" w:hanging="266"/>
              <w:textAlignment w:val="baseline"/>
            </w:pPr>
            <w:r>
              <w:t>EESC-2024-00176-00-00-AC</w:t>
            </w:r>
          </w:p>
        </w:tc>
      </w:tr>
      <w:tr w:rsidRPr="006F016B" w:rsidR="006F016B" w:rsidTr="009839A2" w14:paraId="1C6DC752" w14:textId="77777777">
        <w:tc>
          <w:tcPr>
            <w:tcW w:w="1701" w:type="dxa"/>
            <w:vMerge/>
          </w:tcPr>
          <w:p w:rsidRPr="006F016B" w:rsidR="006F016B" w:rsidP="00446CBB" w:rsidRDefault="006F016B" w14:paraId="329B1EFB" w14:textId="77777777">
            <w:pPr>
              <w:tabs>
                <w:tab w:val="center" w:pos="284"/>
              </w:tabs>
              <w:overflowPunct w:val="0"/>
              <w:autoSpaceDE w:val="0"/>
              <w:autoSpaceDN w:val="0"/>
              <w:adjustRightInd w:val="0"/>
              <w:spacing w:line="276" w:lineRule="auto"/>
              <w:ind w:left="266" w:hanging="266"/>
              <w:textAlignment w:val="baseline"/>
              <w:rPr>
                <w:b/>
              </w:rPr>
            </w:pPr>
          </w:p>
        </w:tc>
        <w:tc>
          <w:tcPr>
            <w:tcW w:w="6663" w:type="dxa"/>
          </w:tcPr>
          <w:p w:rsidRPr="006F016B" w:rsidR="006F016B" w:rsidP="00446CBB" w:rsidRDefault="006F016B" w14:paraId="04005948" w14:textId="77777777">
            <w:pPr>
              <w:tabs>
                <w:tab w:val="center" w:pos="284"/>
              </w:tabs>
              <w:overflowPunct w:val="0"/>
              <w:autoSpaceDE w:val="0"/>
              <w:autoSpaceDN w:val="0"/>
              <w:adjustRightInd w:val="0"/>
              <w:spacing w:line="276" w:lineRule="auto"/>
              <w:ind w:left="266" w:hanging="266"/>
              <w:textAlignment w:val="baseline"/>
            </w:pPr>
          </w:p>
        </w:tc>
      </w:tr>
    </w:tbl>
    <w:p w:rsidRPr="006F016B" w:rsidR="006F016B" w:rsidP="00446CBB" w:rsidRDefault="006F016B" w14:paraId="3A84560D" w14:textId="77777777">
      <w:pPr>
        <w:keepNext/>
        <w:keepLines/>
        <w:tabs>
          <w:tab w:val="center" w:pos="284"/>
        </w:tabs>
        <w:overflowPunct w:val="0"/>
        <w:autoSpaceDE w:val="0"/>
        <w:autoSpaceDN w:val="0"/>
        <w:adjustRightInd w:val="0"/>
        <w:spacing w:line="276" w:lineRule="auto"/>
        <w:ind w:left="266" w:hanging="124"/>
        <w:textAlignment w:val="baseline"/>
        <w:rPr>
          <w:b/>
        </w:rPr>
      </w:pPr>
      <w:r>
        <w:rPr>
          <w:b/>
        </w:rPr>
        <w:t xml:space="preserve">Puntos clave </w:t>
      </w:r>
    </w:p>
    <w:p w:rsidRPr="00D71D11" w:rsidR="006F016B" w:rsidP="00446CBB" w:rsidRDefault="006F016B" w14:paraId="01E61295" w14:textId="0D8ED144">
      <w:pPr>
        <w:keepNext/>
        <w:keepLines/>
        <w:tabs>
          <w:tab w:val="center" w:pos="284"/>
        </w:tabs>
        <w:overflowPunct w:val="0"/>
        <w:autoSpaceDE w:val="0"/>
        <w:autoSpaceDN w:val="0"/>
        <w:adjustRightInd w:val="0"/>
        <w:spacing w:line="276" w:lineRule="auto"/>
        <w:ind w:left="266" w:hanging="124"/>
        <w:textAlignment w:val="baseline"/>
        <w:rPr>
          <w:b/>
          <w:sz w:val="18"/>
          <w:szCs w:val="18"/>
        </w:rPr>
      </w:pPr>
    </w:p>
    <w:p w:rsidRPr="006F016B" w:rsidR="006F016B" w:rsidP="00446CBB" w:rsidRDefault="006F016B" w14:paraId="72639A25" w14:textId="77777777">
      <w:pPr>
        <w:overflowPunct w:val="0"/>
        <w:autoSpaceDE w:val="0"/>
        <w:autoSpaceDN w:val="0"/>
        <w:adjustRightInd w:val="0"/>
        <w:spacing w:line="276" w:lineRule="auto"/>
        <w:ind w:firstLine="142"/>
        <w:textAlignment w:val="baseline"/>
        <w:rPr>
          <w:bCs/>
          <w:iCs/>
        </w:rPr>
      </w:pPr>
      <w:r>
        <w:t>El CESE:</w:t>
      </w:r>
    </w:p>
    <w:p w:rsidRPr="00D71D11" w:rsidR="006F016B" w:rsidP="00446CBB" w:rsidRDefault="006F016B" w14:paraId="721D6A3D" w14:textId="77777777">
      <w:pPr>
        <w:overflowPunct w:val="0"/>
        <w:autoSpaceDE w:val="0"/>
        <w:autoSpaceDN w:val="0"/>
        <w:adjustRightInd w:val="0"/>
        <w:spacing w:line="276" w:lineRule="auto"/>
        <w:textAlignment w:val="baseline"/>
        <w:rPr>
          <w:bCs/>
          <w:iCs/>
          <w:sz w:val="18"/>
          <w:szCs w:val="18"/>
        </w:rPr>
      </w:pPr>
    </w:p>
    <w:p w:rsidRPr="006F016B" w:rsidR="006F016B" w:rsidP="00AB7FCE" w:rsidRDefault="006F016B" w14:paraId="6D818D2F" w14:textId="77777777">
      <w:pPr>
        <w:widowControl w:val="0"/>
        <w:numPr>
          <w:ilvl w:val="0"/>
          <w:numId w:val="62"/>
        </w:numPr>
        <w:overflowPunct w:val="0"/>
        <w:autoSpaceDE w:val="0"/>
        <w:autoSpaceDN w:val="0"/>
        <w:adjustRightInd w:val="0"/>
        <w:spacing w:line="276" w:lineRule="auto"/>
        <w:ind w:left="284" w:hanging="284"/>
        <w:textAlignment w:val="baseline"/>
        <w:rPr>
          <w:bCs/>
          <w:iCs/>
        </w:rPr>
      </w:pPr>
      <w:r>
        <w:t>está firmemente convencido de que la mejor manera de avanzar hacia la ampliación de la Unión es adoptar un enfoque progresivo, previsible y basado en los méritos para adquirir cada vez más ventajas durante el proceso de adhesión a la UE; es necesario colmar progresivamente la brecha de convergencia socioeconómica entre los países candidatos y la media de la UE;</w:t>
      </w:r>
    </w:p>
    <w:p w:rsidRPr="006F016B" w:rsidR="006F016B" w:rsidP="00AB7FCE" w:rsidRDefault="006F016B" w14:paraId="1E123AFD" w14:textId="77777777">
      <w:pPr>
        <w:widowControl w:val="0"/>
        <w:numPr>
          <w:ilvl w:val="0"/>
          <w:numId w:val="62"/>
        </w:numPr>
        <w:overflowPunct w:val="0"/>
        <w:autoSpaceDE w:val="0"/>
        <w:autoSpaceDN w:val="0"/>
        <w:adjustRightInd w:val="0"/>
        <w:spacing w:line="276" w:lineRule="auto"/>
        <w:ind w:left="284" w:hanging="284"/>
        <w:textAlignment w:val="baseline"/>
        <w:rPr>
          <w:bCs/>
          <w:iCs/>
        </w:rPr>
      </w:pPr>
      <w:r>
        <w:t>recomienda a la Comisión que publique orientaciones claras y transparentes sobre la forma de aplicar el paquete de condiciones propuesto; asimismo, reitera la importancia de garantizar que la UE preste atención a la estabilidad y los intereses geopolíticos sin perjudicar el Estado de Derecho y la democracia;</w:t>
      </w:r>
    </w:p>
    <w:p w:rsidRPr="006F016B" w:rsidR="006F016B" w:rsidP="00AB7FCE" w:rsidRDefault="006F016B" w14:paraId="3C6DB994" w14:textId="77777777">
      <w:pPr>
        <w:widowControl w:val="0"/>
        <w:numPr>
          <w:ilvl w:val="0"/>
          <w:numId w:val="62"/>
        </w:numPr>
        <w:overflowPunct w:val="0"/>
        <w:autoSpaceDE w:val="0"/>
        <w:autoSpaceDN w:val="0"/>
        <w:adjustRightInd w:val="0"/>
        <w:spacing w:line="276" w:lineRule="auto"/>
        <w:ind w:left="284" w:hanging="284"/>
        <w:textAlignment w:val="baseline"/>
        <w:rPr>
          <w:bCs/>
          <w:iCs/>
        </w:rPr>
      </w:pPr>
      <w:r>
        <w:t>pide a la Comisión que preste apoyo a los países candidatos y candidatos potenciales para evaluar tanto las ventajas como los inconvenientes de una integración temprana del mercado, determinar aquellos que se vean perjudicados y aplicar medidas de mitigación personalizadas; al desarrollar tales medidas, las aportaciones de los interlocutores sociales y de la sociedad civil deben recabarse en el momento oportuno y tenerse debidamente en cuenta;</w:t>
      </w:r>
    </w:p>
    <w:p w:rsidRPr="006F016B" w:rsidR="006F016B" w:rsidP="00AB7FCE" w:rsidRDefault="006F016B" w14:paraId="5875290C" w14:textId="77777777">
      <w:pPr>
        <w:widowControl w:val="0"/>
        <w:numPr>
          <w:ilvl w:val="0"/>
          <w:numId w:val="62"/>
        </w:numPr>
        <w:overflowPunct w:val="0"/>
        <w:autoSpaceDE w:val="0"/>
        <w:autoSpaceDN w:val="0"/>
        <w:adjustRightInd w:val="0"/>
        <w:spacing w:line="276" w:lineRule="auto"/>
        <w:ind w:left="284" w:hanging="284"/>
        <w:textAlignment w:val="baseline"/>
        <w:rPr>
          <w:bCs/>
          <w:iCs/>
        </w:rPr>
      </w:pPr>
      <w:r>
        <w:t xml:space="preserve">hace hincapié en la importancia de ajustar los instrumentos de apoyo a los países candidatos a los instrumentos financieros de los Estados miembros para garantizar una transición fluida a la </w:t>
      </w:r>
      <w:r>
        <w:lastRenderedPageBreak/>
        <w:t>adhesión, junto con la preparación de sus instituciones para acceder a la financiación de la política de cohesión; a partir de la experiencia adquirida con la aplicación del Mecanismo de Recuperación y Resiliencia (MRR) en los Estados miembros de la UE, recomienda crear un cuadro de indicadores del plan de crecimiento y comités nacionales de seguimiento encargados de mejorar la aplicación, coordinación y seguimiento del plan. Dichos comités deben incluir a los interlocutores sociales y las organizaciones de la sociedad civil especializadas de los países beneficiarios;</w:t>
      </w:r>
    </w:p>
    <w:p w:rsidRPr="006F016B" w:rsidR="006F016B" w:rsidP="00AB7FCE" w:rsidRDefault="006F016B" w14:paraId="02C3BDB6" w14:textId="77777777">
      <w:pPr>
        <w:widowControl w:val="0"/>
        <w:numPr>
          <w:ilvl w:val="0"/>
          <w:numId w:val="62"/>
        </w:numPr>
        <w:overflowPunct w:val="0"/>
        <w:autoSpaceDE w:val="0"/>
        <w:autoSpaceDN w:val="0"/>
        <w:adjustRightInd w:val="0"/>
        <w:spacing w:line="276" w:lineRule="auto"/>
        <w:ind w:left="284" w:hanging="284"/>
        <w:textAlignment w:val="baseline"/>
        <w:rPr>
          <w:bCs/>
          <w:iCs/>
        </w:rPr>
      </w:pPr>
      <w:r>
        <w:t>reitera la importancia de la cooperación regional y las buenas relaciones de vecindad en todo el proceso de adhesión a la UE y acoge favorablemente que la propuesta de la Comisión se centre en el desarrollo del mercado regional común; propone establecer un sistema de seguimiento objetivo y transparente para cumplir los compromisos, con la participación de los interlocutores sociales y las organizaciones de la sociedad civil y la voluntad política de aplicar mecanismos de reversibilidad cuando sea necesario.</w:t>
      </w:r>
    </w:p>
    <w:p w:rsidRPr="006F016B" w:rsidR="006F016B" w:rsidP="00446CBB" w:rsidRDefault="006F016B" w14:paraId="2A5192EF" w14:textId="77777777">
      <w:pPr>
        <w:widowControl w:val="0"/>
        <w:overflowPunct w:val="0"/>
        <w:autoSpaceDE w:val="0"/>
        <w:autoSpaceDN w:val="0"/>
        <w:adjustRightInd w:val="0"/>
        <w:spacing w:line="276" w:lineRule="auto"/>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670"/>
      </w:tblGrid>
      <w:tr w:rsidRPr="006F016B" w:rsidR="006F016B" w:rsidTr="00AB7FCE" w14:paraId="6639267C" w14:textId="77777777">
        <w:tc>
          <w:tcPr>
            <w:tcW w:w="2235" w:type="dxa"/>
          </w:tcPr>
          <w:p w:rsidRPr="006F016B" w:rsidR="006F016B" w:rsidP="00446CBB" w:rsidRDefault="006F016B" w14:paraId="167EADED" w14:textId="77777777">
            <w:pPr>
              <w:overflowPunct w:val="0"/>
              <w:autoSpaceDE w:val="0"/>
              <w:autoSpaceDN w:val="0"/>
              <w:adjustRightInd w:val="0"/>
              <w:spacing w:line="276" w:lineRule="auto"/>
              <w:textAlignment w:val="baseline"/>
              <w:rPr>
                <w:i/>
              </w:rPr>
            </w:pPr>
            <w:r>
              <w:rPr>
                <w:b/>
                <w:i/>
              </w:rPr>
              <w:t>Contacto:</w:t>
            </w:r>
          </w:p>
        </w:tc>
        <w:tc>
          <w:tcPr>
            <w:tcW w:w="5670" w:type="dxa"/>
          </w:tcPr>
          <w:p w:rsidRPr="006F016B" w:rsidR="006F016B" w:rsidP="00446CBB" w:rsidRDefault="006F016B" w14:paraId="14E31213" w14:textId="77777777">
            <w:pPr>
              <w:overflowPunct w:val="0"/>
              <w:autoSpaceDE w:val="0"/>
              <w:autoSpaceDN w:val="0"/>
              <w:adjustRightInd w:val="0"/>
              <w:spacing w:line="276" w:lineRule="auto"/>
              <w:textAlignment w:val="baseline"/>
              <w:rPr>
                <w:i/>
              </w:rPr>
            </w:pPr>
            <w:r>
              <w:rPr>
                <w:i/>
              </w:rPr>
              <w:t>David Hoić</w:t>
            </w:r>
          </w:p>
        </w:tc>
      </w:tr>
      <w:tr w:rsidRPr="006F016B" w:rsidR="006F016B" w:rsidTr="00AB7FCE" w14:paraId="31D0CF17" w14:textId="77777777">
        <w:tc>
          <w:tcPr>
            <w:tcW w:w="2235" w:type="dxa"/>
          </w:tcPr>
          <w:p w:rsidRPr="006F016B" w:rsidR="006F016B" w:rsidP="00446CBB" w:rsidRDefault="00446CBB" w14:paraId="39865D1B" w14:textId="646A1E5E">
            <w:pPr>
              <w:overflowPunct w:val="0"/>
              <w:autoSpaceDE w:val="0"/>
              <w:autoSpaceDN w:val="0"/>
              <w:adjustRightInd w:val="0"/>
              <w:spacing w:line="276" w:lineRule="auto"/>
              <w:textAlignment w:val="baseline"/>
              <w:rPr>
                <w:i/>
              </w:rPr>
            </w:pPr>
            <w:r>
              <w:rPr>
                <w:i/>
              </w:rPr>
              <w:t>Teléfono:</w:t>
            </w:r>
          </w:p>
        </w:tc>
        <w:tc>
          <w:tcPr>
            <w:tcW w:w="5670" w:type="dxa"/>
          </w:tcPr>
          <w:p w:rsidRPr="006F016B" w:rsidR="006F016B" w:rsidP="00446CBB" w:rsidRDefault="006F016B" w14:paraId="72AEAA86" w14:textId="77777777">
            <w:pPr>
              <w:overflowPunct w:val="0"/>
              <w:autoSpaceDE w:val="0"/>
              <w:autoSpaceDN w:val="0"/>
              <w:adjustRightInd w:val="0"/>
              <w:spacing w:line="276" w:lineRule="auto"/>
              <w:textAlignment w:val="baseline"/>
              <w:rPr>
                <w:i/>
              </w:rPr>
            </w:pPr>
            <w:r>
              <w:rPr>
                <w:i/>
              </w:rPr>
              <w:t>+32 25469069</w:t>
            </w:r>
          </w:p>
        </w:tc>
      </w:tr>
      <w:tr w:rsidRPr="006F016B" w:rsidR="006F016B" w:rsidTr="00AB7FCE" w14:paraId="42ADD2D1" w14:textId="77777777">
        <w:tc>
          <w:tcPr>
            <w:tcW w:w="2235" w:type="dxa"/>
          </w:tcPr>
          <w:p w:rsidRPr="006F016B" w:rsidR="006F016B" w:rsidP="00446CBB" w:rsidRDefault="006F016B" w14:paraId="32A57B4D" w14:textId="77777777">
            <w:pPr>
              <w:overflowPunct w:val="0"/>
              <w:autoSpaceDE w:val="0"/>
              <w:autoSpaceDN w:val="0"/>
              <w:adjustRightInd w:val="0"/>
              <w:spacing w:line="276" w:lineRule="auto"/>
              <w:textAlignment w:val="baseline"/>
              <w:rPr>
                <w:i/>
              </w:rPr>
            </w:pPr>
            <w:r>
              <w:rPr>
                <w:i/>
              </w:rPr>
              <w:t>Correo electrónico:</w:t>
            </w:r>
          </w:p>
        </w:tc>
        <w:tc>
          <w:tcPr>
            <w:tcW w:w="5670" w:type="dxa"/>
          </w:tcPr>
          <w:p w:rsidRPr="006F016B" w:rsidR="006F016B" w:rsidP="00446CBB" w:rsidRDefault="00E22296" w14:paraId="1177F990" w14:textId="77777777">
            <w:pPr>
              <w:overflowPunct w:val="0"/>
              <w:autoSpaceDE w:val="0"/>
              <w:autoSpaceDN w:val="0"/>
              <w:adjustRightInd w:val="0"/>
              <w:spacing w:line="276" w:lineRule="auto"/>
              <w:textAlignment w:val="baseline"/>
              <w:rPr>
                <w:i/>
              </w:rPr>
            </w:pPr>
            <w:hyperlink w:history="1" r:id="rId47">
              <w:r w:rsidR="00BB069D">
                <w:rPr>
                  <w:i/>
                  <w:color w:val="0000FF"/>
                  <w:u w:val="single"/>
                </w:rPr>
                <w:t>David.Hoic@eesc.europa.eu</w:t>
              </w:r>
            </w:hyperlink>
            <w:r w:rsidR="00BB069D">
              <w:rPr>
                <w:i/>
              </w:rPr>
              <w:t xml:space="preserve"> </w:t>
            </w:r>
          </w:p>
        </w:tc>
      </w:tr>
    </w:tbl>
    <w:p w:rsidR="003D2CA9" w:rsidP="00446CBB" w:rsidRDefault="003D2CA9" w14:paraId="16A9CDBB" w14:textId="76C7AE54">
      <w:pPr>
        <w:spacing w:after="160" w:line="276" w:lineRule="auto"/>
        <w:jc w:val="left"/>
      </w:pPr>
    </w:p>
    <w:p w:rsidR="00AB7FCE" w:rsidP="00446CBB" w:rsidRDefault="00AB7FCE" w14:paraId="6577B2CA" w14:textId="77777777">
      <w:pPr>
        <w:spacing w:after="160" w:line="276" w:lineRule="auto"/>
        <w:jc w:val="left"/>
      </w:pPr>
    </w:p>
    <w:p w:rsidR="00895853" w:rsidP="00446CBB" w:rsidRDefault="00895853" w14:paraId="1C46B2C3" w14:textId="7E834008">
      <w:pPr>
        <w:pStyle w:val="Heading1"/>
        <w:tabs>
          <w:tab w:val="clear" w:pos="440"/>
          <w:tab w:val="left" w:pos="567"/>
        </w:tabs>
        <w:spacing w:line="276" w:lineRule="auto"/>
        <w:ind w:left="567" w:hanging="567"/>
        <w:rPr>
          <w:b/>
          <w:bCs/>
        </w:rPr>
      </w:pPr>
      <w:bookmarkStart w:name="_Toc166847138" w:id="7"/>
      <w:bookmarkStart w:name="_Toc166850740" w:id="8"/>
      <w:bookmarkEnd w:id="7"/>
      <w:r>
        <w:rPr>
          <w:b/>
        </w:rPr>
        <w:t>TRANSPORTES, ENERGÍA, INFRAESTRUCTURAS Y SOCIEDAD DE LA INFORMACIÓN</w:t>
      </w:r>
      <w:bookmarkEnd w:id="8"/>
    </w:p>
    <w:p w:rsidR="00895853" w:rsidP="00446CBB" w:rsidRDefault="00895853" w14:paraId="0C3C6E18" w14:textId="3C12ED56">
      <w:pPr>
        <w:spacing w:line="276" w:lineRule="auto"/>
      </w:pPr>
    </w:p>
    <w:p w:rsidR="00AB7FCE" w:rsidP="00446CBB" w:rsidRDefault="00AB7FCE" w14:paraId="3D27E30B" w14:textId="77777777">
      <w:pPr>
        <w:spacing w:line="276" w:lineRule="auto"/>
      </w:pPr>
    </w:p>
    <w:p w:rsidRPr="00E20D7C" w:rsidR="00E20D7C" w:rsidP="00446CBB" w:rsidRDefault="00E22296" w14:paraId="0801A5C2" w14:textId="38DB7AF6">
      <w:pPr>
        <w:widowControl w:val="0"/>
        <w:numPr>
          <w:ilvl w:val="0"/>
          <w:numId w:val="25"/>
        </w:numPr>
        <w:overflowPunct w:val="0"/>
        <w:autoSpaceDE w:val="0"/>
        <w:autoSpaceDN w:val="0"/>
        <w:adjustRightInd w:val="0"/>
        <w:spacing w:line="276" w:lineRule="auto"/>
        <w:ind w:left="567" w:hanging="567"/>
        <w:textAlignment w:val="baseline"/>
        <w:rPr>
          <w:bCs/>
          <w:iCs/>
          <w:sz w:val="28"/>
          <w:szCs w:val="28"/>
        </w:rPr>
      </w:pPr>
      <w:hyperlink w:history="1" r:id="rId48">
        <w:r w:rsidR="008772F9">
          <w:rPr>
            <w:b/>
            <w:i/>
            <w:color w:val="0000FF"/>
            <w:sz w:val="28"/>
            <w:u w:val="single"/>
          </w:rPr>
          <w:t>Revisión de las normas de la UE sobre servicios de información fluvial armonizados</w:t>
        </w:r>
      </w:hyperlink>
    </w:p>
    <w:p w:rsidRPr="00E20D7C" w:rsidR="00E20D7C" w:rsidP="00446CBB" w:rsidRDefault="00E20D7C" w14:paraId="4240B035" w14:textId="3AFED573">
      <w:pPr>
        <w:tabs>
          <w:tab w:val="center" w:pos="284"/>
        </w:tabs>
        <w:overflowPunct w:val="0"/>
        <w:autoSpaceDE w:val="0"/>
        <w:autoSpaceDN w:val="0"/>
        <w:adjustRightInd w:val="0"/>
        <w:spacing w:line="276" w:lineRule="auto"/>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25"/>
      </w:tblGrid>
      <w:tr w:rsidRPr="00E20D7C" w:rsidR="00E20D7C" w:rsidTr="009839A2" w14:paraId="42A73C1E" w14:textId="77777777">
        <w:tc>
          <w:tcPr>
            <w:tcW w:w="1701" w:type="dxa"/>
          </w:tcPr>
          <w:p w:rsidRPr="00E20D7C" w:rsidR="00E20D7C" w:rsidP="00446CBB" w:rsidRDefault="00E20D7C" w14:paraId="46B4CBF4"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7225" w:type="dxa"/>
          </w:tcPr>
          <w:p w:rsidRPr="00E20D7C" w:rsidR="00E20D7C" w:rsidP="00446CBB" w:rsidRDefault="00E20D7C" w14:paraId="21011C4B" w14:textId="77777777">
            <w:pPr>
              <w:tabs>
                <w:tab w:val="center" w:pos="284"/>
              </w:tabs>
              <w:overflowPunct w:val="0"/>
              <w:autoSpaceDE w:val="0"/>
              <w:autoSpaceDN w:val="0"/>
              <w:adjustRightInd w:val="0"/>
              <w:spacing w:line="276" w:lineRule="auto"/>
              <w:ind w:left="266" w:hanging="266"/>
              <w:textAlignment w:val="baseline"/>
            </w:pPr>
            <w:r>
              <w:t>Mateusz SZYMAŃSKI (Grupo de Trabajadores – PL)</w:t>
            </w:r>
          </w:p>
        </w:tc>
      </w:tr>
      <w:tr w:rsidRPr="00E20D7C" w:rsidR="00E20D7C" w:rsidTr="00AA5F9C" w14:paraId="1384FF52" w14:textId="77777777">
        <w:trPr>
          <w:trHeight w:val="435"/>
        </w:trPr>
        <w:tc>
          <w:tcPr>
            <w:tcW w:w="8926" w:type="dxa"/>
            <w:gridSpan w:val="2"/>
          </w:tcPr>
          <w:p w:rsidRPr="00E20D7C" w:rsidR="00E20D7C" w:rsidP="00446CBB" w:rsidRDefault="00E20D7C" w14:paraId="24BA20B1" w14:textId="77777777">
            <w:pPr>
              <w:tabs>
                <w:tab w:val="center" w:pos="284"/>
              </w:tabs>
              <w:overflowPunct w:val="0"/>
              <w:autoSpaceDE w:val="0"/>
              <w:autoSpaceDN w:val="0"/>
              <w:adjustRightInd w:val="0"/>
              <w:spacing w:line="276" w:lineRule="auto"/>
              <w:ind w:left="266" w:hanging="266"/>
              <w:textAlignment w:val="baseline"/>
            </w:pPr>
          </w:p>
        </w:tc>
      </w:tr>
      <w:tr w:rsidRPr="00E20D7C" w:rsidR="00E20D7C" w:rsidTr="009839A2" w14:paraId="4946EA39" w14:textId="77777777">
        <w:tc>
          <w:tcPr>
            <w:tcW w:w="1701" w:type="dxa"/>
            <w:vMerge w:val="restart"/>
          </w:tcPr>
          <w:p w:rsidRPr="00E20D7C" w:rsidR="00E20D7C" w:rsidP="00446CBB" w:rsidRDefault="00DD7594" w14:paraId="7043982C" w14:textId="375B2E60">
            <w:pPr>
              <w:tabs>
                <w:tab w:val="center" w:pos="284"/>
              </w:tabs>
              <w:overflowPunct w:val="0"/>
              <w:autoSpaceDE w:val="0"/>
              <w:autoSpaceDN w:val="0"/>
              <w:adjustRightInd w:val="0"/>
              <w:spacing w:line="276" w:lineRule="auto"/>
              <w:ind w:left="266" w:hanging="266"/>
              <w:textAlignment w:val="baseline"/>
              <w:rPr>
                <w:b/>
              </w:rPr>
            </w:pPr>
            <w:r>
              <w:rPr>
                <w:b/>
              </w:rPr>
              <w:t>Referencias</w:t>
            </w:r>
          </w:p>
        </w:tc>
        <w:tc>
          <w:tcPr>
            <w:tcW w:w="7225" w:type="dxa"/>
          </w:tcPr>
          <w:p w:rsidR="00BB3421" w:rsidP="00446CBB" w:rsidRDefault="00E20D7C" w14:paraId="3439B7D2" w14:textId="570907A2">
            <w:pPr>
              <w:tabs>
                <w:tab w:val="center" w:pos="284"/>
              </w:tabs>
              <w:overflowPunct w:val="0"/>
              <w:autoSpaceDE w:val="0"/>
              <w:autoSpaceDN w:val="0"/>
              <w:adjustRightInd w:val="0"/>
              <w:spacing w:line="276" w:lineRule="auto"/>
              <w:ind w:left="266" w:hanging="266"/>
              <w:textAlignment w:val="baseline"/>
            </w:pPr>
            <w:r>
              <w:t xml:space="preserve">COM(2024) 33 final </w:t>
            </w:r>
          </w:p>
          <w:p w:rsidRPr="00E20D7C" w:rsidR="00E20D7C" w:rsidP="00446CBB" w:rsidRDefault="00E20D7C" w14:paraId="6C31B057" w14:textId="337D38C9">
            <w:pPr>
              <w:tabs>
                <w:tab w:val="center" w:pos="284"/>
              </w:tabs>
              <w:overflowPunct w:val="0"/>
              <w:autoSpaceDE w:val="0"/>
              <w:autoSpaceDN w:val="0"/>
              <w:adjustRightInd w:val="0"/>
              <w:spacing w:line="276" w:lineRule="auto"/>
              <w:ind w:left="266" w:hanging="266"/>
              <w:textAlignment w:val="baseline"/>
            </w:pPr>
            <w:r>
              <w:t>COM(2024) 59 final</w:t>
            </w:r>
          </w:p>
        </w:tc>
      </w:tr>
      <w:tr w:rsidRPr="00E20D7C" w:rsidR="00E20D7C" w:rsidTr="009839A2" w14:paraId="119C145D" w14:textId="77777777">
        <w:tc>
          <w:tcPr>
            <w:tcW w:w="1701" w:type="dxa"/>
            <w:vMerge/>
          </w:tcPr>
          <w:p w:rsidRPr="00E20D7C" w:rsidR="00E20D7C" w:rsidP="00446CBB" w:rsidRDefault="00E20D7C" w14:paraId="409466D9" w14:textId="77777777">
            <w:pPr>
              <w:tabs>
                <w:tab w:val="center" w:pos="284"/>
              </w:tabs>
              <w:overflowPunct w:val="0"/>
              <w:autoSpaceDE w:val="0"/>
              <w:autoSpaceDN w:val="0"/>
              <w:adjustRightInd w:val="0"/>
              <w:spacing w:line="276" w:lineRule="auto"/>
              <w:ind w:left="266" w:hanging="266"/>
              <w:textAlignment w:val="baseline"/>
              <w:rPr>
                <w:b/>
              </w:rPr>
            </w:pPr>
          </w:p>
        </w:tc>
        <w:tc>
          <w:tcPr>
            <w:tcW w:w="7225" w:type="dxa"/>
          </w:tcPr>
          <w:p w:rsidRPr="00E20D7C" w:rsidR="00E20D7C" w:rsidP="00446CBB" w:rsidRDefault="00E20D7C" w14:paraId="183A5A04" w14:textId="77777777">
            <w:pPr>
              <w:tabs>
                <w:tab w:val="center" w:pos="284"/>
              </w:tabs>
              <w:overflowPunct w:val="0"/>
              <w:autoSpaceDE w:val="0"/>
              <w:autoSpaceDN w:val="0"/>
              <w:adjustRightInd w:val="0"/>
              <w:spacing w:line="276" w:lineRule="auto"/>
              <w:ind w:left="266" w:hanging="266"/>
              <w:textAlignment w:val="baseline"/>
            </w:pPr>
            <w:r>
              <w:t>EESC-2024-00722-00-00-AC-TRA</w:t>
            </w:r>
          </w:p>
        </w:tc>
      </w:tr>
    </w:tbl>
    <w:p w:rsidRPr="00E20D7C" w:rsidR="00E20D7C" w:rsidP="00446CBB" w:rsidRDefault="00E20D7C" w14:paraId="2BC5DD26" w14:textId="77777777">
      <w:pPr>
        <w:tabs>
          <w:tab w:val="center" w:pos="284"/>
        </w:tabs>
        <w:overflowPunct w:val="0"/>
        <w:autoSpaceDE w:val="0"/>
        <w:autoSpaceDN w:val="0"/>
        <w:adjustRightInd w:val="0"/>
        <w:spacing w:line="276" w:lineRule="auto"/>
        <w:ind w:left="266" w:hanging="266"/>
        <w:textAlignment w:val="baseline"/>
      </w:pPr>
    </w:p>
    <w:p w:rsidRPr="00E20D7C" w:rsidR="00E20D7C" w:rsidP="00446CBB" w:rsidRDefault="00E20D7C" w14:paraId="60C1B878"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E20D7C" w:rsidR="00E20D7C" w:rsidP="00446CBB" w:rsidRDefault="00E20D7C" w14:paraId="02CEC03E"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E20D7C" w:rsidR="00E20D7C" w:rsidP="00446CBB" w:rsidRDefault="00E20D7C" w14:paraId="50B1CC89" w14:textId="77777777">
      <w:pPr>
        <w:overflowPunct w:val="0"/>
        <w:autoSpaceDE w:val="0"/>
        <w:autoSpaceDN w:val="0"/>
        <w:adjustRightInd w:val="0"/>
        <w:spacing w:line="276" w:lineRule="auto"/>
        <w:textAlignment w:val="baseline"/>
        <w:rPr>
          <w:bCs/>
          <w:iCs/>
        </w:rPr>
      </w:pPr>
      <w:r>
        <w:t>El CESE:</w:t>
      </w:r>
    </w:p>
    <w:p w:rsidRPr="00E20D7C" w:rsidR="00E20D7C" w:rsidP="00446CBB" w:rsidRDefault="00E20D7C" w14:paraId="50007E96" w14:textId="77777777">
      <w:pPr>
        <w:overflowPunct w:val="0"/>
        <w:autoSpaceDE w:val="0"/>
        <w:autoSpaceDN w:val="0"/>
        <w:adjustRightInd w:val="0"/>
        <w:spacing w:line="276" w:lineRule="auto"/>
        <w:textAlignment w:val="baseline"/>
        <w:rPr>
          <w:bCs/>
          <w:iCs/>
        </w:rPr>
      </w:pPr>
    </w:p>
    <w:p w:rsidRPr="00AA5F9C" w:rsidR="00E20D7C" w:rsidP="00446CBB" w:rsidRDefault="00E20D7C" w14:paraId="3E0510AA" w14:textId="77777777">
      <w:pPr>
        <w:pStyle w:val="ListParagraph"/>
        <w:numPr>
          <w:ilvl w:val="0"/>
          <w:numId w:val="63"/>
        </w:numPr>
        <w:overflowPunct w:val="0"/>
        <w:autoSpaceDE w:val="0"/>
        <w:autoSpaceDN w:val="0"/>
        <w:adjustRightInd w:val="0"/>
        <w:spacing w:line="276" w:lineRule="auto"/>
        <w:ind w:left="284" w:hanging="284"/>
        <w:textAlignment w:val="baseline"/>
        <w:outlineLvl w:val="1"/>
        <w:rPr>
          <w:szCs w:val="20"/>
        </w:rPr>
      </w:pPr>
      <w:r>
        <w:t xml:space="preserve">considera que </w:t>
      </w:r>
      <w:r>
        <w:rPr>
          <w:b/>
        </w:rPr>
        <w:t>los servicios de información fluvial (SIF)</w:t>
      </w:r>
      <w:r>
        <w:t xml:space="preserve"> en Europa no solo ahora, sino también en el futuro, </w:t>
      </w:r>
      <w:r>
        <w:rPr>
          <w:b/>
        </w:rPr>
        <w:t>deberán perseguir tres objetivos</w:t>
      </w:r>
      <w:r>
        <w:t>:</w:t>
      </w:r>
    </w:p>
    <w:p w:rsidRPr="00E20D7C" w:rsidR="00E20D7C" w:rsidP="00446CBB" w:rsidRDefault="00E20D7C" w14:paraId="635D313B" w14:textId="77777777">
      <w:pPr>
        <w:numPr>
          <w:ilvl w:val="0"/>
          <w:numId w:val="36"/>
        </w:numPr>
        <w:overflowPunct w:val="0"/>
        <w:autoSpaceDE w:val="0"/>
        <w:autoSpaceDN w:val="0"/>
        <w:adjustRightInd w:val="0"/>
        <w:spacing w:line="276" w:lineRule="auto"/>
        <w:ind w:left="567" w:hanging="283"/>
        <w:textAlignment w:val="baseline"/>
        <w:outlineLvl w:val="1"/>
        <w:rPr>
          <w:szCs w:val="20"/>
        </w:rPr>
      </w:pPr>
      <w:r>
        <w:rPr>
          <w:b/>
        </w:rPr>
        <w:t>seguridad</w:t>
      </w:r>
      <w:r>
        <w:t>,</w:t>
      </w:r>
    </w:p>
    <w:p w:rsidRPr="00E20D7C" w:rsidR="00E20D7C" w:rsidP="00446CBB" w:rsidRDefault="00E20D7C" w14:paraId="09369EB8" w14:textId="77777777">
      <w:pPr>
        <w:numPr>
          <w:ilvl w:val="0"/>
          <w:numId w:val="36"/>
        </w:numPr>
        <w:overflowPunct w:val="0"/>
        <w:autoSpaceDE w:val="0"/>
        <w:autoSpaceDN w:val="0"/>
        <w:adjustRightInd w:val="0"/>
        <w:spacing w:line="276" w:lineRule="auto"/>
        <w:ind w:left="567" w:hanging="283"/>
        <w:textAlignment w:val="baseline"/>
        <w:outlineLvl w:val="1"/>
        <w:rPr>
          <w:szCs w:val="20"/>
        </w:rPr>
      </w:pPr>
      <w:r>
        <w:rPr>
          <w:b/>
        </w:rPr>
        <w:t>sostenibilidad</w:t>
      </w:r>
      <w:r>
        <w:t>, y</w:t>
      </w:r>
    </w:p>
    <w:p w:rsidRPr="00E20D7C" w:rsidR="00E20D7C" w:rsidP="00446CBB" w:rsidRDefault="00E20D7C" w14:paraId="0F73BD1B" w14:textId="77777777">
      <w:pPr>
        <w:numPr>
          <w:ilvl w:val="0"/>
          <w:numId w:val="36"/>
        </w:numPr>
        <w:overflowPunct w:val="0"/>
        <w:autoSpaceDE w:val="0"/>
        <w:autoSpaceDN w:val="0"/>
        <w:adjustRightInd w:val="0"/>
        <w:spacing w:line="276" w:lineRule="auto"/>
        <w:ind w:left="567" w:hanging="283"/>
        <w:textAlignment w:val="baseline"/>
        <w:outlineLvl w:val="1"/>
        <w:rPr>
          <w:szCs w:val="20"/>
        </w:rPr>
      </w:pPr>
      <w:r>
        <w:rPr>
          <w:b/>
        </w:rPr>
        <w:t>permitir la integración con diferentes modos de transporte</w:t>
      </w:r>
      <w:r>
        <w:t>;</w:t>
      </w:r>
    </w:p>
    <w:p w:rsidRPr="00E20D7C" w:rsidR="00E20D7C" w:rsidP="00446CBB" w:rsidRDefault="00E20D7C" w14:paraId="06AA0AC5" w14:textId="77777777">
      <w:pPr>
        <w:numPr>
          <w:ilvl w:val="0"/>
          <w:numId w:val="64"/>
        </w:numPr>
        <w:overflowPunct w:val="0"/>
        <w:autoSpaceDE w:val="0"/>
        <w:autoSpaceDN w:val="0"/>
        <w:adjustRightInd w:val="0"/>
        <w:spacing w:line="276" w:lineRule="auto"/>
        <w:ind w:left="284" w:hanging="284"/>
        <w:textAlignment w:val="baseline"/>
        <w:outlineLvl w:val="1"/>
        <w:rPr>
          <w:szCs w:val="20"/>
        </w:rPr>
      </w:pPr>
      <w:r>
        <w:t xml:space="preserve">estima, por lo tanto, que para </w:t>
      </w:r>
      <w:r>
        <w:rPr>
          <w:b/>
        </w:rPr>
        <w:t>poder adaptarse a retos y oportunidades cambiantes</w:t>
      </w:r>
      <w:r>
        <w:t xml:space="preserve">, los sistemas correspondientes deberán ser </w:t>
      </w:r>
      <w:r>
        <w:rPr>
          <w:b/>
        </w:rPr>
        <w:t>compatibles con los distintos modos de transporte y resultar fáciles de usar</w:t>
      </w:r>
      <w:r>
        <w:t>;</w:t>
      </w:r>
    </w:p>
    <w:p w:rsidRPr="00E20D7C" w:rsidR="00E20D7C" w:rsidP="00446CBB" w:rsidRDefault="00E20D7C" w14:paraId="78156E4C" w14:textId="77777777">
      <w:pPr>
        <w:numPr>
          <w:ilvl w:val="0"/>
          <w:numId w:val="64"/>
        </w:numPr>
        <w:overflowPunct w:val="0"/>
        <w:autoSpaceDE w:val="0"/>
        <w:autoSpaceDN w:val="0"/>
        <w:adjustRightInd w:val="0"/>
        <w:spacing w:line="276" w:lineRule="auto"/>
        <w:ind w:left="284" w:hanging="284"/>
        <w:textAlignment w:val="baseline"/>
        <w:outlineLvl w:val="1"/>
        <w:rPr>
          <w:szCs w:val="20"/>
        </w:rPr>
      </w:pPr>
      <w:r>
        <w:lastRenderedPageBreak/>
        <w:t xml:space="preserve">juzga fundamental </w:t>
      </w:r>
      <w:r>
        <w:rPr>
          <w:b/>
        </w:rPr>
        <w:t>sensibilizar sobre las nuevas tecnologías digitales en el transporte por vías navegables interiores y educar a las personas sobre cómo utilizarlas.</w:t>
      </w:r>
      <w:r>
        <w:t xml:space="preserve"> Debe garantizarse que los trabajadores participen en los debates sobre la manera de poner en marcha los SIF.</w:t>
      </w:r>
    </w:p>
    <w:p w:rsidRPr="00E20D7C" w:rsidR="00E20D7C" w:rsidP="00446CBB" w:rsidRDefault="00E20D7C" w14:paraId="69353FF6" w14:textId="77777777">
      <w:pPr>
        <w:widowControl w:val="0"/>
        <w:overflowPunct w:val="0"/>
        <w:autoSpaceDE w:val="0"/>
        <w:autoSpaceDN w:val="0"/>
        <w:adjustRightInd w:val="0"/>
        <w:spacing w:line="276" w:lineRule="auto"/>
        <w:ind w:left="709"/>
        <w:textAlignment w:val="baseline"/>
        <w:rPr>
          <w:rFonts w:asciiTheme="minorHAnsi" w:hAnsiTheme="minorHAnsi"/>
          <w:szCs w:val="20"/>
        </w:rPr>
      </w:pPr>
    </w:p>
    <w:p w:rsidRPr="00E20D7C" w:rsidR="00E20D7C" w:rsidP="00446CBB" w:rsidRDefault="00E20D7C" w14:paraId="3AE39F01" w14:textId="77777777">
      <w:pPr>
        <w:widowControl w:val="0"/>
        <w:overflowPunct w:val="0"/>
        <w:autoSpaceDE w:val="0"/>
        <w:autoSpaceDN w:val="0"/>
        <w:adjustRightInd w:val="0"/>
        <w:spacing w:line="276" w:lineRule="auto"/>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E20D7C" w:rsidR="00E20D7C" w:rsidTr="00AB7FCE" w14:paraId="35DBB39D" w14:textId="77777777">
        <w:tc>
          <w:tcPr>
            <w:tcW w:w="1951" w:type="dxa"/>
          </w:tcPr>
          <w:p w:rsidRPr="00E20D7C" w:rsidR="00E20D7C" w:rsidP="00446CBB" w:rsidRDefault="00E20D7C" w14:paraId="4957ACA6" w14:textId="77777777">
            <w:pPr>
              <w:overflowPunct w:val="0"/>
              <w:autoSpaceDE w:val="0"/>
              <w:autoSpaceDN w:val="0"/>
              <w:adjustRightInd w:val="0"/>
              <w:spacing w:line="276" w:lineRule="auto"/>
              <w:textAlignment w:val="baseline"/>
              <w:rPr>
                <w:i/>
              </w:rPr>
            </w:pPr>
            <w:r>
              <w:rPr>
                <w:b/>
                <w:i/>
              </w:rPr>
              <w:t>Contacto:</w:t>
            </w:r>
          </w:p>
        </w:tc>
        <w:tc>
          <w:tcPr>
            <w:tcW w:w="5670" w:type="dxa"/>
          </w:tcPr>
          <w:p w:rsidRPr="00E20D7C" w:rsidR="00E20D7C" w:rsidP="00446CBB" w:rsidRDefault="00E20D7C" w14:paraId="43873A7D" w14:textId="0DCC9073">
            <w:pPr>
              <w:overflowPunct w:val="0"/>
              <w:autoSpaceDE w:val="0"/>
              <w:autoSpaceDN w:val="0"/>
              <w:adjustRightInd w:val="0"/>
              <w:spacing w:line="276" w:lineRule="auto"/>
              <w:textAlignment w:val="baseline"/>
              <w:rPr>
                <w:i/>
              </w:rPr>
            </w:pPr>
            <w:r>
              <w:rPr>
                <w:i/>
              </w:rPr>
              <w:t>António Ribeiro Pereira</w:t>
            </w:r>
          </w:p>
        </w:tc>
      </w:tr>
      <w:tr w:rsidRPr="00E20D7C" w:rsidR="00E20D7C" w:rsidTr="00AB7FCE" w14:paraId="7811314E" w14:textId="77777777">
        <w:tc>
          <w:tcPr>
            <w:tcW w:w="1951" w:type="dxa"/>
          </w:tcPr>
          <w:p w:rsidRPr="00E20D7C" w:rsidR="00E20D7C" w:rsidP="00446CBB" w:rsidRDefault="00446CBB" w14:paraId="48865E95" w14:textId="05CA72A1">
            <w:pPr>
              <w:overflowPunct w:val="0"/>
              <w:autoSpaceDE w:val="0"/>
              <w:autoSpaceDN w:val="0"/>
              <w:adjustRightInd w:val="0"/>
              <w:spacing w:line="276" w:lineRule="auto"/>
              <w:textAlignment w:val="baseline"/>
              <w:rPr>
                <w:i/>
              </w:rPr>
            </w:pPr>
            <w:r>
              <w:rPr>
                <w:i/>
              </w:rPr>
              <w:t>Teléfono:</w:t>
            </w:r>
          </w:p>
        </w:tc>
        <w:tc>
          <w:tcPr>
            <w:tcW w:w="5670" w:type="dxa"/>
          </w:tcPr>
          <w:p w:rsidRPr="00E20D7C" w:rsidR="00E20D7C" w:rsidP="00446CBB" w:rsidRDefault="00E20D7C" w14:paraId="65E75E15" w14:textId="77777777">
            <w:pPr>
              <w:overflowPunct w:val="0"/>
              <w:autoSpaceDE w:val="0"/>
              <w:autoSpaceDN w:val="0"/>
              <w:adjustRightInd w:val="0"/>
              <w:spacing w:line="276" w:lineRule="auto"/>
              <w:textAlignment w:val="baseline"/>
              <w:rPr>
                <w:i/>
              </w:rPr>
            </w:pPr>
            <w:r>
              <w:rPr>
                <w:i/>
              </w:rPr>
              <w:t>+32 25469363</w:t>
            </w:r>
          </w:p>
        </w:tc>
      </w:tr>
      <w:tr w:rsidRPr="00E20D7C" w:rsidR="00E20D7C" w:rsidTr="00AB7FCE" w14:paraId="1ECA36FC" w14:textId="77777777">
        <w:tc>
          <w:tcPr>
            <w:tcW w:w="1951" w:type="dxa"/>
          </w:tcPr>
          <w:p w:rsidRPr="00E20D7C" w:rsidR="00E20D7C" w:rsidP="00446CBB" w:rsidRDefault="00BB3421" w14:paraId="469D69D5" w14:textId="65F83D60">
            <w:pPr>
              <w:overflowPunct w:val="0"/>
              <w:autoSpaceDE w:val="0"/>
              <w:autoSpaceDN w:val="0"/>
              <w:adjustRightInd w:val="0"/>
              <w:spacing w:line="276" w:lineRule="auto"/>
              <w:textAlignment w:val="baseline"/>
              <w:rPr>
                <w:i/>
              </w:rPr>
            </w:pPr>
            <w:r>
              <w:rPr>
                <w:i/>
              </w:rPr>
              <w:t>Correo electrónico:</w:t>
            </w:r>
          </w:p>
        </w:tc>
        <w:tc>
          <w:tcPr>
            <w:tcW w:w="5670" w:type="dxa"/>
          </w:tcPr>
          <w:p w:rsidRPr="00E20D7C" w:rsidR="00E20D7C" w:rsidP="00446CBB" w:rsidRDefault="00E22296" w14:paraId="1FF1EAD2" w14:textId="77777777">
            <w:pPr>
              <w:overflowPunct w:val="0"/>
              <w:autoSpaceDE w:val="0"/>
              <w:autoSpaceDN w:val="0"/>
              <w:adjustRightInd w:val="0"/>
              <w:spacing w:line="276" w:lineRule="auto"/>
              <w:textAlignment w:val="baseline"/>
              <w:rPr>
                <w:i/>
              </w:rPr>
            </w:pPr>
            <w:hyperlink w:history="1" r:id="rId49">
              <w:r w:rsidR="00BB069D">
                <w:rPr>
                  <w:i/>
                  <w:color w:val="0000FF"/>
                  <w:u w:val="single"/>
                </w:rPr>
                <w:t>Antonio.RibeiroPereira@eesc.europa.eu</w:t>
              </w:r>
            </w:hyperlink>
            <w:r w:rsidR="00BB069D">
              <w:rPr>
                <w:i/>
              </w:rPr>
              <w:t xml:space="preserve"> </w:t>
            </w:r>
          </w:p>
        </w:tc>
      </w:tr>
    </w:tbl>
    <w:p w:rsidR="00895853" w:rsidP="00AB7FCE" w:rsidRDefault="00895853" w14:paraId="79A43486" w14:textId="1E0D81BD">
      <w:pPr>
        <w:keepNext/>
        <w:keepLines/>
        <w:spacing w:line="276" w:lineRule="auto"/>
        <w:jc w:val="left"/>
      </w:pPr>
    </w:p>
    <w:p w:rsidR="00AB7FCE" w:rsidP="00AB7FCE" w:rsidRDefault="00AB7FCE" w14:paraId="0736EBC2" w14:textId="77777777">
      <w:pPr>
        <w:spacing w:line="276" w:lineRule="auto"/>
        <w:jc w:val="left"/>
        <w:rPr>
          <w:highlight w:val="yellow"/>
        </w:rPr>
      </w:pPr>
    </w:p>
    <w:p w:rsidRPr="00A1771A" w:rsidR="00A1771A" w:rsidP="00446CBB" w:rsidRDefault="00E22296" w14:paraId="0FFB7519" w14:textId="7F577B37">
      <w:pPr>
        <w:widowControl w:val="0"/>
        <w:numPr>
          <w:ilvl w:val="0"/>
          <w:numId w:val="25"/>
        </w:numPr>
        <w:overflowPunct w:val="0"/>
        <w:autoSpaceDE w:val="0"/>
        <w:autoSpaceDN w:val="0"/>
        <w:adjustRightInd w:val="0"/>
        <w:spacing w:line="276" w:lineRule="auto"/>
        <w:ind w:left="567" w:hanging="567"/>
        <w:textAlignment w:val="baseline"/>
        <w:rPr>
          <w:sz w:val="20"/>
          <w:szCs w:val="20"/>
        </w:rPr>
      </w:pPr>
      <w:hyperlink w:history="1" r:id="rId50">
        <w:r w:rsidR="008772F9">
          <w:rPr>
            <w:b/>
            <w:i/>
            <w:color w:val="0000FF"/>
            <w:sz w:val="28"/>
            <w:u w:val="single"/>
          </w:rPr>
          <w:t>Proteger la democracia contra la desinformación</w:t>
        </w:r>
      </w:hyperlink>
    </w:p>
    <w:p w:rsidRPr="00A1771A" w:rsidR="00A1771A" w:rsidP="00446CBB" w:rsidRDefault="00A1771A" w14:paraId="3CC7FDC0" w14:textId="77777777">
      <w:pPr>
        <w:tabs>
          <w:tab w:val="center" w:pos="284"/>
        </w:tabs>
        <w:overflowPunct w:val="0"/>
        <w:autoSpaceDE w:val="0"/>
        <w:autoSpaceDN w:val="0"/>
        <w:adjustRightInd w:val="0"/>
        <w:spacing w:line="276" w:lineRule="auto"/>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1771A" w:rsidR="00A1771A" w:rsidTr="009839A2" w14:paraId="596319A0" w14:textId="77777777">
        <w:tc>
          <w:tcPr>
            <w:tcW w:w="2235" w:type="dxa"/>
          </w:tcPr>
          <w:p w:rsidRPr="00A1771A" w:rsidR="00A1771A" w:rsidP="00AB7FCE" w:rsidRDefault="00A1771A" w14:paraId="5F5E7508" w14:textId="77777777">
            <w:pPr>
              <w:tabs>
                <w:tab w:val="center" w:pos="284"/>
              </w:tabs>
              <w:overflowPunct w:val="0"/>
              <w:autoSpaceDE w:val="0"/>
              <w:autoSpaceDN w:val="0"/>
              <w:adjustRightInd w:val="0"/>
              <w:spacing w:line="276" w:lineRule="auto"/>
              <w:ind w:left="266" w:hanging="124"/>
              <w:textAlignment w:val="baseline"/>
              <w:rPr>
                <w:b/>
              </w:rPr>
            </w:pPr>
            <w:r>
              <w:rPr>
                <w:b/>
              </w:rPr>
              <w:t>Ponentes</w:t>
            </w:r>
          </w:p>
        </w:tc>
        <w:tc>
          <w:tcPr>
            <w:tcW w:w="6838" w:type="dxa"/>
          </w:tcPr>
          <w:p w:rsidR="00A1771A" w:rsidP="00446CBB" w:rsidRDefault="00A1771A" w14:paraId="00621016" w14:textId="77777777">
            <w:pPr>
              <w:tabs>
                <w:tab w:val="center" w:pos="284"/>
              </w:tabs>
              <w:overflowPunct w:val="0"/>
              <w:autoSpaceDE w:val="0"/>
              <w:autoSpaceDN w:val="0"/>
              <w:adjustRightInd w:val="0"/>
              <w:spacing w:line="276" w:lineRule="auto"/>
              <w:ind w:left="266" w:hanging="266"/>
              <w:textAlignment w:val="baseline"/>
            </w:pPr>
            <w:r>
              <w:t>Carlos Manuel TRINDADE (Grupo de Trabajadores – PT)</w:t>
            </w:r>
          </w:p>
          <w:p w:rsidRPr="00A1771A" w:rsidR="0057560E" w:rsidP="00446CBB" w:rsidRDefault="0057560E" w14:paraId="4D0FC8A6" w14:textId="77777777">
            <w:pPr>
              <w:tabs>
                <w:tab w:val="center" w:pos="284"/>
              </w:tabs>
              <w:overflowPunct w:val="0"/>
              <w:autoSpaceDE w:val="0"/>
              <w:autoSpaceDN w:val="0"/>
              <w:adjustRightInd w:val="0"/>
              <w:spacing w:line="276" w:lineRule="auto"/>
              <w:ind w:left="266" w:hanging="266"/>
              <w:textAlignment w:val="baseline"/>
            </w:pPr>
            <w:r>
              <w:t>John COMER (Grupo de Organizaciones de la Sociedad Civil – IE)</w:t>
            </w:r>
          </w:p>
          <w:p w:rsidRPr="00A1771A" w:rsidR="0057560E" w:rsidP="00446CBB" w:rsidRDefault="0057560E" w14:paraId="6FC450F7" w14:textId="49D16024">
            <w:pPr>
              <w:tabs>
                <w:tab w:val="center" w:pos="284"/>
              </w:tabs>
              <w:overflowPunct w:val="0"/>
              <w:autoSpaceDE w:val="0"/>
              <w:autoSpaceDN w:val="0"/>
              <w:adjustRightInd w:val="0"/>
              <w:spacing w:line="276" w:lineRule="auto"/>
              <w:ind w:left="266" w:hanging="266"/>
              <w:textAlignment w:val="baseline"/>
            </w:pPr>
          </w:p>
        </w:tc>
      </w:tr>
      <w:tr w:rsidRPr="00A1771A" w:rsidR="00A1771A" w:rsidTr="009839A2" w14:paraId="7191F616" w14:textId="77777777">
        <w:tc>
          <w:tcPr>
            <w:tcW w:w="9073" w:type="dxa"/>
            <w:gridSpan w:val="2"/>
          </w:tcPr>
          <w:p w:rsidRPr="00A1771A" w:rsidR="00A1771A" w:rsidP="00AB7FCE" w:rsidRDefault="00A1771A" w14:paraId="49DAFFBE" w14:textId="77777777">
            <w:pPr>
              <w:tabs>
                <w:tab w:val="center" w:pos="284"/>
              </w:tabs>
              <w:overflowPunct w:val="0"/>
              <w:autoSpaceDE w:val="0"/>
              <w:autoSpaceDN w:val="0"/>
              <w:adjustRightInd w:val="0"/>
              <w:spacing w:line="276" w:lineRule="auto"/>
              <w:ind w:left="266" w:hanging="124"/>
              <w:textAlignment w:val="baseline"/>
            </w:pPr>
          </w:p>
        </w:tc>
      </w:tr>
      <w:tr w:rsidRPr="00A1771A" w:rsidR="00A1771A" w:rsidTr="009839A2" w14:paraId="76B2E31E" w14:textId="77777777">
        <w:tc>
          <w:tcPr>
            <w:tcW w:w="2235" w:type="dxa"/>
          </w:tcPr>
          <w:p w:rsidRPr="00A1771A" w:rsidR="00A1771A" w:rsidP="00AB7FCE" w:rsidRDefault="00DD7594" w14:paraId="079A9093" w14:textId="171DB831">
            <w:pPr>
              <w:tabs>
                <w:tab w:val="center" w:pos="284"/>
              </w:tabs>
              <w:overflowPunct w:val="0"/>
              <w:autoSpaceDE w:val="0"/>
              <w:autoSpaceDN w:val="0"/>
              <w:adjustRightInd w:val="0"/>
              <w:spacing w:line="276" w:lineRule="auto"/>
              <w:ind w:left="266" w:hanging="124"/>
              <w:textAlignment w:val="baseline"/>
              <w:rPr>
                <w:b/>
              </w:rPr>
            </w:pPr>
            <w:r>
              <w:rPr>
                <w:b/>
              </w:rPr>
              <w:t>Referencia</w:t>
            </w:r>
          </w:p>
        </w:tc>
        <w:tc>
          <w:tcPr>
            <w:tcW w:w="6838" w:type="dxa"/>
          </w:tcPr>
          <w:p w:rsidRPr="00A1771A" w:rsidR="00A1771A" w:rsidP="00446CBB" w:rsidRDefault="00A1771A" w14:paraId="4FA8FE24" w14:textId="77777777">
            <w:pPr>
              <w:tabs>
                <w:tab w:val="center" w:pos="0"/>
              </w:tabs>
              <w:overflowPunct w:val="0"/>
              <w:autoSpaceDE w:val="0"/>
              <w:autoSpaceDN w:val="0"/>
              <w:adjustRightInd w:val="0"/>
              <w:spacing w:line="276" w:lineRule="auto"/>
              <w:textAlignment w:val="baseline"/>
            </w:pPr>
            <w:r>
              <w:t>Dictamen de iniciativa</w:t>
            </w:r>
          </w:p>
          <w:p w:rsidRPr="00A1771A" w:rsidR="00A1771A" w:rsidP="00446CBB" w:rsidRDefault="00A1771A" w14:paraId="212A8166" w14:textId="77777777">
            <w:pPr>
              <w:tabs>
                <w:tab w:val="center" w:pos="284"/>
              </w:tabs>
              <w:overflowPunct w:val="0"/>
              <w:autoSpaceDE w:val="0"/>
              <w:autoSpaceDN w:val="0"/>
              <w:adjustRightInd w:val="0"/>
              <w:spacing w:line="276" w:lineRule="auto"/>
              <w:ind w:left="266" w:hanging="266"/>
              <w:textAlignment w:val="baseline"/>
            </w:pPr>
            <w:r>
              <w:t>EESC-2024-00014-00-00-AC</w:t>
            </w:r>
          </w:p>
        </w:tc>
      </w:tr>
    </w:tbl>
    <w:p w:rsidRPr="00A1771A" w:rsidR="00A1771A" w:rsidP="00446CBB" w:rsidRDefault="00A1771A" w14:paraId="47BFF786"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A1771A" w:rsidR="00A1771A" w:rsidP="00446CBB" w:rsidRDefault="00A1771A" w14:paraId="2A87B2D0" w14:textId="4E9F4CDB">
      <w:pPr>
        <w:keepNext/>
        <w:keepLines/>
        <w:tabs>
          <w:tab w:val="center" w:pos="284"/>
        </w:tabs>
        <w:overflowPunct w:val="0"/>
        <w:autoSpaceDE w:val="0"/>
        <w:autoSpaceDN w:val="0"/>
        <w:adjustRightInd w:val="0"/>
        <w:spacing w:line="276" w:lineRule="auto"/>
        <w:ind w:left="266" w:hanging="266"/>
        <w:textAlignment w:val="baseline"/>
        <w:rPr>
          <w:b/>
          <w:sz w:val="24"/>
          <w:szCs w:val="24"/>
        </w:rPr>
      </w:pPr>
    </w:p>
    <w:p w:rsidRPr="00A1771A" w:rsidR="00A1771A" w:rsidP="00446CBB" w:rsidRDefault="00A1771A" w14:paraId="32E394F4" w14:textId="77777777">
      <w:pPr>
        <w:overflowPunct w:val="0"/>
        <w:autoSpaceDE w:val="0"/>
        <w:autoSpaceDN w:val="0"/>
        <w:adjustRightInd w:val="0"/>
        <w:spacing w:line="276" w:lineRule="auto"/>
        <w:textAlignment w:val="baseline"/>
        <w:rPr>
          <w:bCs/>
          <w:iCs/>
        </w:rPr>
      </w:pPr>
      <w:r>
        <w:t>El CESE:</w:t>
      </w:r>
    </w:p>
    <w:p w:rsidRPr="00A1771A" w:rsidR="00A1771A" w:rsidP="00446CBB" w:rsidRDefault="00A1771A" w14:paraId="5FD621BD" w14:textId="77777777">
      <w:pPr>
        <w:keepNext/>
        <w:keepLines/>
        <w:tabs>
          <w:tab w:val="center" w:pos="284"/>
        </w:tabs>
        <w:overflowPunct w:val="0"/>
        <w:autoSpaceDE w:val="0"/>
        <w:autoSpaceDN w:val="0"/>
        <w:adjustRightInd w:val="0"/>
        <w:spacing w:line="276" w:lineRule="auto"/>
        <w:ind w:left="266" w:hanging="266"/>
        <w:textAlignment w:val="baseline"/>
        <w:rPr>
          <w:b/>
          <w:sz w:val="16"/>
          <w:szCs w:val="16"/>
        </w:rPr>
      </w:pPr>
    </w:p>
    <w:p w:rsidRPr="00A1771A" w:rsidR="00A1771A" w:rsidP="00446CBB" w:rsidRDefault="00A1771A" w14:paraId="34D94C58" w14:textId="77777777">
      <w:pPr>
        <w:numPr>
          <w:ilvl w:val="0"/>
          <w:numId w:val="65"/>
        </w:numPr>
        <w:overflowPunct w:val="0"/>
        <w:autoSpaceDE w:val="0"/>
        <w:autoSpaceDN w:val="0"/>
        <w:adjustRightInd w:val="0"/>
        <w:spacing w:line="276" w:lineRule="auto"/>
        <w:ind w:left="284" w:hanging="284"/>
        <w:contextualSpacing/>
        <w:textAlignment w:val="baseline"/>
      </w:pPr>
      <w:r>
        <w:t>advierte a las autoridades europeas de la urgente necesidad de evaluar los riesgos de adicción que crean las redes sociales y las plataformas digitales entre los grupos vulnerables de nuestras sociedades y de regular el uso comercial de la inteligencia artificial y los algoritmos;</w:t>
      </w:r>
    </w:p>
    <w:p w:rsidRPr="00A1771A" w:rsidR="00A1771A" w:rsidP="00446CBB" w:rsidRDefault="00A1771A" w14:paraId="0F52890A" w14:textId="77777777">
      <w:pPr>
        <w:numPr>
          <w:ilvl w:val="0"/>
          <w:numId w:val="65"/>
        </w:numPr>
        <w:overflowPunct w:val="0"/>
        <w:autoSpaceDE w:val="0"/>
        <w:autoSpaceDN w:val="0"/>
        <w:adjustRightInd w:val="0"/>
        <w:spacing w:line="276" w:lineRule="auto"/>
        <w:ind w:left="284" w:hanging="284"/>
        <w:contextualSpacing/>
        <w:textAlignment w:val="baseline"/>
      </w:pPr>
      <w:r>
        <w:t>propone que las instituciones de la Unión y todos los Estados miembros se comprometan a poner en práctica una estrategia multifactorial que refuerce todas las medidas anteriores de lucha contra la desinformación y evite el uso de plataformas digitales por identidades falsas organizadas, y que se adopten instrumentos que fomenten la cooperación entre los medios de comunicación nacionales, regionales y locales en Europa;</w:t>
      </w:r>
    </w:p>
    <w:p w:rsidRPr="00A1771A" w:rsidR="00A1771A" w:rsidP="00446CBB" w:rsidRDefault="00A1771A" w14:paraId="6C5FF988" w14:textId="77777777">
      <w:pPr>
        <w:numPr>
          <w:ilvl w:val="0"/>
          <w:numId w:val="65"/>
        </w:numPr>
        <w:overflowPunct w:val="0"/>
        <w:autoSpaceDE w:val="0"/>
        <w:autoSpaceDN w:val="0"/>
        <w:adjustRightInd w:val="0"/>
        <w:spacing w:line="276" w:lineRule="auto"/>
        <w:ind w:left="284" w:hanging="284"/>
        <w:contextualSpacing/>
        <w:textAlignment w:val="baseline"/>
      </w:pPr>
      <w:r>
        <w:t>pide a la Comisión Europea que evalúe el efecto de la normativa actual aplicada a las redes sociales y las plataformas digitales en relación con la desinformación y que analice el nivel actual de monetización de la desinformación en las redes sociales y las plataformas digitales;</w:t>
      </w:r>
    </w:p>
    <w:p w:rsidRPr="00A1771A" w:rsidR="00A1771A" w:rsidP="00446CBB" w:rsidRDefault="00A1771A" w14:paraId="38F4B963" w14:textId="77777777">
      <w:pPr>
        <w:numPr>
          <w:ilvl w:val="0"/>
          <w:numId w:val="65"/>
        </w:numPr>
        <w:overflowPunct w:val="0"/>
        <w:autoSpaceDE w:val="0"/>
        <w:autoSpaceDN w:val="0"/>
        <w:adjustRightInd w:val="0"/>
        <w:spacing w:line="276" w:lineRule="auto"/>
        <w:ind w:left="284" w:hanging="284"/>
        <w:contextualSpacing/>
        <w:textAlignment w:val="baseline"/>
      </w:pPr>
      <w:r>
        <w:t>pide a la Comisión Europea que elabore un plan que garantice la calidad de la información local y regional;</w:t>
      </w:r>
    </w:p>
    <w:p w:rsidRPr="00A1771A" w:rsidR="00A1771A" w:rsidP="00446CBB" w:rsidRDefault="00A1771A" w14:paraId="1F78E2DC" w14:textId="77777777">
      <w:pPr>
        <w:numPr>
          <w:ilvl w:val="0"/>
          <w:numId w:val="65"/>
        </w:numPr>
        <w:overflowPunct w:val="0"/>
        <w:autoSpaceDE w:val="0"/>
        <w:autoSpaceDN w:val="0"/>
        <w:adjustRightInd w:val="0"/>
        <w:spacing w:after="160" w:line="276" w:lineRule="auto"/>
        <w:ind w:left="284" w:hanging="284"/>
        <w:contextualSpacing/>
        <w:jc w:val="left"/>
        <w:textAlignment w:val="baseline"/>
      </w:pPr>
      <w:r>
        <w:t>pide que se proporcionen recursos adecuados al Servicio Europeo de Acción Exterior para luchar contra la manipulación de la información y la injerencia por parte de agentes extranjeros, y ponerles coto;</w:t>
      </w:r>
    </w:p>
    <w:p w:rsidRPr="00A1771A" w:rsidR="00A1771A" w:rsidP="00446CBB" w:rsidRDefault="00A1771A" w14:paraId="7BA3C7DE" w14:textId="77777777">
      <w:pPr>
        <w:numPr>
          <w:ilvl w:val="0"/>
          <w:numId w:val="65"/>
        </w:numPr>
        <w:overflowPunct w:val="0"/>
        <w:autoSpaceDE w:val="0"/>
        <w:autoSpaceDN w:val="0"/>
        <w:adjustRightInd w:val="0"/>
        <w:spacing w:after="160" w:line="276" w:lineRule="auto"/>
        <w:ind w:left="284" w:hanging="284"/>
        <w:contextualSpacing/>
        <w:textAlignment w:val="baseline"/>
      </w:pPr>
      <w:r>
        <w:t>pide que se refuerce el Observatorio Europeo de los Medios de Comunicación Digitales (EDMO) al objeto de que sirva como centro para verificadores de datos independientes de todas las autoridades públicas a fin de mejorar la detección de la desinformación en línea y capacitar a la ciudadanía para responder a la misma;</w:t>
      </w:r>
    </w:p>
    <w:p w:rsidRPr="00A1771A" w:rsidR="00A1771A" w:rsidP="00446CBB" w:rsidRDefault="00A1771A" w14:paraId="55378775" w14:textId="77777777">
      <w:pPr>
        <w:numPr>
          <w:ilvl w:val="0"/>
          <w:numId w:val="65"/>
        </w:numPr>
        <w:overflowPunct w:val="0"/>
        <w:autoSpaceDE w:val="0"/>
        <w:autoSpaceDN w:val="0"/>
        <w:adjustRightInd w:val="0"/>
        <w:spacing w:after="160" w:line="276" w:lineRule="auto"/>
        <w:ind w:left="284" w:hanging="284"/>
        <w:contextualSpacing/>
        <w:textAlignment w:val="baseline"/>
      </w:pPr>
      <w:r>
        <w:t>observa que un primer paso imprescindible para garantizar que el pluralismo en los medios de comunicación no dependa de normas estrictas del mercado es catalogar el periodismo como bien público europeo, siguiendo la propuesta de la Unesco;</w:t>
      </w:r>
    </w:p>
    <w:p w:rsidRPr="00A1771A" w:rsidR="00A1771A" w:rsidP="00446CBB" w:rsidRDefault="00A1771A" w14:paraId="4E547E6D" w14:textId="77777777">
      <w:pPr>
        <w:numPr>
          <w:ilvl w:val="0"/>
          <w:numId w:val="65"/>
        </w:numPr>
        <w:overflowPunct w:val="0"/>
        <w:autoSpaceDE w:val="0"/>
        <w:autoSpaceDN w:val="0"/>
        <w:adjustRightInd w:val="0"/>
        <w:spacing w:line="276" w:lineRule="auto"/>
        <w:ind w:left="284" w:hanging="284"/>
        <w:contextualSpacing/>
        <w:textAlignment w:val="baseline"/>
      </w:pPr>
      <w:r>
        <w:t xml:space="preserve">recomienda a la Comisión que estudie la viabilidad de un canal de noticias público europeo, disponible en diferentes plataformas y en todas las lenguas nacionales, con un compromiso </w:t>
      </w:r>
      <w:r>
        <w:lastRenderedPageBreak/>
        <w:t>editorial independiente que permita a todos los ciudadanos y ciudadanas europeos acceder a información factual.</w:t>
      </w:r>
    </w:p>
    <w:p w:rsidRPr="00A1771A" w:rsidR="00A1771A" w:rsidP="00AB7FCE" w:rsidRDefault="00A1771A" w14:paraId="1A82FD28" w14:textId="77777777">
      <w:pPr>
        <w:overflowPunct w:val="0"/>
        <w:autoSpaceDE w:val="0"/>
        <w:autoSpaceDN w:val="0"/>
        <w:adjustRightInd w:val="0"/>
        <w:spacing w:line="120" w:lineRule="auto"/>
        <w:ind w:left="357"/>
        <w:textAlignment w:val="baseline"/>
        <w:rPr>
          <w:szCs w:val="20"/>
        </w:rPr>
      </w:pPr>
    </w:p>
    <w:tbl>
      <w:tblPr>
        <w:tblStyle w:val="TableGrid210"/>
        <w:tblW w:w="76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A1771A" w:rsidR="00A1771A" w:rsidTr="00F53AF7" w14:paraId="097FCBAD" w14:textId="77777777">
        <w:tc>
          <w:tcPr>
            <w:tcW w:w="1951" w:type="dxa"/>
          </w:tcPr>
          <w:p w:rsidRPr="00A1771A" w:rsidR="00A1771A" w:rsidP="00446CBB" w:rsidRDefault="00A1771A" w14:paraId="2E36AE0A" w14:textId="77777777">
            <w:pPr>
              <w:overflowPunct w:val="0"/>
              <w:autoSpaceDE w:val="0"/>
              <w:autoSpaceDN w:val="0"/>
              <w:adjustRightInd w:val="0"/>
              <w:spacing w:line="276" w:lineRule="auto"/>
              <w:textAlignment w:val="baseline"/>
              <w:rPr>
                <w:i/>
              </w:rPr>
            </w:pPr>
            <w:r>
              <w:rPr>
                <w:b/>
                <w:i/>
              </w:rPr>
              <w:t>Contacto:</w:t>
            </w:r>
          </w:p>
        </w:tc>
        <w:tc>
          <w:tcPr>
            <w:tcW w:w="5670" w:type="dxa"/>
          </w:tcPr>
          <w:p w:rsidRPr="00A1771A" w:rsidR="00A1771A" w:rsidP="00446CBB" w:rsidRDefault="00A1771A" w14:paraId="02BF8C8E" w14:textId="638250E6">
            <w:pPr>
              <w:overflowPunct w:val="0"/>
              <w:autoSpaceDE w:val="0"/>
              <w:autoSpaceDN w:val="0"/>
              <w:adjustRightInd w:val="0"/>
              <w:spacing w:line="276" w:lineRule="auto"/>
              <w:textAlignment w:val="baseline"/>
              <w:rPr>
                <w:i/>
              </w:rPr>
            </w:pPr>
            <w:r>
              <w:rPr>
                <w:i/>
              </w:rPr>
              <w:t>Francesco Napolitano</w:t>
            </w:r>
          </w:p>
        </w:tc>
      </w:tr>
      <w:tr w:rsidRPr="00A1771A" w:rsidR="00A1771A" w:rsidTr="00F53AF7" w14:paraId="76036C67" w14:textId="77777777">
        <w:tc>
          <w:tcPr>
            <w:tcW w:w="1951" w:type="dxa"/>
          </w:tcPr>
          <w:p w:rsidRPr="00A1771A" w:rsidR="00A1771A" w:rsidP="00446CBB" w:rsidRDefault="00446CBB" w14:paraId="06B56626" w14:textId="7D613127">
            <w:pPr>
              <w:overflowPunct w:val="0"/>
              <w:autoSpaceDE w:val="0"/>
              <w:autoSpaceDN w:val="0"/>
              <w:adjustRightInd w:val="0"/>
              <w:spacing w:line="276" w:lineRule="auto"/>
              <w:textAlignment w:val="baseline"/>
              <w:rPr>
                <w:i/>
              </w:rPr>
            </w:pPr>
            <w:r>
              <w:rPr>
                <w:i/>
              </w:rPr>
              <w:t>Teléfono:</w:t>
            </w:r>
          </w:p>
        </w:tc>
        <w:tc>
          <w:tcPr>
            <w:tcW w:w="5670" w:type="dxa"/>
          </w:tcPr>
          <w:p w:rsidRPr="00A1771A" w:rsidR="00A1771A" w:rsidP="00446CBB" w:rsidRDefault="00A1771A" w14:paraId="781C700C" w14:textId="77777777">
            <w:pPr>
              <w:overflowPunct w:val="0"/>
              <w:autoSpaceDE w:val="0"/>
              <w:autoSpaceDN w:val="0"/>
              <w:adjustRightInd w:val="0"/>
              <w:spacing w:line="276" w:lineRule="auto"/>
              <w:textAlignment w:val="baseline"/>
              <w:rPr>
                <w:i/>
              </w:rPr>
            </w:pPr>
            <w:r>
              <w:rPr>
                <w:i/>
              </w:rPr>
              <w:t>+32 25468921</w:t>
            </w:r>
          </w:p>
        </w:tc>
      </w:tr>
      <w:tr w:rsidRPr="00A1771A" w:rsidR="00A1771A" w:rsidTr="00F53AF7" w14:paraId="7EE3C9DF" w14:textId="77777777">
        <w:tc>
          <w:tcPr>
            <w:tcW w:w="1951" w:type="dxa"/>
          </w:tcPr>
          <w:p w:rsidRPr="00A1771A" w:rsidR="00A1771A" w:rsidP="00446CBB" w:rsidRDefault="00965822" w14:paraId="7C62A1E0" w14:textId="6F053B40">
            <w:pPr>
              <w:overflowPunct w:val="0"/>
              <w:autoSpaceDE w:val="0"/>
              <w:autoSpaceDN w:val="0"/>
              <w:adjustRightInd w:val="0"/>
              <w:spacing w:line="276" w:lineRule="auto"/>
              <w:textAlignment w:val="baseline"/>
              <w:rPr>
                <w:i/>
              </w:rPr>
            </w:pPr>
            <w:r>
              <w:rPr>
                <w:i/>
              </w:rPr>
              <w:t>Correo electrónico:</w:t>
            </w:r>
          </w:p>
        </w:tc>
        <w:tc>
          <w:tcPr>
            <w:tcW w:w="5670" w:type="dxa"/>
          </w:tcPr>
          <w:p w:rsidRPr="00A1771A" w:rsidR="00A1771A" w:rsidP="00446CBB" w:rsidRDefault="00E22296" w14:paraId="6EE91551" w14:textId="77777777">
            <w:pPr>
              <w:overflowPunct w:val="0"/>
              <w:autoSpaceDE w:val="0"/>
              <w:autoSpaceDN w:val="0"/>
              <w:adjustRightInd w:val="0"/>
              <w:spacing w:line="276" w:lineRule="auto"/>
              <w:textAlignment w:val="baseline"/>
              <w:rPr>
                <w:i/>
                <w:iCs/>
              </w:rPr>
            </w:pPr>
            <w:hyperlink w:history="1" r:id="rId51">
              <w:r w:rsidR="00BB069D">
                <w:rPr>
                  <w:i/>
                  <w:color w:val="0000FF"/>
                  <w:u w:val="single"/>
                </w:rPr>
                <w:t>Francesco.Napolitano@eesc.europa.eu</w:t>
              </w:r>
            </w:hyperlink>
          </w:p>
        </w:tc>
      </w:tr>
    </w:tbl>
    <w:p w:rsidRPr="000B1C30" w:rsidR="00E110D0" w:rsidP="00446CBB" w:rsidRDefault="00895853" w14:paraId="268D0B18" w14:textId="09AC0A5F">
      <w:pPr>
        <w:pStyle w:val="Heading1"/>
        <w:tabs>
          <w:tab w:val="clear" w:pos="440"/>
          <w:tab w:val="left" w:pos="567"/>
        </w:tabs>
        <w:spacing w:line="276" w:lineRule="auto"/>
        <w:ind w:left="567" w:hanging="567"/>
        <w:rPr>
          <w:b/>
          <w:bCs/>
        </w:rPr>
      </w:pPr>
      <w:bookmarkStart w:name="_Toc166847140" w:id="9"/>
      <w:bookmarkStart w:name="_Toc166850741" w:id="10"/>
      <w:bookmarkEnd w:id="9"/>
      <w:r>
        <w:rPr>
          <w:b/>
        </w:rPr>
        <w:t>COMISIÓN CONSULTIVA DE LAS TRANSFORMACIONES INDUSTRIALES</w:t>
      </w:r>
      <w:bookmarkEnd w:id="10"/>
    </w:p>
    <w:p w:rsidR="004351D4" w:rsidP="00446CBB" w:rsidRDefault="004351D4" w14:paraId="0AE04AB9" w14:textId="00B7694F">
      <w:pPr>
        <w:overflowPunct w:val="0"/>
        <w:autoSpaceDE w:val="0"/>
        <w:autoSpaceDN w:val="0"/>
        <w:adjustRightInd w:val="0"/>
        <w:spacing w:line="276" w:lineRule="auto"/>
        <w:jc w:val="left"/>
        <w:textAlignment w:val="baseline"/>
        <w:rPr>
          <w:lang w:val="nl-BE"/>
        </w:rPr>
      </w:pPr>
    </w:p>
    <w:p w:rsidR="00F53AF7" w:rsidP="00446CBB" w:rsidRDefault="00F53AF7" w14:paraId="174F9CBF" w14:textId="77777777">
      <w:pPr>
        <w:overflowPunct w:val="0"/>
        <w:autoSpaceDE w:val="0"/>
        <w:autoSpaceDN w:val="0"/>
        <w:adjustRightInd w:val="0"/>
        <w:spacing w:line="276" w:lineRule="auto"/>
        <w:jc w:val="left"/>
        <w:textAlignment w:val="baseline"/>
        <w:rPr>
          <w:lang w:val="nl-BE"/>
        </w:rPr>
      </w:pPr>
    </w:p>
    <w:p w:rsidRPr="003C7345" w:rsidR="003C7345" w:rsidP="00446CBB" w:rsidRDefault="00E22296" w14:paraId="7493C326" w14:textId="36BEFA3D">
      <w:pPr>
        <w:widowControl w:val="0"/>
        <w:numPr>
          <w:ilvl w:val="0"/>
          <w:numId w:val="25"/>
        </w:numPr>
        <w:overflowPunct w:val="0"/>
        <w:autoSpaceDE w:val="0"/>
        <w:autoSpaceDN w:val="0"/>
        <w:adjustRightInd w:val="0"/>
        <w:spacing w:line="276" w:lineRule="auto"/>
        <w:ind w:left="567" w:hanging="567"/>
        <w:textAlignment w:val="baseline"/>
        <w:rPr>
          <w:sz w:val="20"/>
          <w:szCs w:val="20"/>
        </w:rPr>
      </w:pPr>
      <w:hyperlink w:history="1" r:id="rId52">
        <w:r w:rsidR="008772F9">
          <w:rPr>
            <w:b/>
            <w:i/>
            <w:color w:val="0000FF"/>
            <w:sz w:val="28"/>
            <w:u w:val="single"/>
          </w:rPr>
          <w:t>Hacia una Europa más resiliente, competitiva y sostenible</w:t>
        </w:r>
      </w:hyperlink>
      <w:r w:rsidR="008772F9">
        <w:rPr>
          <w:b/>
          <w:i/>
          <w:sz w:val="28"/>
        </w:rPr>
        <w:t xml:space="preserve"> </w:t>
      </w:r>
    </w:p>
    <w:p w:rsidRPr="003C7345" w:rsidR="003C7345" w:rsidP="00446CBB" w:rsidRDefault="003C7345" w14:paraId="63B2864F" w14:textId="77777777">
      <w:pPr>
        <w:tabs>
          <w:tab w:val="center" w:pos="284"/>
        </w:tabs>
        <w:overflowPunct w:val="0"/>
        <w:autoSpaceDE w:val="0"/>
        <w:autoSpaceDN w:val="0"/>
        <w:adjustRightInd w:val="0"/>
        <w:spacing w:line="276" w:lineRule="auto"/>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3C7345" w:rsidR="003C7345" w:rsidTr="009839A2" w14:paraId="3FE49B3B" w14:textId="77777777">
        <w:tc>
          <w:tcPr>
            <w:tcW w:w="1148" w:type="pct"/>
          </w:tcPr>
          <w:p w:rsidRPr="003C7345" w:rsidR="003C7345" w:rsidP="00446CBB" w:rsidRDefault="003C7345" w14:paraId="52D76821"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3852" w:type="pct"/>
          </w:tcPr>
          <w:p w:rsidRPr="00AA5F9C" w:rsidR="003C7345" w:rsidP="00446CBB" w:rsidRDefault="003C7345" w14:paraId="2CC29541" w14:textId="5792D6E4">
            <w:pPr>
              <w:tabs>
                <w:tab w:val="center" w:pos="284"/>
              </w:tabs>
              <w:overflowPunct w:val="0"/>
              <w:autoSpaceDE w:val="0"/>
              <w:autoSpaceDN w:val="0"/>
              <w:adjustRightInd w:val="0"/>
              <w:spacing w:line="276" w:lineRule="auto"/>
              <w:ind w:left="266" w:hanging="266"/>
              <w:textAlignment w:val="baseline"/>
            </w:pPr>
            <w:r>
              <w:t>Alain COHEUR (Grupo de Organizaciones de la Sociedad Civil – BE)</w:t>
            </w:r>
          </w:p>
        </w:tc>
      </w:tr>
      <w:tr w:rsidRPr="003C7345" w:rsidR="003C7345" w:rsidTr="009839A2" w14:paraId="371946CA" w14:textId="77777777">
        <w:tc>
          <w:tcPr>
            <w:tcW w:w="1148" w:type="pct"/>
          </w:tcPr>
          <w:p w:rsidRPr="003C7345" w:rsidR="003C7345" w:rsidP="00446CBB" w:rsidRDefault="003C7345" w14:paraId="4023FE40" w14:textId="77777777">
            <w:pPr>
              <w:tabs>
                <w:tab w:val="center" w:pos="284"/>
              </w:tabs>
              <w:overflowPunct w:val="0"/>
              <w:autoSpaceDE w:val="0"/>
              <w:autoSpaceDN w:val="0"/>
              <w:adjustRightInd w:val="0"/>
              <w:spacing w:line="276" w:lineRule="auto"/>
              <w:ind w:left="266" w:hanging="266"/>
              <w:textAlignment w:val="baseline"/>
              <w:rPr>
                <w:b/>
              </w:rPr>
            </w:pPr>
            <w:r>
              <w:rPr>
                <w:b/>
              </w:rPr>
              <w:t>Coponente</w:t>
            </w:r>
          </w:p>
        </w:tc>
        <w:tc>
          <w:tcPr>
            <w:tcW w:w="3852" w:type="pct"/>
          </w:tcPr>
          <w:p w:rsidRPr="00AA5F9C" w:rsidR="003C7345" w:rsidP="00446CBB" w:rsidRDefault="003C7345" w14:paraId="3FDDB298" w14:textId="374AD5C6">
            <w:pPr>
              <w:tabs>
                <w:tab w:val="center" w:pos="284"/>
              </w:tabs>
              <w:overflowPunct w:val="0"/>
              <w:autoSpaceDE w:val="0"/>
              <w:autoSpaceDN w:val="0"/>
              <w:adjustRightInd w:val="0"/>
              <w:spacing w:line="276" w:lineRule="auto"/>
              <w:ind w:left="266" w:hanging="266"/>
              <w:textAlignment w:val="baseline"/>
            </w:pPr>
            <w:r>
              <w:t>Alain TACCOEN (Cat. 1 – FR)</w:t>
            </w:r>
          </w:p>
        </w:tc>
      </w:tr>
      <w:tr w:rsidRPr="003C7345" w:rsidR="003C7345" w:rsidTr="009839A2" w14:paraId="029DFAE3" w14:textId="77777777">
        <w:tc>
          <w:tcPr>
            <w:tcW w:w="5000" w:type="pct"/>
            <w:gridSpan w:val="2"/>
          </w:tcPr>
          <w:p w:rsidRPr="003C7345" w:rsidR="003C7345" w:rsidP="00446CBB" w:rsidRDefault="003C7345" w14:paraId="5FBD777E" w14:textId="77777777">
            <w:pPr>
              <w:tabs>
                <w:tab w:val="center" w:pos="284"/>
              </w:tabs>
              <w:overflowPunct w:val="0"/>
              <w:autoSpaceDE w:val="0"/>
              <w:autoSpaceDN w:val="0"/>
              <w:adjustRightInd w:val="0"/>
              <w:spacing w:line="276" w:lineRule="auto"/>
              <w:ind w:left="266" w:hanging="266"/>
              <w:textAlignment w:val="baseline"/>
            </w:pPr>
          </w:p>
        </w:tc>
      </w:tr>
      <w:tr w:rsidRPr="003C7345" w:rsidR="003C7345" w:rsidTr="009839A2" w14:paraId="2752A739" w14:textId="77777777">
        <w:tc>
          <w:tcPr>
            <w:tcW w:w="1148" w:type="pct"/>
            <w:vMerge w:val="restart"/>
          </w:tcPr>
          <w:p w:rsidRPr="003C7345" w:rsidR="003C7345" w:rsidP="00446CBB" w:rsidRDefault="00DD7594" w14:paraId="01AE8F57" w14:textId="4BF51808">
            <w:pPr>
              <w:tabs>
                <w:tab w:val="center" w:pos="284"/>
              </w:tabs>
              <w:overflowPunct w:val="0"/>
              <w:autoSpaceDE w:val="0"/>
              <w:autoSpaceDN w:val="0"/>
              <w:adjustRightInd w:val="0"/>
              <w:spacing w:line="276" w:lineRule="auto"/>
              <w:ind w:left="266" w:hanging="266"/>
              <w:textAlignment w:val="baseline"/>
              <w:rPr>
                <w:b/>
              </w:rPr>
            </w:pPr>
            <w:r>
              <w:rPr>
                <w:b/>
              </w:rPr>
              <w:t>Referencia</w:t>
            </w:r>
          </w:p>
        </w:tc>
        <w:tc>
          <w:tcPr>
            <w:tcW w:w="3852" w:type="pct"/>
          </w:tcPr>
          <w:p w:rsidR="000A4E0B" w:rsidP="00446CBB" w:rsidRDefault="000A4E0B" w14:paraId="0B9712AD" w14:textId="3F9D5B6F">
            <w:pPr>
              <w:tabs>
                <w:tab w:val="center" w:pos="284"/>
              </w:tabs>
              <w:overflowPunct w:val="0"/>
              <w:autoSpaceDE w:val="0"/>
              <w:autoSpaceDN w:val="0"/>
              <w:adjustRightInd w:val="0"/>
              <w:spacing w:line="276" w:lineRule="auto"/>
              <w:ind w:left="266" w:hanging="266"/>
              <w:textAlignment w:val="baseline"/>
            </w:pPr>
            <w:r>
              <w:t>COM(2023) 558 final</w:t>
            </w:r>
          </w:p>
          <w:p w:rsidRPr="003C7345" w:rsidR="003C7345" w:rsidP="00446CBB" w:rsidRDefault="003C7345" w14:paraId="20BDAAEA" w14:textId="7CB6CB02">
            <w:pPr>
              <w:tabs>
                <w:tab w:val="center" w:pos="284"/>
              </w:tabs>
              <w:overflowPunct w:val="0"/>
              <w:autoSpaceDE w:val="0"/>
              <w:autoSpaceDN w:val="0"/>
              <w:adjustRightInd w:val="0"/>
              <w:spacing w:line="276" w:lineRule="auto"/>
              <w:ind w:left="266" w:hanging="266"/>
              <w:textAlignment w:val="baseline"/>
            </w:pPr>
            <w:r>
              <w:t>EESC-2023-05678-00-00-AC</w:t>
            </w:r>
          </w:p>
        </w:tc>
      </w:tr>
      <w:tr w:rsidRPr="003C7345" w:rsidR="003C7345" w:rsidTr="009839A2" w14:paraId="6071ABC3" w14:textId="77777777">
        <w:tc>
          <w:tcPr>
            <w:tcW w:w="1148" w:type="pct"/>
            <w:vMerge/>
          </w:tcPr>
          <w:p w:rsidRPr="003C7345" w:rsidR="003C7345" w:rsidP="00446CBB" w:rsidRDefault="003C7345" w14:paraId="28E60E33" w14:textId="77777777">
            <w:pPr>
              <w:tabs>
                <w:tab w:val="center" w:pos="284"/>
              </w:tabs>
              <w:overflowPunct w:val="0"/>
              <w:autoSpaceDE w:val="0"/>
              <w:autoSpaceDN w:val="0"/>
              <w:adjustRightInd w:val="0"/>
              <w:spacing w:line="276" w:lineRule="auto"/>
              <w:ind w:left="266" w:hanging="266"/>
              <w:textAlignment w:val="baseline"/>
              <w:rPr>
                <w:b/>
              </w:rPr>
            </w:pPr>
          </w:p>
        </w:tc>
        <w:tc>
          <w:tcPr>
            <w:tcW w:w="3852" w:type="pct"/>
          </w:tcPr>
          <w:p w:rsidRPr="003C7345" w:rsidR="003C7345" w:rsidP="00446CBB" w:rsidRDefault="003C7345" w14:paraId="1CBB81DD" w14:textId="77777777">
            <w:pPr>
              <w:tabs>
                <w:tab w:val="center" w:pos="284"/>
              </w:tabs>
              <w:overflowPunct w:val="0"/>
              <w:autoSpaceDE w:val="0"/>
              <w:autoSpaceDN w:val="0"/>
              <w:adjustRightInd w:val="0"/>
              <w:spacing w:line="276" w:lineRule="auto"/>
              <w:ind w:left="266" w:hanging="266"/>
              <w:textAlignment w:val="baseline"/>
            </w:pPr>
          </w:p>
        </w:tc>
      </w:tr>
    </w:tbl>
    <w:p w:rsidRPr="003C7345" w:rsidR="003C7345" w:rsidP="00446CBB" w:rsidRDefault="003C7345" w14:paraId="03D745B0" w14:textId="50545C60">
      <w:pPr>
        <w:tabs>
          <w:tab w:val="center" w:pos="284"/>
        </w:tabs>
        <w:overflowPunct w:val="0"/>
        <w:autoSpaceDE w:val="0"/>
        <w:autoSpaceDN w:val="0"/>
        <w:adjustRightInd w:val="0"/>
        <w:spacing w:line="276" w:lineRule="auto"/>
        <w:ind w:left="266" w:hanging="266"/>
        <w:textAlignment w:val="baseline"/>
      </w:pPr>
    </w:p>
    <w:p w:rsidRPr="003C7345" w:rsidR="003C7345" w:rsidP="00446CBB" w:rsidRDefault="003C7345" w14:paraId="74992F5A"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3C7345" w:rsidR="003C7345" w:rsidP="00446CBB" w:rsidRDefault="003C7345" w14:paraId="33BA754D"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3C7345" w:rsidR="003C7345" w:rsidP="00446CBB" w:rsidRDefault="003C7345" w14:paraId="1332CA24" w14:textId="77777777">
      <w:pPr>
        <w:overflowPunct w:val="0"/>
        <w:autoSpaceDE w:val="0"/>
        <w:autoSpaceDN w:val="0"/>
        <w:adjustRightInd w:val="0"/>
        <w:spacing w:line="276" w:lineRule="auto"/>
        <w:textAlignment w:val="baseline"/>
        <w:rPr>
          <w:bCs/>
          <w:iCs/>
        </w:rPr>
      </w:pPr>
      <w:r>
        <w:t>El CESE:</w:t>
      </w:r>
    </w:p>
    <w:p w:rsidRPr="003C7345" w:rsidR="003C7345" w:rsidP="00446CBB" w:rsidRDefault="003C7345" w14:paraId="1E817F47" w14:textId="77777777">
      <w:pPr>
        <w:overflowPunct w:val="0"/>
        <w:autoSpaceDE w:val="0"/>
        <w:autoSpaceDN w:val="0"/>
        <w:adjustRightInd w:val="0"/>
        <w:spacing w:line="276" w:lineRule="auto"/>
        <w:ind w:left="567" w:hanging="567"/>
        <w:textAlignment w:val="baseline"/>
        <w:rPr>
          <w:szCs w:val="20"/>
        </w:rPr>
      </w:pPr>
    </w:p>
    <w:p w:rsidRPr="003C7345" w:rsidR="003C7345" w:rsidP="00446CBB" w:rsidRDefault="003C7345" w14:paraId="68FC831C" w14:textId="77777777">
      <w:pPr>
        <w:widowControl w:val="0"/>
        <w:numPr>
          <w:ilvl w:val="0"/>
          <w:numId w:val="66"/>
        </w:numPr>
        <w:overflowPunct w:val="0"/>
        <w:autoSpaceDE w:val="0"/>
        <w:autoSpaceDN w:val="0"/>
        <w:adjustRightInd w:val="0"/>
        <w:spacing w:line="276" w:lineRule="auto"/>
        <w:ind w:left="284" w:hanging="284"/>
        <w:textAlignment w:val="baseline"/>
        <w:rPr>
          <w:bCs/>
          <w:iCs/>
        </w:rPr>
      </w:pPr>
      <w:r>
        <w:t xml:space="preserve">desea con el presente Dictamen </w:t>
      </w:r>
      <w:r>
        <w:rPr>
          <w:b/>
        </w:rPr>
        <w:t>expresar su posición respecto de la Comunicación COM(2023) 558 final adoptada por la Comisión Europea de cara a la celebración de la cumbre de Granada</w:t>
      </w:r>
      <w:r>
        <w:t xml:space="preserve">, con el fin de que se tenga en cuenta en la </w:t>
      </w:r>
      <w:r>
        <w:rPr>
          <w:b/>
        </w:rPr>
        <w:t>preparación del próximo mandato legislativo europeo</w:t>
      </w:r>
      <w:r>
        <w:t>;</w:t>
      </w:r>
    </w:p>
    <w:p w:rsidRPr="003C7345" w:rsidR="003C7345" w:rsidP="00446CBB" w:rsidRDefault="003C7345" w14:paraId="3A3EAB7A" w14:textId="2CA866D1">
      <w:pPr>
        <w:widowControl w:val="0"/>
        <w:numPr>
          <w:ilvl w:val="0"/>
          <w:numId w:val="66"/>
        </w:numPr>
        <w:overflowPunct w:val="0"/>
        <w:autoSpaceDE w:val="0"/>
        <w:autoSpaceDN w:val="0"/>
        <w:adjustRightInd w:val="0"/>
        <w:spacing w:line="276" w:lineRule="auto"/>
        <w:ind w:left="284" w:hanging="284"/>
        <w:textAlignment w:val="baseline"/>
        <w:rPr>
          <w:bCs/>
          <w:iCs/>
        </w:rPr>
      </w:pPr>
      <w:r>
        <w:t xml:space="preserve"> expresa su profunda preocupación por el </w:t>
      </w:r>
      <w:r>
        <w:rPr>
          <w:b/>
        </w:rPr>
        <w:t>retraso acumulado con respecto a Estados Unidos y China en sectores estratégicos</w:t>
      </w:r>
      <w:r>
        <w:t>, lo que sigue debilitando la independencia y la soberanía de la</w:t>
      </w:r>
      <w:r w:rsidR="00F53AF7">
        <w:t> </w:t>
      </w:r>
      <w:r>
        <w:t>UE y nuestro modelo de sociedad;</w:t>
      </w:r>
    </w:p>
    <w:p w:rsidRPr="003C7345" w:rsidR="003C7345" w:rsidP="00446CBB" w:rsidRDefault="003C7345" w14:paraId="11454D27" w14:textId="77777777">
      <w:pPr>
        <w:widowControl w:val="0"/>
        <w:numPr>
          <w:ilvl w:val="0"/>
          <w:numId w:val="66"/>
        </w:numPr>
        <w:overflowPunct w:val="0"/>
        <w:autoSpaceDE w:val="0"/>
        <w:autoSpaceDN w:val="0"/>
        <w:adjustRightInd w:val="0"/>
        <w:spacing w:line="276" w:lineRule="auto"/>
        <w:ind w:left="284" w:hanging="284"/>
        <w:textAlignment w:val="baseline"/>
        <w:rPr>
          <w:bCs/>
          <w:iCs/>
        </w:rPr>
      </w:pPr>
      <w:r>
        <w:t xml:space="preserve">considera que asegurar la transición energética de Europa significa reforzar el dominio de Europa en las </w:t>
      </w:r>
      <w:r>
        <w:rPr>
          <w:b/>
        </w:rPr>
        <w:t>cadenas de valor de todas las tecnologías de descarbonización</w:t>
      </w:r>
      <w:r>
        <w:t xml:space="preserve">, velar por una descarbonización real </w:t>
      </w:r>
      <w:r>
        <w:rPr>
          <w:b/>
        </w:rPr>
        <w:t>mediante la electrificación, garantizar la coherencia entre los planes nacionales de energía y clima y los objetivos europeos</w:t>
      </w:r>
      <w:r>
        <w:t xml:space="preserve"> y </w:t>
      </w:r>
      <w:r>
        <w:rPr>
          <w:b/>
        </w:rPr>
        <w:t>desarrollar empleos de valor para los trabajadores europeos</w:t>
      </w:r>
      <w:r>
        <w:t>;</w:t>
      </w:r>
    </w:p>
    <w:p w:rsidRPr="003C7345" w:rsidR="003C7345" w:rsidP="00446CBB" w:rsidRDefault="003C7345" w14:paraId="2AAD7EE0" w14:textId="77777777">
      <w:pPr>
        <w:widowControl w:val="0"/>
        <w:numPr>
          <w:ilvl w:val="0"/>
          <w:numId w:val="66"/>
        </w:numPr>
        <w:overflowPunct w:val="0"/>
        <w:autoSpaceDE w:val="0"/>
        <w:autoSpaceDN w:val="0"/>
        <w:adjustRightInd w:val="0"/>
        <w:spacing w:line="276" w:lineRule="auto"/>
        <w:ind w:left="284" w:hanging="284"/>
        <w:textAlignment w:val="baseline"/>
        <w:rPr>
          <w:bCs/>
          <w:iCs/>
        </w:rPr>
      </w:pPr>
      <w:r>
        <w:t xml:space="preserve">sostiene que la </w:t>
      </w:r>
      <w:r>
        <w:rPr>
          <w:b/>
        </w:rPr>
        <w:t>independencia digital de Europa</w:t>
      </w:r>
      <w:r>
        <w:t xml:space="preserve"> se basará en varios elementos, a saber, su </w:t>
      </w:r>
      <w:r>
        <w:rPr>
          <w:b/>
        </w:rPr>
        <w:t>capacidad para desarrollar superordenadores</w:t>
      </w:r>
      <w:r>
        <w:t xml:space="preserve">, </w:t>
      </w:r>
      <w:r>
        <w:rPr>
          <w:b/>
        </w:rPr>
        <w:t>almacenar datos en su territorio</w:t>
      </w:r>
      <w:r>
        <w:t xml:space="preserve">, </w:t>
      </w:r>
      <w:r>
        <w:rPr>
          <w:b/>
        </w:rPr>
        <w:t>fomentar el desarrollo de auténticos agentes industriales</w:t>
      </w:r>
      <w:r>
        <w:t xml:space="preserve"> y desarrollar </w:t>
      </w:r>
      <w:r>
        <w:rPr>
          <w:b/>
        </w:rPr>
        <w:t>capacidades digitales</w:t>
      </w:r>
      <w:r>
        <w:t>;</w:t>
      </w:r>
    </w:p>
    <w:p w:rsidRPr="003C7345" w:rsidR="003C7345" w:rsidP="00446CBB" w:rsidRDefault="003C7345" w14:paraId="5CE92992" w14:textId="77777777">
      <w:pPr>
        <w:widowControl w:val="0"/>
        <w:numPr>
          <w:ilvl w:val="0"/>
          <w:numId w:val="66"/>
        </w:numPr>
        <w:overflowPunct w:val="0"/>
        <w:autoSpaceDE w:val="0"/>
        <w:autoSpaceDN w:val="0"/>
        <w:adjustRightInd w:val="0"/>
        <w:spacing w:line="276" w:lineRule="auto"/>
        <w:ind w:left="284" w:hanging="284"/>
        <w:textAlignment w:val="baseline"/>
        <w:rPr>
          <w:bCs/>
          <w:iCs/>
        </w:rPr>
      </w:pPr>
      <w:r>
        <w:t xml:space="preserve">considera que </w:t>
      </w:r>
      <w:r>
        <w:rPr>
          <w:b/>
        </w:rPr>
        <w:t>la sostenibilidad y la soberanía</w:t>
      </w:r>
      <w:r>
        <w:t xml:space="preserve"> de la </w:t>
      </w:r>
      <w:r>
        <w:rPr>
          <w:b/>
        </w:rPr>
        <w:t>industria espacial europea</w:t>
      </w:r>
      <w:r>
        <w:t xml:space="preserve"> deberán </w:t>
      </w:r>
      <w:r>
        <w:rPr>
          <w:b/>
        </w:rPr>
        <w:t>afrontar numerosos desafíos</w:t>
      </w:r>
      <w:r>
        <w:t xml:space="preserve">; </w:t>
      </w:r>
      <w:r>
        <w:rPr>
          <w:b/>
        </w:rPr>
        <w:t>la fragmentación, la duplicación y el escaso volumen de los principales mercados institucionales europeos debilitan la Unión</w:t>
      </w:r>
      <w:r>
        <w:t>; al mismo tiempo, aumenta el déficit de financiación respecto de Estados Unidos y China, y la UE se enfrenta a operadores gigantes del sector privado que están optimizando sus cadenas de suministro internas; y</w:t>
      </w:r>
    </w:p>
    <w:p w:rsidRPr="003C7345" w:rsidR="003C7345" w:rsidP="00446CBB" w:rsidRDefault="003C7345" w14:paraId="77ECA9D7" w14:textId="77777777">
      <w:pPr>
        <w:widowControl w:val="0"/>
        <w:numPr>
          <w:ilvl w:val="0"/>
          <w:numId w:val="66"/>
        </w:numPr>
        <w:overflowPunct w:val="0"/>
        <w:autoSpaceDE w:val="0"/>
        <w:autoSpaceDN w:val="0"/>
        <w:adjustRightInd w:val="0"/>
        <w:spacing w:line="276" w:lineRule="auto"/>
        <w:ind w:left="284" w:hanging="284"/>
        <w:textAlignment w:val="baseline"/>
        <w:rPr>
          <w:szCs w:val="20"/>
        </w:rPr>
      </w:pPr>
      <w:r>
        <w:t xml:space="preserve">estima que, en los próximos años, la </w:t>
      </w:r>
      <w:r>
        <w:rPr>
          <w:b/>
        </w:rPr>
        <w:t>industria europea de la defensa</w:t>
      </w:r>
      <w:r>
        <w:t xml:space="preserve"> tendrá que dotar a los Estados miembros y a sus fuerzas armadas de </w:t>
      </w:r>
      <w:r>
        <w:rPr>
          <w:b/>
        </w:rPr>
        <w:t>equipos y capacidades de defensa de alta calidad y adaptados al nuevo entorno estratégico</w:t>
      </w:r>
      <w:r>
        <w:t xml:space="preserve">, pero también </w:t>
      </w:r>
      <w:r>
        <w:rPr>
          <w:b/>
        </w:rPr>
        <w:t>prestar asistencia militar continua a Ucrania y a otros socios</w:t>
      </w:r>
      <w:r>
        <w:t xml:space="preserve">. </w:t>
      </w:r>
    </w:p>
    <w:p w:rsidRPr="003C7345" w:rsidR="003C7345" w:rsidP="00446CBB" w:rsidRDefault="003C7345" w14:paraId="4D3C9B36" w14:textId="77777777">
      <w:pPr>
        <w:widowControl w:val="0"/>
        <w:overflowPunct w:val="0"/>
        <w:autoSpaceDE w:val="0"/>
        <w:autoSpaceDN w:val="0"/>
        <w:adjustRightInd w:val="0"/>
        <w:spacing w:line="276" w:lineRule="auto"/>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7345" w:rsidR="003C7345" w:rsidTr="009839A2" w14:paraId="214CAA5C" w14:textId="77777777">
        <w:tc>
          <w:tcPr>
            <w:tcW w:w="1556" w:type="pct"/>
          </w:tcPr>
          <w:p w:rsidRPr="003C7345" w:rsidR="003C7345" w:rsidP="00446CBB" w:rsidRDefault="003C7345" w14:paraId="291B3512" w14:textId="77777777">
            <w:pPr>
              <w:overflowPunct w:val="0"/>
              <w:autoSpaceDE w:val="0"/>
              <w:autoSpaceDN w:val="0"/>
              <w:adjustRightInd w:val="0"/>
              <w:spacing w:line="276" w:lineRule="auto"/>
              <w:textAlignment w:val="baseline"/>
              <w:rPr>
                <w:i/>
              </w:rPr>
            </w:pPr>
            <w:r>
              <w:rPr>
                <w:b/>
                <w:i/>
              </w:rPr>
              <w:t>Contacto:</w:t>
            </w:r>
          </w:p>
        </w:tc>
        <w:tc>
          <w:tcPr>
            <w:tcW w:w="3444" w:type="pct"/>
          </w:tcPr>
          <w:p w:rsidRPr="00AA5F9C" w:rsidR="003C7345" w:rsidP="00446CBB" w:rsidRDefault="003C7345" w14:paraId="13CFADD6" w14:textId="7B173BD2">
            <w:pPr>
              <w:overflowPunct w:val="0"/>
              <w:autoSpaceDE w:val="0"/>
              <w:autoSpaceDN w:val="0"/>
              <w:adjustRightInd w:val="0"/>
              <w:spacing w:line="276" w:lineRule="auto"/>
              <w:textAlignment w:val="baseline"/>
              <w:rPr>
                <w:i/>
              </w:rPr>
            </w:pPr>
            <w:r>
              <w:rPr>
                <w:i/>
              </w:rPr>
              <w:t>Marie-Laurence Drillon</w:t>
            </w:r>
          </w:p>
        </w:tc>
      </w:tr>
      <w:tr w:rsidRPr="003C7345" w:rsidR="003C7345" w:rsidTr="009839A2" w14:paraId="76BAD38A" w14:textId="77777777">
        <w:tc>
          <w:tcPr>
            <w:tcW w:w="1556" w:type="pct"/>
          </w:tcPr>
          <w:p w:rsidRPr="003C7345" w:rsidR="003C7345" w:rsidP="00446CBB" w:rsidRDefault="00446CBB" w14:paraId="15304711" w14:textId="7BFEFC05">
            <w:pPr>
              <w:overflowPunct w:val="0"/>
              <w:autoSpaceDE w:val="0"/>
              <w:autoSpaceDN w:val="0"/>
              <w:adjustRightInd w:val="0"/>
              <w:spacing w:line="276" w:lineRule="auto"/>
              <w:textAlignment w:val="baseline"/>
              <w:rPr>
                <w:i/>
              </w:rPr>
            </w:pPr>
            <w:r>
              <w:rPr>
                <w:i/>
              </w:rPr>
              <w:lastRenderedPageBreak/>
              <w:t>Teléfono:</w:t>
            </w:r>
          </w:p>
        </w:tc>
        <w:tc>
          <w:tcPr>
            <w:tcW w:w="3444" w:type="pct"/>
          </w:tcPr>
          <w:p w:rsidRPr="003C7345" w:rsidR="003C7345" w:rsidP="00446CBB" w:rsidRDefault="003C7345" w14:paraId="78232120" w14:textId="77777777">
            <w:pPr>
              <w:overflowPunct w:val="0"/>
              <w:autoSpaceDE w:val="0"/>
              <w:autoSpaceDN w:val="0"/>
              <w:adjustRightInd w:val="0"/>
              <w:spacing w:line="276" w:lineRule="auto"/>
              <w:textAlignment w:val="baseline"/>
              <w:rPr>
                <w:i/>
              </w:rPr>
            </w:pPr>
            <w:r>
              <w:rPr>
                <w:i/>
              </w:rPr>
              <w:t>+32 25468320</w:t>
            </w:r>
          </w:p>
        </w:tc>
      </w:tr>
      <w:tr w:rsidRPr="003C7345" w:rsidR="003C7345" w:rsidTr="009839A2" w14:paraId="3FA54877" w14:textId="77777777">
        <w:tc>
          <w:tcPr>
            <w:tcW w:w="1556" w:type="pct"/>
          </w:tcPr>
          <w:p w:rsidRPr="003C7345" w:rsidR="003C7345" w:rsidP="00446CBB" w:rsidRDefault="003C7345" w14:paraId="78524C57" w14:textId="77777777">
            <w:pPr>
              <w:overflowPunct w:val="0"/>
              <w:autoSpaceDE w:val="0"/>
              <w:autoSpaceDN w:val="0"/>
              <w:adjustRightInd w:val="0"/>
              <w:spacing w:line="276" w:lineRule="auto"/>
              <w:textAlignment w:val="baseline"/>
              <w:rPr>
                <w:i/>
              </w:rPr>
            </w:pPr>
            <w:r>
              <w:rPr>
                <w:i/>
              </w:rPr>
              <w:t>Correo electrónico:</w:t>
            </w:r>
          </w:p>
        </w:tc>
        <w:tc>
          <w:tcPr>
            <w:tcW w:w="3444" w:type="pct"/>
          </w:tcPr>
          <w:p w:rsidRPr="003C7345" w:rsidR="003C7345" w:rsidP="00446CBB" w:rsidRDefault="00E22296" w14:paraId="0847A583" w14:textId="77777777">
            <w:pPr>
              <w:overflowPunct w:val="0"/>
              <w:autoSpaceDE w:val="0"/>
              <w:autoSpaceDN w:val="0"/>
              <w:adjustRightInd w:val="0"/>
              <w:spacing w:line="276" w:lineRule="auto"/>
              <w:textAlignment w:val="baseline"/>
              <w:rPr>
                <w:i/>
              </w:rPr>
            </w:pPr>
            <w:hyperlink w:history="1" r:id="rId53">
              <w:r w:rsidR="00BB069D">
                <w:rPr>
                  <w:i/>
                  <w:color w:val="0000FF"/>
                  <w:u w:val="single"/>
                </w:rPr>
                <w:t>Marie-Laurence.Drillon@eesc.europa.eu</w:t>
              </w:r>
            </w:hyperlink>
          </w:p>
        </w:tc>
      </w:tr>
    </w:tbl>
    <w:p w:rsidRPr="006C7863" w:rsidR="0092772D" w:rsidP="00446CBB" w:rsidRDefault="00556EDF" w14:paraId="7379A588" w14:textId="3EDEF816">
      <w:pPr>
        <w:overflowPunct w:val="0"/>
        <w:autoSpaceDE w:val="0"/>
        <w:autoSpaceDN w:val="0"/>
        <w:adjustRightInd w:val="0"/>
        <w:spacing w:line="276" w:lineRule="auto"/>
        <w:jc w:val="center"/>
        <w:textAlignment w:val="baseline"/>
      </w:pPr>
      <w:r>
        <w:t>_____________</w:t>
      </w:r>
    </w:p>
    <w:sectPr w:rsidRPr="006C7863" w:rsidR="0092772D" w:rsidSect="00386C01">
      <w:headerReference w:type="even" r:id="rId54"/>
      <w:headerReference w:type="default" r:id="rId55"/>
      <w:footerReference w:type="even" r:id="rId56"/>
      <w:footerReference w:type="default" r:id="rId57"/>
      <w:headerReference w:type="first" r:id="rId58"/>
      <w:footerReference w:type="first" r:id="rId59"/>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9A1C" w14:textId="77777777" w:rsidR="008D3A30" w:rsidRPr="00386C01" w:rsidRDefault="008D3A30" w:rsidP="00386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FB7F2F9" w:rsidR="00765C4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rsidR="00401E8F">
      <w:t>1</w:t>
    </w:r>
    <w:r>
      <w:fldChar w:fldCharType="end"/>
    </w:r>
    <w:r>
      <w:t>/</w:t>
    </w:r>
    <w:r w:rsidR="00E22296">
      <w:fldChar w:fldCharType="begin"/>
    </w:r>
    <w:r w:rsidR="00E22296">
      <w:instrText xml:space="preserve"> NUMPAGES </w:instrText>
    </w:r>
    <w:r w:rsidR="00E22296">
      <w:fldChar w:fldCharType="separate"/>
    </w:r>
    <w:r w:rsidR="00401E8F">
      <w:t>1</w:t>
    </w:r>
    <w:r w:rsidR="00E2229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DB2B" w14:textId="77777777" w:rsidR="008D3A30" w:rsidRPr="00386C01" w:rsidRDefault="008D3A30" w:rsidP="00386C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386C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C8D74FE" w:rsidR="00E4258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t>2</w:t>
    </w:r>
    <w:r>
      <w:fldChar w:fldCharType="end"/>
    </w:r>
    <w:r>
      <w:t>/</w:t>
    </w:r>
    <w:r w:rsidR="00E22296">
      <w:fldChar w:fldCharType="begin"/>
    </w:r>
    <w:r w:rsidR="00E22296">
      <w:instrText xml:space="preserve"> NUMPAGES </w:instrText>
    </w:r>
    <w:r w:rsidR="00E22296">
      <w:fldChar w:fldCharType="separate"/>
    </w:r>
    <w:r>
      <w:t>5</w:t>
    </w:r>
    <w:r w:rsidR="00E2229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38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3E3D" w14:textId="77777777" w:rsidR="008D3A30" w:rsidRPr="00386C01" w:rsidRDefault="008D3A30" w:rsidP="0038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BC3F" w14:textId="4B5B1D16" w:rsidR="008D3A30" w:rsidRPr="00386C01" w:rsidRDefault="008D3A30" w:rsidP="0038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283F" w14:textId="77777777" w:rsidR="008D3A30" w:rsidRPr="00386C01" w:rsidRDefault="008D3A30" w:rsidP="00386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 w:numId="67">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3C80"/>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55"/>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1E8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6CBB"/>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0BA4"/>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422"/>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1F62"/>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4BE7"/>
    <w:rsid w:val="00945B9E"/>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4BD"/>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B7FCE"/>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069D"/>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13F9"/>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0D8"/>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D7594"/>
    <w:rsid w:val="00DE010C"/>
    <w:rsid w:val="00DE0CF2"/>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277E8"/>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3AF7"/>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s-ES"/>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s/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es/our-work/opinions-information-reports/opinions/defence-democracy-package" TargetMode="External"/><Relationship Id="rId39" Type="http://schemas.openxmlformats.org/officeDocument/2006/relationships/hyperlink" Target="mailto:Radoslava.Stefankova@eesc.europa.eu" TargetMode="External"/><Relationship Id="rId21" Type="http://schemas.openxmlformats.org/officeDocument/2006/relationships/hyperlink" Target="https://www.eesc.europa.eu/es/our-work/opinions-information-reports/opinions/business-europe-framework-income-taxation-befit" TargetMode="External"/><Relationship Id="rId34" Type="http://schemas.openxmlformats.org/officeDocument/2006/relationships/hyperlink" Target="https://www.eesc.europa.eu/es/our-work/opinions-information-reports/opinions/long-term-competitiveness-strategy" TargetMode="External"/><Relationship Id="rId42" Type="http://schemas.openxmlformats.org/officeDocument/2006/relationships/hyperlink" Target="https://www.eesc.europa.eu/es/our-work/opinions-information-reports/opinions/towards-greater-involvement-member-states-regions-and-civil-society-actors-implementation-long-term-vision-eus-rural" TargetMode="External"/><Relationship Id="rId47" Type="http://schemas.openxmlformats.org/officeDocument/2006/relationships/hyperlink" Target="mailto:David.Hoic@eesc.europa.eu" TargetMode="External"/><Relationship Id="rId50" Type="http://schemas.openxmlformats.org/officeDocument/2006/relationships/hyperlink" Target="https://www.eesc.europa.eu/es/our-work/opinions-information-reports/opinions/safeguarding-democracy-against-disinformation"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Bartek.Bednarowicz@eesc.europa.eu" TargetMode="External"/><Relationship Id="rId11" Type="http://schemas.openxmlformats.org/officeDocument/2006/relationships/endnotes" Target="endnotes.xml"/><Relationship Id="rId24" Type="http://schemas.openxmlformats.org/officeDocument/2006/relationships/hyperlink" Target="https://www.eesc.europa.eu/es/our-work/opinions-information-reports/opinions/reform-and-investment-proposals-and-their-implementation-member-states-what-opinion-organised-civil-society-2023-2024" TargetMode="External"/><Relationship Id="rId32" Type="http://schemas.openxmlformats.org/officeDocument/2006/relationships/hyperlink" Target="https://www.eesc.europa.eu/es/our-work/opinions-information-reports/opinions/roadmap-anti-drug-trafficking" TargetMode="External"/><Relationship Id="rId37" Type="http://schemas.openxmlformats.org/officeDocument/2006/relationships/hyperlink" Target="mailto:Raul.MurielCarrasco@eesc.europa.eu" TargetMode="External"/><Relationship Id="rId40" Type="http://schemas.openxmlformats.org/officeDocument/2006/relationships/hyperlink" Target="https://www.eesc.europa.eu/es/our-work/opinions-information-reports/opinions/amendment-cap-basic-acts-simplification" TargetMode="External"/><Relationship Id="rId45" Type="http://schemas.openxmlformats.org/officeDocument/2006/relationships/hyperlink" Target="mailto:Sveto.Trajkovski@eesc.europa.eu" TargetMode="External"/><Relationship Id="rId53" Type="http://schemas.openxmlformats.org/officeDocument/2006/relationships/hyperlink" Target="mailto:Marie-Laurence.Drillon@eesc.europa.eu" TargetMode="External"/><Relationship Id="rId58" Type="http://schemas.openxmlformats.org/officeDocument/2006/relationships/header" Target="header6.xml"/><Relationship Id="rId61" Type="http://schemas.openxmlformats.org/officeDocument/2006/relationships/theme" Target="theme/theme1.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mailto:JeanMarie.Rogue@eesc.europa.eu" TargetMode="External"/><Relationship Id="rId30" Type="http://schemas.openxmlformats.org/officeDocument/2006/relationships/hyperlink" Target="https://www.eesc.europa.eu/es/our-work/opinions-information-reports/opinions/talent-mobility-package" TargetMode="External"/><Relationship Id="rId35" Type="http://schemas.openxmlformats.org/officeDocument/2006/relationships/hyperlink" Target="mailto:Silvia.Staffa@eesc.europa.eu" TargetMode="External"/><Relationship Id="rId43" Type="http://schemas.openxmlformats.org/officeDocument/2006/relationships/hyperlink" Target="mailto:Nicolas.Stenger@eesc.europa.eu" TargetMode="External"/><Relationship Id="rId48" Type="http://schemas.openxmlformats.org/officeDocument/2006/relationships/hyperlink" Target="https://www.eesc.europa.eu/es/our-work/opinions-information-reports/opinions/harmonised-river-information-services-revision-eu-rules"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hyperlink" Target="mailto:Francesco.Napolitano@eesc.europa.eu"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Colombe.Gregoire@eesc.europa.eu" TargetMode="External"/><Relationship Id="rId33" Type="http://schemas.openxmlformats.org/officeDocument/2006/relationships/hyperlink" Target="mailto:Alessia.Cova@eesc.europa.eu" TargetMode="External"/><Relationship Id="rId38" Type="http://schemas.openxmlformats.org/officeDocument/2006/relationships/hyperlink" Target="https://www.eesc.europa.eu/es/our-work/opinions-information-reports/opinions/revision-package-travel-directive" TargetMode="External"/><Relationship Id="rId46" Type="http://schemas.openxmlformats.org/officeDocument/2006/relationships/hyperlink" Target="https://www.eesc.europa.eu/es/our-work/opinions-information-reports/opinions/new-growth-plan-and-reform-and-growth-facility-western-balkans" TargetMode="External"/><Relationship Id="rId59"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mailto:Martine.Delanoy@eesc.europa.eu"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s/our-work/opinions-information-reports/opinions/facilitating-cross-border-solutions" TargetMode="External"/><Relationship Id="rId28" Type="http://schemas.openxmlformats.org/officeDocument/2006/relationships/hyperlink" Target="https://www.eesc.europa.eu/es/our-work/opinions-information-reports/information-reports/evaluation-european-social-fund-2014-2020" TargetMode="External"/><Relationship Id="rId36" Type="http://schemas.openxmlformats.org/officeDocument/2006/relationships/hyperlink" Target="https://www.eesc.europa.eu/es/our-work/opinions-information-reports/opinions/strategic-foresight-report-2023" TargetMode="External"/><Relationship Id="rId49" Type="http://schemas.openxmlformats.org/officeDocument/2006/relationships/hyperlink" Target="mailto:Antonio.RibeiroPereira@eesc.europa.eu" TargetMode="External"/><Relationship Id="rId57"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es/our-work/opinions-information-reports/opinions/eu-uk-youth-engagement" TargetMode="External"/><Relationship Id="rId52" Type="http://schemas.openxmlformats.org/officeDocument/2006/relationships/hyperlink" Target="https://www.eesc.europa.eu/es/our-work/opinions-information-reports/opinions/towards-more-resilient-competitive-and-sustainable-europe" TargetMode="External"/><Relationship Id="rId60" Type="http://schemas.openxmlformats.org/officeDocument/2006/relationships/fontTable" Target="fontTable.xml"/><Relationship Id="rId65"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F7M6YNZUATRX-917472228-3678</_dlc_DocId>
    <_dlc_DocIdUrl xmlns="59ace41b-6786-4ce3-be71-52c27066c6ef">
      <Url>http://dm/eesc/2024/_layouts/15/DocIdRedir.aspx?ID=F7M6YNZUATRX-917472228-3678</Url>
      <Description>F7M6YNZUATRX-917472228-3678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Fernandez Riego Maria Gabriela</DisplayName>
        <AccountId>1517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D65F0-AB99-447C-8133-15A16DA5F11A}"/>
</file>

<file path=customXml/itemProps2.xml><?xml version="1.0" encoding="utf-8"?>
<ds:datastoreItem xmlns:ds="http://schemas.openxmlformats.org/officeDocument/2006/customXml" ds:itemID="{728BFE5E-C575-488A-8648-F3E37E981273}"/>
</file>

<file path=customXml/itemProps3.xml><?xml version="1.0" encoding="utf-8"?>
<ds:datastoreItem xmlns:ds="http://schemas.openxmlformats.org/officeDocument/2006/customXml" ds:itemID="{6AF5E6C1-E761-4ABA-A072-545A6E722C82}"/>
</file>

<file path=customXml/itemProps4.xml><?xml version="1.0" encoding="utf-8"?>
<ds:datastoreItem xmlns:ds="http://schemas.openxmlformats.org/officeDocument/2006/customXml" ds:itemID="{107E8388-F02B-4F82-AB84-A00C51F04B94}"/>
</file>

<file path=docProps/app.xml><?xml version="1.0" encoding="utf-8"?>
<Properties xmlns="http://schemas.openxmlformats.org/officeDocument/2006/extended-properties" xmlns:vt="http://schemas.openxmlformats.org/officeDocument/2006/docPropsVTypes">
  <Template>Normal.dotm</Template>
  <TotalTime>0</TotalTime>
  <Pages>20</Pages>
  <Words>7445</Words>
  <Characters>42443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- 587. Pleno - abril de 2024  </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Fernandez Riego Maria Gabriela</cp:lastModifiedBy>
  <cp:revision>19</cp:revision>
  <cp:lastPrinted>2023-06-15T08:00:00Z</cp:lastPrinted>
  <dcterms:created xsi:type="dcterms:W3CDTF">2024-05-17T12:09:00Z</dcterms:created>
  <dcterms:modified xsi:type="dcterms:W3CDTF">2024-05-17T13:30:00Z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17/05/2024, 13/05/2024, 09/04/2024, 27/03/2024, 03/01/2024, 13/11/2023, 25/09/2023, 25/07/2023, 30/06/2023, 23/06/2023, 26/05/2023, 07/03/2023, 11/01/2023, 10/01/2023, 29/03/2022, 04/03/2022, 15/12/2021, 13/09/2021, 03/09/2021, 28/06/2021</vt:lpwstr>
  </property>
  <property fmtid="{D5CDD505-2E9C-101B-9397-08002B2CF9AE}" pid="4" name="Pref_Time">
    <vt:lpwstr>13:50:35, 15:20:37,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EESC-2024-01233-00-01-TCD-TRA.docx, eesc-2024-01233-00-00-tcd-ori.docx,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ba4d3d15-9ed7-4fcf-ac88-36fd05e3feee</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PT|50ccc04a-eadd-42ae-a0cb-acaf45f812ba;LV|46f7e311-5d9f-4663-b433-18aeccb7ace7;SV|c2ed69e7-a339-43d7-8f22-d93680a92aa0;BG|1a1b3951-7821-4e6a-85f5-5673fc08bd2c;DE|f6b31e5a-26fa-4935-b661-318e46daf27e;DA|5d49c027-8956-412b-aa16-e85a0f96ad0e;FI|87606a43-d45f-42d6-b8c9-e1a3457db5b7;NL|55c6556c-b4f4-441d-9acf-c498d4f838bd;PL|1e03da61-4678-4e07-b136-b5024ca9197b;HR|2f555653-ed1a-4fe6-8362-9082d95989e5;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31;#NL|55c6556c-b4f4-441d-9acf-c498d4f838bd;#30;#HR|2f555653-ed1a-4fe6-8362-9082d95989e5;#28;#LV|46f7e311-5d9f-4663-b433-18aeccb7ace7;#27;#SL|98a412ae-eb01-49e9-ae3d-585a81724cfc;#25;#DE|f6b31e5a-26fa-4935-b661-318e46daf27e;#22;#BG|1a1b3951-7821-4e6a-85f5-5673fc08bd2c;#21;#SV|c2ed69e7-a339-43d7-8f22-d93680a92aa0;#17;#PL|1e03da61-4678-4e07-b136-b5024ca9197b;#16;#DA|5d49c027-8956-412b-aa16-e85a0f96ad0e;#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24;#ES|e7a6b05b-ae16-40c8-add9-68b64b03aeba</vt:lpwstr>
  </property>
</Properties>
</file>