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4B6B" w:rsidR="004D7AC0" w:rsidP="00775FC4" w:rsidRDefault="00721342" w14:paraId="785AE44C" w14:textId="7F4C1373">
      <w:pPr>
        <w:jc w:val="center"/>
      </w:pPr>
      <w:bookmarkStart w:name="_GoBack" w:id="0"/>
      <w:bookmarkEnd w:id="0"/>
      <w:r w:rsidRPr="00094B6B">
        <w:rPr>
          <w:noProof/>
          <w:lang w:val="en-US"/>
        </w:rPr>
        <w:drawing>
          <wp:inline distT="0" distB="0" distL="0" distR="0" wp14:anchorId="3B94C99A" wp14:editId="5606DACE">
            <wp:extent cx="1792605" cy="1239520"/>
            <wp:effectExtent l="0" t="0" r="0" b="0"/>
            <wp:docPr id="1" name="Picture 1" title="EESCLogo_E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094B6B" w:rsidR="004D7AC0">
        <w:rPr>
          <w:noProof/>
          <w:sz w:val="20"/>
          <w:lang w:val="en-US"/>
        </w:rPr>
        <mc:AlternateContent>
          <mc:Choice Requires="wps">
            <w:drawing>
              <wp:anchor distT="0" distB="0" distL="114300" distR="114300" simplePos="0" relativeHeight="251656704" behindDoc="1" locked="0" layoutInCell="0" allowOverlap="1" wp14:editId="6C555E82"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EN</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37C462B">
      <w:pPr>
        <w:jc w:val="right"/>
      </w:pPr>
      <w:r w:rsidRPr="00AA5F9C">
        <w:t xml:space="preserve">Brussels, </w:t>
      </w:r>
      <w:r w:rsidRPr="00AA5F9C" w:rsidR="00F33E24">
        <w:t>2</w:t>
      </w:r>
      <w:r w:rsidR="00921660">
        <w:t>7</w:t>
      </w:r>
      <w:r w:rsidRPr="00AA5F9C" w:rsidR="00FC0102">
        <w:t xml:space="preserve"> </w:t>
      </w:r>
      <w:r w:rsidR="00921660">
        <w:t xml:space="preserve">May </w:t>
      </w:r>
      <w:r w:rsidRPr="00AA5F9C" w:rsidR="00B34E93">
        <w:t>202</w:t>
      </w:r>
      <w:r w:rsidRPr="00AA5F9C" w:rsidR="00ED005C">
        <w:t>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519C8097">
            <w:pPr>
              <w:snapToGrid w:val="0"/>
              <w:jc w:val="center"/>
              <w:rPr>
                <w:b/>
                <w:sz w:val="32"/>
              </w:rPr>
            </w:pPr>
            <w:r w:rsidRPr="00094B6B">
              <w:rPr>
                <w:b/>
                <w:sz w:val="32"/>
              </w:rPr>
              <w:t>5</w:t>
            </w:r>
            <w:r w:rsidRPr="00094B6B" w:rsidR="00BC376C">
              <w:rPr>
                <w:b/>
                <w:sz w:val="32"/>
              </w:rPr>
              <w:t>8</w:t>
            </w:r>
            <w:r w:rsidR="00921660">
              <w:rPr>
                <w:b/>
                <w:sz w:val="32"/>
              </w:rPr>
              <w:t>7</w:t>
            </w:r>
            <w:r w:rsidR="00F33E24">
              <w:rPr>
                <w:b/>
                <w:sz w:val="32"/>
              </w:rPr>
              <w:t>th</w:t>
            </w:r>
            <w:r w:rsidRPr="00094B6B" w:rsidR="00884879">
              <w:rPr>
                <w:b/>
                <w:sz w:val="32"/>
              </w:rPr>
              <w:t xml:space="preserve"> PLENARY SESSION</w:t>
            </w:r>
          </w:p>
          <w:p w:rsidRPr="00094B6B" w:rsidR="001760E9" w:rsidP="00775FC4" w:rsidRDefault="001760E9" w14:paraId="6C87A626" w14:textId="0AE2882C">
            <w:pPr>
              <w:snapToGrid w:val="0"/>
              <w:jc w:val="center"/>
              <w:rPr>
                <w:b/>
                <w:sz w:val="32"/>
              </w:rPr>
            </w:pPr>
          </w:p>
          <w:p w:rsidRPr="00094B6B" w:rsidR="001760E9" w:rsidP="00775FC4" w:rsidRDefault="00025304" w14:paraId="6CF7229C" w14:textId="22CD68B6">
            <w:pPr>
              <w:snapToGrid w:val="0"/>
              <w:jc w:val="center"/>
              <w:rPr>
                <w:b/>
                <w:sz w:val="32"/>
              </w:rPr>
            </w:pPr>
            <w:r w:rsidRPr="00AA5F9C">
              <w:rPr>
                <w:b/>
                <w:sz w:val="32"/>
              </w:rPr>
              <w:t>2</w:t>
            </w:r>
            <w:r w:rsidR="00921660">
              <w:rPr>
                <w:b/>
                <w:sz w:val="32"/>
              </w:rPr>
              <w:t>4</w:t>
            </w:r>
            <w:r w:rsidRPr="00AA5F9C">
              <w:rPr>
                <w:b/>
                <w:sz w:val="32"/>
              </w:rPr>
              <w:t xml:space="preserve"> </w:t>
            </w:r>
            <w:r w:rsidRPr="00AA5F9C" w:rsidR="006E6434">
              <w:rPr>
                <w:b/>
                <w:sz w:val="32"/>
              </w:rPr>
              <w:t>and</w:t>
            </w:r>
            <w:r w:rsidRPr="00AA5F9C" w:rsidR="00884879">
              <w:rPr>
                <w:b/>
                <w:sz w:val="32"/>
              </w:rPr>
              <w:t xml:space="preserve"> </w:t>
            </w:r>
            <w:r w:rsidRPr="00AA5F9C">
              <w:rPr>
                <w:b/>
                <w:sz w:val="32"/>
              </w:rPr>
              <w:t>2</w:t>
            </w:r>
            <w:r w:rsidR="00921660">
              <w:rPr>
                <w:b/>
                <w:sz w:val="32"/>
              </w:rPr>
              <w:t>5</w:t>
            </w:r>
            <w:r w:rsidRPr="00AA5F9C" w:rsidR="00FC0102">
              <w:rPr>
                <w:b/>
                <w:sz w:val="32"/>
              </w:rPr>
              <w:t xml:space="preserve"> </w:t>
            </w:r>
            <w:r w:rsidR="00921660">
              <w:rPr>
                <w:b/>
                <w:sz w:val="32"/>
              </w:rPr>
              <w:t xml:space="preserve">April </w:t>
            </w:r>
            <w:r w:rsidRPr="00AA5F9C" w:rsidR="00670347">
              <w:rPr>
                <w:b/>
                <w:sz w:val="32"/>
              </w:rPr>
              <w:t>202</w:t>
            </w:r>
            <w:r w:rsidRPr="00AA5F9C" w:rsidR="00F33E24">
              <w:rPr>
                <w:b/>
                <w:sz w:val="32"/>
              </w:rPr>
              <w:t>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sidRPr="00094B6B">
              <w:rPr>
                <w:b/>
                <w:sz w:val="32"/>
              </w:rPr>
              <w:t>SUMMARY OF</w:t>
            </w:r>
            <w:r w:rsidRPr="00094B6B" w:rsidR="004047A6">
              <w:rPr>
                <w:b/>
                <w:sz w:val="32"/>
              </w:rPr>
              <w:t xml:space="preserve"> ADOPTED</w:t>
            </w:r>
            <w:r w:rsidRPr="00094B6B">
              <w:rPr>
                <w:b/>
                <w:sz w:val="32"/>
              </w:rPr>
              <w:t xml:space="preserve"> OPINIONS</w:t>
            </w:r>
            <w:r w:rsidRPr="00094B6B" w:rsidR="004047A6">
              <w:rPr>
                <w:b/>
                <w:sz w:val="32"/>
              </w:rPr>
              <w:t xml:space="preserve">, </w:t>
            </w:r>
            <w:r w:rsidRPr="00094B6B">
              <w:rPr>
                <w:b/>
                <w:sz w:val="32"/>
              </w:rPr>
              <w:t>RESOLUTIONS AND</w:t>
            </w:r>
            <w:r w:rsidRPr="00094B6B" w:rsidR="00585857">
              <w:rPr>
                <w:b/>
                <w:sz w:val="32"/>
              </w:rPr>
              <w:t xml:space="preserve"> </w:t>
            </w:r>
            <w:r w:rsidRPr="00094B6B">
              <w:rPr>
                <w:b/>
                <w:sz w:val="32"/>
              </w:rPr>
              <w:t>INFORMATION</w:t>
            </w:r>
            <w:r w:rsidRPr="00094B6B" w:rsidR="00886448">
              <w:rPr>
                <w:b/>
                <w:sz w:val="32"/>
              </w:rPr>
              <w:t xml:space="preserve"> / EVALUATION</w:t>
            </w:r>
            <w:r w:rsidRPr="00094B6B">
              <w:rPr>
                <w:b/>
                <w:sz w:val="32"/>
              </w:rPr>
              <w:t xml:space="preserve"> REPORTS</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rsidRPr="00094B6B">
              <w:t>This document is available in the official languages on the EESC website at:</w:t>
            </w:r>
          </w:p>
          <w:p w:rsidRPr="00094B6B" w:rsidR="00B16284" w:rsidP="00775FC4" w:rsidRDefault="00B16284" w14:paraId="4F26A4CE" w14:textId="77777777">
            <w:pPr>
              <w:snapToGrid w:val="0"/>
              <w:jc w:val="center"/>
            </w:pPr>
          </w:p>
          <w:p w:rsidRPr="00094B6B" w:rsidR="004D7AC0" w:rsidP="00775FC4" w:rsidRDefault="0024324E" w14:paraId="2A9352A2" w14:textId="0680ADB6">
            <w:pPr>
              <w:snapToGrid w:val="0"/>
              <w:jc w:val="center"/>
            </w:pPr>
            <w:hyperlink w:history="1" r:id="rId13">
              <w:r w:rsidRPr="00094B6B" w:rsidR="004D7AC0">
                <w:rPr>
                  <w:rStyle w:val="Hyperlink"/>
                  <w:highlight w:val="yellow"/>
                </w:rPr>
                <w:t>https://www.eesc.europa.eu/en/our-work/opinions-information-reports/plenary-session-summaries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rsidRPr="00094B6B">
              <w:t>The opinions listed can be consulted online using the EESC search engine:</w:t>
            </w:r>
          </w:p>
          <w:p w:rsidRPr="00094B6B" w:rsidR="00B16284" w:rsidP="00775FC4" w:rsidRDefault="00B16284" w14:paraId="7A5411A5" w14:textId="77777777">
            <w:pPr>
              <w:snapToGrid w:val="0"/>
              <w:jc w:val="center"/>
            </w:pPr>
          </w:p>
          <w:p w:rsidRPr="00094B6B" w:rsidR="004D7AC0" w:rsidP="00775FC4" w:rsidRDefault="0024324E" w14:paraId="441AC4DD" w14:textId="1194D751">
            <w:pPr>
              <w:snapToGrid w:val="0"/>
              <w:jc w:val="center"/>
            </w:pPr>
            <w:hyperlink w:history="1" r:id="rId14">
              <w:r w:rsidRPr="00094B6B" w:rsidR="004D7AC0">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386C01">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eastAsiaTheme="majorEastAsia" w:cstheme="majorBidi"/>
          <w:color w:val="2E74B5" w:themeColor="accent1" w:themeShade="BF"/>
          <w:sz w:val="32"/>
          <w:szCs w:val="32"/>
        </w:rPr>
        <w:lastRenderedPageBreak/>
        <w:t>Contents</w:t>
      </w:r>
    </w:p>
    <w:p w:rsidR="008772F9" w:rsidRDefault="008772F9" w14:paraId="2CF8B881" w14:textId="0F2AAE9A">
      <w:pPr>
        <w:pStyle w:val="TOC1"/>
        <w:rPr>
          <w:rFonts w:asciiTheme="minorHAnsi" w:hAnsiTheme="minorHAnsi" w:eastAsiaTheme="minorEastAsia" w:cstheme="minorBidi"/>
          <w:bCs w:val="0"/>
          <w:sz w:val="22"/>
          <w:szCs w:val="22"/>
          <w:lang w:val="en-US"/>
        </w:rPr>
      </w:pPr>
      <w:r>
        <w:fldChar w:fldCharType="begin"/>
      </w:r>
      <w:r>
        <w:instrText xml:space="preserve"> TOC \o "1-1" \h \z \u </w:instrText>
      </w:r>
      <w:r>
        <w:fldChar w:fldCharType="separate"/>
      </w:r>
      <w:hyperlink w:history="1" w:anchor="_Toc166847132">
        <w:r w:rsidRPr="00C96447">
          <w:rPr>
            <w:rStyle w:val="Hyperlink"/>
            <w14:scene3d>
              <w14:camera w14:prst="orthographicFront"/>
              <w14:lightRig w14:rig="threePt" w14:dir="t">
                <w14:rot w14:lat="0" w14:lon="0" w14:rev="0"/>
              </w14:lightRig>
            </w14:scene3d>
          </w:rPr>
          <w:t>1.</w:t>
        </w:r>
        <w:r>
          <w:rPr>
            <w:rFonts w:asciiTheme="minorHAnsi" w:hAnsiTheme="minorHAnsi" w:eastAsiaTheme="minorEastAsia" w:cstheme="minorBidi"/>
            <w:bCs w:val="0"/>
            <w:sz w:val="22"/>
            <w:szCs w:val="22"/>
            <w:lang w:val="en-US"/>
          </w:rPr>
          <w:tab/>
        </w:r>
        <w:r w:rsidRPr="00C96447">
          <w:rPr>
            <w:rStyle w:val="Hyperlink"/>
            <w:b/>
          </w:rPr>
          <w:t>ECONOMIC AND MONETARY UNION, ECONOMIC AND SOCIAL COHESION</w:t>
        </w:r>
        <w:r>
          <w:rPr>
            <w:webHidden/>
          </w:rPr>
          <w:tab/>
        </w:r>
        <w:r>
          <w:rPr>
            <w:webHidden/>
          </w:rPr>
          <w:fldChar w:fldCharType="begin"/>
        </w:r>
        <w:r>
          <w:rPr>
            <w:webHidden/>
          </w:rPr>
          <w:instrText xml:space="preserve"> PAGEREF _Toc166847132 \h </w:instrText>
        </w:r>
        <w:r>
          <w:rPr>
            <w:webHidden/>
          </w:rPr>
        </w:r>
        <w:r>
          <w:rPr>
            <w:webHidden/>
          </w:rPr>
          <w:fldChar w:fldCharType="separate"/>
        </w:r>
        <w:r>
          <w:rPr>
            <w:webHidden/>
          </w:rPr>
          <w:t>3</w:t>
        </w:r>
        <w:r>
          <w:rPr>
            <w:webHidden/>
          </w:rPr>
          <w:fldChar w:fldCharType="end"/>
        </w:r>
      </w:hyperlink>
    </w:p>
    <w:p w:rsidR="008772F9" w:rsidRDefault="008772F9" w14:paraId="5CCB05BA" w14:textId="0428E3B4">
      <w:pPr>
        <w:pStyle w:val="TOC1"/>
        <w:rPr>
          <w:rFonts w:asciiTheme="minorHAnsi" w:hAnsiTheme="minorHAnsi" w:eastAsiaTheme="minorEastAsia" w:cstheme="minorBidi"/>
          <w:bCs w:val="0"/>
          <w:sz w:val="22"/>
          <w:szCs w:val="22"/>
          <w:lang w:val="en-US"/>
        </w:rPr>
      </w:pPr>
      <w:hyperlink w:history="1" w:anchor="_Toc166847133">
        <w:r w:rsidRPr="00C96447">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en-US"/>
          </w:rPr>
          <w:tab/>
        </w:r>
        <w:r w:rsidRPr="00C96447">
          <w:rPr>
            <w:rStyle w:val="Hyperlink"/>
            <w:b/>
          </w:rPr>
          <w:t>EMPLOYMENT, SOCIAL AFFAIRS AND CITIZENSHIP</w:t>
        </w:r>
        <w:r>
          <w:rPr>
            <w:webHidden/>
          </w:rPr>
          <w:tab/>
        </w:r>
        <w:r>
          <w:rPr>
            <w:webHidden/>
          </w:rPr>
          <w:fldChar w:fldCharType="begin"/>
        </w:r>
        <w:r>
          <w:rPr>
            <w:webHidden/>
          </w:rPr>
          <w:instrText xml:space="preserve"> PAGEREF _Toc166847133 \h </w:instrText>
        </w:r>
        <w:r>
          <w:rPr>
            <w:webHidden/>
          </w:rPr>
        </w:r>
        <w:r>
          <w:rPr>
            <w:webHidden/>
          </w:rPr>
          <w:fldChar w:fldCharType="separate"/>
        </w:r>
        <w:r>
          <w:rPr>
            <w:webHidden/>
          </w:rPr>
          <w:t>7</w:t>
        </w:r>
        <w:r>
          <w:rPr>
            <w:webHidden/>
          </w:rPr>
          <w:fldChar w:fldCharType="end"/>
        </w:r>
      </w:hyperlink>
    </w:p>
    <w:p w:rsidR="008772F9" w:rsidRDefault="008772F9" w14:paraId="73A79ABE" w14:textId="2BDF582F">
      <w:pPr>
        <w:pStyle w:val="TOC1"/>
        <w:rPr>
          <w:rFonts w:asciiTheme="minorHAnsi" w:hAnsiTheme="minorHAnsi" w:eastAsiaTheme="minorEastAsia" w:cstheme="minorBidi"/>
          <w:bCs w:val="0"/>
          <w:sz w:val="22"/>
          <w:szCs w:val="22"/>
          <w:lang w:val="en-US"/>
        </w:rPr>
      </w:pPr>
      <w:hyperlink w:history="1" w:anchor="_Toc166847135">
        <w:r w:rsidRPr="00C96447">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en-US"/>
          </w:rPr>
          <w:tab/>
        </w:r>
        <w:r w:rsidRPr="00C96447">
          <w:rPr>
            <w:rStyle w:val="Hyperlink"/>
            <w:b/>
          </w:rPr>
          <w:t>SINGLE MARKET, PRODUCTION AND CONSUMPTION</w:t>
        </w:r>
        <w:r>
          <w:rPr>
            <w:webHidden/>
          </w:rPr>
          <w:tab/>
        </w:r>
        <w:r>
          <w:rPr>
            <w:webHidden/>
          </w:rPr>
          <w:fldChar w:fldCharType="begin"/>
        </w:r>
        <w:r>
          <w:rPr>
            <w:webHidden/>
          </w:rPr>
          <w:instrText xml:space="preserve"> PAGEREF _Toc166847135 \h </w:instrText>
        </w:r>
        <w:r>
          <w:rPr>
            <w:webHidden/>
          </w:rPr>
        </w:r>
        <w:r>
          <w:rPr>
            <w:webHidden/>
          </w:rPr>
          <w:fldChar w:fldCharType="separate"/>
        </w:r>
        <w:r>
          <w:rPr>
            <w:webHidden/>
          </w:rPr>
          <w:t>11</w:t>
        </w:r>
        <w:r>
          <w:rPr>
            <w:webHidden/>
          </w:rPr>
          <w:fldChar w:fldCharType="end"/>
        </w:r>
      </w:hyperlink>
    </w:p>
    <w:p w:rsidR="008772F9" w:rsidRDefault="008772F9" w14:paraId="7FE8539F" w14:textId="63A70DE7">
      <w:pPr>
        <w:pStyle w:val="TOC1"/>
        <w:rPr>
          <w:rFonts w:asciiTheme="minorHAnsi" w:hAnsiTheme="minorHAnsi" w:eastAsiaTheme="minorEastAsia" w:cstheme="minorBidi"/>
          <w:bCs w:val="0"/>
          <w:sz w:val="22"/>
          <w:szCs w:val="22"/>
          <w:lang w:val="en-US"/>
        </w:rPr>
      </w:pPr>
      <w:hyperlink w:history="1" w:anchor="_Toc166847136">
        <w:r w:rsidRPr="00C96447">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en-US"/>
          </w:rPr>
          <w:tab/>
        </w:r>
        <w:r w:rsidRPr="00C96447">
          <w:rPr>
            <w:rStyle w:val="Hyperlink"/>
            <w:b/>
          </w:rPr>
          <w:t>AGRICULTURE, RURAL DEVELOPMENT AND THE ENVIRONMENT</w:t>
        </w:r>
        <w:r>
          <w:rPr>
            <w:webHidden/>
          </w:rPr>
          <w:tab/>
        </w:r>
        <w:r>
          <w:rPr>
            <w:webHidden/>
          </w:rPr>
          <w:fldChar w:fldCharType="begin"/>
        </w:r>
        <w:r>
          <w:rPr>
            <w:webHidden/>
          </w:rPr>
          <w:instrText xml:space="preserve"> PAGEREF _Toc166847136 \h </w:instrText>
        </w:r>
        <w:r>
          <w:rPr>
            <w:webHidden/>
          </w:rPr>
        </w:r>
        <w:r>
          <w:rPr>
            <w:webHidden/>
          </w:rPr>
          <w:fldChar w:fldCharType="separate"/>
        </w:r>
        <w:r>
          <w:rPr>
            <w:webHidden/>
          </w:rPr>
          <w:t>14</w:t>
        </w:r>
        <w:r>
          <w:rPr>
            <w:webHidden/>
          </w:rPr>
          <w:fldChar w:fldCharType="end"/>
        </w:r>
      </w:hyperlink>
    </w:p>
    <w:p w:rsidR="008772F9" w:rsidRDefault="008772F9" w14:paraId="0EDCEA7C" w14:textId="4ECE3D63">
      <w:pPr>
        <w:pStyle w:val="TOC1"/>
        <w:rPr>
          <w:rFonts w:asciiTheme="minorHAnsi" w:hAnsiTheme="minorHAnsi" w:eastAsiaTheme="minorEastAsia" w:cstheme="minorBidi"/>
          <w:bCs w:val="0"/>
          <w:sz w:val="22"/>
          <w:szCs w:val="22"/>
          <w:lang w:val="en-US"/>
        </w:rPr>
      </w:pPr>
      <w:hyperlink w:history="1" w:anchor="_Toc166847137">
        <w:r w:rsidRPr="00C96447">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en-US"/>
          </w:rPr>
          <w:tab/>
        </w:r>
        <w:r w:rsidRPr="00C96447">
          <w:rPr>
            <w:rStyle w:val="Hyperlink"/>
            <w:b/>
          </w:rPr>
          <w:t>EXTERNAL RELATIONS</w:t>
        </w:r>
        <w:r>
          <w:rPr>
            <w:webHidden/>
          </w:rPr>
          <w:tab/>
        </w:r>
        <w:r>
          <w:rPr>
            <w:webHidden/>
          </w:rPr>
          <w:fldChar w:fldCharType="begin"/>
        </w:r>
        <w:r>
          <w:rPr>
            <w:webHidden/>
          </w:rPr>
          <w:instrText xml:space="preserve"> PAGEREF _Toc166847137 \h </w:instrText>
        </w:r>
        <w:r>
          <w:rPr>
            <w:webHidden/>
          </w:rPr>
        </w:r>
        <w:r>
          <w:rPr>
            <w:webHidden/>
          </w:rPr>
          <w:fldChar w:fldCharType="separate"/>
        </w:r>
        <w:r>
          <w:rPr>
            <w:webHidden/>
          </w:rPr>
          <w:t>16</w:t>
        </w:r>
        <w:r>
          <w:rPr>
            <w:webHidden/>
          </w:rPr>
          <w:fldChar w:fldCharType="end"/>
        </w:r>
      </w:hyperlink>
    </w:p>
    <w:p w:rsidR="008772F9" w:rsidRDefault="008772F9" w14:paraId="4C1C43EE" w14:textId="36A3E314">
      <w:pPr>
        <w:pStyle w:val="TOC1"/>
        <w:rPr>
          <w:rFonts w:asciiTheme="minorHAnsi" w:hAnsiTheme="minorHAnsi" w:eastAsiaTheme="minorEastAsia" w:cstheme="minorBidi"/>
          <w:bCs w:val="0"/>
          <w:sz w:val="22"/>
          <w:szCs w:val="22"/>
          <w:lang w:val="en-US"/>
        </w:rPr>
      </w:pPr>
      <w:hyperlink w:history="1" w:anchor="_Toc166847139">
        <w:r w:rsidRPr="00C96447">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bCs w:val="0"/>
            <w:sz w:val="22"/>
            <w:szCs w:val="22"/>
            <w:lang w:val="en-US"/>
          </w:rPr>
          <w:tab/>
        </w:r>
        <w:r w:rsidRPr="00C96447">
          <w:rPr>
            <w:rStyle w:val="Hyperlink"/>
            <w:b/>
          </w:rPr>
          <w:t>TRANSPORT, ENERGY, INFRASTRUCTURE AND THE INFORMATION SOCIETY</w:t>
        </w:r>
        <w:r>
          <w:rPr>
            <w:webHidden/>
          </w:rPr>
          <w:tab/>
        </w:r>
        <w:r>
          <w:rPr>
            <w:webHidden/>
          </w:rPr>
          <w:fldChar w:fldCharType="begin"/>
        </w:r>
        <w:r>
          <w:rPr>
            <w:webHidden/>
          </w:rPr>
          <w:instrText xml:space="preserve"> PAGEREF _Toc166847139 \h </w:instrText>
        </w:r>
        <w:r>
          <w:rPr>
            <w:webHidden/>
          </w:rPr>
        </w:r>
        <w:r>
          <w:rPr>
            <w:webHidden/>
          </w:rPr>
          <w:fldChar w:fldCharType="separate"/>
        </w:r>
        <w:r>
          <w:rPr>
            <w:webHidden/>
          </w:rPr>
          <w:t>18</w:t>
        </w:r>
        <w:r>
          <w:rPr>
            <w:webHidden/>
          </w:rPr>
          <w:fldChar w:fldCharType="end"/>
        </w:r>
      </w:hyperlink>
    </w:p>
    <w:p w:rsidR="008772F9" w:rsidRDefault="008772F9" w14:paraId="7366D3BB" w14:textId="094A9025">
      <w:pPr>
        <w:pStyle w:val="TOC1"/>
        <w:rPr>
          <w:rFonts w:asciiTheme="minorHAnsi" w:hAnsiTheme="minorHAnsi" w:eastAsiaTheme="minorEastAsia" w:cstheme="minorBidi"/>
          <w:bCs w:val="0"/>
          <w:sz w:val="22"/>
          <w:szCs w:val="22"/>
          <w:lang w:val="en-US"/>
        </w:rPr>
      </w:pPr>
      <w:hyperlink w:history="1" w:anchor="_Toc166847141">
        <w:r w:rsidRPr="00C96447">
          <w:rPr>
            <w:rStyle w:val="Hyperlink"/>
            <w14:scene3d>
              <w14:camera w14:prst="orthographicFront"/>
              <w14:lightRig w14:rig="threePt" w14:dir="t">
                <w14:rot w14:lat="0" w14:lon="0" w14:rev="0"/>
              </w14:lightRig>
            </w14:scene3d>
          </w:rPr>
          <w:t>7.</w:t>
        </w:r>
        <w:r>
          <w:rPr>
            <w:rFonts w:asciiTheme="minorHAnsi" w:hAnsiTheme="minorHAnsi" w:eastAsiaTheme="minorEastAsia" w:cstheme="minorBidi"/>
            <w:bCs w:val="0"/>
            <w:sz w:val="22"/>
            <w:szCs w:val="22"/>
            <w:lang w:val="en-US"/>
          </w:rPr>
          <w:tab/>
        </w:r>
        <w:r w:rsidRPr="00C96447">
          <w:rPr>
            <w:rStyle w:val="Hyperlink"/>
            <w:b/>
          </w:rPr>
          <w:t>CONSULTATIVE COMMISSION ON INDUSTRIAL CHANGE</w:t>
        </w:r>
        <w:r>
          <w:rPr>
            <w:webHidden/>
          </w:rPr>
          <w:tab/>
        </w:r>
        <w:r>
          <w:rPr>
            <w:webHidden/>
          </w:rPr>
          <w:fldChar w:fldCharType="begin"/>
        </w:r>
        <w:r>
          <w:rPr>
            <w:webHidden/>
          </w:rPr>
          <w:instrText xml:space="preserve"> PAGEREF _Toc166847141 \h </w:instrText>
        </w:r>
        <w:r>
          <w:rPr>
            <w:webHidden/>
          </w:rPr>
        </w:r>
        <w:r>
          <w:rPr>
            <w:webHidden/>
          </w:rPr>
          <w:fldChar w:fldCharType="separate"/>
        </w:r>
        <w:r>
          <w:rPr>
            <w:webHidden/>
          </w:rPr>
          <w:t>20</w:t>
        </w:r>
        <w:r>
          <w:rPr>
            <w:webHidden/>
          </w:rPr>
          <w:fldChar w:fldCharType="end"/>
        </w:r>
      </w:hyperlink>
    </w:p>
    <w:p w:rsidR="00C86ABD" w:rsidRDefault="008772F9" w14:paraId="4EDE006A" w14:textId="4AD597B5">
      <w:pPr>
        <w:spacing w:after="160" w:line="259" w:lineRule="auto"/>
        <w:jc w:val="left"/>
      </w:pPr>
      <w:r>
        <w:fldChar w:fldCharType="end"/>
      </w:r>
      <w:r w:rsidR="00C86ABD">
        <w:br w:type="page"/>
      </w:r>
    </w:p>
    <w:p w:rsidRPr="00EE2FBD" w:rsidR="0038273B" w:rsidP="00770F41" w:rsidRDefault="0038273B" w14:paraId="62CE6920" w14:textId="4AB21D19">
      <w:pPr>
        <w:pStyle w:val="Heading1"/>
        <w:tabs>
          <w:tab w:val="clear" w:pos="440"/>
          <w:tab w:val="left" w:pos="567"/>
        </w:tabs>
        <w:ind w:left="567" w:hanging="567"/>
        <w:rPr>
          <w:b/>
          <w:bCs/>
        </w:rPr>
      </w:pPr>
      <w:bookmarkStart w:name="_Toc166847132" w:id="1"/>
      <w:r w:rsidRPr="00EE2FBD">
        <w:rPr>
          <w:b/>
          <w:bCs/>
        </w:rPr>
        <w:t>ECONOMIC AND MONETARY UNION, ECONOMIC AND SOCIAL COHESION</w:t>
      </w:r>
      <w:bookmarkEnd w:id="1"/>
    </w:p>
    <w:p w:rsidRPr="00770F41" w:rsidR="00105700" w:rsidP="00770F41" w:rsidRDefault="00105700" w14:paraId="72AAE541" w14:textId="307FF14A">
      <w:pPr>
        <w:tabs>
          <w:tab w:val="center" w:pos="284"/>
        </w:tabs>
        <w:overflowPunct w:val="0"/>
        <w:autoSpaceDE w:val="0"/>
        <w:autoSpaceDN w:val="0"/>
        <w:adjustRightInd w:val="0"/>
        <w:ind w:left="266" w:hanging="266"/>
        <w:textAlignment w:val="baseline"/>
        <w:rPr>
          <w:b/>
          <w:sz w:val="24"/>
          <w:szCs w:val="24"/>
        </w:rPr>
      </w:pPr>
    </w:p>
    <w:p w:rsidRPr="00EC0628" w:rsidR="00EC0628" w:rsidP="00770F41" w:rsidRDefault="008772F9" w14:paraId="7AD48A8F" w14:textId="7937AFAE">
      <w:pPr>
        <w:widowControl w:val="0"/>
        <w:numPr>
          <w:ilvl w:val="0"/>
          <w:numId w:val="25"/>
        </w:numPr>
        <w:overflowPunct w:val="0"/>
        <w:autoSpaceDE w:val="0"/>
        <w:autoSpaceDN w:val="0"/>
        <w:adjustRightInd w:val="0"/>
        <w:ind w:left="567" w:hanging="567"/>
        <w:textAlignment w:val="baseline"/>
        <w:rPr>
          <w:sz w:val="32"/>
          <w:szCs w:val="32"/>
        </w:rPr>
      </w:pPr>
      <w:hyperlink w:history="1" r:id="rId21">
        <w:r w:rsidRPr="00EC0628" w:rsidR="00EC0628">
          <w:rPr>
            <w:b/>
            <w:bCs/>
            <w:i/>
            <w:iCs/>
            <w:color w:val="0000FF"/>
            <w:sz w:val="32"/>
            <w:szCs w:val="32"/>
            <w:u w:val="single"/>
          </w:rPr>
          <w:t>Business in Europe: Framework for Income Taxation (BEFIT)</w:t>
        </w:r>
      </w:hyperlink>
    </w:p>
    <w:p w:rsidRPr="00EC0628" w:rsidR="00EC0628" w:rsidP="00EC0628" w:rsidRDefault="00EC0628" w14:paraId="46D48D74" w14:textId="728DA4DB">
      <w:pPr>
        <w:tabs>
          <w:tab w:val="center" w:pos="284"/>
        </w:tabs>
        <w:overflowPunct w:val="0"/>
        <w:autoSpaceDE w:val="0"/>
        <w:autoSpaceDN w:val="0"/>
        <w:adjustRightInd w:val="0"/>
        <w:ind w:left="266" w:hanging="266"/>
        <w:textAlignment w:val="baseline"/>
        <w:rPr>
          <w:b/>
          <w:sz w:val="24"/>
          <w:szCs w:val="24"/>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EC0628" w:rsidR="00EC0628" w:rsidTr="009839A2" w14:paraId="64A2A6F3" w14:textId="77777777">
        <w:tc>
          <w:tcPr>
            <w:tcW w:w="1701" w:type="dxa"/>
          </w:tcPr>
          <w:p w:rsidRPr="00EC0628" w:rsidR="00EC0628" w:rsidP="00EC0628" w:rsidRDefault="00EC0628" w14:paraId="63437E92" w14:textId="77777777">
            <w:pPr>
              <w:tabs>
                <w:tab w:val="center" w:pos="284"/>
              </w:tabs>
              <w:overflowPunct w:val="0"/>
              <w:autoSpaceDE w:val="0"/>
              <w:autoSpaceDN w:val="0"/>
              <w:adjustRightInd w:val="0"/>
              <w:ind w:left="266" w:hanging="266"/>
              <w:textAlignment w:val="baseline"/>
              <w:rPr>
                <w:b/>
              </w:rPr>
            </w:pPr>
            <w:r w:rsidRPr="00EC0628">
              <w:rPr>
                <w:b/>
              </w:rPr>
              <w:t>Rapporteur</w:t>
            </w:r>
          </w:p>
        </w:tc>
        <w:tc>
          <w:tcPr>
            <w:tcW w:w="6663" w:type="dxa"/>
          </w:tcPr>
          <w:p w:rsidRPr="00EC0628" w:rsidR="00EC0628" w:rsidP="00EC0628" w:rsidRDefault="00EC0628" w14:paraId="2F5B824E" w14:textId="2559E817">
            <w:pPr>
              <w:tabs>
                <w:tab w:val="center" w:pos="284"/>
              </w:tabs>
              <w:overflowPunct w:val="0"/>
              <w:autoSpaceDE w:val="0"/>
              <w:autoSpaceDN w:val="0"/>
              <w:adjustRightInd w:val="0"/>
              <w:ind w:left="266" w:hanging="266"/>
              <w:textAlignment w:val="baseline"/>
            </w:pPr>
            <w:r w:rsidRPr="00EC0628">
              <w:t>Petru Sorin DANDEA (</w:t>
            </w:r>
            <w:r w:rsidR="00AA5CBB">
              <w:t>Workers</w:t>
            </w:r>
            <w:r w:rsidRPr="00EC0628">
              <w:t xml:space="preserve">' Group </w:t>
            </w:r>
            <w:r w:rsidR="001A60BB">
              <w:t>-</w:t>
            </w:r>
            <w:r w:rsidRPr="00EC0628">
              <w:t xml:space="preserve"> RO)</w:t>
            </w:r>
          </w:p>
        </w:tc>
      </w:tr>
      <w:tr w:rsidRPr="00EC0628" w:rsidR="00EC0628" w:rsidTr="009839A2" w14:paraId="43C37BD9" w14:textId="77777777">
        <w:trPr>
          <w:trHeight w:val="240"/>
        </w:trPr>
        <w:tc>
          <w:tcPr>
            <w:tcW w:w="8364" w:type="dxa"/>
            <w:gridSpan w:val="2"/>
          </w:tcPr>
          <w:p w:rsidRPr="00EC0628" w:rsidR="00EC0628" w:rsidP="00EC0628" w:rsidRDefault="00EC0628" w14:paraId="4EEBB675" w14:textId="77777777">
            <w:pPr>
              <w:tabs>
                <w:tab w:val="center" w:pos="284"/>
              </w:tabs>
              <w:overflowPunct w:val="0"/>
              <w:autoSpaceDE w:val="0"/>
              <w:autoSpaceDN w:val="0"/>
              <w:adjustRightInd w:val="0"/>
              <w:spacing w:line="160" w:lineRule="exact"/>
              <w:ind w:left="266" w:hanging="266"/>
              <w:textAlignment w:val="baseline"/>
            </w:pPr>
          </w:p>
        </w:tc>
      </w:tr>
      <w:tr w:rsidRPr="00EC0628" w:rsidR="00EC0628" w:rsidTr="009839A2" w14:paraId="04E10468" w14:textId="77777777">
        <w:tc>
          <w:tcPr>
            <w:tcW w:w="1701" w:type="dxa"/>
            <w:vMerge w:val="restart"/>
          </w:tcPr>
          <w:p w:rsidRPr="00EC0628" w:rsidR="00EC0628" w:rsidP="00EC0628" w:rsidRDefault="00EC0628" w14:paraId="3D730967" w14:textId="77777777">
            <w:pPr>
              <w:tabs>
                <w:tab w:val="center" w:pos="284"/>
              </w:tabs>
              <w:overflowPunct w:val="0"/>
              <w:autoSpaceDE w:val="0"/>
              <w:autoSpaceDN w:val="0"/>
              <w:adjustRightInd w:val="0"/>
              <w:ind w:left="266" w:hanging="266"/>
              <w:textAlignment w:val="baseline"/>
              <w:rPr>
                <w:b/>
              </w:rPr>
            </w:pPr>
            <w:r w:rsidRPr="00EC0628">
              <w:rPr>
                <w:b/>
              </w:rPr>
              <w:t>References</w:t>
            </w:r>
          </w:p>
        </w:tc>
        <w:tc>
          <w:tcPr>
            <w:tcW w:w="6663" w:type="dxa"/>
          </w:tcPr>
          <w:p w:rsidRPr="00EC0628" w:rsidR="00EC0628" w:rsidP="00EC0628" w:rsidRDefault="00EC0628" w14:paraId="013C7888" w14:textId="1F17C560">
            <w:pPr>
              <w:tabs>
                <w:tab w:val="center" w:pos="284"/>
              </w:tabs>
              <w:overflowPunct w:val="0"/>
              <w:autoSpaceDE w:val="0"/>
              <w:autoSpaceDN w:val="0"/>
              <w:adjustRightInd w:val="0"/>
              <w:ind w:left="266" w:hanging="266"/>
              <w:textAlignment w:val="baseline"/>
            </w:pPr>
            <w:r w:rsidRPr="00EC0628">
              <w:t xml:space="preserve">COM(2023) 532 final </w:t>
            </w:r>
          </w:p>
          <w:p w:rsidRPr="00EC0628" w:rsidR="00EC0628" w:rsidP="00EC0628" w:rsidRDefault="00EC0628" w14:paraId="07E8B128" w14:textId="6DFBC41F">
            <w:pPr>
              <w:tabs>
                <w:tab w:val="center" w:pos="284"/>
              </w:tabs>
              <w:overflowPunct w:val="0"/>
              <w:autoSpaceDE w:val="0"/>
              <w:autoSpaceDN w:val="0"/>
              <w:adjustRightInd w:val="0"/>
              <w:ind w:left="266" w:hanging="266"/>
              <w:textAlignment w:val="baseline"/>
            </w:pPr>
            <w:r w:rsidRPr="00EC0628">
              <w:t xml:space="preserve">COM(2023) 529 final </w:t>
            </w:r>
          </w:p>
        </w:tc>
      </w:tr>
      <w:tr w:rsidRPr="00EC0628" w:rsidR="00EC0628" w:rsidTr="009839A2" w14:paraId="0920D37F" w14:textId="77777777">
        <w:tc>
          <w:tcPr>
            <w:tcW w:w="1701" w:type="dxa"/>
            <w:vMerge/>
          </w:tcPr>
          <w:p w:rsidRPr="00EC0628" w:rsidR="00EC0628" w:rsidP="00EC0628" w:rsidRDefault="00EC0628" w14:paraId="4772C397" w14:textId="77777777">
            <w:pPr>
              <w:tabs>
                <w:tab w:val="center" w:pos="284"/>
              </w:tabs>
              <w:overflowPunct w:val="0"/>
              <w:autoSpaceDE w:val="0"/>
              <w:autoSpaceDN w:val="0"/>
              <w:adjustRightInd w:val="0"/>
              <w:ind w:left="266" w:hanging="266"/>
              <w:textAlignment w:val="baseline"/>
              <w:rPr>
                <w:b/>
              </w:rPr>
            </w:pPr>
          </w:p>
        </w:tc>
        <w:tc>
          <w:tcPr>
            <w:tcW w:w="6663" w:type="dxa"/>
          </w:tcPr>
          <w:p w:rsidRPr="00EC0628" w:rsidR="00EC0628" w:rsidP="00EC0628" w:rsidRDefault="00EC0628" w14:paraId="18C643B9" w14:textId="6E9FC7B4">
            <w:pPr>
              <w:tabs>
                <w:tab w:val="center" w:pos="284"/>
              </w:tabs>
              <w:overflowPunct w:val="0"/>
              <w:autoSpaceDE w:val="0"/>
              <w:autoSpaceDN w:val="0"/>
              <w:adjustRightInd w:val="0"/>
              <w:ind w:left="266" w:hanging="266"/>
              <w:textAlignment w:val="baseline"/>
            </w:pPr>
            <w:r w:rsidRPr="00EC0628">
              <w:t>EESC-2023-04143-00-00-AC</w:t>
            </w:r>
          </w:p>
        </w:tc>
      </w:tr>
    </w:tbl>
    <w:p w:rsidR="001A60BB" w:rsidP="00EC0628" w:rsidRDefault="001A60BB" w14:paraId="21CD3236" w14:textId="77777777">
      <w:pPr>
        <w:keepNext/>
        <w:keepLines/>
        <w:tabs>
          <w:tab w:val="center" w:pos="284"/>
        </w:tabs>
        <w:overflowPunct w:val="0"/>
        <w:autoSpaceDE w:val="0"/>
        <w:autoSpaceDN w:val="0"/>
        <w:adjustRightInd w:val="0"/>
        <w:ind w:left="266" w:hanging="266"/>
        <w:textAlignment w:val="baseline"/>
        <w:rPr>
          <w:b/>
        </w:rPr>
      </w:pPr>
    </w:p>
    <w:p w:rsidRPr="00EC0628" w:rsidR="00EC0628" w:rsidP="00EC0628" w:rsidRDefault="00EC0628" w14:paraId="4B5E66F5" w14:textId="7F34A5E5">
      <w:pPr>
        <w:keepNext/>
        <w:keepLines/>
        <w:tabs>
          <w:tab w:val="center" w:pos="284"/>
        </w:tabs>
        <w:overflowPunct w:val="0"/>
        <w:autoSpaceDE w:val="0"/>
        <w:autoSpaceDN w:val="0"/>
        <w:adjustRightInd w:val="0"/>
        <w:ind w:left="266" w:hanging="266"/>
        <w:textAlignment w:val="baseline"/>
        <w:rPr>
          <w:b/>
        </w:rPr>
      </w:pPr>
      <w:r w:rsidRPr="00EC0628">
        <w:rPr>
          <w:b/>
        </w:rPr>
        <w:t>Key points</w:t>
      </w:r>
    </w:p>
    <w:p w:rsidRPr="00EC0628" w:rsidR="00EC0628" w:rsidP="00EC0628" w:rsidRDefault="00EC0628" w14:paraId="7FA0AB34" w14:textId="77777777">
      <w:pPr>
        <w:keepNext/>
        <w:keepLines/>
        <w:tabs>
          <w:tab w:val="center" w:pos="284"/>
        </w:tabs>
        <w:overflowPunct w:val="0"/>
        <w:autoSpaceDE w:val="0"/>
        <w:autoSpaceDN w:val="0"/>
        <w:adjustRightInd w:val="0"/>
        <w:ind w:left="266" w:hanging="266"/>
        <w:textAlignment w:val="baseline"/>
        <w:rPr>
          <w:b/>
          <w:sz w:val="16"/>
          <w:szCs w:val="16"/>
        </w:rPr>
      </w:pPr>
    </w:p>
    <w:p w:rsidR="00EC0628" w:rsidP="00EC0628" w:rsidRDefault="00EC0628" w14:paraId="51D4E0CD" w14:textId="76302DAA">
      <w:pPr>
        <w:overflowPunct w:val="0"/>
        <w:autoSpaceDE w:val="0"/>
        <w:autoSpaceDN w:val="0"/>
        <w:adjustRightInd w:val="0"/>
        <w:textAlignment w:val="baseline"/>
        <w:rPr>
          <w:szCs w:val="20"/>
        </w:rPr>
      </w:pPr>
      <w:r w:rsidRPr="00EC0628">
        <w:rPr>
          <w:szCs w:val="20"/>
        </w:rPr>
        <w:t>The EESC:</w:t>
      </w:r>
    </w:p>
    <w:p w:rsidRPr="00EC0628" w:rsidR="001A60BB" w:rsidP="00EC0628" w:rsidRDefault="001A60BB" w14:paraId="3154BEA8" w14:textId="77777777">
      <w:pPr>
        <w:overflowPunct w:val="0"/>
        <w:autoSpaceDE w:val="0"/>
        <w:autoSpaceDN w:val="0"/>
        <w:adjustRightInd w:val="0"/>
        <w:textAlignment w:val="baseline"/>
      </w:pPr>
    </w:p>
    <w:p w:rsidRPr="00EC0628" w:rsidR="00EC0628" w:rsidP="00AA5F9C" w:rsidRDefault="00EC0628" w14:paraId="6EC0FC80"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EC0628">
        <w:rPr>
          <w:szCs w:val="20"/>
        </w:rPr>
        <w:t>praises the Commission's continuous efforts to develop a common corporate tax framework to support the consolidation of the internal market;</w:t>
      </w:r>
    </w:p>
    <w:p w:rsidRPr="00EC0628" w:rsidR="00EC0628" w:rsidP="00AA5F9C" w:rsidRDefault="00EC0628" w14:paraId="7CA3A725"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EC0628">
        <w:rPr>
          <w:szCs w:val="20"/>
        </w:rPr>
        <w:t>supports the Commission's decision to propose BEFIT through an EU directive, as the current variety of different national rules results in fragmentation and discrepancies, hindering cross-border activities on the internal market due to the high costs that companies incur to comply with multiple legal frameworks;</w:t>
      </w:r>
    </w:p>
    <w:p w:rsidRPr="00EC0628" w:rsidR="00EC0628" w:rsidP="00AA5F9C" w:rsidRDefault="00EC0628" w14:paraId="2D501EF8"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EC0628">
        <w:rPr>
          <w:szCs w:val="20"/>
        </w:rPr>
        <w:t>notes that, pursuant to Article 48(2) of the BEFIT proposal, Member States will be entitled to add tax base increases, tax deductions or tax incentives to their allocated parts. While the EESC acknowledges the value of allowing Member States room for manoeuvre, such flexibility could come at odds with the Commission objective of reducing the compliance costs weighing on companies;</w:t>
      </w:r>
    </w:p>
    <w:p w:rsidRPr="00EC0628" w:rsidR="00EC0628" w:rsidP="00AA5F9C" w:rsidRDefault="00EC0628" w14:paraId="75C0D28D"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EC0628">
        <w:rPr>
          <w:szCs w:val="20"/>
        </w:rPr>
        <w:t>concurs with the Commission that the agreement on Pillar Two could contribute towards achieving a shared EU legal framework on corporate taxation. The EESC believes that, in order to actually simplify and reduce costs, BEFIT should be aligned with the OECD's Pillar Two rules;</w:t>
      </w:r>
    </w:p>
    <w:p w:rsidRPr="00EC0628" w:rsidR="00EC0628" w:rsidP="00AA5F9C" w:rsidRDefault="00EC0628" w14:paraId="015A6FDA"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EC0628">
        <w:rPr>
          <w:szCs w:val="20"/>
        </w:rPr>
        <w:t>recommends that any data processing related to the BEFIT framework be carried out in accordance with the GDPR principle of "data minimisation", limiting the collection of personal information to what is directly relevant and necessary to accomplish the specific purposes of the BEFIT proposal, and only retaining the data for the minimum period necessary to fulfil such purposes;</w:t>
      </w:r>
    </w:p>
    <w:p w:rsidRPr="00EC0628" w:rsidR="00EC0628" w:rsidP="00AA5F9C" w:rsidRDefault="00EC0628" w14:paraId="05819ECB"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EC0628">
        <w:rPr>
          <w:szCs w:val="20"/>
        </w:rPr>
        <w:t>underlines the importance of carefully assessing compliance costs and administrative burdens on companies interested in the BEFIT proposal, so that they understand the actual benefits of the new framework for businesses across Europe.</w:t>
      </w:r>
    </w:p>
    <w:p w:rsidRPr="00EC0628" w:rsidR="00EC0628" w:rsidP="00EC0628" w:rsidRDefault="00EC0628" w14:paraId="58B585BF" w14:textId="77777777">
      <w:pPr>
        <w:ind w:left="850"/>
        <w:contextualSpacing/>
        <w:rPr>
          <w:rFonts w:ascii="Calibri" w:hAnsi="Calibri"/>
          <w:sz w:val="16"/>
          <w:szCs w:val="16"/>
          <w:lang w:eastAsia="zh-CN"/>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C0628" w:rsidR="00EC0628" w:rsidTr="009839A2" w14:paraId="0B338CB2" w14:textId="77777777">
        <w:tc>
          <w:tcPr>
            <w:tcW w:w="1418" w:type="dxa"/>
          </w:tcPr>
          <w:p w:rsidRPr="00EC0628" w:rsidR="00EC0628" w:rsidP="00EC0628" w:rsidRDefault="00EC0628" w14:paraId="46D8D7F8" w14:textId="77777777">
            <w:pPr>
              <w:overflowPunct w:val="0"/>
              <w:autoSpaceDE w:val="0"/>
              <w:autoSpaceDN w:val="0"/>
              <w:adjustRightInd w:val="0"/>
              <w:spacing w:line="240" w:lineRule="auto"/>
              <w:textAlignment w:val="baseline"/>
              <w:rPr>
                <w:i/>
              </w:rPr>
            </w:pPr>
            <w:r w:rsidRPr="00EC0628">
              <w:rPr>
                <w:b/>
                <w:i/>
              </w:rPr>
              <w:t>Contact</w:t>
            </w:r>
          </w:p>
        </w:tc>
        <w:tc>
          <w:tcPr>
            <w:tcW w:w="5670" w:type="dxa"/>
          </w:tcPr>
          <w:p w:rsidRPr="00EC0628" w:rsidR="00EC0628" w:rsidP="00EC0628" w:rsidRDefault="00EC0628" w14:paraId="07E22F0C" w14:textId="77777777">
            <w:pPr>
              <w:overflowPunct w:val="0"/>
              <w:autoSpaceDE w:val="0"/>
              <w:autoSpaceDN w:val="0"/>
              <w:adjustRightInd w:val="0"/>
              <w:spacing w:line="240" w:lineRule="auto"/>
              <w:textAlignment w:val="baseline"/>
              <w:rPr>
                <w:i/>
              </w:rPr>
            </w:pPr>
            <w:r w:rsidRPr="00EC0628">
              <w:rPr>
                <w:i/>
              </w:rPr>
              <w:t>Juri Soosaar</w:t>
            </w:r>
          </w:p>
        </w:tc>
      </w:tr>
      <w:tr w:rsidRPr="00EC0628" w:rsidR="00EC0628" w:rsidTr="009839A2" w14:paraId="58D69927" w14:textId="77777777">
        <w:tc>
          <w:tcPr>
            <w:tcW w:w="1418" w:type="dxa"/>
          </w:tcPr>
          <w:p w:rsidRPr="00EC0628" w:rsidR="00EC0628" w:rsidP="00EC0628" w:rsidRDefault="00EC0628" w14:paraId="53A93805" w14:textId="77777777">
            <w:pPr>
              <w:overflowPunct w:val="0"/>
              <w:autoSpaceDE w:val="0"/>
              <w:autoSpaceDN w:val="0"/>
              <w:adjustRightInd w:val="0"/>
              <w:spacing w:line="240" w:lineRule="auto"/>
              <w:textAlignment w:val="baseline"/>
              <w:rPr>
                <w:i/>
              </w:rPr>
            </w:pPr>
            <w:r w:rsidRPr="00EC0628">
              <w:rPr>
                <w:i/>
              </w:rPr>
              <w:t>Tel.</w:t>
            </w:r>
          </w:p>
        </w:tc>
        <w:tc>
          <w:tcPr>
            <w:tcW w:w="5670" w:type="dxa"/>
          </w:tcPr>
          <w:p w:rsidRPr="00EC0628" w:rsidR="00EC0628" w:rsidP="00EC0628" w:rsidRDefault="00EC0628" w14:paraId="1DD6E9DE" w14:textId="77777777">
            <w:pPr>
              <w:overflowPunct w:val="0"/>
              <w:autoSpaceDE w:val="0"/>
              <w:autoSpaceDN w:val="0"/>
              <w:adjustRightInd w:val="0"/>
              <w:spacing w:line="240" w:lineRule="auto"/>
              <w:textAlignment w:val="baseline"/>
              <w:rPr>
                <w:i/>
              </w:rPr>
            </w:pPr>
            <w:r w:rsidRPr="00EC0628">
              <w:rPr>
                <w:i/>
              </w:rPr>
              <w:t>+32 25469628</w:t>
            </w:r>
          </w:p>
        </w:tc>
      </w:tr>
      <w:tr w:rsidRPr="00EC0628" w:rsidR="00EC0628" w:rsidTr="009839A2" w14:paraId="0FB2B27B" w14:textId="77777777">
        <w:tc>
          <w:tcPr>
            <w:tcW w:w="1418" w:type="dxa"/>
          </w:tcPr>
          <w:p w:rsidRPr="00EC0628" w:rsidR="00EC0628" w:rsidP="00EC0628" w:rsidRDefault="00EC0628" w14:paraId="3BBE4D27" w14:textId="77777777">
            <w:pPr>
              <w:overflowPunct w:val="0"/>
              <w:autoSpaceDE w:val="0"/>
              <w:autoSpaceDN w:val="0"/>
              <w:adjustRightInd w:val="0"/>
              <w:spacing w:line="240" w:lineRule="auto"/>
              <w:textAlignment w:val="baseline"/>
              <w:rPr>
                <w:i/>
              </w:rPr>
            </w:pPr>
            <w:r w:rsidRPr="00EC0628">
              <w:rPr>
                <w:i/>
              </w:rPr>
              <w:t>Email</w:t>
            </w:r>
          </w:p>
        </w:tc>
        <w:tc>
          <w:tcPr>
            <w:tcW w:w="5670" w:type="dxa"/>
          </w:tcPr>
          <w:p w:rsidRPr="00EC0628" w:rsidR="00EC0628" w:rsidP="00EC0628" w:rsidRDefault="0024324E" w14:paraId="0EA29ECC" w14:textId="77777777">
            <w:pPr>
              <w:overflowPunct w:val="0"/>
              <w:autoSpaceDE w:val="0"/>
              <w:autoSpaceDN w:val="0"/>
              <w:adjustRightInd w:val="0"/>
              <w:spacing w:line="240" w:lineRule="auto"/>
              <w:textAlignment w:val="baseline"/>
              <w:rPr>
                <w:i/>
              </w:rPr>
            </w:pPr>
            <w:hyperlink w:history="1" r:id="rId22">
              <w:r w:rsidRPr="00EC0628" w:rsidR="00EC0628">
                <w:rPr>
                  <w:i/>
                  <w:color w:val="0000FF"/>
                  <w:u w:val="single"/>
                </w:rPr>
                <w:t>Juri.Soosaar@eesc.europa.eu</w:t>
              </w:r>
            </w:hyperlink>
          </w:p>
        </w:tc>
      </w:tr>
    </w:tbl>
    <w:p w:rsidR="00502E1F" w:rsidRDefault="00502E1F" w14:paraId="55CB372F" w14:textId="77777777">
      <w:pPr>
        <w:spacing w:after="160" w:line="259" w:lineRule="auto"/>
        <w:jc w:val="left"/>
        <w:rPr>
          <w:b/>
          <w:bCs/>
          <w:highlight w:val="yellow"/>
        </w:rPr>
      </w:pPr>
    </w:p>
    <w:p w:rsidR="00B42FA1" w:rsidRDefault="00B42FA1" w14:paraId="38E4145C" w14:textId="7127D923">
      <w:pPr>
        <w:spacing w:after="160" w:line="259" w:lineRule="auto"/>
        <w:jc w:val="left"/>
        <w:rPr>
          <w:b/>
          <w:bCs/>
          <w:highlight w:val="yellow"/>
        </w:rPr>
      </w:pPr>
      <w:r>
        <w:rPr>
          <w:b/>
          <w:bCs/>
          <w:highlight w:val="yellow"/>
        </w:rPr>
        <w:br w:type="page"/>
      </w:r>
    </w:p>
    <w:p w:rsidRPr="00770F41" w:rsidR="005C6F8B" w:rsidP="00386C01" w:rsidRDefault="0024324E" w14:paraId="0D3CDDC1" w14:textId="05297AA6">
      <w:pPr>
        <w:widowControl w:val="0"/>
        <w:numPr>
          <w:ilvl w:val="0"/>
          <w:numId w:val="25"/>
        </w:numPr>
        <w:overflowPunct w:val="0"/>
        <w:autoSpaceDE w:val="0"/>
        <w:autoSpaceDN w:val="0"/>
        <w:adjustRightInd w:val="0"/>
        <w:ind w:left="567" w:hanging="567"/>
        <w:textAlignment w:val="baseline"/>
        <w:rPr>
          <w:b/>
          <w:i/>
          <w:iCs/>
          <w:sz w:val="28"/>
          <w:szCs w:val="28"/>
        </w:rPr>
      </w:pPr>
      <w:hyperlink w:history="1" r:id="rId23">
        <w:r w:rsidRPr="005C6F8B" w:rsidR="005C6F8B">
          <w:rPr>
            <w:b/>
            <w:i/>
            <w:iCs/>
            <w:color w:val="0000FF"/>
            <w:sz w:val="28"/>
            <w:szCs w:val="28"/>
            <w:u w:val="single"/>
          </w:rPr>
          <w:t>Facilitating cross-border solutions</w:t>
        </w:r>
      </w:hyperlink>
    </w:p>
    <w:p w:rsidRPr="00AA5F9C" w:rsidR="00386C01" w:rsidP="00770F41" w:rsidRDefault="00386C01" w14:paraId="312BF134" w14:textId="77777777">
      <w:pPr>
        <w:widowControl w:val="0"/>
        <w:overflowPunct w:val="0"/>
        <w:autoSpaceDE w:val="0"/>
        <w:autoSpaceDN w:val="0"/>
        <w:adjustRightInd w:val="0"/>
        <w:ind w:left="567"/>
        <w:textAlignment w:val="baseline"/>
        <w:rPr>
          <w:b/>
          <w:i/>
          <w:iCs/>
          <w:sz w:val="28"/>
          <w:szCs w:val="28"/>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5C6F8B" w:rsidR="005C6F8B" w:rsidTr="009839A2" w14:paraId="31A2CBD5" w14:textId="77777777">
        <w:tc>
          <w:tcPr>
            <w:tcW w:w="1701" w:type="dxa"/>
          </w:tcPr>
          <w:p w:rsidR="006917E2" w:rsidP="00AA5F9C" w:rsidRDefault="006917E2" w14:paraId="27CD388B" w14:textId="77777777">
            <w:pPr>
              <w:tabs>
                <w:tab w:val="center" w:pos="284"/>
              </w:tabs>
              <w:overflowPunct w:val="0"/>
              <w:autoSpaceDE w:val="0"/>
              <w:autoSpaceDN w:val="0"/>
              <w:adjustRightInd w:val="0"/>
              <w:ind w:left="266" w:hanging="376"/>
              <w:textAlignment w:val="baseline"/>
              <w:rPr>
                <w:b/>
              </w:rPr>
            </w:pPr>
          </w:p>
          <w:p w:rsidRPr="005C6F8B" w:rsidR="005C6F8B" w:rsidP="00AA5F9C" w:rsidRDefault="005C6F8B" w14:paraId="7313E4FD" w14:textId="64F21A27">
            <w:pPr>
              <w:tabs>
                <w:tab w:val="center" w:pos="284"/>
              </w:tabs>
              <w:overflowPunct w:val="0"/>
              <w:autoSpaceDE w:val="0"/>
              <w:autoSpaceDN w:val="0"/>
              <w:adjustRightInd w:val="0"/>
              <w:ind w:left="266" w:hanging="376"/>
              <w:textAlignment w:val="baseline"/>
              <w:rPr>
                <w:b/>
              </w:rPr>
            </w:pPr>
            <w:r w:rsidRPr="005C6F8B">
              <w:rPr>
                <w:b/>
              </w:rPr>
              <w:t>Rapporteur</w:t>
            </w:r>
          </w:p>
        </w:tc>
        <w:tc>
          <w:tcPr>
            <w:tcW w:w="6804" w:type="dxa"/>
            <w:gridSpan w:val="2"/>
          </w:tcPr>
          <w:p w:rsidR="006917E2" w:rsidP="00AA5F9C" w:rsidRDefault="006917E2" w14:paraId="00890415" w14:textId="77777777">
            <w:pPr>
              <w:tabs>
                <w:tab w:val="center" w:pos="284"/>
              </w:tabs>
              <w:overflowPunct w:val="0"/>
              <w:autoSpaceDE w:val="0"/>
              <w:autoSpaceDN w:val="0"/>
              <w:adjustRightInd w:val="0"/>
              <w:ind w:left="266" w:hanging="376"/>
              <w:textAlignment w:val="baseline"/>
              <w:rPr>
                <w:bCs/>
              </w:rPr>
            </w:pPr>
          </w:p>
          <w:p w:rsidRPr="005C6F8B" w:rsidR="005C6F8B" w:rsidP="00AA5F9C" w:rsidRDefault="005C6F8B" w14:paraId="5D44C0BC" w14:textId="06FF05AA">
            <w:pPr>
              <w:tabs>
                <w:tab w:val="center" w:pos="284"/>
              </w:tabs>
              <w:overflowPunct w:val="0"/>
              <w:autoSpaceDE w:val="0"/>
              <w:autoSpaceDN w:val="0"/>
              <w:adjustRightInd w:val="0"/>
              <w:ind w:left="266" w:hanging="376"/>
              <w:textAlignment w:val="baseline"/>
              <w:rPr>
                <w:bCs/>
              </w:rPr>
            </w:pPr>
            <w:r w:rsidRPr="005C6F8B">
              <w:rPr>
                <w:bCs/>
              </w:rPr>
              <w:t>Athanasios IOANNIDIS (Civil Society Organisations' Group - EL)</w:t>
            </w:r>
          </w:p>
        </w:tc>
      </w:tr>
      <w:tr w:rsidRPr="005C6F8B" w:rsidR="005C6F8B" w:rsidTr="009839A2" w14:paraId="3AEE650C" w14:textId="77777777">
        <w:trPr>
          <w:gridAfter w:val="1"/>
          <w:wAfter w:w="1417" w:type="dxa"/>
        </w:trPr>
        <w:tc>
          <w:tcPr>
            <w:tcW w:w="7088" w:type="dxa"/>
            <w:gridSpan w:val="2"/>
          </w:tcPr>
          <w:p w:rsidRPr="005C6F8B" w:rsidR="005C6F8B" w:rsidP="00AA5F9C" w:rsidRDefault="005C6F8B" w14:paraId="4D72748F" w14:textId="77777777">
            <w:pPr>
              <w:tabs>
                <w:tab w:val="center" w:pos="284"/>
              </w:tabs>
              <w:overflowPunct w:val="0"/>
              <w:autoSpaceDE w:val="0"/>
              <w:autoSpaceDN w:val="0"/>
              <w:adjustRightInd w:val="0"/>
              <w:spacing w:line="160" w:lineRule="exact"/>
              <w:ind w:left="266" w:hanging="376"/>
              <w:textAlignment w:val="baseline"/>
            </w:pPr>
          </w:p>
        </w:tc>
      </w:tr>
      <w:tr w:rsidRPr="005C6F8B" w:rsidR="005C6F8B" w:rsidTr="009839A2" w14:paraId="67B4F44B" w14:textId="77777777">
        <w:trPr>
          <w:gridAfter w:val="1"/>
          <w:wAfter w:w="1417" w:type="dxa"/>
        </w:trPr>
        <w:tc>
          <w:tcPr>
            <w:tcW w:w="1701" w:type="dxa"/>
          </w:tcPr>
          <w:p w:rsidRPr="005C6F8B" w:rsidR="005C6F8B" w:rsidP="00AA5F9C" w:rsidRDefault="005C6F8B" w14:paraId="66A741B1" w14:textId="77777777">
            <w:pPr>
              <w:tabs>
                <w:tab w:val="center" w:pos="284"/>
              </w:tabs>
              <w:overflowPunct w:val="0"/>
              <w:autoSpaceDE w:val="0"/>
              <w:autoSpaceDN w:val="0"/>
              <w:adjustRightInd w:val="0"/>
              <w:ind w:left="266" w:hanging="376"/>
              <w:textAlignment w:val="baseline"/>
              <w:rPr>
                <w:b/>
              </w:rPr>
            </w:pPr>
            <w:r w:rsidRPr="005C6F8B">
              <w:rPr>
                <w:b/>
              </w:rPr>
              <w:t>References</w:t>
            </w:r>
          </w:p>
        </w:tc>
        <w:tc>
          <w:tcPr>
            <w:tcW w:w="5387" w:type="dxa"/>
          </w:tcPr>
          <w:p w:rsidR="002D5381" w:rsidP="00AA5F9C" w:rsidRDefault="002D5381" w14:paraId="7A6FE5F5" w14:textId="40FBE726">
            <w:pPr>
              <w:tabs>
                <w:tab w:val="center" w:pos="284"/>
              </w:tabs>
              <w:overflowPunct w:val="0"/>
              <w:autoSpaceDE w:val="0"/>
              <w:autoSpaceDN w:val="0"/>
              <w:adjustRightInd w:val="0"/>
              <w:ind w:left="266" w:hanging="376"/>
              <w:textAlignment w:val="baseline"/>
            </w:pPr>
            <w:r>
              <w:t>COM(2023) 790 final</w:t>
            </w:r>
          </w:p>
          <w:p w:rsidRPr="005C6F8B" w:rsidR="005C6F8B" w:rsidP="00AA5F9C" w:rsidRDefault="005C6F8B" w14:paraId="39901651" w14:textId="557812A3">
            <w:pPr>
              <w:tabs>
                <w:tab w:val="center" w:pos="284"/>
              </w:tabs>
              <w:overflowPunct w:val="0"/>
              <w:autoSpaceDE w:val="0"/>
              <w:autoSpaceDN w:val="0"/>
              <w:adjustRightInd w:val="0"/>
              <w:ind w:left="266" w:hanging="376"/>
              <w:textAlignment w:val="baseline"/>
            </w:pPr>
            <w:r w:rsidRPr="005C6F8B">
              <w:t>EESC-2024-00120-00-00-AC</w:t>
            </w:r>
          </w:p>
        </w:tc>
      </w:tr>
    </w:tbl>
    <w:p w:rsidRPr="005C6F8B" w:rsidR="005C6F8B" w:rsidP="005C6F8B" w:rsidRDefault="005C6F8B" w14:paraId="1C96916F" w14:textId="77777777">
      <w:pPr>
        <w:keepNext/>
        <w:keepLines/>
        <w:tabs>
          <w:tab w:val="center" w:pos="284"/>
        </w:tabs>
        <w:overflowPunct w:val="0"/>
        <w:autoSpaceDE w:val="0"/>
        <w:autoSpaceDN w:val="0"/>
        <w:adjustRightInd w:val="0"/>
        <w:spacing w:before="120"/>
        <w:ind w:left="266" w:hanging="266"/>
        <w:textAlignment w:val="baseline"/>
        <w:rPr>
          <w:b/>
        </w:rPr>
      </w:pPr>
      <w:r w:rsidRPr="005C6F8B">
        <w:rPr>
          <w:b/>
        </w:rPr>
        <w:t>Key points</w:t>
      </w:r>
    </w:p>
    <w:p w:rsidRPr="005C6F8B" w:rsidR="005C6F8B" w:rsidP="005C6F8B" w:rsidRDefault="005C6F8B" w14:paraId="57562112" w14:textId="77777777">
      <w:pPr>
        <w:keepNext/>
        <w:keepLines/>
        <w:tabs>
          <w:tab w:val="center" w:pos="284"/>
        </w:tabs>
        <w:overflowPunct w:val="0"/>
        <w:autoSpaceDE w:val="0"/>
        <w:autoSpaceDN w:val="0"/>
        <w:adjustRightInd w:val="0"/>
        <w:spacing w:before="120"/>
        <w:ind w:left="266" w:hanging="266"/>
        <w:textAlignment w:val="baseline"/>
        <w:rPr>
          <w:b/>
        </w:rPr>
      </w:pPr>
    </w:p>
    <w:p w:rsidR="005C6F8B" w:rsidP="005C6F8B" w:rsidRDefault="005C6F8B" w14:paraId="1E3F8FE6" w14:textId="648E36D4">
      <w:pPr>
        <w:overflowPunct w:val="0"/>
        <w:autoSpaceDE w:val="0"/>
        <w:autoSpaceDN w:val="0"/>
        <w:adjustRightInd w:val="0"/>
        <w:textAlignment w:val="baseline"/>
        <w:rPr>
          <w:bCs/>
          <w:iCs/>
        </w:rPr>
      </w:pPr>
      <w:r w:rsidRPr="005C6F8B">
        <w:rPr>
          <w:bCs/>
          <w:iCs/>
        </w:rPr>
        <w:t>The EESC:</w:t>
      </w:r>
    </w:p>
    <w:p w:rsidRPr="005C6F8B" w:rsidR="005C6F8B" w:rsidP="00AA5F9C" w:rsidRDefault="005C6F8B" w14:paraId="078034AA" w14:textId="77777777">
      <w:pPr>
        <w:numPr>
          <w:ilvl w:val="0"/>
          <w:numId w:val="41"/>
        </w:numPr>
        <w:overflowPunct w:val="0"/>
        <w:autoSpaceDE w:val="0"/>
        <w:autoSpaceDN w:val="0"/>
        <w:adjustRightInd w:val="0"/>
        <w:spacing w:after="200" w:line="276" w:lineRule="auto"/>
        <w:contextualSpacing/>
        <w:textAlignment w:val="baseline"/>
        <w:rPr>
          <w:szCs w:val="20"/>
        </w:rPr>
      </w:pPr>
      <w:r w:rsidRPr="005C6F8B">
        <w:rPr>
          <w:szCs w:val="20"/>
        </w:rPr>
        <w:t>supports the amended proposal for a Regulation presented by the European Commission (EC) on a procedure to resolve legal and administrative obstacles in a cross-border context as an effort to further strengthen the integration process in the context of the European Union’s internal market;</w:t>
      </w:r>
    </w:p>
    <w:p w:rsidRPr="005C6F8B" w:rsidR="005C6F8B" w:rsidP="00AA5F9C" w:rsidRDefault="005C6F8B" w14:paraId="5C710385" w14:textId="77777777">
      <w:pPr>
        <w:numPr>
          <w:ilvl w:val="0"/>
          <w:numId w:val="41"/>
        </w:numPr>
        <w:overflowPunct w:val="0"/>
        <w:autoSpaceDE w:val="0"/>
        <w:autoSpaceDN w:val="0"/>
        <w:adjustRightInd w:val="0"/>
        <w:spacing w:after="200" w:line="276" w:lineRule="auto"/>
        <w:contextualSpacing/>
        <w:textAlignment w:val="baseline"/>
        <w:rPr>
          <w:szCs w:val="20"/>
        </w:rPr>
      </w:pPr>
      <w:r w:rsidRPr="005C6F8B">
        <w:rPr>
          <w:szCs w:val="20"/>
        </w:rPr>
        <w:t>welcomes the EC’s persistent effort to resubmit an amended proposal for a Regulation to resolve legal and administrative obstacles in a cross-border context by requiring the establishment of cross-border coordination points by the Member States, while allowing them to choose whether or not to implement the accompanying resolution tool or any other tool they might consider;</w:t>
      </w:r>
    </w:p>
    <w:p w:rsidRPr="005C6F8B" w:rsidR="005C6F8B" w:rsidP="00AA5F9C" w:rsidRDefault="005C6F8B" w14:paraId="76A0F422" w14:textId="77777777">
      <w:pPr>
        <w:numPr>
          <w:ilvl w:val="0"/>
          <w:numId w:val="41"/>
        </w:numPr>
        <w:overflowPunct w:val="0"/>
        <w:autoSpaceDE w:val="0"/>
        <w:autoSpaceDN w:val="0"/>
        <w:adjustRightInd w:val="0"/>
        <w:spacing w:after="200" w:line="276" w:lineRule="auto"/>
        <w:contextualSpacing/>
        <w:textAlignment w:val="baseline"/>
        <w:rPr>
          <w:szCs w:val="20"/>
        </w:rPr>
      </w:pPr>
      <w:r w:rsidRPr="005C6F8B">
        <w:rPr>
          <w:szCs w:val="20"/>
        </w:rPr>
        <w:t>considers that the previous relevant effort provided a good learning experience in identifying and correcting the shortcomings of the initial proposal, and draws on this experience in its opinion on the amended proposal for a Regulation;</w:t>
      </w:r>
    </w:p>
    <w:p w:rsidRPr="005C6F8B" w:rsidR="005C6F8B" w:rsidP="00AA5F9C" w:rsidRDefault="005C6F8B" w14:paraId="17C2AEFF" w14:textId="77777777">
      <w:pPr>
        <w:numPr>
          <w:ilvl w:val="0"/>
          <w:numId w:val="41"/>
        </w:numPr>
        <w:overflowPunct w:val="0"/>
        <w:autoSpaceDE w:val="0"/>
        <w:autoSpaceDN w:val="0"/>
        <w:adjustRightInd w:val="0"/>
        <w:spacing w:after="200" w:line="276" w:lineRule="auto"/>
        <w:contextualSpacing/>
        <w:textAlignment w:val="baseline"/>
        <w:rPr>
          <w:szCs w:val="20"/>
        </w:rPr>
      </w:pPr>
      <w:r w:rsidRPr="005C6F8B">
        <w:rPr>
          <w:szCs w:val="20"/>
        </w:rPr>
        <w:t>believes that the proposed procedure is in principle complementary to the existing support schemes for cross-border activities operating in the Union, and that it creates the conditions for developing a comprehensive framework to address cross-border legal and administrative obstacles;</w:t>
      </w:r>
    </w:p>
    <w:p w:rsidRPr="005C6F8B" w:rsidR="005C6F8B" w:rsidP="00AA5F9C" w:rsidRDefault="005C6F8B" w14:paraId="22C01CD1" w14:textId="77777777">
      <w:pPr>
        <w:numPr>
          <w:ilvl w:val="0"/>
          <w:numId w:val="41"/>
        </w:numPr>
        <w:overflowPunct w:val="0"/>
        <w:autoSpaceDE w:val="0"/>
        <w:autoSpaceDN w:val="0"/>
        <w:adjustRightInd w:val="0"/>
        <w:spacing w:after="200" w:line="276" w:lineRule="auto"/>
        <w:contextualSpacing/>
        <w:textAlignment w:val="baseline"/>
        <w:rPr>
          <w:szCs w:val="20"/>
        </w:rPr>
      </w:pPr>
      <w:r w:rsidRPr="005C6F8B">
        <w:rPr>
          <w:szCs w:val="20"/>
        </w:rPr>
        <w:t>welcomes the intention to simplify procedures under the proposed procedure by making the setting up of cross-border coordination points as one-stop-shops a requirement in all Member States;</w:t>
      </w:r>
    </w:p>
    <w:p w:rsidRPr="005C6F8B" w:rsidR="005C6F8B" w:rsidP="00AA5F9C" w:rsidRDefault="005C6F8B" w14:paraId="3F1E4FE6" w14:textId="77777777">
      <w:pPr>
        <w:numPr>
          <w:ilvl w:val="0"/>
          <w:numId w:val="41"/>
        </w:numPr>
        <w:overflowPunct w:val="0"/>
        <w:autoSpaceDE w:val="0"/>
        <w:autoSpaceDN w:val="0"/>
        <w:adjustRightInd w:val="0"/>
        <w:spacing w:after="200" w:line="276" w:lineRule="auto"/>
        <w:contextualSpacing/>
        <w:textAlignment w:val="baseline"/>
        <w:rPr>
          <w:szCs w:val="20"/>
        </w:rPr>
      </w:pPr>
      <w:r w:rsidRPr="005C6F8B">
        <w:rPr>
          <w:szCs w:val="20"/>
        </w:rPr>
        <w:t>considers the provision of the Cross-Border Facilitation Tool an important process. However, its optional use should not reduce the added value it brings to the procedure;</w:t>
      </w:r>
    </w:p>
    <w:p w:rsidRPr="005C6F8B" w:rsidR="005C6F8B" w:rsidP="00AA5F9C" w:rsidRDefault="005C6F8B" w14:paraId="08EBF975" w14:textId="77777777">
      <w:pPr>
        <w:numPr>
          <w:ilvl w:val="0"/>
          <w:numId w:val="41"/>
        </w:numPr>
        <w:overflowPunct w:val="0"/>
        <w:autoSpaceDE w:val="0"/>
        <w:autoSpaceDN w:val="0"/>
        <w:adjustRightInd w:val="0"/>
        <w:spacing w:after="200" w:line="276" w:lineRule="auto"/>
        <w:contextualSpacing/>
        <w:textAlignment w:val="baseline"/>
        <w:rPr>
          <w:szCs w:val="20"/>
        </w:rPr>
      </w:pPr>
      <w:r w:rsidRPr="005C6F8B">
        <w:rPr>
          <w:szCs w:val="20"/>
        </w:rPr>
        <w:t>believes that the creation of a public pan-European register of cross-border files would help in the overall recording of the relevant legal and administrative obstacles, and in the subsequent exchange of views and experiences between the competent authorities to ensure that there are prospects for the resolution of these obstacles. It will be helpful if the EC is considering to draw up an annual report on the obstacles and proposed solutions, based on the data in the register;</w:t>
      </w:r>
    </w:p>
    <w:p w:rsidR="006917E2" w:rsidP="00EE6F60" w:rsidRDefault="005C6F8B" w14:paraId="7B9B9362" w14:textId="012FE687">
      <w:pPr>
        <w:numPr>
          <w:ilvl w:val="0"/>
          <w:numId w:val="41"/>
        </w:numPr>
        <w:overflowPunct w:val="0"/>
        <w:autoSpaceDE w:val="0"/>
        <w:autoSpaceDN w:val="0"/>
        <w:adjustRightInd w:val="0"/>
        <w:spacing w:after="200" w:line="276" w:lineRule="auto"/>
        <w:contextualSpacing/>
        <w:textAlignment w:val="baseline"/>
        <w:rPr>
          <w:szCs w:val="20"/>
        </w:rPr>
      </w:pPr>
      <w:r w:rsidRPr="006917E2">
        <w:rPr>
          <w:szCs w:val="20"/>
        </w:rPr>
        <w:t>endorses the reasoning set out in the amended proposal for a Regulation for a bottom-up approach to tackling cross-border obstacles, as this enhances citizens’ understanding of the importance of integrating the EU’s internal market;notes the need for the authorities of regions where cross-border activities take place to be involved and express the local political will, in order to mobilise national authorities to trigger the proposed procedure and make use of its potential;</w:t>
      </w:r>
      <w:r w:rsidRPr="006917E2" w:rsidR="006917E2">
        <w:rPr>
          <w:szCs w:val="20"/>
        </w:rPr>
        <w:t xml:space="preserve"> points out that in order to highlight the added value of the proposed procedure, it is necessary to create clear incentives for Member States to use it by providing detailed information on the impact of cross-border obstacles and the development benefits to be gained by the regions involved;</w:t>
      </w:r>
    </w:p>
    <w:p w:rsidRPr="006917E2" w:rsidR="006917E2" w:rsidP="00EE6F60" w:rsidRDefault="006917E2" w14:paraId="277E533D" w14:textId="7C33375E">
      <w:pPr>
        <w:numPr>
          <w:ilvl w:val="0"/>
          <w:numId w:val="41"/>
        </w:numPr>
        <w:overflowPunct w:val="0"/>
        <w:autoSpaceDE w:val="0"/>
        <w:autoSpaceDN w:val="0"/>
        <w:adjustRightInd w:val="0"/>
        <w:spacing w:after="200" w:line="276" w:lineRule="auto"/>
        <w:contextualSpacing/>
        <w:textAlignment w:val="baseline"/>
        <w:rPr>
          <w:szCs w:val="20"/>
        </w:rPr>
      </w:pPr>
      <w:r w:rsidRPr="006917E2">
        <w:rPr>
          <w:szCs w:val="20"/>
        </w:rPr>
        <w:t>lastly, believes that the importance of setting up and operating the proposed procedure will emerge as a serious political choice at European Union level even more if financial support is foreseen for the national structures (cross-border coordination points).</w:t>
      </w:r>
      <w:r w:rsidRPr="00436940">
        <w:t xml:space="preserve"> </w:t>
      </w:r>
    </w:p>
    <w:p w:rsidRPr="00AA5F9C" w:rsidR="006917E2" w:rsidP="006917E2" w:rsidRDefault="006917E2" w14:paraId="53DFFEEB" w14:textId="77777777">
      <w:pPr>
        <w:overflowPunct w:val="0"/>
        <w:autoSpaceDE w:val="0"/>
        <w:autoSpaceDN w:val="0"/>
        <w:adjustRightInd w:val="0"/>
        <w:spacing w:after="200" w:line="276" w:lineRule="auto"/>
        <w:contextualSpacing/>
        <w:textAlignment w:val="baseline"/>
        <w:rPr>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649E2" w:rsidR="006917E2" w:rsidTr="00787531" w14:paraId="631E7AF1" w14:textId="77777777">
        <w:tc>
          <w:tcPr>
            <w:tcW w:w="1418" w:type="dxa"/>
          </w:tcPr>
          <w:p w:rsidRPr="00AA5F9C" w:rsidR="006917E2" w:rsidP="00787531" w:rsidRDefault="006917E2" w14:paraId="344C16C4" w14:textId="77777777">
            <w:pPr>
              <w:spacing w:line="240" w:lineRule="auto"/>
              <w:rPr>
                <w:i/>
                <w:sz w:val="20"/>
                <w:szCs w:val="20"/>
                <w:lang w:val="en-US"/>
              </w:rPr>
            </w:pPr>
            <w:r w:rsidRPr="00AA5F9C">
              <w:rPr>
                <w:b/>
                <w:i/>
                <w:sz w:val="20"/>
                <w:szCs w:val="20"/>
                <w:lang w:val="en-US"/>
              </w:rPr>
              <w:t>Contact</w:t>
            </w:r>
          </w:p>
        </w:tc>
        <w:tc>
          <w:tcPr>
            <w:tcW w:w="5670" w:type="dxa"/>
          </w:tcPr>
          <w:p w:rsidRPr="00AA5F9C" w:rsidR="006917E2" w:rsidP="00787531" w:rsidRDefault="006917E2" w14:paraId="6612323F" w14:textId="77777777">
            <w:pPr>
              <w:spacing w:line="240" w:lineRule="auto"/>
              <w:rPr>
                <w:b/>
                <w:bCs/>
                <w:i/>
                <w:sz w:val="20"/>
                <w:szCs w:val="20"/>
                <w:lang w:val="en-US"/>
              </w:rPr>
            </w:pPr>
            <w:r w:rsidRPr="00AA5F9C">
              <w:rPr>
                <w:b/>
                <w:bCs/>
                <w:i/>
                <w:sz w:val="20"/>
                <w:szCs w:val="20"/>
                <w:lang w:val="en-US"/>
              </w:rPr>
              <w:t>Georgios Meleas</w:t>
            </w:r>
          </w:p>
        </w:tc>
      </w:tr>
      <w:tr w:rsidRPr="00C649E2" w:rsidR="006917E2" w:rsidTr="00787531" w14:paraId="1002D411" w14:textId="77777777">
        <w:tc>
          <w:tcPr>
            <w:tcW w:w="1418" w:type="dxa"/>
          </w:tcPr>
          <w:p w:rsidRPr="00AA5F9C" w:rsidR="006917E2" w:rsidP="00787531" w:rsidRDefault="006917E2" w14:paraId="235F6A83" w14:textId="77777777">
            <w:pPr>
              <w:spacing w:line="240" w:lineRule="auto"/>
              <w:rPr>
                <w:i/>
                <w:sz w:val="20"/>
                <w:szCs w:val="20"/>
                <w:lang w:val="en-US"/>
              </w:rPr>
            </w:pPr>
            <w:r w:rsidRPr="00AA5F9C">
              <w:rPr>
                <w:i/>
                <w:sz w:val="20"/>
                <w:szCs w:val="20"/>
                <w:lang w:val="en-US"/>
              </w:rPr>
              <w:t>Tel.</w:t>
            </w:r>
          </w:p>
        </w:tc>
        <w:tc>
          <w:tcPr>
            <w:tcW w:w="5670" w:type="dxa"/>
          </w:tcPr>
          <w:p w:rsidRPr="00AA5F9C" w:rsidR="006917E2" w:rsidP="00787531" w:rsidRDefault="006917E2" w14:paraId="1E85D9D7" w14:textId="77777777">
            <w:pPr>
              <w:spacing w:line="240" w:lineRule="auto"/>
              <w:rPr>
                <w:i/>
                <w:sz w:val="20"/>
                <w:szCs w:val="20"/>
                <w:lang w:val="en-US"/>
              </w:rPr>
            </w:pPr>
            <w:r w:rsidRPr="00AA5F9C">
              <w:rPr>
                <w:i/>
                <w:sz w:val="20"/>
                <w:szCs w:val="20"/>
                <w:lang w:val="en-US"/>
              </w:rPr>
              <w:t>+32 25469795</w:t>
            </w:r>
          </w:p>
        </w:tc>
      </w:tr>
      <w:tr w:rsidRPr="00C649E2" w:rsidR="006917E2" w:rsidTr="00787531" w14:paraId="5CFFDB3A" w14:textId="77777777">
        <w:tc>
          <w:tcPr>
            <w:tcW w:w="1418" w:type="dxa"/>
          </w:tcPr>
          <w:p w:rsidRPr="00AA5F9C" w:rsidR="006917E2" w:rsidP="00787531" w:rsidRDefault="006917E2" w14:paraId="578E442D" w14:textId="11D0E8F1">
            <w:pPr>
              <w:spacing w:line="240" w:lineRule="auto"/>
              <w:rPr>
                <w:i/>
                <w:sz w:val="20"/>
                <w:szCs w:val="20"/>
                <w:lang w:val="en-US"/>
              </w:rPr>
            </w:pPr>
            <w:r w:rsidRPr="00AA5F9C">
              <w:rPr>
                <w:i/>
                <w:sz w:val="20"/>
                <w:szCs w:val="20"/>
                <w:lang w:val="en-US"/>
              </w:rPr>
              <w:t>Email</w:t>
            </w:r>
          </w:p>
        </w:tc>
        <w:tc>
          <w:tcPr>
            <w:tcW w:w="5670" w:type="dxa"/>
          </w:tcPr>
          <w:p w:rsidRPr="00AA5F9C" w:rsidR="006917E2" w:rsidP="00787531" w:rsidRDefault="006917E2" w14:paraId="07DA4E70" w14:textId="77777777">
            <w:pPr>
              <w:spacing w:line="240" w:lineRule="auto"/>
              <w:rPr>
                <w:i/>
                <w:sz w:val="20"/>
                <w:szCs w:val="20"/>
                <w:lang w:val="en-US"/>
              </w:rPr>
            </w:pPr>
            <w:r w:rsidRPr="00AA5F9C">
              <w:rPr>
                <w:i/>
                <w:sz w:val="20"/>
                <w:szCs w:val="20"/>
                <w:lang w:val="en-US"/>
              </w:rPr>
              <w:t>Georgios.Meleas@eesc.europa.eu</w:t>
            </w:r>
          </w:p>
        </w:tc>
      </w:tr>
    </w:tbl>
    <w:p w:rsidRPr="005C6F8B" w:rsidR="005C6F8B" w:rsidP="00AA5F9C" w:rsidRDefault="005C6F8B" w14:paraId="72952D23" w14:textId="5E8A3748">
      <w:pPr>
        <w:overflowPunct w:val="0"/>
        <w:autoSpaceDE w:val="0"/>
        <w:autoSpaceDN w:val="0"/>
        <w:adjustRightInd w:val="0"/>
        <w:spacing w:after="200" w:line="276" w:lineRule="auto"/>
        <w:contextualSpacing/>
        <w:textAlignment w:val="baseline"/>
        <w:rPr>
          <w:szCs w:val="20"/>
        </w:rPr>
      </w:pPr>
    </w:p>
    <w:p w:rsidR="00386C01" w:rsidRDefault="00386C01" w14:paraId="631FC2FA" w14:textId="4DF56F8B">
      <w:pPr>
        <w:spacing w:after="160" w:line="259" w:lineRule="auto"/>
        <w:jc w:val="left"/>
        <w:rPr>
          <w:b/>
          <w:bCs/>
          <w:i/>
          <w:iCs/>
          <w:sz w:val="28"/>
          <w:szCs w:val="28"/>
        </w:rPr>
      </w:pPr>
      <w:r>
        <w:rPr>
          <w:b/>
          <w:bCs/>
          <w:i/>
          <w:iCs/>
          <w:sz w:val="28"/>
          <w:szCs w:val="28"/>
        </w:rPr>
        <w:br w:type="page"/>
      </w:r>
    </w:p>
    <w:p w:rsidRPr="00147108" w:rsidR="00A91E27" w:rsidP="00AA5F9C" w:rsidRDefault="0024324E" w14:paraId="4C2208D8" w14:textId="3D65C56A">
      <w:pPr>
        <w:pStyle w:val="ListParagraph"/>
        <w:widowControl w:val="0"/>
        <w:numPr>
          <w:ilvl w:val="0"/>
          <w:numId w:val="44"/>
        </w:numPr>
        <w:overflowPunct w:val="0"/>
        <w:autoSpaceDE w:val="0"/>
        <w:autoSpaceDN w:val="0"/>
        <w:adjustRightInd w:val="0"/>
        <w:spacing w:line="240" w:lineRule="auto"/>
        <w:ind w:left="567" w:hanging="567"/>
        <w:textAlignment w:val="baseline"/>
        <w:rPr>
          <w:b/>
          <w:bCs/>
          <w:i/>
          <w:iCs/>
          <w:sz w:val="28"/>
          <w:szCs w:val="28"/>
        </w:rPr>
      </w:pPr>
      <w:hyperlink w:history="1" r:id="rId24">
        <w:r w:rsidRPr="00147108" w:rsidR="00A91E27">
          <w:rPr>
            <w:b/>
            <w:bCs/>
            <w:i/>
            <w:iCs/>
            <w:color w:val="0000FF"/>
            <w:sz w:val="28"/>
            <w:szCs w:val="28"/>
            <w:u w:val="single"/>
          </w:rPr>
          <w:t>Reform and investment proposals and their implementation in the Member States (2023-2024 European Semester cycle)</w:t>
        </w:r>
      </w:hyperlink>
    </w:p>
    <w:p w:rsidRPr="00A91E27" w:rsidR="00C649E2" w:rsidP="00A91E27" w:rsidRDefault="00C649E2" w14:paraId="043D644A" w14:textId="77777777">
      <w:pPr>
        <w:widowControl w:val="0"/>
        <w:overflowPunct w:val="0"/>
        <w:autoSpaceDE w:val="0"/>
        <w:autoSpaceDN w:val="0"/>
        <w:adjustRightInd w:val="0"/>
        <w:ind w:left="266"/>
        <w:textAlignment w:val="baseline"/>
        <w:rPr>
          <w:b/>
        </w:rPr>
      </w:pPr>
    </w:p>
    <w:tbl>
      <w:tblPr>
        <w:tblStyle w:val="TableGrid19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A91E27" w:rsidR="00A91E27" w:rsidTr="009839A2" w14:paraId="2A3F7A6D" w14:textId="77777777">
        <w:tc>
          <w:tcPr>
            <w:tcW w:w="1701" w:type="dxa"/>
          </w:tcPr>
          <w:p w:rsidRPr="00A91E27" w:rsidR="00A91E27" w:rsidP="00A91E27" w:rsidRDefault="00A91E27" w14:paraId="0F622948" w14:textId="290576F2">
            <w:pPr>
              <w:overflowPunct w:val="0"/>
              <w:autoSpaceDE w:val="0"/>
              <w:autoSpaceDN w:val="0"/>
              <w:adjustRightInd w:val="0"/>
              <w:ind w:left="176" w:hanging="284"/>
              <w:textAlignment w:val="baseline"/>
              <w:rPr>
                <w:b/>
              </w:rPr>
            </w:pPr>
            <w:r w:rsidRPr="00A91E27">
              <w:rPr>
                <w:b/>
              </w:rPr>
              <w:t>Rapporteur</w:t>
            </w:r>
            <w:r w:rsidR="003A2E3A">
              <w:rPr>
                <w:b/>
              </w:rPr>
              <w:t>s</w:t>
            </w:r>
          </w:p>
          <w:p w:rsidRPr="00A91E27" w:rsidR="00A91E27" w:rsidP="00A91E27" w:rsidRDefault="00A91E27" w14:paraId="43D658AB" w14:textId="51B0F4DC">
            <w:pPr>
              <w:overflowPunct w:val="0"/>
              <w:autoSpaceDE w:val="0"/>
              <w:autoSpaceDN w:val="0"/>
              <w:adjustRightInd w:val="0"/>
              <w:ind w:left="266" w:hanging="374"/>
              <w:textAlignment w:val="baseline"/>
              <w:rPr>
                <w:b/>
              </w:rPr>
            </w:pPr>
          </w:p>
          <w:p w:rsidRPr="00A91E27" w:rsidR="00A91E27" w:rsidP="00A91E27" w:rsidRDefault="00A91E27" w14:paraId="111463BA" w14:textId="0CAE78B0">
            <w:pPr>
              <w:tabs>
                <w:tab w:val="center" w:pos="284"/>
              </w:tabs>
              <w:overflowPunct w:val="0"/>
              <w:autoSpaceDE w:val="0"/>
              <w:autoSpaceDN w:val="0"/>
              <w:adjustRightInd w:val="0"/>
              <w:ind w:left="266" w:hanging="374"/>
              <w:textAlignment w:val="baseline"/>
              <w:rPr>
                <w:b/>
              </w:rPr>
            </w:pPr>
          </w:p>
        </w:tc>
        <w:tc>
          <w:tcPr>
            <w:tcW w:w="7088" w:type="dxa"/>
          </w:tcPr>
          <w:p w:rsidRPr="00A91E27" w:rsidR="00A91E27" w:rsidP="00A91E27" w:rsidRDefault="00A91E27" w14:paraId="5642949C" w14:textId="3A336CBB">
            <w:pPr>
              <w:tabs>
                <w:tab w:val="center" w:pos="284"/>
              </w:tabs>
              <w:overflowPunct w:val="0"/>
              <w:autoSpaceDE w:val="0"/>
              <w:autoSpaceDN w:val="0"/>
              <w:adjustRightInd w:val="0"/>
              <w:textAlignment w:val="baseline"/>
            </w:pPr>
            <w:r w:rsidRPr="00A91E27">
              <w:t>Gonçalo LOBO XAVIER (Employers</w:t>
            </w:r>
            <w:r w:rsidR="004F4CE0">
              <w:t>'</w:t>
            </w:r>
            <w:r w:rsidRPr="00A91E27">
              <w:t xml:space="preserve"> Group</w:t>
            </w:r>
            <w:r w:rsidR="003A2E3A">
              <w:t xml:space="preserve"> -</w:t>
            </w:r>
            <w:r w:rsidRPr="00A91E27">
              <w:t xml:space="preserve"> PT)</w:t>
            </w:r>
          </w:p>
          <w:p w:rsidRPr="00A91E27" w:rsidR="00A91E27" w:rsidP="00A91E27" w:rsidRDefault="00A91E27" w14:paraId="534C0DCC" w14:textId="196864B0">
            <w:pPr>
              <w:tabs>
                <w:tab w:val="center" w:pos="284"/>
              </w:tabs>
              <w:overflowPunct w:val="0"/>
              <w:autoSpaceDE w:val="0"/>
              <w:autoSpaceDN w:val="0"/>
              <w:adjustRightInd w:val="0"/>
              <w:textAlignment w:val="baseline"/>
            </w:pPr>
            <w:r w:rsidRPr="00A91E27">
              <w:t xml:space="preserve">Javier DOZ ORRIT (Workers' Group </w:t>
            </w:r>
            <w:r w:rsidR="003A2E3A">
              <w:t>-</w:t>
            </w:r>
            <w:r w:rsidRPr="00A91E27">
              <w:t xml:space="preserve"> ES)</w:t>
            </w:r>
          </w:p>
          <w:p w:rsidRPr="00A91E27" w:rsidR="00A91E27" w:rsidP="00A91E27" w:rsidRDefault="00A91E27" w14:paraId="27BA1EE2" w14:textId="671611BA">
            <w:pPr>
              <w:tabs>
                <w:tab w:val="center" w:pos="284"/>
              </w:tabs>
              <w:overflowPunct w:val="0"/>
              <w:autoSpaceDE w:val="0"/>
              <w:autoSpaceDN w:val="0"/>
              <w:adjustRightInd w:val="0"/>
              <w:textAlignment w:val="baseline"/>
            </w:pPr>
            <w:r w:rsidRPr="00A91E27">
              <w:t xml:space="preserve">Luca JAHIER (Civil Society Organisations' Group </w:t>
            </w:r>
            <w:r w:rsidR="003A2E3A">
              <w:t>-</w:t>
            </w:r>
            <w:r w:rsidRPr="00A91E27">
              <w:t xml:space="preserve"> IT)</w:t>
            </w:r>
          </w:p>
        </w:tc>
      </w:tr>
      <w:tr w:rsidRPr="00A91E27" w:rsidR="00A91E27" w:rsidTr="009839A2" w14:paraId="56D16BEC" w14:textId="77777777">
        <w:tc>
          <w:tcPr>
            <w:tcW w:w="8789" w:type="dxa"/>
            <w:gridSpan w:val="2"/>
          </w:tcPr>
          <w:p w:rsidRPr="00A91E27" w:rsidR="00A91E27" w:rsidP="00A91E27" w:rsidRDefault="00A91E27" w14:paraId="60487585" w14:textId="77777777">
            <w:pPr>
              <w:tabs>
                <w:tab w:val="center" w:pos="284"/>
              </w:tabs>
              <w:overflowPunct w:val="0"/>
              <w:autoSpaceDE w:val="0"/>
              <w:autoSpaceDN w:val="0"/>
              <w:adjustRightInd w:val="0"/>
              <w:spacing w:line="160" w:lineRule="exact"/>
              <w:ind w:left="266" w:hanging="266"/>
              <w:textAlignment w:val="baseline"/>
            </w:pPr>
          </w:p>
        </w:tc>
      </w:tr>
      <w:tr w:rsidRPr="00A91E27" w:rsidR="00A91E27" w:rsidTr="009839A2" w14:paraId="2FB44777" w14:textId="77777777">
        <w:tc>
          <w:tcPr>
            <w:tcW w:w="1701" w:type="dxa"/>
          </w:tcPr>
          <w:p w:rsidRPr="00A91E27" w:rsidR="00A91E27" w:rsidP="00A91E27" w:rsidRDefault="00A91E27" w14:paraId="3B261932" w14:textId="77777777">
            <w:pPr>
              <w:tabs>
                <w:tab w:val="center" w:pos="284"/>
              </w:tabs>
              <w:overflowPunct w:val="0"/>
              <w:autoSpaceDE w:val="0"/>
              <w:autoSpaceDN w:val="0"/>
              <w:adjustRightInd w:val="0"/>
              <w:ind w:left="266" w:hanging="374"/>
              <w:textAlignment w:val="baseline"/>
              <w:rPr>
                <w:b/>
              </w:rPr>
            </w:pPr>
            <w:r w:rsidRPr="00A91E27">
              <w:rPr>
                <w:b/>
              </w:rPr>
              <w:t>References</w:t>
            </w:r>
          </w:p>
        </w:tc>
        <w:tc>
          <w:tcPr>
            <w:tcW w:w="7088" w:type="dxa"/>
          </w:tcPr>
          <w:p w:rsidR="003A2E3A" w:rsidP="00A91E27" w:rsidRDefault="00A91E27" w14:paraId="72EFA5C1" w14:textId="77777777">
            <w:pPr>
              <w:tabs>
                <w:tab w:val="center" w:pos="284"/>
              </w:tabs>
              <w:overflowPunct w:val="0"/>
              <w:autoSpaceDE w:val="0"/>
              <w:autoSpaceDN w:val="0"/>
              <w:adjustRightInd w:val="0"/>
              <w:textAlignment w:val="baseline"/>
            </w:pPr>
            <w:r w:rsidRPr="00A91E27">
              <w:t>Own-initiative opinion</w:t>
            </w:r>
          </w:p>
          <w:p w:rsidRPr="00A91E27" w:rsidR="00A91E27" w:rsidP="00A91E27" w:rsidRDefault="00A91E27" w14:paraId="3FA1728C" w14:textId="6D59319B">
            <w:pPr>
              <w:tabs>
                <w:tab w:val="center" w:pos="284"/>
              </w:tabs>
              <w:overflowPunct w:val="0"/>
              <w:autoSpaceDE w:val="0"/>
              <w:autoSpaceDN w:val="0"/>
              <w:adjustRightInd w:val="0"/>
              <w:textAlignment w:val="baseline"/>
              <w:rPr>
                <w:highlight w:val="yellow"/>
              </w:rPr>
            </w:pPr>
            <w:r w:rsidRPr="00A91E27">
              <w:t>EESC-2023-04860-00-AC</w:t>
            </w:r>
          </w:p>
        </w:tc>
      </w:tr>
    </w:tbl>
    <w:p w:rsidRPr="00A91E27" w:rsidR="00A91E27" w:rsidP="00A91E27" w:rsidRDefault="00A91E27" w14:paraId="32267B92" w14:textId="31720E2E">
      <w:pPr>
        <w:keepNext/>
        <w:keepLines/>
        <w:tabs>
          <w:tab w:val="center" w:pos="284"/>
        </w:tabs>
        <w:overflowPunct w:val="0"/>
        <w:autoSpaceDE w:val="0"/>
        <w:autoSpaceDN w:val="0"/>
        <w:adjustRightInd w:val="0"/>
        <w:ind w:left="266" w:hanging="266"/>
        <w:textAlignment w:val="baseline"/>
        <w:rPr>
          <w:b/>
        </w:rPr>
      </w:pPr>
    </w:p>
    <w:p w:rsidRPr="00A91E27" w:rsidR="00A91E27" w:rsidP="00A91E27" w:rsidRDefault="00A91E27" w14:paraId="095F53A1" w14:textId="77777777">
      <w:pPr>
        <w:keepNext/>
        <w:keepLines/>
        <w:tabs>
          <w:tab w:val="center" w:pos="284"/>
        </w:tabs>
        <w:overflowPunct w:val="0"/>
        <w:autoSpaceDE w:val="0"/>
        <w:autoSpaceDN w:val="0"/>
        <w:adjustRightInd w:val="0"/>
        <w:ind w:left="266" w:hanging="266"/>
        <w:textAlignment w:val="baseline"/>
        <w:rPr>
          <w:b/>
        </w:rPr>
      </w:pPr>
      <w:r w:rsidRPr="00A91E27">
        <w:rPr>
          <w:b/>
        </w:rPr>
        <w:t>Key points</w:t>
      </w:r>
    </w:p>
    <w:p w:rsidRPr="00A91E27" w:rsidR="00A91E27" w:rsidP="00A91E27" w:rsidRDefault="00A91E27" w14:paraId="2917F4D2" w14:textId="77777777">
      <w:pPr>
        <w:keepNext/>
        <w:keepLines/>
        <w:tabs>
          <w:tab w:val="center" w:pos="284"/>
        </w:tabs>
        <w:overflowPunct w:val="0"/>
        <w:autoSpaceDE w:val="0"/>
        <w:autoSpaceDN w:val="0"/>
        <w:adjustRightInd w:val="0"/>
        <w:ind w:left="266" w:hanging="266"/>
        <w:textAlignment w:val="baseline"/>
        <w:rPr>
          <w:b/>
          <w:sz w:val="16"/>
          <w:szCs w:val="16"/>
        </w:rPr>
      </w:pPr>
    </w:p>
    <w:p w:rsidR="00A91E27" w:rsidP="00A91E27" w:rsidRDefault="00A91E27" w14:paraId="1717F203" w14:textId="17091443">
      <w:pPr>
        <w:overflowPunct w:val="0"/>
        <w:autoSpaceDE w:val="0"/>
        <w:autoSpaceDN w:val="0"/>
        <w:adjustRightInd w:val="0"/>
        <w:ind w:left="425" w:hanging="425"/>
        <w:textAlignment w:val="baseline"/>
        <w:rPr>
          <w:szCs w:val="20"/>
        </w:rPr>
      </w:pPr>
      <w:r w:rsidRPr="00A91E27">
        <w:rPr>
          <w:szCs w:val="20"/>
        </w:rPr>
        <w:t>The EESC:</w:t>
      </w:r>
    </w:p>
    <w:p w:rsidRPr="00A91E27" w:rsidR="00147108" w:rsidP="00A91E27" w:rsidRDefault="00147108" w14:paraId="525B0B1B" w14:textId="77777777">
      <w:pPr>
        <w:overflowPunct w:val="0"/>
        <w:autoSpaceDE w:val="0"/>
        <w:autoSpaceDN w:val="0"/>
        <w:adjustRightInd w:val="0"/>
        <w:ind w:left="425" w:hanging="425"/>
        <w:textAlignment w:val="baseline"/>
        <w:rPr>
          <w:szCs w:val="20"/>
        </w:rPr>
      </w:pPr>
    </w:p>
    <w:p w:rsidRPr="00A91E27" w:rsidR="00A91E27" w:rsidP="00AA5F9C" w:rsidRDefault="00A91E27" w14:paraId="0CAC08C7" w14:textId="77777777">
      <w:pPr>
        <w:numPr>
          <w:ilvl w:val="0"/>
          <w:numId w:val="42"/>
        </w:numPr>
        <w:overflowPunct w:val="0"/>
        <w:autoSpaceDE w:val="0"/>
        <w:autoSpaceDN w:val="0"/>
        <w:adjustRightInd w:val="0"/>
        <w:spacing w:after="200" w:line="276" w:lineRule="auto"/>
        <w:contextualSpacing/>
        <w:textAlignment w:val="baseline"/>
        <w:rPr>
          <w:szCs w:val="20"/>
        </w:rPr>
      </w:pPr>
      <w:r w:rsidRPr="00A91E27">
        <w:rPr>
          <w:lang w:eastAsia="zh-CN"/>
        </w:rPr>
        <w:t>affirms that the incorporation of the Country-Specific Recommendations (CSRs) in the Recovery and Resilience Plans (RRPs) has increased the awareness of the CSRs and improved their implementation ratio, although a lot remains to be done to fully achieve the plans;</w:t>
      </w:r>
    </w:p>
    <w:p w:rsidRPr="00A91E27" w:rsidR="00A91E27" w:rsidP="00AA5F9C" w:rsidRDefault="00A91E27" w14:paraId="3ED969CC" w14:textId="77777777">
      <w:pPr>
        <w:numPr>
          <w:ilvl w:val="0"/>
          <w:numId w:val="42"/>
        </w:numPr>
        <w:overflowPunct w:val="0"/>
        <w:autoSpaceDE w:val="0"/>
        <w:autoSpaceDN w:val="0"/>
        <w:adjustRightInd w:val="0"/>
        <w:spacing w:after="200" w:line="276" w:lineRule="auto"/>
        <w:contextualSpacing/>
        <w:textAlignment w:val="baseline"/>
        <w:rPr>
          <w:szCs w:val="20"/>
        </w:rPr>
      </w:pPr>
      <w:r w:rsidRPr="00A91E27">
        <w:rPr>
          <w:lang w:eastAsia="zh-CN"/>
        </w:rPr>
        <w:t>underlines that the double lessons learned (in the logic of such RRPs based on performances and of reinforced national ownership) should become a key element for the implementation of the new economic governance rules and the future European Semester;</w:t>
      </w:r>
    </w:p>
    <w:p w:rsidRPr="00A91E27" w:rsidR="00A91E27" w:rsidP="00AA5F9C" w:rsidRDefault="00A91E27" w14:paraId="35BC9718" w14:textId="77777777">
      <w:pPr>
        <w:numPr>
          <w:ilvl w:val="0"/>
          <w:numId w:val="42"/>
        </w:numPr>
        <w:overflowPunct w:val="0"/>
        <w:autoSpaceDE w:val="0"/>
        <w:autoSpaceDN w:val="0"/>
        <w:adjustRightInd w:val="0"/>
        <w:spacing w:after="200" w:line="276" w:lineRule="auto"/>
        <w:contextualSpacing/>
        <w:textAlignment w:val="baseline"/>
        <w:rPr>
          <w:szCs w:val="20"/>
        </w:rPr>
      </w:pPr>
      <w:r w:rsidRPr="00A91E27">
        <w:rPr>
          <w:lang w:eastAsia="zh-CN"/>
        </w:rPr>
        <w:t xml:space="preserve">stresses that the new flexibility introduced in the economic governance review and the medium-long term perspective of the scheduled national fiscal-structural plans, could be more effective in encouraging needed reforms and investments, and that this would have three conditions: (i) having enough fiscal space at national level </w:t>
      </w:r>
      <w:r w:rsidRPr="00A91E27">
        <w:rPr>
          <w:lang w:eastAsia="zh-CN"/>
        </w:rPr>
        <w:softHyphen/>
        <w:t>– allowing for a sufficient level of investment, including social investment – (ii) a maximum degree of spending of all existing EU funds, and (iii) a more solid process, realising the potential of the planned national ownership;</w:t>
      </w:r>
    </w:p>
    <w:p w:rsidRPr="00A91E27" w:rsidR="00A91E27" w:rsidP="00AA5F9C" w:rsidRDefault="00A91E27" w14:paraId="1EFD4159" w14:textId="77777777">
      <w:pPr>
        <w:numPr>
          <w:ilvl w:val="0"/>
          <w:numId w:val="42"/>
        </w:numPr>
        <w:overflowPunct w:val="0"/>
        <w:autoSpaceDE w:val="0"/>
        <w:autoSpaceDN w:val="0"/>
        <w:adjustRightInd w:val="0"/>
        <w:spacing w:after="200" w:line="276" w:lineRule="auto"/>
        <w:contextualSpacing/>
        <w:textAlignment w:val="baseline"/>
        <w:rPr>
          <w:szCs w:val="20"/>
        </w:rPr>
      </w:pPr>
      <w:r w:rsidRPr="00A91E27">
        <w:rPr>
          <w:lang w:eastAsia="zh-CN"/>
        </w:rPr>
        <w:t>believes that strengthening the national ownership by a closer involvement of national parliaments, regional and local authorities, social partners and civil society, needs clearer provisions in EU and national formal proceeding of implementing the new economic governance framework;</w:t>
      </w:r>
    </w:p>
    <w:p w:rsidRPr="00A91E27" w:rsidR="00A91E27" w:rsidP="00AA5F9C" w:rsidRDefault="00A91E27" w14:paraId="74C0ADB3" w14:textId="77777777">
      <w:pPr>
        <w:numPr>
          <w:ilvl w:val="0"/>
          <w:numId w:val="42"/>
        </w:numPr>
        <w:overflowPunct w:val="0"/>
        <w:autoSpaceDE w:val="0"/>
        <w:autoSpaceDN w:val="0"/>
        <w:adjustRightInd w:val="0"/>
        <w:spacing w:after="200" w:line="276" w:lineRule="auto"/>
        <w:contextualSpacing/>
        <w:textAlignment w:val="baseline"/>
        <w:rPr>
          <w:szCs w:val="20"/>
        </w:rPr>
      </w:pPr>
      <w:r w:rsidRPr="00A91E27">
        <w:rPr>
          <w:lang w:eastAsia="zh-CN"/>
        </w:rPr>
        <w:t>calls for a formal, permanent and structured consultation process in which national governments work closely with authorities at all levels and in partnership with trade unions, employers, CSOs and other responsible bodies throughout the whole cycle of preparation, implementation, monitoring and evaluation of the political process;</w:t>
      </w:r>
    </w:p>
    <w:p w:rsidRPr="00A91E27" w:rsidR="00A91E27" w:rsidP="00AA5F9C" w:rsidRDefault="00A91E27" w14:paraId="1ED498FA" w14:textId="77777777">
      <w:pPr>
        <w:numPr>
          <w:ilvl w:val="0"/>
          <w:numId w:val="42"/>
        </w:numPr>
        <w:overflowPunct w:val="0"/>
        <w:autoSpaceDE w:val="0"/>
        <w:autoSpaceDN w:val="0"/>
        <w:adjustRightInd w:val="0"/>
        <w:spacing w:after="200" w:line="276" w:lineRule="auto"/>
        <w:contextualSpacing/>
        <w:textAlignment w:val="baseline"/>
        <w:rPr>
          <w:szCs w:val="20"/>
        </w:rPr>
      </w:pPr>
      <w:r w:rsidRPr="00A91E27">
        <w:rPr>
          <w:lang w:eastAsia="zh-CN"/>
        </w:rPr>
        <w:t>calls for clear criteria on what should be included in green and social investments in the years to come, to guide Member States in the formulations of their fiscal-structural plans;</w:t>
      </w:r>
    </w:p>
    <w:p w:rsidRPr="00A91E27" w:rsidR="00A91E27" w:rsidP="00AA5F9C" w:rsidRDefault="00A91E27" w14:paraId="5CFD667E" w14:textId="37EF63E9">
      <w:pPr>
        <w:numPr>
          <w:ilvl w:val="0"/>
          <w:numId w:val="42"/>
        </w:numPr>
        <w:overflowPunct w:val="0"/>
        <w:autoSpaceDE w:val="0"/>
        <w:autoSpaceDN w:val="0"/>
        <w:adjustRightInd w:val="0"/>
        <w:spacing w:after="200" w:line="276" w:lineRule="auto"/>
        <w:contextualSpacing/>
        <w:textAlignment w:val="baseline"/>
        <w:rPr>
          <w:szCs w:val="20"/>
        </w:rPr>
      </w:pPr>
      <w:r w:rsidRPr="00A91E27">
        <w:rPr>
          <w:lang w:eastAsia="zh-CN"/>
        </w:rPr>
        <w:t>reiterates its call that, in due course and by 2026 at the latest, the European Commission and co-legislators define new financial instruments needed at EU level to support the financing of strategic common goods, namely the newly announced EU sovereign funds, new own resources, own fiscal (financial) capacity, the next Multiannual Financial Framework, etc, and that in this context, a reinforced role of the EIB in leveraging private investments and improving private-public partnership will be also crucial.</w:t>
      </w:r>
    </w:p>
    <w:p w:rsidRPr="00A91E27" w:rsidR="00A91E27" w:rsidP="00A91E27" w:rsidRDefault="00A91E27" w14:paraId="75D8C359" w14:textId="77777777">
      <w:pPr>
        <w:overflowPunct w:val="0"/>
        <w:autoSpaceDE w:val="0"/>
        <w:autoSpaceDN w:val="0"/>
        <w:adjustRightInd w:val="0"/>
        <w:spacing w:after="200" w:line="276" w:lineRule="auto"/>
        <w:contextualSpacing/>
        <w:textAlignment w:val="baseline"/>
        <w:rPr>
          <w:szCs w:val="20"/>
        </w:rPr>
      </w:pPr>
    </w:p>
    <w:tbl>
      <w:tblPr>
        <w:tblStyle w:val="TableGrid197"/>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A91E27" w:rsidR="00A91E27" w:rsidTr="009839A2" w14:paraId="69411270" w14:textId="77777777">
        <w:tc>
          <w:tcPr>
            <w:tcW w:w="1173" w:type="dxa"/>
          </w:tcPr>
          <w:p w:rsidRPr="00A91E27" w:rsidR="00A91E27" w:rsidP="00A91E27" w:rsidRDefault="00A91E27" w14:paraId="0051C80B" w14:textId="77777777">
            <w:pPr>
              <w:overflowPunct w:val="0"/>
              <w:autoSpaceDE w:val="0"/>
              <w:autoSpaceDN w:val="0"/>
              <w:adjustRightInd w:val="0"/>
              <w:textAlignment w:val="baseline"/>
              <w:rPr>
                <w:i/>
              </w:rPr>
            </w:pPr>
            <w:r w:rsidRPr="00A91E27">
              <w:rPr>
                <w:b/>
                <w:i/>
              </w:rPr>
              <w:t>Contact</w:t>
            </w:r>
          </w:p>
        </w:tc>
        <w:tc>
          <w:tcPr>
            <w:tcW w:w="4518" w:type="dxa"/>
          </w:tcPr>
          <w:p w:rsidRPr="00A91E27" w:rsidR="00A91E27" w:rsidP="00A91E27" w:rsidRDefault="00A91E27" w14:paraId="5C74006C" w14:textId="77777777">
            <w:pPr>
              <w:overflowPunct w:val="0"/>
              <w:autoSpaceDE w:val="0"/>
              <w:autoSpaceDN w:val="0"/>
              <w:adjustRightInd w:val="0"/>
              <w:textAlignment w:val="baseline"/>
              <w:rPr>
                <w:b/>
                <w:bCs/>
                <w:i/>
                <w:iCs/>
              </w:rPr>
            </w:pPr>
            <w:r w:rsidRPr="00A91E27">
              <w:rPr>
                <w:b/>
                <w:bCs/>
                <w:i/>
                <w:iCs/>
              </w:rPr>
              <w:t>Colombe Grégoire</w:t>
            </w:r>
          </w:p>
        </w:tc>
      </w:tr>
      <w:tr w:rsidRPr="00A91E27" w:rsidR="00A91E27" w:rsidTr="009839A2" w14:paraId="6344D553" w14:textId="77777777">
        <w:tc>
          <w:tcPr>
            <w:tcW w:w="1173" w:type="dxa"/>
          </w:tcPr>
          <w:p w:rsidRPr="00A91E27" w:rsidR="00A91E27" w:rsidP="00A91E27" w:rsidRDefault="00A91E27" w14:paraId="006D4DCD" w14:textId="77777777">
            <w:pPr>
              <w:overflowPunct w:val="0"/>
              <w:autoSpaceDE w:val="0"/>
              <w:autoSpaceDN w:val="0"/>
              <w:adjustRightInd w:val="0"/>
              <w:textAlignment w:val="baseline"/>
              <w:rPr>
                <w:i/>
              </w:rPr>
            </w:pPr>
            <w:r w:rsidRPr="00A91E27">
              <w:rPr>
                <w:i/>
              </w:rPr>
              <w:t>Tel.</w:t>
            </w:r>
          </w:p>
        </w:tc>
        <w:tc>
          <w:tcPr>
            <w:tcW w:w="4518" w:type="dxa"/>
          </w:tcPr>
          <w:p w:rsidRPr="00A91E27" w:rsidR="00A91E27" w:rsidP="00A91E27" w:rsidRDefault="00A91E27" w14:paraId="7C4E4F4A" w14:textId="77777777">
            <w:pPr>
              <w:overflowPunct w:val="0"/>
              <w:autoSpaceDE w:val="0"/>
              <w:autoSpaceDN w:val="0"/>
              <w:adjustRightInd w:val="0"/>
              <w:textAlignment w:val="baseline"/>
              <w:rPr>
                <w:i/>
                <w:iCs/>
              </w:rPr>
            </w:pPr>
            <w:r w:rsidRPr="00A91E27">
              <w:rPr>
                <w:i/>
                <w:iCs/>
              </w:rPr>
              <w:t>+32 25469286</w:t>
            </w:r>
          </w:p>
        </w:tc>
      </w:tr>
      <w:tr w:rsidRPr="00A91E27" w:rsidR="00A91E27" w:rsidTr="009839A2" w14:paraId="4FE1797F" w14:textId="77777777">
        <w:tc>
          <w:tcPr>
            <w:tcW w:w="1173" w:type="dxa"/>
          </w:tcPr>
          <w:p w:rsidRPr="00A91E27" w:rsidR="00A91E27" w:rsidP="00A91E27" w:rsidRDefault="00A91E27" w14:paraId="62B8B7E1" w14:textId="77777777">
            <w:pPr>
              <w:overflowPunct w:val="0"/>
              <w:autoSpaceDE w:val="0"/>
              <w:autoSpaceDN w:val="0"/>
              <w:adjustRightInd w:val="0"/>
              <w:textAlignment w:val="baseline"/>
              <w:rPr>
                <w:i/>
              </w:rPr>
            </w:pPr>
            <w:r w:rsidRPr="00A91E27">
              <w:rPr>
                <w:i/>
              </w:rPr>
              <w:t>Email</w:t>
            </w:r>
          </w:p>
        </w:tc>
        <w:tc>
          <w:tcPr>
            <w:tcW w:w="4518" w:type="dxa"/>
          </w:tcPr>
          <w:p w:rsidRPr="00A91E27" w:rsidR="00A91E27" w:rsidP="00A91E27" w:rsidRDefault="0024324E" w14:paraId="63730DB3" w14:textId="77777777">
            <w:pPr>
              <w:overflowPunct w:val="0"/>
              <w:autoSpaceDE w:val="0"/>
              <w:autoSpaceDN w:val="0"/>
              <w:adjustRightInd w:val="0"/>
              <w:textAlignment w:val="baseline"/>
              <w:rPr>
                <w:i/>
                <w:iCs/>
              </w:rPr>
            </w:pPr>
            <w:hyperlink w:history="1" r:id="rId25">
              <w:r w:rsidRPr="00A91E27" w:rsidR="00A91E27">
                <w:rPr>
                  <w:color w:val="0000FF"/>
                  <w:u w:val="single"/>
                </w:rPr>
                <w:t>Colombe.Gregoire@eesc.europa.eu</w:t>
              </w:r>
            </w:hyperlink>
            <w:r w:rsidRPr="00A91E27" w:rsidR="00A91E27">
              <w:t xml:space="preserve"> </w:t>
            </w:r>
          </w:p>
        </w:tc>
      </w:tr>
    </w:tbl>
    <w:p w:rsidRPr="00502E1F" w:rsidR="00502E1F" w:rsidP="00770F41" w:rsidRDefault="00502E1F" w14:paraId="26F82B31" w14:textId="13D21940">
      <w:pPr>
        <w:pStyle w:val="Heading1"/>
        <w:pageBreakBefore/>
        <w:tabs>
          <w:tab w:val="clear" w:pos="440"/>
          <w:tab w:val="left" w:pos="567"/>
        </w:tabs>
        <w:ind w:left="567" w:hanging="567"/>
        <w:rPr>
          <w:color w:val="000000" w:themeColor="text1"/>
        </w:rPr>
      </w:pPr>
      <w:hyperlink w:history="1" w:anchor="_Toc159831769">
        <w:bookmarkStart w:name="_Toc166847133" w:id="2"/>
        <w:r w:rsidRPr="00502E1F">
          <w:rPr>
            <w:rStyle w:val="Hyperlink"/>
            <w:b/>
            <w:color w:val="000000" w:themeColor="text1"/>
            <w:u w:val="none"/>
          </w:rPr>
          <w:t>EMPLOYMENT, SOCIAL AFFAIRS AND CITIZENSHIP</w:t>
        </w:r>
        <w:bookmarkEnd w:id="2"/>
      </w:hyperlink>
    </w:p>
    <w:p w:rsidR="00502E1F" w:rsidP="00502E1F" w:rsidRDefault="00502E1F" w14:paraId="7FCC1962" w14:textId="53F6C7BA"/>
    <w:p w:rsidRPr="00174253" w:rsidR="00174253" w:rsidP="00770F41" w:rsidRDefault="008772F9" w14:paraId="36269B9B" w14:textId="0E7FF48D">
      <w:pPr>
        <w:widowControl w:val="0"/>
        <w:numPr>
          <w:ilvl w:val="0"/>
          <w:numId w:val="25"/>
        </w:numPr>
        <w:overflowPunct w:val="0"/>
        <w:autoSpaceDE w:val="0"/>
        <w:autoSpaceDN w:val="0"/>
        <w:adjustRightInd w:val="0"/>
        <w:ind w:left="567" w:hanging="567"/>
        <w:textAlignment w:val="baseline"/>
        <w:rPr>
          <w:sz w:val="20"/>
          <w:szCs w:val="20"/>
        </w:rPr>
      </w:pPr>
      <w:hyperlink w:history="1" r:id="rId26">
        <w:r w:rsidRPr="00174253" w:rsidR="00174253">
          <w:rPr>
            <w:b/>
            <w:bCs/>
            <w:i/>
            <w:iCs/>
            <w:color w:val="0000FF"/>
            <w:sz w:val="28"/>
            <w:szCs w:val="28"/>
            <w:u w:val="single"/>
          </w:rPr>
          <w:t>Defence of Democracy package</w:t>
        </w:r>
      </w:hyperlink>
    </w:p>
    <w:p w:rsidRPr="00174253" w:rsidR="00174253" w:rsidP="00174253" w:rsidRDefault="00174253" w14:paraId="022C6447" w14:textId="7F96B933">
      <w:pPr>
        <w:tabs>
          <w:tab w:val="center" w:pos="284"/>
        </w:tabs>
        <w:overflowPunct w:val="0"/>
        <w:autoSpaceDE w:val="0"/>
        <w:autoSpaceDN w:val="0"/>
        <w:adjustRightInd w:val="0"/>
        <w:ind w:left="266" w:hanging="266"/>
        <w:textAlignment w:val="baseline"/>
        <w:rPr>
          <w:b/>
        </w:rPr>
      </w:pPr>
    </w:p>
    <w:tbl>
      <w:tblPr>
        <w:tblStyle w:val="TableGrid198"/>
        <w:tblW w:w="492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7003"/>
      </w:tblGrid>
      <w:tr w:rsidRPr="00174253" w:rsidR="00174253" w:rsidTr="009839A2" w14:paraId="404BA576" w14:textId="77777777">
        <w:tc>
          <w:tcPr>
            <w:tcW w:w="1111" w:type="pct"/>
          </w:tcPr>
          <w:p w:rsidRPr="00174253" w:rsidR="00174253" w:rsidP="00174253" w:rsidRDefault="00174253" w14:paraId="7C0F9889" w14:textId="77777777">
            <w:pPr>
              <w:tabs>
                <w:tab w:val="center" w:pos="284"/>
              </w:tabs>
              <w:overflowPunct w:val="0"/>
              <w:autoSpaceDE w:val="0"/>
              <w:autoSpaceDN w:val="0"/>
              <w:adjustRightInd w:val="0"/>
              <w:ind w:left="266" w:hanging="266"/>
              <w:textAlignment w:val="baseline"/>
              <w:rPr>
                <w:b/>
              </w:rPr>
            </w:pPr>
            <w:r w:rsidRPr="00174253">
              <w:rPr>
                <w:b/>
              </w:rPr>
              <w:t xml:space="preserve">Rapporteur </w:t>
            </w:r>
          </w:p>
        </w:tc>
        <w:tc>
          <w:tcPr>
            <w:tcW w:w="3889" w:type="pct"/>
          </w:tcPr>
          <w:p w:rsidRPr="00174253" w:rsidR="00174253" w:rsidP="00174253" w:rsidRDefault="00174253" w14:paraId="7D5BA812" w14:textId="5DD56E6F">
            <w:pPr>
              <w:tabs>
                <w:tab w:val="center" w:pos="284"/>
              </w:tabs>
              <w:overflowPunct w:val="0"/>
              <w:autoSpaceDE w:val="0"/>
              <w:autoSpaceDN w:val="0"/>
              <w:adjustRightInd w:val="0"/>
              <w:ind w:left="266" w:hanging="266"/>
              <w:textAlignment w:val="baseline"/>
            </w:pPr>
            <w:r w:rsidRPr="00174253">
              <w:t xml:space="preserve">Christian MOOS (Civil Society Organisations' Group </w:t>
            </w:r>
            <w:r w:rsidR="0024479A">
              <w:t>-</w:t>
            </w:r>
            <w:r w:rsidRPr="00174253">
              <w:t xml:space="preserve"> DE)</w:t>
            </w:r>
          </w:p>
        </w:tc>
      </w:tr>
      <w:tr w:rsidRPr="00174253" w:rsidR="00174253" w:rsidTr="009839A2" w14:paraId="59C3C19D" w14:textId="77777777">
        <w:tc>
          <w:tcPr>
            <w:tcW w:w="1111" w:type="pct"/>
          </w:tcPr>
          <w:p w:rsidRPr="00174253" w:rsidR="00174253" w:rsidP="00174253" w:rsidRDefault="00174253" w14:paraId="31178180" w14:textId="77777777">
            <w:pPr>
              <w:tabs>
                <w:tab w:val="center" w:pos="284"/>
              </w:tabs>
              <w:overflowPunct w:val="0"/>
              <w:autoSpaceDE w:val="0"/>
              <w:autoSpaceDN w:val="0"/>
              <w:adjustRightInd w:val="0"/>
              <w:ind w:left="266" w:hanging="266"/>
              <w:textAlignment w:val="baseline"/>
              <w:rPr>
                <w:b/>
              </w:rPr>
            </w:pPr>
            <w:r w:rsidRPr="00174253">
              <w:rPr>
                <w:b/>
                <w:lang w:val="fr-FR"/>
              </w:rPr>
              <w:t>Co-rapporteur</w:t>
            </w:r>
          </w:p>
        </w:tc>
        <w:tc>
          <w:tcPr>
            <w:tcW w:w="3889" w:type="pct"/>
          </w:tcPr>
          <w:p w:rsidRPr="00174253" w:rsidR="00174253" w:rsidP="00174253" w:rsidRDefault="00174253" w14:paraId="6DCFD8F9" w14:textId="5FFA6E6A">
            <w:pPr>
              <w:tabs>
                <w:tab w:val="center" w:pos="284"/>
              </w:tabs>
              <w:overflowPunct w:val="0"/>
              <w:autoSpaceDE w:val="0"/>
              <w:autoSpaceDN w:val="0"/>
              <w:adjustRightInd w:val="0"/>
              <w:ind w:left="266" w:hanging="266"/>
              <w:textAlignment w:val="baseline"/>
            </w:pPr>
            <w:r w:rsidRPr="00174253">
              <w:t>José Antonio MORENO D</w:t>
            </w:r>
            <w:r w:rsidRPr="00174253">
              <w:rPr>
                <w:bCs/>
                <w:iCs/>
              </w:rPr>
              <w:t>Í</w:t>
            </w:r>
            <w:r w:rsidRPr="00174253">
              <w:t xml:space="preserve">AZ (Workers' Group </w:t>
            </w:r>
            <w:r w:rsidR="007A1E2D">
              <w:t>-</w:t>
            </w:r>
            <w:r w:rsidRPr="00174253">
              <w:t xml:space="preserve"> ES)</w:t>
            </w:r>
          </w:p>
        </w:tc>
      </w:tr>
      <w:tr w:rsidRPr="00174253" w:rsidR="00174253" w:rsidTr="009839A2" w14:paraId="60F0DCB6" w14:textId="77777777">
        <w:tc>
          <w:tcPr>
            <w:tcW w:w="5000" w:type="pct"/>
            <w:gridSpan w:val="2"/>
          </w:tcPr>
          <w:p w:rsidRPr="00174253" w:rsidR="00174253" w:rsidP="00174253" w:rsidRDefault="00174253" w14:paraId="45E7994C" w14:textId="77777777">
            <w:pPr>
              <w:tabs>
                <w:tab w:val="center" w:pos="284"/>
              </w:tabs>
              <w:overflowPunct w:val="0"/>
              <w:autoSpaceDE w:val="0"/>
              <w:autoSpaceDN w:val="0"/>
              <w:adjustRightInd w:val="0"/>
              <w:spacing w:line="160" w:lineRule="exact"/>
              <w:ind w:left="266" w:hanging="266"/>
              <w:textAlignment w:val="baseline"/>
            </w:pPr>
          </w:p>
        </w:tc>
      </w:tr>
      <w:tr w:rsidRPr="00174253" w:rsidR="00174253" w:rsidTr="009839A2" w14:paraId="7BEB1B9F" w14:textId="77777777">
        <w:tc>
          <w:tcPr>
            <w:tcW w:w="1111" w:type="pct"/>
          </w:tcPr>
          <w:p w:rsidRPr="00174253" w:rsidR="00174253" w:rsidP="00174253" w:rsidRDefault="00174253" w14:paraId="135025BC" w14:textId="77777777">
            <w:pPr>
              <w:tabs>
                <w:tab w:val="center" w:pos="284"/>
              </w:tabs>
              <w:overflowPunct w:val="0"/>
              <w:autoSpaceDE w:val="0"/>
              <w:autoSpaceDN w:val="0"/>
              <w:adjustRightInd w:val="0"/>
              <w:ind w:left="266" w:hanging="266"/>
              <w:textAlignment w:val="baseline"/>
              <w:rPr>
                <w:b/>
              </w:rPr>
            </w:pPr>
            <w:r w:rsidRPr="00174253">
              <w:rPr>
                <w:b/>
              </w:rPr>
              <w:t>References</w:t>
            </w:r>
          </w:p>
        </w:tc>
        <w:tc>
          <w:tcPr>
            <w:tcW w:w="3889" w:type="pct"/>
          </w:tcPr>
          <w:p w:rsidR="007A1E2D" w:rsidP="00174253" w:rsidRDefault="007A1E2D" w14:paraId="03206622" w14:textId="6E285877">
            <w:pPr>
              <w:tabs>
                <w:tab w:val="center" w:pos="284"/>
              </w:tabs>
              <w:overflowPunct w:val="0"/>
              <w:autoSpaceDE w:val="0"/>
              <w:autoSpaceDN w:val="0"/>
              <w:adjustRightInd w:val="0"/>
              <w:ind w:left="266" w:hanging="266"/>
              <w:textAlignment w:val="baseline"/>
            </w:pPr>
            <w:r>
              <w:t>COM(2023) 630 final</w:t>
            </w:r>
          </w:p>
          <w:p w:rsidR="007A1E2D" w:rsidP="00174253" w:rsidRDefault="007A1E2D" w14:paraId="1CD6C4F8" w14:textId="1432A2DC">
            <w:pPr>
              <w:tabs>
                <w:tab w:val="center" w:pos="284"/>
              </w:tabs>
              <w:overflowPunct w:val="0"/>
              <w:autoSpaceDE w:val="0"/>
              <w:autoSpaceDN w:val="0"/>
              <w:adjustRightInd w:val="0"/>
              <w:ind w:left="266" w:hanging="266"/>
              <w:textAlignment w:val="baseline"/>
            </w:pPr>
            <w:r>
              <w:t>COM(2023) 636 final</w:t>
            </w:r>
          </w:p>
          <w:p w:rsidR="007A1E2D" w:rsidP="00174253" w:rsidRDefault="007A1E2D" w14:paraId="759E9CEC" w14:textId="0BF412C7">
            <w:pPr>
              <w:tabs>
                <w:tab w:val="center" w:pos="284"/>
              </w:tabs>
              <w:overflowPunct w:val="0"/>
              <w:autoSpaceDE w:val="0"/>
              <w:autoSpaceDN w:val="0"/>
              <w:adjustRightInd w:val="0"/>
              <w:ind w:left="266" w:hanging="266"/>
              <w:textAlignment w:val="baseline"/>
            </w:pPr>
            <w:r>
              <w:t>COM(2023) 637 final</w:t>
            </w:r>
          </w:p>
          <w:p w:rsidRPr="00174253" w:rsidR="00174253" w:rsidP="00174253" w:rsidRDefault="00174253" w14:paraId="04C45B31" w14:textId="270843DE">
            <w:pPr>
              <w:tabs>
                <w:tab w:val="center" w:pos="284"/>
              </w:tabs>
              <w:overflowPunct w:val="0"/>
              <w:autoSpaceDE w:val="0"/>
              <w:autoSpaceDN w:val="0"/>
              <w:adjustRightInd w:val="0"/>
              <w:ind w:left="266" w:hanging="266"/>
              <w:textAlignment w:val="baseline"/>
            </w:pPr>
            <w:r w:rsidRPr="00174253">
              <w:t>EESC-2024-00092-00-00-AC</w:t>
            </w:r>
          </w:p>
        </w:tc>
      </w:tr>
    </w:tbl>
    <w:p w:rsidRPr="00174253" w:rsidR="00174253" w:rsidP="00174253" w:rsidRDefault="00174253" w14:paraId="058FA524" w14:textId="77777777">
      <w:pPr>
        <w:keepNext/>
        <w:keepLines/>
        <w:tabs>
          <w:tab w:val="center" w:pos="284"/>
        </w:tabs>
        <w:overflowPunct w:val="0"/>
        <w:autoSpaceDE w:val="0"/>
        <w:autoSpaceDN w:val="0"/>
        <w:adjustRightInd w:val="0"/>
        <w:ind w:left="266" w:hanging="266"/>
        <w:textAlignment w:val="baseline"/>
        <w:rPr>
          <w:b/>
        </w:rPr>
      </w:pPr>
    </w:p>
    <w:p w:rsidRPr="00174253" w:rsidR="00174253" w:rsidP="00174253" w:rsidRDefault="00174253" w14:paraId="72BF0BA6" w14:textId="77777777">
      <w:pPr>
        <w:keepNext/>
        <w:keepLines/>
        <w:tabs>
          <w:tab w:val="center" w:pos="284"/>
        </w:tabs>
        <w:overflowPunct w:val="0"/>
        <w:autoSpaceDE w:val="0"/>
        <w:autoSpaceDN w:val="0"/>
        <w:adjustRightInd w:val="0"/>
        <w:ind w:left="266" w:hanging="266"/>
        <w:textAlignment w:val="baseline"/>
        <w:rPr>
          <w:b/>
        </w:rPr>
      </w:pPr>
      <w:r w:rsidRPr="00174253">
        <w:rPr>
          <w:b/>
        </w:rPr>
        <w:t>Key points</w:t>
      </w:r>
    </w:p>
    <w:p w:rsidRPr="00174253" w:rsidR="00174253" w:rsidP="00174253" w:rsidRDefault="00174253" w14:paraId="262EDAA3" w14:textId="77777777">
      <w:pPr>
        <w:keepNext/>
        <w:keepLines/>
        <w:tabs>
          <w:tab w:val="center" w:pos="284"/>
        </w:tabs>
        <w:overflowPunct w:val="0"/>
        <w:autoSpaceDE w:val="0"/>
        <w:autoSpaceDN w:val="0"/>
        <w:adjustRightInd w:val="0"/>
        <w:ind w:left="266" w:hanging="266"/>
        <w:textAlignment w:val="baseline"/>
        <w:rPr>
          <w:b/>
          <w:sz w:val="16"/>
          <w:szCs w:val="16"/>
        </w:rPr>
      </w:pPr>
    </w:p>
    <w:p w:rsidRPr="00174253" w:rsidR="00174253" w:rsidP="00174253" w:rsidRDefault="00174253" w14:paraId="6E867874" w14:textId="77777777">
      <w:pPr>
        <w:overflowPunct w:val="0"/>
        <w:autoSpaceDE w:val="0"/>
        <w:autoSpaceDN w:val="0"/>
        <w:adjustRightInd w:val="0"/>
        <w:textAlignment w:val="baseline"/>
        <w:rPr>
          <w:bCs/>
          <w:iCs/>
        </w:rPr>
      </w:pPr>
      <w:r w:rsidRPr="00174253">
        <w:rPr>
          <w:bCs/>
          <w:iCs/>
        </w:rPr>
        <w:t>The EESC:</w:t>
      </w:r>
    </w:p>
    <w:p w:rsidRPr="00174253" w:rsidR="00174253" w:rsidP="00AA5F9C" w:rsidRDefault="00174253" w14:paraId="37C7E0CB" w14:textId="77777777">
      <w:pPr>
        <w:numPr>
          <w:ilvl w:val="0"/>
          <w:numId w:val="45"/>
        </w:numPr>
        <w:overflowPunct w:val="0"/>
        <w:autoSpaceDE w:val="0"/>
        <w:autoSpaceDN w:val="0"/>
        <w:adjustRightInd w:val="0"/>
        <w:spacing w:after="200"/>
        <w:ind w:left="284" w:hanging="284"/>
        <w:contextualSpacing/>
        <w:textAlignment w:val="baseline"/>
        <w:rPr>
          <w:rFonts w:ascii="Calibri" w:hAnsi="Calibri"/>
          <w:lang w:eastAsia="zh-CN"/>
        </w:rPr>
      </w:pPr>
      <w:r w:rsidRPr="00174253">
        <w:rPr>
          <w:bCs/>
          <w:iCs/>
          <w:lang w:eastAsia="zh-CN"/>
        </w:rPr>
        <w:t xml:space="preserve">regrets that the </w:t>
      </w:r>
      <w:r w:rsidRPr="00174253">
        <w:rPr>
          <w:b/>
          <w:iCs/>
          <w:lang w:eastAsia="zh-CN"/>
        </w:rPr>
        <w:t>Defence of Democracy package</w:t>
      </w:r>
      <w:r w:rsidRPr="00174253">
        <w:rPr>
          <w:bCs/>
          <w:iCs/>
          <w:lang w:eastAsia="zh-CN"/>
        </w:rPr>
        <w:t xml:space="preserve"> has been proposed much too late to ensure proper implementation before the 2024 European elections, and does not take on board the EESC’s suggestions concerning the European Democracy Action Plan;</w:t>
      </w:r>
    </w:p>
    <w:p w:rsidRPr="00174253" w:rsidR="00174253" w:rsidP="00AA5F9C" w:rsidRDefault="00174253" w14:paraId="0A079FE5" w14:textId="77777777">
      <w:pPr>
        <w:numPr>
          <w:ilvl w:val="0"/>
          <w:numId w:val="45"/>
        </w:numPr>
        <w:overflowPunct w:val="0"/>
        <w:autoSpaceDE w:val="0"/>
        <w:autoSpaceDN w:val="0"/>
        <w:adjustRightInd w:val="0"/>
        <w:spacing w:after="200"/>
        <w:ind w:left="284" w:hanging="284"/>
        <w:contextualSpacing/>
        <w:textAlignment w:val="baseline"/>
        <w:rPr>
          <w:rFonts w:ascii="Calibri" w:hAnsi="Calibri"/>
          <w:lang w:eastAsia="zh-CN"/>
        </w:rPr>
      </w:pPr>
      <w:r w:rsidRPr="00174253">
        <w:rPr>
          <w:bCs/>
          <w:iCs/>
          <w:lang w:eastAsia="zh-CN"/>
        </w:rPr>
        <w:t xml:space="preserve">fully supports the objectives of the proposed </w:t>
      </w:r>
      <w:r w:rsidRPr="00174253">
        <w:rPr>
          <w:b/>
          <w:iCs/>
          <w:lang w:eastAsia="zh-CN"/>
        </w:rPr>
        <w:t>Directive on interest representation of third countries</w:t>
      </w:r>
      <w:r w:rsidRPr="00174253">
        <w:rPr>
          <w:bCs/>
          <w:iCs/>
          <w:lang w:eastAsia="zh-CN"/>
        </w:rPr>
        <w:t>, but strongly disagrees with the proposed means;</w:t>
      </w:r>
    </w:p>
    <w:p w:rsidRPr="00174253" w:rsidR="00174253" w:rsidP="00AA5F9C" w:rsidRDefault="00174253" w14:paraId="618DC6FE" w14:textId="77777777">
      <w:pPr>
        <w:numPr>
          <w:ilvl w:val="0"/>
          <w:numId w:val="45"/>
        </w:numPr>
        <w:overflowPunct w:val="0"/>
        <w:autoSpaceDE w:val="0"/>
        <w:autoSpaceDN w:val="0"/>
        <w:adjustRightInd w:val="0"/>
        <w:spacing w:after="200"/>
        <w:ind w:left="284" w:hanging="284"/>
        <w:contextualSpacing/>
        <w:textAlignment w:val="baseline"/>
        <w:rPr>
          <w:rFonts w:ascii="Calibri" w:hAnsi="Calibri"/>
          <w:lang w:eastAsia="zh-CN"/>
        </w:rPr>
      </w:pPr>
      <w:r w:rsidRPr="00174253">
        <w:rPr>
          <w:bCs/>
          <w:iCs/>
          <w:lang w:eastAsia="zh-CN"/>
        </w:rPr>
        <w:t xml:space="preserve">calls for a comprehensive EU-level approach that does </w:t>
      </w:r>
      <w:r w:rsidRPr="00174253">
        <w:rPr>
          <w:bCs/>
          <w:i/>
          <w:lang w:eastAsia="zh-CN"/>
        </w:rPr>
        <w:t>not</w:t>
      </w:r>
      <w:r w:rsidRPr="00174253">
        <w:rPr>
          <w:bCs/>
          <w:iCs/>
          <w:lang w:eastAsia="zh-CN"/>
        </w:rPr>
        <w:t>:</w:t>
      </w:r>
    </w:p>
    <w:p w:rsidRPr="00174253" w:rsidR="00174253" w:rsidP="00AA5F9C" w:rsidRDefault="00174253" w14:paraId="1717DDF6" w14:textId="77777777">
      <w:pPr>
        <w:numPr>
          <w:ilvl w:val="1"/>
          <w:numId w:val="46"/>
        </w:numPr>
        <w:overflowPunct w:val="0"/>
        <w:autoSpaceDE w:val="0"/>
        <w:autoSpaceDN w:val="0"/>
        <w:adjustRightInd w:val="0"/>
        <w:spacing w:after="200"/>
        <w:ind w:left="567" w:hanging="283"/>
        <w:contextualSpacing/>
        <w:textAlignment w:val="baseline"/>
        <w:rPr>
          <w:rFonts w:ascii="Calibri" w:hAnsi="Calibri"/>
          <w:lang w:eastAsia="zh-CN"/>
        </w:rPr>
      </w:pPr>
      <w:r w:rsidRPr="00174253">
        <w:rPr>
          <w:bCs/>
          <w:iCs/>
          <w:lang w:eastAsia="zh-CN"/>
        </w:rPr>
        <w:t>bear additional costs or risks;</w:t>
      </w:r>
    </w:p>
    <w:p w:rsidRPr="00174253" w:rsidR="00174253" w:rsidP="00AA5F9C" w:rsidRDefault="00174253" w14:paraId="09AAD820" w14:textId="77777777">
      <w:pPr>
        <w:numPr>
          <w:ilvl w:val="1"/>
          <w:numId w:val="46"/>
        </w:numPr>
        <w:overflowPunct w:val="0"/>
        <w:autoSpaceDE w:val="0"/>
        <w:autoSpaceDN w:val="0"/>
        <w:adjustRightInd w:val="0"/>
        <w:spacing w:after="200"/>
        <w:ind w:left="567" w:hanging="283"/>
        <w:contextualSpacing/>
        <w:textAlignment w:val="baseline"/>
        <w:rPr>
          <w:rFonts w:ascii="Calibri" w:hAnsi="Calibri"/>
          <w:lang w:eastAsia="zh-CN"/>
        </w:rPr>
      </w:pPr>
      <w:r w:rsidRPr="00174253">
        <w:rPr>
          <w:bCs/>
          <w:iCs/>
          <w:lang w:eastAsia="zh-CN"/>
        </w:rPr>
        <w:t>stigmatise interest representation service providers and shrink civic spaces in the EU;</w:t>
      </w:r>
    </w:p>
    <w:p w:rsidRPr="00174253" w:rsidR="00174253" w:rsidP="00AA5F9C" w:rsidRDefault="00174253" w14:paraId="7A31E81D" w14:textId="77777777">
      <w:pPr>
        <w:numPr>
          <w:ilvl w:val="1"/>
          <w:numId w:val="46"/>
        </w:numPr>
        <w:overflowPunct w:val="0"/>
        <w:autoSpaceDE w:val="0"/>
        <w:autoSpaceDN w:val="0"/>
        <w:adjustRightInd w:val="0"/>
        <w:spacing w:after="200"/>
        <w:ind w:left="567" w:hanging="283"/>
        <w:contextualSpacing/>
        <w:textAlignment w:val="baseline"/>
        <w:rPr>
          <w:rFonts w:ascii="Calibri" w:hAnsi="Calibri"/>
          <w:lang w:eastAsia="zh-CN"/>
        </w:rPr>
      </w:pPr>
      <w:r w:rsidRPr="00174253">
        <w:rPr>
          <w:bCs/>
          <w:iCs/>
          <w:lang w:eastAsia="zh-CN"/>
        </w:rPr>
        <w:t>reduce the scope of existing transparency registers at national level;</w:t>
      </w:r>
    </w:p>
    <w:p w:rsidRPr="00174253" w:rsidR="00174253" w:rsidP="00AA5F9C" w:rsidRDefault="00174253" w14:paraId="67A28BFB" w14:textId="77777777">
      <w:pPr>
        <w:numPr>
          <w:ilvl w:val="1"/>
          <w:numId w:val="46"/>
        </w:numPr>
        <w:overflowPunct w:val="0"/>
        <w:autoSpaceDE w:val="0"/>
        <w:autoSpaceDN w:val="0"/>
        <w:adjustRightInd w:val="0"/>
        <w:spacing w:after="200"/>
        <w:ind w:left="567" w:hanging="283"/>
        <w:contextualSpacing/>
        <w:textAlignment w:val="baseline"/>
        <w:rPr>
          <w:rFonts w:ascii="Calibri" w:hAnsi="Calibri"/>
          <w:lang w:eastAsia="zh-CN"/>
        </w:rPr>
      </w:pPr>
      <w:r w:rsidRPr="00174253">
        <w:rPr>
          <w:bCs/>
          <w:iCs/>
          <w:lang w:eastAsia="zh-CN"/>
        </w:rPr>
        <w:t>undermine the credibility of the EU as an international actor.</w:t>
      </w:r>
    </w:p>
    <w:p w:rsidRPr="00174253" w:rsidR="00174253" w:rsidP="00AA5F9C" w:rsidRDefault="00174253" w14:paraId="61E1084E" w14:textId="77777777">
      <w:pPr>
        <w:numPr>
          <w:ilvl w:val="0"/>
          <w:numId w:val="47"/>
        </w:numPr>
        <w:overflowPunct w:val="0"/>
        <w:autoSpaceDE w:val="0"/>
        <w:autoSpaceDN w:val="0"/>
        <w:adjustRightInd w:val="0"/>
        <w:spacing w:after="200"/>
        <w:ind w:left="284" w:hanging="284"/>
        <w:contextualSpacing/>
        <w:textAlignment w:val="baseline"/>
        <w:rPr>
          <w:rFonts w:ascii="Calibri" w:hAnsi="Calibri"/>
          <w:lang w:eastAsia="zh-CN"/>
        </w:rPr>
      </w:pPr>
      <w:r w:rsidRPr="00174253">
        <w:rPr>
          <w:bCs/>
          <w:iCs/>
          <w:lang w:eastAsia="zh-CN"/>
        </w:rPr>
        <w:t>but that would:</w:t>
      </w:r>
    </w:p>
    <w:p w:rsidRPr="00174253" w:rsidR="00174253" w:rsidP="00AA5F9C" w:rsidRDefault="00174253" w14:paraId="1108764D" w14:textId="77777777">
      <w:pPr>
        <w:numPr>
          <w:ilvl w:val="1"/>
          <w:numId w:val="48"/>
        </w:numPr>
        <w:overflowPunct w:val="0"/>
        <w:autoSpaceDE w:val="0"/>
        <w:autoSpaceDN w:val="0"/>
        <w:adjustRightInd w:val="0"/>
        <w:spacing w:after="200"/>
        <w:ind w:left="567" w:hanging="283"/>
        <w:contextualSpacing/>
        <w:textAlignment w:val="baseline"/>
        <w:rPr>
          <w:rFonts w:ascii="Calibri" w:hAnsi="Calibri"/>
          <w:lang w:eastAsia="zh-CN"/>
        </w:rPr>
      </w:pPr>
      <w:r w:rsidRPr="00174253">
        <w:rPr>
          <w:bCs/>
          <w:iCs/>
          <w:lang w:eastAsia="zh-CN"/>
        </w:rPr>
        <w:t>clearly define the terms used, especially ‘interest representation activity’;</w:t>
      </w:r>
    </w:p>
    <w:p w:rsidRPr="00174253" w:rsidR="00174253" w:rsidP="00AA5F9C" w:rsidRDefault="00174253" w14:paraId="0CAF12E9" w14:textId="77777777">
      <w:pPr>
        <w:numPr>
          <w:ilvl w:val="1"/>
          <w:numId w:val="48"/>
        </w:numPr>
        <w:overflowPunct w:val="0"/>
        <w:autoSpaceDE w:val="0"/>
        <w:autoSpaceDN w:val="0"/>
        <w:adjustRightInd w:val="0"/>
        <w:spacing w:after="200"/>
        <w:ind w:left="567" w:hanging="283"/>
        <w:contextualSpacing/>
        <w:textAlignment w:val="baseline"/>
        <w:rPr>
          <w:rFonts w:ascii="Calibri" w:hAnsi="Calibri"/>
          <w:lang w:eastAsia="zh-CN"/>
        </w:rPr>
      </w:pPr>
      <w:r w:rsidRPr="00174253">
        <w:rPr>
          <w:bCs/>
          <w:iCs/>
          <w:lang w:eastAsia="zh-CN"/>
        </w:rPr>
        <w:t>provide clear criteria to assess which foreign entities are subject to the legislation;</w:t>
      </w:r>
    </w:p>
    <w:p w:rsidRPr="00174253" w:rsidR="00174253" w:rsidP="00AA5F9C" w:rsidRDefault="00174253" w14:paraId="33752B3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lang w:eastAsia="zh-CN"/>
        </w:rPr>
      </w:pPr>
      <w:r w:rsidRPr="00174253">
        <w:rPr>
          <w:bCs/>
          <w:iCs/>
          <w:lang w:eastAsia="zh-CN"/>
        </w:rPr>
        <w:t>cover all subcontractors in the EU;</w:t>
      </w:r>
    </w:p>
    <w:p w:rsidRPr="00174253" w:rsidR="00174253" w:rsidP="00AA5F9C" w:rsidRDefault="00174253" w14:paraId="3106D9A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lang w:eastAsia="zh-CN"/>
        </w:rPr>
      </w:pPr>
      <w:r w:rsidRPr="00174253">
        <w:rPr>
          <w:bCs/>
          <w:iCs/>
          <w:lang w:eastAsia="zh-CN"/>
        </w:rPr>
        <w:t>close existing loopholes with regard to specific forms of funding.</w:t>
      </w:r>
    </w:p>
    <w:p w:rsidRPr="00174253" w:rsidR="00174253" w:rsidP="00AA5F9C" w:rsidRDefault="00174253" w14:paraId="6ED7E5BA" w14:textId="77777777">
      <w:pPr>
        <w:numPr>
          <w:ilvl w:val="0"/>
          <w:numId w:val="49"/>
        </w:numPr>
        <w:overflowPunct w:val="0"/>
        <w:autoSpaceDE w:val="0"/>
        <w:autoSpaceDN w:val="0"/>
        <w:adjustRightInd w:val="0"/>
        <w:spacing w:after="200"/>
        <w:ind w:left="284" w:hanging="284"/>
        <w:contextualSpacing/>
        <w:textAlignment w:val="baseline"/>
        <w:rPr>
          <w:bCs/>
          <w:iCs/>
          <w:lang w:eastAsia="zh-CN"/>
        </w:rPr>
      </w:pPr>
      <w:r w:rsidRPr="00174253">
        <w:rPr>
          <w:b/>
          <w:iCs/>
          <w:lang w:eastAsia="zh-CN"/>
        </w:rPr>
        <w:t>(concerning the Recommendation on elections)</w:t>
      </w:r>
      <w:r w:rsidRPr="00174253">
        <w:rPr>
          <w:bCs/>
          <w:iCs/>
          <w:lang w:eastAsia="zh-CN"/>
        </w:rPr>
        <w:t xml:space="preserve"> calls for harmonising the electoral process in all Member States to make it more inclusive and resilient, and fully accessible for all EU citizens with disabilities;</w:t>
      </w:r>
    </w:p>
    <w:p w:rsidRPr="00174253" w:rsidR="00174253" w:rsidP="00AA5F9C" w:rsidRDefault="00174253" w14:paraId="6B951484" w14:textId="77777777">
      <w:pPr>
        <w:numPr>
          <w:ilvl w:val="0"/>
          <w:numId w:val="49"/>
        </w:numPr>
        <w:overflowPunct w:val="0"/>
        <w:autoSpaceDE w:val="0"/>
        <w:autoSpaceDN w:val="0"/>
        <w:adjustRightInd w:val="0"/>
        <w:ind w:left="284" w:hanging="284"/>
        <w:contextualSpacing/>
        <w:textAlignment w:val="baseline"/>
        <w:rPr>
          <w:bCs/>
          <w:iCs/>
          <w:lang w:eastAsia="zh-CN"/>
        </w:rPr>
      </w:pPr>
      <w:r w:rsidRPr="00174253">
        <w:rPr>
          <w:b/>
          <w:iCs/>
          <w:lang w:eastAsia="zh-CN"/>
        </w:rPr>
        <w:t xml:space="preserve">(concerning the Recommendation on participation) </w:t>
      </w:r>
      <w:r w:rsidRPr="00174253">
        <w:rPr>
          <w:bCs/>
          <w:iCs/>
          <w:lang w:eastAsia="zh-CN"/>
        </w:rPr>
        <w:t>calls for strengthening participative democracy and innovative forms of civic engagement, reforming the European Citizens’ Initiative (ECI), and setting up an EU-level framework for effective participation.</w:t>
      </w:r>
    </w:p>
    <w:p w:rsidRPr="00174253" w:rsidR="00174253" w:rsidP="00174253" w:rsidRDefault="00174253" w14:paraId="51410736" w14:textId="77777777">
      <w:pPr>
        <w:widowControl w:val="0"/>
        <w:overflowPunct w:val="0"/>
        <w:autoSpaceDE w:val="0"/>
        <w:autoSpaceDN w:val="0"/>
        <w:adjustRightInd w:val="0"/>
        <w:ind w:left="709"/>
        <w:textAlignment w:val="baseline"/>
        <w:rPr>
          <w:szCs w:val="20"/>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174253" w:rsidR="00174253" w:rsidTr="009839A2" w14:paraId="378374E4" w14:textId="77777777">
        <w:tc>
          <w:tcPr>
            <w:tcW w:w="1556" w:type="pct"/>
          </w:tcPr>
          <w:p w:rsidRPr="00174253" w:rsidR="00174253" w:rsidP="00174253" w:rsidRDefault="00174253" w14:paraId="46BE74D0" w14:textId="77777777">
            <w:pPr>
              <w:overflowPunct w:val="0"/>
              <w:autoSpaceDE w:val="0"/>
              <w:autoSpaceDN w:val="0"/>
              <w:adjustRightInd w:val="0"/>
              <w:textAlignment w:val="baseline"/>
              <w:rPr>
                <w:i/>
              </w:rPr>
            </w:pPr>
            <w:r w:rsidRPr="00174253">
              <w:rPr>
                <w:b/>
                <w:i/>
              </w:rPr>
              <w:t>Contact</w:t>
            </w:r>
          </w:p>
        </w:tc>
        <w:tc>
          <w:tcPr>
            <w:tcW w:w="3444" w:type="pct"/>
          </w:tcPr>
          <w:p w:rsidRPr="00174253" w:rsidR="00174253" w:rsidP="00174253" w:rsidRDefault="00174253" w14:paraId="1394335F" w14:textId="77777777">
            <w:pPr>
              <w:overflowPunct w:val="0"/>
              <w:autoSpaceDE w:val="0"/>
              <w:autoSpaceDN w:val="0"/>
              <w:adjustRightInd w:val="0"/>
              <w:textAlignment w:val="baseline"/>
              <w:rPr>
                <w:i/>
              </w:rPr>
            </w:pPr>
            <w:r w:rsidRPr="00174253">
              <w:rPr>
                <w:i/>
              </w:rPr>
              <w:t>Jean-Marie Rogue</w:t>
            </w:r>
          </w:p>
        </w:tc>
      </w:tr>
      <w:tr w:rsidRPr="00174253" w:rsidR="00174253" w:rsidTr="009839A2" w14:paraId="32E270DD" w14:textId="77777777">
        <w:tc>
          <w:tcPr>
            <w:tcW w:w="1556" w:type="pct"/>
          </w:tcPr>
          <w:p w:rsidRPr="00174253" w:rsidR="00174253" w:rsidP="00174253" w:rsidRDefault="00174253" w14:paraId="49281D34" w14:textId="77777777">
            <w:pPr>
              <w:overflowPunct w:val="0"/>
              <w:autoSpaceDE w:val="0"/>
              <w:autoSpaceDN w:val="0"/>
              <w:adjustRightInd w:val="0"/>
              <w:textAlignment w:val="baseline"/>
              <w:rPr>
                <w:i/>
              </w:rPr>
            </w:pPr>
            <w:r w:rsidRPr="00174253">
              <w:rPr>
                <w:i/>
              </w:rPr>
              <w:t>Tel.</w:t>
            </w:r>
          </w:p>
        </w:tc>
        <w:tc>
          <w:tcPr>
            <w:tcW w:w="3444" w:type="pct"/>
          </w:tcPr>
          <w:p w:rsidRPr="00174253" w:rsidR="00174253" w:rsidP="00174253" w:rsidRDefault="00174253" w14:paraId="22F52D95" w14:textId="77777777">
            <w:pPr>
              <w:overflowPunct w:val="0"/>
              <w:autoSpaceDE w:val="0"/>
              <w:autoSpaceDN w:val="0"/>
              <w:adjustRightInd w:val="0"/>
              <w:textAlignment w:val="baseline"/>
              <w:rPr>
                <w:i/>
              </w:rPr>
            </w:pPr>
            <w:r w:rsidRPr="00174253">
              <w:rPr>
                <w:i/>
              </w:rPr>
              <w:t>+32 25468909</w:t>
            </w:r>
          </w:p>
        </w:tc>
      </w:tr>
      <w:tr w:rsidRPr="00174253" w:rsidR="00174253" w:rsidTr="009839A2" w14:paraId="5F8332A0" w14:textId="77777777">
        <w:tc>
          <w:tcPr>
            <w:tcW w:w="1556" w:type="pct"/>
          </w:tcPr>
          <w:p w:rsidRPr="00174253" w:rsidR="00174253" w:rsidP="00174253" w:rsidRDefault="00174253" w14:paraId="3410AFEB" w14:textId="77777777">
            <w:pPr>
              <w:overflowPunct w:val="0"/>
              <w:autoSpaceDE w:val="0"/>
              <w:autoSpaceDN w:val="0"/>
              <w:adjustRightInd w:val="0"/>
              <w:textAlignment w:val="baseline"/>
              <w:rPr>
                <w:i/>
              </w:rPr>
            </w:pPr>
            <w:r w:rsidRPr="00174253">
              <w:rPr>
                <w:i/>
              </w:rPr>
              <w:t>Email</w:t>
            </w:r>
          </w:p>
        </w:tc>
        <w:tc>
          <w:tcPr>
            <w:tcW w:w="3444" w:type="pct"/>
          </w:tcPr>
          <w:p w:rsidRPr="00174253" w:rsidR="00174253" w:rsidP="00174253" w:rsidRDefault="0024324E" w14:paraId="7F3997D8" w14:textId="77777777">
            <w:pPr>
              <w:overflowPunct w:val="0"/>
              <w:autoSpaceDE w:val="0"/>
              <w:autoSpaceDN w:val="0"/>
              <w:adjustRightInd w:val="0"/>
              <w:textAlignment w:val="baseline"/>
              <w:rPr>
                <w:i/>
              </w:rPr>
            </w:pPr>
            <w:hyperlink w:history="1" r:id="rId27">
              <w:r w:rsidRPr="00174253" w:rsidR="00174253">
                <w:rPr>
                  <w:i/>
                  <w:color w:val="0000FF"/>
                  <w:u w:val="single"/>
                </w:rPr>
                <w:t>JeanMarie.Rogue@eesc.europa.eu</w:t>
              </w:r>
            </w:hyperlink>
            <w:r w:rsidRPr="00174253" w:rsidR="00174253">
              <w:rPr>
                <w:i/>
              </w:rPr>
              <w:t xml:space="preserve"> </w:t>
            </w:r>
          </w:p>
        </w:tc>
      </w:tr>
    </w:tbl>
    <w:p w:rsidR="00502E1F" w:rsidRDefault="00502E1F" w14:paraId="5A6F606B" w14:textId="2F809D68">
      <w:pPr>
        <w:spacing w:after="160" w:line="259" w:lineRule="auto"/>
        <w:jc w:val="left"/>
      </w:pPr>
    </w:p>
    <w:p w:rsidR="00502E1F" w:rsidRDefault="00502E1F" w14:paraId="18AFDB5D" w14:textId="77777777">
      <w:pPr>
        <w:spacing w:after="160" w:line="259" w:lineRule="auto"/>
        <w:jc w:val="left"/>
      </w:pPr>
    </w:p>
    <w:p w:rsidR="00502E1F" w:rsidRDefault="00502E1F" w14:paraId="035C0A27" w14:textId="77777777">
      <w:pPr>
        <w:spacing w:after="160" w:line="259" w:lineRule="auto"/>
        <w:jc w:val="left"/>
      </w:pPr>
      <w:r>
        <w:br w:type="page"/>
      </w:r>
    </w:p>
    <w:p w:rsidRPr="00C12284" w:rsidR="00C12284" w:rsidP="00770F41" w:rsidRDefault="008772F9" w14:paraId="36B5E58D" w14:textId="256ACD66">
      <w:pPr>
        <w:widowControl w:val="0"/>
        <w:numPr>
          <w:ilvl w:val="0"/>
          <w:numId w:val="25"/>
        </w:numPr>
        <w:overflowPunct w:val="0"/>
        <w:autoSpaceDE w:val="0"/>
        <w:autoSpaceDN w:val="0"/>
        <w:adjustRightInd w:val="0"/>
        <w:ind w:left="567" w:hanging="567"/>
        <w:textAlignment w:val="baseline"/>
        <w:rPr>
          <w:b/>
          <w:bCs/>
          <w:i/>
          <w:iCs/>
          <w:sz w:val="28"/>
          <w:szCs w:val="28"/>
          <w:lang w:val="en-US"/>
        </w:rPr>
      </w:pPr>
      <w:hyperlink w:history="1" r:id="rId28">
        <w:r w:rsidRPr="00C12284" w:rsidR="00C12284">
          <w:rPr>
            <w:b/>
            <w:bCs/>
            <w:i/>
            <w:iCs/>
            <w:color w:val="0000FF"/>
            <w:sz w:val="28"/>
            <w:szCs w:val="28"/>
            <w:u w:val="single"/>
            <w:lang w:val="en-US"/>
          </w:rPr>
          <w:t>Evaluation of European Social Fund 2014-2020</w:t>
        </w:r>
      </w:hyperlink>
    </w:p>
    <w:p w:rsidRPr="00C12284" w:rsidR="00C12284" w:rsidP="00C12284" w:rsidRDefault="00C12284" w14:paraId="7B3419C7" w14:textId="77777777">
      <w:pPr>
        <w:tabs>
          <w:tab w:val="center" w:pos="284"/>
        </w:tabs>
        <w:overflowPunct w:val="0"/>
        <w:autoSpaceDE w:val="0"/>
        <w:autoSpaceDN w:val="0"/>
        <w:adjustRightInd w:val="0"/>
        <w:ind w:left="266" w:hanging="266"/>
        <w:textAlignment w:val="baseline"/>
        <w:rPr>
          <w:b/>
        </w:rPr>
      </w:pPr>
    </w:p>
    <w:tbl>
      <w:tblPr>
        <w:tblStyle w:val="TableGrid199"/>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573"/>
      </w:tblGrid>
      <w:tr w:rsidRPr="00C12284" w:rsidR="00C12284" w:rsidTr="009839A2" w14:paraId="45055B20" w14:textId="77777777">
        <w:tc>
          <w:tcPr>
            <w:tcW w:w="1321" w:type="pct"/>
          </w:tcPr>
          <w:p w:rsidRPr="00C12284" w:rsidR="00C12284" w:rsidP="00C12284" w:rsidRDefault="00C12284" w14:paraId="18CDD30B" w14:textId="77777777">
            <w:pPr>
              <w:overflowPunct w:val="0"/>
              <w:autoSpaceDE w:val="0"/>
              <w:autoSpaceDN w:val="0"/>
              <w:adjustRightInd w:val="0"/>
              <w:ind w:left="-113"/>
              <w:textAlignment w:val="baseline"/>
              <w:rPr>
                <w:b/>
              </w:rPr>
            </w:pPr>
            <w:r w:rsidRPr="00C12284">
              <w:rPr>
                <w:b/>
              </w:rPr>
              <w:t xml:space="preserve">Rapporteurs </w:t>
            </w:r>
          </w:p>
        </w:tc>
        <w:tc>
          <w:tcPr>
            <w:tcW w:w="3679" w:type="pct"/>
          </w:tcPr>
          <w:p w:rsidRPr="00C12284" w:rsidR="00C12284" w:rsidP="00C12284" w:rsidRDefault="00C12284" w14:paraId="2B260844" w14:textId="4AF89C48">
            <w:pPr>
              <w:overflowPunct w:val="0"/>
              <w:autoSpaceDE w:val="0"/>
              <w:autoSpaceDN w:val="0"/>
              <w:adjustRightInd w:val="0"/>
              <w:ind w:left="-113" w:right="-1815"/>
              <w:textAlignment w:val="baseline"/>
            </w:pPr>
            <w:r w:rsidRPr="00C12284">
              <w:t xml:space="preserve">Krzysztof BALON (Civil Society Organisations' Group </w:t>
            </w:r>
            <w:r w:rsidR="006B73D6">
              <w:t>-</w:t>
            </w:r>
            <w:r w:rsidRPr="00C12284">
              <w:t xml:space="preserve"> PL)</w:t>
            </w:r>
          </w:p>
          <w:p w:rsidRPr="00C12284" w:rsidR="00C12284" w:rsidP="00C12284" w:rsidRDefault="00C12284" w14:paraId="6D17E62D" w14:textId="3E90588A">
            <w:pPr>
              <w:overflowPunct w:val="0"/>
              <w:autoSpaceDE w:val="0"/>
              <w:autoSpaceDN w:val="0"/>
              <w:adjustRightInd w:val="0"/>
              <w:ind w:left="-113"/>
              <w:textAlignment w:val="baseline"/>
            </w:pPr>
            <w:r w:rsidRPr="00C12284">
              <w:t>Cinzia DEL RIO (Workers</w:t>
            </w:r>
            <w:r w:rsidR="006B73D6">
              <w:t>'</w:t>
            </w:r>
            <w:r w:rsidRPr="00C12284">
              <w:t xml:space="preserve"> Group </w:t>
            </w:r>
            <w:r w:rsidR="006B73D6">
              <w:t>-</w:t>
            </w:r>
            <w:r w:rsidRPr="00C12284">
              <w:t xml:space="preserve"> IT)</w:t>
            </w:r>
          </w:p>
          <w:p w:rsidRPr="00C12284" w:rsidR="00C12284" w:rsidP="00C12284" w:rsidRDefault="00C12284" w14:paraId="48E64582" w14:textId="42A16C91">
            <w:pPr>
              <w:overflowPunct w:val="0"/>
              <w:autoSpaceDE w:val="0"/>
              <w:autoSpaceDN w:val="0"/>
              <w:adjustRightInd w:val="0"/>
              <w:ind w:left="-113"/>
              <w:textAlignment w:val="baseline"/>
            </w:pPr>
            <w:r w:rsidRPr="00C12284">
              <w:t xml:space="preserve">David SVENTEK (Employers' Group </w:t>
            </w:r>
            <w:r w:rsidR="006B73D6">
              <w:t>-</w:t>
            </w:r>
            <w:r w:rsidRPr="00C12284">
              <w:t xml:space="preserve"> CZ)</w:t>
            </w:r>
          </w:p>
        </w:tc>
      </w:tr>
      <w:tr w:rsidRPr="00C12284" w:rsidR="00C12284" w:rsidTr="009839A2" w14:paraId="1AF2D930" w14:textId="77777777">
        <w:tc>
          <w:tcPr>
            <w:tcW w:w="5000" w:type="pct"/>
            <w:gridSpan w:val="2"/>
          </w:tcPr>
          <w:p w:rsidRPr="00C12284" w:rsidR="00C12284" w:rsidP="00C12284" w:rsidRDefault="00C12284" w14:paraId="7985BEBA" w14:textId="77777777">
            <w:pPr>
              <w:overflowPunct w:val="0"/>
              <w:autoSpaceDE w:val="0"/>
              <w:autoSpaceDN w:val="0"/>
              <w:adjustRightInd w:val="0"/>
              <w:spacing w:line="160" w:lineRule="exact"/>
              <w:ind w:left="-113"/>
              <w:textAlignment w:val="baseline"/>
            </w:pPr>
          </w:p>
        </w:tc>
      </w:tr>
      <w:tr w:rsidRPr="00C12284" w:rsidR="00C12284" w:rsidTr="009839A2" w14:paraId="0ED23072" w14:textId="77777777">
        <w:tc>
          <w:tcPr>
            <w:tcW w:w="1321" w:type="pct"/>
          </w:tcPr>
          <w:p w:rsidRPr="00C12284" w:rsidR="00C12284" w:rsidP="00C12284" w:rsidRDefault="00C12284" w14:paraId="7182C467" w14:textId="77777777">
            <w:pPr>
              <w:overflowPunct w:val="0"/>
              <w:autoSpaceDE w:val="0"/>
              <w:autoSpaceDN w:val="0"/>
              <w:adjustRightInd w:val="0"/>
              <w:ind w:left="-113"/>
              <w:textAlignment w:val="baseline"/>
              <w:rPr>
                <w:b/>
              </w:rPr>
            </w:pPr>
            <w:r w:rsidRPr="00C12284">
              <w:rPr>
                <w:b/>
              </w:rPr>
              <w:t>References</w:t>
            </w:r>
          </w:p>
        </w:tc>
        <w:tc>
          <w:tcPr>
            <w:tcW w:w="3679" w:type="pct"/>
          </w:tcPr>
          <w:p w:rsidR="00D6320E" w:rsidP="00C12284" w:rsidRDefault="00D6320E" w14:paraId="7B8587E5" w14:textId="364BCE43">
            <w:pPr>
              <w:overflowPunct w:val="0"/>
              <w:autoSpaceDE w:val="0"/>
              <w:autoSpaceDN w:val="0"/>
              <w:adjustRightInd w:val="0"/>
              <w:ind w:left="-113"/>
              <w:textAlignment w:val="baseline"/>
            </w:pPr>
            <w:r w:rsidRPr="00C12284">
              <w:t>E</w:t>
            </w:r>
            <w:r>
              <w:t>valuation report</w:t>
            </w:r>
          </w:p>
          <w:p w:rsidRPr="00C12284" w:rsidR="00C12284" w:rsidP="00C12284" w:rsidRDefault="00C12284" w14:paraId="40B58593" w14:textId="1698B5DC">
            <w:pPr>
              <w:overflowPunct w:val="0"/>
              <w:autoSpaceDE w:val="0"/>
              <w:autoSpaceDN w:val="0"/>
              <w:adjustRightInd w:val="0"/>
              <w:ind w:left="-113"/>
              <w:textAlignment w:val="baseline"/>
            </w:pPr>
            <w:r w:rsidRPr="00C12284">
              <w:t>EESC-2023-02717-00-00-RE-TRA</w:t>
            </w:r>
          </w:p>
        </w:tc>
      </w:tr>
    </w:tbl>
    <w:p w:rsidR="006B73D6" w:rsidP="00C12284" w:rsidRDefault="006B73D6" w14:paraId="6FFC8590" w14:textId="77777777">
      <w:pPr>
        <w:keepNext/>
        <w:keepLines/>
        <w:tabs>
          <w:tab w:val="center" w:pos="284"/>
        </w:tabs>
        <w:overflowPunct w:val="0"/>
        <w:autoSpaceDE w:val="0"/>
        <w:autoSpaceDN w:val="0"/>
        <w:adjustRightInd w:val="0"/>
        <w:ind w:left="266" w:hanging="266"/>
        <w:textAlignment w:val="baseline"/>
        <w:rPr>
          <w:b/>
        </w:rPr>
      </w:pPr>
    </w:p>
    <w:p w:rsidRPr="00C12284" w:rsidR="00C12284" w:rsidP="00C12284" w:rsidRDefault="00C12284" w14:paraId="039DD82E" w14:textId="00CDBDF1">
      <w:pPr>
        <w:keepNext/>
        <w:keepLines/>
        <w:tabs>
          <w:tab w:val="center" w:pos="284"/>
        </w:tabs>
        <w:overflowPunct w:val="0"/>
        <w:autoSpaceDE w:val="0"/>
        <w:autoSpaceDN w:val="0"/>
        <w:adjustRightInd w:val="0"/>
        <w:ind w:left="266" w:hanging="266"/>
        <w:textAlignment w:val="baseline"/>
        <w:rPr>
          <w:b/>
        </w:rPr>
      </w:pPr>
      <w:r w:rsidRPr="00C12284">
        <w:rPr>
          <w:b/>
        </w:rPr>
        <w:t>Key points</w:t>
      </w:r>
    </w:p>
    <w:p w:rsidRPr="00C12284" w:rsidR="00C12284" w:rsidP="00C12284" w:rsidRDefault="00C12284" w14:paraId="597B21F2" w14:textId="77777777">
      <w:pPr>
        <w:keepNext/>
        <w:keepLines/>
        <w:tabs>
          <w:tab w:val="center" w:pos="284"/>
        </w:tabs>
        <w:overflowPunct w:val="0"/>
        <w:autoSpaceDE w:val="0"/>
        <w:autoSpaceDN w:val="0"/>
        <w:adjustRightInd w:val="0"/>
        <w:ind w:left="266" w:hanging="266"/>
        <w:textAlignment w:val="baseline"/>
        <w:rPr>
          <w:b/>
          <w:sz w:val="16"/>
          <w:szCs w:val="16"/>
        </w:rPr>
      </w:pPr>
    </w:p>
    <w:p w:rsidR="00C12284" w:rsidP="00C12284" w:rsidRDefault="00C12284" w14:paraId="63D21475" w14:textId="60C405F1">
      <w:pPr>
        <w:overflowPunct w:val="0"/>
        <w:autoSpaceDE w:val="0"/>
        <w:autoSpaceDN w:val="0"/>
        <w:adjustRightInd w:val="0"/>
        <w:textAlignment w:val="baseline"/>
        <w:rPr>
          <w:bCs/>
          <w:iCs/>
          <w:lang w:val="en-US"/>
        </w:rPr>
      </w:pPr>
      <w:r w:rsidRPr="00C12284">
        <w:rPr>
          <w:bCs/>
          <w:iCs/>
          <w:lang w:val="en-US"/>
        </w:rPr>
        <w:t>The EESC:</w:t>
      </w:r>
    </w:p>
    <w:p w:rsidRPr="00C12284" w:rsidR="006B73D6" w:rsidP="00C12284" w:rsidRDefault="006B73D6" w14:paraId="5B24CB3C" w14:textId="77777777">
      <w:pPr>
        <w:overflowPunct w:val="0"/>
        <w:autoSpaceDE w:val="0"/>
        <w:autoSpaceDN w:val="0"/>
        <w:adjustRightInd w:val="0"/>
        <w:textAlignment w:val="baseline"/>
        <w:rPr>
          <w:bCs/>
          <w:iCs/>
          <w:lang w:val="en-US"/>
        </w:rPr>
      </w:pPr>
    </w:p>
    <w:p w:rsidRPr="00C12284" w:rsidR="00C12284" w:rsidP="00AA5F9C" w:rsidRDefault="00C12284" w14:paraId="0D67BAA7" w14:textId="77777777">
      <w:pPr>
        <w:numPr>
          <w:ilvl w:val="0"/>
          <w:numId w:val="50"/>
        </w:numPr>
        <w:overflowPunct w:val="0"/>
        <w:autoSpaceDE w:val="0"/>
        <w:autoSpaceDN w:val="0"/>
        <w:adjustRightInd w:val="0"/>
        <w:spacing w:after="200" w:line="276" w:lineRule="auto"/>
        <w:ind w:left="284" w:hanging="284"/>
        <w:contextualSpacing/>
        <w:textAlignment w:val="baseline"/>
        <w:rPr>
          <w:lang w:eastAsia="zh-CN"/>
        </w:rPr>
      </w:pPr>
      <w:r w:rsidRPr="00C12284">
        <w:rPr>
          <w:b/>
          <w:bCs/>
          <w:lang w:eastAsia="zh-CN"/>
        </w:rPr>
        <w:t>agrees</w:t>
      </w:r>
      <w:r w:rsidRPr="00C12284">
        <w:rPr>
          <w:lang w:eastAsia="zh-CN"/>
        </w:rPr>
        <w:t xml:space="preserve"> that the European Social Fund (ESF) in the period 2014-2020 made a significant contribution to promoting employability, education and training, and to fighting social exclusion; </w:t>
      </w:r>
    </w:p>
    <w:p w:rsidRPr="00C12284" w:rsidR="00C12284" w:rsidP="00AA5F9C" w:rsidRDefault="00C12284" w14:paraId="5F704C97" w14:textId="77777777">
      <w:pPr>
        <w:numPr>
          <w:ilvl w:val="0"/>
          <w:numId w:val="50"/>
        </w:numPr>
        <w:overflowPunct w:val="0"/>
        <w:autoSpaceDE w:val="0"/>
        <w:autoSpaceDN w:val="0"/>
        <w:adjustRightInd w:val="0"/>
        <w:spacing w:after="200" w:line="276" w:lineRule="auto"/>
        <w:ind w:left="284" w:hanging="284"/>
        <w:contextualSpacing/>
        <w:textAlignment w:val="baseline"/>
        <w:rPr>
          <w:lang w:eastAsia="zh-CN"/>
        </w:rPr>
      </w:pPr>
      <w:r w:rsidRPr="00C12284">
        <w:rPr>
          <w:b/>
          <w:bCs/>
          <w:lang w:eastAsia="zh-CN"/>
        </w:rPr>
        <w:t xml:space="preserve">calls for </w:t>
      </w:r>
      <w:r w:rsidRPr="00C12284">
        <w:rPr>
          <w:lang w:eastAsia="zh-CN"/>
        </w:rPr>
        <w:t xml:space="preserve">more investment in order to tackle labour market mismatches, especially for women, young people, the long-term unemployed, migrants, and vulnerable groups, such as those with disabilities; </w:t>
      </w:r>
    </w:p>
    <w:p w:rsidRPr="00C12284" w:rsidR="00C12284" w:rsidP="00AA5F9C" w:rsidRDefault="00C12284" w14:paraId="72373856" w14:textId="77777777">
      <w:pPr>
        <w:numPr>
          <w:ilvl w:val="0"/>
          <w:numId w:val="50"/>
        </w:numPr>
        <w:overflowPunct w:val="0"/>
        <w:autoSpaceDE w:val="0"/>
        <w:autoSpaceDN w:val="0"/>
        <w:adjustRightInd w:val="0"/>
        <w:spacing w:after="200" w:line="276" w:lineRule="auto"/>
        <w:ind w:left="284" w:hanging="284"/>
        <w:contextualSpacing/>
        <w:textAlignment w:val="baseline"/>
        <w:rPr>
          <w:lang w:eastAsia="zh-CN"/>
        </w:rPr>
      </w:pPr>
      <w:r w:rsidRPr="00C12284">
        <w:rPr>
          <w:b/>
          <w:bCs/>
          <w:lang w:eastAsia="zh-CN"/>
        </w:rPr>
        <w:t>considers</w:t>
      </w:r>
      <w:r w:rsidRPr="00C12284">
        <w:rPr>
          <w:lang w:eastAsia="zh-CN"/>
        </w:rPr>
        <w:t xml:space="preserve"> that resources for public employment services and resources directed at the governance and administrative capacity of the public sector should be increased accordingly;</w:t>
      </w:r>
    </w:p>
    <w:p w:rsidRPr="00C12284" w:rsidR="00C12284" w:rsidP="00AA5F9C" w:rsidRDefault="00C12284" w14:paraId="4B792245" w14:textId="77777777">
      <w:pPr>
        <w:numPr>
          <w:ilvl w:val="0"/>
          <w:numId w:val="50"/>
        </w:numPr>
        <w:overflowPunct w:val="0"/>
        <w:autoSpaceDE w:val="0"/>
        <w:autoSpaceDN w:val="0"/>
        <w:adjustRightInd w:val="0"/>
        <w:spacing w:after="200" w:line="276" w:lineRule="auto"/>
        <w:ind w:left="284" w:hanging="284"/>
        <w:contextualSpacing/>
        <w:textAlignment w:val="baseline"/>
        <w:rPr>
          <w:lang w:eastAsia="zh-CN"/>
        </w:rPr>
      </w:pPr>
      <w:r w:rsidRPr="00C12284">
        <w:rPr>
          <w:b/>
          <w:bCs/>
          <w:lang w:eastAsia="zh-CN"/>
        </w:rPr>
        <w:t>emphasises</w:t>
      </w:r>
      <w:r w:rsidRPr="00C12284">
        <w:rPr>
          <w:lang w:eastAsia="zh-CN"/>
        </w:rPr>
        <w:t xml:space="preserve"> the need for more investment in inclusive, high-quality education and training in order to address skills gaps and underemployment, and to provide fair working conditions for workers, especially in new forms of employment;</w:t>
      </w:r>
    </w:p>
    <w:p w:rsidRPr="00C12284" w:rsidR="00C12284" w:rsidP="00AA5F9C" w:rsidRDefault="00C12284" w14:paraId="0124819E" w14:textId="77777777">
      <w:pPr>
        <w:numPr>
          <w:ilvl w:val="0"/>
          <w:numId w:val="50"/>
        </w:numPr>
        <w:overflowPunct w:val="0"/>
        <w:autoSpaceDE w:val="0"/>
        <w:autoSpaceDN w:val="0"/>
        <w:adjustRightInd w:val="0"/>
        <w:spacing w:after="200" w:line="276" w:lineRule="auto"/>
        <w:ind w:left="284" w:hanging="284"/>
        <w:contextualSpacing/>
        <w:textAlignment w:val="baseline"/>
        <w:rPr>
          <w:lang w:eastAsia="zh-CN"/>
        </w:rPr>
      </w:pPr>
      <w:r w:rsidRPr="00C12284">
        <w:rPr>
          <w:b/>
          <w:bCs/>
          <w:lang w:eastAsia="zh-CN"/>
        </w:rPr>
        <w:t xml:space="preserve">highlights </w:t>
      </w:r>
      <w:r w:rsidRPr="00C12284">
        <w:rPr>
          <w:lang w:eastAsia="zh-CN"/>
        </w:rPr>
        <w:t>the need to support genuine entrepreneurship and self-employment through access to credit and financial training, while earmarking an adequate share of ESF resources for projects led by smaller organisations;</w:t>
      </w:r>
    </w:p>
    <w:p w:rsidRPr="00C12284" w:rsidR="00C12284" w:rsidP="00AA5F9C" w:rsidRDefault="00C12284" w14:paraId="708D47FD" w14:textId="77777777">
      <w:pPr>
        <w:numPr>
          <w:ilvl w:val="0"/>
          <w:numId w:val="50"/>
        </w:numPr>
        <w:overflowPunct w:val="0"/>
        <w:autoSpaceDE w:val="0"/>
        <w:autoSpaceDN w:val="0"/>
        <w:adjustRightInd w:val="0"/>
        <w:spacing w:after="200" w:line="276" w:lineRule="auto"/>
        <w:ind w:left="284" w:hanging="284"/>
        <w:contextualSpacing/>
        <w:textAlignment w:val="baseline"/>
        <w:rPr>
          <w:lang w:eastAsia="zh-CN"/>
        </w:rPr>
      </w:pPr>
      <w:r w:rsidRPr="00C12284">
        <w:rPr>
          <w:b/>
          <w:bCs/>
          <w:lang w:eastAsia="zh-CN"/>
        </w:rPr>
        <w:t>suggests</w:t>
      </w:r>
      <w:r w:rsidRPr="00C12284">
        <w:rPr>
          <w:lang w:eastAsia="zh-CN"/>
        </w:rPr>
        <w:t xml:space="preserve"> that the programmes co-financed by the ESF should be integrated into the European Semester, in order to address Member States' economic and social challenges effectively;</w:t>
      </w:r>
    </w:p>
    <w:p w:rsidRPr="00C12284" w:rsidR="00C12284" w:rsidP="00AA5F9C" w:rsidRDefault="00C12284" w14:paraId="770F9A96" w14:textId="77777777">
      <w:pPr>
        <w:numPr>
          <w:ilvl w:val="0"/>
          <w:numId w:val="50"/>
        </w:numPr>
        <w:overflowPunct w:val="0"/>
        <w:autoSpaceDE w:val="0"/>
        <w:autoSpaceDN w:val="0"/>
        <w:adjustRightInd w:val="0"/>
        <w:spacing w:after="200" w:line="276" w:lineRule="auto"/>
        <w:ind w:left="284" w:hanging="284"/>
        <w:contextualSpacing/>
        <w:textAlignment w:val="baseline"/>
        <w:rPr>
          <w:lang w:eastAsia="zh-CN"/>
        </w:rPr>
      </w:pPr>
      <w:r w:rsidRPr="00C12284">
        <w:rPr>
          <w:b/>
          <w:bCs/>
          <w:lang w:eastAsia="zh-CN"/>
        </w:rPr>
        <w:t>recommends</w:t>
      </w:r>
      <w:r w:rsidRPr="00C12284">
        <w:rPr>
          <w:lang w:eastAsia="zh-CN"/>
        </w:rPr>
        <w:t xml:space="preserve"> better coordination among national authorities to prevent duplication between ESF programmes and other European funds;</w:t>
      </w:r>
    </w:p>
    <w:p w:rsidRPr="00C12284" w:rsidR="00C12284" w:rsidP="00AA5F9C" w:rsidRDefault="00C12284" w14:paraId="2CAA649B" w14:textId="77777777">
      <w:pPr>
        <w:numPr>
          <w:ilvl w:val="0"/>
          <w:numId w:val="50"/>
        </w:numPr>
        <w:overflowPunct w:val="0"/>
        <w:autoSpaceDE w:val="0"/>
        <w:autoSpaceDN w:val="0"/>
        <w:adjustRightInd w:val="0"/>
        <w:spacing w:after="200" w:line="276" w:lineRule="auto"/>
        <w:ind w:left="284" w:hanging="284"/>
        <w:contextualSpacing/>
        <w:textAlignment w:val="baseline"/>
        <w:rPr>
          <w:lang w:eastAsia="zh-CN"/>
        </w:rPr>
      </w:pPr>
      <w:r w:rsidRPr="00C12284">
        <w:rPr>
          <w:b/>
          <w:bCs/>
          <w:lang w:eastAsia="zh-CN"/>
        </w:rPr>
        <w:t>advocates</w:t>
      </w:r>
      <w:r w:rsidRPr="00C12284">
        <w:rPr>
          <w:lang w:eastAsia="zh-CN"/>
        </w:rPr>
        <w:t xml:space="preserve"> for meaningful involvement of the social partners and civil society in decision-making at all stages, and calls for adequate ESF funding in order to enhance their capacity for social and civil dialogue;</w:t>
      </w:r>
    </w:p>
    <w:p w:rsidRPr="00C12284" w:rsidR="00C12284" w:rsidP="00AA5F9C" w:rsidRDefault="00C12284" w14:paraId="1FE24861" w14:textId="77777777">
      <w:pPr>
        <w:numPr>
          <w:ilvl w:val="0"/>
          <w:numId w:val="50"/>
        </w:numPr>
        <w:overflowPunct w:val="0"/>
        <w:autoSpaceDE w:val="0"/>
        <w:autoSpaceDN w:val="0"/>
        <w:adjustRightInd w:val="0"/>
        <w:spacing w:after="200" w:line="276" w:lineRule="auto"/>
        <w:ind w:left="284" w:hanging="284"/>
        <w:contextualSpacing/>
        <w:textAlignment w:val="baseline"/>
        <w:rPr>
          <w:lang w:eastAsia="zh-CN"/>
        </w:rPr>
      </w:pPr>
      <w:r w:rsidRPr="00C12284">
        <w:rPr>
          <w:b/>
          <w:bCs/>
          <w:lang w:eastAsia="zh-CN"/>
        </w:rPr>
        <w:t>calls for</w:t>
      </w:r>
      <w:r w:rsidRPr="00C12284">
        <w:rPr>
          <w:lang w:eastAsia="zh-CN"/>
        </w:rPr>
        <w:t xml:space="preserve"> simpler procedures and a less bureaucratic approach, in order to improve access to ESF funding for employment, training, education and poverty-fighting initiatives; </w:t>
      </w:r>
    </w:p>
    <w:p w:rsidR="00C12284" w:rsidP="006B73D6" w:rsidRDefault="00C12284" w14:paraId="46FF8250" w14:textId="081F24B1">
      <w:pPr>
        <w:numPr>
          <w:ilvl w:val="0"/>
          <w:numId w:val="50"/>
        </w:numPr>
        <w:overflowPunct w:val="0"/>
        <w:autoSpaceDE w:val="0"/>
        <w:autoSpaceDN w:val="0"/>
        <w:adjustRightInd w:val="0"/>
        <w:spacing w:after="200" w:line="276" w:lineRule="auto"/>
        <w:ind w:left="284" w:hanging="284"/>
        <w:contextualSpacing/>
        <w:textAlignment w:val="baseline"/>
        <w:rPr>
          <w:lang w:eastAsia="zh-CN"/>
        </w:rPr>
      </w:pPr>
      <w:r w:rsidRPr="00C12284">
        <w:rPr>
          <w:b/>
          <w:bCs/>
          <w:lang w:eastAsia="zh-CN"/>
        </w:rPr>
        <w:t>believes</w:t>
      </w:r>
      <w:r w:rsidRPr="00C12284">
        <w:rPr>
          <w:lang w:eastAsia="zh-CN"/>
        </w:rPr>
        <w:t xml:space="preserve"> that transparent communication at all levels must be an integral part of ESF programming.</w:t>
      </w:r>
    </w:p>
    <w:p w:rsidRPr="00C12284" w:rsidR="006B73D6" w:rsidP="00AA5F9C" w:rsidRDefault="006B73D6" w14:paraId="2DCF47A2" w14:textId="77777777">
      <w:pPr>
        <w:overflowPunct w:val="0"/>
        <w:autoSpaceDE w:val="0"/>
        <w:autoSpaceDN w:val="0"/>
        <w:adjustRightInd w:val="0"/>
        <w:spacing w:after="20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12284" w:rsidR="00C12284" w:rsidTr="009839A2" w14:paraId="6D6DEB44" w14:textId="77777777">
        <w:tc>
          <w:tcPr>
            <w:tcW w:w="1556" w:type="pct"/>
          </w:tcPr>
          <w:p w:rsidRPr="00C12284" w:rsidR="00C12284" w:rsidP="00AA5F9C" w:rsidRDefault="00C12284" w14:paraId="5336FF11" w14:textId="77777777">
            <w:pPr>
              <w:overflowPunct w:val="0"/>
              <w:autoSpaceDE w:val="0"/>
              <w:autoSpaceDN w:val="0"/>
              <w:adjustRightInd w:val="0"/>
              <w:spacing w:line="240" w:lineRule="auto"/>
              <w:ind w:hanging="110"/>
              <w:textAlignment w:val="baseline"/>
              <w:rPr>
                <w:i/>
              </w:rPr>
            </w:pPr>
            <w:r w:rsidRPr="00C12284">
              <w:rPr>
                <w:b/>
                <w:i/>
              </w:rPr>
              <w:t>Contact</w:t>
            </w:r>
          </w:p>
        </w:tc>
        <w:tc>
          <w:tcPr>
            <w:tcW w:w="3444" w:type="pct"/>
          </w:tcPr>
          <w:p w:rsidRPr="00C12284" w:rsidR="00C12284" w:rsidP="00AA5F9C" w:rsidRDefault="00C12284" w14:paraId="7FE41E5E" w14:textId="019E466E">
            <w:pPr>
              <w:overflowPunct w:val="0"/>
              <w:autoSpaceDE w:val="0"/>
              <w:autoSpaceDN w:val="0"/>
              <w:adjustRightInd w:val="0"/>
              <w:spacing w:line="240" w:lineRule="auto"/>
              <w:ind w:hanging="110"/>
              <w:textAlignment w:val="baseline"/>
              <w:rPr>
                <w:i/>
              </w:rPr>
            </w:pPr>
            <w:r w:rsidRPr="00C12284">
              <w:rPr>
                <w:i/>
              </w:rPr>
              <w:t>Bartek B</w:t>
            </w:r>
            <w:r w:rsidRPr="00C12284" w:rsidR="006B73D6">
              <w:rPr>
                <w:i/>
              </w:rPr>
              <w:t>ednarowicz</w:t>
            </w:r>
          </w:p>
        </w:tc>
      </w:tr>
      <w:tr w:rsidRPr="00C12284" w:rsidR="00C12284" w:rsidTr="009839A2" w14:paraId="1AF954E4" w14:textId="77777777">
        <w:tc>
          <w:tcPr>
            <w:tcW w:w="1556" w:type="pct"/>
          </w:tcPr>
          <w:p w:rsidRPr="00C12284" w:rsidR="00C12284" w:rsidP="00AA5F9C" w:rsidRDefault="00C12284" w14:paraId="2CE777EE" w14:textId="77777777">
            <w:pPr>
              <w:overflowPunct w:val="0"/>
              <w:autoSpaceDE w:val="0"/>
              <w:autoSpaceDN w:val="0"/>
              <w:adjustRightInd w:val="0"/>
              <w:spacing w:line="240" w:lineRule="auto"/>
              <w:ind w:hanging="110"/>
              <w:textAlignment w:val="baseline"/>
              <w:rPr>
                <w:i/>
              </w:rPr>
            </w:pPr>
            <w:r w:rsidRPr="00C12284">
              <w:rPr>
                <w:i/>
              </w:rPr>
              <w:t>Tel.</w:t>
            </w:r>
          </w:p>
        </w:tc>
        <w:tc>
          <w:tcPr>
            <w:tcW w:w="3444" w:type="pct"/>
          </w:tcPr>
          <w:p w:rsidRPr="00C12284" w:rsidR="00C12284" w:rsidP="00AA5F9C" w:rsidRDefault="00C12284" w14:paraId="46F0B26A" w14:textId="77777777">
            <w:pPr>
              <w:overflowPunct w:val="0"/>
              <w:autoSpaceDE w:val="0"/>
              <w:autoSpaceDN w:val="0"/>
              <w:adjustRightInd w:val="0"/>
              <w:spacing w:line="240" w:lineRule="auto"/>
              <w:ind w:hanging="110"/>
              <w:textAlignment w:val="baseline"/>
              <w:rPr>
                <w:i/>
              </w:rPr>
            </w:pPr>
            <w:r w:rsidRPr="00C12284">
              <w:rPr>
                <w:i/>
              </w:rPr>
              <w:t>+32 25469229</w:t>
            </w:r>
          </w:p>
        </w:tc>
      </w:tr>
      <w:tr w:rsidRPr="00C12284" w:rsidR="00C12284" w:rsidTr="009839A2" w14:paraId="3BE7C418" w14:textId="77777777">
        <w:tc>
          <w:tcPr>
            <w:tcW w:w="1556" w:type="pct"/>
          </w:tcPr>
          <w:p w:rsidRPr="00C12284" w:rsidR="00C12284" w:rsidP="00AA5F9C" w:rsidRDefault="00C12284" w14:paraId="6A3A7422" w14:textId="77777777">
            <w:pPr>
              <w:overflowPunct w:val="0"/>
              <w:autoSpaceDE w:val="0"/>
              <w:autoSpaceDN w:val="0"/>
              <w:adjustRightInd w:val="0"/>
              <w:spacing w:line="240" w:lineRule="auto"/>
              <w:ind w:hanging="110"/>
              <w:textAlignment w:val="baseline"/>
              <w:rPr>
                <w:i/>
              </w:rPr>
            </w:pPr>
            <w:r w:rsidRPr="00C12284">
              <w:rPr>
                <w:i/>
              </w:rPr>
              <w:t>Email</w:t>
            </w:r>
          </w:p>
        </w:tc>
        <w:tc>
          <w:tcPr>
            <w:tcW w:w="3444" w:type="pct"/>
          </w:tcPr>
          <w:p w:rsidRPr="00C12284" w:rsidR="00C12284" w:rsidP="00AA5F9C" w:rsidRDefault="0024324E" w14:paraId="5F863D3A" w14:textId="77777777">
            <w:pPr>
              <w:overflowPunct w:val="0"/>
              <w:autoSpaceDE w:val="0"/>
              <w:autoSpaceDN w:val="0"/>
              <w:adjustRightInd w:val="0"/>
              <w:spacing w:line="240" w:lineRule="auto"/>
              <w:ind w:hanging="110"/>
              <w:textAlignment w:val="baseline"/>
              <w:rPr>
                <w:i/>
              </w:rPr>
            </w:pPr>
            <w:hyperlink w:history="1" r:id="rId29">
              <w:r w:rsidRPr="00C12284" w:rsidR="00C12284">
                <w:rPr>
                  <w:i/>
                  <w:color w:val="0000FF"/>
                  <w:u w:val="single"/>
                </w:rPr>
                <w:t>Bartek.Bednarowicz@eesc.europa.eu</w:t>
              </w:r>
            </w:hyperlink>
          </w:p>
        </w:tc>
      </w:tr>
    </w:tbl>
    <w:p w:rsidR="00502E1F" w:rsidRDefault="00502E1F" w14:paraId="18E16120" w14:textId="59CCBC8F">
      <w:pPr>
        <w:spacing w:after="160" w:line="259" w:lineRule="auto"/>
        <w:jc w:val="left"/>
      </w:pPr>
    </w:p>
    <w:p w:rsidR="00502E1F" w:rsidRDefault="00502E1F" w14:paraId="54E96DDA" w14:textId="77777777">
      <w:pPr>
        <w:spacing w:after="160" w:line="259" w:lineRule="auto"/>
        <w:jc w:val="left"/>
      </w:pPr>
      <w:r>
        <w:br w:type="page"/>
      </w:r>
    </w:p>
    <w:p w:rsidRPr="00C02246" w:rsidR="00C02246" w:rsidP="00770F41" w:rsidRDefault="008772F9" w14:paraId="44B592B0" w14:textId="45CEC6A0">
      <w:pPr>
        <w:widowControl w:val="0"/>
        <w:numPr>
          <w:ilvl w:val="0"/>
          <w:numId w:val="25"/>
        </w:numPr>
        <w:overflowPunct w:val="0"/>
        <w:autoSpaceDE w:val="0"/>
        <w:autoSpaceDN w:val="0"/>
        <w:adjustRightInd w:val="0"/>
        <w:ind w:left="567" w:hanging="567"/>
        <w:textAlignment w:val="baseline"/>
        <w:rPr>
          <w:b/>
          <w:bCs/>
          <w:i/>
          <w:iCs/>
          <w:sz w:val="28"/>
          <w:szCs w:val="28"/>
          <w:lang w:val="en-US"/>
        </w:rPr>
      </w:pPr>
      <w:hyperlink w:history="1" r:id="rId30">
        <w:r w:rsidRPr="00C02246" w:rsidR="00C02246">
          <w:rPr>
            <w:b/>
            <w:bCs/>
            <w:i/>
            <w:iCs/>
            <w:color w:val="0000FF"/>
            <w:sz w:val="28"/>
            <w:szCs w:val="28"/>
            <w:u w:val="single"/>
            <w:lang w:val="en-US"/>
          </w:rPr>
          <w:t>Talent Mobility Package</w:t>
        </w:r>
      </w:hyperlink>
    </w:p>
    <w:p w:rsidR="005D7A1C" w:rsidP="00C02246" w:rsidRDefault="005D7A1C" w14:paraId="2B6E4CBE" w14:textId="77777777">
      <w:pPr>
        <w:tabs>
          <w:tab w:val="center" w:pos="284"/>
        </w:tabs>
        <w:overflowPunct w:val="0"/>
        <w:autoSpaceDE w:val="0"/>
        <w:autoSpaceDN w:val="0"/>
        <w:adjustRightInd w:val="0"/>
        <w:ind w:left="266" w:hanging="266"/>
        <w:textAlignment w:val="baseline"/>
        <w:rPr>
          <w:b/>
        </w:rPr>
      </w:pPr>
    </w:p>
    <w:tbl>
      <w:tblPr>
        <w:tblStyle w:val="TableGrid200"/>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2"/>
        <w:gridCol w:w="4831"/>
      </w:tblGrid>
      <w:tr w:rsidRPr="00C02246" w:rsidR="00C02246" w:rsidTr="00AA5F9C" w14:paraId="6EF9E13E" w14:textId="77777777">
        <w:tc>
          <w:tcPr>
            <w:tcW w:w="1325" w:type="pct"/>
          </w:tcPr>
          <w:p w:rsidRPr="00C02246" w:rsidR="00C02246" w:rsidP="00C02246" w:rsidRDefault="00C02246" w14:paraId="370668CE" w14:textId="77777777">
            <w:pPr>
              <w:overflowPunct w:val="0"/>
              <w:autoSpaceDE w:val="0"/>
              <w:autoSpaceDN w:val="0"/>
              <w:adjustRightInd w:val="0"/>
              <w:ind w:left="-113"/>
              <w:textAlignment w:val="baseline"/>
              <w:rPr>
                <w:b/>
              </w:rPr>
            </w:pPr>
            <w:r w:rsidRPr="00C02246">
              <w:rPr>
                <w:b/>
              </w:rPr>
              <w:t>Rapporteur</w:t>
            </w:r>
          </w:p>
          <w:p w:rsidRPr="00C02246" w:rsidR="00C02246" w:rsidP="00C02246" w:rsidRDefault="00C02246" w14:paraId="0BEF6CD3" w14:textId="77777777">
            <w:pPr>
              <w:overflowPunct w:val="0"/>
              <w:autoSpaceDE w:val="0"/>
              <w:autoSpaceDN w:val="0"/>
              <w:adjustRightInd w:val="0"/>
              <w:ind w:left="-113"/>
              <w:textAlignment w:val="baseline"/>
              <w:rPr>
                <w:b/>
              </w:rPr>
            </w:pPr>
            <w:r w:rsidRPr="00C02246">
              <w:rPr>
                <w:b/>
              </w:rPr>
              <w:t>Co-rapporteur</w:t>
            </w:r>
          </w:p>
        </w:tc>
        <w:tc>
          <w:tcPr>
            <w:tcW w:w="3675" w:type="pct"/>
          </w:tcPr>
          <w:p w:rsidRPr="00C02246" w:rsidR="00C02246" w:rsidP="00C02246" w:rsidRDefault="00C02246" w14:paraId="7B2E80CA" w14:textId="77777777">
            <w:pPr>
              <w:tabs>
                <w:tab w:val="left" w:pos="4572"/>
              </w:tabs>
              <w:overflowPunct w:val="0"/>
              <w:autoSpaceDE w:val="0"/>
              <w:autoSpaceDN w:val="0"/>
              <w:adjustRightInd w:val="0"/>
              <w:ind w:left="-113" w:right="-823"/>
              <w:textAlignment w:val="baseline"/>
            </w:pPr>
            <w:r w:rsidRPr="00C02246">
              <w:t>Tatjana BABRAUSKIENĖ (Workers' Group - LT)</w:t>
            </w:r>
          </w:p>
          <w:p w:rsidRPr="00C02246" w:rsidR="00C02246" w:rsidP="00C02246" w:rsidRDefault="00C02246" w14:paraId="420FB0AE" w14:textId="77777777">
            <w:pPr>
              <w:tabs>
                <w:tab w:val="left" w:pos="4430"/>
              </w:tabs>
              <w:overflowPunct w:val="0"/>
              <w:autoSpaceDE w:val="0"/>
              <w:autoSpaceDN w:val="0"/>
              <w:adjustRightInd w:val="0"/>
              <w:ind w:left="-113" w:right="-823"/>
              <w:textAlignment w:val="baseline"/>
            </w:pPr>
            <w:r w:rsidRPr="00C02246">
              <w:t>Mariya MINCHEVA (Employers' Group - BG)</w:t>
            </w:r>
          </w:p>
        </w:tc>
      </w:tr>
      <w:tr w:rsidRPr="00C02246" w:rsidR="00C02246" w:rsidTr="009839A2" w14:paraId="3D4FDF1C" w14:textId="77777777">
        <w:tc>
          <w:tcPr>
            <w:tcW w:w="5000" w:type="pct"/>
            <w:gridSpan w:val="2"/>
          </w:tcPr>
          <w:p w:rsidRPr="00C02246" w:rsidR="00C02246" w:rsidP="00C02246" w:rsidRDefault="00C02246" w14:paraId="03430628" w14:textId="77777777">
            <w:pPr>
              <w:tabs>
                <w:tab w:val="left" w:pos="4430"/>
              </w:tabs>
              <w:overflowPunct w:val="0"/>
              <w:autoSpaceDE w:val="0"/>
              <w:autoSpaceDN w:val="0"/>
              <w:adjustRightInd w:val="0"/>
              <w:spacing w:line="160" w:lineRule="exact"/>
              <w:ind w:left="-113" w:right="-823"/>
              <w:textAlignment w:val="baseline"/>
            </w:pPr>
          </w:p>
        </w:tc>
      </w:tr>
      <w:tr w:rsidRPr="00C02246" w:rsidR="00C02246" w:rsidTr="00AA5F9C" w14:paraId="0542E182" w14:textId="77777777">
        <w:tc>
          <w:tcPr>
            <w:tcW w:w="1325" w:type="pct"/>
            <w:vMerge w:val="restart"/>
          </w:tcPr>
          <w:p w:rsidRPr="00C02246" w:rsidR="00C02246" w:rsidP="00C02246" w:rsidRDefault="00C02246" w14:paraId="3C2EFFF4" w14:textId="77777777">
            <w:pPr>
              <w:overflowPunct w:val="0"/>
              <w:autoSpaceDE w:val="0"/>
              <w:autoSpaceDN w:val="0"/>
              <w:adjustRightInd w:val="0"/>
              <w:ind w:left="-113"/>
              <w:textAlignment w:val="baseline"/>
              <w:rPr>
                <w:b/>
              </w:rPr>
            </w:pPr>
            <w:r w:rsidRPr="00C02246">
              <w:rPr>
                <w:b/>
              </w:rPr>
              <w:t>References</w:t>
            </w:r>
          </w:p>
        </w:tc>
        <w:tc>
          <w:tcPr>
            <w:tcW w:w="3675" w:type="pct"/>
          </w:tcPr>
          <w:p w:rsidR="005A0D46" w:rsidP="00C02246" w:rsidRDefault="005A0D46" w14:paraId="3C7D2FE5" w14:textId="4E6798BE">
            <w:pPr>
              <w:tabs>
                <w:tab w:val="left" w:pos="4430"/>
              </w:tabs>
              <w:overflowPunct w:val="0"/>
              <w:autoSpaceDE w:val="0"/>
              <w:autoSpaceDN w:val="0"/>
              <w:adjustRightInd w:val="0"/>
              <w:ind w:left="-113" w:right="-823"/>
              <w:textAlignment w:val="baseline"/>
            </w:pPr>
            <w:r>
              <w:t>COM(2023) 715 final</w:t>
            </w:r>
          </w:p>
          <w:p w:rsidR="005A0D46" w:rsidP="00C02246" w:rsidRDefault="005A0D46" w14:paraId="775B841E" w14:textId="2FE50257">
            <w:pPr>
              <w:tabs>
                <w:tab w:val="left" w:pos="4430"/>
              </w:tabs>
              <w:overflowPunct w:val="0"/>
              <w:autoSpaceDE w:val="0"/>
              <w:autoSpaceDN w:val="0"/>
              <w:adjustRightInd w:val="0"/>
              <w:ind w:left="-113" w:right="-823"/>
              <w:textAlignment w:val="baseline"/>
            </w:pPr>
            <w:r>
              <w:t>COM(2023) 716 final</w:t>
            </w:r>
          </w:p>
          <w:p w:rsidR="005A0D46" w:rsidP="00C02246" w:rsidRDefault="005A0D46" w14:paraId="7F979E57" w14:textId="56F83962">
            <w:pPr>
              <w:tabs>
                <w:tab w:val="left" w:pos="4430"/>
              </w:tabs>
              <w:overflowPunct w:val="0"/>
              <w:autoSpaceDE w:val="0"/>
              <w:autoSpaceDN w:val="0"/>
              <w:adjustRightInd w:val="0"/>
              <w:ind w:left="-113" w:right="-823"/>
              <w:textAlignment w:val="baseline"/>
            </w:pPr>
            <w:r>
              <w:t>COM(2023) 719 final</w:t>
            </w:r>
          </w:p>
          <w:p w:rsidRPr="00C02246" w:rsidR="00C02246" w:rsidP="00C02246" w:rsidRDefault="00C02246" w14:paraId="721E08C2" w14:textId="5C6F7F8D">
            <w:pPr>
              <w:tabs>
                <w:tab w:val="left" w:pos="4430"/>
              </w:tabs>
              <w:overflowPunct w:val="0"/>
              <w:autoSpaceDE w:val="0"/>
              <w:autoSpaceDN w:val="0"/>
              <w:adjustRightInd w:val="0"/>
              <w:ind w:left="-113" w:right="-823"/>
              <w:textAlignment w:val="baseline"/>
            </w:pPr>
            <w:r w:rsidRPr="00C02246">
              <w:t>EESC-2024-00050-00-00-AC-TRA</w:t>
            </w:r>
          </w:p>
        </w:tc>
      </w:tr>
      <w:tr w:rsidRPr="00C02246" w:rsidR="00C02246" w:rsidTr="00AA5F9C" w14:paraId="23DB36E9" w14:textId="77777777">
        <w:tc>
          <w:tcPr>
            <w:tcW w:w="1325" w:type="pct"/>
            <w:vMerge/>
          </w:tcPr>
          <w:p w:rsidRPr="00C02246" w:rsidR="00C02246" w:rsidP="00C02246" w:rsidRDefault="00C02246" w14:paraId="71D1E269" w14:textId="77777777">
            <w:pPr>
              <w:tabs>
                <w:tab w:val="center" w:pos="284"/>
              </w:tabs>
              <w:overflowPunct w:val="0"/>
              <w:autoSpaceDE w:val="0"/>
              <w:autoSpaceDN w:val="0"/>
              <w:adjustRightInd w:val="0"/>
              <w:ind w:left="266" w:hanging="266"/>
              <w:textAlignment w:val="baseline"/>
              <w:rPr>
                <w:b/>
              </w:rPr>
            </w:pPr>
          </w:p>
        </w:tc>
        <w:tc>
          <w:tcPr>
            <w:tcW w:w="3675" w:type="pct"/>
          </w:tcPr>
          <w:p w:rsidRPr="00C02246" w:rsidR="00C02246" w:rsidP="00C02246" w:rsidRDefault="00C02246" w14:paraId="1BE7BA1A" w14:textId="77777777">
            <w:pPr>
              <w:tabs>
                <w:tab w:val="center" w:pos="284"/>
                <w:tab w:val="left" w:pos="4430"/>
              </w:tabs>
              <w:overflowPunct w:val="0"/>
              <w:autoSpaceDE w:val="0"/>
              <w:autoSpaceDN w:val="0"/>
              <w:adjustRightInd w:val="0"/>
              <w:ind w:left="266" w:right="-823" w:hanging="266"/>
              <w:textAlignment w:val="baseline"/>
            </w:pPr>
          </w:p>
        </w:tc>
      </w:tr>
    </w:tbl>
    <w:p w:rsidRPr="00C02246" w:rsidR="00C02246" w:rsidP="00C02246" w:rsidRDefault="00C02246" w14:paraId="2BD65CB7" w14:textId="77777777">
      <w:pPr>
        <w:keepNext/>
        <w:keepLines/>
        <w:tabs>
          <w:tab w:val="center" w:pos="284"/>
        </w:tabs>
        <w:overflowPunct w:val="0"/>
        <w:autoSpaceDE w:val="0"/>
        <w:autoSpaceDN w:val="0"/>
        <w:adjustRightInd w:val="0"/>
        <w:ind w:left="266" w:hanging="266"/>
        <w:textAlignment w:val="baseline"/>
        <w:rPr>
          <w:b/>
        </w:rPr>
      </w:pPr>
      <w:r w:rsidRPr="00C02246">
        <w:rPr>
          <w:b/>
        </w:rPr>
        <w:t>Key points</w:t>
      </w:r>
    </w:p>
    <w:p w:rsidRPr="00C02246" w:rsidR="00C02246" w:rsidP="00C02246" w:rsidRDefault="00C02246" w14:paraId="59AFAAAD" w14:textId="13885E73">
      <w:pPr>
        <w:keepNext/>
        <w:keepLines/>
        <w:tabs>
          <w:tab w:val="center" w:pos="284"/>
        </w:tabs>
        <w:overflowPunct w:val="0"/>
        <w:autoSpaceDE w:val="0"/>
        <w:autoSpaceDN w:val="0"/>
        <w:adjustRightInd w:val="0"/>
        <w:ind w:left="266" w:hanging="266"/>
        <w:textAlignment w:val="baseline"/>
        <w:rPr>
          <w:b/>
        </w:rPr>
      </w:pPr>
    </w:p>
    <w:p w:rsidR="00C02246" w:rsidP="00C02246" w:rsidRDefault="00C02246" w14:paraId="433392A7" w14:textId="3B02742C">
      <w:pPr>
        <w:keepNext/>
        <w:keepLines/>
        <w:tabs>
          <w:tab w:val="center" w:pos="284"/>
        </w:tabs>
        <w:overflowPunct w:val="0"/>
        <w:autoSpaceDE w:val="0"/>
        <w:autoSpaceDN w:val="0"/>
        <w:adjustRightInd w:val="0"/>
        <w:ind w:left="266" w:hanging="266"/>
        <w:textAlignment w:val="baseline"/>
        <w:rPr>
          <w:szCs w:val="20"/>
        </w:rPr>
      </w:pPr>
      <w:r w:rsidRPr="00C02246">
        <w:rPr>
          <w:szCs w:val="20"/>
        </w:rPr>
        <w:t>The EESC:</w:t>
      </w:r>
    </w:p>
    <w:p w:rsidRPr="00C02246" w:rsidR="00C02246" w:rsidP="00AA5F9C" w:rsidRDefault="00C02246" w14:paraId="2C8DE869" w14:textId="77777777">
      <w:pPr>
        <w:numPr>
          <w:ilvl w:val="0"/>
          <w:numId w:val="51"/>
        </w:numPr>
        <w:overflowPunct w:val="0"/>
        <w:autoSpaceDE w:val="0"/>
        <w:autoSpaceDN w:val="0"/>
        <w:adjustRightInd w:val="0"/>
        <w:ind w:left="426" w:hanging="426"/>
        <w:textAlignment w:val="baseline"/>
        <w:outlineLvl w:val="1"/>
        <w:rPr>
          <w:szCs w:val="20"/>
        </w:rPr>
      </w:pPr>
      <w:r w:rsidRPr="00C02246">
        <w:rPr>
          <w:szCs w:val="20"/>
        </w:rPr>
        <w:t xml:space="preserve">underlines that is highly important for the EU Talent Pool (TP) to be </w:t>
      </w:r>
      <w:r w:rsidRPr="00C02246">
        <w:rPr>
          <w:b/>
          <w:szCs w:val="20"/>
        </w:rPr>
        <w:t xml:space="preserve">a practical, reliable, easy to use tool </w:t>
      </w:r>
      <w:r w:rsidRPr="00C02246">
        <w:rPr>
          <w:szCs w:val="20"/>
        </w:rPr>
        <w:t>that is</w:t>
      </w:r>
      <w:r w:rsidRPr="00C02246">
        <w:rPr>
          <w:b/>
          <w:szCs w:val="20"/>
        </w:rPr>
        <w:t xml:space="preserve"> attractive for workers and employers </w:t>
      </w:r>
      <w:r w:rsidRPr="00C02246">
        <w:rPr>
          <w:szCs w:val="20"/>
        </w:rPr>
        <w:t xml:space="preserve">and supports fair and ethical </w:t>
      </w:r>
      <w:r w:rsidRPr="00C02246">
        <w:rPr>
          <w:b/>
          <w:szCs w:val="20"/>
        </w:rPr>
        <w:t>legal labour migration</w:t>
      </w:r>
      <w:r w:rsidRPr="00C02246">
        <w:rPr>
          <w:szCs w:val="20"/>
        </w:rPr>
        <w:t xml:space="preserve"> into the EU;</w:t>
      </w:r>
    </w:p>
    <w:p w:rsidRPr="00C02246" w:rsidR="00C02246" w:rsidP="00AA5F9C" w:rsidRDefault="00C02246" w14:paraId="5B19D285" w14:textId="77777777">
      <w:pPr>
        <w:numPr>
          <w:ilvl w:val="0"/>
          <w:numId w:val="51"/>
        </w:numPr>
        <w:overflowPunct w:val="0"/>
        <w:autoSpaceDE w:val="0"/>
        <w:autoSpaceDN w:val="0"/>
        <w:adjustRightInd w:val="0"/>
        <w:ind w:left="426" w:hanging="426"/>
        <w:textAlignment w:val="baseline"/>
        <w:outlineLvl w:val="1"/>
        <w:rPr>
          <w:szCs w:val="20"/>
        </w:rPr>
      </w:pPr>
      <w:r w:rsidRPr="00C02246">
        <w:rPr>
          <w:szCs w:val="20"/>
        </w:rPr>
        <w:t xml:space="preserve">points out that </w:t>
      </w:r>
      <w:r w:rsidRPr="00C02246">
        <w:rPr>
          <w:b/>
          <w:bCs/>
          <w:szCs w:val="20"/>
        </w:rPr>
        <w:t>third-country nationals already present on EU territory</w:t>
      </w:r>
      <w:r w:rsidRPr="00C02246">
        <w:rPr>
          <w:szCs w:val="20"/>
        </w:rPr>
        <w:t xml:space="preserve"> (asylum applicants, people without work permits, people that have entered the EU for reasons of family reunification) constitute an </w:t>
      </w:r>
      <w:r w:rsidRPr="00C02246">
        <w:rPr>
          <w:b/>
          <w:bCs/>
          <w:szCs w:val="20"/>
        </w:rPr>
        <w:t>under-used pool of potential workers</w:t>
      </w:r>
      <w:r w:rsidRPr="00C02246">
        <w:rPr>
          <w:szCs w:val="20"/>
        </w:rPr>
        <w:t xml:space="preserve"> that can help meet labour market needs. These people need to be supported to facilitate their labour market integration;</w:t>
      </w:r>
    </w:p>
    <w:p w:rsidRPr="00C02246" w:rsidR="00C02246" w:rsidP="00AA5F9C" w:rsidRDefault="00C02246" w14:paraId="08AE1202" w14:textId="77777777">
      <w:pPr>
        <w:numPr>
          <w:ilvl w:val="0"/>
          <w:numId w:val="51"/>
        </w:numPr>
        <w:overflowPunct w:val="0"/>
        <w:autoSpaceDE w:val="0"/>
        <w:autoSpaceDN w:val="0"/>
        <w:adjustRightInd w:val="0"/>
        <w:ind w:left="426" w:hanging="426"/>
        <w:textAlignment w:val="baseline"/>
        <w:outlineLvl w:val="1"/>
        <w:rPr>
          <w:szCs w:val="20"/>
        </w:rPr>
      </w:pPr>
      <w:r w:rsidRPr="00C02246">
        <w:rPr>
          <w:szCs w:val="20"/>
        </w:rPr>
        <w:t xml:space="preserve">asks the MSs to </w:t>
      </w:r>
      <w:r w:rsidRPr="00C02246">
        <w:rPr>
          <w:b/>
          <w:bCs/>
          <w:szCs w:val="20"/>
        </w:rPr>
        <w:t>ensure there is a welcoming environment for migrant and refugee workers in all Member States</w:t>
      </w:r>
      <w:r w:rsidRPr="00C02246">
        <w:rPr>
          <w:szCs w:val="20"/>
        </w:rPr>
        <w:t xml:space="preserve">, and to work in </w:t>
      </w:r>
      <w:r w:rsidRPr="00C02246">
        <w:rPr>
          <w:b/>
          <w:bCs/>
          <w:szCs w:val="20"/>
        </w:rPr>
        <w:t xml:space="preserve">cooperation with the social partners </w:t>
      </w:r>
      <w:r w:rsidRPr="00C02246">
        <w:rPr>
          <w:szCs w:val="20"/>
        </w:rPr>
        <w:t xml:space="preserve">and </w:t>
      </w:r>
      <w:r w:rsidRPr="00C02246">
        <w:rPr>
          <w:b/>
          <w:bCs/>
          <w:szCs w:val="20"/>
        </w:rPr>
        <w:t>civil society organisations</w:t>
      </w:r>
      <w:r w:rsidRPr="00C02246">
        <w:rPr>
          <w:szCs w:val="20"/>
        </w:rPr>
        <w:t xml:space="preserve"> on changing the negative discourse and narrative surrounding legal migration;</w:t>
      </w:r>
    </w:p>
    <w:p w:rsidRPr="00C02246" w:rsidR="00C02246" w:rsidP="00AA5F9C" w:rsidRDefault="00C02246" w14:paraId="18F59A77" w14:textId="77777777">
      <w:pPr>
        <w:numPr>
          <w:ilvl w:val="0"/>
          <w:numId w:val="51"/>
        </w:numPr>
        <w:overflowPunct w:val="0"/>
        <w:autoSpaceDE w:val="0"/>
        <w:autoSpaceDN w:val="0"/>
        <w:adjustRightInd w:val="0"/>
        <w:ind w:left="426" w:hanging="426"/>
        <w:textAlignment w:val="baseline"/>
        <w:outlineLvl w:val="1"/>
        <w:rPr>
          <w:szCs w:val="20"/>
        </w:rPr>
      </w:pPr>
      <w:r w:rsidRPr="00C02246">
        <w:rPr>
          <w:szCs w:val="20"/>
        </w:rPr>
        <w:t xml:space="preserve">recommends to implement the TP initiative in conjunction with the EU Harnessing Talent initiative to </w:t>
      </w:r>
      <w:r w:rsidRPr="00C02246">
        <w:rPr>
          <w:b/>
          <w:bCs/>
          <w:szCs w:val="20"/>
        </w:rPr>
        <w:t>avoid causing a brain drain</w:t>
      </w:r>
      <w:r w:rsidRPr="00C02246">
        <w:rPr>
          <w:szCs w:val="20"/>
        </w:rPr>
        <w:t xml:space="preserve"> – within the EU and towards the outside of the EU – in professions where there is a shortage of workers. </w:t>
      </w:r>
      <w:r w:rsidRPr="00C02246">
        <w:rPr>
          <w:b/>
          <w:bCs/>
          <w:szCs w:val="20"/>
        </w:rPr>
        <w:t>Circular migration</w:t>
      </w:r>
      <w:r w:rsidRPr="00C02246">
        <w:rPr>
          <w:szCs w:val="20"/>
        </w:rPr>
        <w:t xml:space="preserve"> can be a useful tool in this respect as well;</w:t>
      </w:r>
    </w:p>
    <w:p w:rsidRPr="00C02246" w:rsidR="00C02246" w:rsidP="00AA5F9C" w:rsidRDefault="00C02246" w14:paraId="21338280" w14:textId="77777777">
      <w:pPr>
        <w:numPr>
          <w:ilvl w:val="0"/>
          <w:numId w:val="51"/>
        </w:numPr>
        <w:overflowPunct w:val="0"/>
        <w:autoSpaceDE w:val="0"/>
        <w:autoSpaceDN w:val="0"/>
        <w:adjustRightInd w:val="0"/>
        <w:ind w:left="426" w:hanging="426"/>
        <w:textAlignment w:val="baseline"/>
        <w:outlineLvl w:val="1"/>
        <w:rPr>
          <w:szCs w:val="20"/>
        </w:rPr>
      </w:pPr>
      <w:r w:rsidRPr="00C02246">
        <w:rPr>
          <w:szCs w:val="20"/>
        </w:rPr>
        <w:t xml:space="preserve">underlines the need that </w:t>
      </w:r>
      <w:r w:rsidRPr="00C02246">
        <w:rPr>
          <w:b/>
          <w:bCs/>
          <w:szCs w:val="20"/>
        </w:rPr>
        <w:t>skills and competences of workers from third countries</w:t>
      </w:r>
      <w:r w:rsidRPr="00C02246">
        <w:rPr>
          <w:szCs w:val="20"/>
        </w:rPr>
        <w:t xml:space="preserve"> should be </w:t>
      </w:r>
      <w:r w:rsidRPr="00C02246">
        <w:rPr>
          <w:b/>
          <w:bCs/>
          <w:szCs w:val="20"/>
        </w:rPr>
        <w:t>assessed and swiftly validated</w:t>
      </w:r>
      <w:r w:rsidRPr="00C02246">
        <w:rPr>
          <w:szCs w:val="20"/>
        </w:rPr>
        <w:t xml:space="preserve"> to ensure that their </w:t>
      </w:r>
      <w:r w:rsidRPr="00C02246">
        <w:rPr>
          <w:b/>
          <w:bCs/>
          <w:szCs w:val="20"/>
        </w:rPr>
        <w:t>skills are certified</w:t>
      </w:r>
      <w:r w:rsidRPr="00C02246">
        <w:rPr>
          <w:szCs w:val="20"/>
        </w:rPr>
        <w:t xml:space="preserve"> and they can obtain their </w:t>
      </w:r>
      <w:r w:rsidRPr="00C02246">
        <w:rPr>
          <w:b/>
          <w:bCs/>
          <w:szCs w:val="20"/>
        </w:rPr>
        <w:t>qualifications when necessary</w:t>
      </w:r>
      <w:r w:rsidRPr="00C02246">
        <w:rPr>
          <w:szCs w:val="20"/>
        </w:rPr>
        <w:t xml:space="preserve">. Procedures should aim to </w:t>
      </w:r>
      <w:r w:rsidRPr="00C02246">
        <w:rPr>
          <w:b/>
          <w:bCs/>
          <w:szCs w:val="20"/>
        </w:rPr>
        <w:t>reduce the administrative burden of proof</w:t>
      </w:r>
      <w:r w:rsidRPr="00C02246">
        <w:rPr>
          <w:szCs w:val="20"/>
        </w:rPr>
        <w:t xml:space="preserve"> for applicants, especially when documents may have been left behind or lost during the migration journey;</w:t>
      </w:r>
    </w:p>
    <w:p w:rsidRPr="00C02246" w:rsidR="00C02246" w:rsidP="00AA5F9C" w:rsidRDefault="00C02246" w14:paraId="502235FA" w14:textId="77777777">
      <w:pPr>
        <w:numPr>
          <w:ilvl w:val="0"/>
          <w:numId w:val="51"/>
        </w:numPr>
        <w:overflowPunct w:val="0"/>
        <w:autoSpaceDE w:val="0"/>
        <w:autoSpaceDN w:val="0"/>
        <w:adjustRightInd w:val="0"/>
        <w:ind w:left="426" w:hanging="426"/>
        <w:textAlignment w:val="baseline"/>
        <w:outlineLvl w:val="1"/>
        <w:rPr>
          <w:szCs w:val="20"/>
        </w:rPr>
      </w:pPr>
      <w:r w:rsidRPr="00C02246">
        <w:rPr>
          <w:szCs w:val="20"/>
        </w:rPr>
        <w:t xml:space="preserve">calls on the Member States to </w:t>
      </w:r>
      <w:r w:rsidRPr="00C02246">
        <w:rPr>
          <w:b/>
          <w:bCs/>
          <w:szCs w:val="20"/>
        </w:rPr>
        <w:t>ensure public investment in schools and educational institutions</w:t>
      </w:r>
      <w:r w:rsidRPr="00C02246">
        <w:rPr>
          <w:szCs w:val="20"/>
        </w:rPr>
        <w:t xml:space="preserve"> to ensure their capacity to provide </w:t>
      </w:r>
      <w:r w:rsidRPr="00C02246">
        <w:rPr>
          <w:b/>
          <w:bCs/>
          <w:szCs w:val="20"/>
        </w:rPr>
        <w:t>quality and trustworthy guidance and advice</w:t>
      </w:r>
      <w:r w:rsidRPr="00C02246">
        <w:rPr>
          <w:szCs w:val="20"/>
        </w:rPr>
        <w:t xml:space="preserve"> on learning mobility opportunities supporting career development, lifelong learning; this must be freely available in order to motivate learners to apply for learning mobility to another EU country;</w:t>
      </w:r>
    </w:p>
    <w:p w:rsidRPr="005D7A1C" w:rsidR="00C02246" w:rsidP="00AA5F9C" w:rsidRDefault="00C02246" w14:paraId="2A3B9E3A" w14:textId="28A6BAB3">
      <w:pPr>
        <w:keepNext/>
        <w:keepLines/>
        <w:widowControl w:val="0"/>
        <w:numPr>
          <w:ilvl w:val="0"/>
          <w:numId w:val="51"/>
        </w:numPr>
        <w:overflowPunct w:val="0"/>
        <w:autoSpaceDE w:val="0"/>
        <w:autoSpaceDN w:val="0"/>
        <w:adjustRightInd w:val="0"/>
        <w:ind w:left="709" w:hanging="426"/>
        <w:textAlignment w:val="baseline"/>
        <w:outlineLvl w:val="2"/>
        <w:rPr>
          <w:sz w:val="16"/>
          <w:szCs w:val="16"/>
        </w:rPr>
      </w:pPr>
      <w:r w:rsidRPr="005D7A1C">
        <w:rPr>
          <w:szCs w:val="20"/>
        </w:rPr>
        <w:t xml:space="preserve">requests Member States to </w:t>
      </w:r>
      <w:r w:rsidRPr="005D7A1C">
        <w:rPr>
          <w:b/>
          <w:bCs/>
          <w:szCs w:val="20"/>
        </w:rPr>
        <w:t>ensure teachers' learning mobility</w:t>
      </w:r>
      <w:r w:rsidRPr="005D7A1C">
        <w:rPr>
          <w:szCs w:val="20"/>
        </w:rPr>
        <w:t xml:space="preserve"> by </w:t>
      </w:r>
      <w:r w:rsidRPr="005D7A1C">
        <w:rPr>
          <w:b/>
          <w:bCs/>
          <w:szCs w:val="20"/>
        </w:rPr>
        <w:t>overcoming</w:t>
      </w:r>
      <w:r w:rsidRPr="005D7A1C">
        <w:rPr>
          <w:szCs w:val="20"/>
        </w:rPr>
        <w:t xml:space="preserve"> the </w:t>
      </w:r>
      <w:r w:rsidRPr="005D7A1C">
        <w:rPr>
          <w:b/>
          <w:bCs/>
          <w:szCs w:val="20"/>
        </w:rPr>
        <w:t>problems</w:t>
      </w:r>
      <w:r w:rsidRPr="005D7A1C">
        <w:rPr>
          <w:szCs w:val="20"/>
        </w:rPr>
        <w:t xml:space="preserve"> of </w:t>
      </w:r>
      <w:r w:rsidRPr="005D7A1C">
        <w:rPr>
          <w:b/>
          <w:bCs/>
          <w:szCs w:val="20"/>
        </w:rPr>
        <w:t>replacement and teacher shortage</w:t>
      </w:r>
      <w:r w:rsidRPr="005D7A1C">
        <w:rPr>
          <w:szCs w:val="20"/>
        </w:rPr>
        <w:t>. The profession needs to be made attractive, with good working conditions, fair salaries, access to quality initial education, continuous professional development and career development to ensure the quality education.</w:t>
      </w: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02246" w:rsidR="00C02246" w:rsidTr="009839A2" w14:paraId="3A0423FC" w14:textId="77777777">
        <w:tc>
          <w:tcPr>
            <w:tcW w:w="1556" w:type="pct"/>
          </w:tcPr>
          <w:p w:rsidRPr="00C02246" w:rsidR="00C02246" w:rsidP="00C02246" w:rsidRDefault="00C02246" w14:paraId="4C31CDD8" w14:textId="688A86F3">
            <w:pPr>
              <w:keepNext/>
              <w:keepLines/>
              <w:overflowPunct w:val="0"/>
              <w:autoSpaceDE w:val="0"/>
              <w:autoSpaceDN w:val="0"/>
              <w:adjustRightInd w:val="0"/>
              <w:spacing w:line="240" w:lineRule="auto"/>
              <w:textAlignment w:val="baseline"/>
              <w:rPr>
                <w:i/>
              </w:rPr>
            </w:pPr>
            <w:r w:rsidRPr="00C02246">
              <w:rPr>
                <w:b/>
                <w:i/>
              </w:rPr>
              <w:t>Contact</w:t>
            </w:r>
          </w:p>
        </w:tc>
        <w:tc>
          <w:tcPr>
            <w:tcW w:w="3444" w:type="pct"/>
          </w:tcPr>
          <w:p w:rsidRPr="00C02246" w:rsidR="00C02246" w:rsidP="00C02246" w:rsidRDefault="00C02246" w14:paraId="2DB2A8D8" w14:textId="4182F0F6">
            <w:pPr>
              <w:keepNext/>
              <w:keepLines/>
              <w:overflowPunct w:val="0"/>
              <w:autoSpaceDE w:val="0"/>
              <w:autoSpaceDN w:val="0"/>
              <w:adjustRightInd w:val="0"/>
              <w:spacing w:line="240" w:lineRule="auto"/>
              <w:textAlignment w:val="baseline"/>
              <w:rPr>
                <w:i/>
              </w:rPr>
            </w:pPr>
            <w:r w:rsidRPr="00C02246">
              <w:rPr>
                <w:i/>
              </w:rPr>
              <w:t>Triin A</w:t>
            </w:r>
            <w:r w:rsidRPr="00C02246" w:rsidR="005D7A1C">
              <w:rPr>
                <w:i/>
              </w:rPr>
              <w:t>asmaa</w:t>
            </w:r>
            <w:r w:rsidRPr="00C02246">
              <w:rPr>
                <w:i/>
              </w:rPr>
              <w:t xml:space="preserve"> G</w:t>
            </w:r>
            <w:r w:rsidRPr="00C02246" w:rsidR="005D7A1C">
              <w:rPr>
                <w:i/>
              </w:rPr>
              <w:t>omes</w:t>
            </w:r>
          </w:p>
        </w:tc>
      </w:tr>
      <w:tr w:rsidRPr="00C02246" w:rsidR="00C02246" w:rsidTr="009839A2" w14:paraId="20EEC880" w14:textId="77777777">
        <w:tc>
          <w:tcPr>
            <w:tcW w:w="1556" w:type="pct"/>
          </w:tcPr>
          <w:p w:rsidRPr="00C02246" w:rsidR="00C02246" w:rsidP="00C02246" w:rsidRDefault="00C02246" w14:paraId="4BE55941" w14:textId="77777777">
            <w:pPr>
              <w:keepNext/>
              <w:keepLines/>
              <w:overflowPunct w:val="0"/>
              <w:autoSpaceDE w:val="0"/>
              <w:autoSpaceDN w:val="0"/>
              <w:adjustRightInd w:val="0"/>
              <w:spacing w:line="240" w:lineRule="auto"/>
              <w:textAlignment w:val="baseline"/>
              <w:rPr>
                <w:i/>
              </w:rPr>
            </w:pPr>
            <w:r w:rsidRPr="00C02246">
              <w:rPr>
                <w:i/>
              </w:rPr>
              <w:t>Tel.</w:t>
            </w:r>
          </w:p>
        </w:tc>
        <w:tc>
          <w:tcPr>
            <w:tcW w:w="3444" w:type="pct"/>
          </w:tcPr>
          <w:p w:rsidRPr="00C02246" w:rsidR="00C02246" w:rsidP="00C02246" w:rsidRDefault="00C02246" w14:paraId="389E033B" w14:textId="77777777">
            <w:pPr>
              <w:keepNext/>
              <w:keepLines/>
              <w:overflowPunct w:val="0"/>
              <w:autoSpaceDE w:val="0"/>
              <w:autoSpaceDN w:val="0"/>
              <w:adjustRightInd w:val="0"/>
              <w:spacing w:line="240" w:lineRule="auto"/>
              <w:textAlignment w:val="baseline"/>
              <w:rPr>
                <w:i/>
              </w:rPr>
            </w:pPr>
            <w:r w:rsidRPr="00C02246">
              <w:rPr>
                <w:i/>
              </w:rPr>
              <w:t>+32 25469524</w:t>
            </w:r>
          </w:p>
        </w:tc>
      </w:tr>
      <w:tr w:rsidRPr="00C02246" w:rsidR="00C02246" w:rsidTr="009839A2" w14:paraId="657C7FF4" w14:textId="77777777">
        <w:tc>
          <w:tcPr>
            <w:tcW w:w="1556" w:type="pct"/>
          </w:tcPr>
          <w:p w:rsidRPr="00C02246" w:rsidR="00C02246" w:rsidP="00C02246" w:rsidRDefault="00C02246" w14:paraId="038E96B8" w14:textId="77777777">
            <w:pPr>
              <w:keepNext/>
              <w:keepLines/>
              <w:overflowPunct w:val="0"/>
              <w:autoSpaceDE w:val="0"/>
              <w:autoSpaceDN w:val="0"/>
              <w:adjustRightInd w:val="0"/>
              <w:spacing w:line="240" w:lineRule="auto"/>
              <w:textAlignment w:val="baseline"/>
              <w:rPr>
                <w:i/>
              </w:rPr>
            </w:pPr>
            <w:r w:rsidRPr="00C02246">
              <w:rPr>
                <w:i/>
              </w:rPr>
              <w:t>email</w:t>
            </w:r>
          </w:p>
        </w:tc>
        <w:tc>
          <w:tcPr>
            <w:tcW w:w="3444" w:type="pct"/>
          </w:tcPr>
          <w:p w:rsidRPr="00C02246" w:rsidR="00C02246" w:rsidP="00C02246" w:rsidRDefault="0024324E" w14:paraId="1038B783" w14:textId="77777777">
            <w:pPr>
              <w:keepNext/>
              <w:keepLines/>
              <w:overflowPunct w:val="0"/>
              <w:autoSpaceDE w:val="0"/>
              <w:autoSpaceDN w:val="0"/>
              <w:adjustRightInd w:val="0"/>
              <w:spacing w:line="240" w:lineRule="auto"/>
              <w:textAlignment w:val="baseline"/>
              <w:rPr>
                <w:i/>
              </w:rPr>
            </w:pPr>
            <w:hyperlink w:history="1" r:id="rId31">
              <w:r w:rsidRPr="00C02246" w:rsidR="00C02246">
                <w:rPr>
                  <w:i/>
                  <w:color w:val="0000FF"/>
                  <w:u w:val="single"/>
                </w:rPr>
                <w:t>Triin.AasmaaGomes@eesc.europa.eu</w:t>
              </w:r>
            </w:hyperlink>
          </w:p>
          <w:p w:rsidRPr="00C02246" w:rsidR="00C02246" w:rsidP="00C02246" w:rsidRDefault="00C02246" w14:paraId="6AE4C593" w14:textId="77777777">
            <w:pPr>
              <w:keepNext/>
              <w:keepLines/>
              <w:overflowPunct w:val="0"/>
              <w:autoSpaceDE w:val="0"/>
              <w:autoSpaceDN w:val="0"/>
              <w:adjustRightInd w:val="0"/>
              <w:spacing w:line="240" w:lineRule="auto"/>
              <w:textAlignment w:val="baseline"/>
              <w:rPr>
                <w:i/>
              </w:rPr>
            </w:pPr>
          </w:p>
        </w:tc>
      </w:tr>
    </w:tbl>
    <w:p w:rsidR="00502E1F" w:rsidRDefault="00502E1F" w14:paraId="540440D8" w14:textId="77777777">
      <w:pPr>
        <w:spacing w:after="160" w:line="259" w:lineRule="auto"/>
        <w:jc w:val="left"/>
      </w:pPr>
      <w:r>
        <w:br w:type="page"/>
      </w:r>
    </w:p>
    <w:p w:rsidRPr="00AA5F9C" w:rsidR="00E038A6" w:rsidP="00770F41" w:rsidRDefault="008772F9" w14:paraId="5C95610E" w14:textId="61DF0ECF">
      <w:pPr>
        <w:widowControl w:val="0"/>
        <w:numPr>
          <w:ilvl w:val="0"/>
          <w:numId w:val="25"/>
        </w:numPr>
        <w:overflowPunct w:val="0"/>
        <w:autoSpaceDE w:val="0"/>
        <w:autoSpaceDN w:val="0"/>
        <w:adjustRightInd w:val="0"/>
        <w:ind w:left="567" w:hanging="567"/>
        <w:textAlignment w:val="baseline"/>
        <w:rPr>
          <w:b/>
        </w:rPr>
      </w:pPr>
      <w:hyperlink w:history="1" r:id="rId32">
        <w:r w:rsidRPr="00E038A6" w:rsidR="00E038A6">
          <w:rPr>
            <w:b/>
            <w:bCs/>
            <w:i/>
            <w:iCs/>
            <w:color w:val="0000FF"/>
            <w:sz w:val="28"/>
            <w:szCs w:val="28"/>
            <w:u w:val="single"/>
          </w:rPr>
          <w:t>Roadmap on anti-drug trafficking</w:t>
        </w:r>
      </w:hyperlink>
    </w:p>
    <w:p w:rsidRPr="00D71D11" w:rsidR="00546217" w:rsidP="00AA5F9C" w:rsidRDefault="00546217" w14:paraId="075DB64D" w14:textId="77777777">
      <w:pPr>
        <w:widowControl w:val="0"/>
        <w:overflowPunct w:val="0"/>
        <w:autoSpaceDE w:val="0"/>
        <w:autoSpaceDN w:val="0"/>
        <w:adjustRightInd w:val="0"/>
        <w:ind w:left="360"/>
        <w:textAlignment w:val="baseline"/>
        <w:rPr>
          <w:b/>
          <w:sz w:val="18"/>
          <w:szCs w:val="18"/>
        </w:rPr>
      </w:pPr>
    </w:p>
    <w:tbl>
      <w:tblPr>
        <w:tblStyle w:val="TableGrid201"/>
        <w:tblW w:w="45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2"/>
        <w:gridCol w:w="6774"/>
      </w:tblGrid>
      <w:tr w:rsidRPr="00E038A6" w:rsidR="00E038A6" w:rsidTr="009839A2" w14:paraId="2DD5210D" w14:textId="77777777">
        <w:trPr>
          <w:trHeight w:val="399"/>
        </w:trPr>
        <w:tc>
          <w:tcPr>
            <w:tcW w:w="942" w:type="pct"/>
          </w:tcPr>
          <w:p w:rsidRPr="00E038A6" w:rsidR="00E038A6" w:rsidP="00E038A6" w:rsidRDefault="00E038A6" w14:paraId="69B94B46" w14:textId="77777777">
            <w:pPr>
              <w:tabs>
                <w:tab w:val="center" w:pos="284"/>
              </w:tabs>
              <w:overflowPunct w:val="0"/>
              <w:autoSpaceDE w:val="0"/>
              <w:autoSpaceDN w:val="0"/>
              <w:adjustRightInd w:val="0"/>
              <w:ind w:left="266" w:hanging="266"/>
              <w:textAlignment w:val="baseline"/>
              <w:rPr>
                <w:b/>
              </w:rPr>
            </w:pPr>
            <w:r w:rsidRPr="00E038A6">
              <w:rPr>
                <w:b/>
              </w:rPr>
              <w:t>Rapporteur</w:t>
            </w:r>
          </w:p>
        </w:tc>
        <w:tc>
          <w:tcPr>
            <w:tcW w:w="4058" w:type="pct"/>
          </w:tcPr>
          <w:p w:rsidRPr="00E038A6" w:rsidR="00E038A6" w:rsidP="00E038A6" w:rsidRDefault="00E038A6" w14:paraId="04899992" w14:textId="1F91136A">
            <w:pPr>
              <w:overflowPunct w:val="0"/>
              <w:autoSpaceDE w:val="0"/>
              <w:autoSpaceDN w:val="0"/>
              <w:adjustRightInd w:val="0"/>
              <w:textAlignment w:val="baseline"/>
            </w:pPr>
            <w:r w:rsidRPr="00E038A6">
              <w:t xml:space="preserve">Christian MOOS (Civil Society Organisations' Group </w:t>
            </w:r>
            <w:r w:rsidR="00546217">
              <w:t>-</w:t>
            </w:r>
            <w:r w:rsidRPr="00E038A6">
              <w:t xml:space="preserve"> DE)</w:t>
            </w:r>
          </w:p>
        </w:tc>
      </w:tr>
      <w:tr w:rsidRPr="00E038A6" w:rsidR="00E038A6" w:rsidTr="009839A2" w14:paraId="36E2C444" w14:textId="77777777">
        <w:trPr>
          <w:trHeight w:val="255"/>
        </w:trPr>
        <w:tc>
          <w:tcPr>
            <w:tcW w:w="942" w:type="pct"/>
            <w:vMerge w:val="restart"/>
          </w:tcPr>
          <w:p w:rsidRPr="00E038A6" w:rsidR="00E038A6" w:rsidP="00E038A6" w:rsidRDefault="00E038A6" w14:paraId="6461AD3D" w14:textId="77777777">
            <w:pPr>
              <w:tabs>
                <w:tab w:val="center" w:pos="284"/>
              </w:tabs>
              <w:overflowPunct w:val="0"/>
              <w:autoSpaceDE w:val="0"/>
              <w:autoSpaceDN w:val="0"/>
              <w:adjustRightInd w:val="0"/>
              <w:ind w:left="266" w:hanging="266"/>
              <w:textAlignment w:val="baseline"/>
              <w:rPr>
                <w:b/>
              </w:rPr>
            </w:pPr>
            <w:r w:rsidRPr="00E038A6">
              <w:rPr>
                <w:b/>
              </w:rPr>
              <w:t>References</w:t>
            </w:r>
          </w:p>
        </w:tc>
        <w:tc>
          <w:tcPr>
            <w:tcW w:w="4058" w:type="pct"/>
          </w:tcPr>
          <w:p w:rsidRPr="00E038A6" w:rsidR="00E038A6" w:rsidP="00E038A6" w:rsidRDefault="00E038A6" w14:paraId="123FDBDF" w14:textId="1BA299C2">
            <w:pPr>
              <w:tabs>
                <w:tab w:val="center" w:pos="284"/>
              </w:tabs>
              <w:overflowPunct w:val="0"/>
              <w:autoSpaceDE w:val="0"/>
              <w:autoSpaceDN w:val="0"/>
              <w:adjustRightInd w:val="0"/>
              <w:ind w:left="266" w:hanging="266"/>
              <w:textAlignment w:val="baseline"/>
            </w:pPr>
            <w:r w:rsidRPr="00E038A6">
              <w:t>COM (2023) 641 final</w:t>
            </w:r>
          </w:p>
        </w:tc>
      </w:tr>
      <w:tr w:rsidRPr="00E038A6" w:rsidR="00E038A6" w:rsidTr="009839A2" w14:paraId="44CA84AF" w14:textId="77777777">
        <w:trPr>
          <w:trHeight w:val="262"/>
        </w:trPr>
        <w:tc>
          <w:tcPr>
            <w:tcW w:w="942" w:type="pct"/>
            <w:vMerge/>
          </w:tcPr>
          <w:p w:rsidRPr="00E038A6" w:rsidR="00E038A6" w:rsidP="00E038A6" w:rsidRDefault="00E038A6" w14:paraId="34903EC5" w14:textId="77777777">
            <w:pPr>
              <w:tabs>
                <w:tab w:val="center" w:pos="284"/>
              </w:tabs>
              <w:overflowPunct w:val="0"/>
              <w:autoSpaceDE w:val="0"/>
              <w:autoSpaceDN w:val="0"/>
              <w:adjustRightInd w:val="0"/>
              <w:ind w:left="266" w:hanging="266"/>
              <w:textAlignment w:val="baseline"/>
              <w:rPr>
                <w:b/>
              </w:rPr>
            </w:pPr>
          </w:p>
        </w:tc>
        <w:tc>
          <w:tcPr>
            <w:tcW w:w="4058" w:type="pct"/>
          </w:tcPr>
          <w:p w:rsidRPr="00E038A6" w:rsidR="00E038A6" w:rsidP="00E038A6" w:rsidRDefault="00E038A6" w14:paraId="1CC4CBC8" w14:textId="77777777">
            <w:pPr>
              <w:tabs>
                <w:tab w:val="center" w:pos="284"/>
              </w:tabs>
              <w:overflowPunct w:val="0"/>
              <w:autoSpaceDE w:val="0"/>
              <w:autoSpaceDN w:val="0"/>
              <w:adjustRightInd w:val="0"/>
              <w:ind w:left="266" w:hanging="266"/>
              <w:textAlignment w:val="baseline"/>
            </w:pPr>
            <w:r w:rsidRPr="00E038A6">
              <w:t>EESC-2023-05604-00-00-AC-TRA</w:t>
            </w:r>
          </w:p>
        </w:tc>
      </w:tr>
    </w:tbl>
    <w:p w:rsidRPr="00D71D11" w:rsidR="00E038A6" w:rsidP="00E038A6" w:rsidRDefault="00E038A6" w14:paraId="2850FCED" w14:textId="719C1CAB">
      <w:pPr>
        <w:tabs>
          <w:tab w:val="center" w:pos="284"/>
        </w:tabs>
        <w:overflowPunct w:val="0"/>
        <w:autoSpaceDE w:val="0"/>
        <w:autoSpaceDN w:val="0"/>
        <w:adjustRightInd w:val="0"/>
        <w:ind w:left="266" w:hanging="266"/>
        <w:textAlignment w:val="baseline"/>
        <w:rPr>
          <w:sz w:val="20"/>
          <w:szCs w:val="20"/>
        </w:rPr>
      </w:pPr>
    </w:p>
    <w:p w:rsidRPr="00E038A6" w:rsidR="00E038A6" w:rsidP="00E038A6" w:rsidRDefault="00E038A6" w14:paraId="4603D149" w14:textId="77777777">
      <w:pPr>
        <w:keepNext/>
        <w:keepLines/>
        <w:tabs>
          <w:tab w:val="center" w:pos="284"/>
        </w:tabs>
        <w:overflowPunct w:val="0"/>
        <w:autoSpaceDE w:val="0"/>
        <w:autoSpaceDN w:val="0"/>
        <w:adjustRightInd w:val="0"/>
        <w:ind w:left="266" w:hanging="266"/>
        <w:textAlignment w:val="baseline"/>
        <w:rPr>
          <w:b/>
        </w:rPr>
      </w:pPr>
      <w:r w:rsidRPr="00E038A6">
        <w:rPr>
          <w:b/>
        </w:rPr>
        <w:t>Key points</w:t>
      </w:r>
    </w:p>
    <w:p w:rsidRPr="00D71D11" w:rsidR="00546217" w:rsidP="00E038A6" w:rsidRDefault="00546217" w14:paraId="483B392A" w14:textId="77777777">
      <w:pPr>
        <w:overflowPunct w:val="0"/>
        <w:autoSpaceDE w:val="0"/>
        <w:autoSpaceDN w:val="0"/>
        <w:adjustRightInd w:val="0"/>
        <w:textAlignment w:val="baseline"/>
        <w:rPr>
          <w:bCs/>
          <w:iCs/>
          <w:sz w:val="20"/>
          <w:szCs w:val="20"/>
        </w:rPr>
      </w:pPr>
    </w:p>
    <w:p w:rsidR="00E038A6" w:rsidP="00E038A6" w:rsidRDefault="00E038A6" w14:paraId="1B80B869" w14:textId="0DB6B59F">
      <w:pPr>
        <w:overflowPunct w:val="0"/>
        <w:autoSpaceDE w:val="0"/>
        <w:autoSpaceDN w:val="0"/>
        <w:adjustRightInd w:val="0"/>
        <w:textAlignment w:val="baseline"/>
        <w:rPr>
          <w:bCs/>
          <w:iCs/>
        </w:rPr>
      </w:pPr>
      <w:r w:rsidRPr="00E038A6">
        <w:rPr>
          <w:bCs/>
          <w:iCs/>
        </w:rPr>
        <w:t>The EESC:</w:t>
      </w:r>
    </w:p>
    <w:p w:rsidRPr="00D71D11" w:rsidR="00546217" w:rsidP="00E038A6" w:rsidRDefault="00546217" w14:paraId="35624BE9" w14:textId="77777777">
      <w:pPr>
        <w:overflowPunct w:val="0"/>
        <w:autoSpaceDE w:val="0"/>
        <w:autoSpaceDN w:val="0"/>
        <w:adjustRightInd w:val="0"/>
        <w:textAlignment w:val="baseline"/>
        <w:rPr>
          <w:bCs/>
          <w:iCs/>
          <w:sz w:val="20"/>
          <w:szCs w:val="20"/>
        </w:rPr>
      </w:pPr>
    </w:p>
    <w:p w:rsidRPr="00E038A6" w:rsidR="00E038A6" w:rsidP="00AA5F9C" w:rsidRDefault="00E038A6" w14:paraId="342F5449" w14:textId="77777777">
      <w:pPr>
        <w:widowControl w:val="0"/>
        <w:numPr>
          <w:ilvl w:val="0"/>
          <w:numId w:val="52"/>
        </w:numPr>
        <w:overflowPunct w:val="0"/>
        <w:autoSpaceDE w:val="0"/>
        <w:autoSpaceDN w:val="0"/>
        <w:adjustRightInd w:val="0"/>
        <w:ind w:left="426" w:hanging="426"/>
        <w:textAlignment w:val="baseline"/>
        <w:rPr>
          <w:bCs/>
          <w:iCs/>
        </w:rPr>
      </w:pPr>
      <w:r w:rsidRPr="00E038A6">
        <w:rPr>
          <w:bCs/>
          <w:iCs/>
        </w:rPr>
        <w:t>recommends that Member States provide their customs administrations and police forces with adequate human and technical resources, decent pay and working conditions and continued training;</w:t>
      </w:r>
    </w:p>
    <w:p w:rsidRPr="00E038A6" w:rsidR="00E038A6" w:rsidP="00AA5F9C" w:rsidRDefault="00E038A6" w14:paraId="16C13A95" w14:textId="77777777">
      <w:pPr>
        <w:widowControl w:val="0"/>
        <w:numPr>
          <w:ilvl w:val="0"/>
          <w:numId w:val="52"/>
        </w:numPr>
        <w:overflowPunct w:val="0"/>
        <w:autoSpaceDE w:val="0"/>
        <w:autoSpaceDN w:val="0"/>
        <w:adjustRightInd w:val="0"/>
        <w:ind w:left="426" w:hanging="426"/>
        <w:textAlignment w:val="baseline"/>
        <w:rPr>
          <w:bCs/>
          <w:iCs/>
        </w:rPr>
      </w:pPr>
      <w:r w:rsidRPr="00E038A6">
        <w:rPr>
          <w:bCs/>
          <w:iCs/>
        </w:rPr>
        <w:t>highlights that combating the abuse of drugs and hard drugs necessitates a more differentiated, whole-of-society approach. Drug use should be tackled more by means of preventive and accompanying measures and less through repression;</w:t>
      </w:r>
    </w:p>
    <w:p w:rsidRPr="00E038A6" w:rsidR="00E038A6" w:rsidP="00AA5F9C" w:rsidRDefault="00E038A6" w14:paraId="0DF1133D" w14:textId="77777777">
      <w:pPr>
        <w:widowControl w:val="0"/>
        <w:numPr>
          <w:ilvl w:val="0"/>
          <w:numId w:val="52"/>
        </w:numPr>
        <w:overflowPunct w:val="0"/>
        <w:autoSpaceDE w:val="0"/>
        <w:autoSpaceDN w:val="0"/>
        <w:adjustRightInd w:val="0"/>
        <w:ind w:left="426" w:hanging="426"/>
        <w:textAlignment w:val="baseline"/>
        <w:rPr>
          <w:bCs/>
          <w:iCs/>
        </w:rPr>
      </w:pPr>
      <w:r w:rsidRPr="00E038A6">
        <w:rPr>
          <w:bCs/>
          <w:iCs/>
        </w:rPr>
        <w:t>remarks that other routes and points of access for illicit trafficking – like airports, roads and rail – are not to be neglected;</w:t>
      </w:r>
    </w:p>
    <w:p w:rsidRPr="00E038A6" w:rsidR="00E038A6" w:rsidP="00AA5F9C" w:rsidRDefault="00E038A6" w14:paraId="747BCBF8" w14:textId="77777777">
      <w:pPr>
        <w:widowControl w:val="0"/>
        <w:numPr>
          <w:ilvl w:val="0"/>
          <w:numId w:val="52"/>
        </w:numPr>
        <w:overflowPunct w:val="0"/>
        <w:autoSpaceDE w:val="0"/>
        <w:autoSpaceDN w:val="0"/>
        <w:adjustRightInd w:val="0"/>
        <w:ind w:left="426" w:hanging="426"/>
        <w:textAlignment w:val="baseline"/>
        <w:rPr>
          <w:bCs/>
          <w:iCs/>
        </w:rPr>
      </w:pPr>
      <w:r w:rsidRPr="00E038A6">
        <w:rPr>
          <w:bCs/>
          <w:iCs/>
        </w:rPr>
        <w:t>finds the use of the term "public-private partnership" (PPP) very unfortunate when applied to cooperation between public authorities and private parties in the given context, and advises the Commission to speak of a multi-actor approach instead;</w:t>
      </w:r>
    </w:p>
    <w:p w:rsidRPr="00E038A6" w:rsidR="00E038A6" w:rsidP="00AA5F9C" w:rsidRDefault="00E038A6" w14:paraId="4C4CEDDE" w14:textId="77777777">
      <w:pPr>
        <w:widowControl w:val="0"/>
        <w:numPr>
          <w:ilvl w:val="0"/>
          <w:numId w:val="52"/>
        </w:numPr>
        <w:overflowPunct w:val="0"/>
        <w:autoSpaceDE w:val="0"/>
        <w:autoSpaceDN w:val="0"/>
        <w:adjustRightInd w:val="0"/>
        <w:ind w:left="426" w:hanging="426"/>
        <w:textAlignment w:val="baseline"/>
        <w:rPr>
          <w:bCs/>
          <w:iCs/>
        </w:rPr>
      </w:pPr>
      <w:r w:rsidRPr="00E038A6">
        <w:rPr>
          <w:bCs/>
          <w:iCs/>
        </w:rPr>
        <w:t>welcomes all effective initiatives for dismantling criminal networks, underlining that banking secrecy and the existence of tax havens, money laundering and corruption are of the utmost importance for organised crime;</w:t>
      </w:r>
    </w:p>
    <w:p w:rsidRPr="00E038A6" w:rsidR="00E038A6" w:rsidP="00AA5F9C" w:rsidRDefault="00E038A6" w14:paraId="3E4E3265" w14:textId="77777777">
      <w:pPr>
        <w:widowControl w:val="0"/>
        <w:numPr>
          <w:ilvl w:val="0"/>
          <w:numId w:val="52"/>
        </w:numPr>
        <w:overflowPunct w:val="0"/>
        <w:autoSpaceDE w:val="0"/>
        <w:autoSpaceDN w:val="0"/>
        <w:adjustRightInd w:val="0"/>
        <w:ind w:left="426" w:hanging="426"/>
        <w:textAlignment w:val="baseline"/>
        <w:rPr>
          <w:bCs/>
          <w:iCs/>
        </w:rPr>
      </w:pPr>
      <w:r w:rsidRPr="00E038A6">
        <w:rPr>
          <w:bCs/>
          <w:iCs/>
        </w:rPr>
        <w:t>advocates better cross-border law enforcement coordination between police and customs authorities, and better cooperation between law enforcement and judicial authorities as well as fiscal authorities in order to combat organised crime as effectively as possible;</w:t>
      </w:r>
    </w:p>
    <w:p w:rsidRPr="00E038A6" w:rsidR="00E038A6" w:rsidP="00AA5F9C" w:rsidRDefault="00E038A6" w14:paraId="58F010E0" w14:textId="77777777">
      <w:pPr>
        <w:widowControl w:val="0"/>
        <w:numPr>
          <w:ilvl w:val="0"/>
          <w:numId w:val="52"/>
        </w:numPr>
        <w:overflowPunct w:val="0"/>
        <w:autoSpaceDE w:val="0"/>
        <w:autoSpaceDN w:val="0"/>
        <w:adjustRightInd w:val="0"/>
        <w:ind w:left="426" w:hanging="426"/>
        <w:textAlignment w:val="baseline"/>
        <w:rPr>
          <w:bCs/>
          <w:iCs/>
        </w:rPr>
      </w:pPr>
      <w:r w:rsidRPr="00E038A6">
        <w:rPr>
          <w:bCs/>
          <w:iCs/>
        </w:rPr>
        <w:t>urges Member States to invest sufficiently in their public administrations and to speed up their digitalisation to counter organised crime;</w:t>
      </w:r>
    </w:p>
    <w:p w:rsidRPr="00E038A6" w:rsidR="00E038A6" w:rsidP="00AA5F9C" w:rsidRDefault="00E038A6" w14:paraId="0CC44675" w14:textId="77777777">
      <w:pPr>
        <w:widowControl w:val="0"/>
        <w:numPr>
          <w:ilvl w:val="0"/>
          <w:numId w:val="52"/>
        </w:numPr>
        <w:overflowPunct w:val="0"/>
        <w:autoSpaceDE w:val="0"/>
        <w:autoSpaceDN w:val="0"/>
        <w:adjustRightInd w:val="0"/>
        <w:ind w:left="426" w:hanging="426"/>
        <w:textAlignment w:val="baseline"/>
        <w:rPr>
          <w:bCs/>
          <w:iCs/>
        </w:rPr>
      </w:pPr>
      <w:r w:rsidRPr="00E038A6">
        <w:rPr>
          <w:bCs/>
          <w:iCs/>
        </w:rPr>
        <w:t>recommends the inclusion of trade unions representing police and customs officials in order to properly identify their human resources and equipment needs and taking into account their expertise;</w:t>
      </w:r>
    </w:p>
    <w:p w:rsidRPr="00E038A6" w:rsidR="00E038A6" w:rsidP="00AA5F9C" w:rsidRDefault="00E038A6" w14:paraId="60CFAB40" w14:textId="77777777">
      <w:pPr>
        <w:widowControl w:val="0"/>
        <w:numPr>
          <w:ilvl w:val="0"/>
          <w:numId w:val="52"/>
        </w:numPr>
        <w:overflowPunct w:val="0"/>
        <w:autoSpaceDE w:val="0"/>
        <w:autoSpaceDN w:val="0"/>
        <w:adjustRightInd w:val="0"/>
        <w:ind w:left="426" w:hanging="426"/>
        <w:textAlignment w:val="baseline"/>
        <w:rPr>
          <w:bCs/>
          <w:iCs/>
        </w:rPr>
      </w:pPr>
      <w:r w:rsidRPr="00E038A6">
        <w:rPr>
          <w:bCs/>
          <w:iCs/>
        </w:rPr>
        <w:t>recalls that drug addicts are victims and not perpetrators, as long as their use of drugs does not give rise to crime associated with acquiring those drugs or to dangers to third parties. The EESC strongly recommends studying the experiences of countries and regions where the use of certain drugs is now tolerated and/or the use of cannabis has been decriminalised;</w:t>
      </w:r>
    </w:p>
    <w:p w:rsidR="00E038A6" w:rsidP="00546217" w:rsidRDefault="00E038A6" w14:paraId="19E9B1A9" w14:textId="1706F77F">
      <w:pPr>
        <w:widowControl w:val="0"/>
        <w:numPr>
          <w:ilvl w:val="0"/>
          <w:numId w:val="52"/>
        </w:numPr>
        <w:overflowPunct w:val="0"/>
        <w:autoSpaceDE w:val="0"/>
        <w:autoSpaceDN w:val="0"/>
        <w:adjustRightInd w:val="0"/>
        <w:ind w:left="426" w:hanging="426"/>
        <w:textAlignment w:val="baseline"/>
        <w:rPr>
          <w:bCs/>
          <w:iCs/>
        </w:rPr>
      </w:pPr>
      <w:r w:rsidRPr="00E038A6">
        <w:rPr>
          <w:bCs/>
          <w:iCs/>
        </w:rPr>
        <w:t>recommends that there be more initiatives to protect Europeans from the dangers of addiction and that these not concentrate only on hard drugs, and specifically calls for using confiscated funds for prevention projects.</w:t>
      </w:r>
    </w:p>
    <w:p w:rsidRPr="00D71D11" w:rsidR="00E038A6" w:rsidP="00E038A6" w:rsidRDefault="00E038A6" w14:paraId="35515A17" w14:textId="111DBECF">
      <w:pPr>
        <w:widowControl w:val="0"/>
        <w:overflowPunct w:val="0"/>
        <w:autoSpaceDE w:val="0"/>
        <w:autoSpaceDN w:val="0"/>
        <w:adjustRightInd w:val="0"/>
        <w:textAlignment w:val="baseline"/>
        <w:rPr>
          <w:bCs/>
          <w:iCs/>
          <w:sz w:val="10"/>
          <w:szCs w:val="10"/>
        </w:rPr>
      </w:pPr>
    </w:p>
    <w:p w:rsidRPr="00D71D11" w:rsidR="007B2CAF" w:rsidP="00E038A6" w:rsidRDefault="007B2CAF" w14:paraId="3D2DB7DB" w14:textId="77777777">
      <w:pPr>
        <w:widowControl w:val="0"/>
        <w:overflowPunct w:val="0"/>
        <w:autoSpaceDE w:val="0"/>
        <w:autoSpaceDN w:val="0"/>
        <w:adjustRightInd w:val="0"/>
        <w:textAlignment w:val="baseline"/>
        <w:rPr>
          <w:bCs/>
          <w:iCs/>
          <w:sz w:val="10"/>
          <w:szCs w:val="10"/>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E038A6" w:rsidR="00E038A6" w:rsidTr="009839A2" w14:paraId="10D517CA" w14:textId="77777777">
        <w:tc>
          <w:tcPr>
            <w:tcW w:w="1556" w:type="pct"/>
          </w:tcPr>
          <w:p w:rsidRPr="00E038A6" w:rsidR="00E038A6" w:rsidP="00E038A6" w:rsidRDefault="00E038A6" w14:paraId="0CF9F8F4" w14:textId="77777777">
            <w:pPr>
              <w:overflowPunct w:val="0"/>
              <w:autoSpaceDE w:val="0"/>
              <w:autoSpaceDN w:val="0"/>
              <w:adjustRightInd w:val="0"/>
              <w:spacing w:line="240" w:lineRule="auto"/>
              <w:textAlignment w:val="baseline"/>
              <w:rPr>
                <w:i/>
              </w:rPr>
            </w:pPr>
            <w:r w:rsidRPr="00E038A6">
              <w:rPr>
                <w:b/>
                <w:i/>
              </w:rPr>
              <w:t>Contact</w:t>
            </w:r>
          </w:p>
        </w:tc>
        <w:tc>
          <w:tcPr>
            <w:tcW w:w="3444" w:type="pct"/>
          </w:tcPr>
          <w:p w:rsidRPr="00E038A6" w:rsidR="00E038A6" w:rsidP="00E038A6" w:rsidRDefault="00E038A6" w14:paraId="6CD05EE3" w14:textId="184A1212">
            <w:pPr>
              <w:overflowPunct w:val="0"/>
              <w:autoSpaceDE w:val="0"/>
              <w:autoSpaceDN w:val="0"/>
              <w:adjustRightInd w:val="0"/>
              <w:spacing w:line="240" w:lineRule="auto"/>
              <w:textAlignment w:val="baseline"/>
              <w:rPr>
                <w:i/>
              </w:rPr>
            </w:pPr>
            <w:r w:rsidRPr="00E038A6">
              <w:rPr>
                <w:i/>
              </w:rPr>
              <w:t>Alessia C</w:t>
            </w:r>
            <w:r w:rsidRPr="00E038A6" w:rsidR="00546217">
              <w:rPr>
                <w:i/>
              </w:rPr>
              <w:t>ova</w:t>
            </w:r>
          </w:p>
        </w:tc>
      </w:tr>
      <w:tr w:rsidRPr="00E038A6" w:rsidR="00E038A6" w:rsidTr="009839A2" w14:paraId="11C51FBD" w14:textId="77777777">
        <w:tc>
          <w:tcPr>
            <w:tcW w:w="1556" w:type="pct"/>
          </w:tcPr>
          <w:p w:rsidRPr="00E038A6" w:rsidR="00E038A6" w:rsidP="00E038A6" w:rsidRDefault="00E038A6" w14:paraId="59FE5475" w14:textId="77777777">
            <w:pPr>
              <w:overflowPunct w:val="0"/>
              <w:autoSpaceDE w:val="0"/>
              <w:autoSpaceDN w:val="0"/>
              <w:adjustRightInd w:val="0"/>
              <w:spacing w:line="240" w:lineRule="auto"/>
              <w:textAlignment w:val="baseline"/>
              <w:rPr>
                <w:i/>
              </w:rPr>
            </w:pPr>
            <w:r w:rsidRPr="00E038A6">
              <w:rPr>
                <w:i/>
              </w:rPr>
              <w:t>Tel.</w:t>
            </w:r>
          </w:p>
        </w:tc>
        <w:tc>
          <w:tcPr>
            <w:tcW w:w="3444" w:type="pct"/>
          </w:tcPr>
          <w:p w:rsidRPr="00E038A6" w:rsidR="00E038A6" w:rsidP="00E038A6" w:rsidRDefault="00E038A6" w14:paraId="0CFAEF90" w14:textId="77777777">
            <w:pPr>
              <w:overflowPunct w:val="0"/>
              <w:autoSpaceDE w:val="0"/>
              <w:autoSpaceDN w:val="0"/>
              <w:adjustRightInd w:val="0"/>
              <w:spacing w:line="240" w:lineRule="auto"/>
              <w:textAlignment w:val="baseline"/>
              <w:rPr>
                <w:i/>
              </w:rPr>
            </w:pPr>
            <w:r w:rsidRPr="00E038A6">
              <w:rPr>
                <w:i/>
              </w:rPr>
              <w:t>+32 25469426</w:t>
            </w:r>
          </w:p>
        </w:tc>
      </w:tr>
      <w:tr w:rsidRPr="00E038A6" w:rsidR="00E038A6" w:rsidTr="009839A2" w14:paraId="121F3EEE" w14:textId="77777777">
        <w:tc>
          <w:tcPr>
            <w:tcW w:w="1556" w:type="pct"/>
          </w:tcPr>
          <w:p w:rsidRPr="00E038A6" w:rsidR="00E038A6" w:rsidP="00E038A6" w:rsidRDefault="002062DF" w14:paraId="525F4085" w14:textId="47F16F8F">
            <w:pPr>
              <w:overflowPunct w:val="0"/>
              <w:autoSpaceDE w:val="0"/>
              <w:autoSpaceDN w:val="0"/>
              <w:adjustRightInd w:val="0"/>
              <w:spacing w:line="240" w:lineRule="auto"/>
              <w:textAlignment w:val="baseline"/>
              <w:rPr>
                <w:i/>
              </w:rPr>
            </w:pPr>
            <w:r>
              <w:rPr>
                <w:i/>
              </w:rPr>
              <w:t>E</w:t>
            </w:r>
            <w:r w:rsidRPr="00E038A6" w:rsidR="00E038A6">
              <w:rPr>
                <w:i/>
              </w:rPr>
              <w:t>mail</w:t>
            </w:r>
          </w:p>
        </w:tc>
        <w:tc>
          <w:tcPr>
            <w:tcW w:w="3444" w:type="pct"/>
          </w:tcPr>
          <w:p w:rsidRPr="00E038A6" w:rsidR="00E038A6" w:rsidP="00E038A6" w:rsidRDefault="0024324E" w14:paraId="2B3B0443" w14:textId="77777777">
            <w:pPr>
              <w:overflowPunct w:val="0"/>
              <w:autoSpaceDE w:val="0"/>
              <w:autoSpaceDN w:val="0"/>
              <w:adjustRightInd w:val="0"/>
              <w:spacing w:line="240" w:lineRule="auto"/>
              <w:textAlignment w:val="baseline"/>
              <w:rPr>
                <w:i/>
              </w:rPr>
            </w:pPr>
            <w:hyperlink w:history="1" r:id="rId33">
              <w:r w:rsidRPr="00E038A6" w:rsidR="00E038A6">
                <w:rPr>
                  <w:i/>
                  <w:color w:val="0000FF"/>
                  <w:u w:val="single"/>
                </w:rPr>
                <w:t>Alessia.Cova@eesc.europa.eu</w:t>
              </w:r>
            </w:hyperlink>
          </w:p>
        </w:tc>
      </w:tr>
    </w:tbl>
    <w:p w:rsidRPr="00D71D11" w:rsidR="00502E1F" w:rsidRDefault="00502E1F" w14:paraId="3D58FF9D" w14:textId="5C62FD1E">
      <w:pPr>
        <w:spacing w:after="160" w:line="259" w:lineRule="auto"/>
        <w:jc w:val="left"/>
        <w:rPr>
          <w:sz w:val="14"/>
          <w:szCs w:val="14"/>
        </w:rPr>
      </w:pPr>
      <w:r w:rsidRPr="00D71D11">
        <w:rPr>
          <w:sz w:val="14"/>
          <w:szCs w:val="14"/>
        </w:rPr>
        <w:br w:type="page"/>
      </w:r>
    </w:p>
    <w:p w:rsidRPr="00D6423D" w:rsidR="005A67F3" w:rsidP="00770F41" w:rsidRDefault="004C3902" w14:paraId="3792A077" w14:textId="199DB8D1">
      <w:pPr>
        <w:pStyle w:val="Heading1"/>
        <w:tabs>
          <w:tab w:val="clear" w:pos="440"/>
          <w:tab w:val="left" w:pos="567"/>
        </w:tabs>
        <w:ind w:left="567" w:hanging="567"/>
        <w:rPr>
          <w:b/>
          <w:bCs/>
        </w:rPr>
      </w:pPr>
      <w:bookmarkStart w:name="_Toc166847134" w:id="3"/>
      <w:bookmarkStart w:name="_Toc166847135" w:id="4"/>
      <w:bookmarkEnd w:id="3"/>
      <w:r w:rsidRPr="00D6423D">
        <w:rPr>
          <w:b/>
          <w:bCs/>
        </w:rPr>
        <w:t>SINGLE MARKET, PRODUCTION AND CONSUMPTION</w:t>
      </w:r>
      <w:bookmarkEnd w:id="4"/>
    </w:p>
    <w:p w:rsidR="0007457E" w:rsidRDefault="0007457E" w14:paraId="4DDD08C3" w14:textId="77777777">
      <w:pPr>
        <w:spacing w:after="160" w:line="259" w:lineRule="auto"/>
        <w:jc w:val="left"/>
        <w:rPr>
          <w:b/>
          <w:iCs/>
        </w:rPr>
      </w:pPr>
    </w:p>
    <w:p w:rsidRPr="000F4139" w:rsidR="000F4139" w:rsidP="00770F41" w:rsidRDefault="008772F9" w14:paraId="77AA9006" w14:textId="145190C0">
      <w:pPr>
        <w:widowControl w:val="0"/>
        <w:numPr>
          <w:ilvl w:val="0"/>
          <w:numId w:val="25"/>
        </w:numPr>
        <w:overflowPunct w:val="0"/>
        <w:autoSpaceDE w:val="0"/>
        <w:autoSpaceDN w:val="0"/>
        <w:adjustRightInd w:val="0"/>
        <w:ind w:left="567" w:hanging="567"/>
        <w:textAlignment w:val="baseline"/>
        <w:rPr>
          <w:b/>
        </w:rPr>
      </w:pPr>
      <w:hyperlink w:history="1" r:id="rId34">
        <w:r w:rsidRPr="000F4139" w:rsidR="000F4139">
          <w:rPr>
            <w:b/>
            <w:bCs/>
            <w:i/>
            <w:iCs/>
            <w:color w:val="0000FF"/>
            <w:sz w:val="28"/>
            <w:szCs w:val="28"/>
            <w:u w:val="single"/>
            <w:lang w:val="en-US"/>
          </w:rPr>
          <w:t>Long-term competitiveness strategy</w:t>
        </w:r>
      </w:hyperlink>
    </w:p>
    <w:p w:rsidRPr="000F4139" w:rsidR="000F4139" w:rsidP="000F4139" w:rsidRDefault="000F4139" w14:paraId="65642958" w14:textId="77777777">
      <w:pPr>
        <w:widowControl w:val="0"/>
        <w:overflowPunct w:val="0"/>
        <w:autoSpaceDE w:val="0"/>
        <w:autoSpaceDN w:val="0"/>
        <w:adjustRightInd w:val="0"/>
        <w:spacing w:line="264" w:lineRule="auto"/>
        <w:ind w:left="567"/>
        <w:textAlignment w:val="baseline"/>
        <w:rPr>
          <w:b/>
          <w:highlight w:val="yellow"/>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2"/>
      </w:tblGrid>
      <w:tr w:rsidRPr="000F4139" w:rsidR="000F4139" w:rsidTr="009839A2" w14:paraId="7CD0833F" w14:textId="77777777">
        <w:trPr>
          <w:trHeight w:val="265"/>
        </w:trPr>
        <w:tc>
          <w:tcPr>
            <w:tcW w:w="1701" w:type="dxa"/>
          </w:tcPr>
          <w:p w:rsidRPr="000F4139" w:rsidR="000F4139" w:rsidP="000F4139" w:rsidRDefault="000F4139" w14:paraId="4E92F5DA" w14:textId="77777777">
            <w:pPr>
              <w:tabs>
                <w:tab w:val="center" w:pos="284"/>
              </w:tabs>
              <w:overflowPunct w:val="0"/>
              <w:autoSpaceDE w:val="0"/>
              <w:autoSpaceDN w:val="0"/>
              <w:adjustRightInd w:val="0"/>
              <w:spacing w:line="264" w:lineRule="auto"/>
              <w:ind w:left="266" w:hanging="266"/>
              <w:textAlignment w:val="baseline"/>
              <w:rPr>
                <w:b/>
              </w:rPr>
            </w:pPr>
            <w:r w:rsidRPr="000F4139">
              <w:rPr>
                <w:b/>
              </w:rPr>
              <w:t>Rapporteur</w:t>
            </w:r>
          </w:p>
          <w:p w:rsidRPr="000F4139" w:rsidR="000F4139" w:rsidP="000F4139" w:rsidRDefault="000F4139" w14:paraId="76EE80B6" w14:textId="77777777">
            <w:pPr>
              <w:tabs>
                <w:tab w:val="center" w:pos="284"/>
              </w:tabs>
              <w:overflowPunct w:val="0"/>
              <w:autoSpaceDE w:val="0"/>
              <w:autoSpaceDN w:val="0"/>
              <w:adjustRightInd w:val="0"/>
              <w:spacing w:line="264" w:lineRule="auto"/>
              <w:ind w:left="266" w:hanging="266"/>
              <w:textAlignment w:val="baseline"/>
              <w:rPr>
                <w:b/>
                <w:highlight w:val="yellow"/>
              </w:rPr>
            </w:pPr>
            <w:r w:rsidRPr="000F4139">
              <w:rPr>
                <w:b/>
              </w:rPr>
              <w:t>Co-rapporteur</w:t>
            </w:r>
          </w:p>
        </w:tc>
        <w:tc>
          <w:tcPr>
            <w:tcW w:w="7372" w:type="dxa"/>
          </w:tcPr>
          <w:p w:rsidRPr="000F4139" w:rsidR="000F4139" w:rsidP="000F4139" w:rsidRDefault="000F4139" w14:paraId="36CCC220" w14:textId="3F08CA20">
            <w:pPr>
              <w:tabs>
                <w:tab w:val="center" w:pos="284"/>
              </w:tabs>
              <w:overflowPunct w:val="0"/>
              <w:autoSpaceDE w:val="0"/>
              <w:autoSpaceDN w:val="0"/>
              <w:adjustRightInd w:val="0"/>
              <w:spacing w:line="264" w:lineRule="auto"/>
              <w:ind w:left="266" w:hanging="266"/>
              <w:textAlignment w:val="baseline"/>
              <w:rPr>
                <w:lang w:val="fr-FR"/>
              </w:rPr>
            </w:pPr>
            <w:r w:rsidRPr="000F4139">
              <w:rPr>
                <w:lang w:val="fr-FR"/>
              </w:rPr>
              <w:t>Emilie PROUZET (</w:t>
            </w:r>
            <w:r w:rsidRPr="000F4139">
              <w:t xml:space="preserve">Employers' </w:t>
            </w:r>
            <w:r w:rsidR="007B2CAF">
              <w:t>G</w:t>
            </w:r>
            <w:r w:rsidRPr="000F4139">
              <w:t xml:space="preserve">roup </w:t>
            </w:r>
            <w:r w:rsidR="007B2CAF">
              <w:t xml:space="preserve">- </w:t>
            </w:r>
            <w:r w:rsidRPr="000F4139">
              <w:t>FR</w:t>
            </w:r>
            <w:r w:rsidRPr="000F4139">
              <w:rPr>
                <w:lang w:val="fr-FR"/>
              </w:rPr>
              <w:t>)</w:t>
            </w:r>
          </w:p>
          <w:p w:rsidRPr="000F4139" w:rsidR="000F4139" w:rsidP="000F4139" w:rsidRDefault="000F4139" w14:paraId="684010C7" w14:textId="424A382B">
            <w:pPr>
              <w:tabs>
                <w:tab w:val="center" w:pos="284"/>
              </w:tabs>
              <w:overflowPunct w:val="0"/>
              <w:autoSpaceDE w:val="0"/>
              <w:autoSpaceDN w:val="0"/>
              <w:adjustRightInd w:val="0"/>
              <w:spacing w:line="264" w:lineRule="auto"/>
              <w:ind w:left="266" w:hanging="266"/>
              <w:textAlignment w:val="baseline"/>
              <w:rPr>
                <w:highlight w:val="yellow"/>
              </w:rPr>
            </w:pPr>
            <w:r w:rsidRPr="000F4139">
              <w:t xml:space="preserve">Stefano PALMIERI (Workers' </w:t>
            </w:r>
            <w:r w:rsidR="007B2CAF">
              <w:t>G</w:t>
            </w:r>
            <w:r w:rsidRPr="000F4139">
              <w:t xml:space="preserve">roup </w:t>
            </w:r>
            <w:r w:rsidR="00D02FBA">
              <w:t>-</w:t>
            </w:r>
            <w:r w:rsidRPr="000F4139">
              <w:t xml:space="preserve"> IT)</w:t>
            </w:r>
          </w:p>
        </w:tc>
      </w:tr>
      <w:tr w:rsidRPr="000F4139" w:rsidR="000F4139" w:rsidTr="009839A2" w14:paraId="4894DB66" w14:textId="77777777">
        <w:trPr>
          <w:trHeight w:val="265"/>
        </w:trPr>
        <w:tc>
          <w:tcPr>
            <w:tcW w:w="1701" w:type="dxa"/>
          </w:tcPr>
          <w:p w:rsidRPr="000F4139" w:rsidR="000F4139" w:rsidP="000F4139" w:rsidRDefault="000F4139" w14:paraId="664809BC" w14:textId="77777777">
            <w:pPr>
              <w:tabs>
                <w:tab w:val="center" w:pos="284"/>
              </w:tabs>
              <w:overflowPunct w:val="0"/>
              <w:autoSpaceDE w:val="0"/>
              <w:autoSpaceDN w:val="0"/>
              <w:adjustRightInd w:val="0"/>
              <w:spacing w:line="264" w:lineRule="auto"/>
              <w:ind w:left="266" w:hanging="266"/>
              <w:textAlignment w:val="baseline"/>
              <w:rPr>
                <w:b/>
                <w:highlight w:val="yellow"/>
              </w:rPr>
            </w:pPr>
          </w:p>
        </w:tc>
        <w:tc>
          <w:tcPr>
            <w:tcW w:w="7372" w:type="dxa"/>
          </w:tcPr>
          <w:p w:rsidRPr="000F4139" w:rsidR="000F4139" w:rsidP="000F4139" w:rsidRDefault="000F4139" w14:paraId="74AA6941" w14:textId="77777777">
            <w:pPr>
              <w:tabs>
                <w:tab w:val="center" w:pos="284"/>
              </w:tabs>
              <w:overflowPunct w:val="0"/>
              <w:autoSpaceDE w:val="0"/>
              <w:autoSpaceDN w:val="0"/>
              <w:adjustRightInd w:val="0"/>
              <w:spacing w:line="264" w:lineRule="auto"/>
              <w:ind w:left="266" w:hanging="266"/>
              <w:textAlignment w:val="baseline"/>
              <w:rPr>
                <w:highlight w:val="yellow"/>
              </w:rPr>
            </w:pPr>
          </w:p>
        </w:tc>
      </w:tr>
      <w:tr w:rsidRPr="000F4139" w:rsidR="000F4139" w:rsidTr="009839A2" w14:paraId="139048CD" w14:textId="77777777">
        <w:trPr>
          <w:trHeight w:val="289"/>
        </w:trPr>
        <w:tc>
          <w:tcPr>
            <w:tcW w:w="1701" w:type="dxa"/>
            <w:vMerge w:val="restart"/>
          </w:tcPr>
          <w:p w:rsidRPr="000F4139" w:rsidR="000F4139" w:rsidP="000F4139" w:rsidRDefault="000F4139" w14:paraId="11B1AA67" w14:textId="77777777">
            <w:pPr>
              <w:tabs>
                <w:tab w:val="center" w:pos="284"/>
              </w:tabs>
              <w:overflowPunct w:val="0"/>
              <w:autoSpaceDE w:val="0"/>
              <w:autoSpaceDN w:val="0"/>
              <w:adjustRightInd w:val="0"/>
              <w:spacing w:line="264" w:lineRule="auto"/>
              <w:ind w:left="266" w:hanging="266"/>
              <w:textAlignment w:val="baseline"/>
              <w:rPr>
                <w:b/>
              </w:rPr>
            </w:pPr>
            <w:r w:rsidRPr="000F4139">
              <w:rPr>
                <w:b/>
              </w:rPr>
              <w:t>References</w:t>
            </w:r>
          </w:p>
        </w:tc>
        <w:tc>
          <w:tcPr>
            <w:tcW w:w="7372" w:type="dxa"/>
          </w:tcPr>
          <w:p w:rsidRPr="000F4139" w:rsidR="000F4139" w:rsidP="000F4139" w:rsidRDefault="000F4139" w14:paraId="67E2FCCB" w14:textId="77777777">
            <w:pPr>
              <w:tabs>
                <w:tab w:val="center" w:pos="284"/>
              </w:tabs>
              <w:overflowPunct w:val="0"/>
              <w:autoSpaceDE w:val="0"/>
              <w:autoSpaceDN w:val="0"/>
              <w:adjustRightInd w:val="0"/>
              <w:spacing w:line="264" w:lineRule="auto"/>
              <w:ind w:left="266" w:hanging="266"/>
              <w:textAlignment w:val="baseline"/>
            </w:pPr>
            <w:r w:rsidRPr="000F4139">
              <w:t>COM(2023) 162 final</w:t>
            </w:r>
          </w:p>
          <w:p w:rsidRPr="000F4139" w:rsidR="000F4139" w:rsidP="000F4139" w:rsidRDefault="000F4139" w14:paraId="0A08ED9D" w14:textId="77777777">
            <w:pPr>
              <w:tabs>
                <w:tab w:val="center" w:pos="284"/>
              </w:tabs>
              <w:overflowPunct w:val="0"/>
              <w:autoSpaceDE w:val="0"/>
              <w:autoSpaceDN w:val="0"/>
              <w:adjustRightInd w:val="0"/>
              <w:spacing w:line="264" w:lineRule="auto"/>
              <w:ind w:left="266" w:hanging="266"/>
              <w:textAlignment w:val="baseline"/>
            </w:pPr>
            <w:r w:rsidRPr="000F4139">
              <w:t>COM(2023) 168 final</w:t>
            </w:r>
          </w:p>
        </w:tc>
      </w:tr>
      <w:tr w:rsidRPr="000F4139" w:rsidR="000F4139" w:rsidTr="009839A2" w14:paraId="1A95682A" w14:textId="77777777">
        <w:trPr>
          <w:trHeight w:val="289"/>
        </w:trPr>
        <w:tc>
          <w:tcPr>
            <w:tcW w:w="1701" w:type="dxa"/>
            <w:vMerge/>
          </w:tcPr>
          <w:p w:rsidRPr="000F4139" w:rsidR="000F4139" w:rsidP="000F4139" w:rsidRDefault="000F4139" w14:paraId="21458CC2" w14:textId="77777777">
            <w:pPr>
              <w:tabs>
                <w:tab w:val="center" w:pos="284"/>
              </w:tabs>
              <w:overflowPunct w:val="0"/>
              <w:autoSpaceDE w:val="0"/>
              <w:autoSpaceDN w:val="0"/>
              <w:adjustRightInd w:val="0"/>
              <w:spacing w:line="264" w:lineRule="auto"/>
              <w:ind w:left="266" w:hanging="266"/>
              <w:textAlignment w:val="baseline"/>
              <w:rPr>
                <w:b/>
              </w:rPr>
            </w:pPr>
          </w:p>
        </w:tc>
        <w:tc>
          <w:tcPr>
            <w:tcW w:w="7372" w:type="dxa"/>
          </w:tcPr>
          <w:p w:rsidRPr="000F4139" w:rsidR="000F4139" w:rsidP="000F4139" w:rsidRDefault="000F4139" w14:paraId="0435AF5E" w14:textId="77777777">
            <w:pPr>
              <w:tabs>
                <w:tab w:val="center" w:pos="284"/>
              </w:tabs>
              <w:overflowPunct w:val="0"/>
              <w:autoSpaceDE w:val="0"/>
              <w:autoSpaceDN w:val="0"/>
              <w:adjustRightInd w:val="0"/>
              <w:spacing w:line="264" w:lineRule="auto"/>
              <w:ind w:left="266" w:hanging="266"/>
              <w:textAlignment w:val="baseline"/>
            </w:pPr>
            <w:r w:rsidRPr="000F4139">
              <w:t>EESC-2023-02172-00-00-AC-TRA</w:t>
            </w:r>
          </w:p>
        </w:tc>
      </w:tr>
    </w:tbl>
    <w:p w:rsidRPr="000F4139" w:rsidR="000F4139" w:rsidP="000F4139" w:rsidRDefault="000F4139" w14:paraId="70C9E3E1" w14:textId="0D04C37C">
      <w:pPr>
        <w:keepNext/>
        <w:keepLines/>
        <w:tabs>
          <w:tab w:val="center" w:pos="284"/>
        </w:tabs>
        <w:overflowPunct w:val="0"/>
        <w:autoSpaceDE w:val="0"/>
        <w:autoSpaceDN w:val="0"/>
        <w:adjustRightInd w:val="0"/>
        <w:spacing w:line="264" w:lineRule="auto"/>
        <w:ind w:left="266" w:hanging="266"/>
        <w:textAlignment w:val="baseline"/>
        <w:rPr>
          <w:b/>
        </w:rPr>
      </w:pPr>
    </w:p>
    <w:p w:rsidRPr="000F4139" w:rsidR="000F4139" w:rsidP="000F4139" w:rsidRDefault="000F4139" w14:paraId="0C3819AA" w14:textId="77777777">
      <w:pPr>
        <w:keepNext/>
        <w:keepLines/>
        <w:tabs>
          <w:tab w:val="center" w:pos="284"/>
        </w:tabs>
        <w:overflowPunct w:val="0"/>
        <w:autoSpaceDE w:val="0"/>
        <w:autoSpaceDN w:val="0"/>
        <w:adjustRightInd w:val="0"/>
        <w:spacing w:line="264" w:lineRule="auto"/>
        <w:ind w:left="266" w:hanging="266"/>
        <w:textAlignment w:val="baseline"/>
        <w:rPr>
          <w:b/>
        </w:rPr>
      </w:pPr>
      <w:r w:rsidRPr="000F4139">
        <w:rPr>
          <w:b/>
        </w:rPr>
        <w:t>Key points:</w:t>
      </w:r>
    </w:p>
    <w:p w:rsidRPr="000F4139" w:rsidR="000F4139" w:rsidP="000F4139" w:rsidRDefault="000F4139" w14:paraId="5F3D4A06" w14:textId="77777777">
      <w:pPr>
        <w:spacing w:line="264" w:lineRule="auto"/>
        <w:contextualSpacing/>
        <w:rPr>
          <w:bCs/>
          <w:iCs/>
          <w:lang w:eastAsia="zh-CN"/>
        </w:rPr>
      </w:pPr>
    </w:p>
    <w:p w:rsidRPr="000F4139" w:rsidR="000F4139" w:rsidP="000F4139" w:rsidRDefault="000F4139" w14:paraId="4D4DBC05" w14:textId="77777777">
      <w:pPr>
        <w:spacing w:line="264" w:lineRule="auto"/>
        <w:contextualSpacing/>
        <w:rPr>
          <w:bCs/>
          <w:iCs/>
          <w:lang w:eastAsia="zh-CN"/>
        </w:rPr>
      </w:pPr>
      <w:r w:rsidRPr="000F4139">
        <w:rPr>
          <w:bCs/>
          <w:iCs/>
          <w:lang w:eastAsia="zh-CN"/>
        </w:rPr>
        <w:t xml:space="preserve">The EESC: </w:t>
      </w:r>
    </w:p>
    <w:p w:rsidRPr="000F4139" w:rsidR="000F4139" w:rsidP="000F4139" w:rsidRDefault="000F4139" w14:paraId="3A32DE9D" w14:textId="77777777">
      <w:pPr>
        <w:spacing w:line="264" w:lineRule="auto"/>
        <w:contextualSpacing/>
        <w:rPr>
          <w:bCs/>
          <w:iCs/>
          <w:lang w:eastAsia="zh-CN"/>
        </w:rPr>
      </w:pPr>
    </w:p>
    <w:p w:rsidRPr="000F4139" w:rsidR="000F4139" w:rsidP="00AA5F9C" w:rsidRDefault="000F4139" w14:paraId="4C92FBDC" w14:textId="77777777">
      <w:pPr>
        <w:numPr>
          <w:ilvl w:val="0"/>
          <w:numId w:val="53"/>
        </w:numPr>
        <w:overflowPunct w:val="0"/>
        <w:autoSpaceDE w:val="0"/>
        <w:autoSpaceDN w:val="0"/>
        <w:adjustRightInd w:val="0"/>
        <w:spacing w:line="264" w:lineRule="auto"/>
        <w:ind w:left="284" w:hanging="284"/>
        <w:contextualSpacing/>
        <w:textAlignment w:val="baseline"/>
        <w:rPr>
          <w:bCs/>
          <w:iCs/>
          <w:lang w:eastAsia="zh-CN"/>
        </w:rPr>
      </w:pPr>
      <w:r w:rsidRPr="000F4139">
        <w:rPr>
          <w:bCs/>
          <w:iCs/>
          <w:lang w:eastAsia="zh-CN"/>
        </w:rPr>
        <w:t xml:space="preserve">believes that the EU must adopt a </w:t>
      </w:r>
      <w:r w:rsidRPr="000F4139">
        <w:rPr>
          <w:b/>
          <w:iCs/>
          <w:lang w:eastAsia="zh-CN"/>
        </w:rPr>
        <w:t>competitiveness agenda</w:t>
      </w:r>
      <w:r w:rsidRPr="000F4139">
        <w:rPr>
          <w:bCs/>
          <w:iCs/>
          <w:lang w:eastAsia="zh-CN"/>
        </w:rPr>
        <w:t xml:space="preserve"> which, in line with the principles of the single market and the </w:t>
      </w:r>
      <w:r w:rsidRPr="000F4139">
        <w:rPr>
          <w:b/>
          <w:iCs/>
          <w:lang w:eastAsia="zh-CN"/>
        </w:rPr>
        <w:t>social market economy</w:t>
      </w:r>
      <w:r w:rsidRPr="000F4139">
        <w:rPr>
          <w:bCs/>
          <w:iCs/>
          <w:lang w:eastAsia="zh-CN"/>
        </w:rPr>
        <w:t>, is forward-looking, well-defined and coordinated, and promotes the prosperity of businesses, quality jobs, raising living standards for EU citizens, and inclusiveness, while improving the ability of the EU system to innovate, invest and trade and compete in the global marketplace for the common good and drive our transition to climate neutrality;</w:t>
      </w:r>
    </w:p>
    <w:p w:rsidRPr="000F4139" w:rsidR="000F4139" w:rsidP="00AA5F9C" w:rsidRDefault="000F4139" w14:paraId="3DD5040F" w14:textId="77777777">
      <w:pPr>
        <w:numPr>
          <w:ilvl w:val="0"/>
          <w:numId w:val="53"/>
        </w:numPr>
        <w:overflowPunct w:val="0"/>
        <w:autoSpaceDE w:val="0"/>
        <w:autoSpaceDN w:val="0"/>
        <w:adjustRightInd w:val="0"/>
        <w:spacing w:line="264" w:lineRule="auto"/>
        <w:ind w:left="284" w:hanging="284"/>
        <w:contextualSpacing/>
        <w:textAlignment w:val="baseline"/>
        <w:rPr>
          <w:bCs/>
          <w:iCs/>
          <w:lang w:eastAsia="zh-CN"/>
        </w:rPr>
      </w:pPr>
      <w:r w:rsidRPr="000F4139">
        <w:rPr>
          <w:bCs/>
          <w:iCs/>
          <w:lang w:eastAsia="zh-CN"/>
        </w:rPr>
        <w:t xml:space="preserve">believes that to revitalise the EU's competitiveness it is necessary to activate an </w:t>
      </w:r>
      <w:r w:rsidRPr="000F4139">
        <w:rPr>
          <w:b/>
          <w:iCs/>
          <w:lang w:eastAsia="zh-CN"/>
        </w:rPr>
        <w:t>integrated European industrial strategy</w:t>
      </w:r>
      <w:r w:rsidRPr="000F4139">
        <w:rPr>
          <w:bCs/>
          <w:iCs/>
          <w:lang w:eastAsia="zh-CN"/>
        </w:rPr>
        <w:t>, which, by promoting an integrated European industrial system, has as its key players: the company and its workers;</w:t>
      </w:r>
    </w:p>
    <w:p w:rsidRPr="000F4139" w:rsidR="000F4139" w:rsidP="00AA5F9C" w:rsidRDefault="000F4139" w14:paraId="300984D3" w14:textId="77777777">
      <w:pPr>
        <w:numPr>
          <w:ilvl w:val="0"/>
          <w:numId w:val="53"/>
        </w:numPr>
        <w:overflowPunct w:val="0"/>
        <w:autoSpaceDE w:val="0"/>
        <w:autoSpaceDN w:val="0"/>
        <w:adjustRightInd w:val="0"/>
        <w:spacing w:line="264" w:lineRule="auto"/>
        <w:ind w:left="284" w:hanging="284"/>
        <w:contextualSpacing/>
        <w:textAlignment w:val="baseline"/>
        <w:rPr>
          <w:bCs/>
          <w:iCs/>
          <w:lang w:eastAsia="zh-CN"/>
        </w:rPr>
      </w:pPr>
      <w:r w:rsidRPr="000F4139">
        <w:rPr>
          <w:bCs/>
          <w:iCs/>
          <w:lang w:eastAsia="zh-CN"/>
        </w:rPr>
        <w:t xml:space="preserve">calls for the proper provision of </w:t>
      </w:r>
      <w:r w:rsidRPr="000F4139">
        <w:rPr>
          <w:b/>
          <w:iCs/>
          <w:lang w:eastAsia="zh-CN"/>
        </w:rPr>
        <w:t>physical and social infrastructure</w:t>
      </w:r>
      <w:r w:rsidRPr="000F4139">
        <w:rPr>
          <w:bCs/>
          <w:iCs/>
          <w:lang w:eastAsia="zh-CN"/>
        </w:rPr>
        <w:t xml:space="preserve">, which is of strategic value to ensuring the competitiveness of the EU ecosystem. This strategic action requires: i) a </w:t>
      </w:r>
      <w:r w:rsidRPr="000F4139">
        <w:rPr>
          <w:b/>
          <w:iCs/>
          <w:lang w:eastAsia="zh-CN"/>
        </w:rPr>
        <w:t>cohesion policy</w:t>
      </w:r>
      <w:r w:rsidRPr="000F4139">
        <w:rPr>
          <w:bCs/>
          <w:iCs/>
          <w:lang w:eastAsia="zh-CN"/>
        </w:rPr>
        <w:t xml:space="preserve"> that drives economic convergence and resilience; ii) </w:t>
      </w:r>
      <w:r w:rsidRPr="000F4139">
        <w:rPr>
          <w:b/>
          <w:iCs/>
          <w:lang w:eastAsia="zh-CN"/>
        </w:rPr>
        <w:t>investments in quality public services and in future-proofed transport, energy and data networks</w:t>
      </w:r>
      <w:r w:rsidRPr="000F4139">
        <w:rPr>
          <w:bCs/>
          <w:iCs/>
          <w:lang w:eastAsia="zh-CN"/>
        </w:rPr>
        <w:t xml:space="preserve">; and iii) </w:t>
      </w:r>
      <w:r w:rsidRPr="000F4139">
        <w:rPr>
          <w:b/>
          <w:iCs/>
          <w:lang w:eastAsia="zh-CN"/>
        </w:rPr>
        <w:t>investments in education and lifelong learning</w:t>
      </w:r>
      <w:r w:rsidRPr="000F4139">
        <w:rPr>
          <w:bCs/>
          <w:iCs/>
          <w:lang w:eastAsia="zh-CN"/>
        </w:rPr>
        <w:t xml:space="preserve"> for a skilled workforce prepared for the challenges of tomorrow, and in a quality </w:t>
      </w:r>
      <w:r w:rsidRPr="000F4139">
        <w:rPr>
          <w:b/>
          <w:iCs/>
          <w:lang w:eastAsia="zh-CN"/>
        </w:rPr>
        <w:t>health system, long-term care and social care</w:t>
      </w:r>
      <w:r w:rsidRPr="000F4139">
        <w:rPr>
          <w:bCs/>
          <w:iCs/>
          <w:lang w:eastAsia="zh-CN"/>
        </w:rPr>
        <w:t xml:space="preserve">, and in </w:t>
      </w:r>
      <w:r w:rsidRPr="000F4139">
        <w:rPr>
          <w:b/>
          <w:iCs/>
          <w:lang w:eastAsia="zh-CN"/>
        </w:rPr>
        <w:t>affordable housing</w:t>
      </w:r>
      <w:r w:rsidRPr="000F4139">
        <w:rPr>
          <w:bCs/>
          <w:iCs/>
          <w:lang w:eastAsia="zh-CN"/>
        </w:rPr>
        <w:t>;</w:t>
      </w:r>
    </w:p>
    <w:p w:rsidRPr="000F4139" w:rsidR="000F4139" w:rsidP="00AA5F9C" w:rsidRDefault="000F4139" w14:paraId="7839502A" w14:textId="77777777">
      <w:pPr>
        <w:numPr>
          <w:ilvl w:val="0"/>
          <w:numId w:val="53"/>
        </w:numPr>
        <w:overflowPunct w:val="0"/>
        <w:autoSpaceDE w:val="0"/>
        <w:autoSpaceDN w:val="0"/>
        <w:adjustRightInd w:val="0"/>
        <w:spacing w:line="264" w:lineRule="auto"/>
        <w:ind w:left="284" w:hanging="284"/>
        <w:contextualSpacing/>
        <w:textAlignment w:val="baseline"/>
        <w:rPr>
          <w:bCs/>
          <w:iCs/>
          <w:lang w:eastAsia="zh-CN"/>
        </w:rPr>
      </w:pPr>
      <w:r w:rsidRPr="000F4139">
        <w:rPr>
          <w:bCs/>
          <w:iCs/>
          <w:lang w:eastAsia="zh-CN"/>
        </w:rPr>
        <w:t xml:space="preserve">urges the Member States in particular to firmly commit to properly implementing and enforcing </w:t>
      </w:r>
      <w:r w:rsidRPr="000F4139">
        <w:rPr>
          <w:b/>
          <w:iCs/>
          <w:lang w:eastAsia="zh-CN"/>
        </w:rPr>
        <w:t>EU legislation on the single market</w:t>
      </w:r>
      <w:r w:rsidRPr="000F4139">
        <w:rPr>
          <w:bCs/>
          <w:iCs/>
          <w:lang w:eastAsia="zh-CN"/>
        </w:rPr>
        <w:t>. All of this has to be accompanied by proper control and protection tools regarding the quality of work, a level playing field for all companies, citizens' rights and consumer protection;</w:t>
      </w:r>
    </w:p>
    <w:p w:rsidRPr="000F4139" w:rsidR="000F4139" w:rsidP="00AA5F9C" w:rsidRDefault="000F4139" w14:paraId="49C56055" w14:textId="77777777">
      <w:pPr>
        <w:numPr>
          <w:ilvl w:val="0"/>
          <w:numId w:val="53"/>
        </w:numPr>
        <w:overflowPunct w:val="0"/>
        <w:autoSpaceDE w:val="0"/>
        <w:autoSpaceDN w:val="0"/>
        <w:adjustRightInd w:val="0"/>
        <w:spacing w:line="264" w:lineRule="auto"/>
        <w:ind w:left="284" w:hanging="284"/>
        <w:contextualSpacing/>
        <w:textAlignment w:val="baseline"/>
        <w:rPr>
          <w:bCs/>
          <w:iCs/>
          <w:lang w:eastAsia="zh-CN"/>
        </w:rPr>
      </w:pPr>
      <w:r w:rsidRPr="000F4139">
        <w:rPr>
          <w:bCs/>
          <w:iCs/>
          <w:lang w:eastAsia="zh-CN"/>
        </w:rPr>
        <w:t xml:space="preserve">maintains that the EU's </w:t>
      </w:r>
      <w:r w:rsidRPr="000F4139">
        <w:rPr>
          <w:b/>
          <w:iCs/>
          <w:lang w:eastAsia="zh-CN"/>
        </w:rPr>
        <w:t>open strategic autonomy</w:t>
      </w:r>
      <w:r w:rsidRPr="000F4139">
        <w:rPr>
          <w:bCs/>
          <w:iCs/>
          <w:lang w:eastAsia="zh-CN"/>
        </w:rPr>
        <w:t xml:space="preserve"> must be developed as a key feature of the European project, the uniqueness and strengths of which build on the combination of economic and social integration.</w:t>
      </w:r>
    </w:p>
    <w:p w:rsidRPr="000F4139" w:rsidR="000F4139" w:rsidP="000F4139" w:rsidRDefault="000F4139" w14:paraId="340D6722" w14:textId="77777777">
      <w:pPr>
        <w:widowControl w:val="0"/>
        <w:overflowPunct w:val="0"/>
        <w:autoSpaceDE w:val="0"/>
        <w:autoSpaceDN w:val="0"/>
        <w:adjustRightInd w:val="0"/>
        <w:spacing w:line="264" w:lineRule="auto"/>
        <w:ind w:left="709"/>
        <w:textAlignment w:val="baseline"/>
        <w:rPr>
          <w:szCs w:val="20"/>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F4139" w:rsidR="000F4139" w:rsidTr="009839A2" w14:paraId="2AD72305" w14:textId="77777777">
        <w:tc>
          <w:tcPr>
            <w:tcW w:w="1418" w:type="dxa"/>
          </w:tcPr>
          <w:p w:rsidRPr="000F4139" w:rsidR="000F4139" w:rsidP="000F4139" w:rsidRDefault="000F4139" w14:paraId="013A5D6B" w14:textId="77777777">
            <w:pPr>
              <w:overflowPunct w:val="0"/>
              <w:autoSpaceDE w:val="0"/>
              <w:autoSpaceDN w:val="0"/>
              <w:adjustRightInd w:val="0"/>
              <w:spacing w:line="264" w:lineRule="auto"/>
              <w:textAlignment w:val="baseline"/>
              <w:rPr>
                <w:i/>
              </w:rPr>
            </w:pPr>
            <w:r w:rsidRPr="000F4139">
              <w:rPr>
                <w:b/>
                <w:i/>
              </w:rPr>
              <w:t>Contact</w:t>
            </w:r>
          </w:p>
        </w:tc>
        <w:tc>
          <w:tcPr>
            <w:tcW w:w="5670" w:type="dxa"/>
          </w:tcPr>
          <w:p w:rsidRPr="000F4139" w:rsidR="000F4139" w:rsidP="000F4139" w:rsidRDefault="000F4139" w14:paraId="371E9216" w14:textId="122E03A1">
            <w:pPr>
              <w:overflowPunct w:val="0"/>
              <w:autoSpaceDE w:val="0"/>
              <w:autoSpaceDN w:val="0"/>
              <w:adjustRightInd w:val="0"/>
              <w:spacing w:line="264" w:lineRule="auto"/>
              <w:textAlignment w:val="baseline"/>
              <w:rPr>
                <w:i/>
              </w:rPr>
            </w:pPr>
            <w:r w:rsidRPr="000F4139">
              <w:rPr>
                <w:i/>
              </w:rPr>
              <w:t>Silvia S</w:t>
            </w:r>
            <w:r w:rsidRPr="000F4139" w:rsidR="00EE1FFA">
              <w:rPr>
                <w:i/>
              </w:rPr>
              <w:t>taffa</w:t>
            </w:r>
          </w:p>
        </w:tc>
      </w:tr>
      <w:tr w:rsidRPr="000F4139" w:rsidR="000F4139" w:rsidTr="009839A2" w14:paraId="666A495B" w14:textId="77777777">
        <w:tc>
          <w:tcPr>
            <w:tcW w:w="1418" w:type="dxa"/>
          </w:tcPr>
          <w:p w:rsidRPr="000F4139" w:rsidR="000F4139" w:rsidP="000F4139" w:rsidRDefault="000F4139" w14:paraId="1A6751A2" w14:textId="77777777">
            <w:pPr>
              <w:overflowPunct w:val="0"/>
              <w:autoSpaceDE w:val="0"/>
              <w:autoSpaceDN w:val="0"/>
              <w:adjustRightInd w:val="0"/>
              <w:spacing w:line="264" w:lineRule="auto"/>
              <w:textAlignment w:val="baseline"/>
              <w:rPr>
                <w:i/>
              </w:rPr>
            </w:pPr>
            <w:r w:rsidRPr="000F4139">
              <w:rPr>
                <w:i/>
              </w:rPr>
              <w:t>Tel.</w:t>
            </w:r>
          </w:p>
        </w:tc>
        <w:tc>
          <w:tcPr>
            <w:tcW w:w="5670" w:type="dxa"/>
          </w:tcPr>
          <w:p w:rsidRPr="000F4139" w:rsidR="000F4139" w:rsidP="000F4139" w:rsidRDefault="000F4139" w14:paraId="08B36D07" w14:textId="77777777">
            <w:pPr>
              <w:overflowPunct w:val="0"/>
              <w:autoSpaceDE w:val="0"/>
              <w:autoSpaceDN w:val="0"/>
              <w:adjustRightInd w:val="0"/>
              <w:spacing w:line="264" w:lineRule="auto"/>
              <w:textAlignment w:val="baseline"/>
              <w:rPr>
                <w:i/>
              </w:rPr>
            </w:pPr>
            <w:r w:rsidRPr="000F4139">
              <w:rPr>
                <w:i/>
              </w:rPr>
              <w:t>+32 25468378</w:t>
            </w:r>
          </w:p>
        </w:tc>
      </w:tr>
      <w:tr w:rsidRPr="000F4139" w:rsidR="000F4139" w:rsidTr="009839A2" w14:paraId="559E6652" w14:textId="77777777">
        <w:tc>
          <w:tcPr>
            <w:tcW w:w="1418" w:type="dxa"/>
          </w:tcPr>
          <w:p w:rsidRPr="000F4139" w:rsidR="000F4139" w:rsidP="000F4139" w:rsidRDefault="000F4139" w14:paraId="168D2185" w14:textId="77777777">
            <w:pPr>
              <w:overflowPunct w:val="0"/>
              <w:autoSpaceDE w:val="0"/>
              <w:autoSpaceDN w:val="0"/>
              <w:adjustRightInd w:val="0"/>
              <w:spacing w:line="264" w:lineRule="auto"/>
              <w:textAlignment w:val="baseline"/>
              <w:rPr>
                <w:i/>
              </w:rPr>
            </w:pPr>
            <w:r w:rsidRPr="000F4139">
              <w:rPr>
                <w:i/>
              </w:rPr>
              <w:t>Email</w:t>
            </w:r>
          </w:p>
        </w:tc>
        <w:tc>
          <w:tcPr>
            <w:tcW w:w="5670" w:type="dxa"/>
          </w:tcPr>
          <w:p w:rsidRPr="000F4139" w:rsidR="000F4139" w:rsidP="000F4139" w:rsidRDefault="0024324E" w14:paraId="3F4BAFA7" w14:textId="77777777">
            <w:pPr>
              <w:overflowPunct w:val="0"/>
              <w:autoSpaceDE w:val="0"/>
              <w:autoSpaceDN w:val="0"/>
              <w:adjustRightInd w:val="0"/>
              <w:spacing w:line="264" w:lineRule="auto"/>
              <w:textAlignment w:val="baseline"/>
              <w:rPr>
                <w:i/>
                <w:iCs/>
              </w:rPr>
            </w:pPr>
            <w:hyperlink w:history="1" r:id="rId35">
              <w:r w:rsidRPr="000F4139" w:rsidR="000F4139">
                <w:rPr>
                  <w:i/>
                  <w:color w:val="0000FF"/>
                  <w:u w:val="single"/>
                </w:rPr>
                <w:t>Silvia.Staffa@eesc.europa.eu</w:t>
              </w:r>
            </w:hyperlink>
            <w:hyperlink w:history="1" r:id="rId36"/>
          </w:p>
        </w:tc>
      </w:tr>
    </w:tbl>
    <w:p w:rsidR="0054035C" w:rsidRDefault="0054035C" w14:paraId="2FD9A932" w14:textId="77777777">
      <w:pPr>
        <w:spacing w:after="160" w:line="259" w:lineRule="auto"/>
        <w:jc w:val="left"/>
        <w:rPr>
          <w:b/>
          <w:iCs/>
        </w:rPr>
      </w:pPr>
      <w:r>
        <w:rPr>
          <w:b/>
          <w:iCs/>
        </w:rPr>
        <w:br w:type="page"/>
      </w:r>
    </w:p>
    <w:p w:rsidRPr="00EC69D1" w:rsidR="00EC69D1" w:rsidP="00770F41" w:rsidRDefault="008772F9" w14:paraId="49E4A578" w14:textId="3459948D">
      <w:pPr>
        <w:widowControl w:val="0"/>
        <w:numPr>
          <w:ilvl w:val="0"/>
          <w:numId w:val="25"/>
        </w:numPr>
        <w:overflowPunct w:val="0"/>
        <w:autoSpaceDE w:val="0"/>
        <w:autoSpaceDN w:val="0"/>
        <w:adjustRightInd w:val="0"/>
        <w:ind w:left="567" w:hanging="567"/>
        <w:textAlignment w:val="baseline"/>
        <w:rPr>
          <w:sz w:val="20"/>
          <w:szCs w:val="20"/>
        </w:rPr>
      </w:pPr>
      <w:hyperlink w:history="1" r:id="rId37">
        <w:r w:rsidRPr="00EC69D1" w:rsidR="00EC69D1">
          <w:rPr>
            <w:b/>
            <w:bCs/>
            <w:i/>
            <w:iCs/>
            <w:color w:val="0000FF"/>
            <w:sz w:val="28"/>
            <w:szCs w:val="28"/>
            <w:u w:val="single"/>
          </w:rPr>
          <w:t>Strategic foresight report 2023</w:t>
        </w:r>
      </w:hyperlink>
    </w:p>
    <w:p w:rsidRPr="00EC69D1" w:rsidR="00EC69D1" w:rsidP="00EC69D1" w:rsidRDefault="00EC69D1" w14:paraId="63ACBE30" w14:textId="77777777">
      <w:pPr>
        <w:tabs>
          <w:tab w:val="center" w:pos="284"/>
        </w:tabs>
        <w:overflowPunct w:val="0"/>
        <w:autoSpaceDE w:val="0"/>
        <w:autoSpaceDN w:val="0"/>
        <w:adjustRightInd w:val="0"/>
        <w:ind w:left="266" w:hanging="266"/>
        <w:textAlignment w:val="baseline"/>
        <w:rPr>
          <w:b/>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C69D1" w:rsidR="00EC69D1" w:rsidTr="009839A2" w14:paraId="1A465D8B" w14:textId="77777777">
        <w:tc>
          <w:tcPr>
            <w:tcW w:w="1701" w:type="dxa"/>
          </w:tcPr>
          <w:p w:rsidRPr="00EC69D1" w:rsidR="00EC69D1" w:rsidP="00EC69D1" w:rsidRDefault="00EC69D1" w14:paraId="75093038" w14:textId="77777777">
            <w:pPr>
              <w:tabs>
                <w:tab w:val="center" w:pos="284"/>
              </w:tabs>
              <w:overflowPunct w:val="0"/>
              <w:autoSpaceDE w:val="0"/>
              <w:autoSpaceDN w:val="0"/>
              <w:adjustRightInd w:val="0"/>
              <w:ind w:left="266" w:hanging="266"/>
              <w:textAlignment w:val="baseline"/>
              <w:rPr>
                <w:b/>
              </w:rPr>
            </w:pPr>
            <w:r w:rsidRPr="00EC69D1">
              <w:rPr>
                <w:b/>
              </w:rPr>
              <w:t>Rapporteur</w:t>
            </w:r>
          </w:p>
        </w:tc>
        <w:tc>
          <w:tcPr>
            <w:tcW w:w="5387" w:type="dxa"/>
          </w:tcPr>
          <w:p w:rsidRPr="00EC69D1" w:rsidR="00EC69D1" w:rsidP="00EC69D1" w:rsidRDefault="00EC69D1" w14:paraId="7C8BCD0D" w14:textId="6BA4B146">
            <w:pPr>
              <w:tabs>
                <w:tab w:val="center" w:pos="284"/>
              </w:tabs>
              <w:overflowPunct w:val="0"/>
              <w:autoSpaceDE w:val="0"/>
              <w:autoSpaceDN w:val="0"/>
              <w:adjustRightInd w:val="0"/>
              <w:ind w:left="266" w:hanging="266"/>
              <w:textAlignment w:val="baseline"/>
            </w:pPr>
            <w:r w:rsidRPr="00EC69D1">
              <w:t xml:space="preserve">Stefano PALMIERI (Workers' Group </w:t>
            </w:r>
            <w:r w:rsidR="00B44BEE">
              <w:t>-</w:t>
            </w:r>
            <w:r w:rsidRPr="00EC69D1">
              <w:t xml:space="preserve"> IT)</w:t>
            </w:r>
          </w:p>
        </w:tc>
      </w:tr>
      <w:tr w:rsidRPr="00EC69D1" w:rsidR="00EC69D1" w:rsidTr="009839A2" w14:paraId="633FC230" w14:textId="77777777">
        <w:tc>
          <w:tcPr>
            <w:tcW w:w="1701" w:type="dxa"/>
          </w:tcPr>
          <w:p w:rsidRPr="00EC69D1" w:rsidR="00EC69D1" w:rsidP="00EC69D1" w:rsidRDefault="00EC69D1" w14:paraId="187F4DAD" w14:textId="77777777">
            <w:pPr>
              <w:tabs>
                <w:tab w:val="center" w:pos="284"/>
              </w:tabs>
              <w:overflowPunct w:val="0"/>
              <w:autoSpaceDE w:val="0"/>
              <w:autoSpaceDN w:val="0"/>
              <w:adjustRightInd w:val="0"/>
              <w:ind w:left="266" w:hanging="266"/>
              <w:textAlignment w:val="baseline"/>
              <w:rPr>
                <w:b/>
              </w:rPr>
            </w:pPr>
            <w:r w:rsidRPr="00EC69D1">
              <w:rPr>
                <w:b/>
                <w:lang w:val="fr-FR"/>
              </w:rPr>
              <w:t>Co-rapporteur</w:t>
            </w:r>
          </w:p>
        </w:tc>
        <w:tc>
          <w:tcPr>
            <w:tcW w:w="5387" w:type="dxa"/>
          </w:tcPr>
          <w:p w:rsidRPr="00EC69D1" w:rsidR="00EC69D1" w:rsidP="00EC69D1" w:rsidRDefault="00EC69D1" w14:paraId="66D3B7D1" w14:textId="2831B248">
            <w:pPr>
              <w:tabs>
                <w:tab w:val="center" w:pos="284"/>
              </w:tabs>
              <w:overflowPunct w:val="0"/>
              <w:autoSpaceDE w:val="0"/>
              <w:autoSpaceDN w:val="0"/>
              <w:adjustRightInd w:val="0"/>
              <w:ind w:left="266" w:hanging="266"/>
              <w:textAlignment w:val="baseline"/>
            </w:pPr>
            <w:r w:rsidRPr="00EC69D1">
              <w:t xml:space="preserve">Gonçalo LOBO XAVIER (Employers' Group </w:t>
            </w:r>
            <w:r w:rsidR="00B44BEE">
              <w:t>-</w:t>
            </w:r>
            <w:r w:rsidRPr="00EC69D1">
              <w:t xml:space="preserve"> PT) </w:t>
            </w:r>
          </w:p>
        </w:tc>
      </w:tr>
      <w:tr w:rsidRPr="00EC69D1" w:rsidR="00EC69D1" w:rsidTr="009839A2" w14:paraId="29D494C0" w14:textId="77777777">
        <w:tc>
          <w:tcPr>
            <w:tcW w:w="7088" w:type="dxa"/>
            <w:gridSpan w:val="2"/>
          </w:tcPr>
          <w:p w:rsidRPr="00EC69D1" w:rsidR="00EC69D1" w:rsidP="00EC69D1" w:rsidRDefault="00EC69D1" w14:paraId="20098F8B" w14:textId="77777777">
            <w:pPr>
              <w:tabs>
                <w:tab w:val="center" w:pos="284"/>
              </w:tabs>
              <w:overflowPunct w:val="0"/>
              <w:autoSpaceDE w:val="0"/>
              <w:autoSpaceDN w:val="0"/>
              <w:adjustRightInd w:val="0"/>
              <w:spacing w:line="160" w:lineRule="exact"/>
              <w:ind w:left="266" w:hanging="266"/>
              <w:textAlignment w:val="baseline"/>
            </w:pPr>
          </w:p>
        </w:tc>
      </w:tr>
      <w:tr w:rsidRPr="00EC69D1" w:rsidR="00EC69D1" w:rsidTr="009839A2" w14:paraId="1D2CF038" w14:textId="77777777">
        <w:tc>
          <w:tcPr>
            <w:tcW w:w="1701" w:type="dxa"/>
            <w:vMerge w:val="restart"/>
          </w:tcPr>
          <w:p w:rsidRPr="00EC69D1" w:rsidR="00EC69D1" w:rsidP="00EC69D1" w:rsidRDefault="00EC69D1" w14:paraId="5B5B47A4" w14:textId="77777777">
            <w:pPr>
              <w:tabs>
                <w:tab w:val="center" w:pos="284"/>
              </w:tabs>
              <w:overflowPunct w:val="0"/>
              <w:autoSpaceDE w:val="0"/>
              <w:autoSpaceDN w:val="0"/>
              <w:adjustRightInd w:val="0"/>
              <w:ind w:left="266" w:hanging="266"/>
              <w:textAlignment w:val="baseline"/>
              <w:rPr>
                <w:b/>
              </w:rPr>
            </w:pPr>
            <w:r w:rsidRPr="00EC69D1">
              <w:rPr>
                <w:b/>
              </w:rPr>
              <w:t>References</w:t>
            </w:r>
          </w:p>
        </w:tc>
        <w:tc>
          <w:tcPr>
            <w:tcW w:w="5387" w:type="dxa"/>
          </w:tcPr>
          <w:p w:rsidRPr="00B44BEE" w:rsidR="00EC69D1" w:rsidP="00EC69D1" w:rsidRDefault="003B496D" w14:paraId="57D839C4" w14:textId="784F0D9E">
            <w:pPr>
              <w:tabs>
                <w:tab w:val="center" w:pos="284"/>
              </w:tabs>
              <w:overflowPunct w:val="0"/>
              <w:autoSpaceDE w:val="0"/>
              <w:autoSpaceDN w:val="0"/>
              <w:adjustRightInd w:val="0"/>
              <w:ind w:left="266" w:hanging="266"/>
              <w:textAlignment w:val="baseline"/>
            </w:pPr>
            <w:r w:rsidRPr="00AA5F9C">
              <w:rPr>
                <w:color w:val="000000" w:themeColor="text1"/>
              </w:rPr>
              <w:t>COM(2023) 376 final</w:t>
            </w:r>
          </w:p>
        </w:tc>
      </w:tr>
      <w:tr w:rsidRPr="00EC69D1" w:rsidR="00EC69D1" w:rsidTr="009839A2" w14:paraId="18BC8FB3" w14:textId="77777777">
        <w:tc>
          <w:tcPr>
            <w:tcW w:w="1701" w:type="dxa"/>
            <w:vMerge/>
          </w:tcPr>
          <w:p w:rsidRPr="00EC69D1" w:rsidR="00EC69D1" w:rsidP="00EC69D1" w:rsidRDefault="00EC69D1" w14:paraId="600849EA" w14:textId="77777777">
            <w:pPr>
              <w:tabs>
                <w:tab w:val="center" w:pos="284"/>
              </w:tabs>
              <w:overflowPunct w:val="0"/>
              <w:autoSpaceDE w:val="0"/>
              <w:autoSpaceDN w:val="0"/>
              <w:adjustRightInd w:val="0"/>
              <w:ind w:left="266" w:hanging="266"/>
              <w:textAlignment w:val="baseline"/>
              <w:rPr>
                <w:b/>
              </w:rPr>
            </w:pPr>
          </w:p>
        </w:tc>
        <w:tc>
          <w:tcPr>
            <w:tcW w:w="5387" w:type="dxa"/>
          </w:tcPr>
          <w:p w:rsidRPr="00EC69D1" w:rsidR="00EC69D1" w:rsidP="00EC69D1" w:rsidRDefault="00EC69D1" w14:paraId="39089157" w14:textId="77777777">
            <w:pPr>
              <w:tabs>
                <w:tab w:val="center" w:pos="284"/>
              </w:tabs>
              <w:overflowPunct w:val="0"/>
              <w:autoSpaceDE w:val="0"/>
              <w:autoSpaceDN w:val="0"/>
              <w:adjustRightInd w:val="0"/>
              <w:ind w:left="266" w:hanging="266"/>
              <w:textAlignment w:val="baseline"/>
            </w:pPr>
            <w:r w:rsidRPr="00EC69D1">
              <w:t>EESC-2023-04844-00-00-AC</w:t>
            </w:r>
          </w:p>
        </w:tc>
      </w:tr>
    </w:tbl>
    <w:p w:rsidRPr="00EC69D1" w:rsidR="00EC69D1" w:rsidP="00EC69D1" w:rsidRDefault="00EC69D1" w14:paraId="14E17862" w14:textId="38726176">
      <w:pPr>
        <w:tabs>
          <w:tab w:val="center" w:pos="284"/>
        </w:tabs>
        <w:overflowPunct w:val="0"/>
        <w:autoSpaceDE w:val="0"/>
        <w:autoSpaceDN w:val="0"/>
        <w:adjustRightInd w:val="0"/>
        <w:ind w:left="266" w:hanging="266"/>
        <w:textAlignment w:val="baseline"/>
      </w:pPr>
    </w:p>
    <w:p w:rsidRPr="00EC69D1" w:rsidR="00EC69D1" w:rsidP="00EC69D1" w:rsidRDefault="00EC69D1" w14:paraId="28D3FD7A" w14:textId="77777777">
      <w:pPr>
        <w:keepNext/>
        <w:keepLines/>
        <w:tabs>
          <w:tab w:val="center" w:pos="284"/>
        </w:tabs>
        <w:overflowPunct w:val="0"/>
        <w:autoSpaceDE w:val="0"/>
        <w:autoSpaceDN w:val="0"/>
        <w:adjustRightInd w:val="0"/>
        <w:ind w:left="266" w:hanging="266"/>
        <w:textAlignment w:val="baseline"/>
        <w:rPr>
          <w:b/>
        </w:rPr>
      </w:pPr>
      <w:r w:rsidRPr="00EC69D1">
        <w:rPr>
          <w:b/>
        </w:rPr>
        <w:t>Key points</w:t>
      </w:r>
    </w:p>
    <w:p w:rsidRPr="00EC69D1" w:rsidR="00EC69D1" w:rsidP="00EC69D1" w:rsidRDefault="00EC69D1" w14:paraId="67AFFBCC" w14:textId="77777777">
      <w:pPr>
        <w:keepNext/>
        <w:keepLines/>
        <w:tabs>
          <w:tab w:val="center" w:pos="284"/>
        </w:tabs>
        <w:overflowPunct w:val="0"/>
        <w:autoSpaceDE w:val="0"/>
        <w:autoSpaceDN w:val="0"/>
        <w:adjustRightInd w:val="0"/>
        <w:ind w:left="266" w:hanging="266"/>
        <w:textAlignment w:val="baseline"/>
        <w:rPr>
          <w:b/>
        </w:rPr>
      </w:pPr>
    </w:p>
    <w:p w:rsidR="00EC69D1" w:rsidP="00EC69D1" w:rsidRDefault="00EC69D1" w14:paraId="655BB014" w14:textId="03BCDFEC">
      <w:pPr>
        <w:overflowPunct w:val="0"/>
        <w:autoSpaceDE w:val="0"/>
        <w:autoSpaceDN w:val="0"/>
        <w:adjustRightInd w:val="0"/>
        <w:textAlignment w:val="baseline"/>
        <w:rPr>
          <w:bCs/>
          <w:iCs/>
        </w:rPr>
      </w:pPr>
      <w:r w:rsidRPr="00EC69D1">
        <w:rPr>
          <w:bCs/>
          <w:iCs/>
        </w:rPr>
        <w:t>The EESC:</w:t>
      </w:r>
    </w:p>
    <w:p w:rsidRPr="00EC69D1" w:rsidR="00EC3E58" w:rsidP="00EC69D1" w:rsidRDefault="00EC3E58" w14:paraId="7FE7018D" w14:textId="77777777">
      <w:pPr>
        <w:overflowPunct w:val="0"/>
        <w:autoSpaceDE w:val="0"/>
        <w:autoSpaceDN w:val="0"/>
        <w:adjustRightInd w:val="0"/>
        <w:textAlignment w:val="baseline"/>
        <w:rPr>
          <w:bCs/>
          <w:iCs/>
        </w:rPr>
      </w:pPr>
    </w:p>
    <w:p w:rsidRPr="00EC69D1" w:rsidR="00EC69D1" w:rsidP="00AA5F9C" w:rsidRDefault="00EC69D1" w14:paraId="097EC97C" w14:textId="77777777">
      <w:pPr>
        <w:widowControl w:val="0"/>
        <w:numPr>
          <w:ilvl w:val="0"/>
          <w:numId w:val="54"/>
        </w:numPr>
        <w:overflowPunct w:val="0"/>
        <w:autoSpaceDE w:val="0"/>
        <w:autoSpaceDN w:val="0"/>
        <w:adjustRightInd w:val="0"/>
        <w:ind w:left="284" w:hanging="284"/>
        <w:textAlignment w:val="baseline"/>
        <w:rPr>
          <w:bCs/>
          <w:iCs/>
        </w:rPr>
      </w:pPr>
      <w:r w:rsidRPr="00EC69D1">
        <w:rPr>
          <w:bCs/>
          <w:iCs/>
        </w:rPr>
        <w:t xml:space="preserve">recognises foresight as crucial supporting decision-making processes and notes the efforts at EU level to assign foresight a strategic institutional role and to consider it in the EU decision-making; </w:t>
      </w:r>
    </w:p>
    <w:p w:rsidRPr="00EC69D1" w:rsidR="00EC69D1" w:rsidP="00AA5F9C" w:rsidRDefault="00EC69D1" w14:paraId="600441D5" w14:textId="77777777">
      <w:pPr>
        <w:widowControl w:val="0"/>
        <w:numPr>
          <w:ilvl w:val="0"/>
          <w:numId w:val="54"/>
        </w:numPr>
        <w:overflowPunct w:val="0"/>
        <w:autoSpaceDE w:val="0"/>
        <w:autoSpaceDN w:val="0"/>
        <w:adjustRightInd w:val="0"/>
        <w:ind w:left="284" w:hanging="284"/>
        <w:textAlignment w:val="baseline"/>
        <w:rPr>
          <w:bCs/>
          <w:iCs/>
        </w:rPr>
      </w:pPr>
      <w:r w:rsidRPr="00EC69D1">
        <w:rPr>
          <w:bCs/>
          <w:iCs/>
        </w:rPr>
        <w:t>calls for a Commissioner in charge of foresight in the new Commission, as in the current mandate;</w:t>
      </w:r>
    </w:p>
    <w:p w:rsidRPr="00EC69D1" w:rsidR="00EC69D1" w:rsidP="00AA5F9C" w:rsidRDefault="00EC69D1" w14:paraId="1E5E7387" w14:textId="77777777">
      <w:pPr>
        <w:widowControl w:val="0"/>
        <w:numPr>
          <w:ilvl w:val="0"/>
          <w:numId w:val="54"/>
        </w:numPr>
        <w:overflowPunct w:val="0"/>
        <w:autoSpaceDE w:val="0"/>
        <w:autoSpaceDN w:val="0"/>
        <w:adjustRightInd w:val="0"/>
        <w:ind w:left="284" w:hanging="284"/>
        <w:textAlignment w:val="baseline"/>
        <w:rPr>
          <w:bCs/>
          <w:iCs/>
        </w:rPr>
      </w:pPr>
      <w:r w:rsidRPr="00EC69D1">
        <w:rPr>
          <w:bCs/>
          <w:iCs/>
        </w:rPr>
        <w:t xml:space="preserve">calls for greater involvement for the EESC to enhance the EU's analysis and foresight capacities and help pinpoint trends and possible solutions in a transformative society; </w:t>
      </w:r>
    </w:p>
    <w:p w:rsidRPr="00EC69D1" w:rsidR="00EC69D1" w:rsidP="00AA5F9C" w:rsidRDefault="00EC69D1" w14:paraId="2882D225" w14:textId="77777777">
      <w:pPr>
        <w:widowControl w:val="0"/>
        <w:numPr>
          <w:ilvl w:val="0"/>
          <w:numId w:val="54"/>
        </w:numPr>
        <w:overflowPunct w:val="0"/>
        <w:autoSpaceDE w:val="0"/>
        <w:autoSpaceDN w:val="0"/>
        <w:adjustRightInd w:val="0"/>
        <w:ind w:left="284" w:hanging="284"/>
        <w:textAlignment w:val="baseline"/>
        <w:rPr>
          <w:bCs/>
          <w:iCs/>
        </w:rPr>
      </w:pPr>
      <w:r w:rsidRPr="00EC69D1">
        <w:rPr>
          <w:bCs/>
          <w:iCs/>
        </w:rPr>
        <w:t xml:space="preserve">should coordinate an internal process to implement a foresight exercise to identify the main trends and scenarios, priorities and actions, in the context of the European Parliament election and the nomination of the new European Commission; </w:t>
      </w:r>
    </w:p>
    <w:p w:rsidRPr="00EC69D1" w:rsidR="00EC69D1" w:rsidP="00AA5F9C" w:rsidRDefault="00EC69D1" w14:paraId="3DC48F96" w14:textId="77777777">
      <w:pPr>
        <w:widowControl w:val="0"/>
        <w:numPr>
          <w:ilvl w:val="0"/>
          <w:numId w:val="54"/>
        </w:numPr>
        <w:overflowPunct w:val="0"/>
        <w:autoSpaceDE w:val="0"/>
        <w:autoSpaceDN w:val="0"/>
        <w:adjustRightInd w:val="0"/>
        <w:ind w:left="284" w:hanging="284"/>
        <w:textAlignment w:val="baseline"/>
        <w:rPr>
          <w:bCs/>
          <w:iCs/>
        </w:rPr>
      </w:pPr>
      <w:r w:rsidRPr="00EC69D1">
        <w:rPr>
          <w:bCs/>
          <w:iCs/>
        </w:rPr>
        <w:t>agrees with the Commission's approach to identify options for new economic models that are feasible and impactful, to ensuring inclusive and sustainable competitiveness that maintains a high level of social and environmental protection, good quality jobs, and fair and solidarity-based conditions that preserve the European model of a highly competitive social market economy;</w:t>
      </w:r>
    </w:p>
    <w:p w:rsidRPr="00EC69D1" w:rsidR="00EC69D1" w:rsidP="00AA5F9C" w:rsidRDefault="00EC69D1" w14:paraId="38C54589" w14:textId="77777777">
      <w:pPr>
        <w:widowControl w:val="0"/>
        <w:numPr>
          <w:ilvl w:val="0"/>
          <w:numId w:val="54"/>
        </w:numPr>
        <w:overflowPunct w:val="0"/>
        <w:autoSpaceDE w:val="0"/>
        <w:autoSpaceDN w:val="0"/>
        <w:adjustRightInd w:val="0"/>
        <w:ind w:left="284" w:hanging="284"/>
        <w:textAlignment w:val="baseline"/>
        <w:rPr>
          <w:bCs/>
          <w:iCs/>
        </w:rPr>
      </w:pPr>
      <w:r w:rsidRPr="00EC69D1">
        <w:rPr>
          <w:bCs/>
          <w:iCs/>
        </w:rPr>
        <w:t>calls for a renewed and expanded EU industrial policy aimed at coordinating decisions and interventions to increase coherence among sectors and among Member States towards sustainable competitiveness for the EU;</w:t>
      </w:r>
    </w:p>
    <w:p w:rsidRPr="00EC69D1" w:rsidR="00EC69D1" w:rsidP="00AA5F9C" w:rsidRDefault="00EC69D1" w14:paraId="03095CA9" w14:textId="77777777">
      <w:pPr>
        <w:widowControl w:val="0"/>
        <w:numPr>
          <w:ilvl w:val="0"/>
          <w:numId w:val="54"/>
        </w:numPr>
        <w:overflowPunct w:val="0"/>
        <w:autoSpaceDE w:val="0"/>
        <w:autoSpaceDN w:val="0"/>
        <w:adjustRightInd w:val="0"/>
        <w:ind w:left="284" w:hanging="284"/>
        <w:textAlignment w:val="baseline"/>
        <w:rPr>
          <w:bCs/>
          <w:iCs/>
        </w:rPr>
      </w:pPr>
      <w:r w:rsidRPr="00EC69D1">
        <w:rPr>
          <w:bCs/>
          <w:iCs/>
        </w:rPr>
        <w:t>calls for complementary indicators to GDP to be identified and translated into policy measures;</w:t>
      </w:r>
    </w:p>
    <w:p w:rsidRPr="00EC69D1" w:rsidR="00EC69D1" w:rsidP="00AA5F9C" w:rsidRDefault="00EC69D1" w14:paraId="1934623D" w14:textId="77777777">
      <w:pPr>
        <w:widowControl w:val="0"/>
        <w:numPr>
          <w:ilvl w:val="0"/>
          <w:numId w:val="54"/>
        </w:numPr>
        <w:overflowPunct w:val="0"/>
        <w:autoSpaceDE w:val="0"/>
        <w:autoSpaceDN w:val="0"/>
        <w:adjustRightInd w:val="0"/>
        <w:ind w:left="284" w:hanging="284"/>
        <w:textAlignment w:val="baseline"/>
        <w:rPr>
          <w:bCs/>
          <w:iCs/>
        </w:rPr>
      </w:pPr>
      <w:r w:rsidRPr="00EC69D1">
        <w:rPr>
          <w:bCs/>
          <w:iCs/>
        </w:rPr>
        <w:t>calls on the EU and national institutions, the private sector and local stakeholders to work on defining and adopting a new European social contract fit;</w:t>
      </w:r>
    </w:p>
    <w:p w:rsidRPr="00EC69D1" w:rsidR="00EC69D1" w:rsidP="00AA5F9C" w:rsidRDefault="00EC69D1" w14:paraId="09A98366" w14:textId="77777777">
      <w:pPr>
        <w:widowControl w:val="0"/>
        <w:numPr>
          <w:ilvl w:val="0"/>
          <w:numId w:val="54"/>
        </w:numPr>
        <w:overflowPunct w:val="0"/>
        <w:autoSpaceDE w:val="0"/>
        <w:autoSpaceDN w:val="0"/>
        <w:adjustRightInd w:val="0"/>
        <w:ind w:left="284" w:hanging="284"/>
        <w:textAlignment w:val="baseline"/>
        <w:rPr>
          <w:bCs/>
          <w:iCs/>
        </w:rPr>
      </w:pPr>
      <w:r w:rsidRPr="00EC69D1">
        <w:rPr>
          <w:bCs/>
          <w:iCs/>
        </w:rPr>
        <w:t xml:space="preserve">asks the EU and Member States to join efforts to ensure the provision of EU public goods, including by adapting the EU budget to the new scenario. Commodities and services that will safeguard defence, security, health, education and well-being are crucial to enable the EU's "comprehensive resilience ecosystem" to achieve and maintain sustainable and inclusive competitiveness and democracy. </w:t>
      </w:r>
    </w:p>
    <w:p w:rsidRPr="00EC69D1" w:rsidR="00EC69D1" w:rsidP="00EC69D1" w:rsidRDefault="00EC69D1" w14:paraId="4722A43D" w14:textId="77777777">
      <w:pPr>
        <w:widowControl w:val="0"/>
        <w:overflowPunct w:val="0"/>
        <w:autoSpaceDE w:val="0"/>
        <w:autoSpaceDN w:val="0"/>
        <w:adjustRightInd w:val="0"/>
        <w:ind w:left="709"/>
        <w:textAlignment w:val="baseline"/>
        <w:rPr>
          <w:szCs w:val="20"/>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C69D1" w:rsidR="00EC69D1" w:rsidTr="009839A2" w14:paraId="15AE3A7A" w14:textId="77777777">
        <w:tc>
          <w:tcPr>
            <w:tcW w:w="1418" w:type="dxa"/>
          </w:tcPr>
          <w:p w:rsidRPr="00EC69D1" w:rsidR="00EC69D1" w:rsidP="00EC69D1" w:rsidRDefault="00EC69D1" w14:paraId="17039D3E" w14:textId="77777777">
            <w:pPr>
              <w:overflowPunct w:val="0"/>
              <w:autoSpaceDE w:val="0"/>
              <w:autoSpaceDN w:val="0"/>
              <w:adjustRightInd w:val="0"/>
              <w:spacing w:line="240" w:lineRule="auto"/>
              <w:textAlignment w:val="baseline"/>
              <w:rPr>
                <w:i/>
              </w:rPr>
            </w:pPr>
            <w:r w:rsidRPr="00EC69D1">
              <w:rPr>
                <w:b/>
                <w:i/>
              </w:rPr>
              <w:t>Contact</w:t>
            </w:r>
          </w:p>
        </w:tc>
        <w:tc>
          <w:tcPr>
            <w:tcW w:w="5670" w:type="dxa"/>
          </w:tcPr>
          <w:p w:rsidRPr="00EC69D1" w:rsidR="00EC69D1" w:rsidP="00EC69D1" w:rsidRDefault="00EC69D1" w14:paraId="00B40847" w14:textId="4324468A">
            <w:pPr>
              <w:overflowPunct w:val="0"/>
              <w:autoSpaceDE w:val="0"/>
              <w:autoSpaceDN w:val="0"/>
              <w:adjustRightInd w:val="0"/>
              <w:spacing w:line="240" w:lineRule="auto"/>
              <w:textAlignment w:val="baseline"/>
              <w:rPr>
                <w:i/>
              </w:rPr>
            </w:pPr>
            <w:r w:rsidRPr="00EC69D1">
              <w:rPr>
                <w:i/>
              </w:rPr>
              <w:t>Raul M</w:t>
            </w:r>
            <w:r w:rsidRPr="00EC69D1" w:rsidR="00B44BEE">
              <w:rPr>
                <w:i/>
              </w:rPr>
              <w:t>uriel</w:t>
            </w:r>
            <w:r w:rsidRPr="00EC69D1">
              <w:rPr>
                <w:i/>
              </w:rPr>
              <w:t xml:space="preserve"> C</w:t>
            </w:r>
            <w:r w:rsidRPr="00EC69D1" w:rsidR="00B44BEE">
              <w:rPr>
                <w:i/>
              </w:rPr>
              <w:t>arrasco</w:t>
            </w:r>
          </w:p>
        </w:tc>
      </w:tr>
      <w:tr w:rsidRPr="00EC69D1" w:rsidR="00EC69D1" w:rsidTr="009839A2" w14:paraId="74868F27" w14:textId="77777777">
        <w:tc>
          <w:tcPr>
            <w:tcW w:w="1418" w:type="dxa"/>
          </w:tcPr>
          <w:p w:rsidRPr="00EC69D1" w:rsidR="00EC69D1" w:rsidP="00EC69D1" w:rsidRDefault="00EC69D1" w14:paraId="58061404" w14:textId="77777777">
            <w:pPr>
              <w:overflowPunct w:val="0"/>
              <w:autoSpaceDE w:val="0"/>
              <w:autoSpaceDN w:val="0"/>
              <w:adjustRightInd w:val="0"/>
              <w:spacing w:line="240" w:lineRule="auto"/>
              <w:textAlignment w:val="baseline"/>
              <w:rPr>
                <w:i/>
              </w:rPr>
            </w:pPr>
            <w:r w:rsidRPr="00EC69D1">
              <w:rPr>
                <w:i/>
              </w:rPr>
              <w:t>Tel.</w:t>
            </w:r>
          </w:p>
        </w:tc>
        <w:tc>
          <w:tcPr>
            <w:tcW w:w="5670" w:type="dxa"/>
          </w:tcPr>
          <w:p w:rsidRPr="00EC69D1" w:rsidR="00EC69D1" w:rsidP="00EC69D1" w:rsidRDefault="00EC69D1" w14:paraId="7C3ABD8C" w14:textId="77777777">
            <w:pPr>
              <w:overflowPunct w:val="0"/>
              <w:autoSpaceDE w:val="0"/>
              <w:autoSpaceDN w:val="0"/>
              <w:adjustRightInd w:val="0"/>
              <w:spacing w:line="240" w:lineRule="auto"/>
              <w:textAlignment w:val="baseline"/>
              <w:rPr>
                <w:i/>
              </w:rPr>
            </w:pPr>
            <w:r w:rsidRPr="00EC69D1">
              <w:rPr>
                <w:i/>
              </w:rPr>
              <w:t>+32 25468270</w:t>
            </w:r>
          </w:p>
        </w:tc>
      </w:tr>
      <w:tr w:rsidRPr="00EC69D1" w:rsidR="00EC69D1" w:rsidTr="009839A2" w14:paraId="2E026737" w14:textId="77777777">
        <w:tc>
          <w:tcPr>
            <w:tcW w:w="1418" w:type="dxa"/>
          </w:tcPr>
          <w:p w:rsidRPr="00EC69D1" w:rsidR="00EC69D1" w:rsidP="00EC69D1" w:rsidRDefault="00EC69D1" w14:paraId="692ECF90" w14:textId="77777777">
            <w:pPr>
              <w:overflowPunct w:val="0"/>
              <w:autoSpaceDE w:val="0"/>
              <w:autoSpaceDN w:val="0"/>
              <w:adjustRightInd w:val="0"/>
              <w:spacing w:line="240" w:lineRule="auto"/>
              <w:textAlignment w:val="baseline"/>
              <w:rPr>
                <w:i/>
              </w:rPr>
            </w:pPr>
            <w:r w:rsidRPr="00EC69D1">
              <w:rPr>
                <w:i/>
              </w:rPr>
              <w:t>Email</w:t>
            </w:r>
          </w:p>
        </w:tc>
        <w:tc>
          <w:tcPr>
            <w:tcW w:w="5670" w:type="dxa"/>
          </w:tcPr>
          <w:p w:rsidRPr="00EC69D1" w:rsidR="00EC69D1" w:rsidP="00EC69D1" w:rsidRDefault="0024324E" w14:paraId="43DDC604" w14:textId="77777777">
            <w:pPr>
              <w:overflowPunct w:val="0"/>
              <w:autoSpaceDE w:val="0"/>
              <w:autoSpaceDN w:val="0"/>
              <w:adjustRightInd w:val="0"/>
              <w:spacing w:line="240" w:lineRule="auto"/>
              <w:textAlignment w:val="baseline"/>
              <w:rPr>
                <w:i/>
              </w:rPr>
            </w:pPr>
            <w:hyperlink w:history="1" r:id="rId38">
              <w:r w:rsidRPr="00EC69D1" w:rsidR="00EC69D1">
                <w:rPr>
                  <w:i/>
                  <w:color w:val="0000FF"/>
                  <w:u w:val="single"/>
                </w:rPr>
                <w:t>Raul.MurielCarrasco@eesc.europa.eu</w:t>
              </w:r>
            </w:hyperlink>
            <w:r w:rsidRPr="00EC69D1" w:rsidR="00EC69D1">
              <w:rPr>
                <w:i/>
              </w:rPr>
              <w:t xml:space="preserve"> </w:t>
            </w:r>
          </w:p>
        </w:tc>
      </w:tr>
    </w:tbl>
    <w:p w:rsidR="0054035C" w:rsidRDefault="0054035C" w14:paraId="7B4F369C" w14:textId="77777777">
      <w:pPr>
        <w:spacing w:after="160" w:line="259" w:lineRule="auto"/>
        <w:jc w:val="left"/>
        <w:rPr>
          <w:b/>
          <w:iCs/>
        </w:rPr>
      </w:pPr>
      <w:r>
        <w:rPr>
          <w:b/>
          <w:iCs/>
        </w:rPr>
        <w:br w:type="page"/>
      </w:r>
    </w:p>
    <w:p w:rsidRPr="005E3A6F" w:rsidR="005E3A6F" w:rsidP="00770F41" w:rsidRDefault="008772F9" w14:paraId="6364747F" w14:textId="01059159">
      <w:pPr>
        <w:widowControl w:val="0"/>
        <w:numPr>
          <w:ilvl w:val="0"/>
          <w:numId w:val="25"/>
        </w:numPr>
        <w:overflowPunct w:val="0"/>
        <w:autoSpaceDE w:val="0"/>
        <w:autoSpaceDN w:val="0"/>
        <w:adjustRightInd w:val="0"/>
        <w:ind w:left="567" w:hanging="567"/>
        <w:textAlignment w:val="baseline"/>
        <w:rPr>
          <w:sz w:val="24"/>
          <w:szCs w:val="24"/>
        </w:rPr>
      </w:pPr>
      <w:hyperlink w:tgtFrame="_blank" w:history="1" r:id="rId39">
        <w:r w:rsidRPr="005E3A6F" w:rsidR="005E3A6F">
          <w:rPr>
            <w:b/>
            <w:bCs/>
            <w:i/>
            <w:iCs/>
            <w:color w:val="0000FF"/>
            <w:sz w:val="28"/>
            <w:szCs w:val="28"/>
            <w:u w:val="single"/>
          </w:rPr>
          <w:t>Revision of the package travel directive</w:t>
        </w:r>
      </w:hyperlink>
    </w:p>
    <w:p w:rsidRPr="005E3A6F" w:rsidR="005E3A6F" w:rsidP="005E3A6F" w:rsidRDefault="005E3A6F" w14:paraId="1FD62932" w14:textId="77777777">
      <w:pPr>
        <w:tabs>
          <w:tab w:val="center" w:pos="284"/>
        </w:tabs>
        <w:overflowPunct w:val="0"/>
        <w:autoSpaceDE w:val="0"/>
        <w:autoSpaceDN w:val="0"/>
        <w:adjustRightInd w:val="0"/>
        <w:ind w:left="266" w:hanging="266"/>
        <w:textAlignment w:val="baseline"/>
        <w:rPr>
          <w:b/>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5E3A6F" w:rsidR="005E3A6F" w:rsidTr="009839A2" w14:paraId="5D2FE8DB" w14:textId="77777777">
        <w:tc>
          <w:tcPr>
            <w:tcW w:w="1701" w:type="dxa"/>
          </w:tcPr>
          <w:p w:rsidRPr="005E3A6F" w:rsidR="005E3A6F" w:rsidP="005E3A6F" w:rsidRDefault="005E3A6F" w14:paraId="75F71CB5" w14:textId="77777777">
            <w:pPr>
              <w:tabs>
                <w:tab w:val="center" w:pos="284"/>
              </w:tabs>
              <w:overflowPunct w:val="0"/>
              <w:autoSpaceDE w:val="0"/>
              <w:autoSpaceDN w:val="0"/>
              <w:adjustRightInd w:val="0"/>
              <w:ind w:left="266" w:hanging="266"/>
              <w:textAlignment w:val="baseline"/>
              <w:rPr>
                <w:b/>
              </w:rPr>
            </w:pPr>
            <w:r w:rsidRPr="005E3A6F">
              <w:rPr>
                <w:b/>
              </w:rPr>
              <w:t>Rapporteur</w:t>
            </w:r>
          </w:p>
        </w:tc>
        <w:tc>
          <w:tcPr>
            <w:tcW w:w="5387" w:type="dxa"/>
          </w:tcPr>
          <w:p w:rsidRPr="005E3A6F" w:rsidR="005E3A6F" w:rsidP="005E3A6F" w:rsidRDefault="005E3A6F" w14:paraId="241538C7" w14:textId="4DA5C2A5">
            <w:pPr>
              <w:tabs>
                <w:tab w:val="center" w:pos="284"/>
              </w:tabs>
              <w:overflowPunct w:val="0"/>
              <w:autoSpaceDE w:val="0"/>
              <w:autoSpaceDN w:val="0"/>
              <w:adjustRightInd w:val="0"/>
              <w:ind w:left="266" w:hanging="266"/>
              <w:textAlignment w:val="baseline"/>
            </w:pPr>
            <w:r w:rsidRPr="005E3A6F">
              <w:t xml:space="preserve">Philip VON BROCKDORFF (Workers' Group </w:t>
            </w:r>
            <w:r w:rsidR="00B721AE">
              <w:t xml:space="preserve">- </w:t>
            </w:r>
            <w:r w:rsidRPr="005E3A6F">
              <w:t>MT)</w:t>
            </w:r>
          </w:p>
        </w:tc>
      </w:tr>
      <w:tr w:rsidRPr="005E3A6F" w:rsidR="005E3A6F" w:rsidTr="009839A2" w14:paraId="66D4555E" w14:textId="77777777">
        <w:tc>
          <w:tcPr>
            <w:tcW w:w="7088" w:type="dxa"/>
            <w:gridSpan w:val="2"/>
          </w:tcPr>
          <w:p w:rsidRPr="005E3A6F" w:rsidR="005E3A6F" w:rsidP="005E3A6F" w:rsidRDefault="005E3A6F" w14:paraId="12050D1A" w14:textId="77777777">
            <w:pPr>
              <w:tabs>
                <w:tab w:val="center" w:pos="284"/>
              </w:tabs>
              <w:overflowPunct w:val="0"/>
              <w:autoSpaceDE w:val="0"/>
              <w:autoSpaceDN w:val="0"/>
              <w:adjustRightInd w:val="0"/>
              <w:spacing w:line="160" w:lineRule="exact"/>
              <w:ind w:left="266" w:hanging="266"/>
              <w:textAlignment w:val="baseline"/>
            </w:pPr>
          </w:p>
        </w:tc>
      </w:tr>
      <w:tr w:rsidRPr="005E3A6F" w:rsidR="005E3A6F" w:rsidTr="009839A2" w14:paraId="658D9E9C" w14:textId="77777777">
        <w:tc>
          <w:tcPr>
            <w:tcW w:w="1701" w:type="dxa"/>
            <w:vMerge w:val="restart"/>
          </w:tcPr>
          <w:p w:rsidRPr="005E3A6F" w:rsidR="005E3A6F" w:rsidP="005E3A6F" w:rsidRDefault="005E3A6F" w14:paraId="7ADBD674" w14:textId="77777777">
            <w:pPr>
              <w:tabs>
                <w:tab w:val="center" w:pos="284"/>
              </w:tabs>
              <w:overflowPunct w:val="0"/>
              <w:autoSpaceDE w:val="0"/>
              <w:autoSpaceDN w:val="0"/>
              <w:adjustRightInd w:val="0"/>
              <w:ind w:left="266" w:hanging="266"/>
              <w:textAlignment w:val="baseline"/>
              <w:rPr>
                <w:b/>
              </w:rPr>
            </w:pPr>
            <w:r w:rsidRPr="005E3A6F">
              <w:rPr>
                <w:b/>
              </w:rPr>
              <w:t xml:space="preserve">References </w:t>
            </w:r>
          </w:p>
        </w:tc>
        <w:tc>
          <w:tcPr>
            <w:tcW w:w="5387" w:type="dxa"/>
          </w:tcPr>
          <w:p w:rsidRPr="005E3A6F" w:rsidR="005E3A6F" w:rsidP="005E3A6F" w:rsidRDefault="005E3A6F" w14:paraId="5EBF2224" w14:textId="6B292070">
            <w:pPr>
              <w:tabs>
                <w:tab w:val="center" w:pos="284"/>
              </w:tabs>
              <w:overflowPunct w:val="0"/>
              <w:autoSpaceDE w:val="0"/>
              <w:autoSpaceDN w:val="0"/>
              <w:adjustRightInd w:val="0"/>
              <w:ind w:left="266" w:hanging="266"/>
              <w:textAlignment w:val="baseline"/>
            </w:pPr>
            <w:r w:rsidRPr="005E3A6F">
              <w:t>COM(2023) 905 final</w:t>
            </w:r>
          </w:p>
        </w:tc>
      </w:tr>
      <w:tr w:rsidRPr="005E3A6F" w:rsidR="005E3A6F" w:rsidTr="009839A2" w14:paraId="79C19F99" w14:textId="77777777">
        <w:tc>
          <w:tcPr>
            <w:tcW w:w="1701" w:type="dxa"/>
            <w:vMerge/>
          </w:tcPr>
          <w:p w:rsidRPr="005E3A6F" w:rsidR="005E3A6F" w:rsidP="005E3A6F" w:rsidRDefault="005E3A6F" w14:paraId="050AB738" w14:textId="77777777">
            <w:pPr>
              <w:tabs>
                <w:tab w:val="center" w:pos="284"/>
              </w:tabs>
              <w:overflowPunct w:val="0"/>
              <w:autoSpaceDE w:val="0"/>
              <w:autoSpaceDN w:val="0"/>
              <w:adjustRightInd w:val="0"/>
              <w:ind w:left="266" w:hanging="266"/>
              <w:textAlignment w:val="baseline"/>
              <w:rPr>
                <w:b/>
              </w:rPr>
            </w:pPr>
          </w:p>
        </w:tc>
        <w:tc>
          <w:tcPr>
            <w:tcW w:w="5387" w:type="dxa"/>
          </w:tcPr>
          <w:p w:rsidRPr="005E3A6F" w:rsidR="005E3A6F" w:rsidP="005E3A6F" w:rsidRDefault="005E3A6F" w14:paraId="07238C14" w14:textId="77777777">
            <w:pPr>
              <w:tabs>
                <w:tab w:val="center" w:pos="284"/>
              </w:tabs>
              <w:overflowPunct w:val="0"/>
              <w:autoSpaceDE w:val="0"/>
              <w:autoSpaceDN w:val="0"/>
              <w:adjustRightInd w:val="0"/>
              <w:ind w:left="266" w:hanging="266"/>
              <w:textAlignment w:val="baseline"/>
            </w:pPr>
            <w:r w:rsidRPr="005E3A6F">
              <w:t>EESC-2024-05478-00-00-AC</w:t>
            </w:r>
          </w:p>
        </w:tc>
      </w:tr>
    </w:tbl>
    <w:p w:rsidRPr="005E3A6F" w:rsidR="005E3A6F" w:rsidP="005E3A6F" w:rsidRDefault="005E3A6F" w14:paraId="1414A39A" w14:textId="1711C75C">
      <w:pPr>
        <w:tabs>
          <w:tab w:val="center" w:pos="284"/>
        </w:tabs>
        <w:overflowPunct w:val="0"/>
        <w:autoSpaceDE w:val="0"/>
        <w:autoSpaceDN w:val="0"/>
        <w:adjustRightInd w:val="0"/>
        <w:ind w:left="266" w:hanging="266"/>
        <w:textAlignment w:val="baseline"/>
      </w:pPr>
    </w:p>
    <w:p w:rsidRPr="005E3A6F" w:rsidR="005E3A6F" w:rsidP="005E3A6F" w:rsidRDefault="005E3A6F" w14:paraId="76D4F786" w14:textId="77777777">
      <w:pPr>
        <w:keepNext/>
        <w:keepLines/>
        <w:tabs>
          <w:tab w:val="center" w:pos="284"/>
        </w:tabs>
        <w:overflowPunct w:val="0"/>
        <w:autoSpaceDE w:val="0"/>
        <w:autoSpaceDN w:val="0"/>
        <w:adjustRightInd w:val="0"/>
        <w:ind w:left="266" w:hanging="266"/>
        <w:textAlignment w:val="baseline"/>
        <w:rPr>
          <w:b/>
        </w:rPr>
      </w:pPr>
      <w:r w:rsidRPr="005E3A6F">
        <w:rPr>
          <w:b/>
        </w:rPr>
        <w:t>Key points</w:t>
      </w:r>
    </w:p>
    <w:p w:rsidRPr="005E3A6F" w:rsidR="005E3A6F" w:rsidP="005E3A6F" w:rsidRDefault="005E3A6F" w14:paraId="6328D2CD" w14:textId="77777777">
      <w:pPr>
        <w:keepNext/>
        <w:keepLines/>
        <w:tabs>
          <w:tab w:val="center" w:pos="284"/>
        </w:tabs>
        <w:overflowPunct w:val="0"/>
        <w:autoSpaceDE w:val="0"/>
        <w:autoSpaceDN w:val="0"/>
        <w:adjustRightInd w:val="0"/>
        <w:ind w:left="266" w:hanging="266"/>
        <w:textAlignment w:val="baseline"/>
        <w:rPr>
          <w:b/>
        </w:rPr>
      </w:pPr>
    </w:p>
    <w:p w:rsidRPr="005E3A6F" w:rsidR="005E3A6F" w:rsidP="005E3A6F" w:rsidRDefault="005E3A6F" w14:paraId="302BFDE1" w14:textId="77777777">
      <w:pPr>
        <w:overflowPunct w:val="0"/>
        <w:autoSpaceDE w:val="0"/>
        <w:autoSpaceDN w:val="0"/>
        <w:adjustRightInd w:val="0"/>
        <w:textAlignment w:val="baseline"/>
        <w:rPr>
          <w:bCs/>
          <w:iCs/>
        </w:rPr>
      </w:pPr>
      <w:r w:rsidRPr="005E3A6F">
        <w:rPr>
          <w:bCs/>
          <w:iCs/>
        </w:rPr>
        <w:t>The EESC:</w:t>
      </w:r>
    </w:p>
    <w:p w:rsidRPr="005E3A6F" w:rsidR="005E3A6F" w:rsidP="005E3A6F" w:rsidRDefault="005E3A6F" w14:paraId="22B780CC" w14:textId="77777777">
      <w:pPr>
        <w:overflowPunct w:val="0"/>
        <w:autoSpaceDE w:val="0"/>
        <w:autoSpaceDN w:val="0"/>
        <w:adjustRightInd w:val="0"/>
        <w:textAlignment w:val="baseline"/>
        <w:rPr>
          <w:bCs/>
          <w:iCs/>
        </w:rPr>
      </w:pPr>
    </w:p>
    <w:p w:rsidRPr="005E3A6F" w:rsidR="005E3A6F" w:rsidP="00AA5F9C" w:rsidRDefault="005E3A6F" w14:paraId="74D4E6B3" w14:textId="77777777">
      <w:pPr>
        <w:pStyle w:val="ListParagraph"/>
        <w:widowControl w:val="0"/>
        <w:numPr>
          <w:ilvl w:val="0"/>
          <w:numId w:val="55"/>
        </w:numPr>
        <w:overflowPunct w:val="0"/>
        <w:autoSpaceDE w:val="0"/>
        <w:autoSpaceDN w:val="0"/>
        <w:adjustRightInd w:val="0"/>
        <w:ind w:left="284" w:hanging="284"/>
        <w:textAlignment w:val="baseline"/>
      </w:pPr>
      <w:r w:rsidRPr="005E3A6F">
        <w:t xml:space="preserve">considers a revision of the Package Travel Directive (PTD) both </w:t>
      </w:r>
      <w:r w:rsidRPr="00B721AE">
        <w:rPr>
          <w:b/>
          <w:bCs/>
        </w:rPr>
        <w:t>timely and necessary</w:t>
      </w:r>
      <w:r w:rsidRPr="005E3A6F">
        <w:t xml:space="preserve">, and in general </w:t>
      </w:r>
      <w:r w:rsidRPr="00B721AE">
        <w:rPr>
          <w:b/>
          <w:bCs/>
        </w:rPr>
        <w:t>welcomes the revised PTD</w:t>
      </w:r>
      <w:r w:rsidRPr="005E3A6F">
        <w:t>, which aims to codify voucher schemes and provide clear information and legal guarantees to travellers, while giving more flexibility to travel businesses;</w:t>
      </w:r>
    </w:p>
    <w:p w:rsidRPr="005E3A6F" w:rsidR="005E3A6F" w:rsidP="00AA5F9C" w:rsidRDefault="005E3A6F" w14:paraId="26A36401" w14:textId="77777777">
      <w:pPr>
        <w:pStyle w:val="ListParagraph"/>
        <w:widowControl w:val="0"/>
        <w:numPr>
          <w:ilvl w:val="0"/>
          <w:numId w:val="55"/>
        </w:numPr>
        <w:overflowPunct w:val="0"/>
        <w:autoSpaceDE w:val="0"/>
        <w:autoSpaceDN w:val="0"/>
        <w:adjustRightInd w:val="0"/>
        <w:ind w:left="284" w:hanging="284"/>
        <w:textAlignment w:val="baseline"/>
      </w:pPr>
      <w:r w:rsidRPr="005E3A6F">
        <w:t xml:space="preserve">welcomes the </w:t>
      </w:r>
      <w:r w:rsidRPr="00B721AE">
        <w:rPr>
          <w:b/>
          <w:bCs/>
        </w:rPr>
        <w:t>removal of the overlap between packages and Linked travel arrangements</w:t>
      </w:r>
      <w:r w:rsidRPr="005E3A6F">
        <w:t xml:space="preserve"> (LTAs). </w:t>
      </w:r>
      <w:r w:rsidRPr="00AA5F9C">
        <w:rPr>
          <w:szCs w:val="20"/>
        </w:rPr>
        <w:t>This means that when different types of travel services are purchased at the same time for the same trip or holiday and from the same point of sale, this will be treated as a package</w:t>
      </w:r>
      <w:r w:rsidRPr="005E3A6F">
        <w:t>;</w:t>
      </w:r>
    </w:p>
    <w:p w:rsidRPr="005E3A6F" w:rsidR="005E3A6F" w:rsidP="00AA5F9C" w:rsidRDefault="005E3A6F" w14:paraId="65404152" w14:textId="77777777">
      <w:pPr>
        <w:pStyle w:val="ListParagraph"/>
        <w:widowControl w:val="0"/>
        <w:numPr>
          <w:ilvl w:val="0"/>
          <w:numId w:val="55"/>
        </w:numPr>
        <w:overflowPunct w:val="0"/>
        <w:autoSpaceDE w:val="0"/>
        <w:autoSpaceDN w:val="0"/>
        <w:adjustRightInd w:val="0"/>
        <w:ind w:left="284" w:hanging="284"/>
        <w:textAlignment w:val="baseline"/>
      </w:pPr>
      <w:r w:rsidRPr="005E3A6F">
        <w:t xml:space="preserve">is of the view that the Commission’s proposal on the PTD introduces </w:t>
      </w:r>
      <w:r w:rsidRPr="00B721AE">
        <w:rPr>
          <w:b/>
          <w:bCs/>
        </w:rPr>
        <w:t>positive significant changes</w:t>
      </w:r>
      <w:r w:rsidRPr="005E3A6F">
        <w:t xml:space="preserve"> that seek to find a </w:t>
      </w:r>
      <w:r w:rsidRPr="00B721AE">
        <w:rPr>
          <w:b/>
          <w:bCs/>
        </w:rPr>
        <w:t>balance between the protection of travellers</w:t>
      </w:r>
      <w:r w:rsidRPr="005E3A6F">
        <w:t xml:space="preserve"> on the one hand and the </w:t>
      </w:r>
      <w:r w:rsidRPr="00B721AE">
        <w:rPr>
          <w:b/>
          <w:bCs/>
        </w:rPr>
        <w:t>interests of travel package operators</w:t>
      </w:r>
      <w:r w:rsidRPr="005E3A6F">
        <w:t xml:space="preserve"> on the other;</w:t>
      </w:r>
    </w:p>
    <w:p w:rsidRPr="005E3A6F" w:rsidR="005E3A6F" w:rsidP="00AA5F9C" w:rsidRDefault="005E3A6F" w14:paraId="6D16C126" w14:textId="77777777">
      <w:pPr>
        <w:pStyle w:val="ListParagraph"/>
        <w:widowControl w:val="0"/>
        <w:numPr>
          <w:ilvl w:val="0"/>
          <w:numId w:val="55"/>
        </w:numPr>
        <w:overflowPunct w:val="0"/>
        <w:autoSpaceDE w:val="0"/>
        <w:autoSpaceDN w:val="0"/>
        <w:adjustRightInd w:val="0"/>
        <w:ind w:left="284" w:hanging="284"/>
        <w:textAlignment w:val="baseline"/>
      </w:pPr>
      <w:r w:rsidRPr="005E3A6F">
        <w:t xml:space="preserve">is, however, of the opinion that the </w:t>
      </w:r>
      <w:r w:rsidRPr="00B721AE">
        <w:rPr>
          <w:b/>
          <w:bCs/>
        </w:rPr>
        <w:t xml:space="preserve">proposed timelines </w:t>
      </w:r>
      <w:r w:rsidRPr="005E3A6F">
        <w:t>to refund travellers</w:t>
      </w:r>
      <w:r w:rsidRPr="00B721AE">
        <w:rPr>
          <w:b/>
          <w:bCs/>
        </w:rPr>
        <w:t xml:space="preserve"> do not sufficiently consider the cashflow limitations </w:t>
      </w:r>
      <w:r w:rsidRPr="005E3A6F">
        <w:t>of service providers</w:t>
      </w:r>
      <w:r w:rsidRPr="00B721AE">
        <w:rPr>
          <w:b/>
          <w:bCs/>
        </w:rPr>
        <w:t xml:space="preserve"> in exceptional situations</w:t>
      </w:r>
      <w:r w:rsidRPr="005E3A6F">
        <w:t>, as experienced recently during the COVID-19 pandemic;</w:t>
      </w:r>
    </w:p>
    <w:p w:rsidRPr="005E3A6F" w:rsidR="005E3A6F" w:rsidP="00AA5F9C" w:rsidRDefault="005E3A6F" w14:paraId="1CFCD142" w14:textId="77777777">
      <w:pPr>
        <w:pStyle w:val="ListParagraph"/>
        <w:widowControl w:val="0"/>
        <w:numPr>
          <w:ilvl w:val="0"/>
          <w:numId w:val="55"/>
        </w:numPr>
        <w:overflowPunct w:val="0"/>
        <w:autoSpaceDE w:val="0"/>
        <w:autoSpaceDN w:val="0"/>
        <w:adjustRightInd w:val="0"/>
        <w:ind w:left="284" w:hanging="284"/>
        <w:textAlignment w:val="baseline"/>
      </w:pPr>
      <w:r w:rsidRPr="005E3A6F">
        <w:t xml:space="preserve">recommends that the outcome of the Commission’s proposal be </w:t>
      </w:r>
      <w:r w:rsidRPr="00B721AE">
        <w:rPr>
          <w:b/>
          <w:bCs/>
        </w:rPr>
        <w:t>as balanced as possible</w:t>
      </w:r>
      <w:r w:rsidRPr="005E3A6F">
        <w:t>, ensuring that EU package travel remains as competitive as possible while affording protection to consumers with minimal impact on prices and burdens on businesses.</w:t>
      </w:r>
    </w:p>
    <w:p w:rsidRPr="005E3A6F" w:rsidR="005E3A6F" w:rsidP="00AA5F9C" w:rsidRDefault="005E3A6F" w14:paraId="29F48D98" w14:textId="77777777">
      <w:pPr>
        <w:widowControl w:val="0"/>
        <w:overflowPunct w:val="0"/>
        <w:autoSpaceDE w:val="0"/>
        <w:autoSpaceDN w:val="0"/>
        <w:adjustRightInd w:val="0"/>
        <w:ind w:left="284" w:hanging="284"/>
        <w:textAlignment w:val="baseline"/>
        <w:rPr>
          <w:szCs w:val="20"/>
        </w:rPr>
      </w:pPr>
    </w:p>
    <w:p w:rsidRPr="005E3A6F" w:rsidR="005E3A6F" w:rsidP="005E3A6F" w:rsidRDefault="005E3A6F" w14:paraId="25E8D809" w14:textId="77777777">
      <w:pPr>
        <w:widowControl w:val="0"/>
        <w:overflowPunct w:val="0"/>
        <w:autoSpaceDE w:val="0"/>
        <w:autoSpaceDN w:val="0"/>
        <w:adjustRightInd w:val="0"/>
        <w:ind w:left="709"/>
        <w:textAlignment w:val="baseline"/>
        <w:rPr>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E3A6F" w:rsidR="005E3A6F" w:rsidTr="009839A2" w14:paraId="1365C092" w14:textId="77777777">
        <w:tc>
          <w:tcPr>
            <w:tcW w:w="1418" w:type="dxa"/>
          </w:tcPr>
          <w:p w:rsidRPr="005E3A6F" w:rsidR="005E3A6F" w:rsidP="005E3A6F" w:rsidRDefault="005E3A6F" w14:paraId="70B4A69C" w14:textId="77777777">
            <w:pPr>
              <w:overflowPunct w:val="0"/>
              <w:autoSpaceDE w:val="0"/>
              <w:autoSpaceDN w:val="0"/>
              <w:adjustRightInd w:val="0"/>
              <w:spacing w:line="240" w:lineRule="auto"/>
              <w:textAlignment w:val="baseline"/>
              <w:rPr>
                <w:i/>
              </w:rPr>
            </w:pPr>
            <w:r w:rsidRPr="005E3A6F">
              <w:rPr>
                <w:b/>
                <w:i/>
              </w:rPr>
              <w:t>Contact</w:t>
            </w:r>
          </w:p>
        </w:tc>
        <w:tc>
          <w:tcPr>
            <w:tcW w:w="5670" w:type="dxa"/>
          </w:tcPr>
          <w:p w:rsidRPr="005E3A6F" w:rsidR="005E3A6F" w:rsidP="005E3A6F" w:rsidRDefault="005E3A6F" w14:paraId="5D68AA9A" w14:textId="77777777">
            <w:pPr>
              <w:overflowPunct w:val="0"/>
              <w:autoSpaceDE w:val="0"/>
              <w:autoSpaceDN w:val="0"/>
              <w:adjustRightInd w:val="0"/>
              <w:spacing w:line="240" w:lineRule="auto"/>
              <w:textAlignment w:val="baseline"/>
              <w:rPr>
                <w:i/>
              </w:rPr>
            </w:pPr>
            <w:r w:rsidRPr="005E3A6F">
              <w:rPr>
                <w:i/>
              </w:rPr>
              <w:t>Radoslava Stefankova</w:t>
            </w:r>
          </w:p>
        </w:tc>
      </w:tr>
      <w:tr w:rsidRPr="005E3A6F" w:rsidR="005E3A6F" w:rsidTr="009839A2" w14:paraId="59EFDFF2" w14:textId="77777777">
        <w:tc>
          <w:tcPr>
            <w:tcW w:w="1418" w:type="dxa"/>
          </w:tcPr>
          <w:p w:rsidRPr="005E3A6F" w:rsidR="005E3A6F" w:rsidP="005E3A6F" w:rsidRDefault="005E3A6F" w14:paraId="419966B9" w14:textId="77777777">
            <w:pPr>
              <w:overflowPunct w:val="0"/>
              <w:autoSpaceDE w:val="0"/>
              <w:autoSpaceDN w:val="0"/>
              <w:adjustRightInd w:val="0"/>
              <w:spacing w:line="240" w:lineRule="auto"/>
              <w:textAlignment w:val="baseline"/>
              <w:rPr>
                <w:i/>
              </w:rPr>
            </w:pPr>
            <w:r w:rsidRPr="005E3A6F">
              <w:rPr>
                <w:i/>
              </w:rPr>
              <w:t>Tel.</w:t>
            </w:r>
          </w:p>
        </w:tc>
        <w:tc>
          <w:tcPr>
            <w:tcW w:w="5670" w:type="dxa"/>
          </w:tcPr>
          <w:p w:rsidRPr="005E3A6F" w:rsidR="005E3A6F" w:rsidP="005E3A6F" w:rsidRDefault="005E3A6F" w14:paraId="35069E33" w14:textId="77777777">
            <w:pPr>
              <w:overflowPunct w:val="0"/>
              <w:autoSpaceDE w:val="0"/>
              <w:autoSpaceDN w:val="0"/>
              <w:adjustRightInd w:val="0"/>
              <w:spacing w:line="240" w:lineRule="auto"/>
              <w:textAlignment w:val="baseline"/>
              <w:rPr>
                <w:i/>
              </w:rPr>
            </w:pPr>
            <w:r w:rsidRPr="005E3A6F">
              <w:rPr>
                <w:i/>
              </w:rPr>
              <w:t>+ 32 25468188</w:t>
            </w:r>
          </w:p>
        </w:tc>
      </w:tr>
      <w:tr w:rsidRPr="005E3A6F" w:rsidR="005E3A6F" w:rsidTr="009839A2" w14:paraId="15BDEEAC" w14:textId="77777777">
        <w:tc>
          <w:tcPr>
            <w:tcW w:w="1418" w:type="dxa"/>
          </w:tcPr>
          <w:p w:rsidRPr="005E3A6F" w:rsidR="005E3A6F" w:rsidP="005E3A6F" w:rsidRDefault="005E3A6F" w14:paraId="626F2373" w14:textId="77777777">
            <w:pPr>
              <w:overflowPunct w:val="0"/>
              <w:autoSpaceDE w:val="0"/>
              <w:autoSpaceDN w:val="0"/>
              <w:adjustRightInd w:val="0"/>
              <w:spacing w:line="240" w:lineRule="auto"/>
              <w:textAlignment w:val="baseline"/>
              <w:rPr>
                <w:i/>
              </w:rPr>
            </w:pPr>
            <w:r w:rsidRPr="005E3A6F">
              <w:rPr>
                <w:i/>
              </w:rPr>
              <w:t>Email</w:t>
            </w:r>
          </w:p>
        </w:tc>
        <w:tc>
          <w:tcPr>
            <w:tcW w:w="5670" w:type="dxa"/>
          </w:tcPr>
          <w:p w:rsidRPr="005E3A6F" w:rsidR="005E3A6F" w:rsidP="005E3A6F" w:rsidRDefault="0024324E" w14:paraId="5CAFD921" w14:textId="77777777">
            <w:pPr>
              <w:overflowPunct w:val="0"/>
              <w:autoSpaceDE w:val="0"/>
              <w:autoSpaceDN w:val="0"/>
              <w:adjustRightInd w:val="0"/>
              <w:spacing w:line="240" w:lineRule="auto"/>
              <w:textAlignment w:val="baseline"/>
              <w:rPr>
                <w:i/>
                <w:iCs/>
              </w:rPr>
            </w:pPr>
            <w:hyperlink w:history="1" r:id="rId40">
              <w:r w:rsidRPr="005E3A6F" w:rsidR="005E3A6F">
                <w:rPr>
                  <w:i/>
                  <w:iCs/>
                  <w:color w:val="0000FF"/>
                  <w:u w:val="single"/>
                </w:rPr>
                <w:t>Radoslava.Stefankova@eesc.europa.eu</w:t>
              </w:r>
            </w:hyperlink>
          </w:p>
          <w:p w:rsidRPr="005E3A6F" w:rsidR="005E3A6F" w:rsidP="005E3A6F" w:rsidRDefault="005E3A6F" w14:paraId="6129A579" w14:textId="77777777">
            <w:pPr>
              <w:overflowPunct w:val="0"/>
              <w:autoSpaceDE w:val="0"/>
              <w:autoSpaceDN w:val="0"/>
              <w:adjustRightInd w:val="0"/>
              <w:spacing w:line="240" w:lineRule="auto"/>
              <w:textAlignment w:val="baseline"/>
            </w:pPr>
          </w:p>
        </w:tc>
      </w:tr>
    </w:tbl>
    <w:p w:rsidR="0054035C" w:rsidRDefault="0054035C" w14:paraId="1C17048C" w14:textId="77777777">
      <w:pPr>
        <w:spacing w:after="160" w:line="259" w:lineRule="auto"/>
        <w:jc w:val="left"/>
        <w:rPr>
          <w:b/>
          <w:iCs/>
          <w:highlight w:val="yellow"/>
        </w:rPr>
      </w:pPr>
      <w:r>
        <w:rPr>
          <w:b/>
          <w:iCs/>
          <w:highlight w:val="yellow"/>
        </w:rPr>
        <w:br w:type="page"/>
      </w:r>
    </w:p>
    <w:p w:rsidRPr="00EE2FBD" w:rsidR="004C3902" w:rsidP="00770F41" w:rsidRDefault="008E2A59" w14:paraId="7AD922B6" w14:textId="2BABB602">
      <w:pPr>
        <w:pStyle w:val="Heading1"/>
        <w:tabs>
          <w:tab w:val="clear" w:pos="440"/>
          <w:tab w:val="left" w:pos="567"/>
        </w:tabs>
        <w:ind w:left="567" w:hanging="567"/>
        <w:rPr>
          <w:b/>
          <w:bCs/>
        </w:rPr>
      </w:pPr>
      <w:bookmarkStart w:name="_Toc166847136" w:id="5"/>
      <w:r w:rsidRPr="00EE2FBD">
        <w:rPr>
          <w:b/>
          <w:bCs/>
        </w:rPr>
        <w:t>AGRICULTURE, RURAL DEVELOPMENT AND THE ENVIRONMENT</w:t>
      </w:r>
      <w:bookmarkEnd w:id="5"/>
    </w:p>
    <w:p w:rsidR="002D10D5" w:rsidP="00996E9C" w:rsidRDefault="002D10D5" w14:paraId="63FA541F" w14:textId="77777777">
      <w:pPr>
        <w:pStyle w:val="Heading1"/>
        <w:keepNext/>
        <w:keepLines/>
        <w:numPr>
          <w:ilvl w:val="0"/>
          <w:numId w:val="0"/>
        </w:numPr>
        <w:spacing w:before="0"/>
        <w:ind w:left="568"/>
        <w:rPr>
          <w:b/>
          <w:bCs/>
        </w:rPr>
      </w:pPr>
    </w:p>
    <w:p w:rsidRPr="001801FC" w:rsidR="001801FC" w:rsidP="00770F41" w:rsidRDefault="008772F9" w14:paraId="10CCFBBC" w14:textId="23CE4E98">
      <w:pPr>
        <w:widowControl w:val="0"/>
        <w:numPr>
          <w:ilvl w:val="0"/>
          <w:numId w:val="25"/>
        </w:numPr>
        <w:overflowPunct w:val="0"/>
        <w:autoSpaceDE w:val="0"/>
        <w:autoSpaceDN w:val="0"/>
        <w:adjustRightInd w:val="0"/>
        <w:ind w:left="567" w:hanging="567"/>
        <w:textAlignment w:val="baseline"/>
        <w:rPr>
          <w:sz w:val="20"/>
          <w:szCs w:val="20"/>
        </w:rPr>
      </w:pPr>
      <w:hyperlink w:history="1" r:id="rId41">
        <w:r w:rsidRPr="001801FC" w:rsidR="001801FC">
          <w:rPr>
            <w:b/>
            <w:bCs/>
            <w:i/>
            <w:iCs/>
            <w:color w:val="0000FF"/>
            <w:sz w:val="28"/>
            <w:szCs w:val="28"/>
            <w:u w:val="single"/>
          </w:rPr>
          <w:t>Amendment to CAP basic acts – simplification</w:t>
        </w:r>
      </w:hyperlink>
    </w:p>
    <w:p w:rsidRPr="001801FC" w:rsidR="001801FC" w:rsidP="001801FC" w:rsidRDefault="001801FC" w14:paraId="22E21DAF" w14:textId="77777777">
      <w:pPr>
        <w:tabs>
          <w:tab w:val="center" w:pos="284"/>
        </w:tabs>
        <w:overflowPunct w:val="0"/>
        <w:autoSpaceDE w:val="0"/>
        <w:autoSpaceDN w:val="0"/>
        <w:adjustRightInd w:val="0"/>
        <w:ind w:left="266" w:hanging="266"/>
        <w:textAlignment w:val="baseline"/>
        <w:rPr>
          <w:b/>
          <w:sz w:val="16"/>
          <w:szCs w:val="16"/>
        </w:rPr>
      </w:pPr>
    </w:p>
    <w:tbl>
      <w:tblPr>
        <w:tblStyle w:val="TableGrid205"/>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30"/>
        <w:gridCol w:w="6432"/>
      </w:tblGrid>
      <w:tr w:rsidRPr="001801FC" w:rsidR="001801FC" w:rsidTr="009839A2" w14:paraId="25A68DD2" w14:textId="77777777">
        <w:tc>
          <w:tcPr>
            <w:tcW w:w="1371" w:type="pct"/>
          </w:tcPr>
          <w:p w:rsidRPr="001801FC" w:rsidR="001801FC" w:rsidP="001801FC" w:rsidRDefault="001801FC" w14:paraId="579999DD" w14:textId="77777777">
            <w:pPr>
              <w:tabs>
                <w:tab w:val="center" w:pos="284"/>
              </w:tabs>
              <w:overflowPunct w:val="0"/>
              <w:autoSpaceDE w:val="0"/>
              <w:autoSpaceDN w:val="0"/>
              <w:adjustRightInd w:val="0"/>
              <w:ind w:left="266" w:hanging="266"/>
              <w:textAlignment w:val="baseline"/>
              <w:rPr>
                <w:b/>
              </w:rPr>
            </w:pPr>
            <w:r w:rsidRPr="001801FC">
              <w:rPr>
                <w:b/>
              </w:rPr>
              <w:t>Rapporteur-General:</w:t>
            </w:r>
          </w:p>
        </w:tc>
        <w:tc>
          <w:tcPr>
            <w:tcW w:w="3629" w:type="pct"/>
          </w:tcPr>
          <w:p w:rsidRPr="001801FC" w:rsidR="001801FC" w:rsidP="001801FC" w:rsidRDefault="001801FC" w14:paraId="3AB0A494" w14:textId="2D7A5E12">
            <w:pPr>
              <w:tabs>
                <w:tab w:val="center" w:pos="284"/>
              </w:tabs>
              <w:overflowPunct w:val="0"/>
              <w:autoSpaceDE w:val="0"/>
              <w:autoSpaceDN w:val="0"/>
              <w:adjustRightInd w:val="0"/>
              <w:ind w:left="266" w:hanging="266"/>
              <w:textAlignment w:val="baseline"/>
            </w:pPr>
            <w:r w:rsidRPr="001801FC">
              <w:t>Stoyan T</w:t>
            </w:r>
            <w:r w:rsidRPr="001801FC" w:rsidR="000077FC">
              <w:t>CHOUKANOV</w:t>
            </w:r>
            <w:r w:rsidRPr="001801FC">
              <w:t xml:space="preserve"> (Civil Society Organisations' Group - BG)</w:t>
            </w:r>
          </w:p>
        </w:tc>
      </w:tr>
      <w:tr w:rsidRPr="001801FC" w:rsidR="001801FC" w:rsidTr="009839A2" w14:paraId="438F0CB1" w14:textId="77777777">
        <w:tc>
          <w:tcPr>
            <w:tcW w:w="5000" w:type="pct"/>
            <w:gridSpan w:val="2"/>
          </w:tcPr>
          <w:p w:rsidRPr="001801FC" w:rsidR="001801FC" w:rsidP="001801FC" w:rsidRDefault="001801FC" w14:paraId="019B72C8" w14:textId="77777777">
            <w:pPr>
              <w:tabs>
                <w:tab w:val="center" w:pos="284"/>
              </w:tabs>
              <w:overflowPunct w:val="0"/>
              <w:autoSpaceDE w:val="0"/>
              <w:autoSpaceDN w:val="0"/>
              <w:adjustRightInd w:val="0"/>
              <w:spacing w:line="160" w:lineRule="exact"/>
              <w:ind w:left="266" w:hanging="266"/>
              <w:textAlignment w:val="baseline"/>
            </w:pPr>
          </w:p>
        </w:tc>
      </w:tr>
      <w:tr w:rsidRPr="001801FC" w:rsidR="001801FC" w:rsidTr="009839A2" w14:paraId="29718CEE" w14:textId="77777777">
        <w:tc>
          <w:tcPr>
            <w:tcW w:w="1371" w:type="pct"/>
          </w:tcPr>
          <w:p w:rsidRPr="001801FC" w:rsidR="001801FC" w:rsidP="001801FC" w:rsidRDefault="001801FC" w14:paraId="61E6B851" w14:textId="77777777">
            <w:pPr>
              <w:tabs>
                <w:tab w:val="center" w:pos="284"/>
              </w:tabs>
              <w:overflowPunct w:val="0"/>
              <w:autoSpaceDE w:val="0"/>
              <w:autoSpaceDN w:val="0"/>
              <w:adjustRightInd w:val="0"/>
              <w:ind w:left="266" w:hanging="266"/>
              <w:textAlignment w:val="baseline"/>
              <w:rPr>
                <w:b/>
              </w:rPr>
            </w:pPr>
            <w:r w:rsidRPr="001801FC">
              <w:rPr>
                <w:b/>
              </w:rPr>
              <w:t>References</w:t>
            </w:r>
          </w:p>
        </w:tc>
        <w:tc>
          <w:tcPr>
            <w:tcW w:w="3629" w:type="pct"/>
          </w:tcPr>
          <w:p w:rsidR="000077FC" w:rsidP="001801FC" w:rsidRDefault="000077FC" w14:paraId="689957BC" w14:textId="209C8108">
            <w:pPr>
              <w:tabs>
                <w:tab w:val="center" w:pos="284"/>
              </w:tabs>
              <w:overflowPunct w:val="0"/>
              <w:autoSpaceDE w:val="0"/>
              <w:autoSpaceDN w:val="0"/>
              <w:adjustRightInd w:val="0"/>
              <w:ind w:left="266" w:hanging="266"/>
              <w:textAlignment w:val="baseline"/>
            </w:pPr>
            <w:r>
              <w:t>COM(2024) 139 final</w:t>
            </w:r>
          </w:p>
          <w:p w:rsidRPr="001801FC" w:rsidR="001801FC" w:rsidP="001801FC" w:rsidRDefault="001801FC" w14:paraId="6B39F4CF" w14:textId="4A7794EE">
            <w:pPr>
              <w:tabs>
                <w:tab w:val="center" w:pos="284"/>
              </w:tabs>
              <w:overflowPunct w:val="0"/>
              <w:autoSpaceDE w:val="0"/>
              <w:autoSpaceDN w:val="0"/>
              <w:adjustRightInd w:val="0"/>
              <w:ind w:left="266" w:hanging="266"/>
              <w:textAlignment w:val="baseline"/>
            </w:pPr>
            <w:r w:rsidRPr="001801FC">
              <w:t>EESC-2024-01216-00-00-AC</w:t>
            </w:r>
          </w:p>
        </w:tc>
      </w:tr>
    </w:tbl>
    <w:p w:rsidRPr="001801FC" w:rsidR="001801FC" w:rsidP="00AA5F9C" w:rsidRDefault="001801FC" w14:paraId="04385750" w14:textId="77777777">
      <w:pPr>
        <w:keepNext/>
        <w:keepLines/>
        <w:tabs>
          <w:tab w:val="center" w:pos="284"/>
        </w:tabs>
        <w:overflowPunct w:val="0"/>
        <w:autoSpaceDE w:val="0"/>
        <w:autoSpaceDN w:val="0"/>
        <w:adjustRightInd w:val="0"/>
        <w:ind w:left="266" w:hanging="124"/>
        <w:textAlignment w:val="baseline"/>
        <w:rPr>
          <w:b/>
        </w:rPr>
      </w:pPr>
      <w:r w:rsidRPr="001801FC">
        <w:rPr>
          <w:b/>
        </w:rPr>
        <w:t>Key points</w:t>
      </w:r>
    </w:p>
    <w:p w:rsidR="00414E65" w:rsidP="001801FC" w:rsidRDefault="00414E65" w14:paraId="01FC36EC" w14:textId="77777777">
      <w:pPr>
        <w:overflowPunct w:val="0"/>
        <w:autoSpaceDE w:val="0"/>
        <w:autoSpaceDN w:val="0"/>
        <w:adjustRightInd w:val="0"/>
        <w:textAlignment w:val="baseline"/>
        <w:rPr>
          <w:bCs/>
          <w:iCs/>
        </w:rPr>
      </w:pPr>
    </w:p>
    <w:p w:rsidR="001801FC" w:rsidP="000077FC" w:rsidRDefault="001801FC" w14:paraId="6EA25F73" w14:textId="25BE6E4D">
      <w:pPr>
        <w:overflowPunct w:val="0"/>
        <w:autoSpaceDE w:val="0"/>
        <w:autoSpaceDN w:val="0"/>
        <w:adjustRightInd w:val="0"/>
        <w:ind w:firstLine="142"/>
        <w:textAlignment w:val="baseline"/>
        <w:rPr>
          <w:bCs/>
          <w:iCs/>
        </w:rPr>
      </w:pPr>
      <w:r w:rsidRPr="001801FC">
        <w:rPr>
          <w:bCs/>
          <w:iCs/>
        </w:rPr>
        <w:t>The EESC:</w:t>
      </w:r>
    </w:p>
    <w:p w:rsidRPr="001801FC" w:rsidR="000077FC" w:rsidP="00AA5F9C" w:rsidRDefault="000077FC" w14:paraId="159A4FA0" w14:textId="77777777">
      <w:pPr>
        <w:overflowPunct w:val="0"/>
        <w:autoSpaceDE w:val="0"/>
        <w:autoSpaceDN w:val="0"/>
        <w:adjustRightInd w:val="0"/>
        <w:ind w:firstLine="142"/>
        <w:textAlignment w:val="baseline"/>
        <w:rPr>
          <w:bCs/>
          <w:iCs/>
        </w:rPr>
      </w:pPr>
    </w:p>
    <w:p w:rsidRPr="001801FC" w:rsidR="001801FC" w:rsidP="00AA5F9C" w:rsidRDefault="001801FC" w14:paraId="6634ACC5" w14:textId="77777777">
      <w:pPr>
        <w:widowControl w:val="0"/>
        <w:numPr>
          <w:ilvl w:val="0"/>
          <w:numId w:val="56"/>
        </w:numPr>
        <w:overflowPunct w:val="0"/>
        <w:autoSpaceDE w:val="0"/>
        <w:autoSpaceDN w:val="0"/>
        <w:adjustRightInd w:val="0"/>
        <w:ind w:left="567" w:hanging="425"/>
        <w:textAlignment w:val="baseline"/>
        <w:rPr>
          <w:bCs/>
          <w:iCs/>
        </w:rPr>
      </w:pPr>
      <w:r w:rsidRPr="001801FC">
        <w:rPr>
          <w:bCs/>
          <w:iCs/>
        </w:rPr>
        <w:t>welcomes the fact that, in line with its previous opinions, the European Commission has proposed several measures to increase flexibility and ease administrative burdens for EU farmers with a view to reinforcing food sovereignty and improving farm incomes;</w:t>
      </w:r>
    </w:p>
    <w:p w:rsidRPr="001801FC" w:rsidR="001801FC" w:rsidP="00AA5F9C" w:rsidRDefault="001801FC" w14:paraId="0DD4FFD3" w14:textId="77777777">
      <w:pPr>
        <w:widowControl w:val="0"/>
        <w:numPr>
          <w:ilvl w:val="0"/>
          <w:numId w:val="56"/>
        </w:numPr>
        <w:overflowPunct w:val="0"/>
        <w:autoSpaceDE w:val="0"/>
        <w:autoSpaceDN w:val="0"/>
        <w:adjustRightInd w:val="0"/>
        <w:ind w:left="567" w:hanging="425"/>
        <w:textAlignment w:val="baseline"/>
        <w:rPr>
          <w:bCs/>
          <w:iCs/>
        </w:rPr>
      </w:pPr>
      <w:r w:rsidRPr="001801FC">
        <w:rPr>
          <w:bCs/>
          <w:iCs/>
        </w:rPr>
        <w:t>underlines some limitations and uncertainties of the current proposal:</w:t>
      </w:r>
    </w:p>
    <w:p w:rsidRPr="00AA5F9C" w:rsidR="001801FC" w:rsidP="00AA5F9C" w:rsidRDefault="001801FC" w14:paraId="3F66F79A" w14:textId="0BCA6D0C">
      <w:pPr>
        <w:pStyle w:val="ListParagraph"/>
        <w:widowControl w:val="0"/>
        <w:numPr>
          <w:ilvl w:val="0"/>
          <w:numId w:val="57"/>
        </w:numPr>
        <w:overflowPunct w:val="0"/>
        <w:autoSpaceDE w:val="0"/>
        <w:autoSpaceDN w:val="0"/>
        <w:adjustRightInd w:val="0"/>
        <w:spacing w:line="276" w:lineRule="auto"/>
        <w:ind w:left="851" w:hanging="284"/>
        <w:textAlignment w:val="baseline"/>
        <w:rPr>
          <w:bCs/>
          <w:iCs/>
          <w:lang w:eastAsia="zh-CN"/>
        </w:rPr>
      </w:pPr>
      <w:r w:rsidRPr="00AA5F9C">
        <w:rPr>
          <w:bCs/>
          <w:iCs/>
          <w:lang w:eastAsia="zh-CN"/>
        </w:rPr>
        <w:t>highlights that this proposal will not solve the main problem faced by farmers, which is the unfair value distribution across the food supply chain preventing them from receiving a fair income for their food production and calls for the other elements proposed by the European Commission in the package to be quickly presented and adopted;</w:t>
      </w:r>
    </w:p>
    <w:p w:rsidRPr="001801FC" w:rsidR="001801FC" w:rsidP="00AA5F9C" w:rsidRDefault="001801FC" w14:paraId="6C35A064" w14:textId="77777777">
      <w:pPr>
        <w:widowControl w:val="0"/>
        <w:numPr>
          <w:ilvl w:val="0"/>
          <w:numId w:val="58"/>
        </w:numPr>
        <w:overflowPunct w:val="0"/>
        <w:autoSpaceDE w:val="0"/>
        <w:autoSpaceDN w:val="0"/>
        <w:adjustRightInd w:val="0"/>
        <w:ind w:left="567" w:hanging="425"/>
        <w:textAlignment w:val="baseline"/>
        <w:rPr>
          <w:bCs/>
          <w:iCs/>
          <w:szCs w:val="20"/>
        </w:rPr>
      </w:pPr>
      <w:r w:rsidRPr="001801FC">
        <w:rPr>
          <w:bCs/>
          <w:iCs/>
        </w:rPr>
        <w:t>notes</w:t>
      </w:r>
      <w:r w:rsidRPr="001801FC">
        <w:rPr>
          <w:bCs/>
          <w:iCs/>
          <w:szCs w:val="20"/>
        </w:rPr>
        <w:t xml:space="preserve"> that flexibility should not mean decreased ambitions and a weakened green architecture of the reformed CAP; only if farmers are economically sustainable will it be possible to have greater environmental ambitions, including through conditionality;</w:t>
      </w:r>
    </w:p>
    <w:p w:rsidRPr="00AA5F9C" w:rsidR="001801FC" w:rsidP="00AA5F9C" w:rsidRDefault="001801FC" w14:paraId="6057072D"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rsidRPr="00AA5F9C">
        <w:rPr>
          <w:bCs/>
          <w:iCs/>
          <w:lang w:eastAsia="zh-CN"/>
        </w:rPr>
        <w:t>considers</w:t>
      </w:r>
      <w:r w:rsidRPr="00AA5F9C">
        <w:rPr>
          <w:bCs/>
          <w:iCs/>
        </w:rPr>
        <w:t xml:space="preserve"> that farmers should be adequately supported through the transition, and that the proposed measures on the so-called ‘non-productive features’ might lead to results that are even more positive than initially planned by the CAP, as long as sufficient and adequate additional financial resources are made available;</w:t>
      </w:r>
    </w:p>
    <w:p w:rsidRPr="00AA5F9C" w:rsidR="001801FC" w:rsidP="00AA5F9C" w:rsidRDefault="001801FC" w14:paraId="05BB2417"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rsidRPr="00AA5F9C">
        <w:rPr>
          <w:bCs/>
          <w:iCs/>
        </w:rPr>
        <w:t>recommends that the impact of these simplifications be assessed as early as possible in 2025 at Member State level, looking in particular at effects on farmers’ income and on the total amount of surfaces or features for biodiversity purposes;</w:t>
      </w:r>
    </w:p>
    <w:p w:rsidRPr="00AA5F9C" w:rsidR="001801FC" w:rsidP="00AA5F9C" w:rsidRDefault="001801FC" w14:paraId="7764388E"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rsidRPr="00AA5F9C">
        <w:rPr>
          <w:bCs/>
          <w:iCs/>
        </w:rPr>
        <w:t>stresses the need for adequate training programmes, aimed at increasing knowledge on greening measures for farm advisors and farmers;</w:t>
      </w:r>
    </w:p>
    <w:p w:rsidRPr="00AA5F9C" w:rsidR="001801FC" w:rsidP="00AA5F9C" w:rsidRDefault="001801FC" w14:paraId="5ADA943F"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rsidRPr="00AA5F9C">
        <w:rPr>
          <w:bCs/>
          <w:iCs/>
        </w:rPr>
        <w:t>reiterates its recommendation to provide more support for farmers to deal with the needed controls while not being convinced about the proposal to exempt farmers with under 10 hectares from the controls and penalties; points out that controls and penalties remain a problem for all types of farms and that such a measure would divide European farmers on a legally unjustified base, while believing that some exemptions or a decrease in frequency might be appropriate, in particular for small farmers;</w:t>
      </w:r>
    </w:p>
    <w:p w:rsidR="001801FC" w:rsidP="00AA5F9C" w:rsidRDefault="001801FC" w14:paraId="0E762E0D" w14:textId="76EE0022">
      <w:pPr>
        <w:pStyle w:val="ListParagraph"/>
        <w:widowControl w:val="0"/>
        <w:numPr>
          <w:ilvl w:val="0"/>
          <w:numId w:val="59"/>
        </w:numPr>
        <w:overflowPunct w:val="0"/>
        <w:autoSpaceDE w:val="0"/>
        <w:autoSpaceDN w:val="0"/>
        <w:adjustRightInd w:val="0"/>
        <w:spacing w:line="276" w:lineRule="auto"/>
        <w:ind w:left="851" w:hanging="284"/>
        <w:textAlignment w:val="baseline"/>
        <w:rPr>
          <w:bCs/>
          <w:iCs/>
        </w:rPr>
      </w:pPr>
      <w:r w:rsidRPr="00AA5F9C">
        <w:rPr>
          <w:bCs/>
          <w:iCs/>
        </w:rPr>
        <w:t>while agreeing with the urgency of these proposals, highlights that civil society should have been consulted in a different way on these proposals and urges the European Commission to ensure that all stakeholders are properly consulted on the implementation of these measures and on the other elements proposed in the package.</w:t>
      </w:r>
    </w:p>
    <w:p w:rsidRPr="00AA5F9C" w:rsidR="000077FC" w:rsidP="00AA5F9C" w:rsidRDefault="000077FC" w14:paraId="23881AE1" w14:textId="77777777">
      <w:pPr>
        <w:widowControl w:val="0"/>
        <w:overflowPunct w:val="0"/>
        <w:autoSpaceDE w:val="0"/>
        <w:autoSpaceDN w:val="0"/>
        <w:adjustRightInd w:val="0"/>
        <w:spacing w:line="276" w:lineRule="auto"/>
        <w:ind w:left="927"/>
        <w:textAlignment w:val="baseline"/>
        <w:rPr>
          <w:bCs/>
          <w:iCs/>
        </w:rPr>
      </w:pPr>
    </w:p>
    <w:tbl>
      <w:tblPr>
        <w:tblStyle w:val="TableGrid20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1801FC" w:rsidR="001801FC" w:rsidTr="009839A2" w14:paraId="17E5C9FE" w14:textId="77777777">
        <w:tc>
          <w:tcPr>
            <w:tcW w:w="1556" w:type="pct"/>
          </w:tcPr>
          <w:p w:rsidRPr="001801FC" w:rsidR="001801FC" w:rsidP="001801FC" w:rsidRDefault="001801FC" w14:paraId="66D1512F" w14:textId="77777777">
            <w:pPr>
              <w:overflowPunct w:val="0"/>
              <w:autoSpaceDE w:val="0"/>
              <w:autoSpaceDN w:val="0"/>
              <w:adjustRightInd w:val="0"/>
              <w:spacing w:line="240" w:lineRule="auto"/>
              <w:textAlignment w:val="baseline"/>
              <w:rPr>
                <w:i/>
              </w:rPr>
            </w:pPr>
            <w:r w:rsidRPr="001801FC">
              <w:rPr>
                <w:b/>
                <w:i/>
              </w:rPr>
              <w:t>Contact</w:t>
            </w:r>
          </w:p>
        </w:tc>
        <w:tc>
          <w:tcPr>
            <w:tcW w:w="3444" w:type="pct"/>
          </w:tcPr>
          <w:p w:rsidRPr="001801FC" w:rsidR="001801FC" w:rsidP="001801FC" w:rsidRDefault="001801FC" w14:paraId="07245537" w14:textId="77777777">
            <w:pPr>
              <w:overflowPunct w:val="0"/>
              <w:autoSpaceDE w:val="0"/>
              <w:autoSpaceDN w:val="0"/>
              <w:adjustRightInd w:val="0"/>
              <w:spacing w:line="240" w:lineRule="auto"/>
              <w:textAlignment w:val="baseline"/>
              <w:rPr>
                <w:i/>
              </w:rPr>
            </w:pPr>
            <w:r w:rsidRPr="001801FC">
              <w:rPr>
                <w:i/>
              </w:rPr>
              <w:t>Martine Delanoy</w:t>
            </w:r>
          </w:p>
        </w:tc>
      </w:tr>
      <w:tr w:rsidRPr="001801FC" w:rsidR="001801FC" w:rsidTr="009839A2" w14:paraId="57D558F9" w14:textId="77777777">
        <w:tc>
          <w:tcPr>
            <w:tcW w:w="1556" w:type="pct"/>
          </w:tcPr>
          <w:p w:rsidRPr="001801FC" w:rsidR="001801FC" w:rsidP="001801FC" w:rsidRDefault="001801FC" w14:paraId="6582D2CA" w14:textId="77777777">
            <w:pPr>
              <w:overflowPunct w:val="0"/>
              <w:autoSpaceDE w:val="0"/>
              <w:autoSpaceDN w:val="0"/>
              <w:adjustRightInd w:val="0"/>
              <w:spacing w:line="240" w:lineRule="auto"/>
              <w:textAlignment w:val="baseline"/>
              <w:rPr>
                <w:i/>
              </w:rPr>
            </w:pPr>
            <w:r w:rsidRPr="001801FC">
              <w:rPr>
                <w:i/>
              </w:rPr>
              <w:t>Tel.</w:t>
            </w:r>
          </w:p>
        </w:tc>
        <w:tc>
          <w:tcPr>
            <w:tcW w:w="3444" w:type="pct"/>
          </w:tcPr>
          <w:p w:rsidRPr="001801FC" w:rsidR="001801FC" w:rsidP="001801FC" w:rsidRDefault="001801FC" w14:paraId="66DD6E17" w14:textId="77777777">
            <w:pPr>
              <w:overflowPunct w:val="0"/>
              <w:autoSpaceDE w:val="0"/>
              <w:autoSpaceDN w:val="0"/>
              <w:adjustRightInd w:val="0"/>
              <w:spacing w:line="240" w:lineRule="auto"/>
              <w:textAlignment w:val="baseline"/>
              <w:rPr>
                <w:i/>
              </w:rPr>
            </w:pPr>
            <w:r w:rsidRPr="001801FC">
              <w:rPr>
                <w:i/>
              </w:rPr>
              <w:t>+32 25469802</w:t>
            </w:r>
          </w:p>
        </w:tc>
      </w:tr>
      <w:tr w:rsidRPr="001801FC" w:rsidR="001801FC" w:rsidTr="009839A2" w14:paraId="7AE3D437" w14:textId="77777777">
        <w:tc>
          <w:tcPr>
            <w:tcW w:w="1556" w:type="pct"/>
          </w:tcPr>
          <w:p w:rsidRPr="001801FC" w:rsidR="001801FC" w:rsidP="001801FC" w:rsidRDefault="00AB425F" w14:paraId="2EC32286" w14:textId="3CA9D1E5">
            <w:pPr>
              <w:overflowPunct w:val="0"/>
              <w:autoSpaceDE w:val="0"/>
              <w:autoSpaceDN w:val="0"/>
              <w:adjustRightInd w:val="0"/>
              <w:spacing w:line="240" w:lineRule="auto"/>
              <w:textAlignment w:val="baseline"/>
              <w:rPr>
                <w:i/>
              </w:rPr>
            </w:pPr>
            <w:r>
              <w:rPr>
                <w:i/>
              </w:rPr>
              <w:t>E</w:t>
            </w:r>
            <w:r w:rsidRPr="001801FC" w:rsidR="001801FC">
              <w:rPr>
                <w:i/>
              </w:rPr>
              <w:t>mail</w:t>
            </w:r>
          </w:p>
        </w:tc>
        <w:tc>
          <w:tcPr>
            <w:tcW w:w="3444" w:type="pct"/>
          </w:tcPr>
          <w:p w:rsidRPr="001801FC" w:rsidR="001801FC" w:rsidP="001801FC" w:rsidRDefault="0024324E" w14:paraId="0F102EE6" w14:textId="77777777">
            <w:pPr>
              <w:tabs>
                <w:tab w:val="right" w:pos="4178"/>
              </w:tabs>
              <w:overflowPunct w:val="0"/>
              <w:autoSpaceDE w:val="0"/>
              <w:autoSpaceDN w:val="0"/>
              <w:adjustRightInd w:val="0"/>
              <w:spacing w:line="240" w:lineRule="auto"/>
              <w:textAlignment w:val="baseline"/>
              <w:rPr>
                <w:i/>
              </w:rPr>
            </w:pPr>
            <w:hyperlink w:history="1" r:id="rId42">
              <w:r w:rsidRPr="001801FC" w:rsidR="001801FC">
                <w:rPr>
                  <w:i/>
                  <w:color w:val="0000FF"/>
                  <w:u w:val="single"/>
                </w:rPr>
                <w:t>Martine.Delanoy@eesc.europa.eu</w:t>
              </w:r>
            </w:hyperlink>
          </w:p>
        </w:tc>
      </w:tr>
    </w:tbl>
    <w:p w:rsidR="00386C01" w:rsidRDefault="00386C01" w14:paraId="783F6CD8" w14:textId="77777777">
      <w:pPr>
        <w:spacing w:after="160" w:line="259" w:lineRule="auto"/>
        <w:jc w:val="left"/>
        <w:rPr>
          <w:b/>
          <w:bCs/>
        </w:rPr>
      </w:pPr>
      <w:r>
        <w:rPr>
          <w:b/>
          <w:bCs/>
        </w:rPr>
        <w:br w:type="page"/>
      </w:r>
    </w:p>
    <w:p w:rsidRPr="009A61EE" w:rsidR="009A61EE" w:rsidP="00770F41" w:rsidRDefault="008772F9" w14:paraId="4659D57B" w14:textId="40046252">
      <w:pPr>
        <w:widowControl w:val="0"/>
        <w:numPr>
          <w:ilvl w:val="0"/>
          <w:numId w:val="35"/>
        </w:numPr>
        <w:overflowPunct w:val="0"/>
        <w:autoSpaceDE w:val="0"/>
        <w:autoSpaceDN w:val="0"/>
        <w:adjustRightInd w:val="0"/>
        <w:ind w:left="567" w:hanging="709"/>
        <w:textAlignment w:val="baseline"/>
        <w:rPr>
          <w:b/>
          <w:i/>
          <w:sz w:val="28"/>
          <w:szCs w:val="20"/>
        </w:rPr>
      </w:pPr>
      <w:hyperlink w:history="1" r:id="rId43">
        <w:r w:rsidRPr="009A61EE" w:rsidR="009A61EE">
          <w:rPr>
            <w:b/>
            <w:i/>
            <w:color w:val="0000FF"/>
            <w:sz w:val="28"/>
            <w:szCs w:val="20"/>
            <w:u w:val="single"/>
          </w:rPr>
          <w:t xml:space="preserve">Towards </w:t>
        </w:r>
        <w:r w:rsidR="00484ECA">
          <w:rPr>
            <w:b/>
            <w:i/>
            <w:color w:val="0000FF"/>
            <w:sz w:val="28"/>
            <w:szCs w:val="20"/>
            <w:u w:val="single"/>
          </w:rPr>
          <w:t xml:space="preserve">a </w:t>
        </w:r>
        <w:r w:rsidRPr="009A61EE" w:rsidR="009A61EE">
          <w:rPr>
            <w:b/>
            <w:i/>
            <w:color w:val="0000FF"/>
            <w:sz w:val="28"/>
            <w:szCs w:val="20"/>
            <w:u w:val="single"/>
          </w:rPr>
          <w:t xml:space="preserve">greater involvement of </w:t>
        </w:r>
        <w:r w:rsidR="00484ECA">
          <w:rPr>
            <w:b/>
            <w:i/>
            <w:color w:val="0000FF"/>
            <w:sz w:val="28"/>
            <w:szCs w:val="20"/>
            <w:u w:val="single"/>
          </w:rPr>
          <w:t>Member States, Regions and Civil Society actors in the implementation of the Long-Term Vision for the EU's Rural Areas</w:t>
        </w:r>
      </w:hyperlink>
    </w:p>
    <w:p w:rsidRPr="009A61EE" w:rsidR="009A61EE" w:rsidP="009A61EE" w:rsidRDefault="009A61EE" w14:paraId="7F5FBA61" w14:textId="77777777">
      <w:pPr>
        <w:tabs>
          <w:tab w:val="center" w:pos="284"/>
        </w:tabs>
        <w:overflowPunct w:val="0"/>
        <w:autoSpaceDE w:val="0"/>
        <w:autoSpaceDN w:val="0"/>
        <w:adjustRightInd w:val="0"/>
        <w:ind w:left="266" w:hanging="266"/>
        <w:textAlignment w:val="baseline"/>
      </w:pPr>
    </w:p>
    <w:tbl>
      <w:tblPr>
        <w:tblStyle w:val="TableGrid206"/>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9A61EE" w:rsidR="009A61EE" w:rsidTr="009839A2" w14:paraId="770398B5" w14:textId="77777777">
        <w:tc>
          <w:tcPr>
            <w:tcW w:w="2127" w:type="dxa"/>
          </w:tcPr>
          <w:p w:rsidRPr="009A61EE" w:rsidR="009A61EE" w:rsidP="00AA5F9C" w:rsidRDefault="009A61EE" w14:paraId="167E0E42" w14:textId="77777777">
            <w:pPr>
              <w:tabs>
                <w:tab w:val="center" w:pos="284"/>
              </w:tabs>
              <w:overflowPunct w:val="0"/>
              <w:autoSpaceDE w:val="0"/>
              <w:autoSpaceDN w:val="0"/>
              <w:adjustRightInd w:val="0"/>
              <w:ind w:left="266" w:hanging="376"/>
              <w:textAlignment w:val="baseline"/>
              <w:rPr>
                <w:b/>
              </w:rPr>
            </w:pPr>
            <w:r w:rsidRPr="009A61EE">
              <w:rPr>
                <w:b/>
              </w:rPr>
              <w:t xml:space="preserve">Rapporteur </w:t>
            </w:r>
          </w:p>
        </w:tc>
        <w:tc>
          <w:tcPr>
            <w:tcW w:w="6804" w:type="dxa"/>
          </w:tcPr>
          <w:p w:rsidRPr="009A61EE" w:rsidR="009A61EE" w:rsidP="00AA5F9C" w:rsidRDefault="009A61EE" w14:paraId="7CF5A68E" w14:textId="033CC3ED">
            <w:pPr>
              <w:tabs>
                <w:tab w:val="center" w:pos="284"/>
              </w:tabs>
              <w:overflowPunct w:val="0"/>
              <w:autoSpaceDE w:val="0"/>
              <w:autoSpaceDN w:val="0"/>
              <w:adjustRightInd w:val="0"/>
              <w:ind w:left="266" w:hanging="376"/>
              <w:textAlignment w:val="baseline"/>
            </w:pPr>
            <w:r w:rsidRPr="009A61EE">
              <w:t xml:space="preserve">Marc DECOSTER (Civil Society Organisations’ Group </w:t>
            </w:r>
            <w:r w:rsidR="00484ECA">
              <w:t xml:space="preserve">- </w:t>
            </w:r>
            <w:r w:rsidRPr="009A61EE">
              <w:t>BE)</w:t>
            </w:r>
          </w:p>
        </w:tc>
      </w:tr>
      <w:tr w:rsidRPr="009A61EE" w:rsidR="009A61EE" w:rsidTr="009839A2" w14:paraId="6DB12C06" w14:textId="77777777">
        <w:tc>
          <w:tcPr>
            <w:tcW w:w="8931" w:type="dxa"/>
            <w:gridSpan w:val="2"/>
          </w:tcPr>
          <w:p w:rsidRPr="009A61EE" w:rsidR="009A61EE" w:rsidP="00AA5F9C" w:rsidRDefault="009A61EE" w14:paraId="60065329" w14:textId="77777777">
            <w:pPr>
              <w:tabs>
                <w:tab w:val="center" w:pos="284"/>
              </w:tabs>
              <w:overflowPunct w:val="0"/>
              <w:autoSpaceDE w:val="0"/>
              <w:autoSpaceDN w:val="0"/>
              <w:adjustRightInd w:val="0"/>
              <w:spacing w:line="160" w:lineRule="exact"/>
              <w:ind w:left="266" w:hanging="376"/>
              <w:textAlignment w:val="baseline"/>
              <w:rPr>
                <w:lang w:val="en-US"/>
              </w:rPr>
            </w:pPr>
          </w:p>
        </w:tc>
      </w:tr>
      <w:tr w:rsidRPr="009A61EE" w:rsidR="009A61EE" w:rsidTr="009839A2" w14:paraId="5F21E90B" w14:textId="77777777">
        <w:tc>
          <w:tcPr>
            <w:tcW w:w="2127" w:type="dxa"/>
          </w:tcPr>
          <w:p w:rsidRPr="009A61EE" w:rsidR="009A61EE" w:rsidP="00AA5F9C" w:rsidRDefault="009A61EE" w14:paraId="40F2E41B" w14:textId="77777777">
            <w:pPr>
              <w:tabs>
                <w:tab w:val="center" w:pos="284"/>
              </w:tabs>
              <w:overflowPunct w:val="0"/>
              <w:autoSpaceDE w:val="0"/>
              <w:autoSpaceDN w:val="0"/>
              <w:adjustRightInd w:val="0"/>
              <w:ind w:left="266" w:hanging="376"/>
              <w:textAlignment w:val="baseline"/>
              <w:rPr>
                <w:b/>
              </w:rPr>
            </w:pPr>
            <w:r w:rsidRPr="009A61EE">
              <w:rPr>
                <w:b/>
              </w:rPr>
              <w:t>References</w:t>
            </w:r>
          </w:p>
        </w:tc>
        <w:tc>
          <w:tcPr>
            <w:tcW w:w="6804" w:type="dxa"/>
          </w:tcPr>
          <w:p w:rsidR="00484ECA" w:rsidP="00AA5F9C" w:rsidRDefault="00484ECA" w14:paraId="62C59549" w14:textId="56AC1223">
            <w:pPr>
              <w:tabs>
                <w:tab w:val="center" w:pos="284"/>
              </w:tabs>
              <w:overflowPunct w:val="0"/>
              <w:autoSpaceDE w:val="0"/>
              <w:autoSpaceDN w:val="0"/>
              <w:adjustRightInd w:val="0"/>
              <w:ind w:left="266" w:hanging="376"/>
              <w:textAlignment w:val="baseline"/>
            </w:pPr>
            <w:r>
              <w:t>Own-initiative opinion</w:t>
            </w:r>
          </w:p>
          <w:p w:rsidRPr="009A61EE" w:rsidR="009A61EE" w:rsidP="00AA5F9C" w:rsidRDefault="009A61EE" w14:paraId="4125B873" w14:textId="0C0624FC">
            <w:pPr>
              <w:tabs>
                <w:tab w:val="center" w:pos="284"/>
              </w:tabs>
              <w:overflowPunct w:val="0"/>
              <w:autoSpaceDE w:val="0"/>
              <w:autoSpaceDN w:val="0"/>
              <w:adjustRightInd w:val="0"/>
              <w:ind w:left="266" w:hanging="376"/>
              <w:textAlignment w:val="baseline"/>
            </w:pPr>
            <w:r w:rsidRPr="009A61EE">
              <w:t>EESC-2023-05063-00-00-AC</w:t>
            </w:r>
          </w:p>
        </w:tc>
      </w:tr>
    </w:tbl>
    <w:p w:rsidRPr="009A61EE" w:rsidR="0047416F" w:rsidP="009A61EE" w:rsidRDefault="0047416F" w14:paraId="50214CFF" w14:textId="77777777">
      <w:pPr>
        <w:keepNext/>
        <w:keepLines/>
        <w:tabs>
          <w:tab w:val="center" w:pos="284"/>
        </w:tabs>
        <w:overflowPunct w:val="0"/>
        <w:autoSpaceDE w:val="0"/>
        <w:autoSpaceDN w:val="0"/>
        <w:adjustRightInd w:val="0"/>
        <w:ind w:left="266" w:hanging="266"/>
        <w:textAlignment w:val="baseline"/>
        <w:rPr>
          <w:b/>
          <w:szCs w:val="20"/>
        </w:rPr>
      </w:pPr>
    </w:p>
    <w:p w:rsidRPr="009A61EE" w:rsidR="009A61EE" w:rsidP="009A61EE" w:rsidRDefault="009A61EE" w14:paraId="2C008899" w14:textId="77777777">
      <w:pPr>
        <w:keepNext/>
        <w:keepLines/>
        <w:tabs>
          <w:tab w:val="center" w:pos="284"/>
        </w:tabs>
        <w:overflowPunct w:val="0"/>
        <w:autoSpaceDE w:val="0"/>
        <w:autoSpaceDN w:val="0"/>
        <w:adjustRightInd w:val="0"/>
        <w:ind w:left="266" w:hanging="266"/>
        <w:textAlignment w:val="baseline"/>
        <w:rPr>
          <w:b/>
        </w:rPr>
      </w:pPr>
      <w:r w:rsidRPr="009A61EE">
        <w:rPr>
          <w:b/>
          <w:szCs w:val="20"/>
        </w:rPr>
        <w:t>Key points</w:t>
      </w:r>
    </w:p>
    <w:p w:rsidRPr="009A61EE" w:rsidR="009A61EE" w:rsidP="009A61EE" w:rsidRDefault="009A61EE" w14:paraId="2B853352" w14:textId="77777777">
      <w:pPr>
        <w:keepNext/>
        <w:keepLines/>
        <w:tabs>
          <w:tab w:val="center" w:pos="284"/>
        </w:tabs>
        <w:overflowPunct w:val="0"/>
        <w:autoSpaceDE w:val="0"/>
        <w:autoSpaceDN w:val="0"/>
        <w:adjustRightInd w:val="0"/>
        <w:ind w:left="266" w:hanging="266"/>
        <w:textAlignment w:val="baseline"/>
      </w:pPr>
    </w:p>
    <w:p w:rsidR="009A61EE" w:rsidP="009A61EE" w:rsidRDefault="009A61EE" w14:paraId="300E8D2F" w14:textId="78C17552">
      <w:pPr>
        <w:keepNext/>
        <w:keepLines/>
        <w:tabs>
          <w:tab w:val="center" w:pos="284"/>
        </w:tabs>
        <w:overflowPunct w:val="0"/>
        <w:autoSpaceDE w:val="0"/>
        <w:autoSpaceDN w:val="0"/>
        <w:adjustRightInd w:val="0"/>
        <w:ind w:left="266" w:hanging="266"/>
        <w:textAlignment w:val="baseline"/>
        <w:rPr>
          <w:szCs w:val="20"/>
        </w:rPr>
      </w:pPr>
      <w:r w:rsidRPr="009A61EE">
        <w:rPr>
          <w:szCs w:val="20"/>
        </w:rPr>
        <w:t>The EESC:</w:t>
      </w:r>
    </w:p>
    <w:p w:rsidRPr="009A61EE" w:rsidR="0047416F" w:rsidP="009A61EE" w:rsidRDefault="0047416F" w14:paraId="30BEC1A0" w14:textId="77777777">
      <w:pPr>
        <w:keepNext/>
        <w:keepLines/>
        <w:tabs>
          <w:tab w:val="center" w:pos="284"/>
        </w:tabs>
        <w:overflowPunct w:val="0"/>
        <w:autoSpaceDE w:val="0"/>
        <w:autoSpaceDN w:val="0"/>
        <w:adjustRightInd w:val="0"/>
        <w:ind w:left="266" w:hanging="266"/>
        <w:textAlignment w:val="baseline"/>
      </w:pPr>
    </w:p>
    <w:p w:rsidRPr="00D71D11" w:rsidR="009A61EE" w:rsidP="00AA5F9C" w:rsidRDefault="009A61EE" w14:paraId="394B06FC" w14:textId="77777777">
      <w:pPr>
        <w:numPr>
          <w:ilvl w:val="0"/>
          <w:numId w:val="60"/>
        </w:numPr>
        <w:overflowPunct w:val="0"/>
        <w:autoSpaceDE w:val="0"/>
        <w:autoSpaceDN w:val="0"/>
        <w:adjustRightInd w:val="0"/>
        <w:textAlignment w:val="baseline"/>
        <w:outlineLvl w:val="1"/>
        <w:rPr>
          <w:szCs w:val="20"/>
        </w:rPr>
      </w:pPr>
      <w:r w:rsidRPr="009A61EE">
        <w:rPr>
          <w:szCs w:val="20"/>
        </w:rPr>
        <w:t xml:space="preserve">reiterates its support for the long-term vision for the EU’s rural areas (LTVRA) and calls for the Rural Action Plan </w:t>
      </w:r>
      <w:r w:rsidRPr="00D71D11">
        <w:rPr>
          <w:szCs w:val="20"/>
        </w:rPr>
        <w:t>to be enhanced and regularly evaluated to respond more effectively to the needs of the rural environment;</w:t>
      </w:r>
    </w:p>
    <w:p w:rsidRPr="009A61EE" w:rsidR="009A61EE" w:rsidP="00AA5F9C" w:rsidRDefault="009A61EE" w14:paraId="0E57D342" w14:textId="77777777">
      <w:pPr>
        <w:numPr>
          <w:ilvl w:val="0"/>
          <w:numId w:val="60"/>
        </w:numPr>
        <w:overflowPunct w:val="0"/>
        <w:autoSpaceDE w:val="0"/>
        <w:autoSpaceDN w:val="0"/>
        <w:adjustRightInd w:val="0"/>
        <w:textAlignment w:val="baseline"/>
        <w:outlineLvl w:val="1"/>
        <w:rPr>
          <w:szCs w:val="20"/>
        </w:rPr>
      </w:pPr>
      <w:r w:rsidRPr="00D71D11">
        <w:rPr>
          <w:szCs w:val="20"/>
        </w:rPr>
        <w:t xml:space="preserve">stresses the importance of various </w:t>
      </w:r>
      <w:r w:rsidRPr="009A61EE">
        <w:rPr>
          <w:szCs w:val="20"/>
        </w:rPr>
        <w:t>stakeholders being involved at all levels to ensure the success of the LTVRA and calls for the multi-level and multi-stakeholder governance approach to be strengthened;</w:t>
      </w:r>
    </w:p>
    <w:p w:rsidRPr="009A61EE" w:rsidR="009A61EE" w:rsidP="00AA5F9C" w:rsidRDefault="009A61EE" w14:paraId="5A50390E" w14:textId="77777777">
      <w:pPr>
        <w:numPr>
          <w:ilvl w:val="0"/>
          <w:numId w:val="60"/>
        </w:numPr>
        <w:overflowPunct w:val="0"/>
        <w:autoSpaceDE w:val="0"/>
        <w:autoSpaceDN w:val="0"/>
        <w:adjustRightInd w:val="0"/>
        <w:textAlignment w:val="baseline"/>
        <w:outlineLvl w:val="1"/>
        <w:rPr>
          <w:szCs w:val="20"/>
        </w:rPr>
      </w:pPr>
      <w:r w:rsidRPr="009A61EE">
        <w:rPr>
          <w:szCs w:val="20"/>
        </w:rPr>
        <w:t>supports the adoption of rural development schemes by several Member States and proposes the adoption of a European charter of rights and responsibilities for rural and urban areas;</w:t>
      </w:r>
    </w:p>
    <w:p w:rsidRPr="009A61EE" w:rsidR="009A61EE" w:rsidP="00AA5F9C" w:rsidRDefault="009A61EE" w14:paraId="52A9C320" w14:textId="77777777">
      <w:pPr>
        <w:numPr>
          <w:ilvl w:val="0"/>
          <w:numId w:val="60"/>
        </w:numPr>
        <w:overflowPunct w:val="0"/>
        <w:autoSpaceDE w:val="0"/>
        <w:autoSpaceDN w:val="0"/>
        <w:adjustRightInd w:val="0"/>
        <w:textAlignment w:val="baseline"/>
        <w:outlineLvl w:val="1"/>
        <w:rPr>
          <w:szCs w:val="20"/>
        </w:rPr>
      </w:pPr>
      <w:r w:rsidRPr="009A61EE">
        <w:rPr>
          <w:szCs w:val="20"/>
        </w:rPr>
        <w:t>calls on the Commission to explore the possibility of creating a post-2027 rural development policy, specifically dedicated to the implementation of the Rural Action Plan, with adequate funding using all available funds to ensure consistent implementation of the provisions proposed in the LTVRA;</w:t>
      </w:r>
    </w:p>
    <w:p w:rsidRPr="009A61EE" w:rsidR="009A61EE" w:rsidP="00AA5F9C" w:rsidRDefault="009A61EE" w14:paraId="55AF71D3" w14:textId="77777777">
      <w:pPr>
        <w:numPr>
          <w:ilvl w:val="0"/>
          <w:numId w:val="60"/>
        </w:numPr>
        <w:overflowPunct w:val="0"/>
        <w:autoSpaceDE w:val="0"/>
        <w:autoSpaceDN w:val="0"/>
        <w:adjustRightInd w:val="0"/>
        <w:textAlignment w:val="baseline"/>
        <w:outlineLvl w:val="1"/>
        <w:rPr>
          <w:szCs w:val="20"/>
        </w:rPr>
      </w:pPr>
      <w:r w:rsidRPr="009A61EE">
        <w:rPr>
          <w:szCs w:val="20"/>
        </w:rPr>
        <w:t>stresses the importance of supporting family structures, modestly-sized businesses and community-based activities in the future rural development policy;</w:t>
      </w:r>
    </w:p>
    <w:p w:rsidRPr="009A61EE" w:rsidR="009A61EE" w:rsidP="00AA5F9C" w:rsidRDefault="009A61EE" w14:paraId="46AE8544" w14:textId="77777777">
      <w:pPr>
        <w:numPr>
          <w:ilvl w:val="0"/>
          <w:numId w:val="60"/>
        </w:numPr>
        <w:overflowPunct w:val="0"/>
        <w:autoSpaceDE w:val="0"/>
        <w:autoSpaceDN w:val="0"/>
        <w:adjustRightInd w:val="0"/>
        <w:textAlignment w:val="baseline"/>
        <w:outlineLvl w:val="1"/>
        <w:rPr>
          <w:szCs w:val="20"/>
        </w:rPr>
      </w:pPr>
      <w:r w:rsidRPr="009A61EE">
        <w:rPr>
          <w:szCs w:val="20"/>
        </w:rPr>
        <w:t>stresses the crucial role of the European Observatory for rural development and proposes measures to strengthen funding, simplify access to EU funds and support intermediary organisations;</w:t>
      </w:r>
    </w:p>
    <w:p w:rsidRPr="009A61EE" w:rsidR="009A61EE" w:rsidP="00AA5F9C" w:rsidRDefault="009A61EE" w14:paraId="303B64D6" w14:textId="77777777">
      <w:pPr>
        <w:numPr>
          <w:ilvl w:val="0"/>
          <w:numId w:val="60"/>
        </w:numPr>
        <w:overflowPunct w:val="0"/>
        <w:autoSpaceDE w:val="0"/>
        <w:autoSpaceDN w:val="0"/>
        <w:adjustRightInd w:val="0"/>
        <w:textAlignment w:val="baseline"/>
        <w:outlineLvl w:val="1"/>
        <w:rPr>
          <w:szCs w:val="20"/>
        </w:rPr>
      </w:pPr>
      <w:r w:rsidRPr="009A61EE">
        <w:rPr>
          <w:szCs w:val="20"/>
        </w:rPr>
        <w:t>welcomes the adoption of the funding toolkit for rural areas, but calls for EU funds to be strengthened and for simplification measures to facilitate access to these funds;</w:t>
      </w:r>
    </w:p>
    <w:p w:rsidRPr="009A61EE" w:rsidR="009A61EE" w:rsidP="00AA5F9C" w:rsidRDefault="009A61EE" w14:paraId="71982521" w14:textId="77777777">
      <w:pPr>
        <w:numPr>
          <w:ilvl w:val="0"/>
          <w:numId w:val="60"/>
        </w:numPr>
        <w:overflowPunct w:val="0"/>
        <w:autoSpaceDE w:val="0"/>
        <w:autoSpaceDN w:val="0"/>
        <w:adjustRightInd w:val="0"/>
        <w:textAlignment w:val="baseline"/>
        <w:outlineLvl w:val="1"/>
        <w:rPr>
          <w:szCs w:val="20"/>
        </w:rPr>
      </w:pPr>
      <w:r w:rsidRPr="009A61EE">
        <w:rPr>
          <w:szCs w:val="20"/>
        </w:rPr>
        <w:t>stresses the key role played by local and regional organisations in supporting rural stakeholders and calls for collective action and access to the advice provided by these organisations to be strengthened;</w:t>
      </w:r>
    </w:p>
    <w:p w:rsidRPr="009A61EE" w:rsidR="009A61EE" w:rsidP="00AA5F9C" w:rsidRDefault="009A61EE" w14:paraId="74D55673" w14:textId="77777777">
      <w:pPr>
        <w:numPr>
          <w:ilvl w:val="0"/>
          <w:numId w:val="60"/>
        </w:numPr>
        <w:overflowPunct w:val="0"/>
        <w:autoSpaceDE w:val="0"/>
        <w:autoSpaceDN w:val="0"/>
        <w:adjustRightInd w:val="0"/>
        <w:textAlignment w:val="baseline"/>
        <w:outlineLvl w:val="1"/>
      </w:pPr>
      <w:r w:rsidRPr="009A61EE">
        <w:rPr>
          <w:szCs w:val="20"/>
        </w:rPr>
        <w:t xml:space="preserve">calls for the joint local development initiatives to be enhanced and for better communication of the long-term vision to local stakeholders. </w:t>
      </w:r>
    </w:p>
    <w:p w:rsidRPr="009A61EE" w:rsidR="009A61EE" w:rsidP="009A61EE" w:rsidRDefault="009A61EE" w14:paraId="37627689" w14:textId="77777777">
      <w:pPr>
        <w:widowControl w:val="0"/>
        <w:overflowPunct w:val="0"/>
        <w:autoSpaceDE w:val="0"/>
        <w:autoSpaceDN w:val="0"/>
        <w:adjustRightInd w:val="0"/>
        <w:textAlignment w:val="baseline"/>
        <w:rPr>
          <w:sz w:val="16"/>
          <w:szCs w:val="16"/>
        </w:rPr>
      </w:pPr>
    </w:p>
    <w:tbl>
      <w:tblPr>
        <w:tblStyle w:val="TableGrid20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9A61EE" w:rsidR="009A61EE" w:rsidTr="009839A2" w14:paraId="7ED6B610" w14:textId="77777777">
        <w:tc>
          <w:tcPr>
            <w:tcW w:w="2127" w:type="dxa"/>
          </w:tcPr>
          <w:p w:rsidRPr="009A61EE" w:rsidR="009A61EE" w:rsidP="009A61EE" w:rsidRDefault="009A61EE" w14:paraId="576A29E1" w14:textId="77777777">
            <w:pPr>
              <w:overflowPunct w:val="0"/>
              <w:autoSpaceDE w:val="0"/>
              <w:autoSpaceDN w:val="0"/>
              <w:adjustRightInd w:val="0"/>
              <w:spacing w:line="240" w:lineRule="auto"/>
              <w:textAlignment w:val="baseline"/>
              <w:rPr>
                <w:i/>
              </w:rPr>
            </w:pPr>
            <w:r w:rsidRPr="009A61EE">
              <w:rPr>
                <w:b/>
                <w:i/>
              </w:rPr>
              <w:t xml:space="preserve">Contact </w:t>
            </w:r>
          </w:p>
        </w:tc>
        <w:tc>
          <w:tcPr>
            <w:tcW w:w="4252" w:type="dxa"/>
          </w:tcPr>
          <w:p w:rsidRPr="009A61EE" w:rsidR="009A61EE" w:rsidP="009A61EE" w:rsidRDefault="009A61EE" w14:paraId="1ED57ADA" w14:textId="77777777">
            <w:pPr>
              <w:overflowPunct w:val="0"/>
              <w:autoSpaceDE w:val="0"/>
              <w:autoSpaceDN w:val="0"/>
              <w:adjustRightInd w:val="0"/>
              <w:spacing w:line="240" w:lineRule="auto"/>
              <w:textAlignment w:val="baseline"/>
              <w:rPr>
                <w:i/>
              </w:rPr>
            </w:pPr>
            <w:r w:rsidRPr="009A61EE">
              <w:rPr>
                <w:i/>
              </w:rPr>
              <w:t>Nicolas Stenger</w:t>
            </w:r>
          </w:p>
        </w:tc>
      </w:tr>
      <w:tr w:rsidRPr="009A61EE" w:rsidR="009A61EE" w:rsidTr="009839A2" w14:paraId="25A55D4D" w14:textId="77777777">
        <w:tc>
          <w:tcPr>
            <w:tcW w:w="2127" w:type="dxa"/>
          </w:tcPr>
          <w:p w:rsidRPr="009A61EE" w:rsidR="009A61EE" w:rsidP="009A61EE" w:rsidRDefault="009A61EE" w14:paraId="0E137ED9" w14:textId="77777777">
            <w:pPr>
              <w:overflowPunct w:val="0"/>
              <w:autoSpaceDE w:val="0"/>
              <w:autoSpaceDN w:val="0"/>
              <w:adjustRightInd w:val="0"/>
              <w:spacing w:line="240" w:lineRule="auto"/>
              <w:textAlignment w:val="baseline"/>
              <w:rPr>
                <w:i/>
              </w:rPr>
            </w:pPr>
            <w:r w:rsidRPr="009A61EE">
              <w:rPr>
                <w:i/>
              </w:rPr>
              <w:t>Tel.</w:t>
            </w:r>
          </w:p>
        </w:tc>
        <w:tc>
          <w:tcPr>
            <w:tcW w:w="4252" w:type="dxa"/>
          </w:tcPr>
          <w:p w:rsidRPr="009A61EE" w:rsidR="009A61EE" w:rsidP="009A61EE" w:rsidRDefault="009A61EE" w14:paraId="1CF60833" w14:textId="77777777">
            <w:pPr>
              <w:overflowPunct w:val="0"/>
              <w:autoSpaceDE w:val="0"/>
              <w:autoSpaceDN w:val="0"/>
              <w:adjustRightInd w:val="0"/>
              <w:spacing w:line="240" w:lineRule="auto"/>
              <w:textAlignment w:val="baseline"/>
              <w:rPr>
                <w:i/>
              </w:rPr>
            </w:pPr>
            <w:r w:rsidRPr="009A61EE">
              <w:rPr>
                <w:i/>
              </w:rPr>
              <w:t>+32 25468152</w:t>
            </w:r>
          </w:p>
        </w:tc>
      </w:tr>
      <w:tr w:rsidRPr="009A61EE" w:rsidR="009A61EE" w:rsidTr="009839A2" w14:paraId="02C9C2E8" w14:textId="77777777">
        <w:tc>
          <w:tcPr>
            <w:tcW w:w="2127" w:type="dxa"/>
          </w:tcPr>
          <w:p w:rsidRPr="009A61EE" w:rsidR="009A61EE" w:rsidP="009A61EE" w:rsidRDefault="00C649E2" w14:paraId="53F92578" w14:textId="4D35104C">
            <w:pPr>
              <w:overflowPunct w:val="0"/>
              <w:autoSpaceDE w:val="0"/>
              <w:autoSpaceDN w:val="0"/>
              <w:adjustRightInd w:val="0"/>
              <w:spacing w:line="240" w:lineRule="auto"/>
              <w:textAlignment w:val="baseline"/>
              <w:rPr>
                <w:i/>
              </w:rPr>
            </w:pPr>
            <w:r>
              <w:rPr>
                <w:i/>
              </w:rPr>
              <w:t>E</w:t>
            </w:r>
            <w:r w:rsidRPr="009A61EE" w:rsidR="009A61EE">
              <w:rPr>
                <w:i/>
              </w:rPr>
              <w:t>mail</w:t>
            </w:r>
          </w:p>
        </w:tc>
        <w:tc>
          <w:tcPr>
            <w:tcW w:w="4252" w:type="dxa"/>
          </w:tcPr>
          <w:p w:rsidRPr="009A61EE" w:rsidR="009A61EE" w:rsidP="009A61EE" w:rsidRDefault="0024324E" w14:paraId="181F45E9" w14:textId="77777777">
            <w:pPr>
              <w:overflowPunct w:val="0"/>
              <w:autoSpaceDE w:val="0"/>
              <w:autoSpaceDN w:val="0"/>
              <w:adjustRightInd w:val="0"/>
              <w:spacing w:line="240" w:lineRule="auto"/>
              <w:textAlignment w:val="baseline"/>
              <w:rPr>
                <w:i/>
                <w:iCs/>
              </w:rPr>
            </w:pPr>
            <w:hyperlink w:history="1" r:id="rId44">
              <w:r w:rsidRPr="009A61EE" w:rsidR="009A61EE">
                <w:rPr>
                  <w:i/>
                  <w:color w:val="0000FF"/>
                  <w:u w:val="single"/>
                </w:rPr>
                <w:t>Nicolas.Stenger@eesc.europa.eu</w:t>
              </w:r>
            </w:hyperlink>
          </w:p>
        </w:tc>
      </w:tr>
    </w:tbl>
    <w:p w:rsidR="00351248" w:rsidRDefault="00351248" w14:paraId="7D717691" w14:textId="25454AD7">
      <w:pPr>
        <w:spacing w:after="160" w:line="259" w:lineRule="auto"/>
        <w:jc w:val="left"/>
        <w:rPr>
          <w:b/>
          <w:bCs/>
          <w:i/>
          <w:iCs/>
          <w:sz w:val="28"/>
          <w:szCs w:val="28"/>
        </w:rPr>
      </w:pPr>
      <w:r>
        <w:rPr>
          <w:b/>
          <w:bCs/>
          <w:i/>
          <w:iCs/>
          <w:sz w:val="28"/>
          <w:szCs w:val="28"/>
        </w:rPr>
        <w:br w:type="page"/>
      </w:r>
    </w:p>
    <w:p w:rsidR="003D2CA9" w:rsidP="00770F41" w:rsidRDefault="003D2CA9" w14:paraId="359263D7" w14:textId="6BF10C82">
      <w:pPr>
        <w:pStyle w:val="Heading1"/>
        <w:tabs>
          <w:tab w:val="clear" w:pos="440"/>
          <w:tab w:val="left" w:pos="567"/>
        </w:tabs>
        <w:ind w:left="567" w:hanging="567"/>
        <w:rPr>
          <w:b/>
          <w:bCs/>
        </w:rPr>
      </w:pPr>
      <w:bookmarkStart w:name="_Toc166847137" w:id="6"/>
      <w:r w:rsidRPr="003D2CA9">
        <w:rPr>
          <w:b/>
          <w:bCs/>
        </w:rPr>
        <w:t>EXTERNAL RELATIONS</w:t>
      </w:r>
      <w:bookmarkEnd w:id="6"/>
    </w:p>
    <w:p w:rsidR="003D2CA9" w:rsidP="003D2CA9" w:rsidRDefault="003D2CA9" w14:paraId="1979CC7E" w14:textId="70A6BB96"/>
    <w:p w:rsidRPr="006F016B" w:rsidR="006F016B" w:rsidP="00770F41" w:rsidRDefault="008772F9" w14:paraId="10C93267" w14:textId="07BF0C1B">
      <w:pPr>
        <w:widowControl w:val="0"/>
        <w:numPr>
          <w:ilvl w:val="0"/>
          <w:numId w:val="25"/>
        </w:numPr>
        <w:overflowPunct w:val="0"/>
        <w:autoSpaceDE w:val="0"/>
        <w:autoSpaceDN w:val="0"/>
        <w:adjustRightInd w:val="0"/>
        <w:ind w:left="567" w:hanging="567"/>
        <w:textAlignment w:val="baseline"/>
        <w:rPr>
          <w:sz w:val="20"/>
          <w:szCs w:val="20"/>
        </w:rPr>
      </w:pPr>
      <w:hyperlink w:history="1" r:id="rId45">
        <w:r w:rsidRPr="006F016B" w:rsidR="006F016B">
          <w:rPr>
            <w:b/>
            <w:bCs/>
            <w:i/>
            <w:iCs/>
            <w:color w:val="0000FF"/>
            <w:sz w:val="28"/>
            <w:szCs w:val="28"/>
            <w:u w:val="single"/>
          </w:rPr>
          <w:t>EU-UK Youth Engagement</w:t>
        </w:r>
      </w:hyperlink>
    </w:p>
    <w:p w:rsidRPr="006F016B" w:rsidR="006F016B" w:rsidP="006F016B" w:rsidRDefault="006F016B" w14:paraId="119F4E2C" w14:textId="77777777">
      <w:pPr>
        <w:tabs>
          <w:tab w:val="center" w:pos="284"/>
        </w:tabs>
        <w:overflowPunct w:val="0"/>
        <w:autoSpaceDE w:val="0"/>
        <w:autoSpaceDN w:val="0"/>
        <w:adjustRightInd w:val="0"/>
        <w:ind w:left="266" w:hanging="266"/>
        <w:textAlignment w:val="baseline"/>
        <w:rPr>
          <w:b/>
        </w:rPr>
      </w:pPr>
    </w:p>
    <w:tbl>
      <w:tblPr>
        <w:tblStyle w:val="TableGrid207"/>
        <w:tblW w:w="460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429"/>
      </w:tblGrid>
      <w:tr w:rsidRPr="006F016B" w:rsidR="006F016B" w:rsidTr="009839A2" w14:paraId="772CF784" w14:textId="77777777">
        <w:tc>
          <w:tcPr>
            <w:tcW w:w="1187" w:type="pct"/>
          </w:tcPr>
          <w:p w:rsidRPr="006F016B" w:rsidR="006F016B" w:rsidP="00AA5F9C" w:rsidRDefault="006F016B" w14:paraId="27869CAB" w14:textId="77777777">
            <w:pPr>
              <w:tabs>
                <w:tab w:val="center" w:pos="284"/>
              </w:tabs>
              <w:overflowPunct w:val="0"/>
              <w:autoSpaceDE w:val="0"/>
              <w:autoSpaceDN w:val="0"/>
              <w:adjustRightInd w:val="0"/>
              <w:ind w:left="266" w:hanging="376"/>
              <w:textAlignment w:val="baseline"/>
              <w:rPr>
                <w:b/>
              </w:rPr>
            </w:pPr>
            <w:r w:rsidRPr="006F016B">
              <w:rPr>
                <w:b/>
              </w:rPr>
              <w:t>Rapporteur</w:t>
            </w:r>
          </w:p>
        </w:tc>
        <w:tc>
          <w:tcPr>
            <w:tcW w:w="3813" w:type="pct"/>
          </w:tcPr>
          <w:p w:rsidRPr="006F016B" w:rsidR="006F016B" w:rsidP="00AA5F9C" w:rsidRDefault="006F016B" w14:paraId="723505D0" w14:textId="47401FC8">
            <w:pPr>
              <w:tabs>
                <w:tab w:val="center" w:pos="284"/>
              </w:tabs>
              <w:overflowPunct w:val="0"/>
              <w:autoSpaceDE w:val="0"/>
              <w:autoSpaceDN w:val="0"/>
              <w:adjustRightInd w:val="0"/>
              <w:ind w:left="266" w:hanging="376"/>
              <w:textAlignment w:val="baseline"/>
            </w:pPr>
            <w:r w:rsidRPr="006F016B">
              <w:t xml:space="preserve">Cillian LOHAN (Civil Society Organisations' Group </w:t>
            </w:r>
            <w:r w:rsidR="00967B0B">
              <w:t xml:space="preserve">- </w:t>
            </w:r>
            <w:r w:rsidRPr="006F016B">
              <w:t>IE)</w:t>
            </w:r>
          </w:p>
        </w:tc>
      </w:tr>
      <w:tr w:rsidRPr="006F016B" w:rsidR="006F016B" w:rsidTr="009839A2" w14:paraId="61C1A25D" w14:textId="77777777">
        <w:tc>
          <w:tcPr>
            <w:tcW w:w="5000" w:type="pct"/>
            <w:gridSpan w:val="2"/>
          </w:tcPr>
          <w:p w:rsidRPr="006F016B" w:rsidR="006F016B" w:rsidP="00AA5F9C" w:rsidRDefault="006F016B" w14:paraId="13208601" w14:textId="77777777">
            <w:pPr>
              <w:tabs>
                <w:tab w:val="center" w:pos="284"/>
              </w:tabs>
              <w:overflowPunct w:val="0"/>
              <w:autoSpaceDE w:val="0"/>
              <w:autoSpaceDN w:val="0"/>
              <w:adjustRightInd w:val="0"/>
              <w:spacing w:line="160" w:lineRule="exact"/>
              <w:ind w:left="266" w:hanging="376"/>
              <w:textAlignment w:val="baseline"/>
            </w:pPr>
          </w:p>
        </w:tc>
      </w:tr>
      <w:tr w:rsidRPr="006F016B" w:rsidR="006F016B" w:rsidTr="009839A2" w14:paraId="0AD0C295" w14:textId="77777777">
        <w:tc>
          <w:tcPr>
            <w:tcW w:w="1187" w:type="pct"/>
            <w:vMerge w:val="restart"/>
          </w:tcPr>
          <w:p w:rsidRPr="006F016B" w:rsidR="006F016B" w:rsidP="00AA5F9C" w:rsidRDefault="006F016B" w14:paraId="5C7EA6FF" w14:textId="77777777">
            <w:pPr>
              <w:tabs>
                <w:tab w:val="center" w:pos="284"/>
              </w:tabs>
              <w:overflowPunct w:val="0"/>
              <w:autoSpaceDE w:val="0"/>
              <w:autoSpaceDN w:val="0"/>
              <w:adjustRightInd w:val="0"/>
              <w:ind w:left="266" w:hanging="376"/>
              <w:textAlignment w:val="baseline"/>
              <w:rPr>
                <w:b/>
              </w:rPr>
            </w:pPr>
            <w:r w:rsidRPr="006F016B">
              <w:rPr>
                <w:b/>
              </w:rPr>
              <w:t>References</w:t>
            </w:r>
          </w:p>
        </w:tc>
        <w:tc>
          <w:tcPr>
            <w:tcW w:w="3813" w:type="pct"/>
          </w:tcPr>
          <w:p w:rsidR="00967B0B" w:rsidP="00AA5F9C" w:rsidRDefault="00967B0B" w14:paraId="77EB3D84" w14:textId="2ABE5A97">
            <w:pPr>
              <w:tabs>
                <w:tab w:val="center" w:pos="284"/>
              </w:tabs>
              <w:overflowPunct w:val="0"/>
              <w:autoSpaceDE w:val="0"/>
              <w:autoSpaceDN w:val="0"/>
              <w:adjustRightInd w:val="0"/>
              <w:ind w:left="266" w:hanging="376"/>
              <w:textAlignment w:val="baseline"/>
            </w:pPr>
            <w:r>
              <w:t>Own-initiative opinion</w:t>
            </w:r>
          </w:p>
          <w:p w:rsidRPr="006F016B" w:rsidR="006F016B" w:rsidP="00AA5F9C" w:rsidRDefault="006F016B" w14:paraId="01D95CFB" w14:textId="31753126">
            <w:pPr>
              <w:tabs>
                <w:tab w:val="center" w:pos="284"/>
              </w:tabs>
              <w:overflowPunct w:val="0"/>
              <w:autoSpaceDE w:val="0"/>
              <w:autoSpaceDN w:val="0"/>
              <w:adjustRightInd w:val="0"/>
              <w:ind w:left="266" w:hanging="376"/>
              <w:textAlignment w:val="baseline"/>
            </w:pPr>
            <w:r w:rsidRPr="006F016B">
              <w:t>EESC-2023-04457-00-00-AC</w:t>
            </w:r>
          </w:p>
        </w:tc>
      </w:tr>
      <w:tr w:rsidRPr="006F016B" w:rsidR="006F016B" w:rsidTr="009839A2" w14:paraId="12EECF3C" w14:textId="77777777">
        <w:tc>
          <w:tcPr>
            <w:tcW w:w="1187" w:type="pct"/>
            <w:vMerge/>
          </w:tcPr>
          <w:p w:rsidRPr="006F016B" w:rsidR="006F016B" w:rsidP="006F016B" w:rsidRDefault="006F016B" w14:paraId="05C586DB" w14:textId="77777777">
            <w:pPr>
              <w:tabs>
                <w:tab w:val="center" w:pos="284"/>
              </w:tabs>
              <w:overflowPunct w:val="0"/>
              <w:autoSpaceDE w:val="0"/>
              <w:autoSpaceDN w:val="0"/>
              <w:adjustRightInd w:val="0"/>
              <w:ind w:left="266" w:hanging="266"/>
              <w:textAlignment w:val="baseline"/>
              <w:rPr>
                <w:b/>
              </w:rPr>
            </w:pPr>
          </w:p>
        </w:tc>
        <w:tc>
          <w:tcPr>
            <w:tcW w:w="3813" w:type="pct"/>
          </w:tcPr>
          <w:p w:rsidRPr="006F016B" w:rsidR="006F016B" w:rsidP="006F016B" w:rsidRDefault="006F016B" w14:paraId="05D336ED" w14:textId="77777777">
            <w:pPr>
              <w:tabs>
                <w:tab w:val="center" w:pos="284"/>
              </w:tabs>
              <w:overflowPunct w:val="0"/>
              <w:autoSpaceDE w:val="0"/>
              <w:autoSpaceDN w:val="0"/>
              <w:adjustRightInd w:val="0"/>
              <w:ind w:left="266" w:hanging="266"/>
              <w:textAlignment w:val="baseline"/>
            </w:pPr>
          </w:p>
        </w:tc>
      </w:tr>
    </w:tbl>
    <w:p w:rsidRPr="006F016B" w:rsidR="006F016B" w:rsidP="006F016B" w:rsidRDefault="006F016B" w14:paraId="6E90F904" w14:textId="693E106E">
      <w:pPr>
        <w:tabs>
          <w:tab w:val="center" w:pos="284"/>
        </w:tabs>
        <w:overflowPunct w:val="0"/>
        <w:autoSpaceDE w:val="0"/>
        <w:autoSpaceDN w:val="0"/>
        <w:adjustRightInd w:val="0"/>
        <w:ind w:left="266" w:hanging="266"/>
        <w:textAlignment w:val="baseline"/>
      </w:pPr>
    </w:p>
    <w:p w:rsidRPr="006F016B" w:rsidR="006F016B" w:rsidP="006F016B" w:rsidRDefault="006F016B" w14:paraId="4AAE034E" w14:textId="77777777">
      <w:pPr>
        <w:keepNext/>
        <w:keepLines/>
        <w:tabs>
          <w:tab w:val="center" w:pos="284"/>
        </w:tabs>
        <w:overflowPunct w:val="0"/>
        <w:autoSpaceDE w:val="0"/>
        <w:autoSpaceDN w:val="0"/>
        <w:adjustRightInd w:val="0"/>
        <w:ind w:left="266" w:hanging="266"/>
        <w:textAlignment w:val="baseline"/>
        <w:rPr>
          <w:b/>
        </w:rPr>
      </w:pPr>
      <w:r w:rsidRPr="006F016B">
        <w:rPr>
          <w:b/>
        </w:rPr>
        <w:t>Key points</w:t>
      </w:r>
    </w:p>
    <w:p w:rsidRPr="006F016B" w:rsidR="006F016B" w:rsidP="006F016B" w:rsidRDefault="006F016B" w14:paraId="10C19856" w14:textId="77777777">
      <w:pPr>
        <w:keepNext/>
        <w:keepLines/>
        <w:tabs>
          <w:tab w:val="center" w:pos="284"/>
        </w:tabs>
        <w:overflowPunct w:val="0"/>
        <w:autoSpaceDE w:val="0"/>
        <w:autoSpaceDN w:val="0"/>
        <w:adjustRightInd w:val="0"/>
        <w:ind w:left="266" w:hanging="266"/>
        <w:textAlignment w:val="baseline"/>
        <w:rPr>
          <w:b/>
        </w:rPr>
      </w:pPr>
    </w:p>
    <w:p w:rsidRPr="006F016B" w:rsidR="006F016B" w:rsidP="006F016B" w:rsidRDefault="006F016B" w14:paraId="6DFDDC47" w14:textId="77777777">
      <w:pPr>
        <w:overflowPunct w:val="0"/>
        <w:autoSpaceDE w:val="0"/>
        <w:autoSpaceDN w:val="0"/>
        <w:adjustRightInd w:val="0"/>
        <w:textAlignment w:val="baseline"/>
        <w:rPr>
          <w:bCs/>
          <w:iCs/>
        </w:rPr>
      </w:pPr>
      <w:r w:rsidRPr="006F016B">
        <w:rPr>
          <w:bCs/>
          <w:iCs/>
        </w:rPr>
        <w:t>The EESC:</w:t>
      </w:r>
    </w:p>
    <w:p w:rsidRPr="006F016B" w:rsidR="006F016B" w:rsidP="006F016B" w:rsidRDefault="006F016B" w14:paraId="3EF8831C" w14:textId="77777777">
      <w:pPr>
        <w:overflowPunct w:val="0"/>
        <w:autoSpaceDE w:val="0"/>
        <w:autoSpaceDN w:val="0"/>
        <w:adjustRightInd w:val="0"/>
        <w:textAlignment w:val="baseline"/>
        <w:rPr>
          <w:bCs/>
          <w:iCs/>
        </w:rPr>
      </w:pPr>
    </w:p>
    <w:p w:rsidRPr="006F016B" w:rsidR="006F016B" w:rsidP="00AA5F9C" w:rsidRDefault="006F016B" w14:paraId="5ECA91A0" w14:textId="77777777">
      <w:pPr>
        <w:widowControl w:val="0"/>
        <w:numPr>
          <w:ilvl w:val="0"/>
          <w:numId w:val="61"/>
        </w:numPr>
        <w:overflowPunct w:val="0"/>
        <w:autoSpaceDE w:val="0"/>
        <w:autoSpaceDN w:val="0"/>
        <w:adjustRightInd w:val="0"/>
        <w:ind w:left="426" w:hanging="426"/>
        <w:textAlignment w:val="baseline"/>
        <w:rPr>
          <w:bCs/>
          <w:iCs/>
        </w:rPr>
      </w:pPr>
      <w:r w:rsidRPr="006F016B">
        <w:rPr>
          <w:bCs/>
          <w:iCs/>
        </w:rPr>
        <w:t xml:space="preserve">is convinced that </w:t>
      </w:r>
      <w:r w:rsidRPr="006F016B">
        <w:rPr>
          <w:b/>
          <w:iCs/>
        </w:rPr>
        <w:t>civil society organisations (CSOs) in both the EU and the UK</w:t>
      </w:r>
      <w:r w:rsidRPr="006F016B">
        <w:rPr>
          <w:bCs/>
          <w:iCs/>
        </w:rPr>
        <w:t xml:space="preserve"> are uniquely placed to </w:t>
      </w:r>
      <w:r w:rsidRPr="006F016B">
        <w:rPr>
          <w:b/>
          <w:iCs/>
        </w:rPr>
        <w:t>aid and facilitate EU-UK youth engagement</w:t>
      </w:r>
      <w:r w:rsidRPr="006F016B">
        <w:rPr>
          <w:bCs/>
          <w:iCs/>
        </w:rPr>
        <w:t>;</w:t>
      </w:r>
    </w:p>
    <w:p w:rsidRPr="006F016B" w:rsidR="006F016B" w:rsidP="00AA5F9C" w:rsidRDefault="006F016B" w14:paraId="1C4199C5" w14:textId="77777777">
      <w:pPr>
        <w:widowControl w:val="0"/>
        <w:numPr>
          <w:ilvl w:val="0"/>
          <w:numId w:val="61"/>
        </w:numPr>
        <w:overflowPunct w:val="0"/>
        <w:autoSpaceDE w:val="0"/>
        <w:autoSpaceDN w:val="0"/>
        <w:adjustRightInd w:val="0"/>
        <w:ind w:left="426" w:hanging="426"/>
        <w:textAlignment w:val="baseline"/>
        <w:rPr>
          <w:bCs/>
          <w:iCs/>
        </w:rPr>
      </w:pPr>
      <w:r w:rsidRPr="006F016B">
        <w:rPr>
          <w:bCs/>
          <w:iCs/>
        </w:rPr>
        <w:t xml:space="preserve">first and foremost, </w:t>
      </w:r>
      <w:r w:rsidRPr="006F016B">
        <w:rPr>
          <w:b/>
          <w:iCs/>
        </w:rPr>
        <w:t>urges the</w:t>
      </w:r>
      <w:r w:rsidRPr="006F016B">
        <w:rPr>
          <w:bCs/>
          <w:iCs/>
        </w:rPr>
        <w:t xml:space="preserve"> </w:t>
      </w:r>
      <w:r w:rsidRPr="006F016B">
        <w:rPr>
          <w:b/>
          <w:iCs/>
        </w:rPr>
        <w:t>EC to approach the UK about the possibility of negotiating an ambitious reciprocal youth mobility partnership</w:t>
      </w:r>
      <w:r w:rsidRPr="006F016B">
        <w:rPr>
          <w:bCs/>
          <w:iCs/>
        </w:rPr>
        <w:t>, which should aim to set out conditions for entry and stay for purposes such as research, study, training and youth exchanges;</w:t>
      </w:r>
    </w:p>
    <w:p w:rsidRPr="006F016B" w:rsidR="006F016B" w:rsidP="00AA5F9C" w:rsidRDefault="006F016B" w14:paraId="1BB4CA99" w14:textId="6FC62891">
      <w:pPr>
        <w:widowControl w:val="0"/>
        <w:numPr>
          <w:ilvl w:val="0"/>
          <w:numId w:val="61"/>
        </w:numPr>
        <w:overflowPunct w:val="0"/>
        <w:autoSpaceDE w:val="0"/>
        <w:autoSpaceDN w:val="0"/>
        <w:adjustRightInd w:val="0"/>
        <w:ind w:left="426" w:hanging="426"/>
        <w:textAlignment w:val="baseline"/>
        <w:rPr>
          <w:bCs/>
          <w:iCs/>
        </w:rPr>
      </w:pPr>
      <w:r w:rsidRPr="006F016B">
        <w:rPr>
          <w:bCs/>
          <w:iCs/>
        </w:rPr>
        <w:t xml:space="preserve">urges the EC to </w:t>
      </w:r>
      <w:r w:rsidRPr="006F016B">
        <w:rPr>
          <w:b/>
          <w:iCs/>
        </w:rPr>
        <w:t>strengthen negotiations with the UK for the full reintegration of the UK into Erasmus+</w:t>
      </w:r>
      <w:r w:rsidRPr="006F016B">
        <w:rPr>
          <w:bCs/>
          <w:iCs/>
        </w:rPr>
        <w:t xml:space="preserve">, a position which is </w:t>
      </w:r>
      <w:r w:rsidRPr="006F016B">
        <w:rPr>
          <w:b/>
          <w:iCs/>
        </w:rPr>
        <w:t>officially backed by the European Youth Forum and British Youth Council</w:t>
      </w:r>
      <w:r w:rsidRPr="006F016B">
        <w:rPr>
          <w:bCs/>
          <w:iCs/>
        </w:rPr>
        <w:t>, as well as by many other youth CSOs across the UK and the EU;</w:t>
      </w:r>
    </w:p>
    <w:p w:rsidRPr="006F016B" w:rsidR="006F016B" w:rsidP="00AA5F9C" w:rsidRDefault="006F016B" w14:paraId="01CD139F" w14:textId="77777777">
      <w:pPr>
        <w:widowControl w:val="0"/>
        <w:numPr>
          <w:ilvl w:val="0"/>
          <w:numId w:val="61"/>
        </w:numPr>
        <w:overflowPunct w:val="0"/>
        <w:autoSpaceDE w:val="0"/>
        <w:autoSpaceDN w:val="0"/>
        <w:adjustRightInd w:val="0"/>
        <w:ind w:left="426" w:hanging="426"/>
        <w:textAlignment w:val="baseline"/>
        <w:rPr>
          <w:bCs/>
          <w:iCs/>
        </w:rPr>
      </w:pPr>
      <w:r w:rsidRPr="006F016B">
        <w:rPr>
          <w:bCs/>
          <w:iCs/>
        </w:rPr>
        <w:t xml:space="preserve">strongly </w:t>
      </w:r>
      <w:r w:rsidRPr="006F016B">
        <w:rPr>
          <w:b/>
          <w:iCs/>
        </w:rPr>
        <w:t>supports the creation of a structured engagement between the EU, UK-level authorities and the devolved nations, with robust involvement of youth</w:t>
      </w:r>
      <w:r w:rsidRPr="006F016B">
        <w:rPr>
          <w:bCs/>
          <w:iCs/>
        </w:rPr>
        <w:t>, including youth work and non-formal learning, to strengthen youth civil society dialogue and cooperation;</w:t>
      </w:r>
    </w:p>
    <w:p w:rsidRPr="006F016B" w:rsidR="006F016B" w:rsidP="00AA5F9C" w:rsidRDefault="006F016B" w14:paraId="33766B8B" w14:textId="77777777">
      <w:pPr>
        <w:widowControl w:val="0"/>
        <w:numPr>
          <w:ilvl w:val="0"/>
          <w:numId w:val="61"/>
        </w:numPr>
        <w:overflowPunct w:val="0"/>
        <w:autoSpaceDE w:val="0"/>
        <w:autoSpaceDN w:val="0"/>
        <w:adjustRightInd w:val="0"/>
        <w:ind w:left="426" w:hanging="426"/>
        <w:textAlignment w:val="baseline"/>
        <w:rPr>
          <w:bCs/>
          <w:iCs/>
        </w:rPr>
      </w:pPr>
      <w:r w:rsidRPr="006F016B">
        <w:rPr>
          <w:bCs/>
          <w:iCs/>
        </w:rPr>
        <w:t xml:space="preserve">encourages the EC to </w:t>
      </w:r>
      <w:r w:rsidRPr="006F016B">
        <w:rPr>
          <w:b/>
          <w:iCs/>
        </w:rPr>
        <w:t>proactively engage with the UK to address the barriers to mobility of creative professionals</w:t>
      </w:r>
      <w:r w:rsidRPr="006F016B">
        <w:rPr>
          <w:bCs/>
          <w:iCs/>
        </w:rPr>
        <w:t xml:space="preserve">, possibly including a </w:t>
      </w:r>
      <w:r w:rsidRPr="006F016B">
        <w:rPr>
          <w:b/>
          <w:iCs/>
        </w:rPr>
        <w:t>reciprocal visa waiver for creative industries or a ‘cultural exemption’ from the EU-UK TCA;</w:t>
      </w:r>
    </w:p>
    <w:p w:rsidRPr="006F016B" w:rsidR="006F016B" w:rsidP="00AA5F9C" w:rsidRDefault="006F016B" w14:paraId="6108707D" w14:textId="77777777">
      <w:pPr>
        <w:widowControl w:val="0"/>
        <w:numPr>
          <w:ilvl w:val="0"/>
          <w:numId w:val="61"/>
        </w:numPr>
        <w:overflowPunct w:val="0"/>
        <w:autoSpaceDE w:val="0"/>
        <w:autoSpaceDN w:val="0"/>
        <w:adjustRightInd w:val="0"/>
        <w:ind w:left="426" w:hanging="426"/>
        <w:textAlignment w:val="baseline"/>
        <w:rPr>
          <w:bCs/>
          <w:iCs/>
        </w:rPr>
      </w:pPr>
      <w:r w:rsidRPr="006F016B">
        <w:rPr>
          <w:b/>
          <w:iCs/>
        </w:rPr>
        <w:t>recommends a mapping of opportunities for young people to be carried out</w:t>
      </w:r>
      <w:r w:rsidRPr="006F016B">
        <w:rPr>
          <w:bCs/>
          <w:iCs/>
        </w:rPr>
        <w:t xml:space="preserve">. This could be very helpful in </w:t>
      </w:r>
      <w:r w:rsidRPr="006F016B">
        <w:rPr>
          <w:b/>
          <w:iCs/>
        </w:rPr>
        <w:t>building capacity</w:t>
      </w:r>
      <w:r w:rsidRPr="006F016B">
        <w:rPr>
          <w:bCs/>
          <w:iCs/>
        </w:rPr>
        <w:t xml:space="preserve"> to educate on the practical opportunities available to them. </w:t>
      </w:r>
      <w:r w:rsidRPr="006F016B">
        <w:rPr>
          <w:b/>
          <w:iCs/>
        </w:rPr>
        <w:t>Clear career pathways should be articulated</w:t>
      </w:r>
      <w:r w:rsidRPr="006F016B">
        <w:rPr>
          <w:bCs/>
          <w:iCs/>
        </w:rPr>
        <w:t xml:space="preserve">, with a need to </w:t>
      </w:r>
      <w:r w:rsidRPr="006F016B">
        <w:rPr>
          <w:b/>
          <w:iCs/>
        </w:rPr>
        <w:t>deliver expert knowledge to young people through schools, cooperatives, and career advice</w:t>
      </w:r>
      <w:r w:rsidRPr="006F016B">
        <w:rPr>
          <w:bCs/>
          <w:iCs/>
        </w:rPr>
        <w:t xml:space="preserve">. </w:t>
      </w:r>
    </w:p>
    <w:p w:rsidRPr="006F016B" w:rsidR="006F016B" w:rsidP="00AA5F9C" w:rsidRDefault="006F016B" w14:paraId="1BD056B6" w14:textId="77777777">
      <w:pPr>
        <w:widowControl w:val="0"/>
        <w:numPr>
          <w:ilvl w:val="0"/>
          <w:numId w:val="61"/>
        </w:numPr>
        <w:overflowPunct w:val="0"/>
        <w:autoSpaceDE w:val="0"/>
        <w:autoSpaceDN w:val="0"/>
        <w:adjustRightInd w:val="0"/>
        <w:ind w:left="426" w:hanging="426"/>
        <w:textAlignment w:val="baseline"/>
        <w:rPr>
          <w:bCs/>
          <w:iCs/>
        </w:rPr>
      </w:pPr>
      <w:r w:rsidRPr="006F016B">
        <w:rPr>
          <w:b/>
          <w:iCs/>
        </w:rPr>
        <w:t>urges the Commission to liaise with the UK to revisit the issue of providing a physical backup of EU Settlement Scheme status, and to maintain funding</w:t>
      </w:r>
      <w:r w:rsidRPr="006F016B">
        <w:rPr>
          <w:bCs/>
          <w:iCs/>
        </w:rPr>
        <w:t xml:space="preserve"> to enable community groups, advocacy organisations and public authorities to provide relevant support;</w:t>
      </w:r>
    </w:p>
    <w:p w:rsidRPr="006F016B" w:rsidR="006F016B" w:rsidP="00AA5F9C" w:rsidRDefault="006F016B" w14:paraId="229B3BCB" w14:textId="77777777">
      <w:pPr>
        <w:widowControl w:val="0"/>
        <w:numPr>
          <w:ilvl w:val="0"/>
          <w:numId w:val="61"/>
        </w:numPr>
        <w:overflowPunct w:val="0"/>
        <w:autoSpaceDE w:val="0"/>
        <w:autoSpaceDN w:val="0"/>
        <w:adjustRightInd w:val="0"/>
        <w:ind w:left="426" w:hanging="426"/>
        <w:textAlignment w:val="baseline"/>
        <w:rPr>
          <w:bCs/>
          <w:iCs/>
        </w:rPr>
      </w:pPr>
      <w:r w:rsidRPr="006F016B">
        <w:rPr>
          <w:b/>
          <w:iCs/>
        </w:rPr>
        <w:t>encourages the EU to liaise with the respective UK and Irish governments and the Northern Ireland Executive to join forces in raising awareness of the mission of the cross</w:t>
      </w:r>
      <w:r w:rsidRPr="006F016B">
        <w:rPr>
          <w:b/>
          <w:iCs/>
        </w:rPr>
        <w:noBreakHyphen/>
        <w:t>border PEACE PLUS programme</w:t>
      </w:r>
      <w:r w:rsidRPr="006F016B">
        <w:rPr>
          <w:bCs/>
          <w:iCs/>
        </w:rPr>
        <w:t xml:space="preserve"> designed to support peace and prosperity across Northern Ireland and the border counties of Ireland.</w:t>
      </w:r>
    </w:p>
    <w:p w:rsidRPr="00D71D11" w:rsidR="006F016B" w:rsidP="006F016B" w:rsidRDefault="006F016B" w14:paraId="38518CA6" w14:textId="77777777">
      <w:pPr>
        <w:widowControl w:val="0"/>
        <w:overflowPunct w:val="0"/>
        <w:autoSpaceDE w:val="0"/>
        <w:autoSpaceDN w:val="0"/>
        <w:adjustRightInd w:val="0"/>
        <w:ind w:left="709"/>
        <w:textAlignment w:val="baseline"/>
        <w:rPr>
          <w:sz w:val="14"/>
          <w:szCs w:val="12"/>
        </w:rPr>
      </w:pPr>
    </w:p>
    <w:p w:rsidRPr="00D71D11" w:rsidR="006F016B" w:rsidP="006F016B" w:rsidRDefault="006F016B" w14:paraId="2B8D9519" w14:textId="77777777">
      <w:pPr>
        <w:widowControl w:val="0"/>
        <w:overflowPunct w:val="0"/>
        <w:autoSpaceDE w:val="0"/>
        <w:autoSpaceDN w:val="0"/>
        <w:adjustRightInd w:val="0"/>
        <w:ind w:left="709"/>
        <w:textAlignment w:val="baseline"/>
        <w:rPr>
          <w:sz w:val="14"/>
          <w:szCs w:val="12"/>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6F016B" w:rsidR="006F016B" w:rsidTr="009839A2" w14:paraId="1B90AF90" w14:textId="77777777">
        <w:tc>
          <w:tcPr>
            <w:tcW w:w="1556" w:type="pct"/>
          </w:tcPr>
          <w:p w:rsidRPr="006F016B" w:rsidR="006F016B" w:rsidP="006F016B" w:rsidRDefault="006F016B" w14:paraId="719D9CEC" w14:textId="77777777">
            <w:pPr>
              <w:overflowPunct w:val="0"/>
              <w:autoSpaceDE w:val="0"/>
              <w:autoSpaceDN w:val="0"/>
              <w:adjustRightInd w:val="0"/>
              <w:spacing w:line="240" w:lineRule="auto"/>
              <w:textAlignment w:val="baseline"/>
              <w:rPr>
                <w:i/>
              </w:rPr>
            </w:pPr>
            <w:r w:rsidRPr="006F016B">
              <w:rPr>
                <w:b/>
                <w:i/>
              </w:rPr>
              <w:t>Contact</w:t>
            </w:r>
          </w:p>
        </w:tc>
        <w:tc>
          <w:tcPr>
            <w:tcW w:w="3444" w:type="pct"/>
          </w:tcPr>
          <w:p w:rsidRPr="006F016B" w:rsidR="006F016B" w:rsidP="006F016B" w:rsidRDefault="006F016B" w14:paraId="4699F675" w14:textId="77777777">
            <w:pPr>
              <w:overflowPunct w:val="0"/>
              <w:autoSpaceDE w:val="0"/>
              <w:autoSpaceDN w:val="0"/>
              <w:adjustRightInd w:val="0"/>
              <w:spacing w:line="240" w:lineRule="auto"/>
              <w:textAlignment w:val="baseline"/>
              <w:rPr>
                <w:i/>
              </w:rPr>
            </w:pPr>
            <w:r w:rsidRPr="006F016B">
              <w:rPr>
                <w:i/>
              </w:rPr>
              <w:t>Sveto Trajkovski</w:t>
            </w:r>
          </w:p>
        </w:tc>
      </w:tr>
      <w:tr w:rsidRPr="006F016B" w:rsidR="006F016B" w:rsidTr="009839A2" w14:paraId="3C078FE6" w14:textId="77777777">
        <w:tc>
          <w:tcPr>
            <w:tcW w:w="1556" w:type="pct"/>
          </w:tcPr>
          <w:p w:rsidRPr="006F016B" w:rsidR="006F016B" w:rsidP="006F016B" w:rsidRDefault="006F016B" w14:paraId="18ABDE9D" w14:textId="77777777">
            <w:pPr>
              <w:overflowPunct w:val="0"/>
              <w:autoSpaceDE w:val="0"/>
              <w:autoSpaceDN w:val="0"/>
              <w:adjustRightInd w:val="0"/>
              <w:spacing w:line="240" w:lineRule="auto"/>
              <w:textAlignment w:val="baseline"/>
              <w:rPr>
                <w:i/>
              </w:rPr>
            </w:pPr>
            <w:r w:rsidRPr="006F016B">
              <w:rPr>
                <w:i/>
              </w:rPr>
              <w:t>Tel.</w:t>
            </w:r>
          </w:p>
        </w:tc>
        <w:tc>
          <w:tcPr>
            <w:tcW w:w="3444" w:type="pct"/>
          </w:tcPr>
          <w:p w:rsidRPr="006F016B" w:rsidR="006F016B" w:rsidP="006F016B" w:rsidRDefault="006F016B" w14:paraId="1487E276" w14:textId="77777777">
            <w:pPr>
              <w:overflowPunct w:val="0"/>
              <w:autoSpaceDE w:val="0"/>
              <w:autoSpaceDN w:val="0"/>
              <w:adjustRightInd w:val="0"/>
              <w:spacing w:line="240" w:lineRule="auto"/>
              <w:textAlignment w:val="baseline"/>
              <w:rPr>
                <w:i/>
              </w:rPr>
            </w:pPr>
            <w:r w:rsidRPr="006F016B">
              <w:rPr>
                <w:i/>
              </w:rPr>
              <w:t>+32 25469075</w:t>
            </w:r>
          </w:p>
        </w:tc>
      </w:tr>
      <w:tr w:rsidRPr="006F016B" w:rsidR="006F016B" w:rsidTr="009839A2" w14:paraId="54CD2E3D" w14:textId="77777777">
        <w:tc>
          <w:tcPr>
            <w:tcW w:w="1556" w:type="pct"/>
          </w:tcPr>
          <w:p w:rsidRPr="006F016B" w:rsidR="006F016B" w:rsidP="006F016B" w:rsidRDefault="00B244E9" w14:paraId="09284BE4" w14:textId="02100970">
            <w:pPr>
              <w:overflowPunct w:val="0"/>
              <w:autoSpaceDE w:val="0"/>
              <w:autoSpaceDN w:val="0"/>
              <w:adjustRightInd w:val="0"/>
              <w:spacing w:line="240" w:lineRule="auto"/>
              <w:textAlignment w:val="baseline"/>
              <w:rPr>
                <w:i/>
              </w:rPr>
            </w:pPr>
            <w:r>
              <w:rPr>
                <w:i/>
              </w:rPr>
              <w:t>E</w:t>
            </w:r>
            <w:r w:rsidRPr="006F016B" w:rsidR="006F016B">
              <w:rPr>
                <w:i/>
              </w:rPr>
              <w:t>mail</w:t>
            </w:r>
          </w:p>
        </w:tc>
        <w:tc>
          <w:tcPr>
            <w:tcW w:w="3444" w:type="pct"/>
          </w:tcPr>
          <w:p w:rsidRPr="006F016B" w:rsidR="006F016B" w:rsidP="006F016B" w:rsidRDefault="0024324E" w14:paraId="69F41B6E" w14:textId="77777777">
            <w:pPr>
              <w:overflowPunct w:val="0"/>
              <w:autoSpaceDE w:val="0"/>
              <w:autoSpaceDN w:val="0"/>
              <w:adjustRightInd w:val="0"/>
              <w:spacing w:line="240" w:lineRule="auto"/>
              <w:textAlignment w:val="baseline"/>
              <w:rPr>
                <w:i/>
              </w:rPr>
            </w:pPr>
            <w:hyperlink w:history="1" r:id="rId46">
              <w:r w:rsidRPr="006F016B" w:rsidR="006F016B">
                <w:rPr>
                  <w:i/>
                  <w:color w:val="0000FF"/>
                  <w:u w:val="single"/>
                </w:rPr>
                <w:t>Sveto.Trajkovski@eesc.europa.eu</w:t>
              </w:r>
            </w:hyperlink>
          </w:p>
        </w:tc>
      </w:tr>
    </w:tbl>
    <w:p w:rsidR="003D2CA9" w:rsidRDefault="003D2CA9" w14:paraId="453AC1F5" w14:textId="7A2F9DF4">
      <w:pPr>
        <w:spacing w:after="160" w:line="259" w:lineRule="auto"/>
        <w:jc w:val="left"/>
        <w:rPr>
          <w:highlight w:val="yellow"/>
        </w:rPr>
      </w:pPr>
      <w:r>
        <w:rPr>
          <w:highlight w:val="yellow"/>
        </w:rPr>
        <w:br w:type="page"/>
      </w:r>
    </w:p>
    <w:p w:rsidRPr="006F016B" w:rsidR="006F016B" w:rsidP="00770F41" w:rsidRDefault="008772F9" w14:paraId="514E2A22" w14:textId="3C46AFA1">
      <w:pPr>
        <w:widowControl w:val="0"/>
        <w:numPr>
          <w:ilvl w:val="0"/>
          <w:numId w:val="25"/>
        </w:numPr>
        <w:overflowPunct w:val="0"/>
        <w:autoSpaceDE w:val="0"/>
        <w:autoSpaceDN w:val="0"/>
        <w:adjustRightInd w:val="0"/>
        <w:ind w:left="567" w:hanging="567"/>
        <w:textAlignment w:val="baseline"/>
        <w:rPr>
          <w:b/>
          <w:bCs/>
          <w:i/>
          <w:iCs/>
          <w:sz w:val="28"/>
          <w:szCs w:val="28"/>
          <w:lang w:val="hr-HR"/>
        </w:rPr>
      </w:pPr>
      <w:hyperlink w:history="1" r:id="rId47">
        <w:r w:rsidRPr="006F016B" w:rsidR="006F016B">
          <w:rPr>
            <w:b/>
            <w:bCs/>
            <w:i/>
            <w:iCs/>
            <w:color w:val="0000FF"/>
            <w:sz w:val="28"/>
            <w:szCs w:val="28"/>
            <w:u w:val="single"/>
          </w:rPr>
          <w:t>New growth plan and Reform and Growth Facility for the Western Balkans</w:t>
        </w:r>
      </w:hyperlink>
    </w:p>
    <w:p w:rsidRPr="00D71D11" w:rsidR="006F016B" w:rsidP="006F016B" w:rsidRDefault="006F016B" w14:paraId="3EB333AB" w14:textId="77777777">
      <w:pPr>
        <w:tabs>
          <w:tab w:val="center" w:pos="284"/>
        </w:tabs>
        <w:overflowPunct w:val="0"/>
        <w:autoSpaceDE w:val="0"/>
        <w:autoSpaceDN w:val="0"/>
        <w:adjustRightInd w:val="0"/>
        <w:ind w:left="266" w:hanging="266"/>
        <w:textAlignment w:val="baseline"/>
        <w:rPr>
          <w:b/>
          <w:sz w:val="18"/>
          <w:szCs w:val="18"/>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6F016B" w:rsidR="006F016B" w:rsidTr="009839A2" w14:paraId="49C0574A" w14:textId="77777777">
        <w:tc>
          <w:tcPr>
            <w:tcW w:w="1701" w:type="dxa"/>
          </w:tcPr>
          <w:p w:rsidRPr="006F016B" w:rsidR="006F016B" w:rsidP="006F016B" w:rsidRDefault="006F016B" w14:paraId="7BD1EE60" w14:textId="77777777">
            <w:pPr>
              <w:tabs>
                <w:tab w:val="center" w:pos="284"/>
              </w:tabs>
              <w:overflowPunct w:val="0"/>
              <w:autoSpaceDE w:val="0"/>
              <w:autoSpaceDN w:val="0"/>
              <w:adjustRightInd w:val="0"/>
              <w:ind w:left="266" w:hanging="266"/>
              <w:textAlignment w:val="baseline"/>
              <w:rPr>
                <w:b/>
              </w:rPr>
            </w:pPr>
            <w:r w:rsidRPr="006F016B">
              <w:rPr>
                <w:b/>
              </w:rPr>
              <w:t>Rapporteur</w:t>
            </w:r>
          </w:p>
        </w:tc>
        <w:tc>
          <w:tcPr>
            <w:tcW w:w="6663" w:type="dxa"/>
          </w:tcPr>
          <w:p w:rsidRPr="006F016B" w:rsidR="006F016B" w:rsidP="006F016B" w:rsidRDefault="006F016B" w14:paraId="3FB2CF1D" w14:textId="09F78571">
            <w:pPr>
              <w:tabs>
                <w:tab w:val="center" w:pos="284"/>
              </w:tabs>
              <w:overflowPunct w:val="0"/>
              <w:autoSpaceDE w:val="0"/>
              <w:autoSpaceDN w:val="0"/>
              <w:adjustRightInd w:val="0"/>
              <w:ind w:left="266" w:hanging="266"/>
              <w:textAlignment w:val="baseline"/>
            </w:pPr>
            <w:r w:rsidRPr="006F016B">
              <w:t xml:space="preserve">Ionuţ SIBIAN (Civil Society Organisations' Group </w:t>
            </w:r>
            <w:r w:rsidR="009F62CB">
              <w:t>-</w:t>
            </w:r>
            <w:r w:rsidRPr="006F016B">
              <w:t xml:space="preserve"> RO)</w:t>
            </w:r>
          </w:p>
        </w:tc>
      </w:tr>
      <w:tr w:rsidRPr="006F016B" w:rsidR="006F016B" w:rsidTr="009839A2" w14:paraId="3837506E" w14:textId="77777777">
        <w:tc>
          <w:tcPr>
            <w:tcW w:w="1701" w:type="dxa"/>
          </w:tcPr>
          <w:p w:rsidRPr="006F016B" w:rsidR="006F016B" w:rsidP="006F016B" w:rsidRDefault="006F016B" w14:paraId="72E17DDB" w14:textId="77777777">
            <w:pPr>
              <w:tabs>
                <w:tab w:val="center" w:pos="284"/>
              </w:tabs>
              <w:overflowPunct w:val="0"/>
              <w:autoSpaceDE w:val="0"/>
              <w:autoSpaceDN w:val="0"/>
              <w:adjustRightInd w:val="0"/>
              <w:ind w:left="266" w:hanging="266"/>
              <w:textAlignment w:val="baseline"/>
              <w:rPr>
                <w:b/>
              </w:rPr>
            </w:pPr>
            <w:r w:rsidRPr="006F016B">
              <w:rPr>
                <w:b/>
                <w:lang w:val="fr-FR"/>
              </w:rPr>
              <w:t>Co-rapporteur</w:t>
            </w:r>
          </w:p>
        </w:tc>
        <w:tc>
          <w:tcPr>
            <w:tcW w:w="6663" w:type="dxa"/>
          </w:tcPr>
          <w:p w:rsidRPr="006F016B" w:rsidR="006F016B" w:rsidP="006F016B" w:rsidRDefault="006F016B" w14:paraId="4FA641CE" w14:textId="77C6FA6B">
            <w:pPr>
              <w:tabs>
                <w:tab w:val="center" w:pos="284"/>
              </w:tabs>
              <w:overflowPunct w:val="0"/>
              <w:autoSpaceDE w:val="0"/>
              <w:autoSpaceDN w:val="0"/>
              <w:adjustRightInd w:val="0"/>
              <w:ind w:left="266" w:hanging="266"/>
              <w:textAlignment w:val="baseline"/>
            </w:pPr>
            <w:r w:rsidRPr="006F016B">
              <w:t xml:space="preserve">Dragica MARTINOVIĆ DŽAMONJA (Employers' Group </w:t>
            </w:r>
            <w:r w:rsidR="009F62CB">
              <w:t>-</w:t>
            </w:r>
            <w:r w:rsidRPr="006F016B">
              <w:t xml:space="preserve"> HR)</w:t>
            </w:r>
          </w:p>
        </w:tc>
      </w:tr>
      <w:tr w:rsidRPr="006F016B" w:rsidR="006F016B" w:rsidTr="009839A2" w14:paraId="7959965B" w14:textId="77777777">
        <w:tc>
          <w:tcPr>
            <w:tcW w:w="8364" w:type="dxa"/>
            <w:gridSpan w:val="2"/>
          </w:tcPr>
          <w:p w:rsidRPr="006F016B" w:rsidR="006F016B" w:rsidP="006F016B" w:rsidRDefault="006F016B" w14:paraId="3D156893" w14:textId="77777777">
            <w:pPr>
              <w:tabs>
                <w:tab w:val="center" w:pos="284"/>
              </w:tabs>
              <w:overflowPunct w:val="0"/>
              <w:autoSpaceDE w:val="0"/>
              <w:autoSpaceDN w:val="0"/>
              <w:adjustRightInd w:val="0"/>
              <w:spacing w:line="160" w:lineRule="exact"/>
              <w:ind w:left="266" w:hanging="266"/>
              <w:textAlignment w:val="baseline"/>
            </w:pPr>
          </w:p>
        </w:tc>
      </w:tr>
      <w:tr w:rsidRPr="006F016B" w:rsidR="006F016B" w:rsidTr="009839A2" w14:paraId="6826C687" w14:textId="77777777">
        <w:tc>
          <w:tcPr>
            <w:tcW w:w="1701" w:type="dxa"/>
            <w:vMerge w:val="restart"/>
          </w:tcPr>
          <w:p w:rsidRPr="006F016B" w:rsidR="006F016B" w:rsidP="006F016B" w:rsidRDefault="006F016B" w14:paraId="7CEA21C8" w14:textId="77777777">
            <w:pPr>
              <w:tabs>
                <w:tab w:val="center" w:pos="284"/>
              </w:tabs>
              <w:overflowPunct w:val="0"/>
              <w:autoSpaceDE w:val="0"/>
              <w:autoSpaceDN w:val="0"/>
              <w:adjustRightInd w:val="0"/>
              <w:ind w:left="266" w:hanging="266"/>
              <w:textAlignment w:val="baseline"/>
              <w:rPr>
                <w:b/>
              </w:rPr>
            </w:pPr>
            <w:r w:rsidRPr="006F016B">
              <w:rPr>
                <w:b/>
              </w:rPr>
              <w:t>References</w:t>
            </w:r>
          </w:p>
        </w:tc>
        <w:tc>
          <w:tcPr>
            <w:tcW w:w="6663" w:type="dxa"/>
          </w:tcPr>
          <w:p w:rsidR="009F62CB" w:rsidP="006F016B" w:rsidRDefault="009F62CB" w14:paraId="458F35A0" w14:textId="3FF1A242">
            <w:pPr>
              <w:tabs>
                <w:tab w:val="center" w:pos="284"/>
              </w:tabs>
              <w:overflowPunct w:val="0"/>
              <w:autoSpaceDE w:val="0"/>
              <w:autoSpaceDN w:val="0"/>
              <w:adjustRightInd w:val="0"/>
              <w:ind w:left="266" w:hanging="266"/>
              <w:textAlignment w:val="baseline"/>
            </w:pPr>
            <w:r>
              <w:t>COM(2023) 691 final</w:t>
            </w:r>
          </w:p>
          <w:p w:rsidR="009F62CB" w:rsidP="006F016B" w:rsidRDefault="009F62CB" w14:paraId="33EA829D" w14:textId="767E6392">
            <w:pPr>
              <w:tabs>
                <w:tab w:val="center" w:pos="284"/>
              </w:tabs>
              <w:overflowPunct w:val="0"/>
              <w:autoSpaceDE w:val="0"/>
              <w:autoSpaceDN w:val="0"/>
              <w:adjustRightInd w:val="0"/>
              <w:ind w:left="266" w:hanging="266"/>
              <w:textAlignment w:val="baseline"/>
            </w:pPr>
            <w:r>
              <w:t>COM(2023) 692 final</w:t>
            </w:r>
          </w:p>
          <w:p w:rsidRPr="006F016B" w:rsidR="006F016B" w:rsidP="006F016B" w:rsidRDefault="006F016B" w14:paraId="3D1EF842" w14:textId="61744BDD">
            <w:pPr>
              <w:tabs>
                <w:tab w:val="center" w:pos="284"/>
              </w:tabs>
              <w:overflowPunct w:val="0"/>
              <w:autoSpaceDE w:val="0"/>
              <w:autoSpaceDN w:val="0"/>
              <w:adjustRightInd w:val="0"/>
              <w:ind w:left="266" w:hanging="266"/>
              <w:textAlignment w:val="baseline"/>
            </w:pPr>
            <w:r w:rsidRPr="006F016B">
              <w:t>EESC-2024-00176-00-00-AC</w:t>
            </w:r>
          </w:p>
        </w:tc>
      </w:tr>
      <w:tr w:rsidRPr="006F016B" w:rsidR="006F016B" w:rsidTr="009839A2" w14:paraId="1C6DC752" w14:textId="77777777">
        <w:tc>
          <w:tcPr>
            <w:tcW w:w="1701" w:type="dxa"/>
            <w:vMerge/>
          </w:tcPr>
          <w:p w:rsidRPr="006F016B" w:rsidR="006F016B" w:rsidP="006F016B" w:rsidRDefault="006F016B" w14:paraId="329B1EFB" w14:textId="77777777">
            <w:pPr>
              <w:tabs>
                <w:tab w:val="center" w:pos="284"/>
              </w:tabs>
              <w:overflowPunct w:val="0"/>
              <w:autoSpaceDE w:val="0"/>
              <w:autoSpaceDN w:val="0"/>
              <w:adjustRightInd w:val="0"/>
              <w:ind w:left="266" w:hanging="266"/>
              <w:textAlignment w:val="baseline"/>
              <w:rPr>
                <w:b/>
              </w:rPr>
            </w:pPr>
          </w:p>
        </w:tc>
        <w:tc>
          <w:tcPr>
            <w:tcW w:w="6663" w:type="dxa"/>
          </w:tcPr>
          <w:p w:rsidRPr="006F016B" w:rsidR="006F016B" w:rsidP="006F016B" w:rsidRDefault="006F016B" w14:paraId="04005948" w14:textId="77777777">
            <w:pPr>
              <w:tabs>
                <w:tab w:val="center" w:pos="284"/>
              </w:tabs>
              <w:overflowPunct w:val="0"/>
              <w:autoSpaceDE w:val="0"/>
              <w:autoSpaceDN w:val="0"/>
              <w:adjustRightInd w:val="0"/>
              <w:ind w:left="266" w:hanging="266"/>
              <w:textAlignment w:val="baseline"/>
            </w:pPr>
          </w:p>
        </w:tc>
      </w:tr>
    </w:tbl>
    <w:p w:rsidRPr="006F016B" w:rsidR="006F016B" w:rsidP="00AA5F9C" w:rsidRDefault="006F016B" w14:paraId="3A84560D" w14:textId="77777777">
      <w:pPr>
        <w:keepNext/>
        <w:keepLines/>
        <w:tabs>
          <w:tab w:val="center" w:pos="284"/>
        </w:tabs>
        <w:overflowPunct w:val="0"/>
        <w:autoSpaceDE w:val="0"/>
        <w:autoSpaceDN w:val="0"/>
        <w:adjustRightInd w:val="0"/>
        <w:ind w:left="266" w:hanging="124"/>
        <w:textAlignment w:val="baseline"/>
        <w:rPr>
          <w:b/>
        </w:rPr>
      </w:pPr>
      <w:r w:rsidRPr="006F016B">
        <w:rPr>
          <w:b/>
        </w:rPr>
        <w:t xml:space="preserve">Key points </w:t>
      </w:r>
    </w:p>
    <w:p w:rsidRPr="00D71D11" w:rsidR="006F016B" w:rsidP="00AA5F9C" w:rsidRDefault="006F016B" w14:paraId="01E61295" w14:textId="0D8ED144">
      <w:pPr>
        <w:keepNext/>
        <w:keepLines/>
        <w:tabs>
          <w:tab w:val="center" w:pos="284"/>
        </w:tabs>
        <w:overflowPunct w:val="0"/>
        <w:autoSpaceDE w:val="0"/>
        <w:autoSpaceDN w:val="0"/>
        <w:adjustRightInd w:val="0"/>
        <w:ind w:left="266" w:hanging="124"/>
        <w:textAlignment w:val="baseline"/>
        <w:rPr>
          <w:b/>
          <w:sz w:val="18"/>
          <w:szCs w:val="18"/>
        </w:rPr>
      </w:pPr>
    </w:p>
    <w:p w:rsidRPr="006F016B" w:rsidR="006F016B" w:rsidP="00AA5F9C" w:rsidRDefault="006F016B" w14:paraId="72639A25" w14:textId="77777777">
      <w:pPr>
        <w:overflowPunct w:val="0"/>
        <w:autoSpaceDE w:val="0"/>
        <w:autoSpaceDN w:val="0"/>
        <w:adjustRightInd w:val="0"/>
        <w:ind w:firstLine="142"/>
        <w:textAlignment w:val="baseline"/>
        <w:rPr>
          <w:bCs/>
          <w:iCs/>
        </w:rPr>
      </w:pPr>
      <w:r w:rsidRPr="006F016B">
        <w:rPr>
          <w:bCs/>
          <w:iCs/>
        </w:rPr>
        <w:t>The EESC:</w:t>
      </w:r>
    </w:p>
    <w:p w:rsidRPr="00D71D11" w:rsidR="006F016B" w:rsidP="006F016B" w:rsidRDefault="006F016B" w14:paraId="721D6A3D" w14:textId="77777777">
      <w:pPr>
        <w:overflowPunct w:val="0"/>
        <w:autoSpaceDE w:val="0"/>
        <w:autoSpaceDN w:val="0"/>
        <w:adjustRightInd w:val="0"/>
        <w:textAlignment w:val="baseline"/>
        <w:rPr>
          <w:bCs/>
          <w:iCs/>
          <w:sz w:val="18"/>
          <w:szCs w:val="18"/>
        </w:rPr>
      </w:pPr>
    </w:p>
    <w:p w:rsidRPr="006F016B" w:rsidR="006F016B" w:rsidP="00AA5F9C" w:rsidRDefault="006F016B" w14:paraId="6D818D2F" w14:textId="77777777">
      <w:pPr>
        <w:widowControl w:val="0"/>
        <w:numPr>
          <w:ilvl w:val="0"/>
          <w:numId w:val="62"/>
        </w:numPr>
        <w:overflowPunct w:val="0"/>
        <w:autoSpaceDE w:val="0"/>
        <w:autoSpaceDN w:val="0"/>
        <w:adjustRightInd w:val="0"/>
        <w:ind w:left="426" w:hanging="284"/>
        <w:textAlignment w:val="baseline"/>
        <w:rPr>
          <w:bCs/>
          <w:iCs/>
        </w:rPr>
      </w:pPr>
      <w:r w:rsidRPr="006F016B">
        <w:rPr>
          <w:bCs/>
          <w:iCs/>
        </w:rPr>
        <w:t>firmly believes that a gradual, predictable and merit-based approach to acquiring increasing benefits during the EU accession process, including financial support, integration into EU single market and participation in the work of EU institutions, is the best way to proceed towards EU enlargement;</w:t>
      </w:r>
      <w:r w:rsidRPr="006F016B">
        <w:rPr>
          <w:szCs w:val="20"/>
        </w:rPr>
        <w:t xml:space="preserve"> </w:t>
      </w:r>
      <w:r w:rsidRPr="006F016B">
        <w:rPr>
          <w:bCs/>
          <w:iCs/>
        </w:rPr>
        <w:t>the socio-economic convergence gap between these countries and the EU average needs to be gradually closed;</w:t>
      </w:r>
    </w:p>
    <w:p w:rsidRPr="006F016B" w:rsidR="006F016B" w:rsidP="00AA5F9C" w:rsidRDefault="006F016B" w14:paraId="1E123AFD" w14:textId="77777777">
      <w:pPr>
        <w:widowControl w:val="0"/>
        <w:numPr>
          <w:ilvl w:val="0"/>
          <w:numId w:val="62"/>
        </w:numPr>
        <w:overflowPunct w:val="0"/>
        <w:autoSpaceDE w:val="0"/>
        <w:autoSpaceDN w:val="0"/>
        <w:adjustRightInd w:val="0"/>
        <w:ind w:left="426" w:hanging="284"/>
        <w:textAlignment w:val="baseline"/>
        <w:rPr>
          <w:bCs/>
          <w:iCs/>
        </w:rPr>
      </w:pPr>
      <w:r w:rsidRPr="006F016B">
        <w:rPr>
          <w:bCs/>
          <w:iCs/>
        </w:rPr>
        <w:t>recommends that the Commission issue clear and transparent guidance on how to apply the proposed conditionality package</w:t>
      </w:r>
      <w:r w:rsidRPr="006F016B">
        <w:rPr>
          <w:szCs w:val="20"/>
        </w:rPr>
        <w:t xml:space="preserve"> and </w:t>
      </w:r>
      <w:r w:rsidRPr="006F016B">
        <w:rPr>
          <w:bCs/>
          <w:iCs/>
        </w:rPr>
        <w:t>also reiterates the importance of ensuring that the EU's focus on stability and geopolitical interests does not come at the expense of the rule of law and democracy;</w:t>
      </w:r>
    </w:p>
    <w:p w:rsidRPr="006F016B" w:rsidR="006F016B" w:rsidP="00AA5F9C" w:rsidRDefault="006F016B" w14:paraId="3C6DB994" w14:textId="77777777">
      <w:pPr>
        <w:widowControl w:val="0"/>
        <w:numPr>
          <w:ilvl w:val="0"/>
          <w:numId w:val="62"/>
        </w:numPr>
        <w:overflowPunct w:val="0"/>
        <w:autoSpaceDE w:val="0"/>
        <w:autoSpaceDN w:val="0"/>
        <w:adjustRightInd w:val="0"/>
        <w:ind w:left="426" w:hanging="284"/>
        <w:textAlignment w:val="baseline"/>
        <w:rPr>
          <w:bCs/>
          <w:iCs/>
        </w:rPr>
      </w:pPr>
      <w:r w:rsidRPr="006F016B">
        <w:rPr>
          <w:bCs/>
          <w:iCs/>
        </w:rPr>
        <w:t>asks the Commission to support candidate and potential candidate countries in evaluating both the advantages and drawbacks of early market integration, identifying those that are adversely affected and implementing customised mitigation measures; when developing such measures, input from social partners and civil society organisations (CSOs) should be sought in a timely manner and duly considered;</w:t>
      </w:r>
    </w:p>
    <w:p w:rsidRPr="006F016B" w:rsidR="006F016B" w:rsidP="00AA5F9C" w:rsidRDefault="006F016B" w14:paraId="5875290C" w14:textId="77777777">
      <w:pPr>
        <w:widowControl w:val="0"/>
        <w:numPr>
          <w:ilvl w:val="0"/>
          <w:numId w:val="62"/>
        </w:numPr>
        <w:overflowPunct w:val="0"/>
        <w:autoSpaceDE w:val="0"/>
        <w:autoSpaceDN w:val="0"/>
        <w:adjustRightInd w:val="0"/>
        <w:ind w:left="426" w:hanging="284"/>
        <w:textAlignment w:val="baseline"/>
        <w:rPr>
          <w:bCs/>
          <w:iCs/>
        </w:rPr>
      </w:pPr>
      <w:r w:rsidRPr="006F016B">
        <w:rPr>
          <w:bCs/>
          <w:iCs/>
        </w:rPr>
        <w:t>emphasises the importance of aligning support for candidate countries with Member States' financial instruments for a seamless transition to membership, along with their</w:t>
      </w:r>
      <w:r w:rsidRPr="006F016B">
        <w:rPr>
          <w:szCs w:val="20"/>
        </w:rPr>
        <w:t xml:space="preserve"> institutional readiness to access cohesion policy funding</w:t>
      </w:r>
      <w:r w:rsidRPr="006F016B">
        <w:rPr>
          <w:bCs/>
          <w:iCs/>
        </w:rPr>
        <w:t>; based on the experience with implementing the Recovery and Resilience Facility (RRF) in the EU Member States it recommends establishing a Growth Plan scoreboard and country monitoring committees aimed at enhancing the Plan's implementation, coordination and monitoring.</w:t>
      </w:r>
      <w:r w:rsidRPr="006F016B">
        <w:rPr>
          <w:szCs w:val="20"/>
        </w:rPr>
        <w:t xml:space="preserve"> </w:t>
      </w:r>
      <w:r w:rsidRPr="006F016B">
        <w:rPr>
          <w:bCs/>
          <w:iCs/>
        </w:rPr>
        <w:t>Such committees should include social partners, as well as specialised CSOs from the beneficiary countries;</w:t>
      </w:r>
    </w:p>
    <w:p w:rsidRPr="006F016B" w:rsidR="006F016B" w:rsidP="00AA5F9C" w:rsidRDefault="006F016B" w14:paraId="02C3BDB6" w14:textId="77777777">
      <w:pPr>
        <w:widowControl w:val="0"/>
        <w:numPr>
          <w:ilvl w:val="0"/>
          <w:numId w:val="62"/>
        </w:numPr>
        <w:overflowPunct w:val="0"/>
        <w:autoSpaceDE w:val="0"/>
        <w:autoSpaceDN w:val="0"/>
        <w:adjustRightInd w:val="0"/>
        <w:ind w:left="426" w:hanging="284"/>
        <w:textAlignment w:val="baseline"/>
        <w:rPr>
          <w:bCs/>
          <w:iCs/>
        </w:rPr>
      </w:pPr>
      <w:r w:rsidRPr="006F016B">
        <w:rPr>
          <w:bCs/>
          <w:iCs/>
          <w:szCs w:val="20"/>
        </w:rPr>
        <w:t>reiterates the importance of regional cooperation and good neighbourly relations throughout the EU accession process and welcomes the focus in the Commission's proposal on developing the Common Regional Market (CRM); proposes establishing an objective and transparent monitoring system for implementing commitments, with the involvement of social partners and CSOs and the political will to apply reversibility mechanisms when needed.</w:t>
      </w:r>
    </w:p>
    <w:p w:rsidRPr="006F016B" w:rsidR="006F016B" w:rsidP="006F016B" w:rsidRDefault="006F016B" w14:paraId="2A5192EF" w14:textId="77777777">
      <w:pPr>
        <w:widowControl w:val="0"/>
        <w:overflowPunct w:val="0"/>
        <w:autoSpaceDE w:val="0"/>
        <w:autoSpaceDN w:val="0"/>
        <w:adjustRightInd w:val="0"/>
        <w:ind w:left="709"/>
        <w:textAlignment w:val="baseline"/>
        <w:rPr>
          <w:szCs w:val="20"/>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F016B" w:rsidR="006F016B" w:rsidTr="009839A2" w14:paraId="6639267C" w14:textId="77777777">
        <w:tc>
          <w:tcPr>
            <w:tcW w:w="1418" w:type="dxa"/>
          </w:tcPr>
          <w:p w:rsidRPr="006F016B" w:rsidR="006F016B" w:rsidP="006F016B" w:rsidRDefault="006F016B" w14:paraId="167EADED" w14:textId="77777777">
            <w:pPr>
              <w:overflowPunct w:val="0"/>
              <w:autoSpaceDE w:val="0"/>
              <w:autoSpaceDN w:val="0"/>
              <w:adjustRightInd w:val="0"/>
              <w:spacing w:line="240" w:lineRule="auto"/>
              <w:textAlignment w:val="baseline"/>
              <w:rPr>
                <w:i/>
              </w:rPr>
            </w:pPr>
            <w:r w:rsidRPr="006F016B">
              <w:rPr>
                <w:b/>
                <w:i/>
              </w:rPr>
              <w:t>Contact</w:t>
            </w:r>
          </w:p>
        </w:tc>
        <w:tc>
          <w:tcPr>
            <w:tcW w:w="5670" w:type="dxa"/>
          </w:tcPr>
          <w:p w:rsidRPr="006F016B" w:rsidR="006F016B" w:rsidP="006F016B" w:rsidRDefault="006F016B" w14:paraId="14E31213" w14:textId="77777777">
            <w:pPr>
              <w:overflowPunct w:val="0"/>
              <w:autoSpaceDE w:val="0"/>
              <w:autoSpaceDN w:val="0"/>
              <w:adjustRightInd w:val="0"/>
              <w:spacing w:line="240" w:lineRule="auto"/>
              <w:textAlignment w:val="baseline"/>
              <w:rPr>
                <w:i/>
              </w:rPr>
            </w:pPr>
            <w:r w:rsidRPr="006F016B">
              <w:rPr>
                <w:i/>
              </w:rPr>
              <w:t>David Hoić</w:t>
            </w:r>
          </w:p>
        </w:tc>
      </w:tr>
      <w:tr w:rsidRPr="006F016B" w:rsidR="006F016B" w:rsidTr="009839A2" w14:paraId="31D0CF17" w14:textId="77777777">
        <w:tc>
          <w:tcPr>
            <w:tcW w:w="1418" w:type="dxa"/>
          </w:tcPr>
          <w:p w:rsidRPr="006F016B" w:rsidR="006F016B" w:rsidP="006F016B" w:rsidRDefault="006F016B" w14:paraId="39865D1B" w14:textId="77777777">
            <w:pPr>
              <w:overflowPunct w:val="0"/>
              <w:autoSpaceDE w:val="0"/>
              <w:autoSpaceDN w:val="0"/>
              <w:adjustRightInd w:val="0"/>
              <w:spacing w:line="240" w:lineRule="auto"/>
              <w:textAlignment w:val="baseline"/>
              <w:rPr>
                <w:i/>
              </w:rPr>
            </w:pPr>
            <w:r w:rsidRPr="006F016B">
              <w:rPr>
                <w:i/>
              </w:rPr>
              <w:t>Tel.</w:t>
            </w:r>
          </w:p>
        </w:tc>
        <w:tc>
          <w:tcPr>
            <w:tcW w:w="5670" w:type="dxa"/>
          </w:tcPr>
          <w:p w:rsidRPr="006F016B" w:rsidR="006F016B" w:rsidP="006F016B" w:rsidRDefault="006F016B" w14:paraId="72AEAA86" w14:textId="77777777">
            <w:pPr>
              <w:overflowPunct w:val="0"/>
              <w:autoSpaceDE w:val="0"/>
              <w:autoSpaceDN w:val="0"/>
              <w:adjustRightInd w:val="0"/>
              <w:spacing w:line="240" w:lineRule="auto"/>
              <w:textAlignment w:val="baseline"/>
              <w:rPr>
                <w:i/>
              </w:rPr>
            </w:pPr>
            <w:r w:rsidRPr="006F016B">
              <w:rPr>
                <w:i/>
              </w:rPr>
              <w:t>+32 25469069</w:t>
            </w:r>
          </w:p>
        </w:tc>
      </w:tr>
      <w:tr w:rsidRPr="006F016B" w:rsidR="006F016B" w:rsidTr="009839A2" w14:paraId="42ADD2D1" w14:textId="77777777">
        <w:tc>
          <w:tcPr>
            <w:tcW w:w="1418" w:type="dxa"/>
          </w:tcPr>
          <w:p w:rsidRPr="006F016B" w:rsidR="006F016B" w:rsidP="006F016B" w:rsidRDefault="006F016B" w14:paraId="32A57B4D" w14:textId="77777777">
            <w:pPr>
              <w:overflowPunct w:val="0"/>
              <w:autoSpaceDE w:val="0"/>
              <w:autoSpaceDN w:val="0"/>
              <w:adjustRightInd w:val="0"/>
              <w:spacing w:line="240" w:lineRule="auto"/>
              <w:textAlignment w:val="baseline"/>
              <w:rPr>
                <w:i/>
              </w:rPr>
            </w:pPr>
            <w:r w:rsidRPr="006F016B">
              <w:rPr>
                <w:i/>
              </w:rPr>
              <w:t>Email</w:t>
            </w:r>
          </w:p>
        </w:tc>
        <w:tc>
          <w:tcPr>
            <w:tcW w:w="5670" w:type="dxa"/>
          </w:tcPr>
          <w:p w:rsidRPr="006F016B" w:rsidR="006F016B" w:rsidP="006F016B" w:rsidRDefault="0024324E" w14:paraId="1177F990" w14:textId="77777777">
            <w:pPr>
              <w:overflowPunct w:val="0"/>
              <w:autoSpaceDE w:val="0"/>
              <w:autoSpaceDN w:val="0"/>
              <w:adjustRightInd w:val="0"/>
              <w:spacing w:line="240" w:lineRule="auto"/>
              <w:textAlignment w:val="baseline"/>
              <w:rPr>
                <w:i/>
              </w:rPr>
            </w:pPr>
            <w:hyperlink w:history="1" r:id="rId48">
              <w:r w:rsidRPr="006F016B" w:rsidR="006F016B">
                <w:rPr>
                  <w:i/>
                  <w:color w:val="0000FF"/>
                  <w:u w:val="single"/>
                </w:rPr>
                <w:t>David.Hoic@eesc.europa.eu</w:t>
              </w:r>
            </w:hyperlink>
            <w:r w:rsidRPr="006F016B" w:rsidR="006F016B">
              <w:rPr>
                <w:i/>
              </w:rPr>
              <w:t xml:space="preserve"> </w:t>
            </w:r>
          </w:p>
        </w:tc>
      </w:tr>
    </w:tbl>
    <w:p w:rsidR="003D2CA9" w:rsidRDefault="003D2CA9" w14:paraId="16A9CDBB" w14:textId="0B4635B6">
      <w:pPr>
        <w:spacing w:after="160" w:line="259" w:lineRule="auto"/>
        <w:jc w:val="left"/>
      </w:pPr>
      <w:r>
        <w:br w:type="page"/>
      </w:r>
    </w:p>
    <w:p w:rsidR="00895853" w:rsidP="00770F41" w:rsidRDefault="00895853" w14:paraId="1C46B2C3" w14:textId="7E834008">
      <w:pPr>
        <w:pStyle w:val="Heading1"/>
        <w:tabs>
          <w:tab w:val="clear" w:pos="440"/>
          <w:tab w:val="left" w:pos="567"/>
        </w:tabs>
        <w:ind w:left="567" w:hanging="567"/>
        <w:rPr>
          <w:b/>
          <w:bCs/>
        </w:rPr>
      </w:pPr>
      <w:bookmarkStart w:name="_Toc166847138" w:id="7"/>
      <w:bookmarkStart w:name="_Toc166847139" w:id="8"/>
      <w:bookmarkEnd w:id="7"/>
      <w:r w:rsidRPr="000B1C30">
        <w:rPr>
          <w:b/>
          <w:bCs/>
        </w:rPr>
        <w:t>TRANSPORT, ENERGY, INFRASTRUCTURE AND THE INFORMATION SOCIETY</w:t>
      </w:r>
      <w:bookmarkEnd w:id="8"/>
    </w:p>
    <w:p w:rsidR="00895853" w:rsidP="00895853" w:rsidRDefault="00895853" w14:paraId="0C3C6E18" w14:textId="05583383"/>
    <w:p w:rsidRPr="00E20D7C" w:rsidR="00E20D7C" w:rsidP="00770F41" w:rsidRDefault="008772F9" w14:paraId="0801A5C2" w14:textId="38DB7AF6">
      <w:pPr>
        <w:widowControl w:val="0"/>
        <w:numPr>
          <w:ilvl w:val="0"/>
          <w:numId w:val="25"/>
        </w:numPr>
        <w:overflowPunct w:val="0"/>
        <w:autoSpaceDE w:val="0"/>
        <w:autoSpaceDN w:val="0"/>
        <w:adjustRightInd w:val="0"/>
        <w:ind w:left="567" w:hanging="567"/>
        <w:textAlignment w:val="baseline"/>
        <w:rPr>
          <w:bCs/>
          <w:iCs/>
          <w:sz w:val="28"/>
          <w:szCs w:val="28"/>
          <w:lang w:eastAsia="zh-CN"/>
        </w:rPr>
      </w:pPr>
      <w:hyperlink w:history="1" r:id="rId49">
        <w:r w:rsidRPr="00E20D7C" w:rsidR="00E20D7C">
          <w:rPr>
            <w:b/>
            <w:bCs/>
            <w:i/>
            <w:iCs/>
            <w:color w:val="0000FF"/>
            <w:sz w:val="28"/>
            <w:szCs w:val="28"/>
            <w:u w:val="single"/>
            <w:lang w:eastAsia="zh-CN"/>
          </w:rPr>
          <w:t>Harmonised river information services – revision of EU rules</w:t>
        </w:r>
      </w:hyperlink>
    </w:p>
    <w:p w:rsidRPr="00E20D7C" w:rsidR="00E20D7C" w:rsidP="00E20D7C" w:rsidRDefault="00E20D7C" w14:paraId="4240B035" w14:textId="3AFED573">
      <w:pPr>
        <w:tabs>
          <w:tab w:val="center" w:pos="284"/>
        </w:tabs>
        <w:overflowPunct w:val="0"/>
        <w:autoSpaceDE w:val="0"/>
        <w:autoSpaceDN w:val="0"/>
        <w:adjustRightInd w:val="0"/>
        <w:ind w:left="266" w:hanging="266"/>
        <w:textAlignment w:val="baseline"/>
        <w:rPr>
          <w:b/>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25"/>
      </w:tblGrid>
      <w:tr w:rsidRPr="00E20D7C" w:rsidR="00E20D7C" w:rsidTr="009839A2" w14:paraId="42A73C1E" w14:textId="77777777">
        <w:tc>
          <w:tcPr>
            <w:tcW w:w="1701" w:type="dxa"/>
          </w:tcPr>
          <w:p w:rsidRPr="00E20D7C" w:rsidR="00E20D7C" w:rsidP="00E20D7C" w:rsidRDefault="00E20D7C" w14:paraId="46B4CBF4" w14:textId="77777777">
            <w:pPr>
              <w:tabs>
                <w:tab w:val="center" w:pos="284"/>
              </w:tabs>
              <w:overflowPunct w:val="0"/>
              <w:autoSpaceDE w:val="0"/>
              <w:autoSpaceDN w:val="0"/>
              <w:adjustRightInd w:val="0"/>
              <w:ind w:left="266" w:hanging="266"/>
              <w:textAlignment w:val="baseline"/>
              <w:rPr>
                <w:b/>
              </w:rPr>
            </w:pPr>
            <w:r w:rsidRPr="00E20D7C">
              <w:rPr>
                <w:b/>
              </w:rPr>
              <w:t>Rapporteur</w:t>
            </w:r>
          </w:p>
        </w:tc>
        <w:tc>
          <w:tcPr>
            <w:tcW w:w="7225" w:type="dxa"/>
          </w:tcPr>
          <w:p w:rsidRPr="00E20D7C" w:rsidR="00E20D7C" w:rsidP="00E20D7C" w:rsidRDefault="00E20D7C" w14:paraId="21011C4B" w14:textId="77777777">
            <w:pPr>
              <w:tabs>
                <w:tab w:val="center" w:pos="284"/>
              </w:tabs>
              <w:overflowPunct w:val="0"/>
              <w:autoSpaceDE w:val="0"/>
              <w:autoSpaceDN w:val="0"/>
              <w:adjustRightInd w:val="0"/>
              <w:ind w:left="266" w:hanging="266"/>
              <w:textAlignment w:val="baseline"/>
            </w:pPr>
            <w:r w:rsidRPr="00E20D7C">
              <w:t>Mateusz SZYMAŃSKI (Workers' Group - PL)</w:t>
            </w:r>
          </w:p>
        </w:tc>
      </w:tr>
      <w:tr w:rsidRPr="00E20D7C" w:rsidR="00E20D7C" w:rsidTr="00AA5F9C" w14:paraId="1384FF52" w14:textId="77777777">
        <w:trPr>
          <w:trHeight w:val="435"/>
        </w:trPr>
        <w:tc>
          <w:tcPr>
            <w:tcW w:w="8926" w:type="dxa"/>
            <w:gridSpan w:val="2"/>
          </w:tcPr>
          <w:p w:rsidRPr="00E20D7C" w:rsidR="00E20D7C" w:rsidP="00E20D7C" w:rsidRDefault="00E20D7C" w14:paraId="24BA20B1" w14:textId="77777777">
            <w:pPr>
              <w:tabs>
                <w:tab w:val="center" w:pos="284"/>
              </w:tabs>
              <w:overflowPunct w:val="0"/>
              <w:autoSpaceDE w:val="0"/>
              <w:autoSpaceDN w:val="0"/>
              <w:adjustRightInd w:val="0"/>
              <w:spacing w:line="160" w:lineRule="exact"/>
              <w:ind w:left="266" w:hanging="266"/>
              <w:textAlignment w:val="baseline"/>
            </w:pPr>
          </w:p>
        </w:tc>
      </w:tr>
      <w:tr w:rsidRPr="00E20D7C" w:rsidR="00E20D7C" w:rsidTr="009839A2" w14:paraId="4946EA39" w14:textId="77777777">
        <w:tc>
          <w:tcPr>
            <w:tcW w:w="1701" w:type="dxa"/>
            <w:vMerge w:val="restart"/>
          </w:tcPr>
          <w:p w:rsidRPr="00E20D7C" w:rsidR="00E20D7C" w:rsidP="00E20D7C" w:rsidRDefault="00E20D7C" w14:paraId="7043982C" w14:textId="77777777">
            <w:pPr>
              <w:tabs>
                <w:tab w:val="center" w:pos="284"/>
              </w:tabs>
              <w:overflowPunct w:val="0"/>
              <w:autoSpaceDE w:val="0"/>
              <w:autoSpaceDN w:val="0"/>
              <w:adjustRightInd w:val="0"/>
              <w:ind w:left="266" w:hanging="266"/>
              <w:textAlignment w:val="baseline"/>
              <w:rPr>
                <w:b/>
              </w:rPr>
            </w:pPr>
            <w:r w:rsidRPr="00E20D7C">
              <w:rPr>
                <w:b/>
              </w:rPr>
              <w:t>References</w:t>
            </w:r>
          </w:p>
        </w:tc>
        <w:tc>
          <w:tcPr>
            <w:tcW w:w="7225" w:type="dxa"/>
          </w:tcPr>
          <w:p w:rsidR="00BB3421" w:rsidP="00E20D7C" w:rsidRDefault="00E20D7C" w14:paraId="3439B7D2" w14:textId="570907A2">
            <w:pPr>
              <w:tabs>
                <w:tab w:val="center" w:pos="284"/>
              </w:tabs>
              <w:overflowPunct w:val="0"/>
              <w:autoSpaceDE w:val="0"/>
              <w:autoSpaceDN w:val="0"/>
              <w:adjustRightInd w:val="0"/>
              <w:ind w:left="266" w:hanging="266"/>
              <w:textAlignment w:val="baseline"/>
            </w:pPr>
            <w:r w:rsidRPr="00E20D7C">
              <w:t>COM(2024)</w:t>
            </w:r>
            <w:r w:rsidR="00C649E2">
              <w:t xml:space="preserve"> </w:t>
            </w:r>
            <w:r w:rsidRPr="00E20D7C">
              <w:t xml:space="preserve">33 final </w:t>
            </w:r>
          </w:p>
          <w:p w:rsidRPr="00E20D7C" w:rsidR="00E20D7C" w:rsidP="00E20D7C" w:rsidRDefault="00E20D7C" w14:paraId="6C31B057" w14:textId="337D38C9">
            <w:pPr>
              <w:tabs>
                <w:tab w:val="center" w:pos="284"/>
              </w:tabs>
              <w:overflowPunct w:val="0"/>
              <w:autoSpaceDE w:val="0"/>
              <w:autoSpaceDN w:val="0"/>
              <w:adjustRightInd w:val="0"/>
              <w:ind w:left="266" w:hanging="266"/>
              <w:textAlignment w:val="baseline"/>
            </w:pPr>
            <w:r w:rsidRPr="00E20D7C">
              <w:t>COM(2024)</w:t>
            </w:r>
            <w:r w:rsidR="00C649E2">
              <w:t xml:space="preserve"> </w:t>
            </w:r>
            <w:r w:rsidRPr="00E20D7C">
              <w:t>59 final</w:t>
            </w:r>
          </w:p>
        </w:tc>
      </w:tr>
      <w:tr w:rsidRPr="00E20D7C" w:rsidR="00E20D7C" w:rsidTr="009839A2" w14:paraId="119C145D" w14:textId="77777777">
        <w:tc>
          <w:tcPr>
            <w:tcW w:w="1701" w:type="dxa"/>
            <w:vMerge/>
          </w:tcPr>
          <w:p w:rsidRPr="00E20D7C" w:rsidR="00E20D7C" w:rsidP="00E20D7C" w:rsidRDefault="00E20D7C" w14:paraId="409466D9" w14:textId="77777777">
            <w:pPr>
              <w:tabs>
                <w:tab w:val="center" w:pos="284"/>
              </w:tabs>
              <w:overflowPunct w:val="0"/>
              <w:autoSpaceDE w:val="0"/>
              <w:autoSpaceDN w:val="0"/>
              <w:adjustRightInd w:val="0"/>
              <w:ind w:left="266" w:hanging="266"/>
              <w:textAlignment w:val="baseline"/>
              <w:rPr>
                <w:b/>
              </w:rPr>
            </w:pPr>
          </w:p>
        </w:tc>
        <w:tc>
          <w:tcPr>
            <w:tcW w:w="7225" w:type="dxa"/>
          </w:tcPr>
          <w:p w:rsidRPr="00E20D7C" w:rsidR="00E20D7C" w:rsidP="00E20D7C" w:rsidRDefault="00E20D7C" w14:paraId="183A5A04" w14:textId="77777777">
            <w:pPr>
              <w:tabs>
                <w:tab w:val="center" w:pos="284"/>
              </w:tabs>
              <w:overflowPunct w:val="0"/>
              <w:autoSpaceDE w:val="0"/>
              <w:autoSpaceDN w:val="0"/>
              <w:adjustRightInd w:val="0"/>
              <w:ind w:left="266" w:hanging="266"/>
              <w:textAlignment w:val="baseline"/>
            </w:pPr>
            <w:r w:rsidRPr="00E20D7C">
              <w:t>EESC-2024-00722-00-00-AC-TRA</w:t>
            </w:r>
          </w:p>
        </w:tc>
      </w:tr>
    </w:tbl>
    <w:p w:rsidRPr="00E20D7C" w:rsidR="00E20D7C" w:rsidP="00E20D7C" w:rsidRDefault="00E20D7C" w14:paraId="2BC5DD26" w14:textId="77777777">
      <w:pPr>
        <w:tabs>
          <w:tab w:val="center" w:pos="284"/>
        </w:tabs>
        <w:overflowPunct w:val="0"/>
        <w:autoSpaceDE w:val="0"/>
        <w:autoSpaceDN w:val="0"/>
        <w:adjustRightInd w:val="0"/>
        <w:ind w:left="266" w:hanging="266"/>
        <w:textAlignment w:val="baseline"/>
      </w:pPr>
    </w:p>
    <w:p w:rsidRPr="00E20D7C" w:rsidR="00E20D7C" w:rsidP="00E20D7C" w:rsidRDefault="00E20D7C" w14:paraId="60C1B878" w14:textId="77777777">
      <w:pPr>
        <w:keepNext/>
        <w:keepLines/>
        <w:tabs>
          <w:tab w:val="center" w:pos="284"/>
        </w:tabs>
        <w:overflowPunct w:val="0"/>
        <w:autoSpaceDE w:val="0"/>
        <w:autoSpaceDN w:val="0"/>
        <w:adjustRightInd w:val="0"/>
        <w:ind w:left="266" w:hanging="266"/>
        <w:textAlignment w:val="baseline"/>
        <w:rPr>
          <w:b/>
        </w:rPr>
      </w:pPr>
      <w:r w:rsidRPr="00E20D7C">
        <w:rPr>
          <w:b/>
        </w:rPr>
        <w:t>Key points</w:t>
      </w:r>
    </w:p>
    <w:p w:rsidRPr="00E20D7C" w:rsidR="00E20D7C" w:rsidP="00E20D7C" w:rsidRDefault="00E20D7C" w14:paraId="02CEC03E" w14:textId="77777777">
      <w:pPr>
        <w:keepNext/>
        <w:keepLines/>
        <w:tabs>
          <w:tab w:val="center" w:pos="284"/>
        </w:tabs>
        <w:overflowPunct w:val="0"/>
        <w:autoSpaceDE w:val="0"/>
        <w:autoSpaceDN w:val="0"/>
        <w:adjustRightInd w:val="0"/>
        <w:ind w:left="266" w:hanging="266"/>
        <w:textAlignment w:val="baseline"/>
        <w:rPr>
          <w:b/>
        </w:rPr>
      </w:pPr>
    </w:p>
    <w:p w:rsidRPr="00E20D7C" w:rsidR="00E20D7C" w:rsidP="00E20D7C" w:rsidRDefault="00E20D7C" w14:paraId="50B1CC89" w14:textId="77777777">
      <w:pPr>
        <w:overflowPunct w:val="0"/>
        <w:autoSpaceDE w:val="0"/>
        <w:autoSpaceDN w:val="0"/>
        <w:adjustRightInd w:val="0"/>
        <w:textAlignment w:val="baseline"/>
        <w:rPr>
          <w:bCs/>
          <w:iCs/>
        </w:rPr>
      </w:pPr>
      <w:r w:rsidRPr="00E20D7C">
        <w:rPr>
          <w:bCs/>
          <w:iCs/>
        </w:rPr>
        <w:t>The EESC:</w:t>
      </w:r>
    </w:p>
    <w:p w:rsidRPr="00E20D7C" w:rsidR="00E20D7C" w:rsidP="00E20D7C" w:rsidRDefault="00E20D7C" w14:paraId="50007E96" w14:textId="77777777">
      <w:pPr>
        <w:overflowPunct w:val="0"/>
        <w:autoSpaceDE w:val="0"/>
        <w:autoSpaceDN w:val="0"/>
        <w:adjustRightInd w:val="0"/>
        <w:textAlignment w:val="baseline"/>
        <w:rPr>
          <w:bCs/>
          <w:iCs/>
        </w:rPr>
      </w:pPr>
    </w:p>
    <w:p w:rsidRPr="00AA5F9C" w:rsidR="00E20D7C" w:rsidP="00AA5F9C" w:rsidRDefault="00E20D7C" w14:paraId="3E0510AA" w14:textId="77777777">
      <w:pPr>
        <w:pStyle w:val="ListParagraph"/>
        <w:numPr>
          <w:ilvl w:val="0"/>
          <w:numId w:val="63"/>
        </w:numPr>
        <w:overflowPunct w:val="0"/>
        <w:autoSpaceDE w:val="0"/>
        <w:autoSpaceDN w:val="0"/>
        <w:adjustRightInd w:val="0"/>
        <w:ind w:left="284" w:hanging="284"/>
        <w:textAlignment w:val="baseline"/>
        <w:outlineLvl w:val="1"/>
        <w:rPr>
          <w:szCs w:val="20"/>
        </w:rPr>
      </w:pPr>
      <w:r w:rsidRPr="00AA5F9C">
        <w:rPr>
          <w:szCs w:val="20"/>
        </w:rPr>
        <w:t xml:space="preserve">believes that </w:t>
      </w:r>
      <w:r w:rsidRPr="00AA5F9C">
        <w:rPr>
          <w:b/>
          <w:bCs/>
          <w:szCs w:val="20"/>
        </w:rPr>
        <w:t>river information services (RIS)</w:t>
      </w:r>
      <w:r w:rsidRPr="00AA5F9C">
        <w:rPr>
          <w:szCs w:val="20"/>
        </w:rPr>
        <w:t xml:space="preserve"> in Europe not only now, but also in the future, </w:t>
      </w:r>
      <w:r w:rsidRPr="00AA5F9C">
        <w:rPr>
          <w:b/>
          <w:bCs/>
          <w:szCs w:val="20"/>
        </w:rPr>
        <w:t>should pursue three objectives</w:t>
      </w:r>
      <w:r w:rsidRPr="00AA5F9C">
        <w:rPr>
          <w:szCs w:val="20"/>
        </w:rPr>
        <w:t>:</w:t>
      </w:r>
    </w:p>
    <w:p w:rsidRPr="00E20D7C" w:rsidR="00E20D7C" w:rsidP="00AA5F9C" w:rsidRDefault="00E20D7C" w14:paraId="635D313B" w14:textId="77777777">
      <w:pPr>
        <w:numPr>
          <w:ilvl w:val="0"/>
          <w:numId w:val="36"/>
        </w:numPr>
        <w:overflowPunct w:val="0"/>
        <w:autoSpaceDE w:val="0"/>
        <w:autoSpaceDN w:val="0"/>
        <w:adjustRightInd w:val="0"/>
        <w:ind w:left="567" w:hanging="283"/>
        <w:textAlignment w:val="baseline"/>
        <w:outlineLvl w:val="1"/>
        <w:rPr>
          <w:szCs w:val="20"/>
        </w:rPr>
      </w:pPr>
      <w:r w:rsidRPr="00E20D7C">
        <w:rPr>
          <w:b/>
          <w:bCs/>
          <w:szCs w:val="20"/>
        </w:rPr>
        <w:t>safety</w:t>
      </w:r>
      <w:r w:rsidRPr="00E20D7C">
        <w:rPr>
          <w:szCs w:val="20"/>
        </w:rPr>
        <w:t>,</w:t>
      </w:r>
    </w:p>
    <w:p w:rsidRPr="00E20D7C" w:rsidR="00E20D7C" w:rsidP="00AA5F9C" w:rsidRDefault="00E20D7C" w14:paraId="09369EB8" w14:textId="77777777">
      <w:pPr>
        <w:numPr>
          <w:ilvl w:val="0"/>
          <w:numId w:val="36"/>
        </w:numPr>
        <w:overflowPunct w:val="0"/>
        <w:autoSpaceDE w:val="0"/>
        <w:autoSpaceDN w:val="0"/>
        <w:adjustRightInd w:val="0"/>
        <w:ind w:left="567" w:hanging="283"/>
        <w:textAlignment w:val="baseline"/>
        <w:outlineLvl w:val="1"/>
        <w:rPr>
          <w:szCs w:val="20"/>
        </w:rPr>
      </w:pPr>
      <w:r w:rsidRPr="00E20D7C">
        <w:rPr>
          <w:b/>
          <w:bCs/>
          <w:szCs w:val="20"/>
        </w:rPr>
        <w:t>sustainability</w:t>
      </w:r>
      <w:r w:rsidRPr="00E20D7C">
        <w:rPr>
          <w:szCs w:val="20"/>
        </w:rPr>
        <w:t>, and</w:t>
      </w:r>
    </w:p>
    <w:p w:rsidRPr="00E20D7C" w:rsidR="00E20D7C" w:rsidP="00AA5F9C" w:rsidRDefault="00E20D7C" w14:paraId="0F73BD1B" w14:textId="77777777">
      <w:pPr>
        <w:numPr>
          <w:ilvl w:val="0"/>
          <w:numId w:val="36"/>
        </w:numPr>
        <w:overflowPunct w:val="0"/>
        <w:autoSpaceDE w:val="0"/>
        <w:autoSpaceDN w:val="0"/>
        <w:adjustRightInd w:val="0"/>
        <w:ind w:left="567" w:hanging="283"/>
        <w:textAlignment w:val="baseline"/>
        <w:outlineLvl w:val="1"/>
        <w:rPr>
          <w:szCs w:val="20"/>
        </w:rPr>
      </w:pPr>
      <w:r w:rsidRPr="00E20D7C">
        <w:rPr>
          <w:b/>
          <w:bCs/>
          <w:szCs w:val="20"/>
        </w:rPr>
        <w:t>enabling integration with different modes of transport</w:t>
      </w:r>
      <w:r w:rsidRPr="00E20D7C">
        <w:rPr>
          <w:szCs w:val="20"/>
        </w:rPr>
        <w:t>;</w:t>
      </w:r>
    </w:p>
    <w:p w:rsidRPr="00E20D7C" w:rsidR="00E20D7C" w:rsidP="00AA5F9C" w:rsidRDefault="00E20D7C" w14:paraId="06AA0AC5" w14:textId="77777777">
      <w:pPr>
        <w:numPr>
          <w:ilvl w:val="0"/>
          <w:numId w:val="64"/>
        </w:numPr>
        <w:overflowPunct w:val="0"/>
        <w:autoSpaceDE w:val="0"/>
        <w:autoSpaceDN w:val="0"/>
        <w:adjustRightInd w:val="0"/>
        <w:ind w:left="284" w:hanging="284"/>
        <w:textAlignment w:val="baseline"/>
        <w:outlineLvl w:val="1"/>
        <w:rPr>
          <w:szCs w:val="20"/>
        </w:rPr>
      </w:pPr>
      <w:r w:rsidRPr="00E20D7C">
        <w:rPr>
          <w:szCs w:val="20"/>
        </w:rPr>
        <w:t xml:space="preserve">is therefore of the opinion that to </w:t>
      </w:r>
      <w:r w:rsidRPr="00E20D7C">
        <w:rPr>
          <w:b/>
          <w:bCs/>
          <w:szCs w:val="20"/>
        </w:rPr>
        <w:t>be able to adapt to changing challenges and opportunities</w:t>
      </w:r>
      <w:r w:rsidRPr="00E20D7C">
        <w:rPr>
          <w:szCs w:val="20"/>
        </w:rPr>
        <w:t xml:space="preserve">, the relevant systems should be </w:t>
      </w:r>
      <w:r w:rsidRPr="00E20D7C">
        <w:rPr>
          <w:b/>
          <w:bCs/>
          <w:szCs w:val="20"/>
        </w:rPr>
        <w:t xml:space="preserve">compatible with </w:t>
      </w:r>
      <w:r w:rsidRPr="00E20D7C">
        <w:rPr>
          <w:szCs w:val="20"/>
        </w:rPr>
        <w:t xml:space="preserve">the </w:t>
      </w:r>
      <w:r w:rsidRPr="00E20D7C">
        <w:rPr>
          <w:b/>
          <w:bCs/>
          <w:szCs w:val="20"/>
        </w:rPr>
        <w:t>various modes of transport and be user-friendly</w:t>
      </w:r>
      <w:r w:rsidRPr="00E20D7C">
        <w:rPr>
          <w:szCs w:val="20"/>
        </w:rPr>
        <w:t>;</w:t>
      </w:r>
    </w:p>
    <w:p w:rsidRPr="00E20D7C" w:rsidR="00E20D7C" w:rsidP="00AA5F9C" w:rsidRDefault="00E20D7C" w14:paraId="78156E4C" w14:textId="77777777">
      <w:pPr>
        <w:numPr>
          <w:ilvl w:val="0"/>
          <w:numId w:val="64"/>
        </w:numPr>
        <w:overflowPunct w:val="0"/>
        <w:autoSpaceDE w:val="0"/>
        <w:autoSpaceDN w:val="0"/>
        <w:adjustRightInd w:val="0"/>
        <w:ind w:left="284" w:hanging="284"/>
        <w:textAlignment w:val="baseline"/>
        <w:outlineLvl w:val="1"/>
        <w:rPr>
          <w:szCs w:val="20"/>
        </w:rPr>
      </w:pPr>
      <w:r w:rsidRPr="00E20D7C">
        <w:rPr>
          <w:szCs w:val="20"/>
        </w:rPr>
        <w:t xml:space="preserve">believes that </w:t>
      </w:r>
      <w:r w:rsidRPr="00E20D7C">
        <w:rPr>
          <w:b/>
          <w:bCs/>
          <w:szCs w:val="20"/>
        </w:rPr>
        <w:t>building awareness of the new digital technologies in inland waterway transport</w:t>
      </w:r>
      <w:r w:rsidRPr="00E20D7C">
        <w:rPr>
          <w:szCs w:val="20"/>
        </w:rPr>
        <w:t xml:space="preserve"> </w:t>
      </w:r>
      <w:r w:rsidRPr="00E20D7C">
        <w:rPr>
          <w:b/>
          <w:bCs/>
          <w:szCs w:val="20"/>
        </w:rPr>
        <w:t>and educating people on how to use them are essential</w:t>
      </w:r>
      <w:r w:rsidRPr="00E20D7C">
        <w:rPr>
          <w:szCs w:val="20"/>
        </w:rPr>
        <w:t>. It must be ensured that employees are involved in discussions on how to implement RIS.</w:t>
      </w:r>
    </w:p>
    <w:p w:rsidRPr="00E20D7C" w:rsidR="00E20D7C" w:rsidP="00E20D7C" w:rsidRDefault="00E20D7C" w14:paraId="69353FF6" w14:textId="77777777">
      <w:pPr>
        <w:widowControl w:val="0"/>
        <w:overflowPunct w:val="0"/>
        <w:autoSpaceDE w:val="0"/>
        <w:autoSpaceDN w:val="0"/>
        <w:adjustRightInd w:val="0"/>
        <w:ind w:left="709"/>
        <w:textAlignment w:val="baseline"/>
        <w:rPr>
          <w:rFonts w:asciiTheme="minorHAnsi" w:hAnsiTheme="minorHAnsi"/>
          <w:szCs w:val="20"/>
        </w:rPr>
      </w:pPr>
    </w:p>
    <w:p w:rsidRPr="00E20D7C" w:rsidR="00E20D7C" w:rsidP="00E20D7C" w:rsidRDefault="00E20D7C" w14:paraId="3AE39F01" w14:textId="77777777">
      <w:pPr>
        <w:widowControl w:val="0"/>
        <w:overflowPunct w:val="0"/>
        <w:autoSpaceDE w:val="0"/>
        <w:autoSpaceDN w:val="0"/>
        <w:adjustRightInd w:val="0"/>
        <w:ind w:left="709"/>
        <w:textAlignment w:val="baseline"/>
        <w:rPr>
          <w:szCs w:val="20"/>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20D7C" w:rsidR="00E20D7C" w:rsidTr="009839A2" w14:paraId="35DBB39D" w14:textId="77777777">
        <w:tc>
          <w:tcPr>
            <w:tcW w:w="1418" w:type="dxa"/>
          </w:tcPr>
          <w:p w:rsidRPr="00E20D7C" w:rsidR="00E20D7C" w:rsidP="00E20D7C" w:rsidRDefault="00E20D7C" w14:paraId="4957ACA6" w14:textId="77777777">
            <w:pPr>
              <w:overflowPunct w:val="0"/>
              <w:autoSpaceDE w:val="0"/>
              <w:autoSpaceDN w:val="0"/>
              <w:adjustRightInd w:val="0"/>
              <w:spacing w:line="240" w:lineRule="auto"/>
              <w:textAlignment w:val="baseline"/>
              <w:rPr>
                <w:i/>
              </w:rPr>
            </w:pPr>
            <w:r w:rsidRPr="00E20D7C">
              <w:rPr>
                <w:b/>
                <w:i/>
              </w:rPr>
              <w:t>Contact</w:t>
            </w:r>
          </w:p>
        </w:tc>
        <w:tc>
          <w:tcPr>
            <w:tcW w:w="5670" w:type="dxa"/>
          </w:tcPr>
          <w:p w:rsidRPr="00E20D7C" w:rsidR="00E20D7C" w:rsidP="00E20D7C" w:rsidRDefault="00E20D7C" w14:paraId="43873A7D" w14:textId="0DCC9073">
            <w:pPr>
              <w:overflowPunct w:val="0"/>
              <w:autoSpaceDE w:val="0"/>
              <w:autoSpaceDN w:val="0"/>
              <w:adjustRightInd w:val="0"/>
              <w:spacing w:line="240" w:lineRule="auto"/>
              <w:textAlignment w:val="baseline"/>
              <w:rPr>
                <w:i/>
              </w:rPr>
            </w:pPr>
            <w:r w:rsidRPr="00E20D7C">
              <w:rPr>
                <w:i/>
              </w:rPr>
              <w:t>António R</w:t>
            </w:r>
            <w:r w:rsidRPr="00E20D7C" w:rsidR="00BB3421">
              <w:rPr>
                <w:i/>
              </w:rPr>
              <w:t>ibeiro</w:t>
            </w:r>
            <w:r w:rsidRPr="00E20D7C">
              <w:rPr>
                <w:i/>
              </w:rPr>
              <w:t xml:space="preserve"> P</w:t>
            </w:r>
            <w:r w:rsidRPr="00E20D7C" w:rsidR="00BB3421">
              <w:rPr>
                <w:i/>
              </w:rPr>
              <w:t>ereira</w:t>
            </w:r>
          </w:p>
        </w:tc>
      </w:tr>
      <w:tr w:rsidRPr="00E20D7C" w:rsidR="00E20D7C" w:rsidTr="009839A2" w14:paraId="7811314E" w14:textId="77777777">
        <w:tc>
          <w:tcPr>
            <w:tcW w:w="1418" w:type="dxa"/>
          </w:tcPr>
          <w:p w:rsidRPr="00E20D7C" w:rsidR="00E20D7C" w:rsidP="00E20D7C" w:rsidRDefault="00E20D7C" w14:paraId="48865E95" w14:textId="77777777">
            <w:pPr>
              <w:overflowPunct w:val="0"/>
              <w:autoSpaceDE w:val="0"/>
              <w:autoSpaceDN w:val="0"/>
              <w:adjustRightInd w:val="0"/>
              <w:spacing w:line="240" w:lineRule="auto"/>
              <w:textAlignment w:val="baseline"/>
              <w:rPr>
                <w:i/>
              </w:rPr>
            </w:pPr>
            <w:r w:rsidRPr="00E20D7C">
              <w:rPr>
                <w:i/>
              </w:rPr>
              <w:t>Tel.</w:t>
            </w:r>
          </w:p>
        </w:tc>
        <w:tc>
          <w:tcPr>
            <w:tcW w:w="5670" w:type="dxa"/>
          </w:tcPr>
          <w:p w:rsidRPr="00E20D7C" w:rsidR="00E20D7C" w:rsidP="00E20D7C" w:rsidRDefault="00E20D7C" w14:paraId="65E75E15" w14:textId="77777777">
            <w:pPr>
              <w:overflowPunct w:val="0"/>
              <w:autoSpaceDE w:val="0"/>
              <w:autoSpaceDN w:val="0"/>
              <w:adjustRightInd w:val="0"/>
              <w:spacing w:line="240" w:lineRule="auto"/>
              <w:textAlignment w:val="baseline"/>
              <w:rPr>
                <w:i/>
              </w:rPr>
            </w:pPr>
            <w:r w:rsidRPr="00E20D7C">
              <w:rPr>
                <w:i/>
              </w:rPr>
              <w:t>+32 25469363</w:t>
            </w:r>
          </w:p>
        </w:tc>
      </w:tr>
      <w:tr w:rsidRPr="00E20D7C" w:rsidR="00E20D7C" w:rsidTr="009839A2" w14:paraId="1ECA36FC" w14:textId="77777777">
        <w:tc>
          <w:tcPr>
            <w:tcW w:w="1418" w:type="dxa"/>
          </w:tcPr>
          <w:p w:rsidRPr="00E20D7C" w:rsidR="00E20D7C" w:rsidP="00E20D7C" w:rsidRDefault="00BB3421" w14:paraId="469D69D5" w14:textId="65F83D60">
            <w:pPr>
              <w:overflowPunct w:val="0"/>
              <w:autoSpaceDE w:val="0"/>
              <w:autoSpaceDN w:val="0"/>
              <w:adjustRightInd w:val="0"/>
              <w:spacing w:line="240" w:lineRule="auto"/>
              <w:textAlignment w:val="baseline"/>
              <w:rPr>
                <w:i/>
              </w:rPr>
            </w:pPr>
            <w:r>
              <w:rPr>
                <w:i/>
              </w:rPr>
              <w:t>E</w:t>
            </w:r>
            <w:r w:rsidRPr="00E20D7C" w:rsidR="00E20D7C">
              <w:rPr>
                <w:i/>
              </w:rPr>
              <w:t>mail</w:t>
            </w:r>
          </w:p>
        </w:tc>
        <w:tc>
          <w:tcPr>
            <w:tcW w:w="5670" w:type="dxa"/>
          </w:tcPr>
          <w:p w:rsidRPr="00E20D7C" w:rsidR="00E20D7C" w:rsidP="00E20D7C" w:rsidRDefault="0024324E" w14:paraId="1FF1EAD2" w14:textId="77777777">
            <w:pPr>
              <w:overflowPunct w:val="0"/>
              <w:autoSpaceDE w:val="0"/>
              <w:autoSpaceDN w:val="0"/>
              <w:adjustRightInd w:val="0"/>
              <w:spacing w:line="240" w:lineRule="auto"/>
              <w:textAlignment w:val="baseline"/>
              <w:rPr>
                <w:i/>
              </w:rPr>
            </w:pPr>
            <w:hyperlink w:history="1" r:id="rId50">
              <w:r w:rsidRPr="00E20D7C" w:rsidR="00E20D7C">
                <w:rPr>
                  <w:i/>
                  <w:color w:val="0000FF"/>
                  <w:u w:val="single"/>
                  <w:lang w:val="pt-PT"/>
                </w:rPr>
                <w:t>Antonio.RibeiroPereira@eesc.europa.eu</w:t>
              </w:r>
            </w:hyperlink>
            <w:r w:rsidRPr="00E20D7C" w:rsidR="00E20D7C">
              <w:rPr>
                <w:i/>
                <w:lang w:val="pt-PT"/>
              </w:rPr>
              <w:t xml:space="preserve"> </w:t>
            </w:r>
          </w:p>
        </w:tc>
      </w:tr>
    </w:tbl>
    <w:p w:rsidR="00895853" w:rsidRDefault="00895853" w14:paraId="79A43486" w14:textId="77777777">
      <w:pPr>
        <w:spacing w:after="160" w:line="259" w:lineRule="auto"/>
        <w:jc w:val="left"/>
        <w:rPr>
          <w:highlight w:val="yellow"/>
        </w:rPr>
      </w:pPr>
      <w:r>
        <w:rPr>
          <w:highlight w:val="yellow"/>
        </w:rPr>
        <w:br w:type="page"/>
      </w:r>
    </w:p>
    <w:p w:rsidRPr="00A1771A" w:rsidR="00A1771A" w:rsidP="00770F41" w:rsidRDefault="008772F9" w14:paraId="0FFB7519" w14:textId="7F577B37">
      <w:pPr>
        <w:widowControl w:val="0"/>
        <w:numPr>
          <w:ilvl w:val="0"/>
          <w:numId w:val="25"/>
        </w:numPr>
        <w:overflowPunct w:val="0"/>
        <w:autoSpaceDE w:val="0"/>
        <w:autoSpaceDN w:val="0"/>
        <w:adjustRightInd w:val="0"/>
        <w:ind w:left="567" w:hanging="567"/>
        <w:textAlignment w:val="baseline"/>
        <w:rPr>
          <w:sz w:val="20"/>
          <w:szCs w:val="20"/>
        </w:rPr>
      </w:pPr>
      <w:hyperlink w:history="1" r:id="rId51">
        <w:r w:rsidRPr="00A1771A" w:rsidR="00A1771A">
          <w:rPr>
            <w:b/>
            <w:bCs/>
            <w:i/>
            <w:iCs/>
            <w:color w:val="0000FF"/>
            <w:sz w:val="28"/>
            <w:szCs w:val="28"/>
            <w:u w:val="single"/>
          </w:rPr>
          <w:t>Safeguarding Democracy Against Disinformation</w:t>
        </w:r>
      </w:hyperlink>
    </w:p>
    <w:p w:rsidRPr="00A1771A" w:rsidR="00A1771A" w:rsidP="00A1771A" w:rsidRDefault="00A1771A" w14:paraId="3CC7FDC0" w14:textId="77777777">
      <w:pPr>
        <w:tabs>
          <w:tab w:val="center" w:pos="284"/>
        </w:tabs>
        <w:overflowPunct w:val="0"/>
        <w:autoSpaceDE w:val="0"/>
        <w:autoSpaceDN w:val="0"/>
        <w:adjustRightInd w:val="0"/>
        <w:ind w:left="266" w:hanging="266"/>
        <w:textAlignment w:val="baseline"/>
        <w:rPr>
          <w:b/>
          <w:sz w:val="16"/>
          <w:szCs w:val="16"/>
        </w:rPr>
      </w:pPr>
    </w:p>
    <w:tbl>
      <w:tblPr>
        <w:tblStyle w:val="TableGrid210"/>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A1771A" w:rsidR="00A1771A" w:rsidTr="009839A2" w14:paraId="596319A0" w14:textId="77777777">
        <w:tc>
          <w:tcPr>
            <w:tcW w:w="2235" w:type="dxa"/>
          </w:tcPr>
          <w:p w:rsidRPr="00A1771A" w:rsidR="00A1771A" w:rsidP="00A1771A" w:rsidRDefault="00A1771A" w14:paraId="5F5E7508" w14:textId="77777777">
            <w:pPr>
              <w:tabs>
                <w:tab w:val="center" w:pos="284"/>
              </w:tabs>
              <w:overflowPunct w:val="0"/>
              <w:autoSpaceDE w:val="0"/>
              <w:autoSpaceDN w:val="0"/>
              <w:adjustRightInd w:val="0"/>
              <w:ind w:left="266" w:hanging="266"/>
              <w:textAlignment w:val="baseline"/>
              <w:rPr>
                <w:b/>
              </w:rPr>
            </w:pPr>
            <w:r w:rsidRPr="00A1771A">
              <w:rPr>
                <w:b/>
              </w:rPr>
              <w:t>Rapporteurs</w:t>
            </w:r>
          </w:p>
        </w:tc>
        <w:tc>
          <w:tcPr>
            <w:tcW w:w="6838" w:type="dxa"/>
          </w:tcPr>
          <w:p w:rsidR="00A1771A" w:rsidP="00A1771A" w:rsidRDefault="00A1771A" w14:paraId="00621016" w14:textId="77777777">
            <w:pPr>
              <w:tabs>
                <w:tab w:val="center" w:pos="284"/>
              </w:tabs>
              <w:overflowPunct w:val="0"/>
              <w:autoSpaceDE w:val="0"/>
              <w:autoSpaceDN w:val="0"/>
              <w:adjustRightInd w:val="0"/>
              <w:ind w:left="266" w:hanging="266"/>
              <w:textAlignment w:val="baseline"/>
            </w:pPr>
            <w:r w:rsidRPr="00A1771A">
              <w:t>Carlos Manuel TRINDADE (Workers' Group - PT)</w:t>
            </w:r>
          </w:p>
          <w:p w:rsidRPr="00A1771A" w:rsidR="0057560E" w:rsidP="0057560E" w:rsidRDefault="0057560E" w14:paraId="4D0FC8A6" w14:textId="77777777">
            <w:pPr>
              <w:tabs>
                <w:tab w:val="center" w:pos="284"/>
              </w:tabs>
              <w:overflowPunct w:val="0"/>
              <w:autoSpaceDE w:val="0"/>
              <w:autoSpaceDN w:val="0"/>
              <w:adjustRightInd w:val="0"/>
              <w:ind w:left="266" w:hanging="266"/>
              <w:textAlignment w:val="baseline"/>
            </w:pPr>
            <w:r w:rsidRPr="00A1771A">
              <w:t>John COMER (Civil Society Organisations' Group - IE)</w:t>
            </w:r>
          </w:p>
          <w:p w:rsidRPr="00A1771A" w:rsidR="0057560E" w:rsidP="00A1771A" w:rsidRDefault="0057560E" w14:paraId="6FC450F7" w14:textId="49D16024">
            <w:pPr>
              <w:tabs>
                <w:tab w:val="center" w:pos="284"/>
              </w:tabs>
              <w:overflowPunct w:val="0"/>
              <w:autoSpaceDE w:val="0"/>
              <w:autoSpaceDN w:val="0"/>
              <w:adjustRightInd w:val="0"/>
              <w:ind w:left="266" w:hanging="266"/>
              <w:textAlignment w:val="baseline"/>
            </w:pPr>
          </w:p>
        </w:tc>
      </w:tr>
      <w:tr w:rsidRPr="00A1771A" w:rsidR="00A1771A" w:rsidTr="009839A2" w14:paraId="7191F616" w14:textId="77777777">
        <w:tc>
          <w:tcPr>
            <w:tcW w:w="9073" w:type="dxa"/>
            <w:gridSpan w:val="2"/>
          </w:tcPr>
          <w:p w:rsidRPr="00A1771A" w:rsidR="00A1771A" w:rsidP="00A1771A" w:rsidRDefault="00A1771A" w14:paraId="49DAFFBE" w14:textId="77777777">
            <w:pPr>
              <w:tabs>
                <w:tab w:val="center" w:pos="284"/>
              </w:tabs>
              <w:overflowPunct w:val="0"/>
              <w:autoSpaceDE w:val="0"/>
              <w:autoSpaceDN w:val="0"/>
              <w:adjustRightInd w:val="0"/>
              <w:spacing w:line="160" w:lineRule="exact"/>
              <w:ind w:left="266" w:hanging="266"/>
              <w:textAlignment w:val="baseline"/>
            </w:pPr>
          </w:p>
        </w:tc>
      </w:tr>
      <w:tr w:rsidRPr="00A1771A" w:rsidR="00A1771A" w:rsidTr="009839A2" w14:paraId="76B2E31E" w14:textId="77777777">
        <w:tc>
          <w:tcPr>
            <w:tcW w:w="2235" w:type="dxa"/>
          </w:tcPr>
          <w:p w:rsidRPr="00A1771A" w:rsidR="00A1771A" w:rsidP="00A1771A" w:rsidRDefault="00A1771A" w14:paraId="079A9093" w14:textId="77777777">
            <w:pPr>
              <w:tabs>
                <w:tab w:val="center" w:pos="284"/>
              </w:tabs>
              <w:overflowPunct w:val="0"/>
              <w:autoSpaceDE w:val="0"/>
              <w:autoSpaceDN w:val="0"/>
              <w:adjustRightInd w:val="0"/>
              <w:ind w:left="266" w:hanging="266"/>
              <w:textAlignment w:val="baseline"/>
              <w:rPr>
                <w:b/>
              </w:rPr>
            </w:pPr>
            <w:r w:rsidRPr="00A1771A">
              <w:rPr>
                <w:b/>
              </w:rPr>
              <w:t>References</w:t>
            </w:r>
          </w:p>
        </w:tc>
        <w:tc>
          <w:tcPr>
            <w:tcW w:w="6838" w:type="dxa"/>
          </w:tcPr>
          <w:p w:rsidRPr="00A1771A" w:rsidR="00A1771A" w:rsidP="00A1771A" w:rsidRDefault="00A1771A" w14:paraId="4FA8FE24" w14:textId="77777777">
            <w:pPr>
              <w:tabs>
                <w:tab w:val="center" w:pos="0"/>
              </w:tabs>
              <w:overflowPunct w:val="0"/>
              <w:autoSpaceDE w:val="0"/>
              <w:autoSpaceDN w:val="0"/>
              <w:adjustRightInd w:val="0"/>
              <w:textAlignment w:val="baseline"/>
            </w:pPr>
            <w:r w:rsidRPr="00A1771A">
              <w:t>Own-initiative opinion</w:t>
            </w:r>
          </w:p>
          <w:p w:rsidRPr="00A1771A" w:rsidR="00A1771A" w:rsidP="00A1771A" w:rsidRDefault="00A1771A" w14:paraId="212A8166" w14:textId="77777777">
            <w:pPr>
              <w:tabs>
                <w:tab w:val="center" w:pos="284"/>
              </w:tabs>
              <w:overflowPunct w:val="0"/>
              <w:autoSpaceDE w:val="0"/>
              <w:autoSpaceDN w:val="0"/>
              <w:adjustRightInd w:val="0"/>
              <w:ind w:left="266" w:hanging="266"/>
              <w:textAlignment w:val="baseline"/>
            </w:pPr>
            <w:r w:rsidRPr="00A1771A">
              <w:t>EESC-2024-00014-00-00-AC</w:t>
            </w:r>
          </w:p>
        </w:tc>
      </w:tr>
    </w:tbl>
    <w:p w:rsidRPr="00A1771A" w:rsidR="00A1771A" w:rsidP="00A1771A" w:rsidRDefault="00A1771A" w14:paraId="47BFF786" w14:textId="77777777">
      <w:pPr>
        <w:keepNext/>
        <w:keepLines/>
        <w:tabs>
          <w:tab w:val="center" w:pos="284"/>
        </w:tabs>
        <w:overflowPunct w:val="0"/>
        <w:autoSpaceDE w:val="0"/>
        <w:autoSpaceDN w:val="0"/>
        <w:adjustRightInd w:val="0"/>
        <w:ind w:left="266" w:hanging="266"/>
        <w:textAlignment w:val="baseline"/>
        <w:rPr>
          <w:b/>
        </w:rPr>
      </w:pPr>
      <w:r w:rsidRPr="00A1771A">
        <w:rPr>
          <w:b/>
        </w:rPr>
        <w:t>Key points</w:t>
      </w:r>
    </w:p>
    <w:p w:rsidRPr="00A1771A" w:rsidR="00A1771A" w:rsidP="00A1771A" w:rsidRDefault="00A1771A" w14:paraId="2A87B2D0" w14:textId="4E9F4CDB">
      <w:pPr>
        <w:keepNext/>
        <w:keepLines/>
        <w:tabs>
          <w:tab w:val="center" w:pos="284"/>
        </w:tabs>
        <w:overflowPunct w:val="0"/>
        <w:autoSpaceDE w:val="0"/>
        <w:autoSpaceDN w:val="0"/>
        <w:adjustRightInd w:val="0"/>
        <w:ind w:left="266" w:hanging="266"/>
        <w:textAlignment w:val="baseline"/>
        <w:rPr>
          <w:b/>
          <w:sz w:val="24"/>
          <w:szCs w:val="24"/>
        </w:rPr>
      </w:pPr>
    </w:p>
    <w:p w:rsidRPr="00A1771A" w:rsidR="00A1771A" w:rsidP="00A1771A" w:rsidRDefault="00A1771A" w14:paraId="32E394F4" w14:textId="77777777">
      <w:pPr>
        <w:overflowPunct w:val="0"/>
        <w:autoSpaceDE w:val="0"/>
        <w:autoSpaceDN w:val="0"/>
        <w:adjustRightInd w:val="0"/>
        <w:textAlignment w:val="baseline"/>
        <w:rPr>
          <w:bCs/>
          <w:iCs/>
        </w:rPr>
      </w:pPr>
      <w:r w:rsidRPr="00A1771A">
        <w:rPr>
          <w:bCs/>
          <w:iCs/>
        </w:rPr>
        <w:t>The EESC:</w:t>
      </w:r>
    </w:p>
    <w:p w:rsidRPr="00A1771A" w:rsidR="00A1771A" w:rsidP="00A1771A" w:rsidRDefault="00A1771A" w14:paraId="5FD621BD" w14:textId="77777777">
      <w:pPr>
        <w:keepNext/>
        <w:keepLines/>
        <w:tabs>
          <w:tab w:val="center" w:pos="284"/>
        </w:tabs>
        <w:overflowPunct w:val="0"/>
        <w:autoSpaceDE w:val="0"/>
        <w:autoSpaceDN w:val="0"/>
        <w:adjustRightInd w:val="0"/>
        <w:ind w:left="266" w:hanging="266"/>
        <w:textAlignment w:val="baseline"/>
        <w:rPr>
          <w:b/>
          <w:sz w:val="16"/>
          <w:szCs w:val="16"/>
        </w:rPr>
      </w:pPr>
    </w:p>
    <w:p w:rsidRPr="00A1771A" w:rsidR="00A1771A" w:rsidP="00AA5F9C" w:rsidRDefault="00A1771A" w14:paraId="34D94C58" w14:textId="77777777">
      <w:pPr>
        <w:numPr>
          <w:ilvl w:val="0"/>
          <w:numId w:val="65"/>
        </w:numPr>
        <w:overflowPunct w:val="0"/>
        <w:autoSpaceDE w:val="0"/>
        <w:autoSpaceDN w:val="0"/>
        <w:adjustRightInd w:val="0"/>
        <w:ind w:left="284" w:hanging="284"/>
        <w:contextualSpacing/>
        <w:textAlignment w:val="baseline"/>
        <w:rPr>
          <w:lang w:eastAsia="zh-CN"/>
        </w:rPr>
      </w:pPr>
      <w:r w:rsidRPr="00A1771A">
        <w:rPr>
          <w:lang w:eastAsia="zh-CN"/>
        </w:rPr>
        <w:t>warns European authorities of the urgent need to assess the risks of addiction that social media and digital platforms create in vulnerable groups of our societies and to regulate the commercial use of Artificial Intelligence and algorithms;</w:t>
      </w:r>
    </w:p>
    <w:p w:rsidRPr="00A1771A" w:rsidR="00A1771A" w:rsidP="00AA5F9C" w:rsidRDefault="00A1771A" w14:paraId="0F52890A" w14:textId="77777777">
      <w:pPr>
        <w:numPr>
          <w:ilvl w:val="0"/>
          <w:numId w:val="65"/>
        </w:numPr>
        <w:overflowPunct w:val="0"/>
        <w:autoSpaceDE w:val="0"/>
        <w:autoSpaceDN w:val="0"/>
        <w:adjustRightInd w:val="0"/>
        <w:ind w:left="284" w:hanging="284"/>
        <w:contextualSpacing/>
        <w:textAlignment w:val="baseline"/>
        <w:rPr>
          <w:lang w:eastAsia="zh-CN"/>
        </w:rPr>
      </w:pPr>
      <w:r w:rsidRPr="00A1771A">
        <w:rPr>
          <w:lang w:eastAsia="zh-CN"/>
        </w:rPr>
        <w:t>suggests that the EU Institutions and all the Member States engage in a multi-factor strategy that reinforces all the previous measures to fight disinformation and prevents the use of digital platforms by organised fake identities as well as the in adoption of instruments that foster cooperation between national, regional and local news media in Europe;</w:t>
      </w:r>
    </w:p>
    <w:p w:rsidRPr="00A1771A" w:rsidR="00A1771A" w:rsidP="00AA5F9C" w:rsidRDefault="00A1771A" w14:paraId="6C5FF988" w14:textId="77777777">
      <w:pPr>
        <w:numPr>
          <w:ilvl w:val="0"/>
          <w:numId w:val="65"/>
        </w:numPr>
        <w:overflowPunct w:val="0"/>
        <w:autoSpaceDE w:val="0"/>
        <w:autoSpaceDN w:val="0"/>
        <w:adjustRightInd w:val="0"/>
        <w:ind w:left="284" w:hanging="284"/>
        <w:contextualSpacing/>
        <w:textAlignment w:val="baseline"/>
        <w:rPr>
          <w:lang w:eastAsia="zh-CN"/>
        </w:rPr>
      </w:pPr>
      <w:r w:rsidRPr="00A1771A">
        <w:rPr>
          <w:lang w:eastAsia="zh-CN"/>
        </w:rPr>
        <w:t>asks the European Commission to evaluate the effect of the current regulations applied to social media and digital platforms regarding disinformation and to analyse the current level of disinformation monetisation in social media and digital platforms;</w:t>
      </w:r>
    </w:p>
    <w:p w:rsidRPr="00A1771A" w:rsidR="00A1771A" w:rsidP="00AA5F9C" w:rsidRDefault="00A1771A" w14:paraId="38F4B963" w14:textId="77777777">
      <w:pPr>
        <w:numPr>
          <w:ilvl w:val="0"/>
          <w:numId w:val="65"/>
        </w:numPr>
        <w:overflowPunct w:val="0"/>
        <w:autoSpaceDE w:val="0"/>
        <w:autoSpaceDN w:val="0"/>
        <w:adjustRightInd w:val="0"/>
        <w:ind w:left="284" w:hanging="284"/>
        <w:contextualSpacing/>
        <w:textAlignment w:val="baseline"/>
        <w:rPr>
          <w:lang w:eastAsia="zh-CN"/>
        </w:rPr>
      </w:pPr>
      <w:r w:rsidRPr="00A1771A">
        <w:rPr>
          <w:lang w:eastAsia="zh-CN"/>
        </w:rPr>
        <w:t>requests the European Commission to develop a plan that ensures quality in local and regional information;</w:t>
      </w:r>
    </w:p>
    <w:p w:rsidRPr="00A1771A" w:rsidR="00A1771A" w:rsidP="00AA5F9C" w:rsidRDefault="00A1771A" w14:paraId="1F78E2DC" w14:textId="77777777">
      <w:pPr>
        <w:numPr>
          <w:ilvl w:val="0"/>
          <w:numId w:val="65"/>
        </w:numPr>
        <w:overflowPunct w:val="0"/>
        <w:autoSpaceDE w:val="0"/>
        <w:autoSpaceDN w:val="0"/>
        <w:adjustRightInd w:val="0"/>
        <w:spacing w:after="160" w:line="259" w:lineRule="auto"/>
        <w:ind w:left="284" w:hanging="284"/>
        <w:contextualSpacing/>
        <w:jc w:val="left"/>
        <w:textAlignment w:val="baseline"/>
        <w:rPr>
          <w:lang w:eastAsia="zh-CN"/>
        </w:rPr>
      </w:pPr>
      <w:r w:rsidRPr="00A1771A">
        <w:rPr>
          <w:lang w:eastAsia="zh-CN"/>
        </w:rPr>
        <w:t>asks that adequate resources be provided to the European External Action Service to fight and control foreign information manipulations and interference;</w:t>
      </w:r>
    </w:p>
    <w:p w:rsidRPr="00A1771A" w:rsidR="00A1771A" w:rsidP="00AA5F9C" w:rsidRDefault="00A1771A" w14:paraId="7BA3C7DE" w14:textId="77777777">
      <w:pPr>
        <w:numPr>
          <w:ilvl w:val="0"/>
          <w:numId w:val="65"/>
        </w:numPr>
        <w:overflowPunct w:val="0"/>
        <w:autoSpaceDE w:val="0"/>
        <w:autoSpaceDN w:val="0"/>
        <w:adjustRightInd w:val="0"/>
        <w:spacing w:after="160" w:line="259" w:lineRule="auto"/>
        <w:ind w:left="284" w:hanging="284"/>
        <w:contextualSpacing/>
        <w:textAlignment w:val="baseline"/>
        <w:rPr>
          <w:lang w:eastAsia="zh-CN"/>
        </w:rPr>
      </w:pPr>
      <w:r w:rsidRPr="00A1771A">
        <w:rPr>
          <w:lang w:eastAsia="zh-CN"/>
        </w:rPr>
        <w:t>requests that the European and digital media observatory (EDMO) be reinforced to serve as a hub for fact checkers independent of all public authorities aiming to improve detection of online disinformation and to empower citizens to respond to online disinformation;</w:t>
      </w:r>
    </w:p>
    <w:p w:rsidRPr="00A1771A" w:rsidR="00A1771A" w:rsidP="00AA5F9C" w:rsidRDefault="00A1771A" w14:paraId="55378775" w14:textId="77777777">
      <w:pPr>
        <w:numPr>
          <w:ilvl w:val="0"/>
          <w:numId w:val="65"/>
        </w:numPr>
        <w:overflowPunct w:val="0"/>
        <w:autoSpaceDE w:val="0"/>
        <w:autoSpaceDN w:val="0"/>
        <w:adjustRightInd w:val="0"/>
        <w:spacing w:after="160" w:line="259" w:lineRule="auto"/>
        <w:ind w:left="284" w:hanging="284"/>
        <w:contextualSpacing/>
        <w:textAlignment w:val="baseline"/>
        <w:rPr>
          <w:lang w:eastAsia="zh-CN"/>
        </w:rPr>
      </w:pPr>
      <w:r w:rsidRPr="00A1771A">
        <w:rPr>
          <w:lang w:eastAsia="zh-CN"/>
        </w:rPr>
        <w:t>observes that a necessary first step to guaranteeing that pluralism in the media is not dependent on strict market rules is to classify journalism as a European public good as suggested by UNESCO;</w:t>
      </w:r>
    </w:p>
    <w:p w:rsidRPr="00A1771A" w:rsidR="00A1771A" w:rsidP="00AA5F9C" w:rsidRDefault="00A1771A" w14:paraId="4E547E6D" w14:textId="77777777">
      <w:pPr>
        <w:numPr>
          <w:ilvl w:val="0"/>
          <w:numId w:val="65"/>
        </w:numPr>
        <w:overflowPunct w:val="0"/>
        <w:autoSpaceDE w:val="0"/>
        <w:autoSpaceDN w:val="0"/>
        <w:adjustRightInd w:val="0"/>
        <w:ind w:left="284" w:hanging="284"/>
        <w:contextualSpacing/>
        <w:textAlignment w:val="baseline"/>
        <w:rPr>
          <w:lang w:eastAsia="zh-CN"/>
        </w:rPr>
      </w:pPr>
      <w:r w:rsidRPr="00A1771A">
        <w:rPr>
          <w:lang w:eastAsia="zh-CN"/>
        </w:rPr>
        <w:t>recommends that the Commission study the viability of a public European news channel available on different platforms and in all national languages with an independent editorial commitment to allow citizens access to factual information.</w:t>
      </w:r>
    </w:p>
    <w:p w:rsidRPr="00A1771A" w:rsidR="00A1771A" w:rsidP="00A1771A" w:rsidRDefault="00A1771A" w14:paraId="1A82FD28" w14:textId="77777777">
      <w:pPr>
        <w:overflowPunct w:val="0"/>
        <w:autoSpaceDE w:val="0"/>
        <w:autoSpaceDN w:val="0"/>
        <w:adjustRightInd w:val="0"/>
        <w:ind w:left="360"/>
        <w:textAlignment w:val="baseline"/>
        <w:rPr>
          <w:szCs w:val="20"/>
        </w:rPr>
      </w:pPr>
    </w:p>
    <w:tbl>
      <w:tblPr>
        <w:tblStyle w:val="TableGrid210"/>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1771A" w:rsidR="00A1771A" w:rsidTr="009839A2" w14:paraId="097FCBAD" w14:textId="77777777">
        <w:tc>
          <w:tcPr>
            <w:tcW w:w="1418" w:type="dxa"/>
          </w:tcPr>
          <w:p w:rsidRPr="00A1771A" w:rsidR="00A1771A" w:rsidP="00A1771A" w:rsidRDefault="00A1771A" w14:paraId="2E36AE0A" w14:textId="77777777">
            <w:pPr>
              <w:overflowPunct w:val="0"/>
              <w:autoSpaceDE w:val="0"/>
              <w:autoSpaceDN w:val="0"/>
              <w:adjustRightInd w:val="0"/>
              <w:spacing w:line="240" w:lineRule="auto"/>
              <w:textAlignment w:val="baseline"/>
              <w:rPr>
                <w:i/>
              </w:rPr>
            </w:pPr>
            <w:r w:rsidRPr="00A1771A">
              <w:rPr>
                <w:b/>
                <w:i/>
              </w:rPr>
              <w:t>Contact</w:t>
            </w:r>
          </w:p>
        </w:tc>
        <w:tc>
          <w:tcPr>
            <w:tcW w:w="5670" w:type="dxa"/>
          </w:tcPr>
          <w:p w:rsidRPr="00A1771A" w:rsidR="00A1771A" w:rsidP="00A1771A" w:rsidRDefault="00A1771A" w14:paraId="02BF8C8E" w14:textId="638250E6">
            <w:pPr>
              <w:overflowPunct w:val="0"/>
              <w:autoSpaceDE w:val="0"/>
              <w:autoSpaceDN w:val="0"/>
              <w:adjustRightInd w:val="0"/>
              <w:spacing w:line="240" w:lineRule="auto"/>
              <w:textAlignment w:val="baseline"/>
              <w:rPr>
                <w:i/>
              </w:rPr>
            </w:pPr>
            <w:r w:rsidRPr="00A1771A">
              <w:rPr>
                <w:i/>
              </w:rPr>
              <w:t>Francesco N</w:t>
            </w:r>
            <w:r w:rsidRPr="00A1771A" w:rsidR="00965822">
              <w:rPr>
                <w:i/>
              </w:rPr>
              <w:t>apolitano</w:t>
            </w:r>
          </w:p>
        </w:tc>
      </w:tr>
      <w:tr w:rsidRPr="00A1771A" w:rsidR="00A1771A" w:rsidTr="009839A2" w14:paraId="76036C67" w14:textId="77777777">
        <w:tc>
          <w:tcPr>
            <w:tcW w:w="1418" w:type="dxa"/>
          </w:tcPr>
          <w:p w:rsidRPr="00A1771A" w:rsidR="00A1771A" w:rsidP="00A1771A" w:rsidRDefault="00A1771A" w14:paraId="06B56626" w14:textId="77777777">
            <w:pPr>
              <w:overflowPunct w:val="0"/>
              <w:autoSpaceDE w:val="0"/>
              <w:autoSpaceDN w:val="0"/>
              <w:adjustRightInd w:val="0"/>
              <w:spacing w:line="240" w:lineRule="auto"/>
              <w:textAlignment w:val="baseline"/>
              <w:rPr>
                <w:i/>
              </w:rPr>
            </w:pPr>
            <w:r w:rsidRPr="00A1771A">
              <w:rPr>
                <w:i/>
              </w:rPr>
              <w:t>Tel.</w:t>
            </w:r>
          </w:p>
        </w:tc>
        <w:tc>
          <w:tcPr>
            <w:tcW w:w="5670" w:type="dxa"/>
          </w:tcPr>
          <w:p w:rsidRPr="00A1771A" w:rsidR="00A1771A" w:rsidP="00A1771A" w:rsidRDefault="00A1771A" w14:paraId="781C700C" w14:textId="77777777">
            <w:pPr>
              <w:overflowPunct w:val="0"/>
              <w:autoSpaceDE w:val="0"/>
              <w:autoSpaceDN w:val="0"/>
              <w:adjustRightInd w:val="0"/>
              <w:spacing w:line="240" w:lineRule="auto"/>
              <w:textAlignment w:val="baseline"/>
              <w:rPr>
                <w:i/>
              </w:rPr>
            </w:pPr>
            <w:r w:rsidRPr="00A1771A">
              <w:rPr>
                <w:i/>
              </w:rPr>
              <w:t>+32 25468921</w:t>
            </w:r>
          </w:p>
        </w:tc>
      </w:tr>
      <w:tr w:rsidRPr="00A1771A" w:rsidR="00A1771A" w:rsidTr="009839A2" w14:paraId="7EE3C9DF" w14:textId="77777777">
        <w:tc>
          <w:tcPr>
            <w:tcW w:w="1418" w:type="dxa"/>
          </w:tcPr>
          <w:p w:rsidRPr="00A1771A" w:rsidR="00A1771A" w:rsidP="00A1771A" w:rsidRDefault="00965822" w14:paraId="7C62A1E0" w14:textId="6F053B40">
            <w:pPr>
              <w:overflowPunct w:val="0"/>
              <w:autoSpaceDE w:val="0"/>
              <w:autoSpaceDN w:val="0"/>
              <w:adjustRightInd w:val="0"/>
              <w:spacing w:line="240" w:lineRule="auto"/>
              <w:textAlignment w:val="baseline"/>
              <w:rPr>
                <w:i/>
              </w:rPr>
            </w:pPr>
            <w:r>
              <w:rPr>
                <w:i/>
              </w:rPr>
              <w:t>E</w:t>
            </w:r>
            <w:r w:rsidRPr="00A1771A" w:rsidR="00A1771A">
              <w:rPr>
                <w:i/>
              </w:rPr>
              <w:t>mail</w:t>
            </w:r>
          </w:p>
        </w:tc>
        <w:tc>
          <w:tcPr>
            <w:tcW w:w="5670" w:type="dxa"/>
          </w:tcPr>
          <w:p w:rsidRPr="00A1771A" w:rsidR="00A1771A" w:rsidP="00A1771A" w:rsidRDefault="0024324E" w14:paraId="6EE91551" w14:textId="77777777">
            <w:pPr>
              <w:overflowPunct w:val="0"/>
              <w:autoSpaceDE w:val="0"/>
              <w:autoSpaceDN w:val="0"/>
              <w:adjustRightInd w:val="0"/>
              <w:spacing w:line="240" w:lineRule="auto"/>
              <w:textAlignment w:val="baseline"/>
              <w:rPr>
                <w:i/>
                <w:iCs/>
              </w:rPr>
            </w:pPr>
            <w:hyperlink w:history="1" r:id="rId52">
              <w:r w:rsidRPr="00A1771A" w:rsidR="00A1771A">
                <w:rPr>
                  <w:i/>
                  <w:iCs/>
                  <w:color w:val="0000FF"/>
                  <w:u w:val="single"/>
                </w:rPr>
                <w:t>Francesco.Napolitano@eesc.europa.eu</w:t>
              </w:r>
            </w:hyperlink>
          </w:p>
        </w:tc>
      </w:tr>
    </w:tbl>
    <w:p w:rsidR="00895853" w:rsidRDefault="00895853" w14:paraId="6120D501" w14:textId="6620F9E5">
      <w:pPr>
        <w:spacing w:after="160" w:line="259" w:lineRule="auto"/>
        <w:jc w:val="left"/>
        <w:rPr>
          <w:highlight w:val="yellow"/>
        </w:rPr>
      </w:pPr>
      <w:r>
        <w:rPr>
          <w:highlight w:val="yellow"/>
        </w:rPr>
        <w:br w:type="page"/>
      </w:r>
    </w:p>
    <w:p w:rsidRPr="000B1C30" w:rsidR="00E110D0" w:rsidP="00770F41" w:rsidRDefault="00895853" w14:paraId="268D0B18" w14:textId="09AC0A5F">
      <w:pPr>
        <w:pStyle w:val="Heading1"/>
        <w:tabs>
          <w:tab w:val="clear" w:pos="440"/>
          <w:tab w:val="left" w:pos="567"/>
        </w:tabs>
        <w:ind w:left="567" w:hanging="567"/>
        <w:rPr>
          <w:b/>
          <w:bCs/>
        </w:rPr>
      </w:pPr>
      <w:bookmarkStart w:name="_Toc166847140" w:id="9"/>
      <w:bookmarkStart w:name="_Toc166847141" w:id="10"/>
      <w:bookmarkEnd w:id="9"/>
      <w:r w:rsidRPr="00810736">
        <w:rPr>
          <w:b/>
          <w:bCs/>
        </w:rPr>
        <w:t>CONSULTATIVE COMMISSION ON INDUSTRIAL CHANGE</w:t>
      </w:r>
      <w:bookmarkEnd w:id="10"/>
    </w:p>
    <w:p w:rsidR="004351D4" w:rsidP="00895853" w:rsidRDefault="004351D4" w14:paraId="0AE04AB9" w14:textId="65DEC642">
      <w:pPr>
        <w:overflowPunct w:val="0"/>
        <w:autoSpaceDE w:val="0"/>
        <w:autoSpaceDN w:val="0"/>
        <w:adjustRightInd w:val="0"/>
        <w:jc w:val="left"/>
        <w:textAlignment w:val="baseline"/>
        <w:rPr>
          <w:lang w:val="nl-BE"/>
        </w:rPr>
      </w:pPr>
    </w:p>
    <w:p w:rsidRPr="003C7345" w:rsidR="003C7345" w:rsidP="00770F41" w:rsidRDefault="008772F9" w14:paraId="7493C326" w14:textId="36BEFA3D">
      <w:pPr>
        <w:widowControl w:val="0"/>
        <w:numPr>
          <w:ilvl w:val="0"/>
          <w:numId w:val="25"/>
        </w:numPr>
        <w:overflowPunct w:val="0"/>
        <w:autoSpaceDE w:val="0"/>
        <w:autoSpaceDN w:val="0"/>
        <w:adjustRightInd w:val="0"/>
        <w:ind w:left="567" w:hanging="567"/>
        <w:textAlignment w:val="baseline"/>
        <w:rPr>
          <w:sz w:val="20"/>
          <w:szCs w:val="20"/>
        </w:rPr>
      </w:pPr>
      <w:hyperlink w:history="1" r:id="rId53">
        <w:r w:rsidRPr="003C7345" w:rsidR="003C7345">
          <w:rPr>
            <w:b/>
            <w:bCs/>
            <w:i/>
            <w:iCs/>
            <w:color w:val="0000FF"/>
            <w:sz w:val="28"/>
            <w:szCs w:val="28"/>
            <w:u w:val="single"/>
          </w:rPr>
          <w:t>Towards a more resilient, competitive and sustainable Europe</w:t>
        </w:r>
      </w:hyperlink>
      <w:r w:rsidRPr="003C7345" w:rsidR="003C7345">
        <w:rPr>
          <w:b/>
          <w:bCs/>
          <w:i/>
          <w:iCs/>
          <w:sz w:val="28"/>
          <w:szCs w:val="28"/>
        </w:rPr>
        <w:t xml:space="preserve"> </w:t>
      </w:r>
    </w:p>
    <w:p w:rsidRPr="003C7345" w:rsidR="003C7345" w:rsidP="003C7345" w:rsidRDefault="003C7345" w14:paraId="63B2864F" w14:textId="77777777">
      <w:pPr>
        <w:tabs>
          <w:tab w:val="center" w:pos="284"/>
        </w:tabs>
        <w:overflowPunct w:val="0"/>
        <w:autoSpaceDE w:val="0"/>
        <w:autoSpaceDN w:val="0"/>
        <w:adjustRightInd w:val="0"/>
        <w:ind w:left="266" w:hanging="266"/>
        <w:textAlignment w:val="baseline"/>
        <w:rPr>
          <w:b/>
        </w:rPr>
      </w:pPr>
    </w:p>
    <w:tbl>
      <w:tblPr>
        <w:tblStyle w:val="TableGrid2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3C7345" w:rsidR="003C7345" w:rsidTr="009839A2" w14:paraId="3FE49B3B" w14:textId="77777777">
        <w:tc>
          <w:tcPr>
            <w:tcW w:w="1148" w:type="pct"/>
          </w:tcPr>
          <w:p w:rsidRPr="003C7345" w:rsidR="003C7345" w:rsidP="003C7345" w:rsidRDefault="003C7345" w14:paraId="52D76821" w14:textId="77777777">
            <w:pPr>
              <w:tabs>
                <w:tab w:val="center" w:pos="284"/>
              </w:tabs>
              <w:overflowPunct w:val="0"/>
              <w:autoSpaceDE w:val="0"/>
              <w:autoSpaceDN w:val="0"/>
              <w:adjustRightInd w:val="0"/>
              <w:ind w:left="266" w:hanging="266"/>
              <w:textAlignment w:val="baseline"/>
              <w:rPr>
                <w:b/>
              </w:rPr>
            </w:pPr>
            <w:r w:rsidRPr="003C7345">
              <w:rPr>
                <w:b/>
              </w:rPr>
              <w:t>Rapporteur</w:t>
            </w:r>
          </w:p>
        </w:tc>
        <w:tc>
          <w:tcPr>
            <w:tcW w:w="3852" w:type="pct"/>
          </w:tcPr>
          <w:p w:rsidRPr="00AA5F9C" w:rsidR="003C7345" w:rsidP="003C7345" w:rsidRDefault="003C7345" w14:paraId="2CC29541" w14:textId="5792D6E4">
            <w:pPr>
              <w:tabs>
                <w:tab w:val="center" w:pos="284"/>
              </w:tabs>
              <w:overflowPunct w:val="0"/>
              <w:autoSpaceDE w:val="0"/>
              <w:autoSpaceDN w:val="0"/>
              <w:adjustRightInd w:val="0"/>
              <w:ind w:left="266" w:hanging="266"/>
              <w:textAlignment w:val="baseline"/>
            </w:pPr>
            <w:r w:rsidRPr="00AA5F9C">
              <w:t xml:space="preserve">Alain COHEUR (Civil Society Organisations' Group </w:t>
            </w:r>
            <w:r w:rsidRPr="00AA5F9C" w:rsidR="000A4E0B">
              <w:t>-</w:t>
            </w:r>
            <w:r w:rsidRPr="00AA5F9C">
              <w:t xml:space="preserve"> BE)</w:t>
            </w:r>
          </w:p>
        </w:tc>
      </w:tr>
      <w:tr w:rsidRPr="003C7345" w:rsidR="003C7345" w:rsidTr="009839A2" w14:paraId="371946CA" w14:textId="77777777">
        <w:tc>
          <w:tcPr>
            <w:tcW w:w="1148" w:type="pct"/>
          </w:tcPr>
          <w:p w:rsidRPr="003C7345" w:rsidR="003C7345" w:rsidP="003C7345" w:rsidRDefault="003C7345" w14:paraId="4023FE40" w14:textId="77777777">
            <w:pPr>
              <w:tabs>
                <w:tab w:val="center" w:pos="284"/>
              </w:tabs>
              <w:overflowPunct w:val="0"/>
              <w:autoSpaceDE w:val="0"/>
              <w:autoSpaceDN w:val="0"/>
              <w:adjustRightInd w:val="0"/>
              <w:ind w:left="266" w:hanging="266"/>
              <w:textAlignment w:val="baseline"/>
              <w:rPr>
                <w:b/>
              </w:rPr>
            </w:pPr>
            <w:r w:rsidRPr="003C7345">
              <w:rPr>
                <w:b/>
                <w:lang w:val="fr-FR"/>
              </w:rPr>
              <w:t>Co-rapporteur</w:t>
            </w:r>
          </w:p>
        </w:tc>
        <w:tc>
          <w:tcPr>
            <w:tcW w:w="3852" w:type="pct"/>
          </w:tcPr>
          <w:p w:rsidRPr="00AA5F9C" w:rsidR="003C7345" w:rsidP="003C7345" w:rsidRDefault="003C7345" w14:paraId="3FDDB298" w14:textId="374AD5C6">
            <w:pPr>
              <w:tabs>
                <w:tab w:val="center" w:pos="284"/>
              </w:tabs>
              <w:overflowPunct w:val="0"/>
              <w:autoSpaceDE w:val="0"/>
              <w:autoSpaceDN w:val="0"/>
              <w:adjustRightInd w:val="0"/>
              <w:ind w:left="266" w:hanging="266"/>
              <w:textAlignment w:val="baseline"/>
            </w:pPr>
            <w:r w:rsidRPr="00AA5F9C">
              <w:t xml:space="preserve">Alain TACCOEN (Cat. 1 </w:t>
            </w:r>
            <w:r w:rsidRPr="00AA5F9C" w:rsidR="000A4E0B">
              <w:t>-</w:t>
            </w:r>
            <w:r w:rsidRPr="00AA5F9C">
              <w:t xml:space="preserve"> FR)</w:t>
            </w:r>
          </w:p>
        </w:tc>
      </w:tr>
      <w:tr w:rsidRPr="003C7345" w:rsidR="003C7345" w:rsidTr="009839A2" w14:paraId="029DFAE3" w14:textId="77777777">
        <w:tc>
          <w:tcPr>
            <w:tcW w:w="5000" w:type="pct"/>
            <w:gridSpan w:val="2"/>
          </w:tcPr>
          <w:p w:rsidRPr="003C7345" w:rsidR="003C7345" w:rsidP="003C7345" w:rsidRDefault="003C7345" w14:paraId="5FBD777E" w14:textId="77777777">
            <w:pPr>
              <w:tabs>
                <w:tab w:val="center" w:pos="284"/>
              </w:tabs>
              <w:overflowPunct w:val="0"/>
              <w:autoSpaceDE w:val="0"/>
              <w:autoSpaceDN w:val="0"/>
              <w:adjustRightInd w:val="0"/>
              <w:spacing w:line="160" w:lineRule="exact"/>
              <w:ind w:left="266" w:hanging="266"/>
              <w:textAlignment w:val="baseline"/>
            </w:pPr>
          </w:p>
        </w:tc>
      </w:tr>
      <w:tr w:rsidRPr="003C7345" w:rsidR="003C7345" w:rsidTr="009839A2" w14:paraId="2752A739" w14:textId="77777777">
        <w:tc>
          <w:tcPr>
            <w:tcW w:w="1148" w:type="pct"/>
            <w:vMerge w:val="restart"/>
          </w:tcPr>
          <w:p w:rsidRPr="003C7345" w:rsidR="003C7345" w:rsidP="003C7345" w:rsidRDefault="003C7345" w14:paraId="01AE8F57" w14:textId="77777777">
            <w:pPr>
              <w:tabs>
                <w:tab w:val="center" w:pos="284"/>
              </w:tabs>
              <w:overflowPunct w:val="0"/>
              <w:autoSpaceDE w:val="0"/>
              <w:autoSpaceDN w:val="0"/>
              <w:adjustRightInd w:val="0"/>
              <w:ind w:left="266" w:hanging="266"/>
              <w:textAlignment w:val="baseline"/>
              <w:rPr>
                <w:b/>
              </w:rPr>
            </w:pPr>
            <w:r w:rsidRPr="003C7345">
              <w:rPr>
                <w:b/>
              </w:rPr>
              <w:t>References</w:t>
            </w:r>
          </w:p>
        </w:tc>
        <w:tc>
          <w:tcPr>
            <w:tcW w:w="3852" w:type="pct"/>
          </w:tcPr>
          <w:p w:rsidR="000A4E0B" w:rsidP="003C7345" w:rsidRDefault="000A4E0B" w14:paraId="0B9712AD" w14:textId="3F9D5B6F">
            <w:pPr>
              <w:tabs>
                <w:tab w:val="center" w:pos="284"/>
              </w:tabs>
              <w:overflowPunct w:val="0"/>
              <w:autoSpaceDE w:val="0"/>
              <w:autoSpaceDN w:val="0"/>
              <w:adjustRightInd w:val="0"/>
              <w:ind w:left="266" w:hanging="266"/>
              <w:textAlignment w:val="baseline"/>
            </w:pPr>
            <w:r>
              <w:t>COM(2023) 558 final</w:t>
            </w:r>
          </w:p>
          <w:p w:rsidRPr="003C7345" w:rsidR="003C7345" w:rsidP="003C7345" w:rsidRDefault="003C7345" w14:paraId="20BDAAEA" w14:textId="7CB6CB02">
            <w:pPr>
              <w:tabs>
                <w:tab w:val="center" w:pos="284"/>
              </w:tabs>
              <w:overflowPunct w:val="0"/>
              <w:autoSpaceDE w:val="0"/>
              <w:autoSpaceDN w:val="0"/>
              <w:adjustRightInd w:val="0"/>
              <w:ind w:left="266" w:hanging="266"/>
              <w:textAlignment w:val="baseline"/>
            </w:pPr>
            <w:r w:rsidRPr="003C7345">
              <w:t>EESC-2023-05678-00-00-AC</w:t>
            </w:r>
          </w:p>
        </w:tc>
      </w:tr>
      <w:tr w:rsidRPr="003C7345" w:rsidR="003C7345" w:rsidTr="009839A2" w14:paraId="6071ABC3" w14:textId="77777777">
        <w:tc>
          <w:tcPr>
            <w:tcW w:w="1148" w:type="pct"/>
            <w:vMerge/>
          </w:tcPr>
          <w:p w:rsidRPr="003C7345" w:rsidR="003C7345" w:rsidP="003C7345" w:rsidRDefault="003C7345" w14:paraId="28E60E33" w14:textId="77777777">
            <w:pPr>
              <w:tabs>
                <w:tab w:val="center" w:pos="284"/>
              </w:tabs>
              <w:overflowPunct w:val="0"/>
              <w:autoSpaceDE w:val="0"/>
              <w:autoSpaceDN w:val="0"/>
              <w:adjustRightInd w:val="0"/>
              <w:ind w:left="266" w:hanging="266"/>
              <w:textAlignment w:val="baseline"/>
              <w:rPr>
                <w:b/>
              </w:rPr>
            </w:pPr>
          </w:p>
        </w:tc>
        <w:tc>
          <w:tcPr>
            <w:tcW w:w="3852" w:type="pct"/>
          </w:tcPr>
          <w:p w:rsidRPr="003C7345" w:rsidR="003C7345" w:rsidP="003C7345" w:rsidRDefault="003C7345" w14:paraId="1CBB81DD" w14:textId="77777777">
            <w:pPr>
              <w:tabs>
                <w:tab w:val="center" w:pos="284"/>
              </w:tabs>
              <w:overflowPunct w:val="0"/>
              <w:autoSpaceDE w:val="0"/>
              <w:autoSpaceDN w:val="0"/>
              <w:adjustRightInd w:val="0"/>
              <w:ind w:left="266" w:hanging="266"/>
              <w:textAlignment w:val="baseline"/>
            </w:pPr>
          </w:p>
        </w:tc>
      </w:tr>
    </w:tbl>
    <w:p w:rsidRPr="003C7345" w:rsidR="003C7345" w:rsidP="003C7345" w:rsidRDefault="003C7345" w14:paraId="03D745B0" w14:textId="50545C60">
      <w:pPr>
        <w:tabs>
          <w:tab w:val="center" w:pos="284"/>
        </w:tabs>
        <w:overflowPunct w:val="0"/>
        <w:autoSpaceDE w:val="0"/>
        <w:autoSpaceDN w:val="0"/>
        <w:adjustRightInd w:val="0"/>
        <w:ind w:left="266" w:hanging="266"/>
        <w:textAlignment w:val="baseline"/>
      </w:pPr>
    </w:p>
    <w:p w:rsidRPr="003C7345" w:rsidR="003C7345" w:rsidP="003C7345" w:rsidRDefault="003C7345" w14:paraId="74992F5A" w14:textId="77777777">
      <w:pPr>
        <w:keepNext/>
        <w:keepLines/>
        <w:tabs>
          <w:tab w:val="center" w:pos="284"/>
        </w:tabs>
        <w:overflowPunct w:val="0"/>
        <w:autoSpaceDE w:val="0"/>
        <w:autoSpaceDN w:val="0"/>
        <w:adjustRightInd w:val="0"/>
        <w:ind w:left="266" w:hanging="266"/>
        <w:textAlignment w:val="baseline"/>
        <w:rPr>
          <w:b/>
        </w:rPr>
      </w:pPr>
      <w:r w:rsidRPr="003C7345">
        <w:rPr>
          <w:b/>
        </w:rPr>
        <w:t>Key points</w:t>
      </w:r>
    </w:p>
    <w:p w:rsidRPr="003C7345" w:rsidR="003C7345" w:rsidP="003C7345" w:rsidRDefault="003C7345" w14:paraId="33BA754D" w14:textId="77777777">
      <w:pPr>
        <w:keepNext/>
        <w:keepLines/>
        <w:tabs>
          <w:tab w:val="center" w:pos="284"/>
        </w:tabs>
        <w:overflowPunct w:val="0"/>
        <w:autoSpaceDE w:val="0"/>
        <w:autoSpaceDN w:val="0"/>
        <w:adjustRightInd w:val="0"/>
        <w:ind w:left="266" w:hanging="266"/>
        <w:textAlignment w:val="baseline"/>
        <w:rPr>
          <w:b/>
        </w:rPr>
      </w:pPr>
    </w:p>
    <w:p w:rsidRPr="003C7345" w:rsidR="003C7345" w:rsidP="003C7345" w:rsidRDefault="003C7345" w14:paraId="1332CA24" w14:textId="77777777">
      <w:pPr>
        <w:overflowPunct w:val="0"/>
        <w:autoSpaceDE w:val="0"/>
        <w:autoSpaceDN w:val="0"/>
        <w:adjustRightInd w:val="0"/>
        <w:textAlignment w:val="baseline"/>
        <w:rPr>
          <w:bCs/>
          <w:iCs/>
        </w:rPr>
      </w:pPr>
      <w:r w:rsidRPr="003C7345">
        <w:rPr>
          <w:bCs/>
          <w:iCs/>
        </w:rPr>
        <w:t>The EESC:</w:t>
      </w:r>
    </w:p>
    <w:p w:rsidRPr="003C7345" w:rsidR="003C7345" w:rsidP="003C7345" w:rsidRDefault="003C7345" w14:paraId="1E817F47" w14:textId="77777777">
      <w:pPr>
        <w:overflowPunct w:val="0"/>
        <w:autoSpaceDE w:val="0"/>
        <w:autoSpaceDN w:val="0"/>
        <w:adjustRightInd w:val="0"/>
        <w:ind w:left="567" w:hanging="567"/>
        <w:textAlignment w:val="baseline"/>
        <w:rPr>
          <w:szCs w:val="20"/>
        </w:rPr>
      </w:pPr>
    </w:p>
    <w:p w:rsidRPr="003C7345" w:rsidR="003C7345" w:rsidP="00AA5F9C" w:rsidRDefault="003C7345" w14:paraId="68FC831C" w14:textId="77777777">
      <w:pPr>
        <w:widowControl w:val="0"/>
        <w:numPr>
          <w:ilvl w:val="0"/>
          <w:numId w:val="66"/>
        </w:numPr>
        <w:overflowPunct w:val="0"/>
        <w:autoSpaceDE w:val="0"/>
        <w:autoSpaceDN w:val="0"/>
        <w:adjustRightInd w:val="0"/>
        <w:ind w:left="284" w:hanging="284"/>
        <w:textAlignment w:val="baseline"/>
        <w:rPr>
          <w:bCs/>
          <w:iCs/>
        </w:rPr>
      </w:pPr>
      <w:r w:rsidRPr="003C7345">
        <w:rPr>
          <w:bCs/>
          <w:iCs/>
        </w:rPr>
        <w:t xml:space="preserve">wishes with this opinion to </w:t>
      </w:r>
      <w:r w:rsidRPr="003C7345">
        <w:rPr>
          <w:b/>
          <w:iCs/>
        </w:rPr>
        <w:t>put forward its views on the European Commission communication adopted in connection with the Granada summit</w:t>
      </w:r>
      <w:r w:rsidRPr="003C7345">
        <w:rPr>
          <w:bCs/>
          <w:iCs/>
        </w:rPr>
        <w:t xml:space="preserve">, so that its position can be taken into account during </w:t>
      </w:r>
      <w:r w:rsidRPr="003C7345">
        <w:rPr>
          <w:b/>
          <w:iCs/>
        </w:rPr>
        <w:t>preparations for the next European legislative mandate</w:t>
      </w:r>
      <w:r w:rsidRPr="003C7345">
        <w:rPr>
          <w:bCs/>
          <w:iCs/>
        </w:rPr>
        <w:t>;</w:t>
      </w:r>
    </w:p>
    <w:p w:rsidRPr="003C7345" w:rsidR="003C7345" w:rsidP="00AA5F9C" w:rsidRDefault="003C7345" w14:paraId="3A3EAB7A" w14:textId="77777777">
      <w:pPr>
        <w:widowControl w:val="0"/>
        <w:numPr>
          <w:ilvl w:val="0"/>
          <w:numId w:val="66"/>
        </w:numPr>
        <w:overflowPunct w:val="0"/>
        <w:autoSpaceDE w:val="0"/>
        <w:autoSpaceDN w:val="0"/>
        <w:adjustRightInd w:val="0"/>
        <w:ind w:left="284" w:hanging="284"/>
        <w:textAlignment w:val="baseline"/>
        <w:rPr>
          <w:bCs/>
          <w:iCs/>
        </w:rPr>
      </w:pPr>
      <w:r w:rsidRPr="003C7345">
        <w:rPr>
          <w:bCs/>
          <w:iCs/>
        </w:rPr>
        <w:t xml:space="preserve"> is extremely concerned by </w:t>
      </w:r>
      <w:r w:rsidRPr="003C7345">
        <w:rPr>
          <w:b/>
          <w:iCs/>
        </w:rPr>
        <w:t>how much ground has been lost to the US and China in strategic sectors</w:t>
      </w:r>
      <w:r w:rsidRPr="003C7345">
        <w:rPr>
          <w:bCs/>
          <w:iCs/>
        </w:rPr>
        <w:t>. This further undermines the EU's independence, its sovereignty and our model of society;</w:t>
      </w:r>
    </w:p>
    <w:p w:rsidRPr="003C7345" w:rsidR="003C7345" w:rsidP="00AA5F9C" w:rsidRDefault="003C7345" w14:paraId="11454D27" w14:textId="77777777">
      <w:pPr>
        <w:widowControl w:val="0"/>
        <w:numPr>
          <w:ilvl w:val="0"/>
          <w:numId w:val="66"/>
        </w:numPr>
        <w:overflowPunct w:val="0"/>
        <w:autoSpaceDE w:val="0"/>
        <w:autoSpaceDN w:val="0"/>
        <w:adjustRightInd w:val="0"/>
        <w:ind w:left="284" w:hanging="284"/>
        <w:textAlignment w:val="baseline"/>
        <w:rPr>
          <w:bCs/>
          <w:iCs/>
        </w:rPr>
      </w:pPr>
      <w:r w:rsidRPr="003C7345">
        <w:rPr>
          <w:bCs/>
          <w:iCs/>
        </w:rPr>
        <w:t xml:space="preserve">considers that securing Europe’s energy transition means strengthening Europe’s control of the </w:t>
      </w:r>
      <w:r w:rsidRPr="003C7345">
        <w:rPr>
          <w:b/>
          <w:iCs/>
        </w:rPr>
        <w:t>value chains of the all the decarbonisation technologies</w:t>
      </w:r>
      <w:r w:rsidRPr="003C7345">
        <w:rPr>
          <w:bCs/>
          <w:iCs/>
        </w:rPr>
        <w:t xml:space="preserve">, ensuring a real decarbonisation </w:t>
      </w:r>
      <w:r w:rsidRPr="003C7345">
        <w:rPr>
          <w:b/>
          <w:iCs/>
        </w:rPr>
        <w:t xml:space="preserve">by electrification, ensuring coherency between national energy and climate plans and European targets </w:t>
      </w:r>
      <w:r w:rsidRPr="003C7345">
        <w:rPr>
          <w:bCs/>
          <w:iCs/>
        </w:rPr>
        <w:t xml:space="preserve">and </w:t>
      </w:r>
      <w:r w:rsidRPr="003C7345">
        <w:rPr>
          <w:b/>
          <w:iCs/>
        </w:rPr>
        <w:t>developing valued job for European workers</w:t>
      </w:r>
      <w:r w:rsidRPr="003C7345">
        <w:rPr>
          <w:bCs/>
          <w:iCs/>
        </w:rPr>
        <w:t>;</w:t>
      </w:r>
    </w:p>
    <w:p w:rsidRPr="003C7345" w:rsidR="003C7345" w:rsidP="00AA5F9C" w:rsidRDefault="003C7345" w14:paraId="2AAD7EE0" w14:textId="77777777">
      <w:pPr>
        <w:widowControl w:val="0"/>
        <w:numPr>
          <w:ilvl w:val="0"/>
          <w:numId w:val="66"/>
        </w:numPr>
        <w:overflowPunct w:val="0"/>
        <w:autoSpaceDE w:val="0"/>
        <w:autoSpaceDN w:val="0"/>
        <w:adjustRightInd w:val="0"/>
        <w:ind w:left="284" w:hanging="284"/>
        <w:textAlignment w:val="baseline"/>
        <w:rPr>
          <w:bCs/>
          <w:iCs/>
        </w:rPr>
      </w:pPr>
      <w:r w:rsidRPr="003C7345">
        <w:rPr>
          <w:bCs/>
          <w:iCs/>
        </w:rPr>
        <w:t xml:space="preserve">argues that </w:t>
      </w:r>
      <w:r w:rsidRPr="003C7345">
        <w:rPr>
          <w:b/>
          <w:iCs/>
        </w:rPr>
        <w:t>Europe’s digital independence</w:t>
      </w:r>
      <w:r w:rsidRPr="003C7345">
        <w:rPr>
          <w:bCs/>
          <w:iCs/>
        </w:rPr>
        <w:t xml:space="preserve"> will be based on a number of elements: its </w:t>
      </w:r>
      <w:r w:rsidRPr="003C7345">
        <w:rPr>
          <w:b/>
          <w:iCs/>
        </w:rPr>
        <w:t>ability to develop supercomputers</w:t>
      </w:r>
      <w:r w:rsidRPr="003C7345">
        <w:rPr>
          <w:bCs/>
          <w:iCs/>
        </w:rPr>
        <w:t xml:space="preserve">, to </w:t>
      </w:r>
      <w:r w:rsidRPr="003C7345">
        <w:rPr>
          <w:b/>
          <w:iCs/>
        </w:rPr>
        <w:t>store data within the EU</w:t>
      </w:r>
      <w:r w:rsidRPr="003C7345">
        <w:rPr>
          <w:bCs/>
          <w:iCs/>
        </w:rPr>
        <w:t xml:space="preserve">, to </w:t>
      </w:r>
      <w:r w:rsidRPr="003C7345">
        <w:rPr>
          <w:b/>
          <w:iCs/>
        </w:rPr>
        <w:t>encourage the development of real industrial players</w:t>
      </w:r>
      <w:r w:rsidRPr="003C7345">
        <w:rPr>
          <w:bCs/>
          <w:iCs/>
        </w:rPr>
        <w:t xml:space="preserve"> and to develop </w:t>
      </w:r>
      <w:r w:rsidRPr="003C7345">
        <w:rPr>
          <w:b/>
          <w:iCs/>
        </w:rPr>
        <w:t>digital skills</w:t>
      </w:r>
      <w:r w:rsidRPr="003C7345">
        <w:rPr>
          <w:bCs/>
          <w:iCs/>
        </w:rPr>
        <w:t>;</w:t>
      </w:r>
    </w:p>
    <w:p w:rsidRPr="003C7345" w:rsidR="003C7345" w:rsidP="00AA5F9C" w:rsidRDefault="003C7345" w14:paraId="5CE92992" w14:textId="77777777">
      <w:pPr>
        <w:widowControl w:val="0"/>
        <w:numPr>
          <w:ilvl w:val="0"/>
          <w:numId w:val="66"/>
        </w:numPr>
        <w:overflowPunct w:val="0"/>
        <w:autoSpaceDE w:val="0"/>
        <w:autoSpaceDN w:val="0"/>
        <w:adjustRightInd w:val="0"/>
        <w:ind w:left="284" w:hanging="284"/>
        <w:textAlignment w:val="baseline"/>
        <w:rPr>
          <w:bCs/>
          <w:iCs/>
        </w:rPr>
      </w:pPr>
      <w:r w:rsidRPr="003C7345">
        <w:rPr>
          <w:bCs/>
          <w:iCs/>
        </w:rPr>
        <w:t xml:space="preserve">is of the opinion that </w:t>
      </w:r>
      <w:r w:rsidRPr="003C7345">
        <w:rPr>
          <w:b/>
          <w:iCs/>
        </w:rPr>
        <w:t>Europe's space industry</w:t>
      </w:r>
      <w:r w:rsidRPr="003C7345">
        <w:rPr>
          <w:bCs/>
          <w:iCs/>
        </w:rPr>
        <w:t xml:space="preserve"> will need to </w:t>
      </w:r>
      <w:r w:rsidRPr="003C7345">
        <w:rPr>
          <w:b/>
          <w:iCs/>
        </w:rPr>
        <w:t>overcome numerous challenges in terms of sustainability and sovereignty</w:t>
      </w:r>
      <w:r w:rsidRPr="003C7345">
        <w:rPr>
          <w:bCs/>
          <w:iCs/>
        </w:rPr>
        <w:t xml:space="preserve">. </w:t>
      </w:r>
      <w:r w:rsidRPr="003C7345">
        <w:rPr>
          <w:b/>
          <w:iCs/>
        </w:rPr>
        <w:t>Fragmentation, duplication and the small size of our core institutional markets are weakening the EU</w:t>
      </w:r>
      <w:r w:rsidRPr="003C7345">
        <w:rPr>
          <w:bCs/>
          <w:iCs/>
        </w:rPr>
        <w:t xml:space="preserve"> at a time when the funding gap with the US and China is widening and when the EU is facing giant private actors who are optimising their internal supply chains, and</w:t>
      </w:r>
    </w:p>
    <w:p w:rsidRPr="003C7345" w:rsidR="003C7345" w:rsidP="00AA5F9C" w:rsidRDefault="003C7345" w14:paraId="77ECA9D7" w14:textId="77777777">
      <w:pPr>
        <w:widowControl w:val="0"/>
        <w:numPr>
          <w:ilvl w:val="0"/>
          <w:numId w:val="66"/>
        </w:numPr>
        <w:overflowPunct w:val="0"/>
        <w:autoSpaceDE w:val="0"/>
        <w:autoSpaceDN w:val="0"/>
        <w:adjustRightInd w:val="0"/>
        <w:ind w:left="284" w:hanging="284"/>
        <w:textAlignment w:val="baseline"/>
        <w:rPr>
          <w:szCs w:val="20"/>
        </w:rPr>
      </w:pPr>
      <w:r w:rsidRPr="003C7345">
        <w:rPr>
          <w:bCs/>
          <w:iCs/>
        </w:rPr>
        <w:t xml:space="preserve">estimates that in the coming years, </w:t>
      </w:r>
      <w:r w:rsidRPr="003C7345">
        <w:rPr>
          <w:b/>
          <w:iCs/>
        </w:rPr>
        <w:t>Europe's defence industry</w:t>
      </w:r>
      <w:r w:rsidRPr="003C7345">
        <w:rPr>
          <w:bCs/>
          <w:iCs/>
        </w:rPr>
        <w:t xml:space="preserve"> will not only need to provide Member States and their armed forces with </w:t>
      </w:r>
      <w:r w:rsidRPr="003C7345">
        <w:rPr>
          <w:b/>
          <w:iCs/>
        </w:rPr>
        <w:t>high-quality defence equipment and capabilities that are adapted to the new strategic environment</w:t>
      </w:r>
      <w:r w:rsidRPr="003C7345">
        <w:rPr>
          <w:bCs/>
          <w:iCs/>
        </w:rPr>
        <w:t xml:space="preserve">, but also </w:t>
      </w:r>
      <w:r w:rsidRPr="003C7345">
        <w:rPr>
          <w:b/>
          <w:iCs/>
        </w:rPr>
        <w:t>continued military assistance to Ukraine and other partners</w:t>
      </w:r>
      <w:r w:rsidRPr="003C7345">
        <w:rPr>
          <w:bCs/>
          <w:iCs/>
        </w:rPr>
        <w:t>.</w:t>
      </w:r>
      <w:r w:rsidRPr="003C7345">
        <w:rPr>
          <w:szCs w:val="20"/>
        </w:rPr>
        <w:t xml:space="preserve"> </w:t>
      </w:r>
    </w:p>
    <w:p w:rsidRPr="003C7345" w:rsidR="003C7345" w:rsidP="003C7345" w:rsidRDefault="003C7345" w14:paraId="4D3C9B36" w14:textId="77777777">
      <w:pPr>
        <w:widowControl w:val="0"/>
        <w:overflowPunct w:val="0"/>
        <w:autoSpaceDE w:val="0"/>
        <w:autoSpaceDN w:val="0"/>
        <w:adjustRightInd w:val="0"/>
        <w:ind w:left="709"/>
        <w:textAlignment w:val="baseline"/>
        <w:rPr>
          <w:szCs w:val="20"/>
        </w:rPr>
      </w:pPr>
    </w:p>
    <w:tbl>
      <w:tblPr>
        <w:tblStyle w:val="TableGrid2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3C7345" w:rsidR="003C7345" w:rsidTr="009839A2" w14:paraId="214CAA5C" w14:textId="77777777">
        <w:tc>
          <w:tcPr>
            <w:tcW w:w="1556" w:type="pct"/>
          </w:tcPr>
          <w:p w:rsidRPr="003C7345" w:rsidR="003C7345" w:rsidP="003C7345" w:rsidRDefault="003C7345" w14:paraId="291B3512" w14:textId="77777777">
            <w:pPr>
              <w:overflowPunct w:val="0"/>
              <w:autoSpaceDE w:val="0"/>
              <w:autoSpaceDN w:val="0"/>
              <w:adjustRightInd w:val="0"/>
              <w:spacing w:line="240" w:lineRule="auto"/>
              <w:textAlignment w:val="baseline"/>
              <w:rPr>
                <w:i/>
              </w:rPr>
            </w:pPr>
            <w:r w:rsidRPr="003C7345">
              <w:rPr>
                <w:b/>
                <w:i/>
              </w:rPr>
              <w:t>Contact</w:t>
            </w:r>
          </w:p>
        </w:tc>
        <w:tc>
          <w:tcPr>
            <w:tcW w:w="3444" w:type="pct"/>
          </w:tcPr>
          <w:p w:rsidRPr="00AA5F9C" w:rsidR="003C7345" w:rsidP="003C7345" w:rsidRDefault="003C7345" w14:paraId="13CFADD6" w14:textId="7B173BD2">
            <w:pPr>
              <w:overflowPunct w:val="0"/>
              <w:autoSpaceDE w:val="0"/>
              <w:autoSpaceDN w:val="0"/>
              <w:adjustRightInd w:val="0"/>
              <w:spacing w:line="240" w:lineRule="auto"/>
              <w:textAlignment w:val="baseline"/>
              <w:rPr>
                <w:i/>
              </w:rPr>
            </w:pPr>
            <w:r w:rsidRPr="00AA5F9C">
              <w:rPr>
                <w:i/>
              </w:rPr>
              <w:t>Marie-Laurence D</w:t>
            </w:r>
            <w:r w:rsidRPr="00AA5F9C" w:rsidR="000A4E0B">
              <w:rPr>
                <w:i/>
              </w:rPr>
              <w:t>rillon</w:t>
            </w:r>
          </w:p>
        </w:tc>
      </w:tr>
      <w:tr w:rsidRPr="003C7345" w:rsidR="003C7345" w:rsidTr="009839A2" w14:paraId="76BAD38A" w14:textId="77777777">
        <w:tc>
          <w:tcPr>
            <w:tcW w:w="1556" w:type="pct"/>
          </w:tcPr>
          <w:p w:rsidRPr="003C7345" w:rsidR="003C7345" w:rsidP="003C7345" w:rsidRDefault="003C7345" w14:paraId="15304711" w14:textId="77777777">
            <w:pPr>
              <w:overflowPunct w:val="0"/>
              <w:autoSpaceDE w:val="0"/>
              <w:autoSpaceDN w:val="0"/>
              <w:adjustRightInd w:val="0"/>
              <w:spacing w:line="240" w:lineRule="auto"/>
              <w:textAlignment w:val="baseline"/>
              <w:rPr>
                <w:i/>
              </w:rPr>
            </w:pPr>
            <w:r w:rsidRPr="003C7345">
              <w:rPr>
                <w:i/>
              </w:rPr>
              <w:t>Tel.</w:t>
            </w:r>
          </w:p>
        </w:tc>
        <w:tc>
          <w:tcPr>
            <w:tcW w:w="3444" w:type="pct"/>
          </w:tcPr>
          <w:p w:rsidRPr="003C7345" w:rsidR="003C7345" w:rsidP="003C7345" w:rsidRDefault="003C7345" w14:paraId="78232120" w14:textId="77777777">
            <w:pPr>
              <w:overflowPunct w:val="0"/>
              <w:autoSpaceDE w:val="0"/>
              <w:autoSpaceDN w:val="0"/>
              <w:adjustRightInd w:val="0"/>
              <w:spacing w:line="240" w:lineRule="auto"/>
              <w:textAlignment w:val="baseline"/>
              <w:rPr>
                <w:i/>
              </w:rPr>
            </w:pPr>
            <w:r w:rsidRPr="003C7345">
              <w:rPr>
                <w:i/>
              </w:rPr>
              <w:t>+32 25468320</w:t>
            </w:r>
          </w:p>
        </w:tc>
      </w:tr>
      <w:tr w:rsidRPr="003C7345" w:rsidR="003C7345" w:rsidTr="009839A2" w14:paraId="3FA54877" w14:textId="77777777">
        <w:tc>
          <w:tcPr>
            <w:tcW w:w="1556" w:type="pct"/>
          </w:tcPr>
          <w:p w:rsidRPr="003C7345" w:rsidR="003C7345" w:rsidP="003C7345" w:rsidRDefault="003C7345" w14:paraId="78524C57" w14:textId="77777777">
            <w:pPr>
              <w:overflowPunct w:val="0"/>
              <w:autoSpaceDE w:val="0"/>
              <w:autoSpaceDN w:val="0"/>
              <w:adjustRightInd w:val="0"/>
              <w:spacing w:line="240" w:lineRule="auto"/>
              <w:textAlignment w:val="baseline"/>
              <w:rPr>
                <w:i/>
              </w:rPr>
            </w:pPr>
            <w:r w:rsidRPr="003C7345">
              <w:rPr>
                <w:i/>
              </w:rPr>
              <w:t>Email</w:t>
            </w:r>
          </w:p>
        </w:tc>
        <w:tc>
          <w:tcPr>
            <w:tcW w:w="3444" w:type="pct"/>
          </w:tcPr>
          <w:p w:rsidRPr="003C7345" w:rsidR="003C7345" w:rsidP="003C7345" w:rsidRDefault="0024324E" w14:paraId="0847A583" w14:textId="77777777">
            <w:pPr>
              <w:overflowPunct w:val="0"/>
              <w:autoSpaceDE w:val="0"/>
              <w:autoSpaceDN w:val="0"/>
              <w:adjustRightInd w:val="0"/>
              <w:spacing w:line="240" w:lineRule="auto"/>
              <w:textAlignment w:val="baseline"/>
              <w:rPr>
                <w:i/>
              </w:rPr>
            </w:pPr>
            <w:hyperlink w:history="1" r:id="rId54">
              <w:r w:rsidRPr="003C7345" w:rsidR="003C7345">
                <w:rPr>
                  <w:i/>
                  <w:color w:val="0000FF"/>
                  <w:u w:val="single"/>
                </w:rPr>
                <w:t>Marie-Laurence.Drillon@eesc.europa.eu</w:t>
              </w:r>
            </w:hyperlink>
          </w:p>
        </w:tc>
      </w:tr>
    </w:tbl>
    <w:p w:rsidRPr="006C7863" w:rsidR="0092772D" w:rsidP="006C7863" w:rsidRDefault="00556EDF" w14:paraId="7379A588" w14:textId="3EDEF816">
      <w:pPr>
        <w:overflowPunct w:val="0"/>
        <w:autoSpaceDE w:val="0"/>
        <w:autoSpaceDN w:val="0"/>
        <w:adjustRightInd w:val="0"/>
        <w:jc w:val="center"/>
        <w:textAlignment w:val="baseline"/>
        <w:rPr>
          <w:lang w:val="nl-BE"/>
        </w:rPr>
      </w:pPr>
      <w:r>
        <w:rPr>
          <w:lang w:val="nl-BE"/>
        </w:rPr>
        <w:t>_____________</w:t>
      </w:r>
    </w:p>
    <w:sectPr w:rsidRPr="006C7863" w:rsidR="0092772D" w:rsidSect="00386C01">
      <w:headerReference w:type="even" r:id="rId55"/>
      <w:headerReference w:type="default" r:id="rId56"/>
      <w:footerReference w:type="even" r:id="rId57"/>
      <w:footerReference w:type="default" r:id="rId58"/>
      <w:headerReference w:type="first" r:id="rId59"/>
      <w:footerReference w:type="first" r:id="rId60"/>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8F2" w:rsidP="003B0516" w:rsidRDefault="002578F2" w14:paraId="6C920479" w14:textId="77777777">
      <w:pPr>
        <w:spacing w:line="240" w:lineRule="auto"/>
      </w:pPr>
      <w:r>
        <w:separator/>
      </w:r>
    </w:p>
  </w:endnote>
  <w:endnote w:type="continuationSeparator" w:id="0">
    <w:p w:rsidR="002578F2" w:rsidP="003B0516" w:rsidRDefault="002578F2" w14:paraId="18869CF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86C01" w:rsidR="008D3A30" w:rsidP="00386C01" w:rsidRDefault="008D3A30" w14:paraId="0ADA9A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86C01" w:rsidR="00765C4F" w:rsidP="00386C01" w:rsidRDefault="00386C01" w14:paraId="02F89D38" w14:textId="29016CBF">
    <w:pPr>
      <w:pStyle w:val="Footer"/>
    </w:pPr>
    <w:r>
      <w:t xml:space="preserve">EESC-2024-01233-00-01-TCD-TRA (EN) </w:t>
    </w:r>
    <w:r>
      <w:fldChar w:fldCharType="begin"/>
    </w:r>
    <w:r>
      <w:instrText xml:space="preserve"> PAGE  \* Arabic  \* MERGEFORMAT </w:instrText>
    </w:r>
    <w:r>
      <w:fldChar w:fldCharType="separate"/>
    </w:r>
    <w:r w:rsidR="00214437">
      <w:rPr>
        <w:noProof/>
      </w:rPr>
      <w:t>1</w:t>
    </w:r>
    <w:r>
      <w:fldChar w:fldCharType="end"/>
    </w:r>
    <w:r>
      <w:t>/</w:t>
    </w:r>
    <w:r w:rsidR="003B496D">
      <w:fldChar w:fldCharType="begin"/>
    </w:r>
    <w:r w:rsidR="003B496D">
      <w:instrText xml:space="preserve"> NUMPAGES </w:instrText>
    </w:r>
    <w:r w:rsidR="003B496D">
      <w:fldChar w:fldCharType="separate"/>
    </w:r>
    <w:r w:rsidR="00214437">
      <w:rPr>
        <w:noProof/>
      </w:rPr>
      <w:t>1</w:t>
    </w:r>
    <w:r w:rsidR="003B496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86C01" w:rsidR="008D3A30" w:rsidP="00386C01" w:rsidRDefault="008D3A30" w14:paraId="59D9DB2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86C01" w:rsidR="00E4258F" w:rsidP="00386C01" w:rsidRDefault="00E4258F" w14:paraId="33C0885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86C01" w:rsidR="00E4258F" w:rsidP="00386C01" w:rsidRDefault="00386C01" w14:paraId="7CB2C8A9" w14:textId="3C8D74FE">
    <w:pPr>
      <w:pStyle w:val="Footer"/>
    </w:pPr>
    <w:r>
      <w:t xml:space="preserve">EESC-2024-01233-00-01-TCD-TRA (EN) </w:t>
    </w:r>
    <w:r>
      <w:fldChar w:fldCharType="begin"/>
    </w:r>
    <w:r>
      <w:instrText xml:space="preserve"> PAGE  \* Arabic  \* MERGEFORMAT </w:instrText>
    </w:r>
    <w:r>
      <w:fldChar w:fldCharType="separate"/>
    </w:r>
    <w:r>
      <w:rPr>
        <w:noProof/>
      </w:rPr>
      <w:t>2</w:t>
    </w:r>
    <w:r>
      <w:fldChar w:fldCharType="end"/>
    </w:r>
    <w:r>
      <w:t>/</w:t>
    </w:r>
    <w:r w:rsidR="003B496D">
      <w:fldChar w:fldCharType="begin"/>
    </w:r>
    <w:r w:rsidR="003B496D">
      <w:instrText xml:space="preserve"> NUMPAGES </w:instrText>
    </w:r>
    <w:r w:rsidR="003B496D">
      <w:fldChar w:fldCharType="separate"/>
    </w:r>
    <w:r>
      <w:rPr>
        <w:noProof/>
      </w:rPr>
      <w:t>5</w:t>
    </w:r>
    <w:r w:rsidR="003B496D">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86C01" w:rsidR="00E4258F" w:rsidP="00386C01" w:rsidRDefault="00E4258F" w14:paraId="05A47D4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8F2" w:rsidP="003B0516" w:rsidRDefault="002578F2" w14:paraId="32E86F73" w14:textId="77777777">
      <w:pPr>
        <w:spacing w:line="240" w:lineRule="auto"/>
      </w:pPr>
      <w:r>
        <w:separator/>
      </w:r>
    </w:p>
  </w:footnote>
  <w:footnote w:type="continuationSeparator" w:id="0">
    <w:p w:rsidR="002578F2" w:rsidP="003B0516" w:rsidRDefault="002578F2" w14:paraId="5065BE4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86C01" w:rsidR="008D3A30" w:rsidP="00386C01" w:rsidRDefault="008D3A30" w14:paraId="08C73E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86C01" w:rsidR="008D3A30" w:rsidP="00386C01" w:rsidRDefault="008D3A30" w14:paraId="7036BC3F" w14:textId="4B5B1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86C01" w:rsidR="008D3A30" w:rsidP="00386C01" w:rsidRDefault="008D3A30" w14:paraId="44CC283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86C01" w:rsidR="00E4258F" w:rsidP="00386C01" w:rsidRDefault="00E4258F" w14:paraId="423098D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86C01" w:rsidR="00E4258F" w:rsidP="00386C01" w:rsidRDefault="00E4258F" w14:paraId="6A3A0FFF" w14:textId="6655C0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86C01" w:rsidR="00E4258F" w:rsidP="00386C01" w:rsidRDefault="00E4258F" w14:paraId="2566BE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787EB3"/>
    <w:multiLevelType w:val="hybridMultilevel"/>
    <w:tmpl w:val="D758F79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3A0313A"/>
    <w:multiLevelType w:val="multilevel"/>
    <w:tmpl w:val="42341D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928"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59A1272"/>
    <w:multiLevelType w:val="hybridMultilevel"/>
    <w:tmpl w:val="A1E8D55E"/>
    <w:lvl w:ilvl="0" w:tplc="B1E65BE0">
      <w:start w:val="1"/>
      <w:numFmt w:val="bullet"/>
      <w:lvlText w:val=""/>
      <w:lvlJc w:val="left"/>
      <w:pPr>
        <w:ind w:left="720" w:hanging="360"/>
      </w:pPr>
      <w:rPr>
        <w:rFonts w:ascii="Symbol" w:hAnsi="Symbol" w:hint="default"/>
        <w:color w:val="auto"/>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A811CE4"/>
    <w:multiLevelType w:val="hybridMultilevel"/>
    <w:tmpl w:val="30E8AA16"/>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35855"/>
    <w:multiLevelType w:val="hybridMultilevel"/>
    <w:tmpl w:val="1FFEA8FE"/>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3" w15:restartNumberingAfterBreak="0">
    <w:nsid w:val="11F45EFC"/>
    <w:multiLevelType w:val="hybridMultilevel"/>
    <w:tmpl w:val="74DC8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4D42CF8"/>
    <w:multiLevelType w:val="hybridMultilevel"/>
    <w:tmpl w:val="B756D7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1E05B3"/>
    <w:multiLevelType w:val="hybridMultilevel"/>
    <w:tmpl w:val="890AE7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0B6404"/>
    <w:multiLevelType w:val="hybridMultilevel"/>
    <w:tmpl w:val="50089ED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8401A9"/>
    <w:multiLevelType w:val="hybridMultilevel"/>
    <w:tmpl w:val="DC2AF47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1EBF2C0D"/>
    <w:multiLevelType w:val="hybridMultilevel"/>
    <w:tmpl w:val="6ABC3C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30C3EBE"/>
    <w:multiLevelType w:val="hybridMultilevel"/>
    <w:tmpl w:val="6620305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E29E8"/>
    <w:multiLevelType w:val="hybridMultilevel"/>
    <w:tmpl w:val="A3B62EB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11FC4"/>
    <w:multiLevelType w:val="hybridMultilevel"/>
    <w:tmpl w:val="B3A8B5E0"/>
    <w:lvl w:ilvl="0" w:tplc="F6166D2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8E80565"/>
    <w:multiLevelType w:val="hybridMultilevel"/>
    <w:tmpl w:val="446A17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0B59B6"/>
    <w:multiLevelType w:val="hybridMultilevel"/>
    <w:tmpl w:val="C6AA0E0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352E76A2"/>
    <w:multiLevelType w:val="hybridMultilevel"/>
    <w:tmpl w:val="F796D28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5362232"/>
    <w:multiLevelType w:val="hybridMultilevel"/>
    <w:tmpl w:val="29EEED00"/>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66F74C1"/>
    <w:multiLevelType w:val="hybridMultilevel"/>
    <w:tmpl w:val="D68E838C"/>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9732ECA"/>
    <w:multiLevelType w:val="hybridMultilevel"/>
    <w:tmpl w:val="811C836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7" w15:restartNumberingAfterBreak="0">
    <w:nsid w:val="3A1625F6"/>
    <w:multiLevelType w:val="hybridMultilevel"/>
    <w:tmpl w:val="FA56386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A615E41"/>
    <w:multiLevelType w:val="hybridMultilevel"/>
    <w:tmpl w:val="5A328BE8"/>
    <w:lvl w:ilvl="0" w:tplc="F6166D28">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39"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40F64EF4"/>
    <w:multiLevelType w:val="multilevel"/>
    <w:tmpl w:val="5DD08F48"/>
    <w:lvl w:ilvl="0">
      <w:start w:val="1"/>
      <w:numFmt w:val="bullet"/>
      <w:lvlText w:val=""/>
      <w:lvlJc w:val="left"/>
      <w:rPr>
        <w:rFonts w:ascii="Symbol" w:hAnsi="Symbol" w:hint="default"/>
        <w:b w:val="0"/>
        <w:caps w:val="0"/>
        <w:strike w:val="0"/>
        <w:dstrike w:val="0"/>
        <w:vanish w:val="0"/>
        <w:sz w:val="22"/>
        <w:vertAlign w:val="baseli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3" w15:restartNumberingAfterBreak="0">
    <w:nsid w:val="45E93E66"/>
    <w:multiLevelType w:val="hybridMultilevel"/>
    <w:tmpl w:val="FC80856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4"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5" w15:restartNumberingAfterBreak="0">
    <w:nsid w:val="4AC05A95"/>
    <w:multiLevelType w:val="hybridMultilevel"/>
    <w:tmpl w:val="A21A49E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1241D5B"/>
    <w:multiLevelType w:val="hybridMultilevel"/>
    <w:tmpl w:val="E66A0F6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15:restartNumberingAfterBreak="0">
    <w:nsid w:val="524F65E5"/>
    <w:multiLevelType w:val="hybridMultilevel"/>
    <w:tmpl w:val="7B6AF89A"/>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B440E80"/>
    <w:multiLevelType w:val="hybridMultilevel"/>
    <w:tmpl w:val="FD9CDB9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1A66135"/>
    <w:multiLevelType w:val="hybridMultilevel"/>
    <w:tmpl w:val="007E429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281A5F"/>
    <w:multiLevelType w:val="hybridMultilevel"/>
    <w:tmpl w:val="768EB3AC"/>
    <w:lvl w:ilvl="0" w:tplc="5608E820">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3" w15:restartNumberingAfterBreak="0">
    <w:nsid w:val="671428B2"/>
    <w:multiLevelType w:val="hybridMultilevel"/>
    <w:tmpl w:val="BF2EEBD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4" w15:restartNumberingAfterBreak="0">
    <w:nsid w:val="685A0D57"/>
    <w:multiLevelType w:val="hybridMultilevel"/>
    <w:tmpl w:val="EEC818CE"/>
    <w:lvl w:ilvl="0" w:tplc="B1E65BE0">
      <w:start w:val="1"/>
      <w:numFmt w:val="bullet"/>
      <w:lvlText w:val=""/>
      <w:lvlJc w:val="left"/>
      <w:pPr>
        <w:ind w:left="1004" w:hanging="360"/>
      </w:pPr>
      <w:rPr>
        <w:rFonts w:ascii="Symbol" w:hAnsi="Symbol" w:hint="default"/>
        <w:color w:val="auto"/>
        <w:sz w:val="28"/>
        <w:szCs w:val="28"/>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5"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C3201B8"/>
    <w:multiLevelType w:val="hybridMultilevel"/>
    <w:tmpl w:val="20C4504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734D17A2"/>
    <w:multiLevelType w:val="hybridMultilevel"/>
    <w:tmpl w:val="CD3CEE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47D2390"/>
    <w:multiLevelType w:val="hybridMultilevel"/>
    <w:tmpl w:val="E2CAE77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9"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1"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2" w15:restartNumberingAfterBreak="0">
    <w:nsid w:val="7D864DA1"/>
    <w:multiLevelType w:val="hybridMultilevel"/>
    <w:tmpl w:val="C2AAA04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41"/>
  </w:num>
  <w:num w:numId="4">
    <w:abstractNumId w:val="24"/>
  </w:num>
  <w:num w:numId="5">
    <w:abstractNumId w:val="22"/>
  </w:num>
  <w:num w:numId="6">
    <w:abstractNumId w:val="11"/>
  </w:num>
  <w:num w:numId="7">
    <w:abstractNumId w:val="63"/>
  </w:num>
  <w:num w:numId="8">
    <w:abstractNumId w:val="60"/>
  </w:num>
  <w:num w:numId="9">
    <w:abstractNumId w:val="5"/>
  </w:num>
  <w:num w:numId="10">
    <w:abstractNumId w:val="39"/>
  </w:num>
  <w:num w:numId="11">
    <w:abstractNumId w:val="61"/>
  </w:num>
  <w:num w:numId="12">
    <w:abstractNumId w:val="21"/>
  </w:num>
  <w:num w:numId="13">
    <w:abstractNumId w:val="49"/>
  </w:num>
  <w:num w:numId="14">
    <w:abstractNumId w:val="8"/>
  </w:num>
  <w:num w:numId="15">
    <w:abstractNumId w:val="44"/>
  </w:num>
  <w:num w:numId="16">
    <w:abstractNumId w:val="31"/>
  </w:num>
  <w:num w:numId="17">
    <w:abstractNumId w:val="19"/>
  </w:num>
  <w:num w:numId="18">
    <w:abstractNumId w:val="10"/>
  </w:num>
  <w:num w:numId="19">
    <w:abstractNumId w:val="26"/>
  </w:num>
  <w:num w:numId="20">
    <w:abstractNumId w:val="2"/>
  </w:num>
  <w:num w:numId="21">
    <w:abstractNumId w:val="59"/>
  </w:num>
  <w:num w:numId="22">
    <w:abstractNumId w:val="51"/>
  </w:num>
  <w:num w:numId="23">
    <w:abstractNumId w:val="1"/>
  </w:num>
  <w:num w:numId="24">
    <w:abstractNumId w:val="14"/>
  </w:num>
  <w:num w:numId="25">
    <w:abstractNumId w:val="0"/>
    <w:lvlOverride w:ilvl="0">
      <w:lvl w:ilvl="0">
        <w:start w:val="1"/>
        <w:numFmt w:val="bullet"/>
        <w:lvlText w:val=""/>
        <w:lvlJc w:val="left"/>
        <w:pPr>
          <w:ind w:left="720" w:hanging="360"/>
        </w:pPr>
        <w:rPr>
          <w:rFonts w:ascii="Symbol" w:hAnsi="Symbol" w:hint="default"/>
          <w:color w:val="auto"/>
          <w:sz w:val="28"/>
          <w:szCs w:val="28"/>
        </w:rPr>
      </w:lvl>
    </w:lvlOverride>
  </w:num>
  <w:num w:numId="26">
    <w:abstractNumId w:val="12"/>
  </w:num>
  <w:num w:numId="27">
    <w:abstractNumId w:val="32"/>
  </w:num>
  <w:num w:numId="28">
    <w:abstractNumId w:val="25"/>
  </w:num>
  <w:num w:numId="29">
    <w:abstractNumId w:val="37"/>
  </w:num>
  <w:num w:numId="30">
    <w:abstractNumId w:val="55"/>
  </w:num>
  <w:num w:numId="31">
    <w:abstractNumId w:val="57"/>
  </w:num>
  <w:num w:numId="32">
    <w:abstractNumId w:val="30"/>
  </w:num>
  <w:num w:numId="33">
    <w:abstractNumId w:val="40"/>
  </w:num>
  <w:num w:numId="34">
    <w:abstractNumId w:val="4"/>
  </w:num>
  <w:num w:numId="35">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36">
    <w:abstractNumId w:val="42"/>
  </w:num>
  <w:num w:numId="37">
    <w:abstractNumId w:val="29"/>
  </w:num>
  <w:num w:numId="38">
    <w:abstractNumId w:val="20"/>
  </w:num>
  <w:num w:numId="39">
    <w:abstractNumId w:val="7"/>
  </w:num>
  <w:num w:numId="40">
    <w:abstractNumId w:val="38"/>
  </w:num>
  <w:num w:numId="41">
    <w:abstractNumId w:val="58"/>
  </w:num>
  <w:num w:numId="42">
    <w:abstractNumId w:val="3"/>
  </w:num>
  <w:num w:numId="43">
    <w:abstractNumId w:val="6"/>
  </w:num>
  <w:num w:numId="44">
    <w:abstractNumId w:val="54"/>
  </w:num>
  <w:num w:numId="45">
    <w:abstractNumId w:val="34"/>
  </w:num>
  <w:num w:numId="46">
    <w:abstractNumId w:val="47"/>
  </w:num>
  <w:num w:numId="47">
    <w:abstractNumId w:val="35"/>
  </w:num>
  <w:num w:numId="48">
    <w:abstractNumId w:val="9"/>
  </w:num>
  <w:num w:numId="49">
    <w:abstractNumId w:val="17"/>
  </w:num>
  <w:num w:numId="50">
    <w:abstractNumId w:val="45"/>
  </w:num>
  <w:num w:numId="51">
    <w:abstractNumId w:val="27"/>
  </w:num>
  <w:num w:numId="52">
    <w:abstractNumId w:val="23"/>
  </w:num>
  <w:num w:numId="53">
    <w:abstractNumId w:val="33"/>
  </w:num>
  <w:num w:numId="54">
    <w:abstractNumId w:val="48"/>
  </w:num>
  <w:num w:numId="55">
    <w:abstractNumId w:val="56"/>
  </w:num>
  <w:num w:numId="56">
    <w:abstractNumId w:val="15"/>
  </w:num>
  <w:num w:numId="57">
    <w:abstractNumId w:val="53"/>
  </w:num>
  <w:num w:numId="58">
    <w:abstractNumId w:val="18"/>
  </w:num>
  <w:num w:numId="59">
    <w:abstractNumId w:val="46"/>
  </w:num>
  <w:num w:numId="60">
    <w:abstractNumId w:val="52"/>
  </w:num>
  <w:num w:numId="61">
    <w:abstractNumId w:val="13"/>
  </w:num>
  <w:num w:numId="62">
    <w:abstractNumId w:val="16"/>
  </w:num>
  <w:num w:numId="63">
    <w:abstractNumId w:val="36"/>
  </w:num>
  <w:num w:numId="64">
    <w:abstractNumId w:val="50"/>
  </w:num>
  <w:num w:numId="65">
    <w:abstractNumId w:val="43"/>
  </w:num>
  <w:num w:numId="66">
    <w:abstractNumId w:val="62"/>
  </w:num>
  <w:num w:numId="67">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60BB"/>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4437"/>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24E"/>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563"/>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0F41"/>
    <w:rsid w:val="00771110"/>
    <w:rsid w:val="007717CB"/>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4DC4"/>
    <w:rsid w:val="007A4F58"/>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B792B"/>
    <w:rsid w:val="008C18DE"/>
    <w:rsid w:val="008C3DBE"/>
    <w:rsid w:val="008C3E09"/>
    <w:rsid w:val="008C4B50"/>
    <w:rsid w:val="008C4FD1"/>
    <w:rsid w:val="008C5358"/>
    <w:rsid w:val="008C5DF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1771A"/>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40FA"/>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E"/>
    <w:rsid w:val="00D633D2"/>
    <w:rsid w:val="00D63656"/>
    <w:rsid w:val="00D6423D"/>
    <w:rsid w:val="00D64E2D"/>
    <w:rsid w:val="00D65CD6"/>
    <w:rsid w:val="00D67943"/>
    <w:rsid w:val="00D67B5F"/>
    <w:rsid w:val="00D67CA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0F02"/>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n-GB"/>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3A2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en/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https://www.eesc.europa.eu/en/our-work/opinions-information-reports/opinions/defence-democracy-package" TargetMode="External"/><Relationship Id="rId39" Type="http://schemas.openxmlformats.org/officeDocument/2006/relationships/hyperlink" Target="https://www.eesc.europa.eu/en/our-work/opinions-information-reports/opinions/revision-package-travel-directive" TargetMode="External"/><Relationship Id="rId21" Type="http://schemas.openxmlformats.org/officeDocument/2006/relationships/hyperlink" Target="https://www.eesc.europa.eu/en/our-work/opinions-information-reports/opinions/business-europe-framework-income-taxation-befit" TargetMode="External"/><Relationship Id="rId34" Type="http://schemas.openxmlformats.org/officeDocument/2006/relationships/hyperlink" Target="https://www.eesc.europa.eu/en/our-work/opinions-information-reports/opinions/long-term-competitiveness-strategy" TargetMode="External"/><Relationship Id="rId42" Type="http://schemas.openxmlformats.org/officeDocument/2006/relationships/hyperlink" Target="mailto:Martine.Delanoy@eesc.europa.eu" TargetMode="External"/><Relationship Id="rId47" Type="http://schemas.openxmlformats.org/officeDocument/2006/relationships/hyperlink" Target="https://www.eesc.europa.eu/en/our-work/opinions-information-reports/opinions/new-growth-plan-and-reform-and-growth-facility-western-balkans" TargetMode="External"/><Relationship Id="rId50" Type="http://schemas.openxmlformats.org/officeDocument/2006/relationships/hyperlink" Target="mailto:Antonio.RibeiroPereira@eesc.europa.eu" TargetMode="External"/><Relationship Id="rId55" Type="http://schemas.openxmlformats.org/officeDocument/2006/relationships/header" Target="header4.xml"/><Relationship Id="rId63" Type="http://schemas.openxmlformats.org/officeDocument/2006/relationships/customXml" Target="../customXml/item1.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Bartek.Bednarowicz@eesc.europa.eu" TargetMode="External"/><Relationship Id="rId11" Type="http://schemas.openxmlformats.org/officeDocument/2006/relationships/endnotes" Target="endnotes.xml"/><Relationship Id="rId24" Type="http://schemas.openxmlformats.org/officeDocument/2006/relationships/hyperlink" Target="https://www.eesc.europa.eu/en/our-work/opinions-information-reports/opinions/reform-and-investment-proposals-and-their-implementation-member-states-what-opinion-organised-civil-society-2023-2024" TargetMode="External"/><Relationship Id="rId32" Type="http://schemas.openxmlformats.org/officeDocument/2006/relationships/hyperlink" Target="https://www.eesc.europa.eu/en/our-work/opinions-information-reports/opinions/roadmap-anti-drug-trafficking" TargetMode="External"/><Relationship Id="rId37" Type="http://schemas.openxmlformats.org/officeDocument/2006/relationships/hyperlink" Target="https://www.eesc.europa.eu/en/our-work/opinions-information-reports/opinions/strategic-foresight-report-2023" TargetMode="External"/><Relationship Id="rId40" Type="http://schemas.openxmlformats.org/officeDocument/2006/relationships/hyperlink" Target="mailto:Radoslava.Stefankova@eesc.europa.eu" TargetMode="External"/><Relationship Id="rId45" Type="http://schemas.openxmlformats.org/officeDocument/2006/relationships/hyperlink" Target="https://www.eesc.europa.eu/en/our-work/opinions-information-reports/opinions/eu-uk-youth-engagement" TargetMode="External"/><Relationship Id="rId53" Type="http://schemas.openxmlformats.org/officeDocument/2006/relationships/hyperlink" Target="https://www.eesc.europa.eu/en/our-work/opinions-information-reports/opinions/towards-more-resilient-competitive-and-sustainable-europe" TargetMode="External"/><Relationship Id="rId58" Type="http://schemas.openxmlformats.org/officeDocument/2006/relationships/footer" Target="footer5.xml"/><Relationship Id="rId66" Type="http://schemas.openxmlformats.org/officeDocument/2006/relationships/customXml" Target="../customXml/item4.xml"/><Relationship Id="rId61" Type="http://schemas.openxmlformats.org/officeDocument/2006/relationships/fontTable" Target="fontTable.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Juri.Soosaar@eesc.europa.eu" TargetMode="External"/><Relationship Id="rId27" Type="http://schemas.openxmlformats.org/officeDocument/2006/relationships/hyperlink" Target="mailto:JeanMarie.Rogue@eesc.europa.eu" TargetMode="External"/><Relationship Id="rId30" Type="http://schemas.openxmlformats.org/officeDocument/2006/relationships/hyperlink" Target="https://www.eesc.europa.eu/en/our-work/opinions-information-reports/opinions/talent-mobility-package" TargetMode="External"/><Relationship Id="rId35" Type="http://schemas.openxmlformats.org/officeDocument/2006/relationships/hyperlink" Target="mailto:Silvia.Staffa@eesc.europa.eu" TargetMode="External"/><Relationship Id="rId43" Type="http://schemas.openxmlformats.org/officeDocument/2006/relationships/hyperlink" Target="https://www.eesc.europa.eu/en/our-work/opinions-information-reports/opinions/towards-greater-involvement-member-states-regions-and-civil-society-actors-implementation-long-term-vision-eus-rural" TargetMode="External"/><Relationship Id="rId48" Type="http://schemas.openxmlformats.org/officeDocument/2006/relationships/hyperlink" Target="mailto:David.Hoic@eesc.europa.eu" TargetMode="External"/><Relationship Id="rId56" Type="http://schemas.openxmlformats.org/officeDocument/2006/relationships/header" Target="header5.xml"/><Relationship Id="rId64" Type="http://schemas.openxmlformats.org/officeDocument/2006/relationships/customXml" Target="../customXml/item2.xml"/><Relationship Id="rId8" Type="http://schemas.openxmlformats.org/officeDocument/2006/relationships/settings" Target="settings.xml"/><Relationship Id="rId51" Type="http://schemas.openxmlformats.org/officeDocument/2006/relationships/hyperlink" Target="https://www.eesc.europa.eu/en/our-work/opinions-information-reports/opinions/safeguarding-democracy-against-disinformation"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Colombe.Gregoire@eesc.europa.eu" TargetMode="External"/><Relationship Id="rId33" Type="http://schemas.openxmlformats.org/officeDocument/2006/relationships/hyperlink" Target="mailto:Alessia.Cova@eesc.europa.eu" TargetMode="External"/><Relationship Id="rId38" Type="http://schemas.openxmlformats.org/officeDocument/2006/relationships/hyperlink" Target="mailto:Raul.MurielCarrasco@eesc.europa.eu" TargetMode="External"/><Relationship Id="rId46" Type="http://schemas.openxmlformats.org/officeDocument/2006/relationships/hyperlink" Target="mailto:Sveto.Trajkovski@eesc.europa.eu" TargetMode="External"/><Relationship Id="rId59" Type="http://schemas.openxmlformats.org/officeDocument/2006/relationships/header" Target="header6.xml"/><Relationship Id="rId20" Type="http://schemas.openxmlformats.org/officeDocument/2006/relationships/footer" Target="footer3.xml"/><Relationship Id="rId41" Type="http://schemas.openxmlformats.org/officeDocument/2006/relationships/hyperlink" Target="https://www.eesc.europa.eu/en/our-work/opinions-information-reports/opinions/amendment-cap-basic-acts-simplification" TargetMode="External"/><Relationship Id="rId54" Type="http://schemas.openxmlformats.org/officeDocument/2006/relationships/hyperlink" Target="mailto:Marie-Laurence.Drillon@eesc.europa.eu" TargetMode="External"/><Relationship Id="rId62" Type="http://schemas.openxmlformats.org/officeDocument/2006/relationships/theme" Target="theme/theme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en/our-work/opinions-information-reports/opinions/facilitating-cross-border-solutions" TargetMode="External"/><Relationship Id="rId28" Type="http://schemas.openxmlformats.org/officeDocument/2006/relationships/hyperlink" Target="https://www.eesc.europa.eu/en/our-work/opinions-information-reports/information-reports/evaluation-european-social-fund-2014-2020" TargetMode="External"/><Relationship Id="rId36" Type="http://schemas.openxmlformats.org/officeDocument/2006/relationships/hyperlink" Target="mailto:annalisa.tessarolo@eesc.europa.eu" TargetMode="External"/><Relationship Id="rId49" Type="http://schemas.openxmlformats.org/officeDocument/2006/relationships/hyperlink" Target="https://www.eesc.europa.eu/en/our-work/opinions-information-reports/opinions/harmonised-river-information-services-revision-eu-rules" TargetMode="External"/><Relationship Id="rId57" Type="http://schemas.openxmlformats.org/officeDocument/2006/relationships/footer" Target="footer4.xml"/><Relationship Id="rId10" Type="http://schemas.openxmlformats.org/officeDocument/2006/relationships/footnotes" Target="footnotes.xml"/><Relationship Id="rId31" Type="http://schemas.openxmlformats.org/officeDocument/2006/relationships/hyperlink" Target="mailto:Triin.AasmaaGomes@eesc.europa.eu" TargetMode="External"/><Relationship Id="rId44" Type="http://schemas.openxmlformats.org/officeDocument/2006/relationships/hyperlink" Target="mailto:Nicolas.Stenger@eesc.europa.eu" TargetMode="External"/><Relationship Id="rId52" Type="http://schemas.openxmlformats.org/officeDocument/2006/relationships/hyperlink" Target="mailto:Francesco.Napolitano@eesc.europa.eu" TargetMode="External"/><Relationship Id="rId60" Type="http://schemas.openxmlformats.org/officeDocument/2006/relationships/footer" Target="footer6.xml"/><Relationship Id="rId65" Type="http://schemas.openxmlformats.org/officeDocument/2006/relationships/customXml" Target="../customXml/item3.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F7M6YNZUATRX-917472228-3649</_dlc_DocId>
    <_dlc_DocIdUrl xmlns="59ace41b-6786-4ce3-be71-52c27066c6ef">
      <Url>http://dm/eesc/2024/_layouts/15/DocIdRedir.aspx?ID=F7M6YNZUATRX-917472228-3649</Url>
      <Description>F7M6YNZUATRX-917472228-3649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2024-05-17T12:00:00+00:00</ProductionDate>
    <FicheYear xmlns="59ace41b-6786-4ce3-be71-52c27066c6ef" xsi:nil="true"/>
    <DocumentNumber xmlns="14d11ec3-fd82-4994-a217-1a91de9b2d2a">1233</DocumentNumber>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2024-05-30T12:00:00+00:00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5338</FicheNumber>
    <OriginalSender xmlns="59ace41b-6786-4ce3-be71-52c27066c6ef">
      <UserInfo>
        <DisplayName>TDriveSVCUserProd</DisplayName>
        <AccountId>1388</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588</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0A4DDF-E098-4E51-8355-981808F2F979}"/>
</file>

<file path=customXml/itemProps2.xml><?xml version="1.0" encoding="utf-8"?>
<ds:datastoreItem xmlns:ds="http://schemas.openxmlformats.org/officeDocument/2006/customXml" ds:itemID="{57677B11-C4A6-41E6-8B57-43628ACEEBEC}"/>
</file>

<file path=customXml/itemProps3.xml><?xml version="1.0" encoding="utf-8"?>
<ds:datastoreItem xmlns:ds="http://schemas.openxmlformats.org/officeDocument/2006/customXml" ds:itemID="{C6CFB989-BBAE-475A-88B9-F5621ABEE333}"/>
</file>

<file path=customXml/itemProps4.xml><?xml version="1.0" encoding="utf-8"?>
<ds:datastoreItem xmlns:ds="http://schemas.openxmlformats.org/officeDocument/2006/customXml" ds:itemID="{A99F7151-ABF4-45E1-BEA4-21243606EF12}"/>
</file>

<file path=docProps/app.xml><?xml version="1.0" encoding="utf-8"?>
<Properties xmlns="http://schemas.openxmlformats.org/officeDocument/2006/extended-properties" xmlns:vt="http://schemas.openxmlformats.org/officeDocument/2006/docPropsVTypes">
  <Template>Normal</Template>
  <TotalTime>0</TotalTime>
  <Pages>1</Pages>
  <Words>6487</Words>
  <Characters>36977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43378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opinions - 587th plenary session - April 2024  </dc:title>
  <dc:subject>Consultative work, various</dc:subject>
  <dc:creator>Nieddu Emma</dc:creator>
  <cp:keywords>EESC-2024-01233-00-01-TCD-TRA-EN</cp:keywords>
  <dc:description>Rapporteur: -  Original language: - EN Date of document: - 17/05/2024 Date of meeting: - 30/05/2024 External documents: -  Administrator responsible: - MME TAMASAUSKIENE Julija</dc:description>
  <cp:lastModifiedBy>TDriveSVCUserProd</cp:lastModifiedBy>
  <cp:revision>5</cp:revision>
  <cp:lastPrinted>2023-06-15T08:00:00Z</cp:lastPrinted>
  <dcterms:created xsi:type="dcterms:W3CDTF">2024-05-17T12:09:00Z</dcterms:created>
  <dcterms:modified xsi:type="dcterms:W3CDTF">2024-05-17T12:09:00Z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17/05/2024, 13/05/2024, 09/04/2024, 27/03/2024, 03/01/2024, 13/11/2023, 25/09/2023, 25/07/2023, 30/06/2023, 23/06/2023, 26/05/2023, 07/03/2023, 11/01/2023, 10/01/2023, 29/03/2022, 04/03/2022, 15/12/2021, 13/09/2021, 03/09/2021, 28/06/2021</vt:lpwstr>
  </property>
  <property fmtid="{D5CDD505-2E9C-101B-9397-08002B2CF9AE}" pid="4" name="Pref_Time">
    <vt:lpwstr>13:50:35, 15:20:37,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EESC-2024-01233-00-01-TCD-TRA.docx, eesc-2024-01233-00-00-tcd-ori.docx,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4b9bb443-b56a-4b42-b30e-f87e197d1ca3</vt:lpwstr>
  </property>
  <property fmtid="{D5CDD505-2E9C-101B-9397-08002B2CF9AE}" pid="9" name="AvailableTranslations">
    <vt:lpwstr>36;#PT|50ccc04a-eadd-42ae-a0cb-acaf45f812ba;#26;#SK|46d9fce0-ef79-4f71-b89b-cd6aa82426b8;#24;#ES|e7a6b05b-ae16-40c8-add9-68b64b03aeba;#28;#LV|46f7e311-5d9f-4663-b433-18aeccb7ace7;#21;#SV|c2ed69e7-a339-43d7-8f22-d93680a92aa0;#22;#BG|1a1b3951-7821-4e6a-85f5-5673fc08bd2c;#14;#FR|d2afafd3-4c81-4f60-8f52-ee33f2f54ff3;#32;#HU|6b229040-c589-4408-b4c1-4285663d20a8;#25;#DE|f6b31e5a-26fa-4935-b661-318e46daf27e;#12;#IT|0774613c-01ed-4e5d-a25d-11d2388de825;#33;#ET|ff6c3f4c-b02c-4c3c-ab07-2c37995a7a0a;#29;#EL|6d4f4d51-af9b-4650-94b4-4276bee85c91;#16;#DA|5d49c027-8956-412b-aa16-e85a0f96ad0e;#35;#FI|87606a43-d45f-42d6-b8c9-e1a3457db5b7;#31;#NL|55c6556c-b4f4-441d-9acf-c498d4f838bd;#43;#CS|72f9705b-0217-4fd3-bea2-cbc7ed80e26e;#17;#PL|1e03da61-4678-4e07-b136-b5024ca9197b;#37;#RO|feb747a2-64cd-4299-af12-4833ddc30497;#30;#HR|2f555653-ed1a-4fe6-8362-9082d95989e5;#5;#EN|f2175f21-25d7-44a3-96da-d6a61b075e1b;#27;#SL|98a412ae-eb01-49e9-ae3d-585a81724cfc;#34;#LT|a7ff5ce7-6123-4f68-865a-a57c31810414</vt:lpwstr>
  </property>
  <property fmtid="{D5CDD505-2E9C-101B-9397-08002B2CF9AE}" pid="10" name="DocumentType_0">
    <vt:lpwstr>TCD|cd9d6eb6-3f4f-424a-b2d1-57c9d450eaaf</vt:lpwstr>
  </property>
  <property fmtid="{D5CDD505-2E9C-101B-9397-08002B2CF9AE}" pid="11" name="MeetingNumber">
    <vt:i4>588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1233</vt:i4>
  </property>
  <property fmtid="{D5CDD505-2E9C-101B-9397-08002B2CF9AE}" pid="15" name="FicheYear">
    <vt:i4>2024</vt:i4>
  </property>
  <property fmtid="{D5CDD505-2E9C-101B-9397-08002B2CF9AE}" pid="16" name="DocumentVersion">
    <vt:i4>1</vt:i4>
  </property>
  <property fmtid="{D5CDD505-2E9C-101B-9397-08002B2CF9AE}" pid="17" name="DocumentStatus">
    <vt:lpwstr>3;#TRA|150d2a88-1431-44e6-a8ca-0bb753ab8672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6;#Unrestricted|826e22d7-d029-4ec0-a450-0c28ff673572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7;#SPL-CES|32d8cb1f-c9ec-4365-95c7-8385a18618ac</vt:lpwstr>
  </property>
  <property fmtid="{D5CDD505-2E9C-101B-9397-08002B2CF9AE}" pid="25" name="MeetingDate">
    <vt:filetime>2024-05-30T12:00:00Z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5338</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13;#TCD|cd9d6eb6-3f4f-424a-b2d1-57c9d450eaaf</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