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71355" w:rsidRPr="003329A5" w:rsidRDefault="003028C0" w:rsidP="000A3CEF">
      <w:pPr>
        <w:jc w:val="both"/>
        <w:rPr>
          <w:sz w:val="28"/>
          <w:szCs w:val="28"/>
          <w:lang w:val="en-GB"/>
        </w:rPr>
      </w:pPr>
      <w:r>
        <w:rPr>
          <w:noProof/>
          <w:sz w:val="28"/>
          <w:szCs w:val="28"/>
          <w:lang w:val="en-US"/>
        </w:rPr>
        <w:drawing>
          <wp:inline distT="0" distB="0" distL="0" distR="0">
            <wp:extent cx="4260678" cy="2398395"/>
            <wp:effectExtent l="25400" t="0" r="6522" b="0"/>
            <wp:docPr id="1" name="Picture 1" descr=":20240506_Int-visual_1894995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20240506_Int-visual_189499576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678" cy="239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355" w:rsidRPr="003329A5" w:rsidRDefault="00B71355" w:rsidP="000A3CEF">
      <w:pPr>
        <w:jc w:val="both"/>
        <w:rPr>
          <w:sz w:val="28"/>
          <w:szCs w:val="28"/>
          <w:lang w:val="en-GB"/>
        </w:rPr>
      </w:pPr>
    </w:p>
    <w:p w:rsidR="002A38E9" w:rsidRPr="003329A5" w:rsidRDefault="002A38E9" w:rsidP="000A3CEF">
      <w:pPr>
        <w:jc w:val="both"/>
        <w:rPr>
          <w:b/>
          <w:bCs/>
          <w:i/>
          <w:iCs/>
          <w:sz w:val="28"/>
          <w:szCs w:val="28"/>
          <w:lang w:val="en-GB"/>
        </w:rPr>
      </w:pPr>
      <w:r w:rsidRPr="003329A5">
        <w:rPr>
          <w:b/>
          <w:bCs/>
          <w:i/>
          <w:iCs/>
          <w:sz w:val="28"/>
          <w:szCs w:val="28"/>
          <w:lang w:val="en-GB"/>
        </w:rPr>
        <w:t>Competitiveness: EU’s Wake-Up Call</w:t>
      </w:r>
    </w:p>
    <w:p w:rsidR="00724249" w:rsidRPr="003329A5" w:rsidRDefault="007B2C59" w:rsidP="002A38E9">
      <w:pPr>
        <w:rPr>
          <w:lang w:val="en-GB"/>
        </w:rPr>
      </w:pPr>
      <w:r w:rsidRPr="003329A5">
        <w:rPr>
          <w:lang w:val="en-GB"/>
        </w:rPr>
        <w:t xml:space="preserve">Statement </w:t>
      </w:r>
      <w:r w:rsidR="002A38E9" w:rsidRPr="003329A5">
        <w:rPr>
          <w:lang w:val="en-GB"/>
        </w:rPr>
        <w:t>by Sandra Parthie</w:t>
      </w:r>
      <w:r w:rsidR="002A38E9" w:rsidRPr="003329A5">
        <w:rPr>
          <w:lang w:val="en-GB"/>
        </w:rPr>
        <w:br/>
        <w:t>President of the Section for the Single Market, Production and Consumption</w:t>
      </w:r>
    </w:p>
    <w:p w:rsidR="007B2C59" w:rsidRPr="003329A5" w:rsidRDefault="007B2C59" w:rsidP="000A3CEF">
      <w:pPr>
        <w:jc w:val="both"/>
        <w:rPr>
          <w:lang w:val="en-GB"/>
        </w:rPr>
      </w:pPr>
    </w:p>
    <w:p w:rsidR="00EF6D8A" w:rsidRPr="003329A5" w:rsidRDefault="007B2C59" w:rsidP="000A3CEF">
      <w:pPr>
        <w:jc w:val="both"/>
        <w:rPr>
          <w:lang w:val="en-GB"/>
        </w:rPr>
      </w:pPr>
      <w:r w:rsidRPr="003329A5">
        <w:rPr>
          <w:lang w:val="en-GB"/>
        </w:rPr>
        <w:t xml:space="preserve">If no decisive actions are being taken, the EU's share of the world economy will decrease significantly, </w:t>
      </w:r>
      <w:r w:rsidR="003329A5" w:rsidRPr="003329A5">
        <w:rPr>
          <w:lang w:val="en-GB"/>
        </w:rPr>
        <w:t>threatening</w:t>
      </w:r>
      <w:r w:rsidR="003329A5" w:rsidRPr="003329A5" w:rsidDel="003329A5">
        <w:rPr>
          <w:lang w:val="en-GB"/>
        </w:rPr>
        <w:t xml:space="preserve"> </w:t>
      </w:r>
      <w:r w:rsidRPr="003329A5">
        <w:rPr>
          <w:lang w:val="en-GB"/>
        </w:rPr>
        <w:t xml:space="preserve">our welfare model and social systems. The EU </w:t>
      </w:r>
      <w:r w:rsidR="00EF6D8A" w:rsidRPr="003329A5">
        <w:rPr>
          <w:lang w:val="en-GB"/>
        </w:rPr>
        <w:t>must</w:t>
      </w:r>
      <w:r w:rsidRPr="003329A5">
        <w:rPr>
          <w:lang w:val="en-GB"/>
        </w:rPr>
        <w:t xml:space="preserve"> urgently improve the productivity and competitiveness of its economy</w:t>
      </w:r>
      <w:r w:rsidR="00EF6D8A" w:rsidRPr="003329A5">
        <w:rPr>
          <w:lang w:val="en-GB"/>
        </w:rPr>
        <w:t>. National governments increased tendency of putting alleged national interests f</w:t>
      </w:r>
      <w:r w:rsidR="00A41118" w:rsidRPr="003329A5">
        <w:rPr>
          <w:lang w:val="en-GB"/>
        </w:rPr>
        <w:t>irst, renders the single market less efficient and leaves it fragmented. Start-ups and SMEs face challenges in expanding across borders, impacting economic potential and resilience. Businesses face growing regulatory costs and burdens from</w:t>
      </w:r>
      <w:r w:rsidR="00F7534E" w:rsidRPr="003329A5">
        <w:rPr>
          <w:lang w:val="en-GB"/>
        </w:rPr>
        <w:t xml:space="preserve"> incoherent</w:t>
      </w:r>
      <w:r w:rsidR="00A41118" w:rsidRPr="003329A5">
        <w:rPr>
          <w:lang w:val="en-GB"/>
        </w:rPr>
        <w:t xml:space="preserve"> legislation</w:t>
      </w:r>
      <w:r w:rsidR="00CA57BF" w:rsidRPr="003329A5">
        <w:rPr>
          <w:lang w:val="en-GB"/>
        </w:rPr>
        <w:t xml:space="preserve"> </w:t>
      </w:r>
      <w:r w:rsidR="001819BC" w:rsidRPr="003329A5">
        <w:rPr>
          <w:lang w:val="en-GB"/>
        </w:rPr>
        <w:t>while having only</w:t>
      </w:r>
      <w:r w:rsidR="00CA57BF" w:rsidRPr="003329A5">
        <w:rPr>
          <w:lang w:val="en-GB"/>
        </w:rPr>
        <w:t xml:space="preserve"> limited access to capital and investment</w:t>
      </w:r>
      <w:r w:rsidR="001819BC" w:rsidRPr="003329A5">
        <w:rPr>
          <w:lang w:val="en-GB"/>
        </w:rPr>
        <w:t xml:space="preserve">. </w:t>
      </w:r>
    </w:p>
    <w:p w:rsidR="00D41FF3" w:rsidRPr="003329A5" w:rsidRDefault="001819BC" w:rsidP="000A3CEF">
      <w:pPr>
        <w:jc w:val="both"/>
        <w:rPr>
          <w:lang w:val="en-GB"/>
        </w:rPr>
      </w:pPr>
      <w:r w:rsidRPr="003329A5">
        <w:rPr>
          <w:lang w:val="en-GB"/>
        </w:rPr>
        <w:t>T</w:t>
      </w:r>
      <w:r w:rsidR="007B2C59" w:rsidRPr="003329A5">
        <w:rPr>
          <w:lang w:val="en-GB"/>
        </w:rPr>
        <w:t xml:space="preserve">o achieve </w:t>
      </w:r>
      <w:r w:rsidRPr="003329A5">
        <w:rPr>
          <w:lang w:val="en-GB"/>
        </w:rPr>
        <w:t xml:space="preserve">its </w:t>
      </w:r>
      <w:r w:rsidR="007B2C59" w:rsidRPr="003329A5">
        <w:rPr>
          <w:lang w:val="en-GB"/>
        </w:rPr>
        <w:t>strategic goals</w:t>
      </w:r>
      <w:r w:rsidRPr="003329A5">
        <w:rPr>
          <w:lang w:val="en-GB"/>
        </w:rPr>
        <w:t xml:space="preserve"> and ensure </w:t>
      </w:r>
      <w:r w:rsidR="00D17A2D" w:rsidRPr="003329A5">
        <w:rPr>
          <w:lang w:val="en-GB"/>
        </w:rPr>
        <w:t>that Europe can benefit from its still existing varied industrial base and its innovative companies and entrepreneurs</w:t>
      </w:r>
      <w:r w:rsidR="00FD1CD5" w:rsidRPr="003329A5">
        <w:rPr>
          <w:lang w:val="en-GB"/>
        </w:rPr>
        <w:t xml:space="preserve">, concerted action is necessary by </w:t>
      </w:r>
      <w:r w:rsidR="00685BA3" w:rsidRPr="003329A5">
        <w:rPr>
          <w:lang w:val="en-GB"/>
        </w:rPr>
        <w:t xml:space="preserve">prioritizing </w:t>
      </w:r>
      <w:r w:rsidR="00FD1CD5" w:rsidRPr="003329A5">
        <w:rPr>
          <w:lang w:val="en-GB"/>
        </w:rPr>
        <w:t>efficient access to financial resources and markets and by simplifying procedures a</w:t>
      </w:r>
      <w:r w:rsidR="00685BA3" w:rsidRPr="003329A5">
        <w:rPr>
          <w:lang w:val="en-GB"/>
        </w:rPr>
        <w:t xml:space="preserve">s well as </w:t>
      </w:r>
      <w:r w:rsidR="00FD1CD5" w:rsidRPr="003329A5">
        <w:rPr>
          <w:lang w:val="en-GB"/>
        </w:rPr>
        <w:t>access to data.</w:t>
      </w:r>
      <w:r w:rsidR="00685BA3" w:rsidRPr="003329A5">
        <w:rPr>
          <w:lang w:val="en-GB"/>
        </w:rPr>
        <w:t xml:space="preserve"> </w:t>
      </w:r>
    </w:p>
    <w:p w:rsidR="007B2C59" w:rsidRPr="003329A5" w:rsidRDefault="00D41FF3" w:rsidP="000A3CEF">
      <w:pPr>
        <w:jc w:val="both"/>
        <w:rPr>
          <w:lang w:val="en-GB"/>
        </w:rPr>
      </w:pPr>
      <w:r w:rsidRPr="003329A5">
        <w:rPr>
          <w:lang w:val="en-GB"/>
        </w:rPr>
        <w:t xml:space="preserve">Europe does have a competitive disadvantage with regard to </w:t>
      </w:r>
      <w:r w:rsidR="007B2C59" w:rsidRPr="003329A5">
        <w:rPr>
          <w:lang w:val="en-GB"/>
        </w:rPr>
        <w:t>resources like fossil fuels and raw materials</w:t>
      </w:r>
      <w:r w:rsidRPr="003329A5">
        <w:rPr>
          <w:lang w:val="en-GB"/>
        </w:rPr>
        <w:t xml:space="preserve"> </w:t>
      </w:r>
      <w:proofErr w:type="gramStart"/>
      <w:r w:rsidRPr="003329A5">
        <w:rPr>
          <w:lang w:val="en-GB"/>
        </w:rPr>
        <w:t>vis</w:t>
      </w:r>
      <w:proofErr w:type="gramEnd"/>
      <w:r w:rsidRPr="003329A5">
        <w:rPr>
          <w:lang w:val="en-GB"/>
        </w:rPr>
        <w:t xml:space="preserve"> à vis countries such as the U.S. and China. Industry and politics need to join forces in improving access to energy and raw mate</w:t>
      </w:r>
      <w:r w:rsidR="00C05A48" w:rsidRPr="003329A5">
        <w:rPr>
          <w:lang w:val="en-GB"/>
        </w:rPr>
        <w:t xml:space="preserve">rials under competitive conditions. While industry and companies can and must drive efforts to diversify energy sources and supply chains, politics </w:t>
      </w:r>
      <w:r w:rsidR="0064531B" w:rsidRPr="003329A5">
        <w:rPr>
          <w:lang w:val="en-GB"/>
        </w:rPr>
        <w:t>must</w:t>
      </w:r>
      <w:r w:rsidR="00C05A48" w:rsidRPr="003329A5">
        <w:rPr>
          <w:lang w:val="en-GB"/>
        </w:rPr>
        <w:t xml:space="preserve"> provide a supportive and </w:t>
      </w:r>
      <w:r w:rsidR="0064531B" w:rsidRPr="003329A5">
        <w:rPr>
          <w:lang w:val="en-GB"/>
        </w:rPr>
        <w:t>adaptive</w:t>
      </w:r>
      <w:r w:rsidR="00C05A48" w:rsidRPr="003329A5">
        <w:rPr>
          <w:lang w:val="en-GB"/>
        </w:rPr>
        <w:t xml:space="preserve"> regulatory framework</w:t>
      </w:r>
      <w:r w:rsidR="0064531B" w:rsidRPr="003329A5">
        <w:rPr>
          <w:lang w:val="en-GB"/>
        </w:rPr>
        <w:t>,</w:t>
      </w:r>
      <w:r w:rsidR="001B6F79" w:rsidRPr="003329A5">
        <w:rPr>
          <w:lang w:val="en-GB"/>
        </w:rPr>
        <w:t xml:space="preserve"> negotiat</w:t>
      </w:r>
      <w:r w:rsidR="0064531B" w:rsidRPr="003329A5">
        <w:rPr>
          <w:lang w:val="en-GB"/>
        </w:rPr>
        <w:t xml:space="preserve">e </w:t>
      </w:r>
      <w:r w:rsidR="001B6F79" w:rsidRPr="003329A5">
        <w:rPr>
          <w:lang w:val="en-GB"/>
        </w:rPr>
        <w:t xml:space="preserve">appropriate trade agreements, ensure the application of environmental and labour standards via public channels, and allow sufficient space for research and innovation, not least in the area of AI. </w:t>
      </w:r>
    </w:p>
    <w:p w:rsidR="00D41FF3" w:rsidRPr="003329A5" w:rsidRDefault="0064531B" w:rsidP="000A3CEF">
      <w:pPr>
        <w:jc w:val="both"/>
        <w:rPr>
          <w:lang w:val="en-GB"/>
        </w:rPr>
      </w:pPr>
      <w:r w:rsidRPr="003329A5">
        <w:rPr>
          <w:lang w:val="en-GB"/>
        </w:rPr>
        <w:t xml:space="preserve">The EESC has produced a number of opinions and assessments </w:t>
      </w:r>
      <w:r w:rsidR="00D230A4" w:rsidRPr="003329A5">
        <w:rPr>
          <w:lang w:val="en-GB"/>
        </w:rPr>
        <w:t>on the EU’s state of competitiveness, providing insights and information from employers, employees and civil society actors. It now is going to hold decision-makers accountable for delivering on the priorities and goals, identified in e.g. the AI Act, the Critical Raw Materials Act, the Net-Zero Industry Act and the various elements of the Green Deal. The regulatory framework has been developed – now it need</w:t>
      </w:r>
      <w:r w:rsidR="003329A5">
        <w:rPr>
          <w:lang w:val="en-GB"/>
        </w:rPr>
        <w:t>s</w:t>
      </w:r>
      <w:r w:rsidR="00D230A4" w:rsidRPr="003329A5">
        <w:rPr>
          <w:lang w:val="en-GB"/>
        </w:rPr>
        <w:t xml:space="preserve"> to be made operational</w:t>
      </w:r>
      <w:r w:rsidR="0092201B" w:rsidRPr="003329A5">
        <w:rPr>
          <w:lang w:val="en-GB"/>
        </w:rPr>
        <w:t xml:space="preserve">.  </w:t>
      </w:r>
    </w:p>
    <w:p w:rsidR="007B2C59" w:rsidRPr="003329A5" w:rsidRDefault="007B2C59" w:rsidP="000A3CEF">
      <w:pPr>
        <w:jc w:val="both"/>
        <w:rPr>
          <w:lang w:val="en-GB"/>
        </w:rPr>
      </w:pPr>
    </w:p>
    <w:sectPr w:rsidR="007B2C59" w:rsidRPr="003329A5" w:rsidSect="005852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C61F34" w:rsidRDefault="00C61F34" w:rsidP="00D14791">
      <w:pPr>
        <w:spacing w:after="0" w:line="240" w:lineRule="auto"/>
      </w:pPr>
      <w:r>
        <w:separator/>
      </w:r>
    </w:p>
  </w:endnote>
  <w:endnote w:type="continuationSeparator" w:id="1">
    <w:p w:rsidR="00C61F34" w:rsidRDefault="00C61F34" w:rsidP="00D1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14791" w:rsidRDefault="00D14791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14791" w:rsidRPr="00D14791" w:rsidRDefault="00D14791">
    <w:pPr>
      <w:pStyle w:val="Footer"/>
      <w:rPr>
        <w:lang w:val="en-GB"/>
      </w:rPr>
    </w:pPr>
    <w:r>
      <w:rPr>
        <w:lang w:val="en-GB"/>
      </w:rPr>
      <w:t>May 2024</w:t>
    </w: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14791" w:rsidRDefault="00D14791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C61F34" w:rsidRDefault="00C61F34" w:rsidP="00D14791">
      <w:pPr>
        <w:spacing w:after="0" w:line="240" w:lineRule="auto"/>
      </w:pPr>
      <w:r>
        <w:separator/>
      </w:r>
    </w:p>
  </w:footnote>
  <w:footnote w:type="continuationSeparator" w:id="1">
    <w:p w:rsidR="00C61F34" w:rsidRDefault="00C61F34" w:rsidP="00D14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14791" w:rsidRDefault="00D14791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14791" w:rsidRDefault="00D14791">
    <w:pPr>
      <w:pStyle w:val="Header"/>
    </w:pP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14791" w:rsidRDefault="00D14791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0A11F83"/>
    <w:multiLevelType w:val="hybridMultilevel"/>
    <w:tmpl w:val="12F83AF0"/>
    <w:lvl w:ilvl="0" w:tplc="FA96D1C4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2C59"/>
    <w:rsid w:val="000A3CEF"/>
    <w:rsid w:val="001819BC"/>
    <w:rsid w:val="001B6F79"/>
    <w:rsid w:val="002A38E9"/>
    <w:rsid w:val="003028C0"/>
    <w:rsid w:val="003329A5"/>
    <w:rsid w:val="0035105F"/>
    <w:rsid w:val="00585242"/>
    <w:rsid w:val="00644231"/>
    <w:rsid w:val="0064531B"/>
    <w:rsid w:val="00685BA3"/>
    <w:rsid w:val="00724249"/>
    <w:rsid w:val="007B2C59"/>
    <w:rsid w:val="0092201B"/>
    <w:rsid w:val="00A41118"/>
    <w:rsid w:val="00B71355"/>
    <w:rsid w:val="00C05A48"/>
    <w:rsid w:val="00C61F34"/>
    <w:rsid w:val="00CA57BF"/>
    <w:rsid w:val="00D14791"/>
    <w:rsid w:val="00D17A2D"/>
    <w:rsid w:val="00D230A4"/>
    <w:rsid w:val="00D32A82"/>
    <w:rsid w:val="00D41FF3"/>
    <w:rsid w:val="00EF6D8A"/>
    <w:rsid w:val="00F7534E"/>
    <w:rsid w:val="00FD1CD5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24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7B2C59"/>
    <w:pPr>
      <w:spacing w:after="0" w:line="288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14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791"/>
  </w:style>
  <w:style w:type="paragraph" w:styleId="Footer">
    <w:name w:val="footer"/>
    <w:basedOn w:val="Normal"/>
    <w:link w:val="FooterChar"/>
    <w:uiPriority w:val="99"/>
    <w:unhideWhenUsed/>
    <w:rsid w:val="00D14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7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1857</Characters>
  <Application>Microsoft Word 12.0.0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Parthie Sandra</dc:creator>
  <cp:keywords/>
  <dc:description/>
  <cp:lastModifiedBy>Ferreira Cristina</cp:lastModifiedBy>
  <cp:revision>3</cp:revision>
  <dcterms:created xsi:type="dcterms:W3CDTF">2024-05-06T13:43:00Z</dcterms:created>
  <dcterms:modified xsi:type="dcterms:W3CDTF">2024-05-08T15:10:00Z</dcterms:modified>
</cp:coreProperties>
</file>