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64DF4" w14:textId="5BF76F4F" w:rsidR="005F67A8" w:rsidRPr="00021B60" w:rsidRDefault="005F67A8">
      <w:pPr>
        <w:rPr>
          <w:rFonts w:ascii="Verdana" w:hAnsi="Verdana"/>
          <w:b/>
          <w:bCs/>
          <w:lang w:val="en-GB"/>
        </w:rPr>
      </w:pPr>
      <w:r w:rsidRPr="00021B60">
        <w:rPr>
          <w:rFonts w:ascii="Verdana" w:hAnsi="Verdana"/>
          <w:b/>
          <w:bCs/>
          <w:lang w:val="en-GB"/>
        </w:rPr>
        <w:t xml:space="preserve">Commissioner </w:t>
      </w:r>
      <w:r w:rsidR="00491663">
        <w:rPr>
          <w:rFonts w:ascii="Verdana" w:hAnsi="Verdana"/>
          <w:b/>
          <w:bCs/>
          <w:lang w:val="en-GB"/>
        </w:rPr>
        <w:t>J</w:t>
      </w:r>
      <w:r w:rsidR="00491663" w:rsidRPr="00021B60">
        <w:rPr>
          <w:rFonts w:ascii="Verdana" w:hAnsi="Verdana"/>
          <w:b/>
          <w:bCs/>
          <w:lang w:val="en-GB"/>
        </w:rPr>
        <w:t xml:space="preserve">ohansson </w:t>
      </w:r>
      <w:r w:rsidRPr="00021B60">
        <w:rPr>
          <w:rFonts w:ascii="Verdana" w:hAnsi="Verdana"/>
          <w:b/>
          <w:bCs/>
          <w:lang w:val="en-GB"/>
        </w:rPr>
        <w:t xml:space="preserve">calls for </w:t>
      </w:r>
      <w:r w:rsidR="00A50377">
        <w:rPr>
          <w:rFonts w:ascii="Verdana" w:hAnsi="Verdana"/>
          <w:b/>
          <w:bCs/>
          <w:lang w:val="en-GB"/>
        </w:rPr>
        <w:t xml:space="preserve">the European Economic and Social Committee's </w:t>
      </w:r>
      <w:r w:rsidRPr="00021B60">
        <w:rPr>
          <w:rFonts w:ascii="Verdana" w:hAnsi="Verdana"/>
          <w:b/>
          <w:bCs/>
          <w:lang w:val="en-GB"/>
        </w:rPr>
        <w:t>support for a team Europe approach on labour migration</w:t>
      </w:r>
    </w:p>
    <w:p w14:paraId="7AE19A07" w14:textId="0CF46654" w:rsidR="00E373F7" w:rsidRPr="00021B60" w:rsidRDefault="005F67A8">
      <w:pPr>
        <w:rPr>
          <w:rFonts w:ascii="Verdana" w:hAnsi="Verdana"/>
          <w:lang w:val="en-GB"/>
        </w:rPr>
      </w:pPr>
      <w:r w:rsidRPr="00021B60">
        <w:rPr>
          <w:rFonts w:ascii="Verdana" w:hAnsi="Verdana"/>
          <w:lang w:val="en-GB"/>
        </w:rPr>
        <w:t xml:space="preserve"> </w:t>
      </w:r>
    </w:p>
    <w:p w14:paraId="1C0A1D02" w14:textId="77777777" w:rsidR="00A50377" w:rsidRDefault="009E063F">
      <w:pPr>
        <w:rPr>
          <w:rFonts w:ascii="Verdana" w:hAnsi="Verdana"/>
          <w:b/>
          <w:bCs/>
          <w:sz w:val="21"/>
          <w:szCs w:val="21"/>
        </w:rPr>
      </w:pPr>
      <w:r w:rsidRPr="00021B60">
        <w:rPr>
          <w:rFonts w:ascii="Verdana" w:hAnsi="Verdana"/>
          <w:b/>
          <w:bCs/>
          <w:sz w:val="21"/>
          <w:szCs w:val="21"/>
          <w:lang w:val="en-GB"/>
        </w:rPr>
        <w:t>At its April plenary</w:t>
      </w:r>
      <w:r w:rsidR="00491663">
        <w:rPr>
          <w:rFonts w:ascii="Verdana" w:hAnsi="Verdana"/>
          <w:b/>
          <w:bCs/>
          <w:sz w:val="21"/>
          <w:szCs w:val="21"/>
          <w:lang w:val="en-GB"/>
        </w:rPr>
        <w:t xml:space="preserve"> session</w:t>
      </w:r>
      <w:r w:rsidR="00315B7A" w:rsidRPr="00021B60">
        <w:rPr>
          <w:rFonts w:ascii="Verdana" w:hAnsi="Verdana"/>
          <w:b/>
          <w:bCs/>
          <w:sz w:val="21"/>
          <w:szCs w:val="21"/>
          <w:lang w:val="en-GB"/>
        </w:rPr>
        <w:t>,</w:t>
      </w:r>
      <w:r w:rsidRPr="00021B60">
        <w:rPr>
          <w:rFonts w:ascii="Verdana" w:hAnsi="Verdana"/>
          <w:b/>
          <w:bCs/>
          <w:sz w:val="21"/>
          <w:szCs w:val="21"/>
          <w:lang w:val="en-GB"/>
        </w:rPr>
        <w:t xml:space="preserve"> the </w:t>
      </w:r>
      <w:r w:rsidR="00D87718" w:rsidRPr="00021B60">
        <w:rPr>
          <w:rFonts w:ascii="Verdana" w:hAnsi="Verdana"/>
          <w:b/>
          <w:bCs/>
          <w:sz w:val="21"/>
          <w:szCs w:val="21"/>
          <w:lang w:val="en-GB"/>
        </w:rPr>
        <w:t>European Economic and Social Committee (EESC) discussed the Talent Mobility Package</w:t>
      </w:r>
      <w:r w:rsidR="00A50377">
        <w:rPr>
          <w:rFonts w:ascii="Verdana" w:hAnsi="Verdana"/>
          <w:b/>
          <w:bCs/>
          <w:sz w:val="21"/>
          <w:szCs w:val="21"/>
          <w:lang w:val="en-GB"/>
        </w:rPr>
        <w:t>. This initiative comprises</w:t>
      </w:r>
      <w:r w:rsidR="00417837">
        <w:rPr>
          <w:rFonts w:ascii="Verdana" w:hAnsi="Verdana"/>
          <w:b/>
          <w:bCs/>
          <w:sz w:val="21"/>
          <w:szCs w:val="21"/>
          <w:lang w:val="en-GB"/>
        </w:rPr>
        <w:t xml:space="preserve"> a series of new </w:t>
      </w:r>
      <w:r w:rsidR="00417837" w:rsidRPr="00417837">
        <w:rPr>
          <w:rFonts w:ascii="Verdana" w:hAnsi="Verdana"/>
          <w:b/>
          <w:bCs/>
          <w:sz w:val="21"/>
          <w:szCs w:val="21"/>
        </w:rPr>
        <w:t xml:space="preserve">measures designed to make the </w:t>
      </w:r>
      <w:r w:rsidR="00417837">
        <w:rPr>
          <w:rFonts w:ascii="Verdana" w:hAnsi="Verdana"/>
          <w:b/>
          <w:bCs/>
          <w:sz w:val="21"/>
          <w:szCs w:val="21"/>
        </w:rPr>
        <w:t>Union</w:t>
      </w:r>
      <w:r w:rsidR="00417837" w:rsidRPr="00417837">
        <w:rPr>
          <w:rFonts w:ascii="Verdana" w:hAnsi="Verdana"/>
          <w:b/>
          <w:bCs/>
          <w:sz w:val="21"/>
          <w:szCs w:val="21"/>
        </w:rPr>
        <w:t xml:space="preserve"> more attractive to talent from outside the EU, and to facilitate mobility within it.</w:t>
      </w:r>
      <w:r w:rsidR="00417837">
        <w:rPr>
          <w:rFonts w:ascii="Verdana" w:hAnsi="Verdana"/>
          <w:b/>
          <w:bCs/>
          <w:sz w:val="21"/>
          <w:szCs w:val="21"/>
        </w:rPr>
        <w:t xml:space="preserve"> </w:t>
      </w:r>
    </w:p>
    <w:p w14:paraId="7DD662A6" w14:textId="77777777" w:rsidR="00A50377" w:rsidRDefault="00A50377">
      <w:pPr>
        <w:rPr>
          <w:rFonts w:ascii="Verdana" w:hAnsi="Verdana"/>
          <w:b/>
          <w:bCs/>
          <w:sz w:val="21"/>
          <w:szCs w:val="21"/>
        </w:rPr>
      </w:pPr>
    </w:p>
    <w:p w14:paraId="4A9E6A14" w14:textId="77777777" w:rsidR="00A50377" w:rsidRDefault="00A50377">
      <w:pPr>
        <w:rPr>
          <w:rFonts w:ascii="Verdana" w:hAnsi="Verdana"/>
          <w:b/>
          <w:bCs/>
          <w:sz w:val="21"/>
          <w:szCs w:val="21"/>
        </w:rPr>
      </w:pPr>
    </w:p>
    <w:p w14:paraId="4E0B8610" w14:textId="3F6D133D" w:rsidR="00417837" w:rsidRPr="00417837" w:rsidRDefault="00417837" w:rsidP="00417837">
      <w:pPr>
        <w:rPr>
          <w:rFonts w:ascii="Verdana" w:hAnsi="Verdana"/>
          <w:sz w:val="21"/>
          <w:szCs w:val="21"/>
          <w:lang w:val="en-GB"/>
        </w:rPr>
      </w:pPr>
      <w:r w:rsidRPr="00A50377">
        <w:rPr>
          <w:rFonts w:ascii="Verdana" w:hAnsi="Verdana"/>
          <w:sz w:val="21"/>
          <w:szCs w:val="21"/>
        </w:rPr>
        <w:t xml:space="preserve">Guest speaker Commissioner </w:t>
      </w:r>
      <w:r w:rsidRPr="00A50377">
        <w:rPr>
          <w:rFonts w:ascii="Verdana" w:hAnsi="Verdana"/>
          <w:sz w:val="20"/>
          <w:szCs w:val="20"/>
          <w:lang w:val="en-GB"/>
        </w:rPr>
        <w:t xml:space="preserve">for </w:t>
      </w:r>
      <w:r w:rsidRPr="00A50377">
        <w:rPr>
          <w:rFonts w:ascii="Verdana" w:hAnsi="Verdana"/>
          <w:sz w:val="21"/>
          <w:szCs w:val="21"/>
          <w:lang w:val="en-GB"/>
        </w:rPr>
        <w:t xml:space="preserve">Home Affairs </w:t>
      </w:r>
      <w:r w:rsidRPr="00136FC7">
        <w:rPr>
          <w:rFonts w:ascii="Verdana" w:hAnsi="Verdana"/>
          <w:b/>
          <w:bCs/>
          <w:sz w:val="21"/>
          <w:szCs w:val="21"/>
          <w:lang w:val="en-GB"/>
        </w:rPr>
        <w:t>Ylva Johansson</w:t>
      </w:r>
      <w:r w:rsidRPr="00A50377">
        <w:rPr>
          <w:rFonts w:ascii="Verdana" w:hAnsi="Verdana"/>
          <w:sz w:val="21"/>
          <w:szCs w:val="21"/>
          <w:lang w:val="en-GB"/>
        </w:rPr>
        <w:t xml:space="preserve"> called for the EESC's support </w:t>
      </w:r>
      <w:r w:rsidRPr="00417837">
        <w:rPr>
          <w:rFonts w:ascii="Verdana" w:hAnsi="Verdana"/>
          <w:sz w:val="21"/>
          <w:szCs w:val="21"/>
          <w:lang w:val="en-GB"/>
        </w:rPr>
        <w:t xml:space="preserve">by bringing together the Member States and civil society organisations to embrace this innovation and ensure that there is an effective policy on labour migration. </w:t>
      </w:r>
    </w:p>
    <w:p w14:paraId="2B22F5E5" w14:textId="77777777" w:rsidR="00417837" w:rsidRPr="00417837" w:rsidRDefault="00417837" w:rsidP="00417837">
      <w:pPr>
        <w:rPr>
          <w:rFonts w:ascii="Verdana" w:hAnsi="Verdana"/>
          <w:sz w:val="21"/>
          <w:szCs w:val="21"/>
          <w:lang w:val="en-GB"/>
        </w:rPr>
      </w:pPr>
    </w:p>
    <w:p w14:paraId="0AE4C8C6" w14:textId="17F03744" w:rsidR="002154FC" w:rsidRDefault="00417837" w:rsidP="002154FC">
      <w:pPr>
        <w:rPr>
          <w:rFonts w:ascii="Verdana" w:hAnsi="Verdana"/>
          <w:sz w:val="21"/>
          <w:szCs w:val="21"/>
        </w:rPr>
      </w:pPr>
      <w:r>
        <w:rPr>
          <w:rFonts w:ascii="Verdana" w:hAnsi="Verdana"/>
          <w:sz w:val="21"/>
          <w:szCs w:val="21"/>
        </w:rPr>
        <w:t>One of the basic measures in the Talent Mobility Package is the "Talent Pool" initiative</w:t>
      </w:r>
      <w:r w:rsidR="002154FC">
        <w:rPr>
          <w:rFonts w:ascii="Verdana" w:hAnsi="Verdana"/>
          <w:sz w:val="21"/>
          <w:szCs w:val="21"/>
        </w:rPr>
        <w:t>,</w:t>
      </w:r>
      <w:r>
        <w:rPr>
          <w:rFonts w:ascii="Verdana" w:hAnsi="Verdana"/>
          <w:sz w:val="21"/>
          <w:szCs w:val="21"/>
        </w:rPr>
        <w:t xml:space="preserve"> </w:t>
      </w:r>
      <w:r w:rsidR="002154FC">
        <w:rPr>
          <w:rFonts w:ascii="Verdana" w:hAnsi="Verdana"/>
          <w:sz w:val="21"/>
          <w:szCs w:val="21"/>
        </w:rPr>
        <w:t xml:space="preserve">the first EU-level voluntary matching pool, where interested Member States can bring together employers in the EU and jobseekers in third countries. </w:t>
      </w:r>
    </w:p>
    <w:p w14:paraId="7472F6CC" w14:textId="77777777" w:rsidR="002154FC" w:rsidRPr="002154FC" w:rsidRDefault="002154FC" w:rsidP="002154FC">
      <w:pPr>
        <w:rPr>
          <w:rFonts w:ascii="Verdana" w:hAnsi="Verdana"/>
          <w:sz w:val="21"/>
          <w:szCs w:val="21"/>
        </w:rPr>
      </w:pPr>
    </w:p>
    <w:p w14:paraId="43CE13BA" w14:textId="42D42A85" w:rsidR="002154FC" w:rsidRDefault="002154FC" w:rsidP="002154FC">
      <w:pPr>
        <w:rPr>
          <w:rFonts w:ascii="Verdana" w:hAnsi="Verdana"/>
          <w:sz w:val="21"/>
          <w:szCs w:val="21"/>
          <w:lang w:val="en-GB"/>
        </w:rPr>
      </w:pPr>
      <w:r w:rsidRPr="002154FC">
        <w:rPr>
          <w:rFonts w:ascii="Verdana" w:hAnsi="Verdana"/>
          <w:sz w:val="21"/>
          <w:szCs w:val="21"/>
          <w:lang w:val="en-GB"/>
        </w:rPr>
        <w:t xml:space="preserve">It is estimated that the Talent Pool initiative will have a positive impact on EU GDP, with up to EUR 4.2 billion generated by additional wages and 20 Member States participating until 2030. However, as EESC stressed </w:t>
      </w:r>
      <w:r>
        <w:rPr>
          <w:rFonts w:ascii="Verdana" w:hAnsi="Verdana"/>
          <w:sz w:val="21"/>
          <w:szCs w:val="21"/>
          <w:lang w:val="en-GB"/>
        </w:rPr>
        <w:t xml:space="preserve">in its opinion </w:t>
      </w:r>
      <w:r w:rsidRPr="002154FC">
        <w:rPr>
          <w:rFonts w:ascii="Verdana" w:hAnsi="Verdana"/>
          <w:sz w:val="21"/>
          <w:szCs w:val="21"/>
          <w:lang w:val="en-GB"/>
        </w:rPr>
        <w:t xml:space="preserve">on the </w:t>
      </w:r>
      <w:hyperlink r:id="rId5" w:history="1">
        <w:r w:rsidRPr="002154FC">
          <w:rPr>
            <w:rStyle w:val="Hyperlink"/>
            <w:rFonts w:ascii="Verdana" w:hAnsi="Verdana"/>
            <w:i/>
            <w:iCs/>
            <w:sz w:val="21"/>
            <w:szCs w:val="21"/>
            <w:lang w:val="en-GB"/>
          </w:rPr>
          <w:t>Talent Mobility Package</w:t>
        </w:r>
      </w:hyperlink>
      <w:r>
        <w:rPr>
          <w:rFonts w:ascii="Verdana" w:hAnsi="Verdana"/>
          <w:sz w:val="21"/>
          <w:szCs w:val="21"/>
          <w:lang w:val="en-GB"/>
        </w:rPr>
        <w:t xml:space="preserve"> adopted in this plenary, the EU Talent Pool needs to be practical, easy-to-use and trusted tool that is attractive for workers and employers. At the same </w:t>
      </w:r>
      <w:r w:rsidR="00A50377">
        <w:rPr>
          <w:rFonts w:ascii="Verdana" w:hAnsi="Verdana"/>
          <w:sz w:val="21"/>
          <w:szCs w:val="21"/>
          <w:lang w:val="en-GB"/>
        </w:rPr>
        <w:t>time,</w:t>
      </w:r>
      <w:r>
        <w:rPr>
          <w:rFonts w:ascii="Verdana" w:hAnsi="Verdana"/>
          <w:sz w:val="21"/>
          <w:szCs w:val="21"/>
          <w:lang w:val="en-GB"/>
        </w:rPr>
        <w:t xml:space="preserve"> it has to support fair and ethical legal labour migration. </w:t>
      </w:r>
    </w:p>
    <w:p w14:paraId="1300A482" w14:textId="31B60134" w:rsidR="002154FC" w:rsidRDefault="002154FC" w:rsidP="002154FC">
      <w:pPr>
        <w:rPr>
          <w:rFonts w:ascii="Verdana" w:hAnsi="Verdana"/>
          <w:sz w:val="21"/>
          <w:szCs w:val="21"/>
          <w:lang w:val="en-GB"/>
        </w:rPr>
      </w:pPr>
    </w:p>
    <w:p w14:paraId="256B0E37" w14:textId="77777777" w:rsidR="002154FC" w:rsidRPr="002154FC" w:rsidRDefault="002154FC" w:rsidP="002154FC">
      <w:pPr>
        <w:rPr>
          <w:rFonts w:ascii="Verdana" w:hAnsi="Verdana"/>
          <w:sz w:val="21"/>
          <w:szCs w:val="21"/>
          <w:lang w:val="en-IE"/>
        </w:rPr>
      </w:pPr>
      <w:r w:rsidRPr="002154FC">
        <w:rPr>
          <w:rFonts w:ascii="Verdana" w:hAnsi="Verdana"/>
          <w:sz w:val="21"/>
          <w:szCs w:val="21"/>
          <w:lang w:val="en-GB"/>
        </w:rPr>
        <w:t>EESC president</w:t>
      </w:r>
      <w:r w:rsidRPr="002154FC">
        <w:rPr>
          <w:rFonts w:ascii="Verdana" w:hAnsi="Verdana"/>
          <w:b/>
          <w:bCs/>
          <w:sz w:val="21"/>
          <w:szCs w:val="21"/>
          <w:lang w:val="en-GB"/>
        </w:rPr>
        <w:t xml:space="preserve"> Oliver Röpke</w:t>
      </w:r>
      <w:r w:rsidRPr="002154FC">
        <w:rPr>
          <w:rFonts w:ascii="Verdana" w:hAnsi="Verdana"/>
          <w:sz w:val="21"/>
          <w:szCs w:val="21"/>
          <w:lang w:val="en-GB"/>
        </w:rPr>
        <w:t xml:space="preserve"> stressed that </w:t>
      </w:r>
      <w:r w:rsidRPr="002154FC">
        <w:rPr>
          <w:rFonts w:ascii="Verdana" w:hAnsi="Verdana"/>
          <w:sz w:val="21"/>
          <w:szCs w:val="21"/>
          <w:lang w:val="en-IE"/>
        </w:rPr>
        <w:t>“The EU faces severe labour and skills shortages due to transition to a green and digital economy, and demographic challenges. The talent mobility package can be one instrument among others to alleviate these challenges. At the same time, skilling and reskilling as well as adequate protection of workers and companies against exploitation and unfair competition are necessary."</w:t>
      </w:r>
    </w:p>
    <w:p w14:paraId="170D1159" w14:textId="77777777" w:rsidR="002154FC" w:rsidRPr="002154FC" w:rsidRDefault="002154FC" w:rsidP="002154FC">
      <w:pPr>
        <w:rPr>
          <w:rFonts w:ascii="Verdana" w:hAnsi="Verdana"/>
          <w:sz w:val="21"/>
          <w:szCs w:val="21"/>
          <w:lang w:val="en-GB"/>
        </w:rPr>
      </w:pPr>
    </w:p>
    <w:p w14:paraId="13AFB6C1" w14:textId="17F28B14" w:rsidR="00A62FF3" w:rsidRPr="00021B60" w:rsidRDefault="00BC4EB6" w:rsidP="00C87111">
      <w:pPr>
        <w:rPr>
          <w:rFonts w:ascii="Verdana" w:hAnsi="Verdana"/>
          <w:sz w:val="20"/>
          <w:szCs w:val="20"/>
          <w:lang w:val="en-GB"/>
        </w:rPr>
      </w:pPr>
      <w:r w:rsidRPr="00021B60">
        <w:rPr>
          <w:rFonts w:ascii="Verdana" w:hAnsi="Verdana"/>
          <w:sz w:val="20"/>
          <w:szCs w:val="20"/>
          <w:lang w:val="en-GB"/>
        </w:rPr>
        <w:t xml:space="preserve">This initiative aims </w:t>
      </w:r>
      <w:r w:rsidR="00A81E89">
        <w:rPr>
          <w:rFonts w:ascii="Verdana" w:hAnsi="Verdana"/>
          <w:sz w:val="20"/>
          <w:szCs w:val="20"/>
          <w:lang w:val="en-GB"/>
        </w:rPr>
        <w:t>to</w:t>
      </w:r>
      <w:r w:rsidR="00A81E89" w:rsidRPr="00021B60">
        <w:rPr>
          <w:rFonts w:ascii="Verdana" w:hAnsi="Verdana"/>
          <w:sz w:val="20"/>
          <w:szCs w:val="20"/>
          <w:lang w:val="en-GB"/>
        </w:rPr>
        <w:t xml:space="preserve"> provid</w:t>
      </w:r>
      <w:r w:rsidR="00A81E89">
        <w:rPr>
          <w:rFonts w:ascii="Verdana" w:hAnsi="Verdana"/>
          <w:sz w:val="20"/>
          <w:szCs w:val="20"/>
          <w:lang w:val="en-GB"/>
        </w:rPr>
        <w:t>e</w:t>
      </w:r>
      <w:r w:rsidR="00A81E89" w:rsidRPr="00021B60">
        <w:rPr>
          <w:rFonts w:ascii="Verdana" w:hAnsi="Verdana"/>
          <w:sz w:val="20"/>
          <w:szCs w:val="20"/>
          <w:lang w:val="en-GB"/>
        </w:rPr>
        <w:t xml:space="preserve"> </w:t>
      </w:r>
      <w:r w:rsidRPr="00021B60">
        <w:rPr>
          <w:rFonts w:ascii="Verdana" w:hAnsi="Verdana"/>
          <w:sz w:val="20"/>
          <w:szCs w:val="20"/>
          <w:lang w:val="en-GB"/>
        </w:rPr>
        <w:t>a comprehensive policy framework to address labour and skills shortages across Europe</w:t>
      </w:r>
      <w:r w:rsidR="00A81E89">
        <w:rPr>
          <w:rFonts w:ascii="Verdana" w:hAnsi="Verdana"/>
          <w:sz w:val="20"/>
          <w:szCs w:val="20"/>
          <w:lang w:val="en-GB"/>
        </w:rPr>
        <w:t>. These shortages are</w:t>
      </w:r>
      <w:r w:rsidR="00A81E89" w:rsidRPr="00021B60">
        <w:rPr>
          <w:rFonts w:ascii="Verdana" w:hAnsi="Verdana"/>
          <w:sz w:val="20"/>
          <w:szCs w:val="20"/>
          <w:lang w:val="en-GB"/>
        </w:rPr>
        <w:t xml:space="preserve"> </w:t>
      </w:r>
      <w:r w:rsidRPr="00021B60">
        <w:rPr>
          <w:rFonts w:ascii="Verdana" w:hAnsi="Verdana"/>
          <w:sz w:val="20"/>
          <w:szCs w:val="20"/>
          <w:lang w:val="en-GB"/>
        </w:rPr>
        <w:t xml:space="preserve">triggered by a variety of factors which have caused serious obstacles to </w:t>
      </w:r>
      <w:r w:rsidR="00A81E89">
        <w:rPr>
          <w:rFonts w:ascii="Verdana" w:hAnsi="Verdana"/>
          <w:sz w:val="20"/>
          <w:szCs w:val="20"/>
          <w:lang w:val="en-GB"/>
        </w:rPr>
        <w:t xml:space="preserve">the </w:t>
      </w:r>
      <w:r w:rsidR="00A81E89" w:rsidRPr="00021B60">
        <w:rPr>
          <w:rFonts w:ascii="Verdana" w:hAnsi="Verdana"/>
          <w:sz w:val="20"/>
          <w:szCs w:val="20"/>
          <w:lang w:val="en-GB"/>
        </w:rPr>
        <w:t>operational levels</w:t>
      </w:r>
      <w:r w:rsidR="00A81E89" w:rsidRPr="00021B60" w:rsidDel="00A81E89">
        <w:rPr>
          <w:rFonts w:ascii="Verdana" w:hAnsi="Verdana"/>
          <w:sz w:val="20"/>
          <w:szCs w:val="20"/>
          <w:lang w:val="en-GB"/>
        </w:rPr>
        <w:t xml:space="preserve"> </w:t>
      </w:r>
      <w:r w:rsidR="00A81E89">
        <w:rPr>
          <w:rFonts w:ascii="Verdana" w:hAnsi="Verdana"/>
          <w:sz w:val="20"/>
          <w:szCs w:val="20"/>
          <w:lang w:val="en-GB"/>
        </w:rPr>
        <w:t xml:space="preserve">of </w:t>
      </w:r>
      <w:r w:rsidRPr="00021B60">
        <w:rPr>
          <w:rFonts w:ascii="Verdana" w:hAnsi="Verdana"/>
          <w:sz w:val="20"/>
          <w:szCs w:val="20"/>
          <w:lang w:val="en-GB"/>
        </w:rPr>
        <w:t xml:space="preserve">European companies, </w:t>
      </w:r>
      <w:r w:rsidR="00A81E89">
        <w:rPr>
          <w:rFonts w:ascii="Verdana" w:hAnsi="Verdana"/>
          <w:sz w:val="20"/>
          <w:szCs w:val="20"/>
          <w:lang w:val="en-GB"/>
        </w:rPr>
        <w:t>with</w:t>
      </w:r>
      <w:r w:rsidR="00A81E89" w:rsidRPr="00021B60">
        <w:rPr>
          <w:rFonts w:ascii="Verdana" w:hAnsi="Verdana"/>
          <w:sz w:val="20"/>
          <w:szCs w:val="20"/>
          <w:lang w:val="en-GB"/>
        </w:rPr>
        <w:t xml:space="preserve"> </w:t>
      </w:r>
      <w:r w:rsidR="00315B7A" w:rsidRPr="00021B60">
        <w:rPr>
          <w:rFonts w:ascii="Verdana" w:hAnsi="Verdana"/>
          <w:sz w:val="20"/>
          <w:szCs w:val="20"/>
          <w:lang w:val="en-GB"/>
        </w:rPr>
        <w:t>75% of SMEs reporting difficulties in finding skilled work</w:t>
      </w:r>
      <w:r w:rsidR="00A81E89">
        <w:rPr>
          <w:rFonts w:ascii="Verdana" w:hAnsi="Verdana"/>
          <w:sz w:val="20"/>
          <w:szCs w:val="20"/>
          <w:lang w:val="en-GB"/>
        </w:rPr>
        <w:t>ers</w:t>
      </w:r>
      <w:r w:rsidR="00315B7A" w:rsidRPr="00021B60">
        <w:rPr>
          <w:rFonts w:ascii="Verdana" w:hAnsi="Verdana"/>
          <w:sz w:val="20"/>
          <w:szCs w:val="20"/>
          <w:lang w:val="en-GB"/>
        </w:rPr>
        <w:t xml:space="preserve">. </w:t>
      </w:r>
    </w:p>
    <w:p w14:paraId="7289C3A4" w14:textId="2F0D4BF9" w:rsidR="000A171C" w:rsidRPr="00021B60" w:rsidRDefault="000A171C" w:rsidP="000A171C">
      <w:pPr>
        <w:rPr>
          <w:rFonts w:ascii="Verdana" w:hAnsi="Verdana"/>
          <w:sz w:val="20"/>
          <w:szCs w:val="20"/>
          <w:lang w:val="en-GB"/>
        </w:rPr>
      </w:pPr>
    </w:p>
    <w:p w14:paraId="3296D410" w14:textId="7A9209F9" w:rsidR="00315B7A" w:rsidRPr="00021B60" w:rsidRDefault="00AA689F" w:rsidP="00C87111">
      <w:pPr>
        <w:rPr>
          <w:rFonts w:ascii="Verdana" w:hAnsi="Verdana"/>
          <w:sz w:val="20"/>
          <w:szCs w:val="20"/>
          <w:lang w:val="en-GB"/>
        </w:rPr>
      </w:pPr>
      <w:r>
        <w:rPr>
          <w:rFonts w:ascii="Verdana" w:hAnsi="Verdana"/>
          <w:sz w:val="20"/>
          <w:szCs w:val="20"/>
          <w:lang w:val="en-GB"/>
        </w:rPr>
        <w:t xml:space="preserve">The </w:t>
      </w:r>
      <w:r w:rsidR="00BC4EB6" w:rsidRPr="00021B60">
        <w:rPr>
          <w:rFonts w:ascii="Verdana" w:hAnsi="Verdana"/>
          <w:sz w:val="20"/>
          <w:szCs w:val="20"/>
          <w:lang w:val="en-GB"/>
        </w:rPr>
        <w:t>European Commissioner for Home Affairs</w:t>
      </w:r>
      <w:r>
        <w:rPr>
          <w:rFonts w:ascii="Verdana" w:hAnsi="Verdana"/>
          <w:sz w:val="20"/>
          <w:szCs w:val="20"/>
          <w:lang w:val="en-GB"/>
        </w:rPr>
        <w:t>,</w:t>
      </w:r>
      <w:r w:rsidR="00BC4EB6" w:rsidRPr="00021B60">
        <w:rPr>
          <w:rFonts w:ascii="Verdana" w:hAnsi="Verdana"/>
          <w:sz w:val="20"/>
          <w:szCs w:val="20"/>
          <w:lang w:val="en-GB"/>
        </w:rPr>
        <w:t xml:space="preserve"> </w:t>
      </w:r>
      <w:r w:rsidR="00BC4EB6" w:rsidRPr="00021B60">
        <w:rPr>
          <w:rFonts w:ascii="Verdana" w:hAnsi="Verdana"/>
          <w:b/>
          <w:bCs/>
          <w:sz w:val="20"/>
          <w:szCs w:val="20"/>
          <w:lang w:val="en-GB"/>
        </w:rPr>
        <w:t>Ylva Johansson</w:t>
      </w:r>
      <w:r w:rsidR="00BC4EB6" w:rsidRPr="00021B60">
        <w:rPr>
          <w:rFonts w:ascii="Verdana" w:hAnsi="Verdana"/>
          <w:sz w:val="20"/>
          <w:szCs w:val="20"/>
          <w:lang w:val="en-GB"/>
        </w:rPr>
        <w:t xml:space="preserve"> </w:t>
      </w:r>
      <w:r w:rsidR="00A62FF3" w:rsidRPr="00021B60">
        <w:rPr>
          <w:rFonts w:ascii="Verdana" w:hAnsi="Verdana"/>
          <w:sz w:val="20"/>
          <w:szCs w:val="20"/>
          <w:lang w:val="en-GB"/>
        </w:rPr>
        <w:t xml:space="preserve">called for a team Europe approach </w:t>
      </w:r>
      <w:r>
        <w:rPr>
          <w:rFonts w:ascii="Verdana" w:hAnsi="Verdana"/>
          <w:sz w:val="20"/>
          <w:szCs w:val="20"/>
          <w:lang w:val="en-GB"/>
        </w:rPr>
        <w:t>to</w:t>
      </w:r>
      <w:r w:rsidR="00A62FF3" w:rsidRPr="00021B60">
        <w:rPr>
          <w:rFonts w:ascii="Verdana" w:hAnsi="Verdana"/>
          <w:sz w:val="20"/>
          <w:szCs w:val="20"/>
          <w:lang w:val="en-GB"/>
        </w:rPr>
        <w:t xml:space="preserve"> labour migration with a broader European dimension. </w:t>
      </w:r>
      <w:r>
        <w:rPr>
          <w:rFonts w:ascii="Verdana" w:hAnsi="Verdana"/>
          <w:sz w:val="20"/>
          <w:szCs w:val="20"/>
          <w:lang w:val="en-GB"/>
        </w:rPr>
        <w:t>“</w:t>
      </w:r>
      <w:r w:rsidR="00A62FF3" w:rsidRPr="00021B60">
        <w:rPr>
          <w:rFonts w:ascii="Verdana" w:hAnsi="Verdana"/>
          <w:sz w:val="20"/>
          <w:szCs w:val="20"/>
          <w:lang w:val="en-GB"/>
        </w:rPr>
        <w:t xml:space="preserve">Labour migration is mainly a national competence and it will continue to be </w:t>
      </w:r>
      <w:r>
        <w:rPr>
          <w:rFonts w:ascii="Verdana" w:hAnsi="Verdana"/>
          <w:sz w:val="20"/>
          <w:szCs w:val="20"/>
          <w:lang w:val="en-GB"/>
        </w:rPr>
        <w:t>so, with</w:t>
      </w:r>
      <w:r w:rsidR="00A62FF3" w:rsidRPr="00021B60">
        <w:rPr>
          <w:rFonts w:ascii="Verdana" w:hAnsi="Verdana"/>
          <w:sz w:val="20"/>
          <w:szCs w:val="20"/>
          <w:lang w:val="en-GB"/>
        </w:rPr>
        <w:t xml:space="preserve"> </w:t>
      </w:r>
      <w:r w:rsidR="00AB6489">
        <w:rPr>
          <w:rFonts w:ascii="Verdana" w:hAnsi="Verdana"/>
          <w:sz w:val="20"/>
          <w:szCs w:val="20"/>
          <w:lang w:val="en-GB"/>
        </w:rPr>
        <w:t>one</w:t>
      </w:r>
      <w:r w:rsidR="00AB6489" w:rsidRPr="00021B60">
        <w:rPr>
          <w:rFonts w:ascii="Verdana" w:hAnsi="Verdana"/>
          <w:sz w:val="20"/>
          <w:szCs w:val="20"/>
          <w:lang w:val="en-GB"/>
        </w:rPr>
        <w:t xml:space="preserve"> </w:t>
      </w:r>
      <w:r w:rsidR="00A62FF3" w:rsidRPr="00021B60">
        <w:rPr>
          <w:rFonts w:ascii="Verdana" w:hAnsi="Verdana"/>
          <w:sz w:val="20"/>
          <w:szCs w:val="20"/>
          <w:lang w:val="en-GB"/>
        </w:rPr>
        <w:t xml:space="preserve">Member State after </w:t>
      </w:r>
      <w:r w:rsidR="006B09AC">
        <w:rPr>
          <w:rFonts w:ascii="Verdana" w:hAnsi="Verdana"/>
          <w:sz w:val="20"/>
          <w:szCs w:val="20"/>
          <w:lang w:val="en-GB"/>
        </w:rPr>
        <w:t xml:space="preserve">another </w:t>
      </w:r>
      <w:r w:rsidRPr="00021B60">
        <w:rPr>
          <w:rFonts w:ascii="Verdana" w:hAnsi="Verdana"/>
          <w:sz w:val="20"/>
          <w:szCs w:val="20"/>
          <w:lang w:val="en-GB"/>
        </w:rPr>
        <w:t>increas</w:t>
      </w:r>
      <w:r>
        <w:rPr>
          <w:rFonts w:ascii="Verdana" w:hAnsi="Verdana"/>
          <w:sz w:val="20"/>
          <w:szCs w:val="20"/>
          <w:lang w:val="en-GB"/>
        </w:rPr>
        <w:t>ing</w:t>
      </w:r>
      <w:r w:rsidRPr="00021B60">
        <w:rPr>
          <w:rFonts w:ascii="Verdana" w:hAnsi="Verdana"/>
          <w:sz w:val="20"/>
          <w:szCs w:val="20"/>
          <w:lang w:val="en-GB"/>
        </w:rPr>
        <w:t xml:space="preserve"> </w:t>
      </w:r>
      <w:r w:rsidR="00A62FF3" w:rsidRPr="00021B60">
        <w:rPr>
          <w:rFonts w:ascii="Verdana" w:hAnsi="Verdana"/>
          <w:sz w:val="20"/>
          <w:szCs w:val="20"/>
          <w:lang w:val="en-GB"/>
        </w:rPr>
        <w:t xml:space="preserve">quotas for labour migration. But we need to create a team Europe approach, </w:t>
      </w:r>
      <w:r>
        <w:rPr>
          <w:rFonts w:ascii="Verdana" w:hAnsi="Verdana"/>
          <w:sz w:val="20"/>
          <w:szCs w:val="20"/>
          <w:lang w:val="en-GB"/>
        </w:rPr>
        <w:t xml:space="preserve">with </w:t>
      </w:r>
      <w:r w:rsidR="00A62FF3" w:rsidRPr="00021B60">
        <w:rPr>
          <w:rFonts w:ascii="Verdana" w:hAnsi="Verdana"/>
          <w:sz w:val="20"/>
          <w:szCs w:val="20"/>
          <w:lang w:val="en-GB"/>
        </w:rPr>
        <w:t>EU institutions, Member States</w:t>
      </w:r>
      <w:r w:rsidR="00CF04CA">
        <w:rPr>
          <w:rFonts w:ascii="Verdana" w:hAnsi="Verdana"/>
          <w:sz w:val="20"/>
          <w:szCs w:val="20"/>
          <w:lang w:val="en-GB"/>
        </w:rPr>
        <w:t xml:space="preserve"> and</w:t>
      </w:r>
      <w:r w:rsidR="00CF04CA" w:rsidRPr="00021B60">
        <w:rPr>
          <w:rFonts w:ascii="Verdana" w:hAnsi="Verdana"/>
          <w:sz w:val="20"/>
          <w:szCs w:val="20"/>
          <w:lang w:val="en-GB"/>
        </w:rPr>
        <w:t xml:space="preserve"> </w:t>
      </w:r>
      <w:r w:rsidR="00A62FF3" w:rsidRPr="00021B60">
        <w:rPr>
          <w:rFonts w:ascii="Verdana" w:hAnsi="Verdana"/>
          <w:sz w:val="20"/>
          <w:szCs w:val="20"/>
          <w:lang w:val="en-GB"/>
        </w:rPr>
        <w:t>civil society organisation</w:t>
      </w:r>
      <w:r>
        <w:rPr>
          <w:rFonts w:ascii="Verdana" w:hAnsi="Verdana"/>
          <w:sz w:val="20"/>
          <w:szCs w:val="20"/>
          <w:lang w:val="en-GB"/>
        </w:rPr>
        <w:t>s</w:t>
      </w:r>
      <w:r w:rsidR="00A62FF3" w:rsidRPr="00021B60">
        <w:rPr>
          <w:rFonts w:ascii="Verdana" w:hAnsi="Verdana"/>
          <w:sz w:val="20"/>
          <w:szCs w:val="20"/>
          <w:lang w:val="en-GB"/>
        </w:rPr>
        <w:t xml:space="preserve"> </w:t>
      </w:r>
      <w:r>
        <w:rPr>
          <w:rFonts w:ascii="Verdana" w:hAnsi="Verdana"/>
          <w:sz w:val="20"/>
          <w:szCs w:val="20"/>
          <w:lang w:val="en-GB"/>
        </w:rPr>
        <w:t xml:space="preserve">working together to </w:t>
      </w:r>
      <w:r w:rsidR="00A62FF3" w:rsidRPr="00021B60">
        <w:rPr>
          <w:rFonts w:ascii="Verdana" w:hAnsi="Verdana"/>
          <w:sz w:val="20"/>
          <w:szCs w:val="20"/>
          <w:lang w:val="en-GB"/>
        </w:rPr>
        <w:t xml:space="preserve">bring new initiatives and </w:t>
      </w:r>
      <w:r w:rsidRPr="00021B60">
        <w:rPr>
          <w:rFonts w:ascii="Verdana" w:hAnsi="Verdana"/>
          <w:sz w:val="20"/>
          <w:szCs w:val="20"/>
          <w:lang w:val="en-GB"/>
        </w:rPr>
        <w:t>facilitat</w:t>
      </w:r>
      <w:r>
        <w:rPr>
          <w:rFonts w:ascii="Verdana" w:hAnsi="Verdana"/>
          <w:sz w:val="20"/>
          <w:szCs w:val="20"/>
          <w:lang w:val="en-GB"/>
        </w:rPr>
        <w:t>e</w:t>
      </w:r>
      <w:r w:rsidRPr="00021B60">
        <w:rPr>
          <w:rFonts w:ascii="Verdana" w:hAnsi="Verdana"/>
          <w:sz w:val="20"/>
          <w:szCs w:val="20"/>
          <w:lang w:val="en-GB"/>
        </w:rPr>
        <w:t xml:space="preserve"> </w:t>
      </w:r>
      <w:r w:rsidR="00A62FF3" w:rsidRPr="00021B60">
        <w:rPr>
          <w:rFonts w:ascii="Verdana" w:hAnsi="Verdana"/>
          <w:sz w:val="20"/>
          <w:szCs w:val="20"/>
          <w:lang w:val="en-GB"/>
        </w:rPr>
        <w:t xml:space="preserve">the implementation of labour </w:t>
      </w:r>
      <w:r w:rsidRPr="00021B60">
        <w:rPr>
          <w:rFonts w:ascii="Verdana" w:hAnsi="Verdana"/>
          <w:sz w:val="20"/>
          <w:szCs w:val="20"/>
          <w:lang w:val="en-GB"/>
        </w:rPr>
        <w:t xml:space="preserve">mobility </w:t>
      </w:r>
      <w:r w:rsidR="00A62FF3" w:rsidRPr="00021B60">
        <w:rPr>
          <w:rFonts w:ascii="Verdana" w:hAnsi="Verdana"/>
          <w:sz w:val="20"/>
          <w:szCs w:val="20"/>
          <w:lang w:val="en-GB"/>
        </w:rPr>
        <w:t>policies.</w:t>
      </w:r>
      <w:r>
        <w:rPr>
          <w:rFonts w:ascii="Verdana" w:hAnsi="Verdana"/>
          <w:sz w:val="20"/>
          <w:szCs w:val="20"/>
          <w:lang w:val="en-GB"/>
        </w:rPr>
        <w:t>”</w:t>
      </w:r>
    </w:p>
    <w:p w14:paraId="0054DD07" w14:textId="49EB9D0A" w:rsidR="006D1265" w:rsidRPr="00021B60" w:rsidRDefault="006D1265" w:rsidP="00C87111">
      <w:pPr>
        <w:rPr>
          <w:rFonts w:ascii="Verdana" w:hAnsi="Verdana"/>
          <w:sz w:val="20"/>
          <w:szCs w:val="20"/>
          <w:lang w:val="en-GB"/>
        </w:rPr>
      </w:pPr>
    </w:p>
    <w:p w14:paraId="5BA2F329" w14:textId="3E4BDC09" w:rsidR="000A171C" w:rsidRPr="00021B60" w:rsidRDefault="000A171C" w:rsidP="000A171C">
      <w:pPr>
        <w:rPr>
          <w:rFonts w:ascii="Verdana" w:hAnsi="Verdana"/>
          <w:sz w:val="20"/>
          <w:szCs w:val="20"/>
          <w:lang w:val="en-GB"/>
        </w:rPr>
      </w:pPr>
      <w:r w:rsidRPr="00021B60">
        <w:rPr>
          <w:rFonts w:ascii="Verdana" w:hAnsi="Verdana"/>
          <w:sz w:val="20"/>
          <w:szCs w:val="20"/>
          <w:lang w:val="en-GB"/>
        </w:rPr>
        <w:lastRenderedPageBreak/>
        <w:t xml:space="preserve">EESC members also </w:t>
      </w:r>
      <w:r w:rsidR="00AA689F">
        <w:rPr>
          <w:rFonts w:ascii="Verdana" w:hAnsi="Verdana"/>
          <w:sz w:val="20"/>
          <w:szCs w:val="20"/>
          <w:lang w:val="en-GB"/>
        </w:rPr>
        <w:t xml:space="preserve">spoke about </w:t>
      </w:r>
      <w:r w:rsidRPr="00021B60">
        <w:rPr>
          <w:rFonts w:ascii="Verdana" w:hAnsi="Verdana"/>
          <w:sz w:val="20"/>
          <w:szCs w:val="20"/>
          <w:lang w:val="en-GB"/>
        </w:rPr>
        <w:t xml:space="preserve">exploitation, proper salaries and </w:t>
      </w:r>
      <w:r w:rsidR="00AA689F">
        <w:rPr>
          <w:rFonts w:ascii="Verdana" w:hAnsi="Verdana"/>
          <w:sz w:val="20"/>
          <w:szCs w:val="20"/>
          <w:lang w:val="en-GB"/>
        </w:rPr>
        <w:t>decent</w:t>
      </w:r>
      <w:r w:rsidR="00AA689F" w:rsidRPr="00021B60">
        <w:rPr>
          <w:rFonts w:ascii="Verdana" w:hAnsi="Verdana"/>
          <w:sz w:val="20"/>
          <w:szCs w:val="20"/>
          <w:lang w:val="en-GB"/>
        </w:rPr>
        <w:t xml:space="preserve"> </w:t>
      </w:r>
      <w:r w:rsidRPr="00021B60">
        <w:rPr>
          <w:rFonts w:ascii="Verdana" w:hAnsi="Verdana"/>
          <w:sz w:val="20"/>
          <w:szCs w:val="20"/>
          <w:lang w:val="en-GB"/>
        </w:rPr>
        <w:t xml:space="preserve">conditions, </w:t>
      </w:r>
      <w:r w:rsidR="00AA689F">
        <w:rPr>
          <w:rFonts w:ascii="Verdana" w:hAnsi="Verdana"/>
          <w:sz w:val="20"/>
          <w:szCs w:val="20"/>
          <w:lang w:val="en-GB"/>
        </w:rPr>
        <w:t xml:space="preserve">and </w:t>
      </w:r>
      <w:r w:rsidRPr="00021B60">
        <w:rPr>
          <w:rFonts w:ascii="Verdana" w:hAnsi="Verdana"/>
          <w:sz w:val="20"/>
          <w:szCs w:val="20"/>
          <w:lang w:val="en-GB"/>
        </w:rPr>
        <w:t xml:space="preserve">labour security, </w:t>
      </w:r>
      <w:r w:rsidR="00AA689F">
        <w:rPr>
          <w:rFonts w:ascii="Verdana" w:hAnsi="Verdana"/>
          <w:sz w:val="20"/>
          <w:szCs w:val="20"/>
          <w:lang w:val="en-GB"/>
        </w:rPr>
        <w:t>which would</w:t>
      </w:r>
      <w:r w:rsidR="00AA689F" w:rsidRPr="00021B60">
        <w:rPr>
          <w:rFonts w:ascii="Verdana" w:hAnsi="Verdana"/>
          <w:sz w:val="20"/>
          <w:szCs w:val="20"/>
          <w:lang w:val="en-GB"/>
        </w:rPr>
        <w:t xml:space="preserve"> </w:t>
      </w:r>
      <w:r w:rsidR="00AA689F">
        <w:rPr>
          <w:rFonts w:ascii="Verdana" w:hAnsi="Verdana"/>
          <w:sz w:val="20"/>
          <w:szCs w:val="20"/>
          <w:lang w:val="en-GB"/>
        </w:rPr>
        <w:t>guarantee</w:t>
      </w:r>
      <w:r w:rsidR="00AA689F" w:rsidRPr="00021B60">
        <w:rPr>
          <w:rFonts w:ascii="Verdana" w:hAnsi="Verdana"/>
          <w:sz w:val="20"/>
          <w:szCs w:val="20"/>
          <w:lang w:val="en-GB"/>
        </w:rPr>
        <w:t xml:space="preserve"> </w:t>
      </w:r>
      <w:r w:rsidRPr="00021B60">
        <w:rPr>
          <w:rFonts w:ascii="Verdana" w:hAnsi="Verdana"/>
          <w:sz w:val="20"/>
          <w:szCs w:val="20"/>
          <w:lang w:val="en-GB"/>
        </w:rPr>
        <w:t xml:space="preserve">attractive work opportunities for migrant and refugee workers. </w:t>
      </w:r>
    </w:p>
    <w:p w14:paraId="61EFA797" w14:textId="6EF95BE9" w:rsidR="009853A6" w:rsidRPr="00021B60" w:rsidRDefault="006D1265" w:rsidP="006D1265">
      <w:pPr>
        <w:rPr>
          <w:rFonts w:ascii="Verdana" w:hAnsi="Verdana"/>
          <w:sz w:val="20"/>
          <w:szCs w:val="20"/>
          <w:lang w:val="en-GB"/>
        </w:rPr>
      </w:pPr>
      <w:r w:rsidRPr="00021B60">
        <w:rPr>
          <w:rFonts w:ascii="Verdana" w:hAnsi="Verdana"/>
          <w:sz w:val="20"/>
          <w:szCs w:val="20"/>
          <w:lang w:val="en-GB"/>
        </w:rPr>
        <w:t xml:space="preserve">EESC member </w:t>
      </w:r>
      <w:r w:rsidRPr="00021B60">
        <w:rPr>
          <w:rFonts w:ascii="Verdana" w:hAnsi="Verdana"/>
          <w:b/>
          <w:bCs/>
          <w:sz w:val="20"/>
          <w:szCs w:val="20"/>
          <w:lang w:val="en-GB"/>
        </w:rPr>
        <w:t>Tatjana Babrauskienė</w:t>
      </w:r>
      <w:r w:rsidRPr="00021B60">
        <w:rPr>
          <w:rFonts w:ascii="Verdana" w:hAnsi="Verdana"/>
          <w:sz w:val="20"/>
          <w:szCs w:val="20"/>
          <w:lang w:val="en-GB"/>
        </w:rPr>
        <w:t>, rapporteur for the opinion</w:t>
      </w:r>
      <w:r w:rsidR="00AA689F">
        <w:rPr>
          <w:rFonts w:ascii="Verdana" w:hAnsi="Verdana"/>
          <w:sz w:val="20"/>
          <w:szCs w:val="20"/>
          <w:lang w:val="en-GB"/>
        </w:rPr>
        <w:t>,</w:t>
      </w:r>
      <w:r w:rsidRPr="00021B60">
        <w:rPr>
          <w:rFonts w:ascii="Verdana" w:hAnsi="Verdana"/>
          <w:sz w:val="20"/>
          <w:szCs w:val="20"/>
          <w:lang w:val="en-GB"/>
        </w:rPr>
        <w:t xml:space="preserve"> </w:t>
      </w:r>
      <w:r w:rsidR="00AA689F">
        <w:rPr>
          <w:rFonts w:ascii="Verdana" w:hAnsi="Verdana"/>
          <w:sz w:val="20"/>
          <w:szCs w:val="20"/>
          <w:lang w:val="en-GB"/>
        </w:rPr>
        <w:t>said that</w:t>
      </w:r>
      <w:r w:rsidRPr="00021B60">
        <w:rPr>
          <w:rFonts w:ascii="Verdana" w:hAnsi="Verdana"/>
          <w:sz w:val="20"/>
          <w:szCs w:val="20"/>
          <w:lang w:val="en-GB"/>
        </w:rPr>
        <w:t xml:space="preserve"> </w:t>
      </w:r>
      <w:r w:rsidR="00AA689F">
        <w:rPr>
          <w:rFonts w:ascii="Verdana" w:hAnsi="Verdana"/>
          <w:sz w:val="20"/>
          <w:szCs w:val="20"/>
          <w:lang w:val="en-GB"/>
        </w:rPr>
        <w:t>“</w:t>
      </w:r>
      <w:r w:rsidRPr="00021B60">
        <w:rPr>
          <w:rFonts w:ascii="Verdana" w:hAnsi="Verdana"/>
          <w:sz w:val="20"/>
          <w:szCs w:val="20"/>
          <w:lang w:val="en-GB"/>
        </w:rPr>
        <w:t xml:space="preserve">Transparent and trustworthy information </w:t>
      </w:r>
      <w:r w:rsidR="00AA689F">
        <w:rPr>
          <w:rFonts w:ascii="Verdana" w:hAnsi="Verdana"/>
          <w:sz w:val="20"/>
          <w:szCs w:val="20"/>
          <w:lang w:val="en-GB"/>
        </w:rPr>
        <w:t>on</w:t>
      </w:r>
      <w:r w:rsidR="00AA689F" w:rsidRPr="00021B60">
        <w:rPr>
          <w:rFonts w:ascii="Verdana" w:hAnsi="Verdana"/>
          <w:sz w:val="20"/>
          <w:szCs w:val="20"/>
          <w:lang w:val="en-GB"/>
        </w:rPr>
        <w:t xml:space="preserve"> </w:t>
      </w:r>
      <w:r w:rsidRPr="00021B60">
        <w:rPr>
          <w:rFonts w:ascii="Verdana" w:hAnsi="Verdana"/>
          <w:sz w:val="20"/>
          <w:szCs w:val="20"/>
          <w:lang w:val="en-GB"/>
        </w:rPr>
        <w:t xml:space="preserve">accessing jobs in EU Member States and </w:t>
      </w:r>
      <w:r w:rsidR="00AA689F">
        <w:rPr>
          <w:rFonts w:ascii="Verdana" w:hAnsi="Verdana"/>
          <w:sz w:val="20"/>
          <w:szCs w:val="20"/>
          <w:lang w:val="en-GB"/>
        </w:rPr>
        <w:t>on</w:t>
      </w:r>
      <w:r w:rsidR="00AA689F" w:rsidRPr="00021B60">
        <w:rPr>
          <w:rFonts w:ascii="Verdana" w:hAnsi="Verdana"/>
          <w:sz w:val="20"/>
          <w:szCs w:val="20"/>
          <w:lang w:val="en-GB"/>
        </w:rPr>
        <w:t xml:space="preserve"> </w:t>
      </w:r>
      <w:r w:rsidRPr="00021B60">
        <w:rPr>
          <w:rFonts w:ascii="Verdana" w:hAnsi="Verdana"/>
          <w:sz w:val="20"/>
          <w:szCs w:val="20"/>
          <w:lang w:val="en-GB"/>
        </w:rPr>
        <w:t>requirements, including the recognition of qualifications, need</w:t>
      </w:r>
      <w:r w:rsidR="00AA689F">
        <w:rPr>
          <w:rFonts w:ascii="Verdana" w:hAnsi="Verdana"/>
          <w:sz w:val="20"/>
          <w:szCs w:val="20"/>
          <w:lang w:val="en-GB"/>
        </w:rPr>
        <w:t>s</w:t>
      </w:r>
      <w:r w:rsidRPr="00021B60">
        <w:rPr>
          <w:rFonts w:ascii="Verdana" w:hAnsi="Verdana"/>
          <w:sz w:val="20"/>
          <w:szCs w:val="20"/>
          <w:lang w:val="en-GB"/>
        </w:rPr>
        <w:t xml:space="preserve"> to be provided </w:t>
      </w:r>
      <w:r w:rsidR="00AA689F">
        <w:rPr>
          <w:rFonts w:ascii="Verdana" w:hAnsi="Verdana"/>
          <w:sz w:val="20"/>
          <w:szCs w:val="20"/>
          <w:lang w:val="en-GB"/>
        </w:rPr>
        <w:t>via</w:t>
      </w:r>
      <w:r w:rsidR="00AA689F" w:rsidRPr="00021B60">
        <w:rPr>
          <w:rFonts w:ascii="Verdana" w:hAnsi="Verdana"/>
          <w:sz w:val="20"/>
          <w:szCs w:val="20"/>
          <w:lang w:val="en-GB"/>
        </w:rPr>
        <w:t xml:space="preserve"> </w:t>
      </w:r>
      <w:r w:rsidRPr="00021B60">
        <w:rPr>
          <w:rFonts w:ascii="Verdana" w:hAnsi="Verdana"/>
          <w:sz w:val="20"/>
          <w:szCs w:val="20"/>
          <w:lang w:val="en-GB"/>
        </w:rPr>
        <w:t>one single EU website for workers and employers</w:t>
      </w:r>
      <w:r w:rsidR="00AA689F">
        <w:rPr>
          <w:rFonts w:ascii="Verdana" w:hAnsi="Verdana"/>
          <w:sz w:val="20"/>
          <w:szCs w:val="20"/>
          <w:lang w:val="en-GB"/>
        </w:rPr>
        <w:t>.”</w:t>
      </w:r>
      <w:r w:rsidR="00AA689F" w:rsidRPr="00021B60">
        <w:rPr>
          <w:rFonts w:ascii="Verdana" w:hAnsi="Verdana"/>
          <w:sz w:val="20"/>
          <w:szCs w:val="20"/>
          <w:lang w:val="en-GB"/>
        </w:rPr>
        <w:t xml:space="preserve"> </w:t>
      </w:r>
    </w:p>
    <w:p w14:paraId="5944A58A" w14:textId="77777777" w:rsidR="009853A6" w:rsidRPr="00021B60" w:rsidRDefault="009853A6" w:rsidP="006D1265">
      <w:pPr>
        <w:rPr>
          <w:rFonts w:ascii="Verdana" w:hAnsi="Verdana"/>
          <w:sz w:val="20"/>
          <w:szCs w:val="20"/>
          <w:lang w:val="en-GB"/>
        </w:rPr>
      </w:pPr>
    </w:p>
    <w:p w14:paraId="4E401EA6" w14:textId="747C8210" w:rsidR="006D1265" w:rsidRPr="00021B60" w:rsidRDefault="009853A6" w:rsidP="006D1265">
      <w:pPr>
        <w:rPr>
          <w:rFonts w:ascii="Verdana" w:hAnsi="Verdana"/>
          <w:sz w:val="20"/>
          <w:szCs w:val="20"/>
          <w:lang w:val="en-GB"/>
        </w:rPr>
      </w:pPr>
      <w:r w:rsidRPr="00021B60">
        <w:rPr>
          <w:rFonts w:ascii="Verdana" w:hAnsi="Verdana"/>
          <w:sz w:val="20"/>
          <w:szCs w:val="20"/>
          <w:lang w:val="en-GB"/>
        </w:rPr>
        <w:t xml:space="preserve">When it comes to helping third-country nationals </w:t>
      </w:r>
      <w:r w:rsidR="006E3E3F">
        <w:rPr>
          <w:rFonts w:ascii="Verdana" w:hAnsi="Verdana"/>
          <w:sz w:val="20"/>
          <w:szCs w:val="20"/>
          <w:lang w:val="en-GB"/>
        </w:rPr>
        <w:t xml:space="preserve">to </w:t>
      </w:r>
      <w:r w:rsidRPr="00021B60">
        <w:rPr>
          <w:rFonts w:ascii="Verdana" w:hAnsi="Verdana"/>
          <w:sz w:val="20"/>
          <w:szCs w:val="20"/>
          <w:lang w:val="en-GB"/>
        </w:rPr>
        <w:t xml:space="preserve">find </w:t>
      </w:r>
      <w:r w:rsidR="006E3E3F">
        <w:rPr>
          <w:rFonts w:ascii="Verdana" w:hAnsi="Verdana"/>
          <w:sz w:val="20"/>
          <w:szCs w:val="20"/>
          <w:lang w:val="en-GB"/>
        </w:rPr>
        <w:t>good</w:t>
      </w:r>
      <w:r w:rsidR="006E3E3F" w:rsidRPr="00021B60">
        <w:rPr>
          <w:rFonts w:ascii="Verdana" w:hAnsi="Verdana"/>
          <w:sz w:val="20"/>
          <w:szCs w:val="20"/>
          <w:lang w:val="en-GB"/>
        </w:rPr>
        <w:t xml:space="preserve"> </w:t>
      </w:r>
      <w:r w:rsidR="006E3E3F">
        <w:rPr>
          <w:rFonts w:ascii="Verdana" w:hAnsi="Verdana"/>
          <w:sz w:val="20"/>
          <w:szCs w:val="20"/>
          <w:lang w:val="en-GB"/>
        </w:rPr>
        <w:t>jobs</w:t>
      </w:r>
      <w:r w:rsidR="006E3E3F" w:rsidRPr="00021B60">
        <w:rPr>
          <w:rFonts w:ascii="Verdana" w:hAnsi="Verdana"/>
          <w:sz w:val="20"/>
          <w:szCs w:val="20"/>
          <w:lang w:val="en-GB"/>
        </w:rPr>
        <w:t xml:space="preserve"> </w:t>
      </w:r>
      <w:r w:rsidRPr="00021B60">
        <w:rPr>
          <w:rFonts w:ascii="Verdana" w:hAnsi="Verdana"/>
          <w:sz w:val="20"/>
          <w:szCs w:val="20"/>
          <w:lang w:val="en-GB"/>
        </w:rPr>
        <w:t xml:space="preserve">in the EU and employers </w:t>
      </w:r>
      <w:r w:rsidR="006E3E3F">
        <w:rPr>
          <w:rFonts w:ascii="Verdana" w:hAnsi="Verdana"/>
          <w:sz w:val="20"/>
          <w:szCs w:val="20"/>
          <w:lang w:val="en-GB"/>
        </w:rPr>
        <w:t>to</w:t>
      </w:r>
      <w:r w:rsidRPr="00021B60">
        <w:rPr>
          <w:rFonts w:ascii="Verdana" w:hAnsi="Verdana"/>
          <w:sz w:val="20"/>
          <w:szCs w:val="20"/>
          <w:lang w:val="en-GB"/>
        </w:rPr>
        <w:t xml:space="preserve"> recruit these workers, Ms</w:t>
      </w:r>
      <w:r w:rsidRPr="00021B60">
        <w:rPr>
          <w:rFonts w:ascii="Verdana" w:hAnsi="Verdana"/>
          <w:b/>
          <w:bCs/>
          <w:sz w:val="20"/>
          <w:szCs w:val="20"/>
          <w:lang w:val="en-GB"/>
        </w:rPr>
        <w:t xml:space="preserve"> </w:t>
      </w:r>
      <w:r w:rsidRPr="00021B60">
        <w:rPr>
          <w:rFonts w:ascii="Verdana" w:hAnsi="Verdana"/>
          <w:sz w:val="20"/>
          <w:szCs w:val="20"/>
          <w:lang w:val="en-GB"/>
        </w:rPr>
        <w:t>Babrauskienė added</w:t>
      </w:r>
      <w:r w:rsidR="006E3E3F">
        <w:rPr>
          <w:rFonts w:ascii="Verdana" w:hAnsi="Verdana"/>
          <w:sz w:val="20"/>
          <w:szCs w:val="20"/>
          <w:lang w:val="en-GB"/>
        </w:rPr>
        <w:t xml:space="preserve"> that</w:t>
      </w:r>
      <w:r w:rsidR="006E3E3F" w:rsidRPr="00021B60">
        <w:rPr>
          <w:rFonts w:ascii="Verdana" w:hAnsi="Verdana"/>
          <w:sz w:val="20"/>
          <w:szCs w:val="20"/>
          <w:lang w:val="en-GB"/>
        </w:rPr>
        <w:t xml:space="preserve"> </w:t>
      </w:r>
      <w:r w:rsidR="00CF04CA">
        <w:rPr>
          <w:rFonts w:ascii="Verdana" w:hAnsi="Verdana"/>
          <w:sz w:val="20"/>
          <w:szCs w:val="20"/>
          <w:lang w:val="en-GB"/>
        </w:rPr>
        <w:t>“</w:t>
      </w:r>
      <w:r w:rsidRPr="00021B60">
        <w:rPr>
          <w:rFonts w:ascii="Verdana" w:hAnsi="Verdana"/>
          <w:sz w:val="20"/>
          <w:szCs w:val="20"/>
          <w:lang w:val="en-GB"/>
        </w:rPr>
        <w:t xml:space="preserve">The skills </w:t>
      </w:r>
      <w:r w:rsidR="006D1265" w:rsidRPr="00021B60">
        <w:rPr>
          <w:rFonts w:ascii="Verdana" w:hAnsi="Verdana"/>
          <w:sz w:val="20"/>
          <w:szCs w:val="20"/>
          <w:lang w:val="en-GB"/>
        </w:rPr>
        <w:t>and competences of workers from third countries should be assessed and swiftly validated to ensure that their skills are certified and they can obtain their qualifications when necessary</w:t>
      </w:r>
      <w:r w:rsidR="00CF04CA">
        <w:rPr>
          <w:rFonts w:ascii="Verdana" w:hAnsi="Verdana"/>
          <w:sz w:val="20"/>
          <w:szCs w:val="20"/>
          <w:lang w:val="en-GB"/>
        </w:rPr>
        <w:t>”</w:t>
      </w:r>
      <w:r w:rsidR="00CF04CA" w:rsidRPr="00021B60">
        <w:rPr>
          <w:rFonts w:ascii="Verdana" w:hAnsi="Verdana"/>
          <w:sz w:val="20"/>
          <w:szCs w:val="20"/>
          <w:lang w:val="en-GB"/>
        </w:rPr>
        <w:t>.</w:t>
      </w:r>
    </w:p>
    <w:p w14:paraId="6C9343F7" w14:textId="6712E68C" w:rsidR="009853A6" w:rsidRPr="00021B60" w:rsidRDefault="009853A6" w:rsidP="006D1265">
      <w:pPr>
        <w:rPr>
          <w:rFonts w:ascii="Verdana" w:hAnsi="Verdana"/>
          <w:sz w:val="20"/>
          <w:szCs w:val="20"/>
          <w:lang w:val="en-GB"/>
        </w:rPr>
      </w:pPr>
    </w:p>
    <w:p w14:paraId="2AA10F88" w14:textId="27AC4C29" w:rsidR="009853A6" w:rsidRPr="00021B60" w:rsidRDefault="009853A6" w:rsidP="009853A6">
      <w:pPr>
        <w:rPr>
          <w:rFonts w:ascii="Verdana" w:hAnsi="Verdana"/>
          <w:strike/>
          <w:sz w:val="20"/>
          <w:szCs w:val="20"/>
          <w:lang w:val="en-GB"/>
        </w:rPr>
      </w:pPr>
      <w:r w:rsidRPr="00021B60">
        <w:rPr>
          <w:rFonts w:ascii="Verdana" w:hAnsi="Verdana"/>
          <w:sz w:val="20"/>
          <w:szCs w:val="20"/>
          <w:lang w:val="en-GB"/>
        </w:rPr>
        <w:t xml:space="preserve">EESC member and co-rapporteur </w:t>
      </w:r>
      <w:r w:rsidRPr="00021B60">
        <w:rPr>
          <w:rFonts w:ascii="Verdana" w:hAnsi="Verdana"/>
          <w:b/>
          <w:bCs/>
          <w:sz w:val="20"/>
          <w:szCs w:val="20"/>
          <w:lang w:val="en-GB"/>
        </w:rPr>
        <w:t>Mariya Mincheva</w:t>
      </w:r>
      <w:r w:rsidRPr="00021B60">
        <w:rPr>
          <w:rFonts w:ascii="Verdana" w:hAnsi="Verdana"/>
          <w:sz w:val="20"/>
          <w:szCs w:val="20"/>
          <w:lang w:val="en-GB"/>
        </w:rPr>
        <w:t xml:space="preserve"> </w:t>
      </w:r>
      <w:r w:rsidR="006E3E3F">
        <w:rPr>
          <w:rFonts w:ascii="Verdana" w:hAnsi="Verdana"/>
          <w:sz w:val="20"/>
          <w:szCs w:val="20"/>
          <w:lang w:val="en-GB"/>
        </w:rPr>
        <w:t>pointed out that</w:t>
      </w:r>
      <w:r w:rsidRPr="00021B60">
        <w:rPr>
          <w:rFonts w:ascii="Verdana" w:hAnsi="Verdana"/>
          <w:sz w:val="20"/>
          <w:szCs w:val="20"/>
          <w:lang w:val="en-GB"/>
        </w:rPr>
        <w:t xml:space="preserve"> </w:t>
      </w:r>
      <w:r w:rsidR="006E3E3F">
        <w:rPr>
          <w:rFonts w:ascii="Verdana" w:hAnsi="Verdana"/>
          <w:sz w:val="20"/>
          <w:szCs w:val="20"/>
          <w:lang w:val="en-GB"/>
        </w:rPr>
        <w:t>“</w:t>
      </w:r>
      <w:r w:rsidRPr="00021B60">
        <w:rPr>
          <w:rFonts w:ascii="Verdana" w:hAnsi="Verdana"/>
          <w:sz w:val="20"/>
          <w:szCs w:val="20"/>
          <w:lang w:val="en-GB"/>
        </w:rPr>
        <w:t xml:space="preserve">The EU Talent Pool should not result in an increased administrative burden for employers. </w:t>
      </w:r>
      <w:r w:rsidR="00A15D81">
        <w:rPr>
          <w:rFonts w:ascii="Verdana" w:hAnsi="Verdana"/>
          <w:sz w:val="20"/>
          <w:szCs w:val="20"/>
          <w:lang w:val="en-GB"/>
        </w:rPr>
        <w:t>It should be straightforward to</w:t>
      </w:r>
      <w:r w:rsidRPr="00021B60">
        <w:rPr>
          <w:rFonts w:ascii="Verdana" w:hAnsi="Verdana"/>
          <w:sz w:val="20"/>
          <w:szCs w:val="20"/>
          <w:lang w:val="en-GB"/>
        </w:rPr>
        <w:t xml:space="preserve"> transfer vacancies from national public employment services to the EU T</w:t>
      </w:r>
      <w:r w:rsidR="000A171C" w:rsidRPr="00021B60">
        <w:rPr>
          <w:rFonts w:ascii="Verdana" w:hAnsi="Verdana"/>
          <w:sz w:val="20"/>
          <w:szCs w:val="20"/>
          <w:lang w:val="en-GB"/>
        </w:rPr>
        <w:t>alent Pool</w:t>
      </w:r>
      <w:r w:rsidR="006E3E3F">
        <w:rPr>
          <w:rFonts w:ascii="Verdana" w:hAnsi="Verdana"/>
          <w:sz w:val="20"/>
          <w:szCs w:val="20"/>
          <w:lang w:val="en-GB"/>
        </w:rPr>
        <w:t>.”</w:t>
      </w:r>
      <w:r w:rsidR="006E3E3F" w:rsidRPr="00021B60">
        <w:rPr>
          <w:rFonts w:ascii="Verdana" w:hAnsi="Verdana"/>
          <w:sz w:val="20"/>
          <w:szCs w:val="20"/>
          <w:lang w:val="en-GB"/>
        </w:rPr>
        <w:t xml:space="preserve"> </w:t>
      </w:r>
    </w:p>
    <w:p w14:paraId="71159C7D" w14:textId="0CD0AA30" w:rsidR="009853A6" w:rsidRPr="00021B60" w:rsidRDefault="009853A6" w:rsidP="009853A6">
      <w:pPr>
        <w:rPr>
          <w:rFonts w:ascii="Verdana" w:hAnsi="Verdana"/>
          <w:strike/>
          <w:sz w:val="20"/>
          <w:szCs w:val="20"/>
          <w:lang w:val="en-GB"/>
        </w:rPr>
      </w:pPr>
    </w:p>
    <w:p w14:paraId="32D7C970" w14:textId="77777777" w:rsidR="00BC4EB6" w:rsidRPr="00021B60" w:rsidRDefault="00BC4EB6" w:rsidP="009853A6">
      <w:pPr>
        <w:rPr>
          <w:rFonts w:ascii="Verdana" w:hAnsi="Verdana"/>
          <w:sz w:val="20"/>
          <w:szCs w:val="20"/>
          <w:lang w:val="en-GB"/>
        </w:rPr>
      </w:pPr>
    </w:p>
    <w:p w14:paraId="0A2094BF" w14:textId="1EF7125E" w:rsidR="003704B4" w:rsidRPr="00021B60" w:rsidRDefault="003704B4" w:rsidP="00E373F7">
      <w:pPr>
        <w:rPr>
          <w:rFonts w:ascii="Verdana" w:hAnsi="Verdana"/>
          <w:lang w:val="en-GB"/>
        </w:rPr>
      </w:pPr>
    </w:p>
    <w:sectPr w:rsidR="003704B4" w:rsidRPr="00021B60" w:rsidSect="00B40132">
      <w:pgSz w:w="11907" w:h="1683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37196BF1"/>
    <w:multiLevelType w:val="hybridMultilevel"/>
    <w:tmpl w:val="8FB46176"/>
    <w:lvl w:ilvl="0" w:tplc="080C0001">
      <w:start w:val="1"/>
      <w:numFmt w:val="bullet"/>
      <w:lvlText w:val=""/>
      <w:lvlJc w:val="left"/>
      <w:pPr>
        <w:ind w:left="788" w:hanging="360"/>
      </w:pPr>
      <w:rPr>
        <w:rFonts w:ascii="Symbol" w:hAnsi="Symbol" w:hint="default"/>
      </w:rPr>
    </w:lvl>
    <w:lvl w:ilvl="1" w:tplc="080C0003">
      <w:start w:val="1"/>
      <w:numFmt w:val="bullet"/>
      <w:lvlText w:val="o"/>
      <w:lvlJc w:val="left"/>
      <w:pPr>
        <w:ind w:left="1508" w:hanging="360"/>
      </w:pPr>
      <w:rPr>
        <w:rFonts w:ascii="Courier New" w:hAnsi="Courier New" w:cs="Courier New" w:hint="default"/>
      </w:rPr>
    </w:lvl>
    <w:lvl w:ilvl="2" w:tplc="080C0005">
      <w:start w:val="1"/>
      <w:numFmt w:val="bullet"/>
      <w:lvlText w:val=""/>
      <w:lvlJc w:val="left"/>
      <w:pPr>
        <w:ind w:left="2228" w:hanging="360"/>
      </w:pPr>
      <w:rPr>
        <w:rFonts w:ascii="Wingdings" w:hAnsi="Wingdings" w:hint="default"/>
      </w:rPr>
    </w:lvl>
    <w:lvl w:ilvl="3" w:tplc="080C0001">
      <w:start w:val="1"/>
      <w:numFmt w:val="bullet"/>
      <w:lvlText w:val=""/>
      <w:lvlJc w:val="left"/>
      <w:pPr>
        <w:ind w:left="2948" w:hanging="360"/>
      </w:pPr>
      <w:rPr>
        <w:rFonts w:ascii="Symbol" w:hAnsi="Symbol" w:hint="default"/>
      </w:rPr>
    </w:lvl>
    <w:lvl w:ilvl="4" w:tplc="080C0003">
      <w:start w:val="1"/>
      <w:numFmt w:val="bullet"/>
      <w:lvlText w:val="o"/>
      <w:lvlJc w:val="left"/>
      <w:pPr>
        <w:ind w:left="3668" w:hanging="360"/>
      </w:pPr>
      <w:rPr>
        <w:rFonts w:ascii="Courier New" w:hAnsi="Courier New" w:cs="Courier New" w:hint="default"/>
      </w:rPr>
    </w:lvl>
    <w:lvl w:ilvl="5" w:tplc="080C0005">
      <w:start w:val="1"/>
      <w:numFmt w:val="bullet"/>
      <w:lvlText w:val=""/>
      <w:lvlJc w:val="left"/>
      <w:pPr>
        <w:ind w:left="4388" w:hanging="360"/>
      </w:pPr>
      <w:rPr>
        <w:rFonts w:ascii="Wingdings" w:hAnsi="Wingdings" w:hint="default"/>
      </w:rPr>
    </w:lvl>
    <w:lvl w:ilvl="6" w:tplc="080C0001">
      <w:start w:val="1"/>
      <w:numFmt w:val="bullet"/>
      <w:lvlText w:val=""/>
      <w:lvlJc w:val="left"/>
      <w:pPr>
        <w:ind w:left="5108" w:hanging="360"/>
      </w:pPr>
      <w:rPr>
        <w:rFonts w:ascii="Symbol" w:hAnsi="Symbol" w:hint="default"/>
      </w:rPr>
    </w:lvl>
    <w:lvl w:ilvl="7" w:tplc="080C0003">
      <w:start w:val="1"/>
      <w:numFmt w:val="bullet"/>
      <w:lvlText w:val="o"/>
      <w:lvlJc w:val="left"/>
      <w:pPr>
        <w:ind w:left="5828" w:hanging="360"/>
      </w:pPr>
      <w:rPr>
        <w:rFonts w:ascii="Courier New" w:hAnsi="Courier New" w:cs="Courier New" w:hint="default"/>
      </w:rPr>
    </w:lvl>
    <w:lvl w:ilvl="8" w:tplc="080C0005">
      <w:start w:val="1"/>
      <w:numFmt w:val="bullet"/>
      <w:lvlText w:val=""/>
      <w:lvlJc w:val="left"/>
      <w:pPr>
        <w:ind w:left="654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132"/>
    <w:rsid w:val="00021B60"/>
    <w:rsid w:val="0005419A"/>
    <w:rsid w:val="000A171C"/>
    <w:rsid w:val="00136FC7"/>
    <w:rsid w:val="002154FC"/>
    <w:rsid w:val="00261618"/>
    <w:rsid w:val="00315B7A"/>
    <w:rsid w:val="00330C7C"/>
    <w:rsid w:val="003704B4"/>
    <w:rsid w:val="003920C3"/>
    <w:rsid w:val="00392A04"/>
    <w:rsid w:val="003D236D"/>
    <w:rsid w:val="00417837"/>
    <w:rsid w:val="00453BA7"/>
    <w:rsid w:val="00491663"/>
    <w:rsid w:val="004F0821"/>
    <w:rsid w:val="00567185"/>
    <w:rsid w:val="005A4A44"/>
    <w:rsid w:val="005B1BE4"/>
    <w:rsid w:val="005F3F49"/>
    <w:rsid w:val="005F67A8"/>
    <w:rsid w:val="006575EE"/>
    <w:rsid w:val="006817C8"/>
    <w:rsid w:val="006B09AC"/>
    <w:rsid w:val="006D1265"/>
    <w:rsid w:val="006E3E3F"/>
    <w:rsid w:val="007D56DC"/>
    <w:rsid w:val="007E3CB5"/>
    <w:rsid w:val="0082278C"/>
    <w:rsid w:val="008C0B6C"/>
    <w:rsid w:val="00984F3C"/>
    <w:rsid w:val="009853A6"/>
    <w:rsid w:val="009C3A8E"/>
    <w:rsid w:val="009C3E75"/>
    <w:rsid w:val="009E063F"/>
    <w:rsid w:val="00A15D81"/>
    <w:rsid w:val="00A50377"/>
    <w:rsid w:val="00A62FF3"/>
    <w:rsid w:val="00A81E89"/>
    <w:rsid w:val="00A954EE"/>
    <w:rsid w:val="00AA689F"/>
    <w:rsid w:val="00AB6489"/>
    <w:rsid w:val="00B06F60"/>
    <w:rsid w:val="00B1622C"/>
    <w:rsid w:val="00B23BF5"/>
    <w:rsid w:val="00B40132"/>
    <w:rsid w:val="00B71B7E"/>
    <w:rsid w:val="00B93284"/>
    <w:rsid w:val="00BC4EB6"/>
    <w:rsid w:val="00C06A9F"/>
    <w:rsid w:val="00C730FE"/>
    <w:rsid w:val="00C86767"/>
    <w:rsid w:val="00C87111"/>
    <w:rsid w:val="00CF04CA"/>
    <w:rsid w:val="00D5110D"/>
    <w:rsid w:val="00D6703C"/>
    <w:rsid w:val="00D87718"/>
    <w:rsid w:val="00DC3E96"/>
    <w:rsid w:val="00E322D0"/>
    <w:rsid w:val="00E373F7"/>
    <w:rsid w:val="00E44134"/>
    <w:rsid w:val="00F42F9C"/>
    <w:rsid w:val="00F5444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A8783"/>
  <w15:chartTrackingRefBased/>
  <w15:docId w15:val="{F764E539-C625-412D-8C88-18971FDF7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132"/>
    <w:pPr>
      <w:spacing w:after="0" w:line="288" w:lineRule="auto"/>
      <w:jc w:val="both"/>
    </w:pPr>
    <w:rPr>
      <w:rFonts w:ascii="Times New Roman" w:eastAsia="Times New Roman" w:hAnsi="Times New Roman" w:cs="Times New Roman"/>
      <w:lang w:val="en-US"/>
    </w:rPr>
  </w:style>
  <w:style w:type="paragraph" w:styleId="Heading1">
    <w:name w:val="heading 1"/>
    <w:basedOn w:val="Normal"/>
    <w:next w:val="Normal"/>
    <w:link w:val="Heading1Char"/>
    <w:qFormat/>
    <w:rsid w:val="00B40132"/>
    <w:pPr>
      <w:numPr>
        <w:numId w:val="1"/>
      </w:numPr>
      <w:ind w:left="567" w:hanging="567"/>
      <w:outlineLvl w:val="0"/>
    </w:pPr>
    <w:rPr>
      <w:kern w:val="28"/>
    </w:rPr>
  </w:style>
  <w:style w:type="paragraph" w:styleId="Heading2">
    <w:name w:val="heading 2"/>
    <w:basedOn w:val="Normal"/>
    <w:next w:val="Normal"/>
    <w:link w:val="Heading2Char"/>
    <w:qFormat/>
    <w:rsid w:val="00B40132"/>
    <w:pPr>
      <w:numPr>
        <w:ilvl w:val="1"/>
        <w:numId w:val="1"/>
      </w:numPr>
      <w:ind w:left="567" w:hanging="567"/>
      <w:outlineLvl w:val="1"/>
    </w:pPr>
  </w:style>
  <w:style w:type="paragraph" w:styleId="Heading3">
    <w:name w:val="heading 3"/>
    <w:basedOn w:val="Normal"/>
    <w:next w:val="Normal"/>
    <w:link w:val="Heading3Char"/>
    <w:qFormat/>
    <w:rsid w:val="00B40132"/>
    <w:pPr>
      <w:numPr>
        <w:ilvl w:val="2"/>
        <w:numId w:val="1"/>
      </w:numPr>
      <w:ind w:left="567" w:hanging="567"/>
      <w:outlineLvl w:val="2"/>
    </w:pPr>
  </w:style>
  <w:style w:type="paragraph" w:styleId="Heading4">
    <w:name w:val="heading 4"/>
    <w:basedOn w:val="Normal"/>
    <w:next w:val="Normal"/>
    <w:link w:val="Heading4Char"/>
    <w:qFormat/>
    <w:rsid w:val="00B40132"/>
    <w:pPr>
      <w:numPr>
        <w:ilvl w:val="3"/>
        <w:numId w:val="1"/>
      </w:numPr>
      <w:ind w:left="567" w:hanging="567"/>
      <w:outlineLvl w:val="3"/>
    </w:pPr>
  </w:style>
  <w:style w:type="paragraph" w:styleId="Heading5">
    <w:name w:val="heading 5"/>
    <w:basedOn w:val="Normal"/>
    <w:next w:val="Normal"/>
    <w:link w:val="Heading5Char"/>
    <w:qFormat/>
    <w:rsid w:val="00B40132"/>
    <w:pPr>
      <w:numPr>
        <w:ilvl w:val="4"/>
        <w:numId w:val="1"/>
      </w:numPr>
      <w:ind w:left="567" w:hanging="567"/>
      <w:outlineLvl w:val="4"/>
    </w:pPr>
  </w:style>
  <w:style w:type="paragraph" w:styleId="Heading6">
    <w:name w:val="heading 6"/>
    <w:basedOn w:val="Normal"/>
    <w:next w:val="Normal"/>
    <w:link w:val="Heading6Char"/>
    <w:qFormat/>
    <w:rsid w:val="00B40132"/>
    <w:pPr>
      <w:numPr>
        <w:ilvl w:val="5"/>
        <w:numId w:val="1"/>
      </w:numPr>
      <w:ind w:left="567" w:hanging="567"/>
      <w:outlineLvl w:val="5"/>
    </w:pPr>
  </w:style>
  <w:style w:type="paragraph" w:styleId="Heading7">
    <w:name w:val="heading 7"/>
    <w:basedOn w:val="Normal"/>
    <w:next w:val="Normal"/>
    <w:link w:val="Heading7Char"/>
    <w:qFormat/>
    <w:rsid w:val="00B40132"/>
    <w:pPr>
      <w:numPr>
        <w:ilvl w:val="6"/>
        <w:numId w:val="1"/>
      </w:numPr>
      <w:ind w:left="567" w:hanging="567"/>
      <w:outlineLvl w:val="6"/>
    </w:pPr>
  </w:style>
  <w:style w:type="paragraph" w:styleId="Heading8">
    <w:name w:val="heading 8"/>
    <w:basedOn w:val="Normal"/>
    <w:next w:val="Normal"/>
    <w:link w:val="Heading8Char"/>
    <w:qFormat/>
    <w:rsid w:val="00B40132"/>
    <w:pPr>
      <w:numPr>
        <w:ilvl w:val="7"/>
        <w:numId w:val="1"/>
      </w:numPr>
      <w:ind w:left="567" w:hanging="567"/>
      <w:outlineLvl w:val="7"/>
    </w:pPr>
  </w:style>
  <w:style w:type="paragraph" w:styleId="Heading9">
    <w:name w:val="heading 9"/>
    <w:basedOn w:val="Normal"/>
    <w:next w:val="Normal"/>
    <w:link w:val="Heading9Char"/>
    <w:qFormat/>
    <w:rsid w:val="00B40132"/>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0132"/>
    <w:rPr>
      <w:rFonts w:ascii="Times New Roman" w:eastAsia="Times New Roman" w:hAnsi="Times New Roman" w:cs="Times New Roman"/>
      <w:kern w:val="28"/>
      <w:lang w:val="en-US"/>
    </w:rPr>
  </w:style>
  <w:style w:type="character" w:customStyle="1" w:styleId="Heading2Char">
    <w:name w:val="Heading 2 Char"/>
    <w:basedOn w:val="DefaultParagraphFont"/>
    <w:link w:val="Heading2"/>
    <w:rsid w:val="00B40132"/>
    <w:rPr>
      <w:rFonts w:ascii="Times New Roman" w:eastAsia="Times New Roman" w:hAnsi="Times New Roman" w:cs="Times New Roman"/>
      <w:lang w:val="en-US"/>
    </w:rPr>
  </w:style>
  <w:style w:type="character" w:customStyle="1" w:styleId="Heading3Char">
    <w:name w:val="Heading 3 Char"/>
    <w:basedOn w:val="DefaultParagraphFont"/>
    <w:link w:val="Heading3"/>
    <w:rsid w:val="00B40132"/>
    <w:rPr>
      <w:rFonts w:ascii="Times New Roman" w:eastAsia="Times New Roman" w:hAnsi="Times New Roman" w:cs="Times New Roman"/>
      <w:lang w:val="en-US"/>
    </w:rPr>
  </w:style>
  <w:style w:type="character" w:customStyle="1" w:styleId="Heading4Char">
    <w:name w:val="Heading 4 Char"/>
    <w:basedOn w:val="DefaultParagraphFont"/>
    <w:link w:val="Heading4"/>
    <w:rsid w:val="00B40132"/>
    <w:rPr>
      <w:rFonts w:ascii="Times New Roman" w:eastAsia="Times New Roman" w:hAnsi="Times New Roman" w:cs="Times New Roman"/>
      <w:lang w:val="en-US"/>
    </w:rPr>
  </w:style>
  <w:style w:type="character" w:customStyle="1" w:styleId="Heading5Char">
    <w:name w:val="Heading 5 Char"/>
    <w:basedOn w:val="DefaultParagraphFont"/>
    <w:link w:val="Heading5"/>
    <w:rsid w:val="00B40132"/>
    <w:rPr>
      <w:rFonts w:ascii="Times New Roman" w:eastAsia="Times New Roman" w:hAnsi="Times New Roman" w:cs="Times New Roman"/>
      <w:lang w:val="en-US"/>
    </w:rPr>
  </w:style>
  <w:style w:type="character" w:customStyle="1" w:styleId="Heading6Char">
    <w:name w:val="Heading 6 Char"/>
    <w:basedOn w:val="DefaultParagraphFont"/>
    <w:link w:val="Heading6"/>
    <w:rsid w:val="00B40132"/>
    <w:rPr>
      <w:rFonts w:ascii="Times New Roman" w:eastAsia="Times New Roman" w:hAnsi="Times New Roman" w:cs="Times New Roman"/>
      <w:lang w:val="en-US"/>
    </w:rPr>
  </w:style>
  <w:style w:type="character" w:customStyle="1" w:styleId="Heading7Char">
    <w:name w:val="Heading 7 Char"/>
    <w:basedOn w:val="DefaultParagraphFont"/>
    <w:link w:val="Heading7"/>
    <w:rsid w:val="00B40132"/>
    <w:rPr>
      <w:rFonts w:ascii="Times New Roman" w:eastAsia="Times New Roman" w:hAnsi="Times New Roman" w:cs="Times New Roman"/>
      <w:lang w:val="en-US"/>
    </w:rPr>
  </w:style>
  <w:style w:type="character" w:customStyle="1" w:styleId="Heading8Char">
    <w:name w:val="Heading 8 Char"/>
    <w:basedOn w:val="DefaultParagraphFont"/>
    <w:link w:val="Heading8"/>
    <w:rsid w:val="00B40132"/>
    <w:rPr>
      <w:rFonts w:ascii="Times New Roman" w:eastAsia="Times New Roman" w:hAnsi="Times New Roman" w:cs="Times New Roman"/>
      <w:lang w:val="en-US"/>
    </w:rPr>
  </w:style>
  <w:style w:type="character" w:customStyle="1" w:styleId="Heading9Char">
    <w:name w:val="Heading 9 Char"/>
    <w:basedOn w:val="DefaultParagraphFont"/>
    <w:link w:val="Heading9"/>
    <w:rsid w:val="00B40132"/>
    <w:rPr>
      <w:rFonts w:ascii="Times New Roman" w:eastAsia="Times New Roman" w:hAnsi="Times New Roman" w:cs="Times New Roman"/>
      <w:lang w:val="en-US"/>
    </w:rPr>
  </w:style>
  <w:style w:type="paragraph" w:styleId="Footer">
    <w:name w:val="footer"/>
    <w:basedOn w:val="Normal"/>
    <w:link w:val="FooterChar"/>
    <w:qFormat/>
    <w:rsid w:val="00B40132"/>
  </w:style>
  <w:style w:type="character" w:customStyle="1" w:styleId="FooterChar">
    <w:name w:val="Footer Char"/>
    <w:basedOn w:val="DefaultParagraphFont"/>
    <w:link w:val="Footer"/>
    <w:rsid w:val="00B40132"/>
    <w:rPr>
      <w:rFonts w:ascii="Times New Roman" w:eastAsia="Times New Roman" w:hAnsi="Times New Roman" w:cs="Times New Roman"/>
      <w:lang w:val="en-US"/>
    </w:rPr>
  </w:style>
  <w:style w:type="paragraph" w:styleId="FootnoteText">
    <w:name w:val="footnote text"/>
    <w:basedOn w:val="Normal"/>
    <w:link w:val="FootnoteTextChar"/>
    <w:qFormat/>
    <w:rsid w:val="00B40132"/>
    <w:pPr>
      <w:keepLines/>
      <w:spacing w:after="60" w:line="240" w:lineRule="auto"/>
      <w:ind w:left="567" w:hanging="567"/>
    </w:pPr>
    <w:rPr>
      <w:sz w:val="16"/>
    </w:rPr>
  </w:style>
  <w:style w:type="character" w:customStyle="1" w:styleId="FootnoteTextChar">
    <w:name w:val="Footnote Text Char"/>
    <w:basedOn w:val="DefaultParagraphFont"/>
    <w:link w:val="FootnoteText"/>
    <w:rsid w:val="00B40132"/>
    <w:rPr>
      <w:rFonts w:ascii="Times New Roman" w:eastAsia="Times New Roman" w:hAnsi="Times New Roman" w:cs="Times New Roman"/>
      <w:sz w:val="16"/>
      <w:lang w:val="en-US"/>
    </w:rPr>
  </w:style>
  <w:style w:type="paragraph" w:styleId="Header">
    <w:name w:val="header"/>
    <w:basedOn w:val="Normal"/>
    <w:link w:val="HeaderChar"/>
    <w:qFormat/>
    <w:rsid w:val="00B40132"/>
  </w:style>
  <w:style w:type="character" w:customStyle="1" w:styleId="HeaderChar">
    <w:name w:val="Header Char"/>
    <w:basedOn w:val="DefaultParagraphFont"/>
    <w:link w:val="Header"/>
    <w:rsid w:val="00B40132"/>
    <w:rPr>
      <w:rFonts w:ascii="Times New Roman" w:eastAsia="Times New Roman" w:hAnsi="Times New Roman" w:cs="Times New Roman"/>
      <w:lang w:val="en-US"/>
    </w:rPr>
  </w:style>
  <w:style w:type="paragraph" w:customStyle="1" w:styleId="quotes">
    <w:name w:val="quotes"/>
    <w:basedOn w:val="Normal"/>
    <w:next w:val="Normal"/>
    <w:rsid w:val="00B40132"/>
    <w:pPr>
      <w:ind w:left="720"/>
    </w:pPr>
    <w:rPr>
      <w:i/>
    </w:rPr>
  </w:style>
  <w:style w:type="character" w:styleId="FootnoteReference">
    <w:name w:val="footnote reference"/>
    <w:basedOn w:val="DefaultParagraphFont"/>
    <w:unhideWhenUsed/>
    <w:qFormat/>
    <w:rsid w:val="00B40132"/>
    <w:rPr>
      <w:sz w:val="24"/>
      <w:vertAlign w:val="superscript"/>
    </w:rPr>
  </w:style>
  <w:style w:type="character" w:styleId="Hyperlink">
    <w:name w:val="Hyperlink"/>
    <w:basedOn w:val="DefaultParagraphFont"/>
    <w:uiPriority w:val="99"/>
    <w:unhideWhenUsed/>
    <w:rsid w:val="003704B4"/>
    <w:rPr>
      <w:color w:val="0563C1" w:themeColor="hyperlink"/>
      <w:u w:val="single"/>
    </w:rPr>
  </w:style>
  <w:style w:type="character" w:styleId="UnresolvedMention">
    <w:name w:val="Unresolved Mention"/>
    <w:basedOn w:val="DefaultParagraphFont"/>
    <w:uiPriority w:val="99"/>
    <w:semiHidden/>
    <w:unhideWhenUsed/>
    <w:rsid w:val="003704B4"/>
    <w:rPr>
      <w:color w:val="605E5C"/>
      <w:shd w:val="clear" w:color="auto" w:fill="E1DFDD"/>
    </w:rPr>
  </w:style>
  <w:style w:type="character" w:styleId="CommentReference">
    <w:name w:val="annotation reference"/>
    <w:basedOn w:val="DefaultParagraphFont"/>
    <w:uiPriority w:val="99"/>
    <w:semiHidden/>
    <w:unhideWhenUsed/>
    <w:rsid w:val="007D56DC"/>
    <w:rPr>
      <w:sz w:val="16"/>
      <w:szCs w:val="16"/>
    </w:rPr>
  </w:style>
  <w:style w:type="paragraph" w:styleId="CommentText">
    <w:name w:val="annotation text"/>
    <w:basedOn w:val="Normal"/>
    <w:link w:val="CommentTextChar"/>
    <w:uiPriority w:val="99"/>
    <w:semiHidden/>
    <w:unhideWhenUsed/>
    <w:rsid w:val="007D56DC"/>
    <w:pPr>
      <w:spacing w:line="240" w:lineRule="auto"/>
    </w:pPr>
    <w:rPr>
      <w:sz w:val="20"/>
      <w:szCs w:val="20"/>
    </w:rPr>
  </w:style>
  <w:style w:type="character" w:customStyle="1" w:styleId="CommentTextChar">
    <w:name w:val="Comment Text Char"/>
    <w:basedOn w:val="DefaultParagraphFont"/>
    <w:link w:val="CommentText"/>
    <w:uiPriority w:val="99"/>
    <w:semiHidden/>
    <w:rsid w:val="007D56D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7D56DC"/>
    <w:rPr>
      <w:b/>
      <w:bCs/>
    </w:rPr>
  </w:style>
  <w:style w:type="character" w:customStyle="1" w:styleId="CommentSubjectChar">
    <w:name w:val="Comment Subject Char"/>
    <w:basedOn w:val="CommentTextChar"/>
    <w:link w:val="CommentSubject"/>
    <w:uiPriority w:val="99"/>
    <w:semiHidden/>
    <w:rsid w:val="007D56DC"/>
    <w:rPr>
      <w:rFonts w:ascii="Times New Roman" w:eastAsia="Times New Roman" w:hAnsi="Times New Roman" w:cs="Times New Roman"/>
      <w:b/>
      <w:bCs/>
      <w:sz w:val="20"/>
      <w:szCs w:val="20"/>
      <w:lang w:val="en-US"/>
    </w:rPr>
  </w:style>
  <w:style w:type="paragraph" w:styleId="Revision">
    <w:name w:val="Revision"/>
    <w:hidden/>
    <w:uiPriority w:val="99"/>
    <w:semiHidden/>
    <w:rsid w:val="007D56DC"/>
    <w:pPr>
      <w:spacing w:after="0" w:line="240" w:lineRule="auto"/>
    </w:pPr>
    <w:rPr>
      <w:rFonts w:ascii="Times New Roman" w:eastAsia="Times New Roman" w:hAnsi="Times New Roman" w:cs="Times New Roman"/>
      <w:lang w:val="en-US"/>
    </w:rPr>
  </w:style>
  <w:style w:type="character" w:styleId="FollowedHyperlink">
    <w:name w:val="FollowedHyperlink"/>
    <w:basedOn w:val="DefaultParagraphFont"/>
    <w:uiPriority w:val="99"/>
    <w:semiHidden/>
    <w:unhideWhenUsed/>
    <w:rsid w:val="00E322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97105">
      <w:bodyDiv w:val="1"/>
      <w:marLeft w:val="0"/>
      <w:marRight w:val="0"/>
      <w:marTop w:val="0"/>
      <w:marBottom w:val="0"/>
      <w:divBdr>
        <w:top w:val="none" w:sz="0" w:space="0" w:color="auto"/>
        <w:left w:val="none" w:sz="0" w:space="0" w:color="auto"/>
        <w:bottom w:val="none" w:sz="0" w:space="0" w:color="auto"/>
        <w:right w:val="none" w:sz="0" w:space="0" w:color="auto"/>
      </w:divBdr>
    </w:div>
    <w:div w:id="277373674">
      <w:bodyDiv w:val="1"/>
      <w:marLeft w:val="0"/>
      <w:marRight w:val="0"/>
      <w:marTop w:val="0"/>
      <w:marBottom w:val="0"/>
      <w:divBdr>
        <w:top w:val="none" w:sz="0" w:space="0" w:color="auto"/>
        <w:left w:val="none" w:sz="0" w:space="0" w:color="auto"/>
        <w:bottom w:val="none" w:sz="0" w:space="0" w:color="auto"/>
        <w:right w:val="none" w:sz="0" w:space="0" w:color="auto"/>
      </w:divBdr>
    </w:div>
    <w:div w:id="345131166">
      <w:bodyDiv w:val="1"/>
      <w:marLeft w:val="0"/>
      <w:marRight w:val="0"/>
      <w:marTop w:val="0"/>
      <w:marBottom w:val="0"/>
      <w:divBdr>
        <w:top w:val="none" w:sz="0" w:space="0" w:color="auto"/>
        <w:left w:val="none" w:sz="0" w:space="0" w:color="auto"/>
        <w:bottom w:val="none" w:sz="0" w:space="0" w:color="auto"/>
        <w:right w:val="none" w:sz="0" w:space="0" w:color="auto"/>
      </w:divBdr>
    </w:div>
    <w:div w:id="1187981377">
      <w:bodyDiv w:val="1"/>
      <w:marLeft w:val="0"/>
      <w:marRight w:val="0"/>
      <w:marTop w:val="0"/>
      <w:marBottom w:val="0"/>
      <w:divBdr>
        <w:top w:val="none" w:sz="0" w:space="0" w:color="auto"/>
        <w:left w:val="none" w:sz="0" w:space="0" w:color="auto"/>
        <w:bottom w:val="none" w:sz="0" w:space="0" w:color="auto"/>
        <w:right w:val="none" w:sz="0" w:space="0" w:color="auto"/>
      </w:divBdr>
    </w:div>
    <w:div w:id="1823505039">
      <w:bodyDiv w:val="1"/>
      <w:marLeft w:val="0"/>
      <w:marRight w:val="0"/>
      <w:marTop w:val="0"/>
      <w:marBottom w:val="0"/>
      <w:divBdr>
        <w:top w:val="none" w:sz="0" w:space="0" w:color="auto"/>
        <w:left w:val="none" w:sz="0" w:space="0" w:color="auto"/>
        <w:bottom w:val="none" w:sz="0" w:space="0" w:color="auto"/>
        <w:right w:val="none" w:sz="0" w:space="0" w:color="auto"/>
      </w:divBdr>
    </w:div>
    <w:div w:id="2050959473">
      <w:bodyDiv w:val="1"/>
      <w:marLeft w:val="0"/>
      <w:marRight w:val="0"/>
      <w:marTop w:val="0"/>
      <w:marBottom w:val="0"/>
      <w:divBdr>
        <w:top w:val="none" w:sz="0" w:space="0" w:color="auto"/>
        <w:left w:val="none" w:sz="0" w:space="0" w:color="auto"/>
        <w:bottom w:val="none" w:sz="0" w:space="0" w:color="auto"/>
        <w:right w:val="none" w:sz="0" w:space="0" w:color="auto"/>
      </w:divBdr>
    </w:div>
    <w:div w:id="211971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esc.europa.eu/en/our-work/opinions-information-reports/opinions/talent-mobility-package"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Y:\word2021\Templates\Styles\Styl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Styles</Template>
  <TotalTime>62</TotalTime>
  <Pages>2</Pages>
  <Words>599</Words>
  <Characters>3298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CESE-CdR</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Tsoumani Amalia</dc:creator>
  <cp:keywords/>
  <dc:description/>
  <cp:lastModifiedBy>Tsoumani Amalia</cp:lastModifiedBy>
  <cp:revision>5</cp:revision>
  <cp:lastPrinted>2024-04-24T15:05:00Z</cp:lastPrinted>
  <dcterms:created xsi:type="dcterms:W3CDTF">2024-04-25T12:20:00Z</dcterms:created>
  <dcterms:modified xsi:type="dcterms:W3CDTF">2024-04-25T15:27:00Z</dcterms:modified>
</cp:coreProperties>
</file>