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6F456A" w14:paraId="785AE44C" w14:textId="591B038F">
      <w:pPr>
        <w:jc w:val="center"/>
      </w:pPr>
      <w:r>
        <w:rPr>
          <w:noProof/>
        </w:rPr>
        <w:drawing>
          <wp:inline distT="0" distB="0" distL="0" distR="0" wp14:anchorId="4B041B3E" wp14:editId="0D92F057">
            <wp:extent cx="1792605" cy="1239520"/>
            <wp:effectExtent l="0" t="0" r="0" b="0"/>
            <wp:docPr id="2" name="Picture 2" title="EESCLogo_SV"/>
            <wp:cNvGraphicFramePr/>
            <a:graphic xmlns:a="http://schemas.openxmlformats.org/drawingml/2006/main">
              <a:graphicData uri="http://schemas.openxmlformats.org/drawingml/2006/picture">
                <pic:pic xmlns:pic="http://schemas.openxmlformats.org/drawingml/2006/picture">
                  <pic:nvPicPr>
                    <pic:cNvPr id="2" name="Picture 2" title="EESCLogo_SV"/>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7C646980"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SV</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626AA4C0">
      <w:pPr>
        <w:jc w:val="right"/>
      </w:pPr>
      <w:r>
        <w:t>Bryssel, den 22 april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303F3431">
            <w:pPr>
              <w:snapToGrid w:val="0"/>
              <w:jc w:val="center"/>
              <w:rPr>
                <w:b/>
                <w:sz w:val="32"/>
              </w:rPr>
            </w:pPr>
            <w:r>
              <w:rPr>
                <w:b/>
                <w:sz w:val="32"/>
              </w:rPr>
              <w:t>586:e plenarsessionen</w:t>
            </w:r>
          </w:p>
          <w:p w:rsidRPr="00094B6B" w:rsidR="001760E9" w:rsidP="00775FC4" w:rsidRDefault="001760E9" w14:paraId="6C87A626" w14:textId="0AE2882C">
            <w:pPr>
              <w:snapToGrid w:val="0"/>
              <w:jc w:val="center"/>
              <w:rPr>
                <w:b/>
                <w:sz w:val="32"/>
              </w:rPr>
            </w:pPr>
          </w:p>
          <w:p w:rsidRPr="00094B6B" w:rsidR="001760E9" w:rsidP="00775FC4" w:rsidRDefault="00025304" w14:paraId="6CF7229C" w14:textId="2308692E">
            <w:pPr>
              <w:snapToGrid w:val="0"/>
              <w:jc w:val="center"/>
              <w:rPr>
                <w:b/>
                <w:sz w:val="32"/>
              </w:rPr>
            </w:pPr>
            <w:r>
              <w:rPr>
                <w:b/>
                <w:sz w:val="32"/>
              </w:rPr>
              <w:t>20–21 mars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SAMMANFATTNING AV ANTAGNA YTTRANDEN, RESOLUTIONER OCH INFORMATIONS- OCH UTVÄRDERINGSRAPPORTER</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 xml:space="preserve">Detta dokument finns tillgängligt på de officiella språken på </w:t>
            </w:r>
            <w:proofErr w:type="spellStart"/>
            <w:r>
              <w:t>EESK:s</w:t>
            </w:r>
            <w:proofErr w:type="spellEnd"/>
            <w:r>
              <w:t xml:space="preserve"> webbplats på följande adress:</w:t>
            </w:r>
          </w:p>
          <w:p w:rsidRPr="00094B6B" w:rsidR="00B16284" w:rsidP="00775FC4" w:rsidRDefault="00B16284" w14:paraId="4F26A4CE" w14:textId="77777777">
            <w:pPr>
              <w:snapToGrid w:val="0"/>
              <w:jc w:val="center"/>
            </w:pPr>
          </w:p>
          <w:p w:rsidRPr="00094B6B" w:rsidR="004D7AC0" w:rsidP="00775FC4" w:rsidRDefault="00443972" w14:paraId="2A9352A2" w14:textId="0680ADB6">
            <w:pPr>
              <w:snapToGrid w:val="0"/>
              <w:jc w:val="center"/>
            </w:pPr>
            <w:hyperlink w:history="1" r:id="rId13">
              <w:r w:rsidR="006F456A">
                <w:rPr>
                  <w:rStyle w:val="Hyperlink"/>
                  <w:highlight w:val="yellow"/>
                </w:rPr>
                <w:t>https://www.eesc.europa.eu/en/our-work/opinions-information-reports/plenary-session-summaries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 xml:space="preserve">De yttranden som tas upp finns tillgängliga på internet via </w:t>
            </w:r>
            <w:proofErr w:type="spellStart"/>
            <w:r>
              <w:t>EESK:s</w:t>
            </w:r>
            <w:proofErr w:type="spellEnd"/>
            <w:r>
              <w:t xml:space="preserve"> sökmotor:</w:t>
            </w:r>
          </w:p>
          <w:p w:rsidRPr="00094B6B" w:rsidR="00B16284" w:rsidP="00775FC4" w:rsidRDefault="00B16284" w14:paraId="7A5411A5" w14:textId="77777777">
            <w:pPr>
              <w:snapToGrid w:val="0"/>
              <w:jc w:val="center"/>
            </w:pPr>
          </w:p>
          <w:p w:rsidRPr="00094B6B" w:rsidR="004D7AC0" w:rsidP="00775FC4" w:rsidRDefault="00443972" w14:paraId="441AC4DD" w14:textId="1194D751">
            <w:pPr>
              <w:snapToGrid w:val="0"/>
              <w:jc w:val="center"/>
            </w:pPr>
            <w:hyperlink w:history="1" r:id="rId14">
              <w:r w:rsidR="006F456A">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14322B">
          <w:footerReference w:type="default" r:id="rId15"/>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Innehåll</w:t>
      </w:r>
    </w:p>
    <w:p w:rsidR="00DF5162" w:rsidP="002C15AB" w:rsidRDefault="0014322B" w14:paraId="664B8D4E" w14:textId="37A50DD9">
      <w:pPr>
        <w:pStyle w:val="TOC1"/>
        <w:rPr>
          <w:rFonts w:asciiTheme="minorHAnsi" w:hAnsiTheme="minorHAnsi" w:eastAsiaTheme="minorEastAsia" w:cstheme="minorBidi"/>
          <w:sz w:val="22"/>
          <w:szCs w:val="22"/>
          <w:lang w:val="en-US"/>
        </w:rPr>
      </w:pPr>
      <w:r>
        <w:fldChar w:fldCharType="begin"/>
      </w:r>
      <w:r>
        <w:instrText xml:space="preserve"> TOC \o "1-1" \h \z \u </w:instrText>
      </w:r>
      <w:r>
        <w:fldChar w:fldCharType="separate"/>
      </w:r>
      <w:hyperlink w:history="1" w:anchor="_Toc163210783">
        <w:r w:rsidRPr="00DC0240" w:rsidR="00DF5162">
          <w:rPr>
            <w:rStyle w:val="Hyperlink"/>
            <w14:scene3d>
              <w14:camera w14:prst="orthographicFront"/>
              <w14:lightRig w14:rig="threePt" w14:dir="t">
                <w14:rot w14:lat="0" w14:lon="0" w14:rev="0"/>
              </w14:lightRig>
            </w14:scene3d>
          </w:rPr>
          <w:t>1.</w:t>
        </w:r>
        <w:r w:rsidR="00DF5162">
          <w:rPr>
            <w:rFonts w:asciiTheme="minorHAnsi" w:hAnsiTheme="minorHAnsi" w:eastAsiaTheme="minorEastAsia" w:cstheme="minorBidi"/>
            <w:sz w:val="22"/>
            <w:szCs w:val="22"/>
            <w:lang w:val="en-US"/>
          </w:rPr>
          <w:tab/>
        </w:r>
        <w:r w:rsidRPr="00DC0240" w:rsidR="00DF5162">
          <w:rPr>
            <w:rStyle w:val="Hyperlink"/>
            <w:b/>
          </w:rPr>
          <w:t>RESOLUTION</w:t>
        </w:r>
        <w:r w:rsidR="00DF5162">
          <w:rPr>
            <w:webHidden/>
          </w:rPr>
          <w:tab/>
        </w:r>
        <w:r w:rsidR="00DF5162">
          <w:rPr>
            <w:webHidden/>
          </w:rPr>
          <w:fldChar w:fldCharType="begin"/>
        </w:r>
        <w:r w:rsidR="00DF5162">
          <w:rPr>
            <w:webHidden/>
          </w:rPr>
          <w:instrText xml:space="preserve"> PAGEREF _Toc163210783 \h </w:instrText>
        </w:r>
        <w:r w:rsidR="00DF5162">
          <w:rPr>
            <w:webHidden/>
          </w:rPr>
        </w:r>
        <w:r w:rsidR="00DF5162">
          <w:rPr>
            <w:webHidden/>
          </w:rPr>
          <w:fldChar w:fldCharType="separate"/>
        </w:r>
        <w:r w:rsidR="00DF5162">
          <w:rPr>
            <w:webHidden/>
          </w:rPr>
          <w:t>3</w:t>
        </w:r>
        <w:r w:rsidR="00DF5162">
          <w:rPr>
            <w:webHidden/>
          </w:rPr>
          <w:fldChar w:fldCharType="end"/>
        </w:r>
      </w:hyperlink>
    </w:p>
    <w:p w:rsidR="00DF5162" w:rsidP="002C15AB" w:rsidRDefault="00443972" w14:paraId="7B78D468" w14:textId="7DF7F8EC">
      <w:pPr>
        <w:pStyle w:val="TOC1"/>
        <w:rPr>
          <w:rFonts w:asciiTheme="minorHAnsi" w:hAnsiTheme="minorHAnsi" w:eastAsiaTheme="minorEastAsia" w:cstheme="minorBidi"/>
          <w:sz w:val="22"/>
          <w:szCs w:val="22"/>
          <w:lang w:val="en-US"/>
        </w:rPr>
      </w:pPr>
      <w:hyperlink w:history="1" w:anchor="_Toc163210784">
        <w:r w:rsidRPr="00DC0240" w:rsidR="00DF5162">
          <w:rPr>
            <w:rStyle w:val="Hyperlink"/>
            <w14:scene3d>
              <w14:camera w14:prst="orthographicFront"/>
              <w14:lightRig w14:rig="threePt" w14:dir="t">
                <w14:rot w14:lat="0" w14:lon="0" w14:rev="0"/>
              </w14:lightRig>
            </w14:scene3d>
          </w:rPr>
          <w:t>2.</w:t>
        </w:r>
        <w:r w:rsidR="00DF5162">
          <w:rPr>
            <w:rFonts w:asciiTheme="minorHAnsi" w:hAnsiTheme="minorHAnsi" w:eastAsiaTheme="minorEastAsia" w:cstheme="minorBidi"/>
            <w:sz w:val="22"/>
            <w:szCs w:val="22"/>
            <w:lang w:val="en-US"/>
          </w:rPr>
          <w:tab/>
        </w:r>
        <w:r w:rsidRPr="00DC0240" w:rsidR="00DF5162">
          <w:rPr>
            <w:rStyle w:val="Hyperlink"/>
            <w:b/>
          </w:rPr>
          <w:t>EKONOMISKA OCH MONETÄRA UNIONEN, EKONOMISK OCH SOCIAL SAMMANHÅLLNING</w:t>
        </w:r>
        <w:r w:rsidR="00DF5162">
          <w:rPr>
            <w:webHidden/>
          </w:rPr>
          <w:tab/>
        </w:r>
        <w:r w:rsidR="002C15AB">
          <w:rPr>
            <w:webHidden/>
          </w:rPr>
          <w:tab/>
        </w:r>
        <w:r w:rsidR="00DF5162">
          <w:rPr>
            <w:webHidden/>
          </w:rPr>
          <w:fldChar w:fldCharType="begin"/>
        </w:r>
        <w:r w:rsidR="00DF5162">
          <w:rPr>
            <w:webHidden/>
          </w:rPr>
          <w:instrText xml:space="preserve"> PAGEREF _Toc163210784 \h </w:instrText>
        </w:r>
        <w:r w:rsidR="00DF5162">
          <w:rPr>
            <w:webHidden/>
          </w:rPr>
        </w:r>
        <w:r w:rsidR="00DF5162">
          <w:rPr>
            <w:webHidden/>
          </w:rPr>
          <w:fldChar w:fldCharType="separate"/>
        </w:r>
        <w:r w:rsidR="00DF5162">
          <w:rPr>
            <w:webHidden/>
          </w:rPr>
          <w:t>4</w:t>
        </w:r>
        <w:r w:rsidR="00DF5162">
          <w:rPr>
            <w:webHidden/>
          </w:rPr>
          <w:fldChar w:fldCharType="end"/>
        </w:r>
      </w:hyperlink>
    </w:p>
    <w:p w:rsidR="00DF5162" w:rsidP="002C15AB" w:rsidRDefault="00443972" w14:paraId="65798946" w14:textId="4490F00B">
      <w:pPr>
        <w:pStyle w:val="TOC1"/>
        <w:rPr>
          <w:rFonts w:asciiTheme="minorHAnsi" w:hAnsiTheme="minorHAnsi" w:eastAsiaTheme="minorEastAsia" w:cstheme="minorBidi"/>
          <w:sz w:val="22"/>
          <w:szCs w:val="22"/>
          <w:lang w:val="en-US"/>
        </w:rPr>
      </w:pPr>
      <w:hyperlink w:history="1" w:anchor="_Toc163210785">
        <w:r w:rsidRPr="00DC0240" w:rsidR="00DF5162">
          <w:rPr>
            <w:rStyle w:val="Hyperlink"/>
            <w14:scene3d>
              <w14:camera w14:prst="orthographicFront"/>
              <w14:lightRig w14:rig="threePt" w14:dir="t">
                <w14:rot w14:lat="0" w14:lon="0" w14:rev="0"/>
              </w14:lightRig>
            </w14:scene3d>
          </w:rPr>
          <w:t>3.</w:t>
        </w:r>
        <w:r w:rsidR="00DF5162">
          <w:rPr>
            <w:rFonts w:asciiTheme="minorHAnsi" w:hAnsiTheme="minorHAnsi" w:eastAsiaTheme="minorEastAsia" w:cstheme="minorBidi"/>
            <w:sz w:val="22"/>
            <w:szCs w:val="22"/>
            <w:lang w:val="en-US"/>
          </w:rPr>
          <w:tab/>
        </w:r>
        <w:r w:rsidRPr="00DC0240" w:rsidR="00DF5162">
          <w:rPr>
            <w:rStyle w:val="Hyperlink"/>
            <w:b/>
          </w:rPr>
          <w:t>INRE MARKNADEN, PRODUKTION OCH KONSUMTION</w:t>
        </w:r>
        <w:r w:rsidR="00DF5162">
          <w:rPr>
            <w:webHidden/>
          </w:rPr>
          <w:tab/>
        </w:r>
        <w:r w:rsidR="00DF5162">
          <w:rPr>
            <w:webHidden/>
          </w:rPr>
          <w:fldChar w:fldCharType="begin"/>
        </w:r>
        <w:r w:rsidR="00DF5162">
          <w:rPr>
            <w:webHidden/>
          </w:rPr>
          <w:instrText xml:space="preserve"> PAGEREF _Toc163210785 \h </w:instrText>
        </w:r>
        <w:r w:rsidR="00DF5162">
          <w:rPr>
            <w:webHidden/>
          </w:rPr>
        </w:r>
        <w:r w:rsidR="00DF5162">
          <w:rPr>
            <w:webHidden/>
          </w:rPr>
          <w:fldChar w:fldCharType="separate"/>
        </w:r>
        <w:r w:rsidR="00DF5162">
          <w:rPr>
            <w:webHidden/>
          </w:rPr>
          <w:t>7</w:t>
        </w:r>
        <w:r w:rsidR="00DF5162">
          <w:rPr>
            <w:webHidden/>
          </w:rPr>
          <w:fldChar w:fldCharType="end"/>
        </w:r>
      </w:hyperlink>
    </w:p>
    <w:p w:rsidR="00DF5162" w:rsidP="002C15AB" w:rsidRDefault="00443972" w14:paraId="02942710" w14:textId="63DA3CC0">
      <w:pPr>
        <w:pStyle w:val="TOC1"/>
        <w:rPr>
          <w:rFonts w:asciiTheme="minorHAnsi" w:hAnsiTheme="minorHAnsi" w:eastAsiaTheme="minorEastAsia" w:cstheme="minorBidi"/>
          <w:sz w:val="22"/>
          <w:szCs w:val="22"/>
          <w:lang w:val="en-US"/>
        </w:rPr>
      </w:pPr>
      <w:hyperlink w:history="1" w:anchor="_Toc163210786">
        <w:r w:rsidRPr="00DC0240" w:rsidR="00DF5162">
          <w:rPr>
            <w:rStyle w:val="Hyperlink"/>
            <w14:scene3d>
              <w14:camera w14:prst="orthographicFront"/>
              <w14:lightRig w14:rig="threePt" w14:dir="t">
                <w14:rot w14:lat="0" w14:lon="0" w14:rev="0"/>
              </w14:lightRig>
            </w14:scene3d>
          </w:rPr>
          <w:t>4.</w:t>
        </w:r>
        <w:r w:rsidR="00DF5162">
          <w:rPr>
            <w:rFonts w:asciiTheme="minorHAnsi" w:hAnsiTheme="minorHAnsi" w:eastAsiaTheme="minorEastAsia" w:cstheme="minorBidi"/>
            <w:sz w:val="22"/>
            <w:szCs w:val="22"/>
            <w:lang w:val="en-US"/>
          </w:rPr>
          <w:tab/>
        </w:r>
        <w:r w:rsidRPr="00DC0240" w:rsidR="00DF5162">
          <w:rPr>
            <w:rStyle w:val="Hyperlink"/>
            <w:b/>
          </w:rPr>
          <w:t>JORDBRUK, LANDSBYGDSUTVECKLING OCH MILJÖ</w:t>
        </w:r>
        <w:r w:rsidR="00DF5162">
          <w:rPr>
            <w:webHidden/>
          </w:rPr>
          <w:tab/>
        </w:r>
        <w:r w:rsidR="00DF5162">
          <w:rPr>
            <w:webHidden/>
          </w:rPr>
          <w:fldChar w:fldCharType="begin"/>
        </w:r>
        <w:r w:rsidR="00DF5162">
          <w:rPr>
            <w:webHidden/>
          </w:rPr>
          <w:instrText xml:space="preserve"> PAGEREF _Toc163210786 \h </w:instrText>
        </w:r>
        <w:r w:rsidR="00DF5162">
          <w:rPr>
            <w:webHidden/>
          </w:rPr>
        </w:r>
        <w:r w:rsidR="00DF5162">
          <w:rPr>
            <w:webHidden/>
          </w:rPr>
          <w:fldChar w:fldCharType="separate"/>
        </w:r>
        <w:r w:rsidR="00DF5162">
          <w:rPr>
            <w:webHidden/>
          </w:rPr>
          <w:t>9</w:t>
        </w:r>
        <w:r w:rsidR="00DF5162">
          <w:rPr>
            <w:webHidden/>
          </w:rPr>
          <w:fldChar w:fldCharType="end"/>
        </w:r>
      </w:hyperlink>
    </w:p>
    <w:p w:rsidR="00DF5162" w:rsidP="002C15AB" w:rsidRDefault="00443972" w14:paraId="08AB421E" w14:textId="3FFCA9C0">
      <w:pPr>
        <w:pStyle w:val="TOC1"/>
        <w:rPr>
          <w:rFonts w:asciiTheme="minorHAnsi" w:hAnsiTheme="minorHAnsi" w:eastAsiaTheme="minorEastAsia" w:cstheme="minorBidi"/>
          <w:sz w:val="22"/>
          <w:szCs w:val="22"/>
          <w:lang w:val="en-US"/>
        </w:rPr>
      </w:pPr>
      <w:hyperlink w:history="1" w:anchor="_Toc163210787">
        <w:r w:rsidRPr="00DC0240" w:rsidR="00DF5162">
          <w:rPr>
            <w:rStyle w:val="Hyperlink"/>
            <w14:scene3d>
              <w14:camera w14:prst="orthographicFront"/>
              <w14:lightRig w14:rig="threePt" w14:dir="t">
                <w14:rot w14:lat="0" w14:lon="0" w14:rev="0"/>
              </w14:lightRig>
            </w14:scene3d>
          </w:rPr>
          <w:t>5.</w:t>
        </w:r>
        <w:r w:rsidR="00DF5162">
          <w:rPr>
            <w:rFonts w:asciiTheme="minorHAnsi" w:hAnsiTheme="minorHAnsi" w:eastAsiaTheme="minorEastAsia" w:cstheme="minorBidi"/>
            <w:sz w:val="22"/>
            <w:szCs w:val="22"/>
            <w:lang w:val="en-US"/>
          </w:rPr>
          <w:tab/>
        </w:r>
        <w:r w:rsidRPr="00DC0240" w:rsidR="00DF5162">
          <w:rPr>
            <w:rStyle w:val="Hyperlink"/>
            <w:b/>
          </w:rPr>
          <w:t>TRANSPORTER, ENERGI, INFRASTRUKTUR OCH INFORMATIONSSAMHÄLLET</w:t>
        </w:r>
        <w:r w:rsidR="00DF5162">
          <w:rPr>
            <w:webHidden/>
          </w:rPr>
          <w:tab/>
        </w:r>
        <w:r w:rsidR="00DF5162">
          <w:rPr>
            <w:webHidden/>
          </w:rPr>
          <w:fldChar w:fldCharType="begin"/>
        </w:r>
        <w:r w:rsidR="00DF5162">
          <w:rPr>
            <w:webHidden/>
          </w:rPr>
          <w:instrText xml:space="preserve"> PAGEREF _Toc163210787 \h </w:instrText>
        </w:r>
        <w:r w:rsidR="00DF5162">
          <w:rPr>
            <w:webHidden/>
          </w:rPr>
        </w:r>
        <w:r w:rsidR="00DF5162">
          <w:rPr>
            <w:webHidden/>
          </w:rPr>
          <w:fldChar w:fldCharType="separate"/>
        </w:r>
        <w:r w:rsidR="00DF5162">
          <w:rPr>
            <w:webHidden/>
          </w:rPr>
          <w:t>13</w:t>
        </w:r>
        <w:r w:rsidR="00DF5162">
          <w:rPr>
            <w:webHidden/>
          </w:rPr>
          <w:fldChar w:fldCharType="end"/>
        </w:r>
      </w:hyperlink>
    </w:p>
    <w:p w:rsidR="00DF5162" w:rsidP="002C15AB" w:rsidRDefault="00443972" w14:paraId="2D14404F" w14:textId="20FB71C0">
      <w:pPr>
        <w:pStyle w:val="TOC1"/>
        <w:rPr>
          <w:rFonts w:asciiTheme="minorHAnsi" w:hAnsiTheme="minorHAnsi" w:eastAsiaTheme="minorEastAsia" w:cstheme="minorBidi"/>
          <w:sz w:val="22"/>
          <w:szCs w:val="22"/>
          <w:lang w:val="en-US"/>
        </w:rPr>
      </w:pPr>
      <w:hyperlink w:history="1" w:anchor="_Toc163210788">
        <w:r w:rsidRPr="00DC0240" w:rsidR="00DF5162">
          <w:rPr>
            <w:rStyle w:val="Hyperlink"/>
            <w14:scene3d>
              <w14:camera w14:prst="orthographicFront"/>
              <w14:lightRig w14:rig="threePt" w14:dir="t">
                <w14:rot w14:lat="0" w14:lon="0" w14:rev="0"/>
              </w14:lightRig>
            </w14:scene3d>
          </w:rPr>
          <w:t>6.</w:t>
        </w:r>
        <w:r w:rsidR="00DF5162">
          <w:rPr>
            <w:rFonts w:asciiTheme="minorHAnsi" w:hAnsiTheme="minorHAnsi" w:eastAsiaTheme="minorEastAsia" w:cstheme="minorBidi"/>
            <w:sz w:val="22"/>
            <w:szCs w:val="22"/>
            <w:lang w:val="en-US"/>
          </w:rPr>
          <w:tab/>
        </w:r>
        <w:r w:rsidRPr="00DC0240" w:rsidR="00DF5162">
          <w:rPr>
            <w:rStyle w:val="Hyperlink"/>
            <w:b/>
          </w:rPr>
          <w:t>RÅDGIVANDE UTSKOTTET FÖR INDUSTRIELL OMVANDLING</w:t>
        </w:r>
        <w:r w:rsidR="00DF5162">
          <w:rPr>
            <w:webHidden/>
          </w:rPr>
          <w:tab/>
        </w:r>
        <w:r w:rsidR="00DF5162">
          <w:rPr>
            <w:webHidden/>
          </w:rPr>
          <w:fldChar w:fldCharType="begin"/>
        </w:r>
        <w:r w:rsidR="00DF5162">
          <w:rPr>
            <w:webHidden/>
          </w:rPr>
          <w:instrText xml:space="preserve"> PAGEREF _Toc163210788 \h </w:instrText>
        </w:r>
        <w:r w:rsidR="00DF5162">
          <w:rPr>
            <w:webHidden/>
          </w:rPr>
        </w:r>
        <w:r w:rsidR="00DF5162">
          <w:rPr>
            <w:webHidden/>
          </w:rPr>
          <w:fldChar w:fldCharType="separate"/>
        </w:r>
        <w:r w:rsidR="00DF5162">
          <w:rPr>
            <w:webHidden/>
          </w:rPr>
          <w:t>15</w:t>
        </w:r>
        <w:r w:rsidR="00DF5162">
          <w:rPr>
            <w:webHidden/>
          </w:rPr>
          <w:fldChar w:fldCharType="end"/>
        </w:r>
      </w:hyperlink>
    </w:p>
    <w:p w:rsidR="00C86ABD" w:rsidRDefault="0014322B" w14:paraId="4EDE006A" w14:textId="7CF3E523">
      <w:pPr>
        <w:jc w:val="left"/>
      </w:pPr>
      <w:r>
        <w:fldChar w:fldCharType="end"/>
      </w:r>
      <w:r>
        <w:br w:type="page"/>
      </w:r>
    </w:p>
    <w:p w:rsidR="00C86ABD" w:rsidP="00810736" w:rsidRDefault="00C86ABD" w14:paraId="6C806385" w14:textId="0970C9A4">
      <w:pPr>
        <w:pStyle w:val="Heading1"/>
        <w:ind w:left="709" w:hanging="720"/>
        <w:rPr>
          <w:b/>
          <w:bCs/>
        </w:rPr>
      </w:pPr>
      <w:bookmarkStart w:name="_Toc163210783" w:id="0"/>
      <w:r>
        <w:rPr>
          <w:b/>
        </w:rPr>
        <w:lastRenderedPageBreak/>
        <w:t>RESOLUTION</w:t>
      </w:r>
      <w:bookmarkEnd w:id="0"/>
      <w:r>
        <w:rPr>
          <w:b/>
        </w:rPr>
        <w:t xml:space="preserve"> </w:t>
      </w:r>
    </w:p>
    <w:p w:rsidRPr="004516BD" w:rsidR="004516BD" w:rsidP="004516BD" w:rsidRDefault="004516BD" w14:paraId="46F44DDA" w14:textId="77777777"/>
    <w:p w:rsidRPr="008469D4" w:rsidR="008469D4" w:rsidP="008469D4" w:rsidRDefault="008469D4" w14:paraId="1862AFC9" w14:textId="77777777"/>
    <w:p w:rsidRPr="00810E21" w:rsidR="00810E21" w:rsidP="004351D4" w:rsidRDefault="00810E21" w14:paraId="2DFED345" w14:textId="77777777">
      <w:pPr>
        <w:widowControl w:val="0"/>
        <w:numPr>
          <w:ilvl w:val="0"/>
          <w:numId w:val="2"/>
        </w:numPr>
        <w:overflowPunct w:val="0"/>
        <w:autoSpaceDE w:val="0"/>
        <w:autoSpaceDN w:val="0"/>
        <w:adjustRightInd w:val="0"/>
        <w:ind w:hanging="567"/>
        <w:textAlignment w:val="baseline"/>
        <w:rPr>
          <w:sz w:val="24"/>
          <w:szCs w:val="24"/>
        </w:rPr>
      </w:pPr>
      <w:r>
        <w:rPr>
          <w:b/>
          <w:i/>
          <w:sz w:val="28"/>
        </w:rPr>
        <w:t xml:space="preserve">Resolution från EESK: Rösta för ett enat, demokratiskt, konkurrenskraftigt, hållbart och socialt EU </w:t>
      </w:r>
    </w:p>
    <w:p w:rsidRPr="00810E21" w:rsidR="00810E21" w:rsidP="00810E21" w:rsidRDefault="00810E21" w14:paraId="23FBD2E3" w14:textId="77777777">
      <w:pPr>
        <w:tabs>
          <w:tab w:val="center" w:pos="284"/>
        </w:tabs>
        <w:overflowPunct w:val="0"/>
        <w:autoSpaceDE w:val="0"/>
        <w:autoSpaceDN w:val="0"/>
        <w:adjustRightInd w:val="0"/>
        <w:ind w:left="266" w:hanging="266"/>
        <w:textAlignment w:val="baseline"/>
        <w:rPr>
          <w:b/>
        </w:rPr>
      </w:pPr>
    </w:p>
    <w:tbl>
      <w:tblPr>
        <w:tblStyle w:val="TableGrid183"/>
        <w:tblW w:w="0" w:type="auto"/>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2"/>
        <w:gridCol w:w="6946"/>
      </w:tblGrid>
      <w:tr w:rsidRPr="00810E21" w:rsidR="00810E21" w:rsidTr="00DF5162" w14:paraId="54FDB40E" w14:textId="77777777">
        <w:tc>
          <w:tcPr>
            <w:tcW w:w="1451" w:type="dxa"/>
          </w:tcPr>
          <w:p w:rsidRPr="00DF5162" w:rsidR="00810E21" w:rsidP="00810E21" w:rsidRDefault="00810E21" w14:paraId="0ED6199F" w14:textId="6A379135">
            <w:pPr>
              <w:tabs>
                <w:tab w:val="center" w:pos="284"/>
              </w:tabs>
              <w:overflowPunct w:val="0"/>
              <w:autoSpaceDE w:val="0"/>
              <w:autoSpaceDN w:val="0"/>
              <w:adjustRightInd w:val="0"/>
              <w:ind w:left="266" w:hanging="266"/>
              <w:textAlignment w:val="baseline"/>
              <w:rPr>
                <w:b/>
                <w:sz w:val="22"/>
                <w:szCs w:val="22"/>
              </w:rPr>
            </w:pPr>
            <w:r w:rsidRPr="00DF5162">
              <w:rPr>
                <w:b/>
                <w:sz w:val="22"/>
                <w:szCs w:val="22"/>
              </w:rPr>
              <w:t>Föredragande:</w:t>
            </w:r>
          </w:p>
        </w:tc>
        <w:tc>
          <w:tcPr>
            <w:tcW w:w="6946" w:type="dxa"/>
          </w:tcPr>
          <w:p w:rsidRPr="00DF5162" w:rsidR="00810E21" w:rsidP="00810E21" w:rsidRDefault="00810E21" w14:paraId="46A1A35B" w14:textId="77777777">
            <w:pPr>
              <w:tabs>
                <w:tab w:val="center" w:pos="284"/>
              </w:tabs>
              <w:overflowPunct w:val="0"/>
              <w:autoSpaceDE w:val="0"/>
              <w:autoSpaceDN w:val="0"/>
              <w:adjustRightInd w:val="0"/>
              <w:ind w:left="266" w:hanging="266"/>
              <w:textAlignment w:val="baseline"/>
              <w:rPr>
                <w:sz w:val="22"/>
                <w:szCs w:val="22"/>
              </w:rPr>
            </w:pPr>
            <w:r w:rsidRPr="00DF5162">
              <w:rPr>
                <w:sz w:val="22"/>
                <w:szCs w:val="22"/>
              </w:rPr>
              <w:t xml:space="preserve">Christa </w:t>
            </w:r>
            <w:proofErr w:type="spellStart"/>
            <w:r w:rsidRPr="00DF5162">
              <w:rPr>
                <w:sz w:val="22"/>
                <w:szCs w:val="22"/>
              </w:rPr>
              <w:t>Schweng</w:t>
            </w:r>
            <w:proofErr w:type="spellEnd"/>
            <w:r w:rsidRPr="00DF5162">
              <w:rPr>
                <w:sz w:val="22"/>
                <w:szCs w:val="22"/>
              </w:rPr>
              <w:t xml:space="preserve"> (Arbetsgivargruppen – AT)</w:t>
            </w:r>
          </w:p>
          <w:p w:rsidRPr="00DF5162" w:rsidR="00810E21" w:rsidP="00810E21" w:rsidRDefault="00810E21" w14:paraId="4204B58C" w14:textId="77777777">
            <w:pPr>
              <w:tabs>
                <w:tab w:val="center" w:pos="284"/>
              </w:tabs>
              <w:overflowPunct w:val="0"/>
              <w:autoSpaceDE w:val="0"/>
              <w:autoSpaceDN w:val="0"/>
              <w:adjustRightInd w:val="0"/>
              <w:ind w:left="266" w:hanging="266"/>
              <w:textAlignment w:val="baseline"/>
              <w:rPr>
                <w:sz w:val="22"/>
                <w:szCs w:val="22"/>
              </w:rPr>
            </w:pPr>
            <w:proofErr w:type="spellStart"/>
            <w:r w:rsidRPr="00DF5162">
              <w:rPr>
                <w:sz w:val="22"/>
                <w:szCs w:val="22"/>
              </w:rPr>
              <w:t>Cinzia</w:t>
            </w:r>
            <w:proofErr w:type="spellEnd"/>
            <w:r w:rsidRPr="00DF5162">
              <w:rPr>
                <w:sz w:val="22"/>
                <w:szCs w:val="22"/>
              </w:rPr>
              <w:t xml:space="preserve"> Del Rio (Arbetstagargruppen – IT)</w:t>
            </w:r>
          </w:p>
          <w:p w:rsidRPr="00DF5162" w:rsidR="00810E21" w:rsidP="00810E21" w:rsidRDefault="00810E21" w14:paraId="49B58D62" w14:textId="77777777">
            <w:pPr>
              <w:tabs>
                <w:tab w:val="center" w:pos="284"/>
              </w:tabs>
              <w:overflowPunct w:val="0"/>
              <w:autoSpaceDE w:val="0"/>
              <w:autoSpaceDN w:val="0"/>
              <w:adjustRightInd w:val="0"/>
              <w:ind w:left="266" w:hanging="266"/>
              <w:textAlignment w:val="baseline"/>
              <w:rPr>
                <w:sz w:val="22"/>
                <w:szCs w:val="22"/>
              </w:rPr>
            </w:pPr>
            <w:proofErr w:type="spellStart"/>
            <w:r w:rsidRPr="00DF5162">
              <w:rPr>
                <w:sz w:val="22"/>
                <w:szCs w:val="22"/>
              </w:rPr>
              <w:t>Ioannis</w:t>
            </w:r>
            <w:proofErr w:type="spellEnd"/>
            <w:r w:rsidRPr="00DF5162">
              <w:rPr>
                <w:sz w:val="22"/>
                <w:szCs w:val="22"/>
              </w:rPr>
              <w:t xml:space="preserve"> </w:t>
            </w:r>
            <w:proofErr w:type="spellStart"/>
            <w:r w:rsidRPr="00DF5162">
              <w:rPr>
                <w:sz w:val="22"/>
                <w:szCs w:val="22"/>
              </w:rPr>
              <w:t>Vardakastanis</w:t>
            </w:r>
            <w:proofErr w:type="spellEnd"/>
            <w:r w:rsidRPr="00DF5162">
              <w:rPr>
                <w:sz w:val="22"/>
                <w:szCs w:val="22"/>
              </w:rPr>
              <w:t xml:space="preserve"> (Gruppen för civilsamhällesorganisationer – EL)</w:t>
            </w:r>
          </w:p>
        </w:tc>
      </w:tr>
      <w:tr w:rsidRPr="00810E21" w:rsidR="00810E21" w:rsidTr="00DF5162" w14:paraId="7C1F3996" w14:textId="77777777">
        <w:tc>
          <w:tcPr>
            <w:tcW w:w="8397" w:type="dxa"/>
            <w:gridSpan w:val="2"/>
          </w:tcPr>
          <w:p w:rsidRPr="00DF5162" w:rsidR="00810E21" w:rsidP="00810E21" w:rsidRDefault="00810E21" w14:paraId="23F1538E"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810E21" w:rsidR="00810E21" w:rsidTr="00DF5162" w14:paraId="742FC594" w14:textId="77777777">
        <w:tc>
          <w:tcPr>
            <w:tcW w:w="1451" w:type="dxa"/>
            <w:vMerge w:val="restart"/>
          </w:tcPr>
          <w:p w:rsidRPr="00DF5162" w:rsidR="00810E21" w:rsidP="00810E21" w:rsidRDefault="00810E21" w14:paraId="54F128E0" w14:textId="5E442E6D">
            <w:pPr>
              <w:tabs>
                <w:tab w:val="center" w:pos="284"/>
              </w:tabs>
              <w:overflowPunct w:val="0"/>
              <w:autoSpaceDE w:val="0"/>
              <w:autoSpaceDN w:val="0"/>
              <w:adjustRightInd w:val="0"/>
              <w:ind w:left="266" w:hanging="266"/>
              <w:textAlignment w:val="baseline"/>
              <w:rPr>
                <w:b/>
                <w:sz w:val="22"/>
                <w:szCs w:val="22"/>
              </w:rPr>
            </w:pPr>
            <w:r w:rsidRPr="00DF5162">
              <w:rPr>
                <w:b/>
                <w:sz w:val="22"/>
                <w:szCs w:val="22"/>
              </w:rPr>
              <w:t>Referens</w:t>
            </w:r>
            <w:r w:rsidR="00DF5162">
              <w:rPr>
                <w:b/>
                <w:sz w:val="22"/>
                <w:szCs w:val="22"/>
              </w:rPr>
              <w:t>:</w:t>
            </w:r>
            <w:r w:rsidRPr="00DF5162">
              <w:rPr>
                <w:b/>
                <w:sz w:val="22"/>
                <w:szCs w:val="22"/>
              </w:rPr>
              <w:t xml:space="preserve"> </w:t>
            </w:r>
          </w:p>
        </w:tc>
        <w:tc>
          <w:tcPr>
            <w:tcW w:w="6946" w:type="dxa"/>
          </w:tcPr>
          <w:p w:rsidRPr="00DF5162" w:rsidR="00810E21" w:rsidP="00810E21" w:rsidRDefault="00810E21" w14:paraId="42B9FD1B" w14:textId="77777777">
            <w:pPr>
              <w:tabs>
                <w:tab w:val="center" w:pos="284"/>
              </w:tabs>
              <w:overflowPunct w:val="0"/>
              <w:autoSpaceDE w:val="0"/>
              <w:autoSpaceDN w:val="0"/>
              <w:adjustRightInd w:val="0"/>
              <w:ind w:left="266" w:hanging="266"/>
              <w:textAlignment w:val="baseline"/>
              <w:rPr>
                <w:sz w:val="22"/>
                <w:szCs w:val="22"/>
              </w:rPr>
            </w:pPr>
            <w:r w:rsidRPr="00DF5162">
              <w:rPr>
                <w:sz w:val="22"/>
                <w:szCs w:val="22"/>
              </w:rPr>
              <w:t>EESC-2024-00483-00-00-RES</w:t>
            </w:r>
          </w:p>
        </w:tc>
      </w:tr>
      <w:tr w:rsidRPr="00810E21" w:rsidR="00810E21" w:rsidTr="00DF5162" w14:paraId="0050EC2F" w14:textId="77777777">
        <w:tc>
          <w:tcPr>
            <w:tcW w:w="1451" w:type="dxa"/>
            <w:vMerge/>
          </w:tcPr>
          <w:p w:rsidRPr="00810E21" w:rsidR="00810E21" w:rsidP="00810E21" w:rsidRDefault="00810E21" w14:paraId="67BBB79F" w14:textId="77777777">
            <w:pPr>
              <w:tabs>
                <w:tab w:val="center" w:pos="284"/>
              </w:tabs>
              <w:overflowPunct w:val="0"/>
              <w:autoSpaceDE w:val="0"/>
              <w:autoSpaceDN w:val="0"/>
              <w:adjustRightInd w:val="0"/>
              <w:ind w:left="266" w:hanging="266"/>
              <w:textAlignment w:val="baseline"/>
              <w:rPr>
                <w:b/>
              </w:rPr>
            </w:pPr>
          </w:p>
        </w:tc>
        <w:tc>
          <w:tcPr>
            <w:tcW w:w="6946" w:type="dxa"/>
          </w:tcPr>
          <w:p w:rsidRPr="00810E21" w:rsidR="00810E21" w:rsidP="00810E21" w:rsidRDefault="00810E21" w14:paraId="27804E84" w14:textId="77777777">
            <w:pPr>
              <w:tabs>
                <w:tab w:val="center" w:pos="284"/>
              </w:tabs>
              <w:overflowPunct w:val="0"/>
              <w:autoSpaceDE w:val="0"/>
              <w:autoSpaceDN w:val="0"/>
              <w:adjustRightInd w:val="0"/>
              <w:ind w:left="266" w:hanging="266"/>
              <w:textAlignment w:val="baseline"/>
            </w:pPr>
          </w:p>
        </w:tc>
      </w:tr>
    </w:tbl>
    <w:p w:rsidRPr="00810E21" w:rsidR="00810E21" w:rsidP="00810E21" w:rsidRDefault="00810E21" w14:paraId="3B816C77" w14:textId="4946F1D6">
      <w:pPr>
        <w:keepNext/>
        <w:keepLines/>
        <w:tabs>
          <w:tab w:val="center" w:pos="284"/>
        </w:tabs>
        <w:overflowPunct w:val="0"/>
        <w:autoSpaceDE w:val="0"/>
        <w:autoSpaceDN w:val="0"/>
        <w:adjustRightInd w:val="0"/>
        <w:ind w:left="266" w:hanging="124"/>
        <w:textAlignment w:val="baseline"/>
        <w:rPr>
          <w:b/>
        </w:rPr>
      </w:pPr>
      <w:r>
        <w:rPr>
          <w:b/>
        </w:rPr>
        <w:t>Huvudpunkter</w:t>
      </w:r>
    </w:p>
    <w:p w:rsidRPr="00810E21" w:rsidR="00810E21" w:rsidP="00810E21" w:rsidRDefault="00810E21" w14:paraId="6F2ADD35" w14:textId="77777777">
      <w:pPr>
        <w:keepNext/>
        <w:keepLines/>
        <w:tabs>
          <w:tab w:val="center" w:pos="284"/>
        </w:tabs>
        <w:overflowPunct w:val="0"/>
        <w:autoSpaceDE w:val="0"/>
        <w:autoSpaceDN w:val="0"/>
        <w:adjustRightInd w:val="0"/>
        <w:ind w:left="266" w:hanging="266"/>
        <w:textAlignment w:val="baseline"/>
        <w:rPr>
          <w:b/>
        </w:rPr>
      </w:pPr>
    </w:p>
    <w:p w:rsidRPr="00810E21" w:rsidR="00810E21" w:rsidP="00810E21" w:rsidRDefault="00810E21" w14:paraId="5A752985" w14:textId="77777777">
      <w:pPr>
        <w:overflowPunct w:val="0"/>
        <w:autoSpaceDE w:val="0"/>
        <w:autoSpaceDN w:val="0"/>
        <w:adjustRightInd w:val="0"/>
        <w:ind w:left="142"/>
        <w:textAlignment w:val="baseline"/>
        <w:rPr>
          <w:bCs/>
          <w:iCs/>
        </w:rPr>
      </w:pPr>
      <w:r>
        <w:t>Europeiska ekonomiska och sociala kommitténs (EESK) ståndpunkt:</w:t>
      </w:r>
    </w:p>
    <w:p w:rsidRPr="00810E21" w:rsidR="00810E21" w:rsidP="00810E21" w:rsidRDefault="00810E21" w14:paraId="5BC6C97A" w14:textId="77777777">
      <w:pPr>
        <w:overflowPunct w:val="0"/>
        <w:autoSpaceDE w:val="0"/>
        <w:autoSpaceDN w:val="0"/>
        <w:adjustRightInd w:val="0"/>
        <w:textAlignment w:val="baseline"/>
        <w:rPr>
          <w:bCs/>
          <w:iCs/>
        </w:rPr>
      </w:pPr>
    </w:p>
    <w:p w:rsidRPr="00810E21" w:rsidR="00810E21" w:rsidP="004351D4" w:rsidRDefault="00810E21" w14:paraId="742C3851" w14:textId="5C81DBB2">
      <w:pPr>
        <w:numPr>
          <w:ilvl w:val="0"/>
          <w:numId w:val="10"/>
        </w:numPr>
        <w:overflowPunct w:val="0"/>
        <w:autoSpaceDE w:val="0"/>
        <w:autoSpaceDN w:val="0"/>
        <w:adjustRightInd w:val="0"/>
        <w:spacing w:after="200" w:line="276" w:lineRule="auto"/>
        <w:ind w:left="567" w:hanging="425"/>
        <w:contextualSpacing/>
        <w:textAlignment w:val="baseline"/>
      </w:pPr>
      <w:r>
        <w:t>Vi uppmanar EU-medborgarna att utnyttja sin demokratiska rätt att rösta. När de går och röstar i</w:t>
      </w:r>
      <w:r w:rsidR="00B22EA7">
        <w:t> </w:t>
      </w:r>
      <w:r>
        <w:t>juni har EU-medborgarna möjlighet att välja Europaparlamentets ledamöter och rösta för en starkare europeisk integration.</w:t>
      </w:r>
    </w:p>
    <w:p w:rsidRPr="00810E21" w:rsidR="00810E21" w:rsidP="004351D4" w:rsidRDefault="00810E21" w14:paraId="4EFC4A1A" w14:textId="77777777">
      <w:pPr>
        <w:numPr>
          <w:ilvl w:val="0"/>
          <w:numId w:val="10"/>
        </w:numPr>
        <w:overflowPunct w:val="0"/>
        <w:autoSpaceDE w:val="0"/>
        <w:autoSpaceDN w:val="0"/>
        <w:adjustRightInd w:val="0"/>
        <w:spacing w:after="200" w:line="276" w:lineRule="auto"/>
        <w:ind w:left="567" w:hanging="425"/>
        <w:contextualSpacing/>
        <w:textAlignment w:val="baseline"/>
      </w:pPr>
      <w:r>
        <w:t>Tack vare EU har vi friheten att arbeta, studera och göra affärer i alla EU-länder.</w:t>
      </w:r>
    </w:p>
    <w:p w:rsidRPr="00810E21" w:rsidR="00810E21" w:rsidP="004351D4" w:rsidRDefault="00810E21" w14:paraId="69E8D78F" w14:textId="77777777">
      <w:pPr>
        <w:numPr>
          <w:ilvl w:val="0"/>
          <w:numId w:val="10"/>
        </w:numPr>
        <w:overflowPunct w:val="0"/>
        <w:autoSpaceDE w:val="0"/>
        <w:autoSpaceDN w:val="0"/>
        <w:adjustRightInd w:val="0"/>
        <w:spacing w:after="200" w:line="276" w:lineRule="auto"/>
        <w:ind w:left="567" w:hanging="425"/>
        <w:contextualSpacing/>
        <w:textAlignment w:val="baseline"/>
      </w:pPr>
      <w:r>
        <w:t>Stigande levnadskostnader och inflation, krigen i vår närhet, migrationen, klimatkrisen och civilsamhällets krympande demokratiska utrymme är utmaningar som inget EU-land klarar av att hantera på egen hand. Nationalism, populism och nationella lösningar utifrån det egna landets intressen är inte rätt svar.</w:t>
      </w:r>
    </w:p>
    <w:p w:rsidRPr="00810E21" w:rsidR="00810E21" w:rsidP="004351D4" w:rsidRDefault="00810E21" w14:paraId="0871E5FE" w14:textId="77777777">
      <w:pPr>
        <w:numPr>
          <w:ilvl w:val="0"/>
          <w:numId w:val="10"/>
        </w:numPr>
        <w:overflowPunct w:val="0"/>
        <w:autoSpaceDE w:val="0"/>
        <w:autoSpaceDN w:val="0"/>
        <w:adjustRightInd w:val="0"/>
        <w:spacing w:after="200" w:line="276" w:lineRule="auto"/>
        <w:ind w:left="567" w:hanging="425"/>
        <w:contextualSpacing/>
        <w:textAlignment w:val="baseline"/>
      </w:pPr>
      <w:r>
        <w:t xml:space="preserve">Endast genom ett enat, demokratiskt, konkurrenskraftigt, hållbart och socialt EU kan vi göra verkliga framsteg i dessa frågor och komma till rätta med ojämlikheterna och skillnaderna inom och mellan länder. </w:t>
      </w:r>
    </w:p>
    <w:p w:rsidRPr="00810E21" w:rsidR="00810E21" w:rsidP="004351D4" w:rsidRDefault="00810E21" w14:paraId="19494D12" w14:textId="77777777">
      <w:pPr>
        <w:numPr>
          <w:ilvl w:val="0"/>
          <w:numId w:val="10"/>
        </w:numPr>
        <w:overflowPunct w:val="0"/>
        <w:autoSpaceDE w:val="0"/>
        <w:autoSpaceDN w:val="0"/>
        <w:adjustRightInd w:val="0"/>
        <w:spacing w:after="200" w:line="276" w:lineRule="auto"/>
        <w:ind w:left="567" w:hanging="425"/>
        <w:contextualSpacing/>
        <w:textAlignment w:val="baseline"/>
      </w:pPr>
      <w:r>
        <w:t>EU:s gemensamma värden – demokrati, skydd av de mänskliga rättigheterna, yttrandefrihet, rättsstatsprincipen, tolerans, rättvisa, icke-diskriminering, jämlikhet, solidaritet och demokratiskt deltagande – måste kontinuerligt stärkas, försvaras och skyddas. Fattigdom och social utestängning måste förebyggas till varje pris.</w:t>
      </w:r>
    </w:p>
    <w:p w:rsidRPr="00810E21" w:rsidR="00810E21" w:rsidP="004351D4" w:rsidRDefault="00810E21" w14:paraId="248EC9DC" w14:textId="77777777">
      <w:pPr>
        <w:numPr>
          <w:ilvl w:val="0"/>
          <w:numId w:val="10"/>
        </w:numPr>
        <w:overflowPunct w:val="0"/>
        <w:autoSpaceDE w:val="0"/>
        <w:autoSpaceDN w:val="0"/>
        <w:adjustRightInd w:val="0"/>
        <w:spacing w:after="200" w:line="276" w:lineRule="auto"/>
        <w:ind w:left="567" w:hanging="425"/>
        <w:contextualSpacing/>
        <w:textAlignment w:val="baseline"/>
      </w:pPr>
      <w:r>
        <w:t>EU måste göra sitt inflytande gällande på det globala planet, genom att förebygga och lösa konflikter, investera i multilateralism och skapa varaktig fred.</w:t>
      </w:r>
    </w:p>
    <w:p w:rsidRPr="00810E21" w:rsidR="00810E21" w:rsidP="004351D4" w:rsidRDefault="00810E21" w14:paraId="5A228D5E" w14:textId="77777777">
      <w:pPr>
        <w:numPr>
          <w:ilvl w:val="0"/>
          <w:numId w:val="10"/>
        </w:numPr>
        <w:overflowPunct w:val="0"/>
        <w:autoSpaceDE w:val="0"/>
        <w:autoSpaceDN w:val="0"/>
        <w:adjustRightInd w:val="0"/>
        <w:spacing w:after="200" w:line="276" w:lineRule="auto"/>
        <w:ind w:left="567" w:hanging="425"/>
        <w:contextualSpacing/>
        <w:textAlignment w:val="baseline"/>
      </w:pPr>
      <w:r>
        <w:t>Endast med ett starkt EU kommer vi att kunna upprätthålla vår ekonomiska och sociala modell genom att säkerställa ekonomisk trygghet och livsmedelstrygghet, global konkurrenskraft och en dubbel grön och digital omställning.</w:t>
      </w:r>
    </w:p>
    <w:p w:rsidR="00810E21" w:rsidP="00810E21" w:rsidRDefault="00810E21" w14:paraId="7A964023" w14:textId="3A44E197">
      <w:pPr>
        <w:spacing w:after="200" w:line="276" w:lineRule="auto"/>
        <w:ind w:left="567"/>
        <w:contextualSpacing/>
        <w:rPr>
          <w:lang w:eastAsia="zh-CN"/>
        </w:rPr>
      </w:pPr>
    </w:p>
    <w:tbl>
      <w:tblPr>
        <w:tblStyle w:val="TableGrid184"/>
        <w:tblW w:w="3576" w:type="dxa"/>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6"/>
        <w:gridCol w:w="3077"/>
        <w:gridCol w:w="3076"/>
      </w:tblGrid>
      <w:tr w:rsidRPr="009401A5" w:rsidR="008A72F9" w:rsidTr="00DF5162" w14:paraId="3E6C92DB" w14:textId="77777777">
        <w:trPr>
          <w:trHeight w:val="347"/>
        </w:trPr>
        <w:tc>
          <w:tcPr>
            <w:tcW w:w="833" w:type="dxa"/>
          </w:tcPr>
          <w:p w:rsidRPr="00DF5162" w:rsidR="008A72F9" w:rsidP="00C70DA6" w:rsidRDefault="008A72F9" w14:paraId="133CBCDD" w14:textId="77777777">
            <w:pPr>
              <w:overflowPunct w:val="0"/>
              <w:autoSpaceDE w:val="0"/>
              <w:autoSpaceDN w:val="0"/>
              <w:adjustRightInd w:val="0"/>
              <w:textAlignment w:val="baseline"/>
              <w:rPr>
                <w:b/>
                <w:i/>
                <w:sz w:val="22"/>
                <w:szCs w:val="22"/>
              </w:rPr>
            </w:pPr>
          </w:p>
          <w:p w:rsidRPr="00DF5162" w:rsidR="008A72F9" w:rsidP="00C70DA6" w:rsidRDefault="008A72F9" w14:paraId="35ABE59D" w14:textId="6987A11D">
            <w:pPr>
              <w:overflowPunct w:val="0"/>
              <w:autoSpaceDE w:val="0"/>
              <w:autoSpaceDN w:val="0"/>
              <w:adjustRightInd w:val="0"/>
              <w:textAlignment w:val="baseline"/>
              <w:rPr>
                <w:i/>
                <w:sz w:val="22"/>
                <w:szCs w:val="22"/>
              </w:rPr>
            </w:pPr>
            <w:r w:rsidRPr="00DF5162">
              <w:rPr>
                <w:b/>
                <w:i/>
                <w:sz w:val="22"/>
                <w:szCs w:val="22"/>
              </w:rPr>
              <w:t>Kontaktpersoner:</w:t>
            </w:r>
          </w:p>
        </w:tc>
        <w:tc>
          <w:tcPr>
            <w:tcW w:w="1432" w:type="dxa"/>
          </w:tcPr>
          <w:p w:rsidRPr="00DF5162" w:rsidR="008A72F9" w:rsidP="00C70DA6" w:rsidRDefault="008A72F9" w14:paraId="00169393" w14:textId="77777777">
            <w:pPr>
              <w:overflowPunct w:val="0"/>
              <w:autoSpaceDE w:val="0"/>
              <w:autoSpaceDN w:val="0"/>
              <w:adjustRightInd w:val="0"/>
              <w:textAlignment w:val="baseline"/>
              <w:rPr>
                <w:i/>
                <w:sz w:val="22"/>
                <w:szCs w:val="22"/>
              </w:rPr>
            </w:pPr>
          </w:p>
          <w:p w:rsidRPr="00DF5162" w:rsidR="008A72F9" w:rsidP="00C70DA6" w:rsidRDefault="008A72F9" w14:paraId="1E948D02" w14:textId="1C263045">
            <w:pPr>
              <w:overflowPunct w:val="0"/>
              <w:autoSpaceDE w:val="0"/>
              <w:autoSpaceDN w:val="0"/>
              <w:adjustRightInd w:val="0"/>
              <w:textAlignment w:val="baseline"/>
              <w:rPr>
                <w:b/>
                <w:bCs/>
                <w:i/>
                <w:sz w:val="22"/>
                <w:szCs w:val="22"/>
              </w:rPr>
            </w:pPr>
            <w:r w:rsidRPr="00DF5162">
              <w:rPr>
                <w:i/>
                <w:sz w:val="22"/>
                <w:szCs w:val="22"/>
              </w:rPr>
              <w:t xml:space="preserve">Sophie </w:t>
            </w:r>
            <w:proofErr w:type="spellStart"/>
            <w:r w:rsidRPr="00DF5162">
              <w:rPr>
                <w:i/>
                <w:sz w:val="22"/>
                <w:szCs w:val="22"/>
              </w:rPr>
              <w:t>Zimmer</w:t>
            </w:r>
            <w:proofErr w:type="spellEnd"/>
          </w:p>
        </w:tc>
        <w:tc>
          <w:tcPr>
            <w:tcW w:w="1311" w:type="dxa"/>
          </w:tcPr>
          <w:p w:rsidRPr="00DF5162" w:rsidR="008A72F9" w:rsidP="00C70DA6" w:rsidRDefault="008A72F9" w14:paraId="04868A7F" w14:textId="77777777">
            <w:pPr>
              <w:overflowPunct w:val="0"/>
              <w:autoSpaceDE w:val="0"/>
              <w:autoSpaceDN w:val="0"/>
              <w:adjustRightInd w:val="0"/>
              <w:textAlignment w:val="baseline"/>
              <w:rPr>
                <w:b/>
                <w:bCs/>
                <w:i/>
                <w:sz w:val="22"/>
                <w:szCs w:val="22"/>
              </w:rPr>
            </w:pPr>
          </w:p>
          <w:p w:rsidRPr="00DF5162" w:rsidR="008A72F9" w:rsidP="00C70DA6" w:rsidRDefault="008A72F9" w14:paraId="43F23874" w14:textId="7D280CF8">
            <w:pPr>
              <w:overflowPunct w:val="0"/>
              <w:autoSpaceDE w:val="0"/>
              <w:autoSpaceDN w:val="0"/>
              <w:adjustRightInd w:val="0"/>
              <w:textAlignment w:val="baseline"/>
              <w:rPr>
                <w:i/>
                <w:sz w:val="22"/>
                <w:szCs w:val="22"/>
              </w:rPr>
            </w:pPr>
            <w:proofErr w:type="spellStart"/>
            <w:r w:rsidRPr="00DF5162">
              <w:rPr>
                <w:i/>
                <w:sz w:val="22"/>
                <w:szCs w:val="22"/>
              </w:rPr>
              <w:t>Gemma</w:t>
            </w:r>
            <w:proofErr w:type="spellEnd"/>
            <w:r w:rsidRPr="00DF5162">
              <w:rPr>
                <w:i/>
                <w:sz w:val="22"/>
                <w:szCs w:val="22"/>
              </w:rPr>
              <w:t xml:space="preserve"> </w:t>
            </w:r>
            <w:proofErr w:type="spellStart"/>
            <w:r w:rsidRPr="00DF5162">
              <w:rPr>
                <w:i/>
                <w:sz w:val="22"/>
                <w:szCs w:val="22"/>
              </w:rPr>
              <w:t>Amran</w:t>
            </w:r>
            <w:proofErr w:type="spellEnd"/>
          </w:p>
        </w:tc>
      </w:tr>
      <w:tr w:rsidRPr="009401A5" w:rsidR="008A72F9" w:rsidTr="00DF5162" w14:paraId="67F67D14" w14:textId="77777777">
        <w:trPr>
          <w:trHeight w:val="180"/>
        </w:trPr>
        <w:tc>
          <w:tcPr>
            <w:tcW w:w="833" w:type="dxa"/>
          </w:tcPr>
          <w:p w:rsidRPr="00DF5162" w:rsidR="008A72F9" w:rsidP="00C70DA6" w:rsidRDefault="008A72F9" w14:paraId="664AB7CB" w14:textId="77777777">
            <w:pPr>
              <w:overflowPunct w:val="0"/>
              <w:autoSpaceDE w:val="0"/>
              <w:autoSpaceDN w:val="0"/>
              <w:adjustRightInd w:val="0"/>
              <w:textAlignment w:val="baseline"/>
              <w:rPr>
                <w:i/>
                <w:sz w:val="22"/>
                <w:szCs w:val="22"/>
              </w:rPr>
            </w:pPr>
            <w:r w:rsidRPr="00DF5162">
              <w:rPr>
                <w:i/>
                <w:sz w:val="22"/>
                <w:szCs w:val="22"/>
              </w:rPr>
              <w:t>Tfn</w:t>
            </w:r>
          </w:p>
        </w:tc>
        <w:tc>
          <w:tcPr>
            <w:tcW w:w="1432" w:type="dxa"/>
          </w:tcPr>
          <w:p w:rsidRPr="00DF5162" w:rsidR="008A72F9" w:rsidP="00C70DA6" w:rsidRDefault="008A72F9" w14:paraId="5B79D796" w14:textId="52097209">
            <w:pPr>
              <w:overflowPunct w:val="0"/>
              <w:autoSpaceDE w:val="0"/>
              <w:autoSpaceDN w:val="0"/>
              <w:adjustRightInd w:val="0"/>
              <w:textAlignment w:val="baseline"/>
              <w:rPr>
                <w:i/>
                <w:sz w:val="22"/>
                <w:szCs w:val="22"/>
              </w:rPr>
            </w:pPr>
            <w:r w:rsidRPr="00DF5162">
              <w:rPr>
                <w:i/>
                <w:sz w:val="22"/>
                <w:szCs w:val="22"/>
              </w:rPr>
              <w:t>+32 25469584</w:t>
            </w:r>
          </w:p>
        </w:tc>
        <w:tc>
          <w:tcPr>
            <w:tcW w:w="1311" w:type="dxa"/>
          </w:tcPr>
          <w:p w:rsidRPr="00DF5162" w:rsidR="008A72F9" w:rsidP="00C70DA6" w:rsidRDefault="008A72F9" w14:paraId="6C508475" w14:textId="387BE9C0">
            <w:pPr>
              <w:overflowPunct w:val="0"/>
              <w:autoSpaceDE w:val="0"/>
              <w:autoSpaceDN w:val="0"/>
              <w:adjustRightInd w:val="0"/>
              <w:textAlignment w:val="baseline"/>
              <w:rPr>
                <w:i/>
                <w:sz w:val="22"/>
                <w:szCs w:val="22"/>
              </w:rPr>
            </w:pPr>
            <w:r w:rsidRPr="00DF5162">
              <w:rPr>
                <w:i/>
                <w:sz w:val="22"/>
                <w:szCs w:val="22"/>
              </w:rPr>
              <w:t>+32 25469415</w:t>
            </w:r>
          </w:p>
        </w:tc>
      </w:tr>
      <w:tr w:rsidRPr="009401A5" w:rsidR="008A72F9" w:rsidTr="00DF5162" w14:paraId="1EB476E3" w14:textId="77777777">
        <w:trPr>
          <w:trHeight w:val="70"/>
        </w:trPr>
        <w:tc>
          <w:tcPr>
            <w:tcW w:w="833" w:type="dxa"/>
          </w:tcPr>
          <w:p w:rsidRPr="00DF5162" w:rsidR="008A72F9" w:rsidP="00C70DA6" w:rsidRDefault="008A72F9" w14:paraId="76295CC7" w14:textId="77777777">
            <w:pPr>
              <w:overflowPunct w:val="0"/>
              <w:autoSpaceDE w:val="0"/>
              <w:autoSpaceDN w:val="0"/>
              <w:adjustRightInd w:val="0"/>
              <w:textAlignment w:val="baseline"/>
              <w:rPr>
                <w:i/>
                <w:sz w:val="22"/>
                <w:szCs w:val="22"/>
              </w:rPr>
            </w:pPr>
            <w:r w:rsidRPr="00DF5162">
              <w:rPr>
                <w:i/>
                <w:sz w:val="22"/>
                <w:szCs w:val="22"/>
              </w:rPr>
              <w:t>E-post:</w:t>
            </w:r>
          </w:p>
        </w:tc>
        <w:tc>
          <w:tcPr>
            <w:tcW w:w="1432" w:type="dxa"/>
          </w:tcPr>
          <w:p w:rsidRPr="00DF5162" w:rsidR="008A72F9" w:rsidP="00C70DA6" w:rsidRDefault="00443972" w14:paraId="2BD92971" w14:textId="7F916F99">
            <w:pPr>
              <w:overflowPunct w:val="0"/>
              <w:autoSpaceDE w:val="0"/>
              <w:autoSpaceDN w:val="0"/>
              <w:adjustRightInd w:val="0"/>
              <w:textAlignment w:val="baseline"/>
              <w:rPr>
                <w:i/>
                <w:sz w:val="22"/>
                <w:szCs w:val="22"/>
              </w:rPr>
            </w:pPr>
            <w:hyperlink w:history="1" r:id="rId16">
              <w:r w:rsidRPr="00DF5162" w:rsidR="008A72F9">
                <w:rPr>
                  <w:rStyle w:val="Hyperlink"/>
                  <w:i/>
                  <w:sz w:val="22"/>
                  <w:szCs w:val="22"/>
                </w:rPr>
                <w:t>Sophie.Zimmer@eesc.europa.eu</w:t>
              </w:r>
            </w:hyperlink>
            <w:r w:rsidRPr="00DF5162" w:rsidR="008A72F9">
              <w:rPr>
                <w:i/>
                <w:sz w:val="22"/>
                <w:szCs w:val="22"/>
              </w:rPr>
              <w:t xml:space="preserve"> </w:t>
            </w:r>
          </w:p>
        </w:tc>
        <w:tc>
          <w:tcPr>
            <w:tcW w:w="1311" w:type="dxa"/>
          </w:tcPr>
          <w:p w:rsidRPr="00DF5162" w:rsidR="008A72F9" w:rsidP="00C70DA6" w:rsidRDefault="00443972" w14:paraId="4517A44D" w14:textId="18230FA4">
            <w:pPr>
              <w:overflowPunct w:val="0"/>
              <w:autoSpaceDE w:val="0"/>
              <w:autoSpaceDN w:val="0"/>
              <w:adjustRightInd w:val="0"/>
              <w:spacing w:line="240" w:lineRule="auto"/>
              <w:textAlignment w:val="baseline"/>
              <w:rPr>
                <w:i/>
                <w:iCs/>
                <w:sz w:val="22"/>
                <w:szCs w:val="22"/>
              </w:rPr>
            </w:pPr>
            <w:hyperlink w:history="1" r:id="rId17">
              <w:r w:rsidRPr="00DF5162" w:rsidR="008A72F9">
                <w:rPr>
                  <w:rStyle w:val="Hyperlink"/>
                  <w:i/>
                  <w:sz w:val="22"/>
                  <w:szCs w:val="22"/>
                </w:rPr>
                <w:t>Gemma.Amran@eesc.europa.eu</w:t>
              </w:r>
            </w:hyperlink>
          </w:p>
          <w:p w:rsidRPr="00DF5162" w:rsidR="008A72F9" w:rsidP="00C70DA6" w:rsidRDefault="008A72F9" w14:paraId="3706E60E" w14:textId="77777777">
            <w:pPr>
              <w:overflowPunct w:val="0"/>
              <w:autoSpaceDE w:val="0"/>
              <w:autoSpaceDN w:val="0"/>
              <w:adjustRightInd w:val="0"/>
              <w:textAlignment w:val="baseline"/>
              <w:rPr>
                <w:sz w:val="22"/>
                <w:szCs w:val="22"/>
              </w:rPr>
            </w:pPr>
          </w:p>
        </w:tc>
      </w:tr>
    </w:tbl>
    <w:p w:rsidRPr="00810E21" w:rsidR="008A72F9" w:rsidP="00810E21" w:rsidRDefault="008A72F9" w14:paraId="7F8F208A" w14:textId="77777777">
      <w:pPr>
        <w:spacing w:after="200" w:line="276" w:lineRule="auto"/>
        <w:ind w:left="567"/>
        <w:contextualSpacing/>
        <w:rPr>
          <w:lang w:eastAsia="zh-CN"/>
        </w:rPr>
      </w:pPr>
    </w:p>
    <w:p w:rsidRPr="00810E21" w:rsidR="00810E21" w:rsidP="00810E21" w:rsidRDefault="00810E21" w14:paraId="71277B9E" w14:textId="77777777">
      <w:pPr>
        <w:spacing w:after="200" w:line="276" w:lineRule="auto"/>
        <w:ind w:left="567"/>
        <w:contextualSpacing/>
        <w:jc w:val="left"/>
        <w:rPr>
          <w:lang w:eastAsia="zh-CN"/>
        </w:rPr>
      </w:pPr>
    </w:p>
    <w:p w:rsidR="00810E21" w:rsidRDefault="00810E21" w14:paraId="14717870" w14:textId="348755A8">
      <w:pPr>
        <w:spacing w:after="160" w:line="259" w:lineRule="auto"/>
        <w:jc w:val="left"/>
      </w:pPr>
      <w:r>
        <w:br w:type="page"/>
      </w:r>
    </w:p>
    <w:p w:rsidRPr="00EE2FBD" w:rsidR="0038273B" w:rsidP="0038273B" w:rsidRDefault="0038273B" w14:paraId="62CE6920" w14:textId="4AB21D19">
      <w:pPr>
        <w:pStyle w:val="Heading1"/>
        <w:ind w:hanging="928"/>
        <w:rPr>
          <w:b/>
          <w:bCs/>
        </w:rPr>
      </w:pPr>
      <w:bookmarkStart w:name="_Toc162435201" w:id="1"/>
      <w:bookmarkStart w:name="_Toc162435202" w:id="2"/>
      <w:bookmarkStart w:name="_Toc163210784" w:id="3"/>
      <w:bookmarkEnd w:id="1"/>
      <w:bookmarkEnd w:id="2"/>
      <w:r>
        <w:rPr>
          <w:b/>
        </w:rPr>
        <w:lastRenderedPageBreak/>
        <w:t>EKONOMISKA OCH MONETÄRA UNIONEN, EKONOMISK OCH SOCIAL SAMMANHÅLLNING</w:t>
      </w:r>
      <w:bookmarkEnd w:id="3"/>
    </w:p>
    <w:p w:rsidRPr="00EE2FBD" w:rsidR="00B807B4" w:rsidP="00810736" w:rsidRDefault="00B807B4" w14:paraId="3CAC710B" w14:textId="11524E6A">
      <w:pPr>
        <w:pStyle w:val="Heading1"/>
        <w:numPr>
          <w:ilvl w:val="0"/>
          <w:numId w:val="0"/>
        </w:numPr>
        <w:ind w:left="928"/>
        <w:rPr>
          <w:b/>
          <w:bCs/>
        </w:rPr>
      </w:pPr>
    </w:p>
    <w:p w:rsidRPr="009401A5" w:rsidR="009401A5" w:rsidP="004351D4" w:rsidRDefault="00443972" w14:paraId="732F26A2" w14:textId="42CCC4CD">
      <w:pPr>
        <w:widowControl w:val="0"/>
        <w:numPr>
          <w:ilvl w:val="0"/>
          <w:numId w:val="2"/>
        </w:numPr>
        <w:overflowPunct w:val="0"/>
        <w:autoSpaceDE w:val="0"/>
        <w:autoSpaceDN w:val="0"/>
        <w:adjustRightInd w:val="0"/>
        <w:ind w:hanging="567"/>
        <w:textAlignment w:val="baseline"/>
        <w:rPr>
          <w:b/>
          <w:bCs/>
          <w:i/>
          <w:iCs/>
          <w:sz w:val="28"/>
          <w:szCs w:val="28"/>
        </w:rPr>
      </w:pPr>
      <w:hyperlink w:history="1" r:id="rId18">
        <w:r w:rsidR="006F456A">
          <w:rPr>
            <w:b/>
            <w:i/>
            <w:color w:val="0000FF"/>
            <w:sz w:val="28"/>
            <w:u w:val="single"/>
          </w:rPr>
          <w:t>Främjande av långsiktig tillväxt för alla med hjälp av reformer och investeringar</w:t>
        </w:r>
      </w:hyperlink>
    </w:p>
    <w:p w:rsidRPr="00587D5E" w:rsidR="009401A5" w:rsidP="009401A5" w:rsidRDefault="009401A5" w14:paraId="72EA198C" w14:textId="77777777">
      <w:pPr>
        <w:widowControl w:val="0"/>
        <w:overflowPunct w:val="0"/>
        <w:autoSpaceDE w:val="0"/>
        <w:autoSpaceDN w:val="0"/>
        <w:adjustRightInd w:val="0"/>
        <w:ind w:left="266"/>
        <w:textAlignment w:val="baseline"/>
        <w:rPr>
          <w:b/>
          <w:sz w:val="14"/>
          <w:szCs w:val="14"/>
        </w:rPr>
      </w:pPr>
    </w:p>
    <w:tbl>
      <w:tblPr>
        <w:tblStyle w:val="TableGrid184"/>
        <w:tblW w:w="0" w:type="auto"/>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4"/>
        <w:gridCol w:w="6747"/>
      </w:tblGrid>
      <w:tr w:rsidRPr="009401A5" w:rsidR="009401A5" w:rsidTr="00DF5162" w14:paraId="23CAC401" w14:textId="77777777">
        <w:tc>
          <w:tcPr>
            <w:tcW w:w="1655" w:type="dxa"/>
          </w:tcPr>
          <w:p w:rsidRPr="00FF5523" w:rsidR="009401A5" w:rsidP="009401A5" w:rsidRDefault="009401A5" w14:paraId="19E30413" w14:textId="77777777">
            <w:pPr>
              <w:tabs>
                <w:tab w:val="center" w:pos="284"/>
              </w:tabs>
              <w:overflowPunct w:val="0"/>
              <w:autoSpaceDE w:val="0"/>
              <w:autoSpaceDN w:val="0"/>
              <w:adjustRightInd w:val="0"/>
              <w:ind w:left="266" w:hanging="266"/>
              <w:textAlignment w:val="baseline"/>
              <w:rPr>
                <w:b/>
                <w:sz w:val="22"/>
                <w:szCs w:val="22"/>
              </w:rPr>
            </w:pPr>
            <w:r w:rsidRPr="00FF5523">
              <w:rPr>
                <w:b/>
                <w:sz w:val="22"/>
                <w:szCs w:val="22"/>
              </w:rPr>
              <w:t>Föredragande:</w:t>
            </w:r>
          </w:p>
          <w:p w:rsidRPr="00FF5523" w:rsidR="009401A5" w:rsidP="009401A5" w:rsidRDefault="009401A5" w14:paraId="35201C41" w14:textId="77777777">
            <w:pPr>
              <w:tabs>
                <w:tab w:val="center" w:pos="284"/>
              </w:tabs>
              <w:overflowPunct w:val="0"/>
              <w:autoSpaceDE w:val="0"/>
              <w:autoSpaceDN w:val="0"/>
              <w:adjustRightInd w:val="0"/>
              <w:ind w:left="266" w:hanging="266"/>
              <w:textAlignment w:val="baseline"/>
              <w:rPr>
                <w:b/>
                <w:sz w:val="22"/>
                <w:szCs w:val="22"/>
              </w:rPr>
            </w:pPr>
            <w:r w:rsidRPr="00FF5523">
              <w:rPr>
                <w:b/>
                <w:sz w:val="22"/>
                <w:szCs w:val="22"/>
              </w:rPr>
              <w:t>Föredragande:</w:t>
            </w:r>
          </w:p>
          <w:p w:rsidRPr="00FF5523" w:rsidR="009401A5" w:rsidP="009401A5" w:rsidRDefault="009401A5" w14:paraId="2BE8AACD" w14:textId="77777777">
            <w:pPr>
              <w:tabs>
                <w:tab w:val="center" w:pos="284"/>
              </w:tabs>
              <w:overflowPunct w:val="0"/>
              <w:autoSpaceDE w:val="0"/>
              <w:autoSpaceDN w:val="0"/>
              <w:adjustRightInd w:val="0"/>
              <w:ind w:left="266" w:hanging="266"/>
              <w:textAlignment w:val="baseline"/>
              <w:rPr>
                <w:b/>
                <w:sz w:val="22"/>
                <w:szCs w:val="22"/>
              </w:rPr>
            </w:pPr>
            <w:r w:rsidRPr="00FF5523">
              <w:rPr>
                <w:b/>
                <w:sz w:val="22"/>
                <w:szCs w:val="22"/>
              </w:rPr>
              <w:t>Föredragande:</w:t>
            </w:r>
          </w:p>
        </w:tc>
        <w:tc>
          <w:tcPr>
            <w:tcW w:w="7088" w:type="dxa"/>
          </w:tcPr>
          <w:p w:rsidRPr="00FF5523" w:rsidR="009401A5" w:rsidP="009401A5" w:rsidRDefault="009401A5" w14:paraId="17ED555D" w14:textId="44A6CD48">
            <w:pPr>
              <w:tabs>
                <w:tab w:val="center" w:pos="284"/>
              </w:tabs>
              <w:overflowPunct w:val="0"/>
              <w:autoSpaceDE w:val="0"/>
              <w:autoSpaceDN w:val="0"/>
              <w:adjustRightInd w:val="0"/>
              <w:textAlignment w:val="baseline"/>
              <w:rPr>
                <w:sz w:val="22"/>
                <w:szCs w:val="22"/>
              </w:rPr>
            </w:pPr>
            <w:r w:rsidRPr="00FF5523">
              <w:rPr>
                <w:sz w:val="22"/>
                <w:szCs w:val="22"/>
              </w:rPr>
              <w:t xml:space="preserve">Javier </w:t>
            </w:r>
            <w:proofErr w:type="spellStart"/>
            <w:r w:rsidRPr="00FF5523">
              <w:rPr>
                <w:sz w:val="22"/>
                <w:szCs w:val="22"/>
              </w:rPr>
              <w:t>Doz</w:t>
            </w:r>
            <w:proofErr w:type="spellEnd"/>
            <w:r w:rsidRPr="00FF5523">
              <w:rPr>
                <w:sz w:val="22"/>
                <w:szCs w:val="22"/>
              </w:rPr>
              <w:t xml:space="preserve"> </w:t>
            </w:r>
            <w:proofErr w:type="spellStart"/>
            <w:r w:rsidRPr="00FF5523">
              <w:rPr>
                <w:sz w:val="22"/>
                <w:szCs w:val="22"/>
              </w:rPr>
              <w:t>Orrit</w:t>
            </w:r>
            <w:proofErr w:type="spellEnd"/>
            <w:r w:rsidRPr="00FF5523">
              <w:rPr>
                <w:sz w:val="22"/>
                <w:szCs w:val="22"/>
              </w:rPr>
              <w:t xml:space="preserve"> (Arbetstagargruppen – ES)</w:t>
            </w:r>
          </w:p>
          <w:p w:rsidRPr="00FF5523" w:rsidR="009401A5" w:rsidP="009401A5" w:rsidRDefault="009401A5" w14:paraId="06F090ED" w14:textId="4E1E10B5">
            <w:pPr>
              <w:tabs>
                <w:tab w:val="center" w:pos="284"/>
              </w:tabs>
              <w:overflowPunct w:val="0"/>
              <w:autoSpaceDE w:val="0"/>
              <w:autoSpaceDN w:val="0"/>
              <w:adjustRightInd w:val="0"/>
              <w:textAlignment w:val="baseline"/>
              <w:rPr>
                <w:sz w:val="22"/>
                <w:szCs w:val="22"/>
              </w:rPr>
            </w:pPr>
            <w:r w:rsidRPr="00FF5523">
              <w:rPr>
                <w:sz w:val="22"/>
                <w:szCs w:val="22"/>
              </w:rPr>
              <w:t xml:space="preserve">Luca </w:t>
            </w:r>
            <w:proofErr w:type="spellStart"/>
            <w:r w:rsidRPr="00FF5523">
              <w:rPr>
                <w:sz w:val="22"/>
                <w:szCs w:val="22"/>
              </w:rPr>
              <w:t>Jahier</w:t>
            </w:r>
            <w:proofErr w:type="spellEnd"/>
            <w:r w:rsidRPr="00FF5523">
              <w:rPr>
                <w:sz w:val="22"/>
                <w:szCs w:val="22"/>
              </w:rPr>
              <w:t xml:space="preserve"> (Gruppen för civilsamhällesorganisationer – IT)</w:t>
            </w:r>
          </w:p>
          <w:p w:rsidRPr="00FF5523" w:rsidR="009401A5" w:rsidP="009401A5" w:rsidRDefault="009401A5" w14:paraId="55F49A28" w14:textId="7273C984">
            <w:pPr>
              <w:tabs>
                <w:tab w:val="center" w:pos="284"/>
              </w:tabs>
              <w:overflowPunct w:val="0"/>
              <w:autoSpaceDE w:val="0"/>
              <w:autoSpaceDN w:val="0"/>
              <w:adjustRightInd w:val="0"/>
              <w:textAlignment w:val="baseline"/>
              <w:rPr>
                <w:sz w:val="22"/>
                <w:szCs w:val="22"/>
              </w:rPr>
            </w:pPr>
            <w:proofErr w:type="spellStart"/>
            <w:r w:rsidRPr="00FF5523">
              <w:rPr>
                <w:sz w:val="22"/>
                <w:szCs w:val="22"/>
              </w:rPr>
              <w:t>Wautier</w:t>
            </w:r>
            <w:proofErr w:type="spellEnd"/>
            <w:r w:rsidRPr="00FF5523">
              <w:rPr>
                <w:sz w:val="22"/>
                <w:szCs w:val="22"/>
              </w:rPr>
              <w:t xml:space="preserve"> Robyns de </w:t>
            </w:r>
            <w:proofErr w:type="spellStart"/>
            <w:r w:rsidRPr="00FF5523">
              <w:rPr>
                <w:sz w:val="22"/>
                <w:szCs w:val="22"/>
              </w:rPr>
              <w:t>Schneidauer</w:t>
            </w:r>
            <w:proofErr w:type="spellEnd"/>
            <w:r w:rsidRPr="00FF5523">
              <w:rPr>
                <w:sz w:val="22"/>
                <w:szCs w:val="22"/>
              </w:rPr>
              <w:t xml:space="preserve"> (Arbetsgivargruppen – BE)</w:t>
            </w:r>
          </w:p>
        </w:tc>
      </w:tr>
      <w:tr w:rsidRPr="009401A5" w:rsidR="009401A5" w:rsidTr="00DF5162" w14:paraId="61F56BC1" w14:textId="77777777">
        <w:tc>
          <w:tcPr>
            <w:tcW w:w="8743" w:type="dxa"/>
            <w:gridSpan w:val="2"/>
          </w:tcPr>
          <w:p w:rsidRPr="009401A5" w:rsidR="009401A5" w:rsidP="009401A5" w:rsidRDefault="009401A5" w14:paraId="34CE1B2D" w14:textId="77777777">
            <w:pPr>
              <w:tabs>
                <w:tab w:val="center" w:pos="284"/>
              </w:tabs>
              <w:overflowPunct w:val="0"/>
              <w:autoSpaceDE w:val="0"/>
              <w:autoSpaceDN w:val="0"/>
              <w:adjustRightInd w:val="0"/>
              <w:spacing w:line="160" w:lineRule="exact"/>
              <w:ind w:left="266" w:hanging="266"/>
              <w:textAlignment w:val="baseline"/>
            </w:pPr>
          </w:p>
        </w:tc>
      </w:tr>
      <w:tr w:rsidRPr="009401A5" w:rsidR="009401A5" w:rsidTr="00DF5162" w14:paraId="0E54DBE9" w14:textId="77777777">
        <w:tc>
          <w:tcPr>
            <w:tcW w:w="1655" w:type="dxa"/>
            <w:vMerge w:val="restart"/>
          </w:tcPr>
          <w:p w:rsidRPr="00FF5523" w:rsidR="009401A5" w:rsidP="009401A5" w:rsidRDefault="009401A5" w14:paraId="1F33C639" w14:textId="77777777">
            <w:pPr>
              <w:tabs>
                <w:tab w:val="center" w:pos="284"/>
              </w:tabs>
              <w:overflowPunct w:val="0"/>
              <w:autoSpaceDE w:val="0"/>
              <w:autoSpaceDN w:val="0"/>
              <w:adjustRightInd w:val="0"/>
              <w:ind w:left="266" w:hanging="266"/>
              <w:textAlignment w:val="baseline"/>
              <w:rPr>
                <w:b/>
                <w:sz w:val="22"/>
                <w:szCs w:val="22"/>
              </w:rPr>
            </w:pPr>
            <w:r w:rsidRPr="00FF5523">
              <w:rPr>
                <w:b/>
                <w:sz w:val="22"/>
                <w:szCs w:val="22"/>
              </w:rPr>
              <w:t>Referensdokument:</w:t>
            </w:r>
          </w:p>
        </w:tc>
        <w:tc>
          <w:tcPr>
            <w:tcW w:w="7088" w:type="dxa"/>
          </w:tcPr>
          <w:p w:rsidRPr="00FF5523" w:rsidR="009401A5" w:rsidP="009401A5" w:rsidRDefault="009401A5" w14:paraId="20483CE5" w14:textId="57B7D589">
            <w:pPr>
              <w:tabs>
                <w:tab w:val="center" w:pos="284"/>
              </w:tabs>
              <w:overflowPunct w:val="0"/>
              <w:autoSpaceDE w:val="0"/>
              <w:autoSpaceDN w:val="0"/>
              <w:adjustRightInd w:val="0"/>
              <w:textAlignment w:val="baseline"/>
              <w:rPr>
                <w:sz w:val="22"/>
                <w:szCs w:val="22"/>
              </w:rPr>
            </w:pPr>
            <w:r w:rsidRPr="00FF5523">
              <w:rPr>
                <w:sz w:val="22"/>
                <w:szCs w:val="22"/>
              </w:rPr>
              <w:t>Förberedande yttrande på begäran av det belgiska rådsordförandeskapet</w:t>
            </w:r>
          </w:p>
        </w:tc>
      </w:tr>
      <w:tr w:rsidRPr="009401A5" w:rsidR="009401A5" w:rsidTr="00DF5162" w14:paraId="5082E55B" w14:textId="77777777">
        <w:tc>
          <w:tcPr>
            <w:tcW w:w="1655" w:type="dxa"/>
            <w:vMerge/>
          </w:tcPr>
          <w:p w:rsidRPr="00FF5523" w:rsidR="009401A5" w:rsidP="009401A5" w:rsidRDefault="009401A5" w14:paraId="68852E64" w14:textId="77777777">
            <w:pPr>
              <w:tabs>
                <w:tab w:val="center" w:pos="284"/>
              </w:tabs>
              <w:overflowPunct w:val="0"/>
              <w:autoSpaceDE w:val="0"/>
              <w:autoSpaceDN w:val="0"/>
              <w:adjustRightInd w:val="0"/>
              <w:ind w:left="266" w:hanging="266"/>
              <w:textAlignment w:val="baseline"/>
              <w:rPr>
                <w:b/>
                <w:sz w:val="22"/>
                <w:szCs w:val="22"/>
              </w:rPr>
            </w:pPr>
          </w:p>
        </w:tc>
        <w:tc>
          <w:tcPr>
            <w:tcW w:w="7088" w:type="dxa"/>
          </w:tcPr>
          <w:p w:rsidRPr="00FF5523" w:rsidR="009401A5" w:rsidP="009401A5" w:rsidRDefault="009401A5" w14:paraId="5851ADBC" w14:textId="77777777">
            <w:pPr>
              <w:tabs>
                <w:tab w:val="center" w:pos="284"/>
              </w:tabs>
              <w:overflowPunct w:val="0"/>
              <w:autoSpaceDE w:val="0"/>
              <w:autoSpaceDN w:val="0"/>
              <w:adjustRightInd w:val="0"/>
              <w:ind w:left="266" w:hanging="266"/>
              <w:textAlignment w:val="baseline"/>
              <w:rPr>
                <w:sz w:val="22"/>
                <w:szCs w:val="22"/>
              </w:rPr>
            </w:pPr>
            <w:r w:rsidRPr="00FF5523">
              <w:rPr>
                <w:sz w:val="22"/>
                <w:szCs w:val="22"/>
              </w:rPr>
              <w:t>EESC-2023-04451-00-AC</w:t>
            </w:r>
          </w:p>
        </w:tc>
      </w:tr>
    </w:tbl>
    <w:p w:rsidRPr="00587D5E" w:rsidR="009A1011" w:rsidP="008C5358" w:rsidRDefault="009A1011" w14:paraId="2294033B" w14:textId="77777777">
      <w:pPr>
        <w:keepNext/>
        <w:keepLines/>
        <w:tabs>
          <w:tab w:val="center" w:pos="284"/>
        </w:tabs>
        <w:overflowPunct w:val="0"/>
        <w:autoSpaceDE w:val="0"/>
        <w:autoSpaceDN w:val="0"/>
        <w:adjustRightInd w:val="0"/>
        <w:ind w:left="266" w:hanging="124"/>
        <w:textAlignment w:val="baseline"/>
        <w:rPr>
          <w:b/>
          <w:sz w:val="14"/>
          <w:szCs w:val="14"/>
        </w:rPr>
      </w:pPr>
    </w:p>
    <w:p w:rsidRPr="009401A5" w:rsidR="009401A5" w:rsidP="00587D5E" w:rsidRDefault="009401A5" w14:paraId="48A5A8A7" w14:textId="110FB4B3">
      <w:pPr>
        <w:keepNext/>
        <w:keepLines/>
        <w:tabs>
          <w:tab w:val="center" w:pos="284"/>
        </w:tabs>
        <w:overflowPunct w:val="0"/>
        <w:autoSpaceDE w:val="0"/>
        <w:autoSpaceDN w:val="0"/>
        <w:adjustRightInd w:val="0"/>
        <w:ind w:left="266" w:hanging="124"/>
        <w:textAlignment w:val="baseline"/>
        <w:rPr>
          <w:b/>
        </w:rPr>
      </w:pPr>
      <w:r>
        <w:rPr>
          <w:b/>
        </w:rPr>
        <w:t>Huvudpunkter</w:t>
      </w:r>
    </w:p>
    <w:p w:rsidRPr="00587D5E" w:rsidR="009401A5" w:rsidP="009401A5" w:rsidRDefault="009401A5" w14:paraId="1643EB48" w14:textId="77777777">
      <w:pPr>
        <w:keepNext/>
        <w:keepLines/>
        <w:tabs>
          <w:tab w:val="center" w:pos="284"/>
        </w:tabs>
        <w:overflowPunct w:val="0"/>
        <w:autoSpaceDE w:val="0"/>
        <w:autoSpaceDN w:val="0"/>
        <w:adjustRightInd w:val="0"/>
        <w:ind w:left="266" w:hanging="266"/>
        <w:textAlignment w:val="baseline"/>
        <w:rPr>
          <w:b/>
          <w:sz w:val="14"/>
          <w:szCs w:val="14"/>
        </w:rPr>
      </w:pPr>
    </w:p>
    <w:p w:rsidR="009401A5" w:rsidP="00587D5E" w:rsidRDefault="009401A5" w14:paraId="46A5F01D" w14:textId="4287E048">
      <w:pPr>
        <w:overflowPunct w:val="0"/>
        <w:autoSpaceDE w:val="0"/>
        <w:autoSpaceDN w:val="0"/>
        <w:adjustRightInd w:val="0"/>
        <w:ind w:left="425" w:hanging="283"/>
        <w:textAlignment w:val="baseline"/>
        <w:rPr>
          <w:bCs/>
          <w:iCs/>
        </w:rPr>
      </w:pPr>
      <w:r>
        <w:t>Europeiska ekonomiska och sociala kommitténs (EESK) ståndpunkt:</w:t>
      </w:r>
    </w:p>
    <w:p w:rsidRPr="00587D5E" w:rsidR="006433A5" w:rsidP="009401A5" w:rsidRDefault="006433A5" w14:paraId="71B3F921" w14:textId="77777777">
      <w:pPr>
        <w:overflowPunct w:val="0"/>
        <w:autoSpaceDE w:val="0"/>
        <w:autoSpaceDN w:val="0"/>
        <w:adjustRightInd w:val="0"/>
        <w:ind w:left="425" w:hanging="425"/>
        <w:textAlignment w:val="baseline"/>
        <w:rPr>
          <w:sz w:val="14"/>
          <w:szCs w:val="12"/>
        </w:rPr>
      </w:pPr>
    </w:p>
    <w:p w:rsidRPr="009401A5" w:rsidR="009401A5" w:rsidP="00587D5E" w:rsidRDefault="009401A5" w14:paraId="66F962E6" w14:textId="77777777">
      <w:pPr>
        <w:numPr>
          <w:ilvl w:val="0"/>
          <w:numId w:val="15"/>
        </w:numPr>
        <w:overflowPunct w:val="0"/>
        <w:autoSpaceDE w:val="0"/>
        <w:autoSpaceDN w:val="0"/>
        <w:adjustRightInd w:val="0"/>
        <w:ind w:left="567" w:hanging="425"/>
        <w:textAlignment w:val="baseline"/>
        <w:outlineLvl w:val="1"/>
        <w:rPr>
          <w:szCs w:val="20"/>
        </w:rPr>
      </w:pPr>
      <w:r>
        <w:t>Kommittén välkomnar det belgiska ordförandeskapets initiativ om sociala investeringar och om hur den europeiska planeringsterminens sociala dimension kan stärkas, särskilt genom den europeiska pelaren för sociala rättigheter. Vi förväntar oss att reformen av den europeiska planeringsterminen kommer att förbättra samordningen mellan medlemsstaterna, öka insynen och säkerställa en korrekt kontroll av genomförandet av de nationella finans- och strukturpolitiska planerna.</w:t>
      </w:r>
    </w:p>
    <w:p w:rsidRPr="009401A5" w:rsidR="009401A5" w:rsidP="00587D5E" w:rsidRDefault="009401A5" w14:paraId="0853EDA5" w14:textId="77777777">
      <w:pPr>
        <w:numPr>
          <w:ilvl w:val="0"/>
          <w:numId w:val="15"/>
        </w:numPr>
        <w:overflowPunct w:val="0"/>
        <w:autoSpaceDE w:val="0"/>
        <w:autoSpaceDN w:val="0"/>
        <w:adjustRightInd w:val="0"/>
        <w:ind w:left="567" w:hanging="425"/>
        <w:textAlignment w:val="baseline"/>
        <w:outlineLvl w:val="1"/>
        <w:rPr>
          <w:szCs w:val="20"/>
        </w:rPr>
      </w:pPr>
      <w:r>
        <w:t>EESK efterlyser en effektiv och ändamålsenlig användning av befintliga finansiella resurser, även via offentlig-privat samarbete och genom att utnyttja de finansieringsinstrument som tillhandahålls. Användningen bör präglas av största möjliga flexibilitet och strikta utvärderingssystem.</w:t>
      </w:r>
    </w:p>
    <w:p w:rsidRPr="009401A5" w:rsidR="009401A5" w:rsidP="00587D5E" w:rsidRDefault="009401A5" w14:paraId="16D08F7C" w14:textId="77777777">
      <w:pPr>
        <w:numPr>
          <w:ilvl w:val="0"/>
          <w:numId w:val="15"/>
        </w:numPr>
        <w:overflowPunct w:val="0"/>
        <w:autoSpaceDE w:val="0"/>
        <w:autoSpaceDN w:val="0"/>
        <w:adjustRightInd w:val="0"/>
        <w:ind w:left="567" w:hanging="425"/>
        <w:textAlignment w:val="baseline"/>
        <w:outlineLvl w:val="1"/>
        <w:rPr>
          <w:szCs w:val="20"/>
        </w:rPr>
      </w:pPr>
      <w:r>
        <w:t>Vi anser det vara av största vikt att utan dröjsmål diskutera möjligheten att ge EU finanspolitisk kapacitet senast 2026, för att tillgodose investeringsbehoven för gemensamma prioriteringar, framför allt i fråga om sociala investeringar, och främja konjunkturstabilisering och tillhandahållandet av europeiska kollektiva nyttigheter i syfte att uppnå en tillväxt som är hållbar på medellång och lång sikt och som underbyggs både av gemensamma riktlinjer på EU-nivå och ekonomiskt stöd från EU.</w:t>
      </w:r>
    </w:p>
    <w:p w:rsidRPr="009401A5" w:rsidR="009401A5" w:rsidP="00587D5E" w:rsidRDefault="009401A5" w14:paraId="5A1D58E5" w14:textId="77777777">
      <w:pPr>
        <w:numPr>
          <w:ilvl w:val="0"/>
          <w:numId w:val="15"/>
        </w:numPr>
        <w:overflowPunct w:val="0"/>
        <w:autoSpaceDE w:val="0"/>
        <w:autoSpaceDN w:val="0"/>
        <w:adjustRightInd w:val="0"/>
        <w:ind w:left="567" w:hanging="425"/>
        <w:textAlignment w:val="baseline"/>
        <w:outlineLvl w:val="1"/>
        <w:rPr>
          <w:szCs w:val="20"/>
        </w:rPr>
      </w:pPr>
      <w:r>
        <w:t>EESK delar uppfattningen att en korrekt utformad politik för sociala investeringar kan ha en positiv inverkan på den ekonomiska tillväxten, produktiviteten och konkurrenskraften, vilket är avgörande för att behålla arbetstillfällen av god kvalitet i EU. Medlemsstaternas nationella regeringar måste samtidigt se över sina sociala trygghetssystem och anslå tillgängliga resurser till socialt stöd på de områden där behovet av detta stöd är som störst.</w:t>
      </w:r>
    </w:p>
    <w:p w:rsidRPr="009401A5" w:rsidR="009401A5" w:rsidP="00587D5E" w:rsidRDefault="009401A5" w14:paraId="32E822A8" w14:textId="77777777">
      <w:pPr>
        <w:numPr>
          <w:ilvl w:val="0"/>
          <w:numId w:val="15"/>
        </w:numPr>
        <w:overflowPunct w:val="0"/>
        <w:autoSpaceDE w:val="0"/>
        <w:autoSpaceDN w:val="0"/>
        <w:adjustRightInd w:val="0"/>
        <w:ind w:left="567" w:hanging="425"/>
        <w:textAlignment w:val="baseline"/>
        <w:outlineLvl w:val="1"/>
        <w:rPr>
          <w:szCs w:val="20"/>
        </w:rPr>
      </w:pPr>
      <w:r>
        <w:t>Investeringarna i social infrastruktur bör kännetecknas av samsyn i samtliga medlemsstater och bör finansieras med hjälp av EU-stöd samtidigt som subsidiaritetsprincipen respekteras.</w:t>
      </w:r>
    </w:p>
    <w:p w:rsidRPr="009401A5" w:rsidR="009401A5" w:rsidP="00587D5E" w:rsidRDefault="009401A5" w14:paraId="0E865C3A" w14:textId="77777777">
      <w:pPr>
        <w:numPr>
          <w:ilvl w:val="0"/>
          <w:numId w:val="15"/>
        </w:numPr>
        <w:overflowPunct w:val="0"/>
        <w:autoSpaceDE w:val="0"/>
        <w:autoSpaceDN w:val="0"/>
        <w:adjustRightInd w:val="0"/>
        <w:ind w:left="567" w:hanging="425"/>
        <w:textAlignment w:val="baseline"/>
        <w:outlineLvl w:val="1"/>
        <w:rPr>
          <w:szCs w:val="20"/>
        </w:rPr>
      </w:pPr>
      <w:r>
        <w:t>EESK efterlyser reformer och investeringar på viktiga sociala områden, särskilt de områden som främjar humankapitalet, eftersom politiken för sociala frågor och sociala investeringar kan bli en produktiv faktor som ger betydande ekonomisk avkastning i form av förbättrade tillväxtmöjligheter och betydande framtida kostnadsbesparingar (även med hjälp av mer innovativa verktyg samt genom att främja lämpliga reformer och inkludera samtliga berörda parter).</w:t>
      </w:r>
    </w:p>
    <w:p w:rsidRPr="009401A5" w:rsidR="009401A5" w:rsidP="00587D5E" w:rsidRDefault="009401A5" w14:paraId="538CE4B3" w14:textId="77777777">
      <w:pPr>
        <w:numPr>
          <w:ilvl w:val="0"/>
          <w:numId w:val="15"/>
        </w:numPr>
        <w:overflowPunct w:val="0"/>
        <w:autoSpaceDE w:val="0"/>
        <w:autoSpaceDN w:val="0"/>
        <w:adjustRightInd w:val="0"/>
        <w:ind w:left="567" w:hanging="425"/>
        <w:textAlignment w:val="baseline"/>
        <w:outlineLvl w:val="1"/>
        <w:rPr>
          <w:szCs w:val="20"/>
        </w:rPr>
      </w:pPr>
      <w:r>
        <w:lastRenderedPageBreak/>
        <w:t>Vi efterlyser på nytt att arbetsmarknadens parter och det civila samhällets organisationer verkligen involveras i alla faser av denna process via strukturerade formella samrådsförfaranden.</w:t>
      </w:r>
    </w:p>
    <w:p w:rsidRPr="00587D5E" w:rsidR="009401A5" w:rsidP="009401A5" w:rsidRDefault="009401A5" w14:paraId="5F2E99BE" w14:textId="77777777">
      <w:pPr>
        <w:overflowPunct w:val="0"/>
        <w:autoSpaceDE w:val="0"/>
        <w:autoSpaceDN w:val="0"/>
        <w:adjustRightInd w:val="0"/>
        <w:textAlignment w:val="baseline"/>
        <w:rPr>
          <w:bCs/>
          <w:iCs/>
          <w:sz w:val="14"/>
          <w:szCs w:val="12"/>
        </w:rPr>
      </w:pPr>
    </w:p>
    <w:tbl>
      <w:tblPr>
        <w:tblStyle w:val="TableGrid184"/>
        <w:tblW w:w="9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6"/>
        <w:gridCol w:w="3860"/>
        <w:gridCol w:w="3688"/>
      </w:tblGrid>
      <w:tr w:rsidRPr="009401A5" w:rsidR="009401A5" w:rsidTr="0053712F" w14:paraId="7E7C2471" w14:textId="77777777">
        <w:tc>
          <w:tcPr>
            <w:tcW w:w="1173" w:type="dxa"/>
          </w:tcPr>
          <w:p w:rsidRPr="00FF5523" w:rsidR="009401A5" w:rsidP="009401A5" w:rsidRDefault="009401A5" w14:paraId="19CCEB63" w14:textId="77777777">
            <w:pPr>
              <w:overflowPunct w:val="0"/>
              <w:autoSpaceDE w:val="0"/>
              <w:autoSpaceDN w:val="0"/>
              <w:adjustRightInd w:val="0"/>
              <w:textAlignment w:val="baseline"/>
              <w:rPr>
                <w:i/>
                <w:sz w:val="22"/>
                <w:szCs w:val="22"/>
              </w:rPr>
            </w:pPr>
            <w:r w:rsidRPr="00FF5523">
              <w:rPr>
                <w:b/>
                <w:i/>
                <w:sz w:val="22"/>
                <w:szCs w:val="22"/>
              </w:rPr>
              <w:t>Kontaktpersoner:</w:t>
            </w:r>
          </w:p>
        </w:tc>
        <w:tc>
          <w:tcPr>
            <w:tcW w:w="4518" w:type="dxa"/>
          </w:tcPr>
          <w:p w:rsidRPr="00FF5523" w:rsidR="009401A5" w:rsidP="009401A5" w:rsidRDefault="009401A5" w14:paraId="656EF4E0" w14:textId="77777777">
            <w:pPr>
              <w:overflowPunct w:val="0"/>
              <w:autoSpaceDE w:val="0"/>
              <w:autoSpaceDN w:val="0"/>
              <w:adjustRightInd w:val="0"/>
              <w:textAlignment w:val="baseline"/>
              <w:rPr>
                <w:i/>
                <w:iCs/>
                <w:sz w:val="22"/>
                <w:szCs w:val="22"/>
              </w:rPr>
            </w:pPr>
            <w:proofErr w:type="spellStart"/>
            <w:r w:rsidRPr="00FF5523">
              <w:rPr>
                <w:i/>
                <w:sz w:val="22"/>
                <w:szCs w:val="22"/>
              </w:rPr>
              <w:t>Colombe</w:t>
            </w:r>
            <w:proofErr w:type="spellEnd"/>
            <w:r w:rsidRPr="00FF5523">
              <w:rPr>
                <w:i/>
                <w:sz w:val="22"/>
                <w:szCs w:val="22"/>
              </w:rPr>
              <w:t xml:space="preserve"> </w:t>
            </w:r>
            <w:proofErr w:type="spellStart"/>
            <w:r w:rsidRPr="00FF5523">
              <w:rPr>
                <w:i/>
                <w:sz w:val="22"/>
                <w:szCs w:val="22"/>
              </w:rPr>
              <w:t>Grégoire</w:t>
            </w:r>
            <w:proofErr w:type="spellEnd"/>
          </w:p>
        </w:tc>
        <w:tc>
          <w:tcPr>
            <w:tcW w:w="3663" w:type="dxa"/>
          </w:tcPr>
          <w:p w:rsidRPr="00FF5523" w:rsidR="009401A5" w:rsidP="009401A5" w:rsidRDefault="009401A5" w14:paraId="6CB53341" w14:textId="77777777">
            <w:pPr>
              <w:overflowPunct w:val="0"/>
              <w:autoSpaceDE w:val="0"/>
              <w:autoSpaceDN w:val="0"/>
              <w:adjustRightInd w:val="0"/>
              <w:textAlignment w:val="baseline"/>
              <w:rPr>
                <w:i/>
                <w:iCs/>
                <w:sz w:val="22"/>
                <w:szCs w:val="22"/>
              </w:rPr>
            </w:pPr>
            <w:proofErr w:type="spellStart"/>
            <w:r w:rsidRPr="00FF5523">
              <w:rPr>
                <w:i/>
                <w:sz w:val="22"/>
                <w:szCs w:val="22"/>
              </w:rPr>
              <w:t>Krisztina</w:t>
            </w:r>
            <w:proofErr w:type="spellEnd"/>
            <w:r w:rsidRPr="00FF5523">
              <w:rPr>
                <w:i/>
                <w:sz w:val="22"/>
                <w:szCs w:val="22"/>
              </w:rPr>
              <w:t xml:space="preserve"> </w:t>
            </w:r>
            <w:proofErr w:type="spellStart"/>
            <w:r w:rsidRPr="00FF5523">
              <w:rPr>
                <w:i/>
                <w:sz w:val="22"/>
                <w:szCs w:val="22"/>
              </w:rPr>
              <w:t>Perlaky-Tóth</w:t>
            </w:r>
            <w:proofErr w:type="spellEnd"/>
          </w:p>
        </w:tc>
      </w:tr>
      <w:tr w:rsidRPr="009401A5" w:rsidR="009401A5" w:rsidTr="0053712F" w14:paraId="4042BEE3" w14:textId="77777777">
        <w:tc>
          <w:tcPr>
            <w:tcW w:w="1173" w:type="dxa"/>
          </w:tcPr>
          <w:p w:rsidRPr="00FF5523" w:rsidR="009401A5" w:rsidP="009401A5" w:rsidRDefault="009401A5" w14:paraId="7B8F0F8A" w14:textId="77777777">
            <w:pPr>
              <w:overflowPunct w:val="0"/>
              <w:autoSpaceDE w:val="0"/>
              <w:autoSpaceDN w:val="0"/>
              <w:adjustRightInd w:val="0"/>
              <w:textAlignment w:val="baseline"/>
              <w:rPr>
                <w:i/>
                <w:sz w:val="22"/>
                <w:szCs w:val="22"/>
              </w:rPr>
            </w:pPr>
            <w:r w:rsidRPr="00FF5523">
              <w:rPr>
                <w:i/>
                <w:sz w:val="22"/>
                <w:szCs w:val="22"/>
              </w:rPr>
              <w:t>Tfn</w:t>
            </w:r>
          </w:p>
        </w:tc>
        <w:tc>
          <w:tcPr>
            <w:tcW w:w="4518" w:type="dxa"/>
          </w:tcPr>
          <w:p w:rsidRPr="00FF5523" w:rsidR="009401A5" w:rsidP="009401A5" w:rsidRDefault="009401A5" w14:paraId="3A541127" w14:textId="77777777">
            <w:pPr>
              <w:overflowPunct w:val="0"/>
              <w:autoSpaceDE w:val="0"/>
              <w:autoSpaceDN w:val="0"/>
              <w:adjustRightInd w:val="0"/>
              <w:textAlignment w:val="baseline"/>
              <w:rPr>
                <w:i/>
                <w:iCs/>
                <w:sz w:val="22"/>
                <w:szCs w:val="22"/>
              </w:rPr>
            </w:pPr>
            <w:r w:rsidRPr="00FF5523">
              <w:rPr>
                <w:i/>
                <w:sz w:val="22"/>
                <w:szCs w:val="22"/>
              </w:rPr>
              <w:t>+32 25469286</w:t>
            </w:r>
          </w:p>
        </w:tc>
        <w:tc>
          <w:tcPr>
            <w:tcW w:w="3663" w:type="dxa"/>
          </w:tcPr>
          <w:p w:rsidRPr="00FF5523" w:rsidR="009401A5" w:rsidP="009401A5" w:rsidRDefault="009401A5" w14:paraId="4622CDEC" w14:textId="77777777">
            <w:pPr>
              <w:overflowPunct w:val="0"/>
              <w:autoSpaceDE w:val="0"/>
              <w:autoSpaceDN w:val="0"/>
              <w:adjustRightInd w:val="0"/>
              <w:textAlignment w:val="baseline"/>
              <w:rPr>
                <w:i/>
                <w:iCs/>
                <w:sz w:val="22"/>
                <w:szCs w:val="22"/>
              </w:rPr>
            </w:pPr>
            <w:r w:rsidRPr="00FF5523">
              <w:rPr>
                <w:i/>
                <w:sz w:val="22"/>
                <w:szCs w:val="22"/>
              </w:rPr>
              <w:t>+ 32 25469740</w:t>
            </w:r>
          </w:p>
        </w:tc>
      </w:tr>
      <w:tr w:rsidRPr="009401A5" w:rsidR="009401A5" w:rsidTr="0053712F" w14:paraId="2FFB4C3A" w14:textId="77777777">
        <w:tc>
          <w:tcPr>
            <w:tcW w:w="1173" w:type="dxa"/>
          </w:tcPr>
          <w:p w:rsidRPr="00FF5523" w:rsidR="009401A5" w:rsidP="009401A5" w:rsidRDefault="009401A5" w14:paraId="5BA1D05F" w14:textId="77777777">
            <w:pPr>
              <w:overflowPunct w:val="0"/>
              <w:autoSpaceDE w:val="0"/>
              <w:autoSpaceDN w:val="0"/>
              <w:adjustRightInd w:val="0"/>
              <w:textAlignment w:val="baseline"/>
              <w:rPr>
                <w:i/>
                <w:sz w:val="22"/>
                <w:szCs w:val="22"/>
              </w:rPr>
            </w:pPr>
            <w:r w:rsidRPr="00FF5523">
              <w:rPr>
                <w:i/>
                <w:sz w:val="22"/>
                <w:szCs w:val="22"/>
              </w:rPr>
              <w:t>E-post:</w:t>
            </w:r>
          </w:p>
        </w:tc>
        <w:tc>
          <w:tcPr>
            <w:tcW w:w="4518" w:type="dxa"/>
          </w:tcPr>
          <w:p w:rsidRPr="00FF5523" w:rsidR="009401A5" w:rsidP="009401A5" w:rsidRDefault="00443972" w14:paraId="69C3B868" w14:textId="77777777">
            <w:pPr>
              <w:overflowPunct w:val="0"/>
              <w:autoSpaceDE w:val="0"/>
              <w:autoSpaceDN w:val="0"/>
              <w:adjustRightInd w:val="0"/>
              <w:textAlignment w:val="baseline"/>
              <w:rPr>
                <w:i/>
                <w:sz w:val="22"/>
                <w:szCs w:val="22"/>
              </w:rPr>
            </w:pPr>
            <w:hyperlink w:history="1" r:id="rId19">
              <w:r w:rsidRPr="00FF5523" w:rsidR="000925AF">
                <w:rPr>
                  <w:i/>
                  <w:color w:val="0000FF"/>
                  <w:sz w:val="22"/>
                  <w:szCs w:val="22"/>
                  <w:u w:val="single"/>
                </w:rPr>
                <w:t>Colombe.Gregoire@eesc.europa.eu</w:t>
              </w:r>
            </w:hyperlink>
            <w:r w:rsidRPr="00FF5523" w:rsidR="000925AF">
              <w:rPr>
                <w:i/>
                <w:sz w:val="22"/>
                <w:szCs w:val="22"/>
              </w:rPr>
              <w:t xml:space="preserve"> </w:t>
            </w:r>
          </w:p>
        </w:tc>
        <w:tc>
          <w:tcPr>
            <w:tcW w:w="3663" w:type="dxa"/>
          </w:tcPr>
          <w:p w:rsidRPr="00FF5523" w:rsidR="009401A5" w:rsidP="009401A5" w:rsidRDefault="00443972" w14:paraId="01B24B31" w14:textId="32CF4405">
            <w:pPr>
              <w:overflowPunct w:val="0"/>
              <w:autoSpaceDE w:val="0"/>
              <w:autoSpaceDN w:val="0"/>
              <w:adjustRightInd w:val="0"/>
              <w:textAlignment w:val="baseline"/>
              <w:rPr>
                <w:i/>
                <w:sz w:val="22"/>
                <w:szCs w:val="22"/>
              </w:rPr>
            </w:pPr>
            <w:hyperlink w:history="1" r:id="rId20">
              <w:r w:rsidRPr="00FF5523" w:rsidR="000925AF">
                <w:rPr>
                  <w:i/>
                  <w:color w:val="0000FF"/>
                  <w:sz w:val="22"/>
                  <w:szCs w:val="22"/>
                  <w:u w:val="single"/>
                </w:rPr>
                <w:t>Krisztina.PerlakyToth@eesc.europa.eu</w:t>
              </w:r>
            </w:hyperlink>
          </w:p>
        </w:tc>
      </w:tr>
    </w:tbl>
    <w:p w:rsidRPr="009401A5" w:rsidR="009401A5" w:rsidP="00587D5E" w:rsidRDefault="00443972" w14:paraId="7D558A74" w14:textId="19FC34DC">
      <w:pPr>
        <w:pageBreakBefore/>
        <w:widowControl w:val="0"/>
        <w:numPr>
          <w:ilvl w:val="0"/>
          <w:numId w:val="2"/>
        </w:numPr>
        <w:overflowPunct w:val="0"/>
        <w:autoSpaceDE w:val="0"/>
        <w:autoSpaceDN w:val="0"/>
        <w:adjustRightInd w:val="0"/>
        <w:ind w:left="284" w:hanging="284"/>
        <w:textAlignment w:val="baseline"/>
        <w:rPr>
          <w:sz w:val="20"/>
          <w:szCs w:val="20"/>
        </w:rPr>
      </w:pPr>
      <w:hyperlink w:history="1" r:id="rId21">
        <w:r w:rsidR="0014322B">
          <w:rPr>
            <w:b/>
            <w:i/>
            <w:color w:val="0000FF"/>
            <w:sz w:val="28"/>
            <w:u w:val="single"/>
          </w:rPr>
          <w:t>Den fleråriga budgetramen: ändring av beloppen för vissa program och fonder</w:t>
        </w:r>
      </w:hyperlink>
    </w:p>
    <w:p w:rsidRPr="009401A5" w:rsidR="009401A5" w:rsidP="009401A5" w:rsidRDefault="009401A5" w14:paraId="55AD71FC" w14:textId="77777777">
      <w:pPr>
        <w:tabs>
          <w:tab w:val="center" w:pos="284"/>
        </w:tabs>
        <w:overflowPunct w:val="0"/>
        <w:autoSpaceDE w:val="0"/>
        <w:autoSpaceDN w:val="0"/>
        <w:adjustRightInd w:val="0"/>
        <w:ind w:left="266" w:hanging="266"/>
        <w:textAlignment w:val="baseline"/>
        <w:rPr>
          <w:b/>
        </w:rPr>
      </w:pPr>
    </w:p>
    <w:tbl>
      <w:tblPr>
        <w:tblStyle w:val="TableGrid18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4"/>
        <w:gridCol w:w="5670"/>
      </w:tblGrid>
      <w:tr w:rsidRPr="009401A5" w:rsidR="009401A5" w:rsidTr="0053712F" w14:paraId="08ED054A" w14:textId="77777777">
        <w:tc>
          <w:tcPr>
            <w:tcW w:w="1701" w:type="dxa"/>
          </w:tcPr>
          <w:p w:rsidRPr="009401A5" w:rsidR="009401A5" w:rsidP="009401A5" w:rsidRDefault="009401A5" w14:paraId="2210D680" w14:textId="7B84A75F">
            <w:pPr>
              <w:tabs>
                <w:tab w:val="center" w:pos="284"/>
              </w:tabs>
              <w:overflowPunct w:val="0"/>
              <w:autoSpaceDE w:val="0"/>
              <w:autoSpaceDN w:val="0"/>
              <w:adjustRightInd w:val="0"/>
              <w:ind w:left="266" w:hanging="266"/>
              <w:textAlignment w:val="baseline"/>
              <w:rPr>
                <w:b/>
              </w:rPr>
            </w:pPr>
          </w:p>
        </w:tc>
        <w:tc>
          <w:tcPr>
            <w:tcW w:w="5670" w:type="dxa"/>
          </w:tcPr>
          <w:p w:rsidR="002525F9" w:rsidP="009401A5" w:rsidRDefault="002525F9" w14:paraId="0D0DBB43" w14:textId="77777777">
            <w:pPr>
              <w:tabs>
                <w:tab w:val="center" w:pos="284"/>
              </w:tabs>
              <w:overflowPunct w:val="0"/>
              <w:autoSpaceDE w:val="0"/>
              <w:autoSpaceDN w:val="0"/>
              <w:adjustRightInd w:val="0"/>
              <w:ind w:left="266" w:hanging="266"/>
              <w:textAlignment w:val="baseline"/>
            </w:pPr>
          </w:p>
          <w:p w:rsidRPr="009401A5" w:rsidR="009401A5" w:rsidP="009401A5" w:rsidRDefault="009401A5" w14:paraId="7B01A392" w14:textId="01E5CF20">
            <w:pPr>
              <w:tabs>
                <w:tab w:val="center" w:pos="284"/>
              </w:tabs>
              <w:overflowPunct w:val="0"/>
              <w:autoSpaceDE w:val="0"/>
              <w:autoSpaceDN w:val="0"/>
              <w:adjustRightInd w:val="0"/>
              <w:ind w:left="266" w:hanging="266"/>
              <w:textAlignment w:val="baseline"/>
            </w:pPr>
          </w:p>
        </w:tc>
      </w:tr>
      <w:tr w:rsidRPr="009401A5" w:rsidR="009401A5" w:rsidTr="0053712F" w14:paraId="76FE7DCF" w14:textId="77777777">
        <w:tc>
          <w:tcPr>
            <w:tcW w:w="1701" w:type="dxa"/>
            <w:vMerge w:val="restart"/>
          </w:tcPr>
          <w:p w:rsidRPr="00FF5523" w:rsidR="009401A5" w:rsidP="009401A5" w:rsidRDefault="009401A5" w14:paraId="3AFAB54B" w14:textId="77777777">
            <w:pPr>
              <w:tabs>
                <w:tab w:val="center" w:pos="284"/>
              </w:tabs>
              <w:overflowPunct w:val="0"/>
              <w:autoSpaceDE w:val="0"/>
              <w:autoSpaceDN w:val="0"/>
              <w:adjustRightInd w:val="0"/>
              <w:ind w:left="266" w:hanging="266"/>
              <w:textAlignment w:val="baseline"/>
              <w:rPr>
                <w:b/>
                <w:sz w:val="22"/>
                <w:szCs w:val="22"/>
              </w:rPr>
            </w:pPr>
            <w:r w:rsidRPr="00FF5523">
              <w:rPr>
                <w:b/>
                <w:sz w:val="22"/>
                <w:szCs w:val="22"/>
              </w:rPr>
              <w:t>Referensdokument:</w:t>
            </w:r>
          </w:p>
        </w:tc>
        <w:tc>
          <w:tcPr>
            <w:tcW w:w="5670" w:type="dxa"/>
          </w:tcPr>
          <w:p w:rsidRPr="00FF5523" w:rsidR="002525F9" w:rsidP="009401A5" w:rsidRDefault="002525F9" w14:paraId="3979296D" w14:textId="4677423E">
            <w:pPr>
              <w:tabs>
                <w:tab w:val="center" w:pos="284"/>
              </w:tabs>
              <w:overflowPunct w:val="0"/>
              <w:autoSpaceDE w:val="0"/>
              <w:autoSpaceDN w:val="0"/>
              <w:adjustRightInd w:val="0"/>
              <w:ind w:left="266" w:hanging="266"/>
              <w:textAlignment w:val="baseline"/>
              <w:rPr>
                <w:sz w:val="22"/>
                <w:szCs w:val="22"/>
              </w:rPr>
            </w:pPr>
            <w:r w:rsidRPr="00FF5523">
              <w:rPr>
                <w:sz w:val="22"/>
                <w:szCs w:val="22"/>
              </w:rPr>
              <w:t>Kategori C-yttrande</w:t>
            </w:r>
          </w:p>
          <w:p w:rsidRPr="00FF5523" w:rsidR="009401A5" w:rsidP="009401A5" w:rsidRDefault="009401A5" w14:paraId="3F09D35D" w14:textId="6847B937">
            <w:pPr>
              <w:tabs>
                <w:tab w:val="center" w:pos="284"/>
              </w:tabs>
              <w:overflowPunct w:val="0"/>
              <w:autoSpaceDE w:val="0"/>
              <w:autoSpaceDN w:val="0"/>
              <w:adjustRightInd w:val="0"/>
              <w:ind w:left="266" w:hanging="266"/>
              <w:textAlignment w:val="baseline"/>
              <w:rPr>
                <w:sz w:val="22"/>
                <w:szCs w:val="22"/>
              </w:rPr>
            </w:pPr>
            <w:r w:rsidRPr="00FF5523">
              <w:rPr>
                <w:sz w:val="22"/>
                <w:szCs w:val="22"/>
              </w:rPr>
              <w:t xml:space="preserve">COM(2024) 100 final </w:t>
            </w:r>
          </w:p>
        </w:tc>
      </w:tr>
      <w:tr w:rsidRPr="009401A5" w:rsidR="009401A5" w:rsidTr="0053712F" w14:paraId="097F5228" w14:textId="77777777">
        <w:tc>
          <w:tcPr>
            <w:tcW w:w="1701" w:type="dxa"/>
            <w:vMerge/>
          </w:tcPr>
          <w:p w:rsidRPr="00FF5523" w:rsidR="009401A5" w:rsidP="009401A5" w:rsidRDefault="009401A5" w14:paraId="1C2D650A" w14:textId="77777777">
            <w:pPr>
              <w:tabs>
                <w:tab w:val="center" w:pos="284"/>
              </w:tabs>
              <w:overflowPunct w:val="0"/>
              <w:autoSpaceDE w:val="0"/>
              <w:autoSpaceDN w:val="0"/>
              <w:adjustRightInd w:val="0"/>
              <w:ind w:left="266" w:hanging="266"/>
              <w:textAlignment w:val="baseline"/>
              <w:rPr>
                <w:b/>
                <w:sz w:val="22"/>
                <w:szCs w:val="22"/>
              </w:rPr>
            </w:pPr>
          </w:p>
        </w:tc>
        <w:tc>
          <w:tcPr>
            <w:tcW w:w="5670" w:type="dxa"/>
          </w:tcPr>
          <w:p w:rsidRPr="00FF5523" w:rsidR="009401A5" w:rsidP="009401A5" w:rsidRDefault="009401A5" w14:paraId="1489E769" w14:textId="77777777">
            <w:pPr>
              <w:tabs>
                <w:tab w:val="center" w:pos="284"/>
              </w:tabs>
              <w:overflowPunct w:val="0"/>
              <w:autoSpaceDE w:val="0"/>
              <w:autoSpaceDN w:val="0"/>
              <w:adjustRightInd w:val="0"/>
              <w:ind w:left="266" w:hanging="266"/>
              <w:textAlignment w:val="baseline"/>
              <w:rPr>
                <w:sz w:val="22"/>
                <w:szCs w:val="22"/>
              </w:rPr>
            </w:pPr>
            <w:r w:rsidRPr="00FF5523">
              <w:rPr>
                <w:sz w:val="22"/>
                <w:szCs w:val="22"/>
              </w:rPr>
              <w:t>EESC-2024-01013-00-00-AC</w:t>
            </w:r>
          </w:p>
        </w:tc>
      </w:tr>
    </w:tbl>
    <w:p w:rsidRPr="009401A5" w:rsidR="009401A5" w:rsidP="009401A5" w:rsidRDefault="009401A5" w14:paraId="747F860B" w14:textId="77777777">
      <w:pPr>
        <w:tabs>
          <w:tab w:val="center" w:pos="284"/>
        </w:tabs>
        <w:overflowPunct w:val="0"/>
        <w:autoSpaceDE w:val="0"/>
        <w:autoSpaceDN w:val="0"/>
        <w:adjustRightInd w:val="0"/>
        <w:ind w:left="266" w:hanging="266"/>
        <w:textAlignment w:val="baseline"/>
        <w:rPr>
          <w:b/>
        </w:rPr>
      </w:pPr>
    </w:p>
    <w:p w:rsidRPr="009401A5" w:rsidR="009401A5" w:rsidP="009401A5" w:rsidRDefault="009401A5" w14:paraId="5B465911" w14:textId="77777777">
      <w:pPr>
        <w:tabs>
          <w:tab w:val="center" w:pos="284"/>
        </w:tabs>
        <w:overflowPunct w:val="0"/>
        <w:autoSpaceDE w:val="0"/>
        <w:autoSpaceDN w:val="0"/>
        <w:adjustRightInd w:val="0"/>
        <w:ind w:left="266" w:hanging="266"/>
        <w:textAlignment w:val="baseline"/>
        <w:rPr>
          <w:b/>
        </w:rPr>
      </w:pPr>
    </w:p>
    <w:p w:rsidRPr="009401A5" w:rsidR="009401A5" w:rsidP="009401A5" w:rsidRDefault="009401A5" w14:paraId="34D3D1CB"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9401A5" w:rsidR="009401A5" w:rsidP="009401A5" w:rsidRDefault="009401A5" w14:paraId="3D2432CF" w14:textId="77777777">
      <w:pPr>
        <w:keepNext/>
        <w:keepLines/>
        <w:tabs>
          <w:tab w:val="center" w:pos="284"/>
        </w:tabs>
        <w:overflowPunct w:val="0"/>
        <w:autoSpaceDE w:val="0"/>
        <w:autoSpaceDN w:val="0"/>
        <w:adjustRightInd w:val="0"/>
        <w:ind w:left="266" w:hanging="266"/>
        <w:textAlignment w:val="baseline"/>
        <w:rPr>
          <w:b/>
        </w:rPr>
      </w:pPr>
    </w:p>
    <w:p w:rsidRPr="009401A5" w:rsidR="009401A5" w:rsidP="009401A5" w:rsidRDefault="009401A5" w14:paraId="30BE15C7" w14:textId="77777777">
      <w:pPr>
        <w:spacing w:after="200" w:line="276" w:lineRule="auto"/>
        <w:contextualSpacing/>
        <w:rPr>
          <w:bCs/>
          <w:iCs/>
        </w:rPr>
      </w:pPr>
      <w:r>
        <w:t xml:space="preserve">Eftersom kommittén redan uttalat sig om det aktuella förslagets innehåll i sitt yttrande </w:t>
      </w:r>
      <w:r>
        <w:rPr>
          <w:i/>
        </w:rPr>
        <w:t>”Halvtidsöversyn av den fleråriga budgetramen”</w:t>
      </w:r>
      <w:r w:rsidRPr="009401A5">
        <w:rPr>
          <w:bCs/>
          <w:iCs/>
          <w:sz w:val="24"/>
          <w:vertAlign w:val="superscript"/>
        </w:rPr>
        <w:footnoteReference w:id="1"/>
      </w:r>
      <w:r>
        <w:t xml:space="preserve"> av den 20 september 2023, beslutade EESK att inte utarbeta något nytt yttrande i frågan, utan att hänvisa till sin ståndpunkt i ovannämnda dokument.</w:t>
      </w:r>
    </w:p>
    <w:p w:rsidRPr="009401A5" w:rsidR="009401A5" w:rsidP="009401A5" w:rsidRDefault="009401A5" w14:paraId="07564053" w14:textId="77777777">
      <w:pPr>
        <w:spacing w:after="200" w:line="276" w:lineRule="auto"/>
        <w:contextualSpacing/>
        <w:rPr>
          <w:color w:val="000000" w:themeColor="text1"/>
          <w:lang w:eastAsia="zh-CN"/>
        </w:rPr>
      </w:pPr>
    </w:p>
    <w:tbl>
      <w:tblPr>
        <w:tblStyle w:val="TableGrid18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6"/>
        <w:gridCol w:w="5670"/>
      </w:tblGrid>
      <w:tr w:rsidRPr="009401A5" w:rsidR="009401A5" w:rsidTr="0053712F" w14:paraId="5E2BBA97" w14:textId="77777777">
        <w:tc>
          <w:tcPr>
            <w:tcW w:w="1418" w:type="dxa"/>
          </w:tcPr>
          <w:p w:rsidRPr="00FF5523" w:rsidR="009401A5" w:rsidP="00587D5E" w:rsidRDefault="009401A5" w14:paraId="12EE5924" w14:textId="77777777">
            <w:pPr>
              <w:overflowPunct w:val="0"/>
              <w:autoSpaceDE w:val="0"/>
              <w:autoSpaceDN w:val="0"/>
              <w:adjustRightInd w:val="0"/>
              <w:spacing w:line="240" w:lineRule="auto"/>
              <w:ind w:hanging="110"/>
              <w:textAlignment w:val="baseline"/>
              <w:rPr>
                <w:i/>
                <w:sz w:val="22"/>
                <w:szCs w:val="22"/>
              </w:rPr>
            </w:pPr>
            <w:r w:rsidRPr="00FF5523">
              <w:rPr>
                <w:b/>
                <w:i/>
                <w:sz w:val="22"/>
                <w:szCs w:val="22"/>
              </w:rPr>
              <w:t>Kontaktpersoner:</w:t>
            </w:r>
          </w:p>
        </w:tc>
        <w:tc>
          <w:tcPr>
            <w:tcW w:w="5670" w:type="dxa"/>
          </w:tcPr>
          <w:p w:rsidRPr="00FF5523" w:rsidR="009401A5" w:rsidP="00587D5E" w:rsidRDefault="009401A5" w14:paraId="5CDE7B44" w14:textId="6DD6A3E9">
            <w:pPr>
              <w:overflowPunct w:val="0"/>
              <w:autoSpaceDE w:val="0"/>
              <w:autoSpaceDN w:val="0"/>
              <w:adjustRightInd w:val="0"/>
              <w:spacing w:line="240" w:lineRule="auto"/>
              <w:ind w:hanging="110"/>
              <w:textAlignment w:val="baseline"/>
              <w:rPr>
                <w:i/>
                <w:sz w:val="22"/>
                <w:szCs w:val="22"/>
              </w:rPr>
            </w:pPr>
            <w:r w:rsidRPr="00FF5523">
              <w:rPr>
                <w:i/>
                <w:sz w:val="22"/>
                <w:szCs w:val="22"/>
              </w:rPr>
              <w:t xml:space="preserve">Georgios </w:t>
            </w:r>
            <w:proofErr w:type="spellStart"/>
            <w:r w:rsidRPr="00FF5523">
              <w:rPr>
                <w:i/>
                <w:sz w:val="22"/>
                <w:szCs w:val="22"/>
              </w:rPr>
              <w:t>Meleas</w:t>
            </w:r>
            <w:proofErr w:type="spellEnd"/>
            <w:r w:rsidRPr="00FF5523">
              <w:rPr>
                <w:i/>
                <w:sz w:val="22"/>
                <w:szCs w:val="22"/>
              </w:rPr>
              <w:t xml:space="preserve"> </w:t>
            </w:r>
          </w:p>
        </w:tc>
      </w:tr>
      <w:tr w:rsidRPr="009401A5" w:rsidR="009401A5" w:rsidTr="0053712F" w14:paraId="75B9D627" w14:textId="77777777">
        <w:tc>
          <w:tcPr>
            <w:tcW w:w="1418" w:type="dxa"/>
          </w:tcPr>
          <w:p w:rsidRPr="00FF5523" w:rsidR="009401A5" w:rsidP="00587D5E" w:rsidRDefault="009401A5" w14:paraId="4EA2195B" w14:textId="77777777">
            <w:pPr>
              <w:overflowPunct w:val="0"/>
              <w:autoSpaceDE w:val="0"/>
              <w:autoSpaceDN w:val="0"/>
              <w:adjustRightInd w:val="0"/>
              <w:spacing w:line="240" w:lineRule="auto"/>
              <w:ind w:hanging="110"/>
              <w:textAlignment w:val="baseline"/>
              <w:rPr>
                <w:i/>
                <w:sz w:val="22"/>
                <w:szCs w:val="22"/>
              </w:rPr>
            </w:pPr>
            <w:r w:rsidRPr="00FF5523">
              <w:rPr>
                <w:i/>
                <w:sz w:val="22"/>
                <w:szCs w:val="22"/>
              </w:rPr>
              <w:t>Tfn</w:t>
            </w:r>
          </w:p>
        </w:tc>
        <w:tc>
          <w:tcPr>
            <w:tcW w:w="5670" w:type="dxa"/>
          </w:tcPr>
          <w:p w:rsidRPr="00FF5523" w:rsidR="009401A5" w:rsidP="00587D5E" w:rsidRDefault="009401A5" w14:paraId="3BB3A47B" w14:textId="77777777">
            <w:pPr>
              <w:overflowPunct w:val="0"/>
              <w:autoSpaceDE w:val="0"/>
              <w:autoSpaceDN w:val="0"/>
              <w:adjustRightInd w:val="0"/>
              <w:spacing w:line="240" w:lineRule="auto"/>
              <w:ind w:hanging="110"/>
              <w:textAlignment w:val="baseline"/>
              <w:rPr>
                <w:i/>
                <w:sz w:val="22"/>
                <w:szCs w:val="22"/>
              </w:rPr>
            </w:pPr>
            <w:r w:rsidRPr="00FF5523">
              <w:rPr>
                <w:i/>
                <w:sz w:val="22"/>
                <w:szCs w:val="22"/>
              </w:rPr>
              <w:t>+32 25469795</w:t>
            </w:r>
          </w:p>
        </w:tc>
      </w:tr>
      <w:tr w:rsidRPr="009401A5" w:rsidR="009401A5" w:rsidTr="0053712F" w14:paraId="236D097F" w14:textId="77777777">
        <w:tc>
          <w:tcPr>
            <w:tcW w:w="1418" w:type="dxa"/>
          </w:tcPr>
          <w:p w:rsidRPr="00FF5523" w:rsidR="009401A5" w:rsidP="00587D5E" w:rsidRDefault="009401A5" w14:paraId="75597D57" w14:textId="77777777">
            <w:pPr>
              <w:overflowPunct w:val="0"/>
              <w:autoSpaceDE w:val="0"/>
              <w:autoSpaceDN w:val="0"/>
              <w:adjustRightInd w:val="0"/>
              <w:spacing w:line="240" w:lineRule="auto"/>
              <w:ind w:hanging="110"/>
              <w:textAlignment w:val="baseline"/>
              <w:rPr>
                <w:i/>
                <w:sz w:val="22"/>
                <w:szCs w:val="22"/>
              </w:rPr>
            </w:pPr>
            <w:r w:rsidRPr="00FF5523">
              <w:rPr>
                <w:i/>
                <w:sz w:val="22"/>
                <w:szCs w:val="22"/>
              </w:rPr>
              <w:t>E-post:</w:t>
            </w:r>
          </w:p>
        </w:tc>
        <w:tc>
          <w:tcPr>
            <w:tcW w:w="5670" w:type="dxa"/>
          </w:tcPr>
          <w:p w:rsidRPr="00FF5523" w:rsidR="009401A5" w:rsidP="00587D5E" w:rsidRDefault="00443972" w14:paraId="052A7775" w14:textId="77777777">
            <w:pPr>
              <w:overflowPunct w:val="0"/>
              <w:autoSpaceDE w:val="0"/>
              <w:autoSpaceDN w:val="0"/>
              <w:adjustRightInd w:val="0"/>
              <w:spacing w:line="240" w:lineRule="auto"/>
              <w:ind w:hanging="110"/>
              <w:textAlignment w:val="baseline"/>
              <w:rPr>
                <w:sz w:val="22"/>
                <w:szCs w:val="22"/>
              </w:rPr>
            </w:pPr>
            <w:hyperlink w:history="1" r:id="rId22">
              <w:r w:rsidRPr="00FF5523" w:rsidR="000925AF">
                <w:rPr>
                  <w:color w:val="0000FF"/>
                  <w:sz w:val="22"/>
                  <w:szCs w:val="22"/>
                  <w:u w:val="single"/>
                </w:rPr>
                <w:t>Georgios.Meleas@eesc.europa.eu</w:t>
              </w:r>
            </w:hyperlink>
          </w:p>
          <w:p w:rsidRPr="00FF5523" w:rsidR="009401A5" w:rsidP="00587D5E" w:rsidRDefault="009401A5" w14:paraId="493578ED" w14:textId="77777777">
            <w:pPr>
              <w:overflowPunct w:val="0"/>
              <w:autoSpaceDE w:val="0"/>
              <w:autoSpaceDN w:val="0"/>
              <w:adjustRightInd w:val="0"/>
              <w:spacing w:line="240" w:lineRule="auto"/>
              <w:ind w:hanging="110"/>
              <w:textAlignment w:val="baseline"/>
              <w:rPr>
                <w:i/>
                <w:sz w:val="22"/>
                <w:szCs w:val="22"/>
              </w:rPr>
            </w:pPr>
          </w:p>
        </w:tc>
      </w:tr>
    </w:tbl>
    <w:p w:rsidR="009401A5" w:rsidRDefault="009401A5" w14:paraId="5A628F48" w14:textId="0F9F4F59">
      <w:pPr>
        <w:spacing w:after="160" w:line="259" w:lineRule="auto"/>
        <w:jc w:val="left"/>
        <w:rPr>
          <w:color w:val="000000" w:themeColor="text1"/>
        </w:rPr>
      </w:pPr>
    </w:p>
    <w:p w:rsidR="009401A5" w:rsidRDefault="009401A5" w14:paraId="6DB3B370" w14:textId="77777777">
      <w:pPr>
        <w:spacing w:after="160" w:line="259" w:lineRule="auto"/>
        <w:jc w:val="left"/>
        <w:rPr>
          <w:color w:val="000000" w:themeColor="text1"/>
        </w:rPr>
      </w:pPr>
      <w:r>
        <w:br w:type="page"/>
      </w:r>
    </w:p>
    <w:p w:rsidRPr="00D6423D" w:rsidR="005A67F3" w:rsidP="00234EA0" w:rsidRDefault="004C3902" w14:paraId="3792A077" w14:textId="6319EBD1">
      <w:pPr>
        <w:pStyle w:val="Heading1"/>
        <w:ind w:hanging="928"/>
        <w:rPr>
          <w:b/>
          <w:bCs/>
        </w:rPr>
      </w:pPr>
      <w:bookmarkStart w:name="_Toc162435204" w:id="4"/>
      <w:bookmarkStart w:name="_Toc163210785" w:id="5"/>
      <w:bookmarkEnd w:id="4"/>
      <w:r>
        <w:rPr>
          <w:b/>
        </w:rPr>
        <w:lastRenderedPageBreak/>
        <w:t>INRE MARKNADEN, PRODUKTION OCH KONSUMTION</w:t>
      </w:r>
      <w:bookmarkEnd w:id="5"/>
    </w:p>
    <w:p w:rsidRPr="00094B6B" w:rsidR="004C3902" w:rsidP="00775FC4" w:rsidRDefault="004C3902" w14:paraId="51590E30" w14:textId="7D4E8C1F">
      <w:pPr>
        <w:keepNext/>
        <w:keepLines/>
        <w:jc w:val="left"/>
        <w:rPr>
          <w:b/>
          <w:iCs/>
        </w:rPr>
      </w:pPr>
    </w:p>
    <w:p w:rsidRPr="009401A5" w:rsidR="009401A5" w:rsidP="004351D4" w:rsidRDefault="00443972" w14:paraId="3199FBE9" w14:textId="2BFE8707">
      <w:pPr>
        <w:widowControl w:val="0"/>
        <w:numPr>
          <w:ilvl w:val="0"/>
          <w:numId w:val="2"/>
        </w:numPr>
        <w:overflowPunct w:val="0"/>
        <w:autoSpaceDE w:val="0"/>
        <w:autoSpaceDN w:val="0"/>
        <w:adjustRightInd w:val="0"/>
        <w:ind w:hanging="567"/>
        <w:textAlignment w:val="baseline"/>
        <w:rPr>
          <w:sz w:val="20"/>
          <w:szCs w:val="20"/>
        </w:rPr>
      </w:pPr>
      <w:hyperlink w:history="1" r:id="rId23">
        <w:r w:rsidR="006F456A">
          <w:rPr>
            <w:b/>
            <w:i/>
            <w:color w:val="0000FF"/>
            <w:sz w:val="28"/>
            <w:u w:val="single"/>
          </w:rPr>
          <w:t xml:space="preserve">Ett </w:t>
        </w:r>
        <w:proofErr w:type="spellStart"/>
        <w:r w:rsidR="006F456A">
          <w:rPr>
            <w:b/>
            <w:i/>
            <w:color w:val="0000FF"/>
            <w:sz w:val="28"/>
            <w:u w:val="single"/>
          </w:rPr>
          <w:t>EuroHPC</w:t>
        </w:r>
        <w:proofErr w:type="spellEnd"/>
        <w:r w:rsidR="006F456A">
          <w:rPr>
            <w:b/>
            <w:i/>
            <w:color w:val="0000FF"/>
            <w:sz w:val="28"/>
            <w:u w:val="single"/>
          </w:rPr>
          <w:t>-initiativ</w:t>
        </w:r>
      </w:hyperlink>
    </w:p>
    <w:p w:rsidRPr="009401A5" w:rsidR="009401A5" w:rsidP="009401A5" w:rsidRDefault="009401A5" w14:paraId="7B61F7AD" w14:textId="77777777">
      <w:pPr>
        <w:tabs>
          <w:tab w:val="center" w:pos="284"/>
        </w:tabs>
        <w:overflowPunct w:val="0"/>
        <w:autoSpaceDE w:val="0"/>
        <w:autoSpaceDN w:val="0"/>
        <w:adjustRightInd w:val="0"/>
        <w:ind w:left="266" w:hanging="266"/>
        <w:textAlignment w:val="baseline"/>
        <w:rPr>
          <w:b/>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4"/>
        <w:gridCol w:w="1134"/>
        <w:gridCol w:w="4820"/>
      </w:tblGrid>
      <w:tr w:rsidRPr="009401A5" w:rsidR="009401A5" w:rsidTr="00587D5E" w14:paraId="7D3B2831" w14:textId="77777777">
        <w:tc>
          <w:tcPr>
            <w:tcW w:w="2835" w:type="dxa"/>
            <w:gridSpan w:val="2"/>
          </w:tcPr>
          <w:p w:rsidRPr="009401A5" w:rsidR="009401A5" w:rsidP="009401A5" w:rsidRDefault="009401A5" w14:paraId="7867A679" w14:textId="5E8ED150">
            <w:pPr>
              <w:tabs>
                <w:tab w:val="center" w:pos="284"/>
              </w:tabs>
              <w:overflowPunct w:val="0"/>
              <w:autoSpaceDE w:val="0"/>
              <w:autoSpaceDN w:val="0"/>
              <w:adjustRightInd w:val="0"/>
              <w:ind w:left="266" w:hanging="266"/>
              <w:textAlignment w:val="baseline"/>
              <w:rPr>
                <w:b/>
              </w:rPr>
            </w:pPr>
          </w:p>
        </w:tc>
        <w:tc>
          <w:tcPr>
            <w:tcW w:w="4820" w:type="dxa"/>
          </w:tcPr>
          <w:p w:rsidRPr="009401A5" w:rsidR="009401A5" w:rsidP="009401A5" w:rsidRDefault="009401A5" w14:paraId="3B6A6F43" w14:textId="77777777">
            <w:pPr>
              <w:tabs>
                <w:tab w:val="center" w:pos="284"/>
              </w:tabs>
              <w:overflowPunct w:val="0"/>
              <w:autoSpaceDE w:val="0"/>
              <w:autoSpaceDN w:val="0"/>
              <w:adjustRightInd w:val="0"/>
              <w:ind w:left="266" w:hanging="266"/>
              <w:textAlignment w:val="baseline"/>
              <w:rPr>
                <w:lang w:val="en-US"/>
              </w:rPr>
            </w:pPr>
          </w:p>
        </w:tc>
      </w:tr>
      <w:tr w:rsidRPr="009401A5" w:rsidR="009401A5" w:rsidTr="00587D5E" w14:paraId="4B5F1C02" w14:textId="77777777">
        <w:tc>
          <w:tcPr>
            <w:tcW w:w="7653" w:type="dxa"/>
            <w:gridSpan w:val="3"/>
          </w:tcPr>
          <w:p w:rsidRPr="009401A5" w:rsidR="009401A5" w:rsidP="009401A5" w:rsidRDefault="009401A5" w14:paraId="6181CB3F"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9401A5" w:rsidR="009401A5" w:rsidTr="00587D5E" w14:paraId="6FAC2DB5" w14:textId="77777777">
        <w:tc>
          <w:tcPr>
            <w:tcW w:w="1701" w:type="dxa"/>
            <w:vMerge w:val="restart"/>
          </w:tcPr>
          <w:p w:rsidRPr="00FF5523" w:rsidR="009401A5" w:rsidP="009401A5" w:rsidRDefault="009401A5" w14:paraId="1AC256B0" w14:textId="77777777">
            <w:pPr>
              <w:tabs>
                <w:tab w:val="center" w:pos="284"/>
              </w:tabs>
              <w:overflowPunct w:val="0"/>
              <w:autoSpaceDE w:val="0"/>
              <w:autoSpaceDN w:val="0"/>
              <w:adjustRightInd w:val="0"/>
              <w:ind w:left="266" w:hanging="266"/>
              <w:textAlignment w:val="baseline"/>
              <w:rPr>
                <w:b/>
                <w:sz w:val="22"/>
                <w:szCs w:val="22"/>
              </w:rPr>
            </w:pPr>
            <w:r w:rsidRPr="00FF5523">
              <w:rPr>
                <w:b/>
                <w:sz w:val="22"/>
                <w:szCs w:val="22"/>
              </w:rPr>
              <w:t>Referensdokument:</w:t>
            </w:r>
          </w:p>
        </w:tc>
        <w:tc>
          <w:tcPr>
            <w:tcW w:w="5952" w:type="dxa"/>
            <w:gridSpan w:val="2"/>
          </w:tcPr>
          <w:p w:rsidRPr="00FF5523" w:rsidR="004F3158" w:rsidP="009401A5" w:rsidRDefault="004F3158" w14:paraId="32497FC9" w14:textId="48B803BB">
            <w:pPr>
              <w:tabs>
                <w:tab w:val="center" w:pos="284"/>
              </w:tabs>
              <w:overflowPunct w:val="0"/>
              <w:autoSpaceDE w:val="0"/>
              <w:autoSpaceDN w:val="0"/>
              <w:adjustRightInd w:val="0"/>
              <w:ind w:left="266" w:hanging="266"/>
              <w:textAlignment w:val="baseline"/>
              <w:rPr>
                <w:bCs/>
                <w:sz w:val="22"/>
                <w:szCs w:val="22"/>
              </w:rPr>
            </w:pPr>
            <w:r w:rsidRPr="00FF5523">
              <w:rPr>
                <w:sz w:val="22"/>
                <w:szCs w:val="22"/>
              </w:rPr>
              <w:t>Kategori C-yttrande</w:t>
            </w:r>
          </w:p>
          <w:p w:rsidRPr="00FF5523" w:rsidR="009401A5" w:rsidP="009401A5" w:rsidRDefault="009401A5" w14:paraId="2C846F3C" w14:textId="2800C5A0">
            <w:pPr>
              <w:tabs>
                <w:tab w:val="center" w:pos="284"/>
              </w:tabs>
              <w:overflowPunct w:val="0"/>
              <w:autoSpaceDE w:val="0"/>
              <w:autoSpaceDN w:val="0"/>
              <w:adjustRightInd w:val="0"/>
              <w:ind w:left="266" w:hanging="266"/>
              <w:textAlignment w:val="baseline"/>
              <w:rPr>
                <w:sz w:val="22"/>
                <w:szCs w:val="22"/>
              </w:rPr>
            </w:pPr>
            <w:r w:rsidRPr="00FF5523">
              <w:rPr>
                <w:sz w:val="22"/>
                <w:szCs w:val="22"/>
              </w:rPr>
              <w:t xml:space="preserve">COM(2024) 29 final </w:t>
            </w:r>
          </w:p>
        </w:tc>
      </w:tr>
      <w:tr w:rsidRPr="009401A5" w:rsidR="009401A5" w:rsidTr="00587D5E" w14:paraId="556E20F8" w14:textId="77777777">
        <w:tc>
          <w:tcPr>
            <w:tcW w:w="1701" w:type="dxa"/>
            <w:vMerge/>
          </w:tcPr>
          <w:p w:rsidRPr="00FF5523" w:rsidR="009401A5" w:rsidP="009401A5" w:rsidRDefault="009401A5" w14:paraId="3B625B96" w14:textId="77777777">
            <w:pPr>
              <w:tabs>
                <w:tab w:val="center" w:pos="284"/>
              </w:tabs>
              <w:overflowPunct w:val="0"/>
              <w:autoSpaceDE w:val="0"/>
              <w:autoSpaceDN w:val="0"/>
              <w:adjustRightInd w:val="0"/>
              <w:ind w:left="266" w:hanging="266"/>
              <w:textAlignment w:val="baseline"/>
              <w:rPr>
                <w:b/>
                <w:sz w:val="22"/>
                <w:szCs w:val="22"/>
                <w:lang w:val="en-US"/>
              </w:rPr>
            </w:pPr>
          </w:p>
        </w:tc>
        <w:tc>
          <w:tcPr>
            <w:tcW w:w="5952" w:type="dxa"/>
            <w:gridSpan w:val="2"/>
          </w:tcPr>
          <w:p w:rsidRPr="00FF5523" w:rsidR="009401A5" w:rsidP="009401A5" w:rsidRDefault="009401A5" w14:paraId="47605372" w14:textId="77777777">
            <w:pPr>
              <w:tabs>
                <w:tab w:val="center" w:pos="284"/>
              </w:tabs>
              <w:overflowPunct w:val="0"/>
              <w:autoSpaceDE w:val="0"/>
              <w:autoSpaceDN w:val="0"/>
              <w:adjustRightInd w:val="0"/>
              <w:ind w:left="266" w:hanging="266"/>
              <w:textAlignment w:val="baseline"/>
              <w:rPr>
                <w:sz w:val="22"/>
                <w:szCs w:val="22"/>
              </w:rPr>
            </w:pPr>
            <w:r w:rsidRPr="00FF5523">
              <w:rPr>
                <w:sz w:val="22"/>
                <w:szCs w:val="22"/>
              </w:rPr>
              <w:t>EESC-2024-00926-00-00-AC</w:t>
            </w:r>
          </w:p>
        </w:tc>
      </w:tr>
    </w:tbl>
    <w:p w:rsidRPr="009401A5" w:rsidR="009401A5" w:rsidP="009401A5" w:rsidRDefault="009401A5" w14:paraId="7CF39ACA" w14:textId="77777777">
      <w:pPr>
        <w:tabs>
          <w:tab w:val="center" w:pos="284"/>
        </w:tabs>
        <w:overflowPunct w:val="0"/>
        <w:autoSpaceDE w:val="0"/>
        <w:autoSpaceDN w:val="0"/>
        <w:adjustRightInd w:val="0"/>
        <w:ind w:left="266" w:hanging="266"/>
        <w:textAlignment w:val="baseline"/>
      </w:pPr>
    </w:p>
    <w:p w:rsidRPr="009401A5" w:rsidR="009401A5" w:rsidP="009401A5" w:rsidRDefault="009401A5" w14:paraId="28862947"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9401A5" w:rsidR="009401A5" w:rsidP="009401A5" w:rsidRDefault="009401A5" w14:paraId="3DEA3FDE" w14:textId="77777777">
      <w:pPr>
        <w:keepNext/>
        <w:keepLines/>
        <w:tabs>
          <w:tab w:val="center" w:pos="284"/>
        </w:tabs>
        <w:overflowPunct w:val="0"/>
        <w:autoSpaceDE w:val="0"/>
        <w:autoSpaceDN w:val="0"/>
        <w:adjustRightInd w:val="0"/>
        <w:ind w:left="266" w:hanging="266"/>
        <w:textAlignment w:val="baseline"/>
        <w:rPr>
          <w:b/>
        </w:rPr>
      </w:pPr>
    </w:p>
    <w:p w:rsidRPr="009401A5" w:rsidR="009401A5" w:rsidP="009401A5" w:rsidRDefault="009401A5" w14:paraId="5EA0EE87" w14:textId="77777777">
      <w:pPr>
        <w:overflowPunct w:val="0"/>
        <w:autoSpaceDE w:val="0"/>
        <w:autoSpaceDN w:val="0"/>
        <w:adjustRightInd w:val="0"/>
        <w:textAlignment w:val="baseline"/>
        <w:rPr>
          <w:bCs/>
          <w:iCs/>
        </w:rPr>
      </w:pPr>
      <w:r>
        <w:t>Europeiska ekonomiska och sociala kommittén (EESK) beslutade att avge ett positivt yttrande om förslaget.</w:t>
      </w:r>
    </w:p>
    <w:p w:rsidRPr="009401A5" w:rsidR="009401A5" w:rsidP="009401A5" w:rsidRDefault="009401A5" w14:paraId="5EEBAACD" w14:textId="77777777">
      <w:pPr>
        <w:overflowPunct w:val="0"/>
        <w:autoSpaceDE w:val="0"/>
        <w:autoSpaceDN w:val="0"/>
        <w:adjustRightInd w:val="0"/>
        <w:textAlignment w:val="baseline"/>
        <w:rPr>
          <w:bCs/>
          <w:iCs/>
        </w:rPr>
      </w:pPr>
    </w:p>
    <w:p w:rsidRPr="009401A5" w:rsidR="009401A5" w:rsidP="009401A5" w:rsidRDefault="009401A5" w14:paraId="12045AAF" w14:textId="77777777">
      <w:pPr>
        <w:overflowPunct w:val="0"/>
        <w:autoSpaceDE w:val="0"/>
        <w:autoSpaceDN w:val="0"/>
        <w:adjustRightInd w:val="0"/>
        <w:textAlignment w:val="baseline"/>
        <w:rPr>
          <w:bCs/>
          <w:iCs/>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6"/>
        <w:gridCol w:w="5670"/>
      </w:tblGrid>
      <w:tr w:rsidRPr="009401A5" w:rsidR="009401A5" w:rsidTr="0053712F" w14:paraId="68680265" w14:textId="77777777">
        <w:tc>
          <w:tcPr>
            <w:tcW w:w="1418" w:type="dxa"/>
          </w:tcPr>
          <w:p w:rsidRPr="00FF5523" w:rsidR="009401A5" w:rsidP="009401A5" w:rsidRDefault="009401A5" w14:paraId="4C17A7BE" w14:textId="77777777">
            <w:pPr>
              <w:overflowPunct w:val="0"/>
              <w:autoSpaceDE w:val="0"/>
              <w:autoSpaceDN w:val="0"/>
              <w:adjustRightInd w:val="0"/>
              <w:spacing w:line="240" w:lineRule="auto"/>
              <w:textAlignment w:val="baseline"/>
              <w:rPr>
                <w:i/>
                <w:sz w:val="22"/>
                <w:szCs w:val="22"/>
              </w:rPr>
            </w:pPr>
            <w:r w:rsidRPr="00FF5523">
              <w:rPr>
                <w:b/>
                <w:i/>
                <w:sz w:val="22"/>
                <w:szCs w:val="22"/>
              </w:rPr>
              <w:t>Kontaktpersoner:</w:t>
            </w:r>
          </w:p>
        </w:tc>
        <w:tc>
          <w:tcPr>
            <w:tcW w:w="5670" w:type="dxa"/>
          </w:tcPr>
          <w:p w:rsidRPr="00FF5523" w:rsidR="009401A5" w:rsidP="009401A5" w:rsidRDefault="009401A5" w14:paraId="428AF865" w14:textId="77777777">
            <w:pPr>
              <w:overflowPunct w:val="0"/>
              <w:autoSpaceDE w:val="0"/>
              <w:autoSpaceDN w:val="0"/>
              <w:adjustRightInd w:val="0"/>
              <w:spacing w:line="240" w:lineRule="auto"/>
              <w:textAlignment w:val="baseline"/>
              <w:rPr>
                <w:i/>
                <w:sz w:val="22"/>
                <w:szCs w:val="22"/>
              </w:rPr>
            </w:pPr>
            <w:r w:rsidRPr="00FF5523">
              <w:rPr>
                <w:i/>
                <w:sz w:val="22"/>
                <w:szCs w:val="22"/>
              </w:rPr>
              <w:t xml:space="preserve">Alice </w:t>
            </w:r>
            <w:proofErr w:type="spellStart"/>
            <w:r w:rsidRPr="00FF5523">
              <w:rPr>
                <w:i/>
                <w:sz w:val="22"/>
                <w:szCs w:val="22"/>
              </w:rPr>
              <w:t>Tétu</w:t>
            </w:r>
            <w:proofErr w:type="spellEnd"/>
          </w:p>
        </w:tc>
      </w:tr>
      <w:tr w:rsidRPr="009401A5" w:rsidR="009401A5" w:rsidTr="0053712F" w14:paraId="5E341143" w14:textId="77777777">
        <w:tc>
          <w:tcPr>
            <w:tcW w:w="1418" w:type="dxa"/>
          </w:tcPr>
          <w:p w:rsidRPr="00FF5523" w:rsidR="009401A5" w:rsidP="009401A5" w:rsidRDefault="009401A5" w14:paraId="7930D65F" w14:textId="77777777">
            <w:pPr>
              <w:overflowPunct w:val="0"/>
              <w:autoSpaceDE w:val="0"/>
              <w:autoSpaceDN w:val="0"/>
              <w:adjustRightInd w:val="0"/>
              <w:spacing w:line="240" w:lineRule="auto"/>
              <w:textAlignment w:val="baseline"/>
              <w:rPr>
                <w:i/>
                <w:sz w:val="22"/>
                <w:szCs w:val="22"/>
              </w:rPr>
            </w:pPr>
            <w:r w:rsidRPr="00FF5523">
              <w:rPr>
                <w:i/>
                <w:sz w:val="22"/>
                <w:szCs w:val="22"/>
              </w:rPr>
              <w:t>Tfn</w:t>
            </w:r>
          </w:p>
        </w:tc>
        <w:tc>
          <w:tcPr>
            <w:tcW w:w="5670" w:type="dxa"/>
          </w:tcPr>
          <w:p w:rsidRPr="00FF5523" w:rsidR="009401A5" w:rsidP="009401A5" w:rsidRDefault="009401A5" w14:paraId="619CFA1D" w14:textId="77777777">
            <w:pPr>
              <w:overflowPunct w:val="0"/>
              <w:autoSpaceDE w:val="0"/>
              <w:autoSpaceDN w:val="0"/>
              <w:adjustRightInd w:val="0"/>
              <w:spacing w:line="240" w:lineRule="auto"/>
              <w:textAlignment w:val="baseline"/>
              <w:rPr>
                <w:i/>
                <w:sz w:val="22"/>
                <w:szCs w:val="22"/>
              </w:rPr>
            </w:pPr>
            <w:r w:rsidRPr="00FF5523">
              <w:rPr>
                <w:i/>
                <w:sz w:val="22"/>
                <w:szCs w:val="22"/>
              </w:rPr>
              <w:t>+32 25468286</w:t>
            </w:r>
          </w:p>
        </w:tc>
      </w:tr>
      <w:tr w:rsidRPr="009401A5" w:rsidR="009401A5" w:rsidTr="0053712F" w14:paraId="2302345A" w14:textId="77777777">
        <w:tc>
          <w:tcPr>
            <w:tcW w:w="1418" w:type="dxa"/>
          </w:tcPr>
          <w:p w:rsidRPr="00FF5523" w:rsidR="009401A5" w:rsidP="009401A5" w:rsidRDefault="009401A5" w14:paraId="0E87124E" w14:textId="77777777">
            <w:pPr>
              <w:overflowPunct w:val="0"/>
              <w:autoSpaceDE w:val="0"/>
              <w:autoSpaceDN w:val="0"/>
              <w:adjustRightInd w:val="0"/>
              <w:spacing w:line="240" w:lineRule="auto"/>
              <w:textAlignment w:val="baseline"/>
              <w:rPr>
                <w:i/>
                <w:sz w:val="22"/>
                <w:szCs w:val="22"/>
              </w:rPr>
            </w:pPr>
            <w:r w:rsidRPr="00FF5523">
              <w:rPr>
                <w:i/>
                <w:sz w:val="22"/>
                <w:szCs w:val="22"/>
              </w:rPr>
              <w:t>E-post:</w:t>
            </w:r>
          </w:p>
        </w:tc>
        <w:tc>
          <w:tcPr>
            <w:tcW w:w="5670" w:type="dxa"/>
          </w:tcPr>
          <w:p w:rsidRPr="00FF5523" w:rsidR="009401A5" w:rsidP="009401A5" w:rsidRDefault="00443972" w14:paraId="6ED60171" w14:textId="77777777">
            <w:pPr>
              <w:overflowPunct w:val="0"/>
              <w:autoSpaceDE w:val="0"/>
              <w:autoSpaceDN w:val="0"/>
              <w:adjustRightInd w:val="0"/>
              <w:spacing w:line="240" w:lineRule="auto"/>
              <w:textAlignment w:val="baseline"/>
              <w:rPr>
                <w:i/>
                <w:sz w:val="22"/>
                <w:szCs w:val="22"/>
              </w:rPr>
            </w:pPr>
            <w:hyperlink w:history="1" r:id="rId24">
              <w:r w:rsidRPr="00FF5523" w:rsidR="006F456A">
                <w:rPr>
                  <w:i/>
                  <w:color w:val="0000FF"/>
                  <w:sz w:val="22"/>
                  <w:szCs w:val="22"/>
                  <w:u w:val="single"/>
                </w:rPr>
                <w:t>Alice.Tetu@eesc.europa.eu</w:t>
              </w:r>
            </w:hyperlink>
          </w:p>
        </w:tc>
      </w:tr>
    </w:tbl>
    <w:p w:rsidR="009401A5" w:rsidRDefault="009401A5" w14:paraId="0418E663" w14:textId="77777777">
      <w:pPr>
        <w:spacing w:after="160" w:line="259" w:lineRule="auto"/>
        <w:jc w:val="left"/>
        <w:rPr>
          <w:sz w:val="16"/>
          <w:szCs w:val="16"/>
        </w:rPr>
      </w:pPr>
    </w:p>
    <w:p w:rsidR="009401A5" w:rsidRDefault="009401A5" w14:paraId="3D8A1ED4" w14:textId="77777777">
      <w:pPr>
        <w:spacing w:after="160" w:line="259" w:lineRule="auto"/>
        <w:jc w:val="left"/>
        <w:rPr>
          <w:sz w:val="16"/>
          <w:szCs w:val="16"/>
        </w:rPr>
      </w:pPr>
      <w:r>
        <w:br w:type="page"/>
      </w:r>
    </w:p>
    <w:p w:rsidRPr="00CC7E96" w:rsidR="00CC7E96" w:rsidP="004351D4" w:rsidRDefault="00443972" w14:paraId="21B3FC9F" w14:textId="40AA639E">
      <w:pPr>
        <w:widowControl w:val="0"/>
        <w:numPr>
          <w:ilvl w:val="0"/>
          <w:numId w:val="2"/>
        </w:numPr>
        <w:overflowPunct w:val="0"/>
        <w:autoSpaceDE w:val="0"/>
        <w:autoSpaceDN w:val="0"/>
        <w:adjustRightInd w:val="0"/>
        <w:ind w:hanging="567"/>
        <w:textAlignment w:val="baseline"/>
        <w:rPr>
          <w:sz w:val="24"/>
          <w:szCs w:val="24"/>
        </w:rPr>
      </w:pPr>
      <w:hyperlink w:tgtFrame="_blank" w:history="1" r:id="rId25">
        <w:r w:rsidR="006F456A">
          <w:rPr>
            <w:b/>
            <w:i/>
            <w:color w:val="0000FF"/>
            <w:sz w:val="28"/>
            <w:u w:val="single"/>
          </w:rPr>
          <w:t xml:space="preserve">Medicintekniska produkter / </w:t>
        </w:r>
        <w:proofErr w:type="spellStart"/>
        <w:r w:rsidR="006F456A">
          <w:rPr>
            <w:b/>
            <w:i/>
            <w:color w:val="0000FF"/>
            <w:sz w:val="28"/>
            <w:u w:val="single"/>
          </w:rPr>
          <w:t>Eudamed</w:t>
        </w:r>
        <w:proofErr w:type="spellEnd"/>
      </w:hyperlink>
    </w:p>
    <w:p w:rsidRPr="00CC7E96" w:rsidR="00CC7E96" w:rsidP="00CC7E96" w:rsidRDefault="00CC7E96" w14:paraId="10EF19FC" w14:textId="77777777">
      <w:pPr>
        <w:tabs>
          <w:tab w:val="center" w:pos="284"/>
        </w:tabs>
        <w:overflowPunct w:val="0"/>
        <w:autoSpaceDE w:val="0"/>
        <w:autoSpaceDN w:val="0"/>
        <w:adjustRightInd w:val="0"/>
        <w:ind w:left="266" w:hanging="266"/>
        <w:textAlignment w:val="baseline"/>
        <w:rPr>
          <w:b/>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4"/>
        <w:gridCol w:w="6398"/>
      </w:tblGrid>
      <w:tr w:rsidRPr="00CC7E96" w:rsidR="00CC7E96" w:rsidTr="00FF5523" w14:paraId="51FB760A" w14:textId="77777777">
        <w:tc>
          <w:tcPr>
            <w:tcW w:w="2074" w:type="dxa"/>
          </w:tcPr>
          <w:p w:rsidRPr="00FF5523" w:rsidR="00CC7E96" w:rsidP="00CC7E96" w:rsidRDefault="00CC7E96" w14:paraId="3FC49131" w14:textId="77777777">
            <w:pPr>
              <w:tabs>
                <w:tab w:val="center" w:pos="284"/>
              </w:tabs>
              <w:overflowPunct w:val="0"/>
              <w:autoSpaceDE w:val="0"/>
              <w:autoSpaceDN w:val="0"/>
              <w:adjustRightInd w:val="0"/>
              <w:ind w:left="266" w:hanging="266"/>
              <w:textAlignment w:val="baseline"/>
              <w:rPr>
                <w:b/>
                <w:sz w:val="22"/>
                <w:szCs w:val="22"/>
              </w:rPr>
            </w:pPr>
            <w:r w:rsidRPr="00FF5523">
              <w:rPr>
                <w:b/>
                <w:sz w:val="22"/>
                <w:szCs w:val="22"/>
              </w:rPr>
              <w:t>Föredragande:</w:t>
            </w:r>
          </w:p>
        </w:tc>
        <w:tc>
          <w:tcPr>
            <w:tcW w:w="6398" w:type="dxa"/>
          </w:tcPr>
          <w:p w:rsidRPr="00FF5523" w:rsidR="00CC7E96" w:rsidP="00CC7E96" w:rsidRDefault="00CC7E96" w14:paraId="7302EAED" w14:textId="4520F8B5">
            <w:pPr>
              <w:tabs>
                <w:tab w:val="center" w:pos="284"/>
              </w:tabs>
              <w:overflowPunct w:val="0"/>
              <w:autoSpaceDE w:val="0"/>
              <w:autoSpaceDN w:val="0"/>
              <w:adjustRightInd w:val="0"/>
              <w:ind w:left="266" w:hanging="266"/>
              <w:textAlignment w:val="baseline"/>
              <w:rPr>
                <w:sz w:val="22"/>
                <w:szCs w:val="22"/>
              </w:rPr>
            </w:pPr>
            <w:r w:rsidRPr="00FF5523">
              <w:rPr>
                <w:sz w:val="22"/>
                <w:szCs w:val="22"/>
              </w:rPr>
              <w:t xml:space="preserve">Danko </w:t>
            </w:r>
            <w:proofErr w:type="spellStart"/>
            <w:r w:rsidRPr="00FF5523">
              <w:rPr>
                <w:sz w:val="22"/>
                <w:szCs w:val="22"/>
              </w:rPr>
              <w:t>Relić</w:t>
            </w:r>
            <w:proofErr w:type="spellEnd"/>
            <w:r w:rsidRPr="00FF5523">
              <w:rPr>
                <w:sz w:val="22"/>
                <w:szCs w:val="22"/>
              </w:rPr>
              <w:t xml:space="preserve"> (Gruppen för civilsamhällesorganisationer – HR)</w:t>
            </w:r>
          </w:p>
        </w:tc>
      </w:tr>
      <w:tr w:rsidRPr="00CC7E96" w:rsidR="00CC7E96" w:rsidTr="00FF5523" w14:paraId="2140D5CD" w14:textId="77777777">
        <w:tc>
          <w:tcPr>
            <w:tcW w:w="8472" w:type="dxa"/>
            <w:gridSpan w:val="2"/>
          </w:tcPr>
          <w:p w:rsidRPr="00FF5523" w:rsidR="00CC7E96" w:rsidP="00CC7E96" w:rsidRDefault="00CC7E96" w14:paraId="36EC45DC"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CC7E96" w:rsidR="00CC7E96" w:rsidTr="00FF5523" w14:paraId="7DC0CE54" w14:textId="77777777">
        <w:tc>
          <w:tcPr>
            <w:tcW w:w="2074" w:type="dxa"/>
            <w:vMerge w:val="restart"/>
          </w:tcPr>
          <w:p w:rsidRPr="00FF5523" w:rsidR="00CC7E96" w:rsidP="00CC7E96" w:rsidRDefault="00CC7E96" w14:paraId="4F56DAE2" w14:textId="77777777">
            <w:pPr>
              <w:tabs>
                <w:tab w:val="center" w:pos="284"/>
              </w:tabs>
              <w:overflowPunct w:val="0"/>
              <w:autoSpaceDE w:val="0"/>
              <w:autoSpaceDN w:val="0"/>
              <w:adjustRightInd w:val="0"/>
              <w:ind w:left="266" w:hanging="266"/>
              <w:textAlignment w:val="baseline"/>
              <w:rPr>
                <w:b/>
                <w:sz w:val="22"/>
                <w:szCs w:val="22"/>
              </w:rPr>
            </w:pPr>
            <w:r w:rsidRPr="00FF5523">
              <w:rPr>
                <w:b/>
                <w:sz w:val="22"/>
                <w:szCs w:val="22"/>
              </w:rPr>
              <w:t xml:space="preserve">Referensdokument: </w:t>
            </w:r>
          </w:p>
        </w:tc>
        <w:tc>
          <w:tcPr>
            <w:tcW w:w="6398" w:type="dxa"/>
          </w:tcPr>
          <w:p w:rsidRPr="00FF5523" w:rsidR="00CC7E96" w:rsidP="00CC7E96" w:rsidRDefault="00CC7E96" w14:paraId="5217FFE5" w14:textId="1CF21D5C">
            <w:pPr>
              <w:tabs>
                <w:tab w:val="center" w:pos="284"/>
              </w:tabs>
              <w:overflowPunct w:val="0"/>
              <w:autoSpaceDE w:val="0"/>
              <w:autoSpaceDN w:val="0"/>
              <w:adjustRightInd w:val="0"/>
              <w:ind w:left="266" w:hanging="266"/>
              <w:textAlignment w:val="baseline"/>
              <w:rPr>
                <w:sz w:val="22"/>
                <w:szCs w:val="22"/>
              </w:rPr>
            </w:pPr>
            <w:r w:rsidRPr="00FF5523">
              <w:rPr>
                <w:sz w:val="22"/>
                <w:szCs w:val="22"/>
              </w:rPr>
              <w:t xml:space="preserve">COM(2024) 43 final </w:t>
            </w:r>
          </w:p>
        </w:tc>
      </w:tr>
      <w:tr w:rsidRPr="00CC7E96" w:rsidR="00CC7E96" w:rsidTr="00FF5523" w14:paraId="29B6824F" w14:textId="77777777">
        <w:tc>
          <w:tcPr>
            <w:tcW w:w="2074" w:type="dxa"/>
            <w:vMerge/>
          </w:tcPr>
          <w:p w:rsidRPr="00FF5523" w:rsidR="00CC7E96" w:rsidP="00CC7E96" w:rsidRDefault="00CC7E96" w14:paraId="68B85A0F" w14:textId="77777777">
            <w:pPr>
              <w:tabs>
                <w:tab w:val="center" w:pos="284"/>
              </w:tabs>
              <w:overflowPunct w:val="0"/>
              <w:autoSpaceDE w:val="0"/>
              <w:autoSpaceDN w:val="0"/>
              <w:adjustRightInd w:val="0"/>
              <w:ind w:left="266" w:hanging="266"/>
              <w:textAlignment w:val="baseline"/>
              <w:rPr>
                <w:b/>
                <w:sz w:val="22"/>
                <w:szCs w:val="22"/>
              </w:rPr>
            </w:pPr>
          </w:p>
        </w:tc>
        <w:tc>
          <w:tcPr>
            <w:tcW w:w="6398" w:type="dxa"/>
          </w:tcPr>
          <w:p w:rsidRPr="00FF5523" w:rsidR="00CC7E96" w:rsidP="00CC7E96" w:rsidRDefault="00CC7E96" w14:paraId="0363E0DF" w14:textId="77777777">
            <w:pPr>
              <w:tabs>
                <w:tab w:val="center" w:pos="284"/>
              </w:tabs>
              <w:overflowPunct w:val="0"/>
              <w:autoSpaceDE w:val="0"/>
              <w:autoSpaceDN w:val="0"/>
              <w:adjustRightInd w:val="0"/>
              <w:ind w:left="266" w:hanging="266"/>
              <w:textAlignment w:val="baseline"/>
              <w:rPr>
                <w:sz w:val="22"/>
                <w:szCs w:val="22"/>
              </w:rPr>
            </w:pPr>
            <w:r w:rsidRPr="00FF5523">
              <w:rPr>
                <w:sz w:val="22"/>
                <w:szCs w:val="22"/>
              </w:rPr>
              <w:t>EESC-2024-00746-00-00-AC</w:t>
            </w:r>
          </w:p>
        </w:tc>
      </w:tr>
    </w:tbl>
    <w:p w:rsidRPr="00CC7E96" w:rsidR="00CC7E96" w:rsidP="00CC7E96" w:rsidRDefault="00CC7E96" w14:paraId="59B1EC7C" w14:textId="77777777">
      <w:pPr>
        <w:tabs>
          <w:tab w:val="center" w:pos="284"/>
        </w:tabs>
        <w:overflowPunct w:val="0"/>
        <w:autoSpaceDE w:val="0"/>
        <w:autoSpaceDN w:val="0"/>
        <w:adjustRightInd w:val="0"/>
        <w:ind w:left="266" w:hanging="266"/>
        <w:textAlignment w:val="baseline"/>
      </w:pPr>
    </w:p>
    <w:p w:rsidRPr="00CC7E96" w:rsidR="00CC7E96" w:rsidP="00587D5E" w:rsidRDefault="00CC7E96" w14:paraId="19CA3E72" w14:textId="77777777">
      <w:pPr>
        <w:keepNext/>
        <w:keepLines/>
        <w:tabs>
          <w:tab w:val="center" w:pos="284"/>
        </w:tabs>
        <w:overflowPunct w:val="0"/>
        <w:autoSpaceDE w:val="0"/>
        <w:autoSpaceDN w:val="0"/>
        <w:adjustRightInd w:val="0"/>
        <w:ind w:left="266" w:hanging="124"/>
        <w:textAlignment w:val="baseline"/>
        <w:rPr>
          <w:b/>
        </w:rPr>
      </w:pPr>
      <w:r>
        <w:rPr>
          <w:b/>
        </w:rPr>
        <w:t>Huvudpunkter</w:t>
      </w:r>
    </w:p>
    <w:p w:rsidRPr="00CC7E96" w:rsidR="00CC7E96" w:rsidP="00CC7E96" w:rsidRDefault="00CC7E96" w14:paraId="7ECA5661" w14:textId="77777777">
      <w:pPr>
        <w:keepNext/>
        <w:keepLines/>
        <w:tabs>
          <w:tab w:val="center" w:pos="284"/>
        </w:tabs>
        <w:overflowPunct w:val="0"/>
        <w:autoSpaceDE w:val="0"/>
        <w:autoSpaceDN w:val="0"/>
        <w:adjustRightInd w:val="0"/>
        <w:ind w:left="266" w:hanging="266"/>
        <w:textAlignment w:val="baseline"/>
        <w:rPr>
          <w:b/>
        </w:rPr>
      </w:pPr>
    </w:p>
    <w:p w:rsidRPr="00CC7E96" w:rsidR="00CC7E96" w:rsidP="00587D5E" w:rsidRDefault="00CC7E96" w14:paraId="3360C592" w14:textId="77777777">
      <w:pPr>
        <w:overflowPunct w:val="0"/>
        <w:autoSpaceDE w:val="0"/>
        <w:autoSpaceDN w:val="0"/>
        <w:adjustRightInd w:val="0"/>
        <w:ind w:firstLine="142"/>
        <w:textAlignment w:val="baseline"/>
        <w:rPr>
          <w:bCs/>
          <w:iCs/>
        </w:rPr>
      </w:pPr>
      <w:r>
        <w:t>Europeiska ekonomiska och sociala kommitténs (EESK) ståndpunkt:</w:t>
      </w:r>
    </w:p>
    <w:p w:rsidRPr="00CC7E96" w:rsidR="00CC7E96" w:rsidP="00CC7E96" w:rsidRDefault="00CC7E96" w14:paraId="22882F1C" w14:textId="77777777">
      <w:pPr>
        <w:overflowPunct w:val="0"/>
        <w:autoSpaceDE w:val="0"/>
        <w:autoSpaceDN w:val="0"/>
        <w:adjustRightInd w:val="0"/>
        <w:textAlignment w:val="baseline"/>
        <w:rPr>
          <w:bCs/>
          <w:iCs/>
        </w:rPr>
      </w:pPr>
    </w:p>
    <w:p w:rsidRPr="00CC7E96" w:rsidR="00CC7E96" w:rsidP="00587D5E" w:rsidRDefault="00CC7E96" w14:paraId="5D83FA12" w14:textId="77777777">
      <w:pPr>
        <w:widowControl w:val="0"/>
        <w:numPr>
          <w:ilvl w:val="0"/>
          <w:numId w:val="16"/>
        </w:numPr>
        <w:overflowPunct w:val="0"/>
        <w:autoSpaceDE w:val="0"/>
        <w:autoSpaceDN w:val="0"/>
        <w:adjustRightInd w:val="0"/>
        <w:ind w:hanging="425"/>
        <w:textAlignment w:val="baseline"/>
      </w:pPr>
      <w:r>
        <w:t xml:space="preserve">EESK efterlyser en förlängning av övergångsperioderna för vissa medicintekniska produkter för in vitro-diagnostik i en högre riskklass och efterlyser en pragmatisk och enhetlig ram för att ge tidig varning om leveransavbrott och främja samarbete mellan tillverkare, oberoende organ för bedömning av överensstämmelse (anmälda organ) och tillsynsmyndigheter. Därigenom säkerställs en hög nivå av </w:t>
      </w:r>
      <w:r>
        <w:rPr>
          <w:b/>
        </w:rPr>
        <w:t>öppenhet</w:t>
      </w:r>
      <w:r>
        <w:t xml:space="preserve"> och </w:t>
      </w:r>
      <w:r>
        <w:rPr>
          <w:b/>
        </w:rPr>
        <w:t>beredskap</w:t>
      </w:r>
      <w:r>
        <w:t xml:space="preserve"> i hela EU.</w:t>
      </w:r>
    </w:p>
    <w:p w:rsidRPr="00CC7E96" w:rsidR="00CC7E96" w:rsidP="00587D5E" w:rsidRDefault="00CC7E96" w14:paraId="2B1D6785" w14:textId="77777777">
      <w:pPr>
        <w:widowControl w:val="0"/>
        <w:numPr>
          <w:ilvl w:val="0"/>
          <w:numId w:val="16"/>
        </w:numPr>
        <w:overflowPunct w:val="0"/>
        <w:autoSpaceDE w:val="0"/>
        <w:autoSpaceDN w:val="0"/>
        <w:adjustRightInd w:val="0"/>
        <w:ind w:hanging="425"/>
        <w:textAlignment w:val="baseline"/>
      </w:pPr>
      <w:r>
        <w:t xml:space="preserve">Kommittén betonar behovet av att </w:t>
      </w:r>
      <w:r>
        <w:rPr>
          <w:b/>
        </w:rPr>
        <w:t>involvera hälso- och sjukvårdspersonal i rapporteringen av brister</w:t>
      </w:r>
      <w:r>
        <w:t>, och efterlyser ett system som omfattar rapporter från både tillverkare och hälso- och sjukvårdspersonal för att anmälningarna om brister ska göras snabbare och vara mer korrekta.</w:t>
      </w:r>
    </w:p>
    <w:p w:rsidRPr="00CC7E96" w:rsidR="00CC7E96" w:rsidP="00587D5E" w:rsidRDefault="00CC7E96" w14:paraId="22193122" w14:textId="77777777">
      <w:pPr>
        <w:widowControl w:val="0"/>
        <w:numPr>
          <w:ilvl w:val="0"/>
          <w:numId w:val="16"/>
        </w:numPr>
        <w:overflowPunct w:val="0"/>
        <w:autoSpaceDE w:val="0"/>
        <w:autoSpaceDN w:val="0"/>
        <w:adjustRightInd w:val="0"/>
        <w:ind w:hanging="425"/>
        <w:textAlignment w:val="baseline"/>
      </w:pPr>
      <w:r>
        <w:t xml:space="preserve">EESK framhåller behovet av </w:t>
      </w:r>
      <w:r>
        <w:rPr>
          <w:b/>
        </w:rPr>
        <w:t>omfattande utbildningsprogram för alla aktörer inom sektorn för medicintekniska produkter</w:t>
      </w:r>
      <w:r>
        <w:t>, inbegripet fortbildningsprogram för utbildare. Därigenom säkerställs en bred spridning av kompetens inom lagstiftning och teknik.</w:t>
      </w:r>
    </w:p>
    <w:p w:rsidRPr="00CC7E96" w:rsidR="00CC7E96" w:rsidP="00587D5E" w:rsidRDefault="00CC7E96" w14:paraId="3B7EBAB2" w14:textId="77777777">
      <w:pPr>
        <w:widowControl w:val="0"/>
        <w:numPr>
          <w:ilvl w:val="0"/>
          <w:numId w:val="16"/>
        </w:numPr>
        <w:overflowPunct w:val="0"/>
        <w:autoSpaceDE w:val="0"/>
        <w:autoSpaceDN w:val="0"/>
        <w:adjustRightInd w:val="0"/>
        <w:ind w:hanging="425"/>
        <w:textAlignment w:val="baseline"/>
      </w:pPr>
      <w:r>
        <w:rPr>
          <w:b/>
        </w:rPr>
        <w:t>De små och medelstora företagen</w:t>
      </w:r>
      <w:r>
        <w:t xml:space="preserve"> är till sin natur dynamiska och anpassningsbara och därför</w:t>
      </w:r>
      <w:r>
        <w:rPr>
          <w:b/>
        </w:rPr>
        <w:t xml:space="preserve"> betydelsefulla inom sektorn för medicintekniska produkter</w:t>
      </w:r>
      <w:r>
        <w:t>. Vi efterlyser stödmekanismer såsom subventioner och en förenkling av efterlevnadsarbetet för att deras innovationskapacitet och konkurrenskraft ska stärkas.</w:t>
      </w:r>
    </w:p>
    <w:p w:rsidRPr="00CC7E96" w:rsidR="00CC7E96" w:rsidP="00587D5E" w:rsidRDefault="00CC7E96" w14:paraId="07CD143C" w14:textId="77777777">
      <w:pPr>
        <w:widowControl w:val="0"/>
        <w:numPr>
          <w:ilvl w:val="0"/>
          <w:numId w:val="16"/>
        </w:numPr>
        <w:overflowPunct w:val="0"/>
        <w:autoSpaceDE w:val="0"/>
        <w:autoSpaceDN w:val="0"/>
        <w:adjustRightInd w:val="0"/>
        <w:ind w:hanging="425"/>
        <w:textAlignment w:val="baseline"/>
        <w:rPr>
          <w:rFonts w:asciiTheme="minorHAnsi" w:hAnsiTheme="minorHAnsi"/>
          <w:szCs w:val="20"/>
        </w:rPr>
      </w:pPr>
      <w:r>
        <w:t xml:space="preserve">Kommittén föreslår att det inrättas en </w:t>
      </w:r>
      <w:r>
        <w:rPr>
          <w:b/>
        </w:rPr>
        <w:t>EU-omfattande plattform</w:t>
      </w:r>
      <w:r>
        <w:t xml:space="preserve"> för att underlätta dialogen mellan berörda parter, däribland små och medelstora företag, hälso- och sjukvårdspersonal, tillverkare och tillsynsorgan. Därigenom blir det möjligt att ta itu med utmaningar och utbyta bästa praxis i fråga om innovation och reglering på området för medicintekniska produkter.</w:t>
      </w:r>
    </w:p>
    <w:p w:rsidRPr="00CC7E96" w:rsidR="00CC7E96" w:rsidP="00CC7E96" w:rsidRDefault="00CC7E96" w14:paraId="618E05E8" w14:textId="77777777">
      <w:pPr>
        <w:widowControl w:val="0"/>
        <w:overflowPunct w:val="0"/>
        <w:autoSpaceDE w:val="0"/>
        <w:autoSpaceDN w:val="0"/>
        <w:adjustRightInd w:val="0"/>
        <w:ind w:left="709"/>
        <w:textAlignment w:val="baseline"/>
        <w:rPr>
          <w:szCs w:val="20"/>
        </w:rPr>
      </w:pPr>
    </w:p>
    <w:p w:rsidRPr="00CC7E96" w:rsidR="00CC7E96" w:rsidP="00CC7E96" w:rsidRDefault="00CC7E96" w14:paraId="20857365" w14:textId="77777777">
      <w:pPr>
        <w:widowControl w:val="0"/>
        <w:overflowPunct w:val="0"/>
        <w:autoSpaceDE w:val="0"/>
        <w:autoSpaceDN w:val="0"/>
        <w:adjustRightInd w:val="0"/>
        <w:ind w:left="709"/>
        <w:textAlignment w:val="baseline"/>
        <w:rPr>
          <w:szCs w:val="20"/>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6"/>
        <w:gridCol w:w="5670"/>
      </w:tblGrid>
      <w:tr w:rsidRPr="00CC7E96" w:rsidR="00CC7E96" w:rsidTr="0053712F" w14:paraId="7E237AC3" w14:textId="77777777">
        <w:tc>
          <w:tcPr>
            <w:tcW w:w="1418" w:type="dxa"/>
          </w:tcPr>
          <w:p w:rsidRPr="00FF5523" w:rsidR="00CC7E96" w:rsidP="00CC7E96" w:rsidRDefault="00CC7E96" w14:paraId="3AA8A290" w14:textId="77777777">
            <w:pPr>
              <w:overflowPunct w:val="0"/>
              <w:autoSpaceDE w:val="0"/>
              <w:autoSpaceDN w:val="0"/>
              <w:adjustRightInd w:val="0"/>
              <w:spacing w:line="240" w:lineRule="auto"/>
              <w:textAlignment w:val="baseline"/>
              <w:rPr>
                <w:i/>
                <w:sz w:val="22"/>
                <w:szCs w:val="22"/>
              </w:rPr>
            </w:pPr>
            <w:r w:rsidRPr="00FF5523">
              <w:rPr>
                <w:b/>
                <w:i/>
                <w:sz w:val="22"/>
                <w:szCs w:val="22"/>
              </w:rPr>
              <w:t>Kontaktpersoner:</w:t>
            </w:r>
          </w:p>
        </w:tc>
        <w:tc>
          <w:tcPr>
            <w:tcW w:w="5670" w:type="dxa"/>
          </w:tcPr>
          <w:p w:rsidRPr="00FF5523" w:rsidR="00CC7E96" w:rsidP="00CC7E96" w:rsidRDefault="00CC7E96" w14:paraId="727142FB" w14:textId="77777777">
            <w:pPr>
              <w:overflowPunct w:val="0"/>
              <w:autoSpaceDE w:val="0"/>
              <w:autoSpaceDN w:val="0"/>
              <w:adjustRightInd w:val="0"/>
              <w:spacing w:line="240" w:lineRule="auto"/>
              <w:textAlignment w:val="baseline"/>
              <w:rPr>
                <w:i/>
                <w:sz w:val="22"/>
                <w:szCs w:val="22"/>
              </w:rPr>
            </w:pPr>
            <w:r w:rsidRPr="00FF5523">
              <w:rPr>
                <w:i/>
                <w:sz w:val="22"/>
                <w:szCs w:val="22"/>
              </w:rPr>
              <w:t xml:space="preserve">Silvia </w:t>
            </w:r>
            <w:proofErr w:type="spellStart"/>
            <w:r w:rsidRPr="00FF5523">
              <w:rPr>
                <w:i/>
                <w:sz w:val="22"/>
                <w:szCs w:val="22"/>
              </w:rPr>
              <w:t>Staffa</w:t>
            </w:r>
            <w:proofErr w:type="spellEnd"/>
          </w:p>
        </w:tc>
      </w:tr>
      <w:tr w:rsidRPr="00CC7E96" w:rsidR="00CC7E96" w:rsidTr="0053712F" w14:paraId="082724D8" w14:textId="77777777">
        <w:tc>
          <w:tcPr>
            <w:tcW w:w="1418" w:type="dxa"/>
          </w:tcPr>
          <w:p w:rsidRPr="00FF5523" w:rsidR="00CC7E96" w:rsidP="00CC7E96" w:rsidRDefault="00CC7E96" w14:paraId="3229741E" w14:textId="77777777">
            <w:pPr>
              <w:overflowPunct w:val="0"/>
              <w:autoSpaceDE w:val="0"/>
              <w:autoSpaceDN w:val="0"/>
              <w:adjustRightInd w:val="0"/>
              <w:spacing w:line="240" w:lineRule="auto"/>
              <w:textAlignment w:val="baseline"/>
              <w:rPr>
                <w:i/>
                <w:sz w:val="22"/>
                <w:szCs w:val="22"/>
              </w:rPr>
            </w:pPr>
            <w:r w:rsidRPr="00FF5523">
              <w:rPr>
                <w:i/>
                <w:sz w:val="22"/>
                <w:szCs w:val="22"/>
              </w:rPr>
              <w:t>Tfn</w:t>
            </w:r>
          </w:p>
        </w:tc>
        <w:tc>
          <w:tcPr>
            <w:tcW w:w="5670" w:type="dxa"/>
          </w:tcPr>
          <w:p w:rsidRPr="00FF5523" w:rsidR="00CC7E96" w:rsidP="00CC7E96" w:rsidRDefault="00CC7E96" w14:paraId="7B585E50" w14:textId="0F5D1197">
            <w:pPr>
              <w:overflowPunct w:val="0"/>
              <w:autoSpaceDE w:val="0"/>
              <w:autoSpaceDN w:val="0"/>
              <w:adjustRightInd w:val="0"/>
              <w:spacing w:line="240" w:lineRule="auto"/>
              <w:textAlignment w:val="baseline"/>
              <w:rPr>
                <w:i/>
                <w:sz w:val="22"/>
                <w:szCs w:val="22"/>
              </w:rPr>
            </w:pPr>
            <w:r w:rsidRPr="00FF5523">
              <w:rPr>
                <w:i/>
                <w:sz w:val="22"/>
                <w:szCs w:val="22"/>
              </w:rPr>
              <w:t>+32 25468378</w:t>
            </w:r>
          </w:p>
        </w:tc>
      </w:tr>
      <w:tr w:rsidRPr="00CC7E96" w:rsidR="00CC7E96" w:rsidTr="0053712F" w14:paraId="18CCA030" w14:textId="77777777">
        <w:tc>
          <w:tcPr>
            <w:tcW w:w="1418" w:type="dxa"/>
          </w:tcPr>
          <w:p w:rsidRPr="00FF5523" w:rsidR="00CC7E96" w:rsidP="00CC7E96" w:rsidRDefault="00CC7E96" w14:paraId="60BD16A8" w14:textId="77777777">
            <w:pPr>
              <w:overflowPunct w:val="0"/>
              <w:autoSpaceDE w:val="0"/>
              <w:autoSpaceDN w:val="0"/>
              <w:adjustRightInd w:val="0"/>
              <w:spacing w:line="240" w:lineRule="auto"/>
              <w:textAlignment w:val="baseline"/>
              <w:rPr>
                <w:i/>
                <w:sz w:val="22"/>
                <w:szCs w:val="22"/>
              </w:rPr>
            </w:pPr>
            <w:r w:rsidRPr="00FF5523">
              <w:rPr>
                <w:i/>
                <w:sz w:val="22"/>
                <w:szCs w:val="22"/>
              </w:rPr>
              <w:t>E-post:</w:t>
            </w:r>
          </w:p>
        </w:tc>
        <w:tc>
          <w:tcPr>
            <w:tcW w:w="5670" w:type="dxa"/>
          </w:tcPr>
          <w:p w:rsidRPr="00FF5523" w:rsidR="00CC7E96" w:rsidP="00CC7E96" w:rsidRDefault="00443972" w14:paraId="511B20F8" w14:textId="77777777">
            <w:pPr>
              <w:overflowPunct w:val="0"/>
              <w:autoSpaceDE w:val="0"/>
              <w:autoSpaceDN w:val="0"/>
              <w:adjustRightInd w:val="0"/>
              <w:spacing w:line="240" w:lineRule="auto"/>
              <w:textAlignment w:val="baseline"/>
              <w:rPr>
                <w:i/>
                <w:sz w:val="22"/>
                <w:szCs w:val="22"/>
              </w:rPr>
            </w:pPr>
            <w:hyperlink w:history="1" r:id="rId26">
              <w:r w:rsidRPr="00FF5523" w:rsidR="006F456A">
                <w:rPr>
                  <w:i/>
                  <w:color w:val="0000FF"/>
                  <w:sz w:val="22"/>
                  <w:szCs w:val="22"/>
                  <w:u w:val="single"/>
                </w:rPr>
                <w:t>Silvia.Staffa@eesc.europa.eu</w:t>
              </w:r>
            </w:hyperlink>
          </w:p>
        </w:tc>
      </w:tr>
    </w:tbl>
    <w:p w:rsidR="00BE0FC6" w:rsidRDefault="00BE0FC6" w14:paraId="7B36F566" w14:textId="4A4B15A4">
      <w:pPr>
        <w:spacing w:after="160" w:line="259" w:lineRule="auto"/>
        <w:jc w:val="left"/>
        <w:rPr>
          <w:sz w:val="16"/>
          <w:szCs w:val="16"/>
        </w:rPr>
      </w:pPr>
      <w:r>
        <w:br w:type="page"/>
      </w:r>
    </w:p>
    <w:p w:rsidRPr="00EE2FBD" w:rsidR="004C3902" w:rsidP="00234EA0" w:rsidRDefault="008E2A59" w14:paraId="7AD922B6" w14:textId="2BABB602">
      <w:pPr>
        <w:pStyle w:val="Heading1"/>
        <w:ind w:hanging="928"/>
        <w:rPr>
          <w:b/>
          <w:bCs/>
        </w:rPr>
      </w:pPr>
      <w:bookmarkStart w:name="_Toc163210786" w:id="6"/>
      <w:r>
        <w:rPr>
          <w:b/>
        </w:rPr>
        <w:lastRenderedPageBreak/>
        <w:t>JORDBRUK, LANDSBYGDSUTVECKLING OCH MILJÖ</w:t>
      </w:r>
      <w:bookmarkEnd w:id="6"/>
    </w:p>
    <w:p w:rsidR="00E20508" w:rsidP="00EE2FBD" w:rsidRDefault="00E20508" w14:paraId="2AC7F599" w14:textId="77777777">
      <w:pPr>
        <w:pStyle w:val="Heading1"/>
        <w:keepNext/>
        <w:keepLines/>
        <w:numPr>
          <w:ilvl w:val="0"/>
          <w:numId w:val="0"/>
        </w:numPr>
        <w:spacing w:before="0"/>
        <w:ind w:left="568"/>
        <w:rPr>
          <w:b/>
          <w:bCs/>
        </w:rPr>
      </w:pPr>
    </w:p>
    <w:p w:rsidRPr="008335B0" w:rsidR="008335B0" w:rsidP="004351D4" w:rsidRDefault="00443972" w14:paraId="71EDDE7D" w14:textId="0078860E">
      <w:pPr>
        <w:widowControl w:val="0"/>
        <w:numPr>
          <w:ilvl w:val="0"/>
          <w:numId w:val="4"/>
        </w:numPr>
        <w:overflowPunct w:val="0"/>
        <w:autoSpaceDE w:val="0"/>
        <w:autoSpaceDN w:val="0"/>
        <w:adjustRightInd w:val="0"/>
        <w:spacing w:after="200" w:line="276" w:lineRule="auto"/>
        <w:ind w:left="567" w:hanging="567"/>
        <w:contextualSpacing/>
        <w:textAlignment w:val="baseline"/>
        <w:rPr>
          <w:sz w:val="20"/>
        </w:rPr>
      </w:pPr>
      <w:hyperlink w:history="1" r:id="rId27">
        <w:r w:rsidR="006F456A">
          <w:rPr>
            <w:b/>
            <w:i/>
            <w:color w:val="0000FF"/>
            <w:sz w:val="28"/>
            <w:u w:val="single"/>
          </w:rPr>
          <w:t>Likvärdighet avseende utsäde producerat i Moldavien och Ukraina</w:t>
        </w:r>
      </w:hyperlink>
      <w:r w:rsidR="006F456A">
        <w:rPr>
          <w:b/>
          <w:i/>
          <w:sz w:val="28"/>
        </w:rPr>
        <w:t xml:space="preserve"> </w:t>
      </w:r>
    </w:p>
    <w:p w:rsidRPr="008335B0" w:rsidR="008335B0" w:rsidP="008335B0" w:rsidRDefault="008335B0" w14:paraId="4D7D5A32" w14:textId="76ACE8B9">
      <w:pPr>
        <w:tabs>
          <w:tab w:val="center" w:pos="284"/>
        </w:tabs>
        <w:overflowPunct w:val="0"/>
        <w:autoSpaceDE w:val="0"/>
        <w:autoSpaceDN w:val="0"/>
        <w:adjustRightInd w:val="0"/>
        <w:ind w:left="266" w:hanging="266"/>
        <w:textAlignment w:val="baseline"/>
        <w:rPr>
          <w:b/>
        </w:rPr>
      </w:pPr>
    </w:p>
    <w:tbl>
      <w:tblPr>
        <w:tblStyle w:val="TableGrid18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4"/>
        <w:gridCol w:w="5387"/>
      </w:tblGrid>
      <w:tr w:rsidRPr="008335B0" w:rsidR="008335B0" w:rsidTr="0053712F" w14:paraId="01B47F24" w14:textId="77777777">
        <w:tc>
          <w:tcPr>
            <w:tcW w:w="7088" w:type="dxa"/>
            <w:gridSpan w:val="2"/>
          </w:tcPr>
          <w:p w:rsidRPr="008335B0" w:rsidR="008335B0" w:rsidP="008335B0" w:rsidRDefault="008335B0" w14:paraId="5CFA1996" w14:textId="77777777">
            <w:pPr>
              <w:tabs>
                <w:tab w:val="center" w:pos="284"/>
              </w:tabs>
              <w:overflowPunct w:val="0"/>
              <w:autoSpaceDE w:val="0"/>
              <w:autoSpaceDN w:val="0"/>
              <w:adjustRightInd w:val="0"/>
              <w:spacing w:line="160" w:lineRule="exact"/>
              <w:ind w:left="266" w:hanging="266"/>
              <w:textAlignment w:val="baseline"/>
              <w:rPr>
                <w:lang w:val="fr-LU"/>
              </w:rPr>
            </w:pPr>
          </w:p>
        </w:tc>
      </w:tr>
      <w:tr w:rsidRPr="00FF5523" w:rsidR="008335B0" w:rsidTr="0053712F" w14:paraId="186CCD76" w14:textId="77777777">
        <w:tc>
          <w:tcPr>
            <w:tcW w:w="1701" w:type="dxa"/>
          </w:tcPr>
          <w:p w:rsidRPr="00FF5523" w:rsidR="008335B0" w:rsidP="008335B0" w:rsidRDefault="008335B0" w14:paraId="047E2DEC" w14:textId="1AC00719">
            <w:pPr>
              <w:tabs>
                <w:tab w:val="center" w:pos="284"/>
              </w:tabs>
              <w:overflowPunct w:val="0"/>
              <w:autoSpaceDE w:val="0"/>
              <w:autoSpaceDN w:val="0"/>
              <w:adjustRightInd w:val="0"/>
              <w:ind w:left="266" w:hanging="266"/>
              <w:textAlignment w:val="baseline"/>
              <w:rPr>
                <w:b/>
                <w:sz w:val="22"/>
                <w:szCs w:val="22"/>
              </w:rPr>
            </w:pPr>
            <w:r w:rsidRPr="00FF5523">
              <w:rPr>
                <w:b/>
                <w:sz w:val="22"/>
                <w:szCs w:val="22"/>
              </w:rPr>
              <w:t>Referensdokument:</w:t>
            </w:r>
          </w:p>
        </w:tc>
        <w:tc>
          <w:tcPr>
            <w:tcW w:w="5387" w:type="dxa"/>
          </w:tcPr>
          <w:p w:rsidR="00AD088C" w:rsidP="008335B0" w:rsidRDefault="00AD088C" w14:paraId="61426CD7" w14:textId="4C5657D6">
            <w:pPr>
              <w:tabs>
                <w:tab w:val="center" w:pos="284"/>
              </w:tabs>
              <w:overflowPunct w:val="0"/>
              <w:autoSpaceDE w:val="0"/>
              <w:autoSpaceDN w:val="0"/>
              <w:adjustRightInd w:val="0"/>
              <w:ind w:left="266" w:hanging="266"/>
              <w:textAlignment w:val="baseline"/>
              <w:rPr>
                <w:sz w:val="22"/>
                <w:szCs w:val="22"/>
              </w:rPr>
            </w:pPr>
            <w:r w:rsidRPr="00FF5523">
              <w:rPr>
                <w:sz w:val="22"/>
                <w:szCs w:val="22"/>
              </w:rPr>
              <w:t>Kategori C-yttrande</w:t>
            </w:r>
          </w:p>
          <w:p w:rsidRPr="00FF5523" w:rsidR="008335B0" w:rsidP="008335B0" w:rsidRDefault="008335B0" w14:paraId="77B45FCB" w14:textId="78549E1B">
            <w:pPr>
              <w:tabs>
                <w:tab w:val="center" w:pos="284"/>
              </w:tabs>
              <w:overflowPunct w:val="0"/>
              <w:autoSpaceDE w:val="0"/>
              <w:autoSpaceDN w:val="0"/>
              <w:adjustRightInd w:val="0"/>
              <w:ind w:left="266" w:hanging="266"/>
              <w:textAlignment w:val="baseline"/>
              <w:rPr>
                <w:sz w:val="22"/>
                <w:szCs w:val="22"/>
              </w:rPr>
            </w:pPr>
            <w:r w:rsidRPr="00FF5523">
              <w:rPr>
                <w:sz w:val="22"/>
                <w:szCs w:val="22"/>
              </w:rPr>
              <w:t xml:space="preserve">COM(2024) 52 final </w:t>
            </w:r>
          </w:p>
          <w:p w:rsidRPr="00FF5523" w:rsidR="008335B0" w:rsidP="008335B0" w:rsidRDefault="008335B0" w14:paraId="5DCBF442" w14:textId="7705B63D">
            <w:pPr>
              <w:tabs>
                <w:tab w:val="center" w:pos="284"/>
              </w:tabs>
              <w:overflowPunct w:val="0"/>
              <w:autoSpaceDE w:val="0"/>
              <w:autoSpaceDN w:val="0"/>
              <w:adjustRightInd w:val="0"/>
              <w:ind w:left="266" w:hanging="266"/>
              <w:textAlignment w:val="baseline"/>
              <w:rPr>
                <w:sz w:val="22"/>
                <w:szCs w:val="22"/>
              </w:rPr>
            </w:pPr>
            <w:r w:rsidRPr="00FF5523">
              <w:rPr>
                <w:sz w:val="22"/>
                <w:szCs w:val="22"/>
              </w:rPr>
              <w:t>COM(2024) 53 final</w:t>
            </w:r>
          </w:p>
          <w:p w:rsidRPr="00FF5523" w:rsidR="008335B0" w:rsidP="008335B0" w:rsidRDefault="008335B0" w14:paraId="74666CE7" w14:textId="77777777">
            <w:pPr>
              <w:tabs>
                <w:tab w:val="center" w:pos="284"/>
              </w:tabs>
              <w:overflowPunct w:val="0"/>
              <w:autoSpaceDE w:val="0"/>
              <w:autoSpaceDN w:val="0"/>
              <w:adjustRightInd w:val="0"/>
              <w:ind w:left="266" w:hanging="266"/>
              <w:textAlignment w:val="baseline"/>
              <w:rPr>
                <w:sz w:val="22"/>
                <w:szCs w:val="22"/>
              </w:rPr>
            </w:pPr>
            <w:r w:rsidRPr="00FF5523">
              <w:rPr>
                <w:sz w:val="22"/>
                <w:szCs w:val="22"/>
              </w:rPr>
              <w:t>EESC-2024-00852-00-00-AC</w:t>
            </w:r>
          </w:p>
        </w:tc>
      </w:tr>
    </w:tbl>
    <w:p w:rsidRPr="00FF5523" w:rsidR="008335B0" w:rsidP="008335B0" w:rsidRDefault="008335B0" w14:paraId="2112DEF1" w14:textId="77777777">
      <w:pPr>
        <w:tabs>
          <w:tab w:val="center" w:pos="284"/>
        </w:tabs>
        <w:overflowPunct w:val="0"/>
        <w:autoSpaceDE w:val="0"/>
        <w:autoSpaceDN w:val="0"/>
        <w:adjustRightInd w:val="0"/>
        <w:ind w:left="266" w:hanging="266"/>
        <w:textAlignment w:val="baseline"/>
        <w:rPr>
          <w:lang w:val="fr-LU"/>
        </w:rPr>
      </w:pPr>
    </w:p>
    <w:p w:rsidRPr="008335B0" w:rsidR="008335B0" w:rsidP="008335B0" w:rsidRDefault="008335B0" w14:paraId="6BFF8A6E"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8335B0" w:rsidR="008335B0" w:rsidP="008335B0" w:rsidRDefault="008335B0" w14:paraId="456E97B8" w14:textId="77777777">
      <w:pPr>
        <w:overflowPunct w:val="0"/>
        <w:autoSpaceDE w:val="0"/>
        <w:autoSpaceDN w:val="0"/>
        <w:adjustRightInd w:val="0"/>
        <w:textAlignment w:val="baseline"/>
        <w:rPr>
          <w:bCs/>
          <w:iCs/>
          <w:lang w:val="fr-LU"/>
        </w:rPr>
      </w:pPr>
    </w:p>
    <w:p w:rsidRPr="008335B0" w:rsidR="008335B0" w:rsidP="008335B0" w:rsidRDefault="008335B0" w14:paraId="3EBF4E21" w14:textId="77777777">
      <w:pPr>
        <w:outlineLvl w:val="1"/>
        <w:rPr>
          <w:bCs/>
          <w:iCs/>
        </w:rPr>
      </w:pPr>
      <w:r>
        <w:t>Europeiska ekonomiska och sociala kommitténs (EESK) ståndpunkt:</w:t>
      </w:r>
    </w:p>
    <w:p w:rsidRPr="008335B0" w:rsidR="008335B0" w:rsidP="008335B0" w:rsidRDefault="008335B0" w14:paraId="4C250B20" w14:textId="77777777">
      <w:pPr>
        <w:outlineLvl w:val="1"/>
        <w:rPr>
          <w:bCs/>
          <w:iCs/>
        </w:rPr>
      </w:pPr>
    </w:p>
    <w:p w:rsidRPr="00323D28" w:rsidR="008335B0" w:rsidP="00587D5E" w:rsidRDefault="008335B0" w14:paraId="44289AE0" w14:textId="77777777">
      <w:pPr>
        <w:pStyle w:val="ListParagraph"/>
        <w:numPr>
          <w:ilvl w:val="0"/>
          <w:numId w:val="17"/>
        </w:numPr>
        <w:overflowPunct w:val="0"/>
        <w:autoSpaceDE w:val="0"/>
        <w:autoSpaceDN w:val="0"/>
        <w:adjustRightInd w:val="0"/>
        <w:spacing w:after="200" w:line="276" w:lineRule="auto"/>
        <w:ind w:left="567" w:hanging="567"/>
        <w:jc w:val="left"/>
        <w:textAlignment w:val="baseline"/>
        <w:outlineLvl w:val="1"/>
        <w:rPr>
          <w:rFonts w:ascii="Calibri" w:hAnsi="Calibri"/>
        </w:rPr>
      </w:pPr>
      <w:r>
        <w:t>Kommittén stöder till fullo förslaget, som inte föranleder några särskilda kommentarer.</w:t>
      </w:r>
    </w:p>
    <w:p w:rsidRPr="008335B0" w:rsidR="008335B0" w:rsidP="008335B0" w:rsidRDefault="008335B0" w14:paraId="64CA4B74" w14:textId="77777777">
      <w:pPr>
        <w:overflowPunct w:val="0"/>
        <w:autoSpaceDE w:val="0"/>
        <w:autoSpaceDN w:val="0"/>
        <w:adjustRightInd w:val="0"/>
        <w:ind w:left="567" w:hanging="567"/>
        <w:contextualSpacing/>
        <w:textAlignment w:val="baseline"/>
        <w:rPr>
          <w:szCs w:val="20"/>
          <w:lang w:val="fr-LU"/>
        </w:rPr>
      </w:pPr>
    </w:p>
    <w:tbl>
      <w:tblPr>
        <w:tblStyle w:val="TableGrid18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6"/>
        <w:gridCol w:w="5670"/>
      </w:tblGrid>
      <w:tr w:rsidRPr="008335B0" w:rsidR="008335B0" w:rsidTr="0053712F" w14:paraId="41A2C59E" w14:textId="77777777">
        <w:tc>
          <w:tcPr>
            <w:tcW w:w="1418" w:type="dxa"/>
          </w:tcPr>
          <w:p w:rsidRPr="00FF5523" w:rsidR="008335B0" w:rsidP="008335B0" w:rsidRDefault="008335B0" w14:paraId="3FBD974E" w14:textId="77777777">
            <w:pPr>
              <w:overflowPunct w:val="0"/>
              <w:autoSpaceDE w:val="0"/>
              <w:autoSpaceDN w:val="0"/>
              <w:adjustRightInd w:val="0"/>
              <w:spacing w:line="240" w:lineRule="auto"/>
              <w:textAlignment w:val="baseline"/>
              <w:rPr>
                <w:i/>
                <w:sz w:val="22"/>
                <w:szCs w:val="22"/>
              </w:rPr>
            </w:pPr>
            <w:r w:rsidRPr="00FF5523">
              <w:rPr>
                <w:b/>
                <w:i/>
                <w:sz w:val="22"/>
                <w:szCs w:val="22"/>
              </w:rPr>
              <w:t>Kontaktpersoner:</w:t>
            </w:r>
          </w:p>
        </w:tc>
        <w:tc>
          <w:tcPr>
            <w:tcW w:w="5670" w:type="dxa"/>
          </w:tcPr>
          <w:p w:rsidRPr="00FF5523" w:rsidR="008335B0" w:rsidP="008335B0" w:rsidRDefault="008335B0" w14:paraId="67624FF8" w14:textId="77777777">
            <w:pPr>
              <w:overflowPunct w:val="0"/>
              <w:autoSpaceDE w:val="0"/>
              <w:autoSpaceDN w:val="0"/>
              <w:adjustRightInd w:val="0"/>
              <w:spacing w:line="240" w:lineRule="auto"/>
              <w:textAlignment w:val="baseline"/>
              <w:rPr>
                <w:i/>
                <w:sz w:val="22"/>
                <w:szCs w:val="22"/>
              </w:rPr>
            </w:pPr>
            <w:r w:rsidRPr="00FF5523">
              <w:rPr>
                <w:i/>
                <w:sz w:val="22"/>
                <w:szCs w:val="22"/>
              </w:rPr>
              <w:t xml:space="preserve">Arturo </w:t>
            </w:r>
            <w:proofErr w:type="spellStart"/>
            <w:r w:rsidRPr="00FF5523">
              <w:rPr>
                <w:i/>
                <w:sz w:val="22"/>
                <w:szCs w:val="22"/>
              </w:rPr>
              <w:t>Íñiguez</w:t>
            </w:r>
            <w:proofErr w:type="spellEnd"/>
          </w:p>
        </w:tc>
      </w:tr>
      <w:tr w:rsidRPr="008335B0" w:rsidR="008335B0" w:rsidTr="0053712F" w14:paraId="3EAFEE03" w14:textId="77777777">
        <w:tc>
          <w:tcPr>
            <w:tcW w:w="1418" w:type="dxa"/>
          </w:tcPr>
          <w:p w:rsidRPr="00FF5523" w:rsidR="008335B0" w:rsidP="008335B0" w:rsidRDefault="008335B0" w14:paraId="1C842727" w14:textId="312D346D">
            <w:pPr>
              <w:overflowPunct w:val="0"/>
              <w:autoSpaceDE w:val="0"/>
              <w:autoSpaceDN w:val="0"/>
              <w:adjustRightInd w:val="0"/>
              <w:spacing w:line="240" w:lineRule="auto"/>
              <w:textAlignment w:val="baseline"/>
              <w:rPr>
                <w:i/>
                <w:sz w:val="22"/>
                <w:szCs w:val="22"/>
              </w:rPr>
            </w:pPr>
            <w:r w:rsidRPr="00FF5523">
              <w:rPr>
                <w:i/>
                <w:sz w:val="22"/>
                <w:szCs w:val="22"/>
              </w:rPr>
              <w:t>Tfn</w:t>
            </w:r>
          </w:p>
        </w:tc>
        <w:tc>
          <w:tcPr>
            <w:tcW w:w="5670" w:type="dxa"/>
          </w:tcPr>
          <w:p w:rsidRPr="00FF5523" w:rsidR="008335B0" w:rsidP="008335B0" w:rsidRDefault="008335B0" w14:paraId="14DEB419" w14:textId="77777777">
            <w:pPr>
              <w:overflowPunct w:val="0"/>
              <w:autoSpaceDE w:val="0"/>
              <w:autoSpaceDN w:val="0"/>
              <w:adjustRightInd w:val="0"/>
              <w:spacing w:line="240" w:lineRule="auto"/>
              <w:textAlignment w:val="baseline"/>
              <w:rPr>
                <w:i/>
                <w:sz w:val="22"/>
                <w:szCs w:val="22"/>
              </w:rPr>
            </w:pPr>
            <w:r w:rsidRPr="00FF5523">
              <w:rPr>
                <w:i/>
                <w:sz w:val="22"/>
                <w:szCs w:val="22"/>
              </w:rPr>
              <w:t>+32 25468768</w:t>
            </w:r>
          </w:p>
        </w:tc>
      </w:tr>
      <w:tr w:rsidRPr="008335B0" w:rsidR="008335B0" w:rsidTr="0053712F" w14:paraId="294314AF" w14:textId="77777777">
        <w:tc>
          <w:tcPr>
            <w:tcW w:w="1418" w:type="dxa"/>
          </w:tcPr>
          <w:p w:rsidRPr="00FF5523" w:rsidR="008335B0" w:rsidP="008335B0" w:rsidRDefault="008335B0" w14:paraId="7E4AB523" w14:textId="2E411397">
            <w:pPr>
              <w:overflowPunct w:val="0"/>
              <w:autoSpaceDE w:val="0"/>
              <w:autoSpaceDN w:val="0"/>
              <w:adjustRightInd w:val="0"/>
              <w:spacing w:line="240" w:lineRule="auto"/>
              <w:textAlignment w:val="baseline"/>
              <w:rPr>
                <w:i/>
                <w:sz w:val="22"/>
                <w:szCs w:val="22"/>
              </w:rPr>
            </w:pPr>
            <w:r w:rsidRPr="00FF5523">
              <w:rPr>
                <w:i/>
                <w:sz w:val="22"/>
                <w:szCs w:val="22"/>
              </w:rPr>
              <w:t>E-post:</w:t>
            </w:r>
          </w:p>
        </w:tc>
        <w:tc>
          <w:tcPr>
            <w:tcW w:w="5670" w:type="dxa"/>
          </w:tcPr>
          <w:p w:rsidRPr="00FF5523" w:rsidR="008335B0" w:rsidP="00396317" w:rsidRDefault="00443972" w14:paraId="03673403" w14:textId="33B9249E">
            <w:pPr>
              <w:overflowPunct w:val="0"/>
              <w:autoSpaceDE w:val="0"/>
              <w:autoSpaceDN w:val="0"/>
              <w:adjustRightInd w:val="0"/>
              <w:spacing w:line="240" w:lineRule="auto"/>
              <w:textAlignment w:val="baseline"/>
              <w:rPr>
                <w:i/>
                <w:sz w:val="22"/>
                <w:szCs w:val="22"/>
                <w:lang w:val="fr-LU"/>
              </w:rPr>
            </w:pPr>
            <w:hyperlink w:history="1" r:id="rId28">
              <w:r w:rsidRPr="00FF5523" w:rsidR="006F456A">
                <w:rPr>
                  <w:i/>
                  <w:color w:val="0000FF"/>
                  <w:sz w:val="22"/>
                  <w:szCs w:val="22"/>
                  <w:u w:val="single"/>
                </w:rPr>
                <w:t>Arturo.Iniguez@eesc.europa.eu</w:t>
              </w:r>
            </w:hyperlink>
          </w:p>
        </w:tc>
      </w:tr>
    </w:tbl>
    <w:p w:rsidR="00332490" w:rsidRDefault="00332490" w14:paraId="59287650" w14:textId="77777777">
      <w:pPr>
        <w:spacing w:after="160" w:line="259" w:lineRule="auto"/>
        <w:jc w:val="left"/>
        <w:rPr>
          <w:b/>
          <w:bCs/>
        </w:rPr>
      </w:pPr>
    </w:p>
    <w:p w:rsidR="00332490" w:rsidRDefault="00332490" w14:paraId="103D0CAA" w14:textId="77777777">
      <w:pPr>
        <w:spacing w:after="160" w:line="259" w:lineRule="auto"/>
        <w:jc w:val="left"/>
        <w:rPr>
          <w:b/>
          <w:bCs/>
        </w:rPr>
      </w:pPr>
      <w:r>
        <w:br w:type="page"/>
      </w:r>
    </w:p>
    <w:p w:rsidRPr="00332490" w:rsidR="00332490" w:rsidP="004351D4" w:rsidRDefault="00443972" w14:paraId="4BDF4E5D" w14:textId="3F635398">
      <w:pPr>
        <w:numPr>
          <w:ilvl w:val="0"/>
          <w:numId w:val="3"/>
        </w:numPr>
        <w:overflowPunct w:val="0"/>
        <w:autoSpaceDE w:val="0"/>
        <w:autoSpaceDN w:val="0"/>
        <w:adjustRightInd w:val="0"/>
        <w:spacing w:line="276" w:lineRule="auto"/>
        <w:contextualSpacing/>
        <w:jc w:val="left"/>
        <w:textAlignment w:val="baseline"/>
        <w:rPr>
          <w:i/>
          <w:iCs/>
        </w:rPr>
      </w:pPr>
      <w:hyperlink w:history="1" r:id="rId29">
        <w:r w:rsidR="000925AF">
          <w:rPr>
            <w:b/>
            <w:i/>
            <w:color w:val="0000FF"/>
            <w:sz w:val="28"/>
            <w:u w:val="single"/>
          </w:rPr>
          <w:t>Kemikalier – ”ett ämne, en bedömning”</w:t>
        </w:r>
      </w:hyperlink>
    </w:p>
    <w:p w:rsidRPr="00332490" w:rsidR="000925AF" w:rsidP="00332490" w:rsidRDefault="000925AF" w14:paraId="0ACAD911" w14:textId="77777777">
      <w:pPr>
        <w:widowControl w:val="0"/>
        <w:overflowPunct w:val="0"/>
        <w:autoSpaceDE w:val="0"/>
        <w:autoSpaceDN w:val="0"/>
        <w:adjustRightInd w:val="0"/>
        <w:ind w:left="567"/>
        <w:textAlignment w:val="baseline"/>
        <w:rPr>
          <w:bCs/>
          <w:sz w:val="16"/>
          <w:szCs w:val="16"/>
        </w:rPr>
      </w:pPr>
    </w:p>
    <w:tbl>
      <w:tblPr>
        <w:tblStyle w:val="TableGrid18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4"/>
        <w:gridCol w:w="6096"/>
      </w:tblGrid>
      <w:tr w:rsidRPr="00332490" w:rsidR="00332490" w:rsidTr="0053712F" w14:paraId="5D4A4E71" w14:textId="77777777">
        <w:tc>
          <w:tcPr>
            <w:tcW w:w="1701" w:type="dxa"/>
          </w:tcPr>
          <w:p w:rsidRPr="00FF5523" w:rsidR="00332490" w:rsidP="00332490" w:rsidRDefault="00332490" w14:paraId="118B6D2D" w14:textId="77777777">
            <w:pPr>
              <w:tabs>
                <w:tab w:val="center" w:pos="284"/>
              </w:tabs>
              <w:overflowPunct w:val="0"/>
              <w:autoSpaceDE w:val="0"/>
              <w:autoSpaceDN w:val="0"/>
              <w:adjustRightInd w:val="0"/>
              <w:ind w:left="266" w:hanging="266"/>
              <w:textAlignment w:val="baseline"/>
              <w:rPr>
                <w:b/>
                <w:sz w:val="22"/>
                <w:szCs w:val="22"/>
              </w:rPr>
            </w:pPr>
            <w:r w:rsidRPr="00FF5523">
              <w:rPr>
                <w:b/>
                <w:sz w:val="22"/>
                <w:szCs w:val="22"/>
              </w:rPr>
              <w:t>Föredragande:</w:t>
            </w:r>
          </w:p>
        </w:tc>
        <w:tc>
          <w:tcPr>
            <w:tcW w:w="6096" w:type="dxa"/>
          </w:tcPr>
          <w:p w:rsidRPr="00FF5523" w:rsidR="00332490" w:rsidP="00332490" w:rsidRDefault="00332490" w14:paraId="2CE80D13" w14:textId="608ABD31">
            <w:pPr>
              <w:tabs>
                <w:tab w:val="center" w:pos="284"/>
              </w:tabs>
              <w:overflowPunct w:val="0"/>
              <w:autoSpaceDE w:val="0"/>
              <w:autoSpaceDN w:val="0"/>
              <w:adjustRightInd w:val="0"/>
              <w:ind w:left="266" w:hanging="266"/>
              <w:textAlignment w:val="baseline"/>
              <w:rPr>
                <w:bCs/>
                <w:sz w:val="22"/>
                <w:szCs w:val="22"/>
              </w:rPr>
            </w:pPr>
            <w:r w:rsidRPr="00FF5523">
              <w:rPr>
                <w:b/>
                <w:sz w:val="22"/>
                <w:szCs w:val="22"/>
              </w:rPr>
              <w:t xml:space="preserve">John </w:t>
            </w:r>
            <w:proofErr w:type="spellStart"/>
            <w:r w:rsidRPr="00FF5523">
              <w:rPr>
                <w:b/>
                <w:sz w:val="22"/>
                <w:szCs w:val="22"/>
              </w:rPr>
              <w:t>Comer</w:t>
            </w:r>
            <w:proofErr w:type="spellEnd"/>
            <w:r w:rsidRPr="00FF5523">
              <w:rPr>
                <w:sz w:val="22"/>
                <w:szCs w:val="22"/>
              </w:rPr>
              <w:t xml:space="preserve"> (Gruppen för civilsamhällesorganisationer – </w:t>
            </w:r>
            <w:r w:rsidRPr="00FF5523">
              <w:rPr>
                <w:color w:val="000000"/>
                <w:sz w:val="22"/>
                <w:szCs w:val="22"/>
              </w:rPr>
              <w:t>IE</w:t>
            </w:r>
            <w:r w:rsidRPr="00FF5523">
              <w:rPr>
                <w:sz w:val="22"/>
                <w:szCs w:val="22"/>
              </w:rPr>
              <w:t>)</w:t>
            </w:r>
          </w:p>
        </w:tc>
      </w:tr>
      <w:tr w:rsidRPr="00332490" w:rsidR="00332490" w:rsidTr="0053712F" w14:paraId="3204AFCE" w14:textId="77777777">
        <w:tc>
          <w:tcPr>
            <w:tcW w:w="7797" w:type="dxa"/>
            <w:gridSpan w:val="2"/>
          </w:tcPr>
          <w:p w:rsidRPr="00FF5523" w:rsidR="00332490" w:rsidP="00332490" w:rsidRDefault="00332490" w14:paraId="06B03C44" w14:textId="77777777">
            <w:pPr>
              <w:tabs>
                <w:tab w:val="left" w:pos="2690"/>
              </w:tabs>
              <w:overflowPunct w:val="0"/>
              <w:autoSpaceDE w:val="0"/>
              <w:autoSpaceDN w:val="0"/>
              <w:adjustRightInd w:val="0"/>
              <w:spacing w:line="160" w:lineRule="exact"/>
              <w:ind w:left="266" w:hanging="266"/>
              <w:textAlignment w:val="baseline"/>
              <w:rPr>
                <w:sz w:val="22"/>
                <w:szCs w:val="22"/>
              </w:rPr>
            </w:pPr>
          </w:p>
        </w:tc>
      </w:tr>
      <w:tr w:rsidRPr="00332490" w:rsidR="00332490" w:rsidTr="0053712F" w14:paraId="47550B7C" w14:textId="77777777">
        <w:tc>
          <w:tcPr>
            <w:tcW w:w="1701" w:type="dxa"/>
            <w:vMerge w:val="restart"/>
          </w:tcPr>
          <w:p w:rsidRPr="00FF5523" w:rsidR="00332490" w:rsidP="00332490" w:rsidRDefault="00332490" w14:paraId="78D94707" w14:textId="77777777">
            <w:pPr>
              <w:tabs>
                <w:tab w:val="center" w:pos="284"/>
              </w:tabs>
              <w:overflowPunct w:val="0"/>
              <w:autoSpaceDE w:val="0"/>
              <w:autoSpaceDN w:val="0"/>
              <w:adjustRightInd w:val="0"/>
              <w:ind w:left="266" w:hanging="266"/>
              <w:textAlignment w:val="baseline"/>
              <w:rPr>
                <w:b/>
                <w:sz w:val="22"/>
                <w:szCs w:val="22"/>
              </w:rPr>
            </w:pPr>
            <w:r w:rsidRPr="00FF5523">
              <w:rPr>
                <w:b/>
                <w:sz w:val="22"/>
                <w:szCs w:val="22"/>
              </w:rPr>
              <w:t>Referensdokument:</w:t>
            </w:r>
          </w:p>
        </w:tc>
        <w:tc>
          <w:tcPr>
            <w:tcW w:w="6096" w:type="dxa"/>
          </w:tcPr>
          <w:p w:rsidRPr="00FF5523" w:rsidR="003F6EE3" w:rsidP="00332490" w:rsidRDefault="00332490" w14:paraId="2001898C" w14:textId="41D24364">
            <w:pPr>
              <w:tabs>
                <w:tab w:val="center" w:pos="0"/>
              </w:tabs>
              <w:overflowPunct w:val="0"/>
              <w:autoSpaceDE w:val="0"/>
              <w:autoSpaceDN w:val="0"/>
              <w:adjustRightInd w:val="0"/>
              <w:textAlignment w:val="baseline"/>
              <w:rPr>
                <w:sz w:val="22"/>
                <w:szCs w:val="22"/>
              </w:rPr>
            </w:pPr>
            <w:r w:rsidRPr="00FF5523">
              <w:rPr>
                <w:sz w:val="22"/>
                <w:szCs w:val="22"/>
              </w:rPr>
              <w:t>COM(2023) 779 final</w:t>
            </w:r>
          </w:p>
          <w:p w:rsidRPr="00FF5523" w:rsidR="003F6EE3" w:rsidP="00332490" w:rsidRDefault="00332490" w14:paraId="606947F5" w14:textId="30CDB982">
            <w:pPr>
              <w:tabs>
                <w:tab w:val="center" w:pos="0"/>
              </w:tabs>
              <w:overflowPunct w:val="0"/>
              <w:autoSpaceDE w:val="0"/>
              <w:autoSpaceDN w:val="0"/>
              <w:adjustRightInd w:val="0"/>
              <w:textAlignment w:val="baseline"/>
              <w:rPr>
                <w:sz w:val="22"/>
                <w:szCs w:val="22"/>
              </w:rPr>
            </w:pPr>
            <w:r w:rsidRPr="00FF5523">
              <w:rPr>
                <w:sz w:val="22"/>
                <w:szCs w:val="22"/>
              </w:rPr>
              <w:t xml:space="preserve">COM(2023) 783 final </w:t>
            </w:r>
          </w:p>
          <w:p w:rsidRPr="00FF5523" w:rsidR="00332490" w:rsidP="00332490" w:rsidRDefault="00332490" w14:paraId="4286C58A" w14:textId="7865AF70">
            <w:pPr>
              <w:tabs>
                <w:tab w:val="center" w:pos="0"/>
              </w:tabs>
              <w:overflowPunct w:val="0"/>
              <w:autoSpaceDE w:val="0"/>
              <w:autoSpaceDN w:val="0"/>
              <w:adjustRightInd w:val="0"/>
              <w:textAlignment w:val="baseline"/>
              <w:rPr>
                <w:sz w:val="22"/>
                <w:szCs w:val="22"/>
              </w:rPr>
            </w:pPr>
            <w:r w:rsidRPr="00FF5523">
              <w:rPr>
                <w:sz w:val="22"/>
                <w:szCs w:val="22"/>
              </w:rPr>
              <w:t xml:space="preserve">COM(2023) 781 final </w:t>
            </w:r>
          </w:p>
        </w:tc>
      </w:tr>
      <w:tr w:rsidRPr="00332490" w:rsidR="00332490" w:rsidTr="0053712F" w14:paraId="25EBDBF8" w14:textId="77777777">
        <w:tc>
          <w:tcPr>
            <w:tcW w:w="1701" w:type="dxa"/>
            <w:vMerge/>
          </w:tcPr>
          <w:p w:rsidRPr="00FF5523" w:rsidR="00332490" w:rsidP="00332490" w:rsidRDefault="00332490" w14:paraId="24A67169" w14:textId="77777777">
            <w:pPr>
              <w:tabs>
                <w:tab w:val="center" w:pos="284"/>
              </w:tabs>
              <w:overflowPunct w:val="0"/>
              <w:autoSpaceDE w:val="0"/>
              <w:autoSpaceDN w:val="0"/>
              <w:adjustRightInd w:val="0"/>
              <w:ind w:left="266" w:hanging="266"/>
              <w:textAlignment w:val="baseline"/>
              <w:rPr>
                <w:b/>
                <w:sz w:val="22"/>
                <w:szCs w:val="22"/>
              </w:rPr>
            </w:pPr>
          </w:p>
        </w:tc>
        <w:tc>
          <w:tcPr>
            <w:tcW w:w="6096" w:type="dxa"/>
          </w:tcPr>
          <w:p w:rsidRPr="00FF5523" w:rsidR="00332490" w:rsidP="00332490" w:rsidRDefault="00332490" w14:paraId="20598910" w14:textId="77777777">
            <w:pPr>
              <w:tabs>
                <w:tab w:val="center" w:pos="284"/>
              </w:tabs>
              <w:overflowPunct w:val="0"/>
              <w:autoSpaceDE w:val="0"/>
              <w:autoSpaceDN w:val="0"/>
              <w:adjustRightInd w:val="0"/>
              <w:ind w:left="266" w:hanging="266"/>
              <w:textAlignment w:val="baseline"/>
              <w:rPr>
                <w:sz w:val="22"/>
                <w:szCs w:val="22"/>
              </w:rPr>
            </w:pPr>
            <w:r w:rsidRPr="00FF5523">
              <w:rPr>
                <w:sz w:val="22"/>
                <w:szCs w:val="22"/>
              </w:rPr>
              <w:t>EESC-2023-05710-00-00-AC-TRA</w:t>
            </w:r>
          </w:p>
        </w:tc>
      </w:tr>
    </w:tbl>
    <w:p w:rsidRPr="00332490" w:rsidR="00332490" w:rsidP="00332490" w:rsidRDefault="00332490" w14:paraId="64627290" w14:textId="77777777">
      <w:pPr>
        <w:tabs>
          <w:tab w:val="center" w:pos="284"/>
        </w:tabs>
        <w:overflowPunct w:val="0"/>
        <w:autoSpaceDE w:val="0"/>
        <w:autoSpaceDN w:val="0"/>
        <w:adjustRightInd w:val="0"/>
        <w:ind w:left="266" w:hanging="266"/>
        <w:textAlignment w:val="baseline"/>
        <w:rPr>
          <w:b/>
          <w:sz w:val="10"/>
          <w:szCs w:val="10"/>
        </w:rPr>
      </w:pPr>
    </w:p>
    <w:p w:rsidR="00332490" w:rsidP="00332490" w:rsidRDefault="00332490" w14:paraId="2FD1E45E" w14:textId="3650B337">
      <w:pPr>
        <w:tabs>
          <w:tab w:val="center" w:pos="284"/>
        </w:tabs>
        <w:overflowPunct w:val="0"/>
        <w:autoSpaceDE w:val="0"/>
        <w:autoSpaceDN w:val="0"/>
        <w:adjustRightInd w:val="0"/>
        <w:spacing w:line="276" w:lineRule="auto"/>
        <w:ind w:left="266" w:hanging="266"/>
        <w:textAlignment w:val="baseline"/>
        <w:rPr>
          <w:b/>
        </w:rPr>
      </w:pPr>
      <w:r>
        <w:rPr>
          <w:b/>
        </w:rPr>
        <w:t>Huvudpunkter</w:t>
      </w:r>
    </w:p>
    <w:p w:rsidRPr="00332490" w:rsidR="00817B23" w:rsidP="00332490" w:rsidRDefault="00817B23" w14:paraId="50F802B8" w14:textId="77777777">
      <w:pPr>
        <w:tabs>
          <w:tab w:val="center" w:pos="284"/>
        </w:tabs>
        <w:overflowPunct w:val="0"/>
        <w:autoSpaceDE w:val="0"/>
        <w:autoSpaceDN w:val="0"/>
        <w:adjustRightInd w:val="0"/>
        <w:spacing w:line="276" w:lineRule="auto"/>
        <w:ind w:left="266" w:hanging="266"/>
        <w:textAlignment w:val="baseline"/>
        <w:rPr>
          <w:b/>
        </w:rPr>
      </w:pPr>
    </w:p>
    <w:p w:rsidRPr="00332490" w:rsidR="00332490" w:rsidP="00332490" w:rsidRDefault="00332490" w14:paraId="2232ACC3" w14:textId="77777777">
      <w:pPr>
        <w:tabs>
          <w:tab w:val="center" w:pos="284"/>
        </w:tabs>
        <w:overflowPunct w:val="0"/>
        <w:autoSpaceDE w:val="0"/>
        <w:autoSpaceDN w:val="0"/>
        <w:adjustRightInd w:val="0"/>
        <w:spacing w:line="276" w:lineRule="auto"/>
        <w:ind w:left="266" w:hanging="266"/>
        <w:textAlignment w:val="baseline"/>
        <w:rPr>
          <w:bCs/>
          <w:sz w:val="16"/>
          <w:szCs w:val="16"/>
        </w:rPr>
      </w:pPr>
    </w:p>
    <w:p w:rsidRPr="00332490" w:rsidR="00332490" w:rsidP="00332490" w:rsidRDefault="00332490" w14:paraId="0D1A7AAD" w14:textId="77777777">
      <w:pPr>
        <w:overflowPunct w:val="0"/>
        <w:autoSpaceDE w:val="0"/>
        <w:autoSpaceDN w:val="0"/>
        <w:adjustRightInd w:val="0"/>
        <w:spacing w:line="240" w:lineRule="auto"/>
        <w:textAlignment w:val="baseline"/>
        <w:rPr>
          <w:bCs/>
          <w:iCs/>
        </w:rPr>
      </w:pPr>
      <w:r>
        <w:t>Europeiska ekonomiska och sociala kommitténs (EESK) ståndpunkt:</w:t>
      </w:r>
    </w:p>
    <w:p w:rsidRPr="00332490" w:rsidR="00332490" w:rsidP="00332490" w:rsidRDefault="00332490" w14:paraId="4BE0FD6A" w14:textId="77777777">
      <w:pPr>
        <w:overflowPunct w:val="0"/>
        <w:autoSpaceDE w:val="0"/>
        <w:autoSpaceDN w:val="0"/>
        <w:adjustRightInd w:val="0"/>
        <w:spacing w:line="240" w:lineRule="auto"/>
        <w:textAlignment w:val="baseline"/>
        <w:rPr>
          <w:bCs/>
          <w:iCs/>
          <w:sz w:val="16"/>
          <w:szCs w:val="16"/>
        </w:rPr>
      </w:pPr>
    </w:p>
    <w:p w:rsidRPr="0014322B" w:rsidR="00332490" w:rsidP="00587D5E" w:rsidRDefault="00332490" w14:paraId="116698B0"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EESK välkomnar paketet ”ett ämne, en bedömning”</w:t>
      </w:r>
      <w:r>
        <w:t>.</w:t>
      </w:r>
    </w:p>
    <w:p w:rsidRPr="00587D5E" w:rsidR="00332490" w:rsidP="00587D5E" w:rsidRDefault="00332490" w14:paraId="27FC4EDD"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EESK välkomnar plattformen med en enda kontaktpunkt</w:t>
      </w:r>
      <w:r>
        <w:t xml:space="preserve"> som sammanför data om kemikalier från olika källor och som kommer att stå under Europeiska kemikaliemyndighetens (</w:t>
      </w:r>
      <w:proofErr w:type="spellStart"/>
      <w:r>
        <w:t>Echa</w:t>
      </w:r>
      <w:proofErr w:type="spellEnd"/>
      <w:r>
        <w:t>) kontroll.</w:t>
      </w:r>
    </w:p>
    <w:p w:rsidRPr="00587D5E" w:rsidR="00332490" w:rsidP="00587D5E" w:rsidRDefault="00332490" w14:paraId="156A2D3C" w14:textId="77777777">
      <w:pPr>
        <w:pStyle w:val="ListParagraph"/>
        <w:numPr>
          <w:ilvl w:val="0"/>
          <w:numId w:val="17"/>
        </w:numPr>
        <w:overflowPunct w:val="0"/>
        <w:autoSpaceDE w:val="0"/>
        <w:autoSpaceDN w:val="0"/>
        <w:adjustRightInd w:val="0"/>
        <w:ind w:left="426" w:hanging="426"/>
        <w:textAlignment w:val="baseline"/>
        <w:outlineLvl w:val="1"/>
        <w:rPr>
          <w:szCs w:val="20"/>
        </w:rPr>
      </w:pPr>
      <w:r>
        <w:t xml:space="preserve">Eftersom den nya förordningen om omorganisationen av </w:t>
      </w:r>
      <w:proofErr w:type="spellStart"/>
      <w:r>
        <w:t>Echa</w:t>
      </w:r>
      <w:proofErr w:type="spellEnd"/>
      <w:r>
        <w:t xml:space="preserve"> inte har offentliggjorts går det inte att göra en fullständig bedömning av </w:t>
      </w:r>
      <w:proofErr w:type="spellStart"/>
      <w:r>
        <w:t>Echas</w:t>
      </w:r>
      <w:proofErr w:type="spellEnd"/>
      <w:r>
        <w:t xml:space="preserve"> roll i ”ett ämne, en bedömning”-systemet. Dess roll är avgörande för att ”ett ämne, en bedömning”-strategin ska fungera väl.</w:t>
      </w:r>
    </w:p>
    <w:p w:rsidRPr="0014322B" w:rsidR="00332490" w:rsidP="00587D5E" w:rsidRDefault="00332490" w14:paraId="25560C13"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 xml:space="preserve">Det är oklart huruvida företag kommer att vara tvungna att samarbeta kring genomförandet av vetenskapliga studier eller huruvida de kommer att kunna överklaga en begäran från </w:t>
      </w:r>
      <w:proofErr w:type="spellStart"/>
      <w:r>
        <w:rPr>
          <w:b/>
        </w:rPr>
        <w:t>Echa</w:t>
      </w:r>
      <w:proofErr w:type="spellEnd"/>
      <w:r>
        <w:t xml:space="preserve"> om resultaten inte kan erhållas genom befintliga rättsliga bestämmelser eller förfaranden enligt EU-lagstiftningen.</w:t>
      </w:r>
    </w:p>
    <w:p w:rsidRPr="00587D5E" w:rsidR="00332490" w:rsidP="00587D5E" w:rsidRDefault="00332490" w14:paraId="7119EDFF"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De konfidentiella bestämmelserna i den gemensamma dataplattformen måste vara tydligt formulerade</w:t>
      </w:r>
      <w:r>
        <w:t xml:space="preserve"> så att branschaktörerna har fullt förtroende för systemet. I detta avseende är det mycket positivt att tillgången till konfidentiell information kan granskas. Dessutom krävs det större tydlighet kring delningen och återanvändningen av kemikaliedata.</w:t>
      </w:r>
    </w:p>
    <w:p w:rsidRPr="00587D5E" w:rsidR="00332490" w:rsidP="00587D5E" w:rsidRDefault="00332490" w14:paraId="0ACC3937" w14:textId="77777777">
      <w:pPr>
        <w:pStyle w:val="ListParagraph"/>
        <w:numPr>
          <w:ilvl w:val="0"/>
          <w:numId w:val="17"/>
        </w:numPr>
        <w:overflowPunct w:val="0"/>
        <w:autoSpaceDE w:val="0"/>
        <w:autoSpaceDN w:val="0"/>
        <w:adjustRightInd w:val="0"/>
        <w:ind w:left="426" w:hanging="426"/>
        <w:textAlignment w:val="baseline"/>
        <w:outlineLvl w:val="1"/>
        <w:rPr>
          <w:szCs w:val="20"/>
        </w:rPr>
      </w:pPr>
      <w:r>
        <w:t xml:space="preserve">När det gäller beställda studier är det oklart hur meningsskiljaktigheter ska lösas. </w:t>
      </w:r>
      <w:r>
        <w:rPr>
          <w:b/>
        </w:rPr>
        <w:t>Vi vill att försiktighetsprincipen tillämpas</w:t>
      </w:r>
      <w:r>
        <w:t xml:space="preserve"> för att skydda folkhälsan och miljön.</w:t>
      </w:r>
    </w:p>
    <w:p w:rsidRPr="0014322B" w:rsidR="00332490" w:rsidP="00587D5E" w:rsidRDefault="00332490" w14:paraId="57BBA3E8"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Kravet på att anmäla studier kommer att leda till en ökad administrativa börda för företagen</w:t>
      </w:r>
      <w:r>
        <w:t>. Detta bör övervakas noga.</w:t>
      </w:r>
    </w:p>
    <w:p w:rsidRPr="00587D5E" w:rsidR="00332490" w:rsidP="00587D5E" w:rsidRDefault="00332490" w14:paraId="548BEC92" w14:textId="77777777">
      <w:pPr>
        <w:pStyle w:val="ListParagraph"/>
        <w:numPr>
          <w:ilvl w:val="0"/>
          <w:numId w:val="17"/>
        </w:numPr>
        <w:overflowPunct w:val="0"/>
        <w:autoSpaceDE w:val="0"/>
        <w:autoSpaceDN w:val="0"/>
        <w:adjustRightInd w:val="0"/>
        <w:ind w:left="426" w:hanging="426"/>
        <w:textAlignment w:val="baseline"/>
        <w:outlineLvl w:val="1"/>
        <w:rPr>
          <w:szCs w:val="20"/>
        </w:rPr>
      </w:pPr>
      <w:r>
        <w:t xml:space="preserve">Det är oklart om </w:t>
      </w:r>
      <w:proofErr w:type="spellStart"/>
      <w:r>
        <w:t>Echa</w:t>
      </w:r>
      <w:proofErr w:type="spellEnd"/>
      <w:r>
        <w:t xml:space="preserve"> kommer att kunna förvalta systemet på ett sådant sätt att största möjliga synergieffekter och samarbete uppnås.</w:t>
      </w:r>
    </w:p>
    <w:p w:rsidRPr="0014322B" w:rsidR="00332490" w:rsidP="00587D5E" w:rsidRDefault="00332490" w14:paraId="16FF8F75"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De nya förslagen måste säkerställa största möjliga tillgång till handlingar som innehåller kemikaliedata</w:t>
      </w:r>
      <w:r>
        <w:t>, och det är viktigt att strikta regler tillämpas i detta avseende.</w:t>
      </w:r>
    </w:p>
    <w:p w:rsidRPr="0014322B" w:rsidR="00332490" w:rsidP="00587D5E" w:rsidRDefault="00332490" w14:paraId="652F3CFD" w14:textId="77777777">
      <w:pPr>
        <w:pStyle w:val="ListParagraph"/>
        <w:numPr>
          <w:ilvl w:val="0"/>
          <w:numId w:val="17"/>
        </w:numPr>
        <w:overflowPunct w:val="0"/>
        <w:autoSpaceDE w:val="0"/>
        <w:autoSpaceDN w:val="0"/>
        <w:adjustRightInd w:val="0"/>
        <w:ind w:left="426" w:hanging="426"/>
        <w:textAlignment w:val="baseline"/>
        <w:outlineLvl w:val="1"/>
        <w:rPr>
          <w:szCs w:val="20"/>
        </w:rPr>
      </w:pPr>
      <w:r>
        <w:t xml:space="preserve">EESK noterar att </w:t>
      </w:r>
      <w:r>
        <w:rPr>
          <w:b/>
        </w:rPr>
        <w:t>paketet i nuläget inte lyckas säkerställa att denna data är tillförlitlig och till fullo drar nytta av de värdefulla insikterna från oberoende forskning</w:t>
      </w:r>
      <w:r>
        <w:t>, särskilt i systemet för tidig varning och åtgärder samt i det allmänna sammanhanget av miljö- och hälsobedömningar.</w:t>
      </w:r>
    </w:p>
    <w:p w:rsidRPr="00332490" w:rsidR="00332490" w:rsidP="00332490" w:rsidRDefault="00332490" w14:paraId="6043ACAB" w14:textId="77777777">
      <w:pPr>
        <w:overflowPunct w:val="0"/>
        <w:autoSpaceDE w:val="0"/>
        <w:autoSpaceDN w:val="0"/>
        <w:adjustRightInd w:val="0"/>
        <w:spacing w:line="240" w:lineRule="auto"/>
        <w:textAlignment w:val="baseline"/>
        <w:rPr>
          <w:sz w:val="18"/>
          <w:szCs w:val="18"/>
        </w:rPr>
      </w:pPr>
    </w:p>
    <w:tbl>
      <w:tblPr>
        <w:tblStyle w:val="TableGrid18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306"/>
      </w:tblGrid>
      <w:tr w:rsidRPr="00FF5523" w:rsidR="00332490" w:rsidTr="00FF5523" w14:paraId="741DF89D" w14:textId="77777777">
        <w:tc>
          <w:tcPr>
            <w:tcW w:w="1951" w:type="dxa"/>
          </w:tcPr>
          <w:p w:rsidRPr="00FF5523" w:rsidR="00332490" w:rsidP="00332490" w:rsidRDefault="00332490" w14:paraId="1F441881" w14:textId="77777777">
            <w:pPr>
              <w:overflowPunct w:val="0"/>
              <w:autoSpaceDE w:val="0"/>
              <w:autoSpaceDN w:val="0"/>
              <w:adjustRightInd w:val="0"/>
              <w:spacing w:line="240" w:lineRule="auto"/>
              <w:ind w:left="34" w:right="-253"/>
              <w:textAlignment w:val="baseline"/>
              <w:rPr>
                <w:i/>
                <w:sz w:val="22"/>
                <w:szCs w:val="22"/>
              </w:rPr>
            </w:pPr>
            <w:r w:rsidRPr="00FF5523">
              <w:rPr>
                <w:b/>
                <w:i/>
                <w:sz w:val="22"/>
                <w:szCs w:val="22"/>
              </w:rPr>
              <w:t>Kontaktpersoner:</w:t>
            </w:r>
          </w:p>
        </w:tc>
        <w:tc>
          <w:tcPr>
            <w:tcW w:w="5306" w:type="dxa"/>
          </w:tcPr>
          <w:p w:rsidRPr="00FF5523" w:rsidR="00332490" w:rsidP="00332490" w:rsidRDefault="00332490" w14:paraId="126CD46C" w14:textId="77777777">
            <w:pPr>
              <w:overflowPunct w:val="0"/>
              <w:autoSpaceDE w:val="0"/>
              <w:autoSpaceDN w:val="0"/>
              <w:adjustRightInd w:val="0"/>
              <w:spacing w:line="240" w:lineRule="auto"/>
              <w:ind w:left="145"/>
              <w:textAlignment w:val="baseline"/>
              <w:rPr>
                <w:i/>
                <w:iCs/>
                <w:sz w:val="22"/>
                <w:szCs w:val="22"/>
              </w:rPr>
            </w:pPr>
            <w:r w:rsidRPr="00FF5523">
              <w:rPr>
                <w:i/>
                <w:sz w:val="22"/>
                <w:szCs w:val="22"/>
              </w:rPr>
              <w:t xml:space="preserve">Gaia </w:t>
            </w:r>
            <w:proofErr w:type="spellStart"/>
            <w:r w:rsidRPr="00FF5523">
              <w:rPr>
                <w:i/>
                <w:sz w:val="22"/>
                <w:szCs w:val="22"/>
              </w:rPr>
              <w:t>Bottoni</w:t>
            </w:r>
            <w:proofErr w:type="spellEnd"/>
          </w:p>
        </w:tc>
      </w:tr>
      <w:tr w:rsidRPr="00FF5523" w:rsidR="00332490" w:rsidTr="00FF5523" w14:paraId="3B44AD7D" w14:textId="77777777">
        <w:tc>
          <w:tcPr>
            <w:tcW w:w="1951" w:type="dxa"/>
          </w:tcPr>
          <w:p w:rsidRPr="00FF5523" w:rsidR="00332490" w:rsidP="00332490" w:rsidRDefault="00332490" w14:paraId="3CD7A6E1" w14:textId="77777777">
            <w:pPr>
              <w:overflowPunct w:val="0"/>
              <w:autoSpaceDE w:val="0"/>
              <w:autoSpaceDN w:val="0"/>
              <w:adjustRightInd w:val="0"/>
              <w:spacing w:line="240" w:lineRule="auto"/>
              <w:ind w:left="34"/>
              <w:textAlignment w:val="baseline"/>
              <w:rPr>
                <w:i/>
                <w:sz w:val="22"/>
                <w:szCs w:val="22"/>
              </w:rPr>
            </w:pPr>
            <w:r w:rsidRPr="00FF5523">
              <w:rPr>
                <w:i/>
                <w:sz w:val="22"/>
                <w:szCs w:val="22"/>
              </w:rPr>
              <w:t>Tfn</w:t>
            </w:r>
          </w:p>
        </w:tc>
        <w:tc>
          <w:tcPr>
            <w:tcW w:w="5306" w:type="dxa"/>
          </w:tcPr>
          <w:p w:rsidRPr="00FF5523" w:rsidR="00332490" w:rsidP="00332490" w:rsidRDefault="00332490" w14:paraId="3829EBB7" w14:textId="77777777">
            <w:pPr>
              <w:overflowPunct w:val="0"/>
              <w:autoSpaceDE w:val="0"/>
              <w:autoSpaceDN w:val="0"/>
              <w:adjustRightInd w:val="0"/>
              <w:spacing w:line="240" w:lineRule="auto"/>
              <w:ind w:left="145"/>
              <w:textAlignment w:val="baseline"/>
              <w:rPr>
                <w:i/>
                <w:iCs/>
                <w:sz w:val="22"/>
                <w:szCs w:val="22"/>
              </w:rPr>
            </w:pPr>
            <w:r w:rsidRPr="00FF5523">
              <w:rPr>
                <w:i/>
                <w:sz w:val="22"/>
                <w:szCs w:val="22"/>
              </w:rPr>
              <w:t>+32 25469447</w:t>
            </w:r>
          </w:p>
        </w:tc>
      </w:tr>
      <w:tr w:rsidRPr="00FF5523" w:rsidR="00332490" w:rsidTr="00FF5523" w14:paraId="21C0AC4E" w14:textId="77777777">
        <w:tc>
          <w:tcPr>
            <w:tcW w:w="1951" w:type="dxa"/>
          </w:tcPr>
          <w:p w:rsidRPr="00FF5523" w:rsidR="00332490" w:rsidP="00332490" w:rsidRDefault="00274C1C" w14:paraId="54C05E5D" w14:textId="70084974">
            <w:pPr>
              <w:overflowPunct w:val="0"/>
              <w:autoSpaceDE w:val="0"/>
              <w:autoSpaceDN w:val="0"/>
              <w:adjustRightInd w:val="0"/>
              <w:spacing w:line="240" w:lineRule="auto"/>
              <w:ind w:left="34"/>
              <w:textAlignment w:val="baseline"/>
              <w:rPr>
                <w:i/>
                <w:sz w:val="22"/>
                <w:szCs w:val="22"/>
              </w:rPr>
            </w:pPr>
            <w:r w:rsidRPr="00FF5523">
              <w:rPr>
                <w:i/>
                <w:sz w:val="22"/>
                <w:szCs w:val="22"/>
              </w:rPr>
              <w:t>E-post:</w:t>
            </w:r>
          </w:p>
        </w:tc>
        <w:tc>
          <w:tcPr>
            <w:tcW w:w="5306" w:type="dxa"/>
          </w:tcPr>
          <w:p w:rsidRPr="00FF5523" w:rsidR="00332490" w:rsidP="00332490" w:rsidRDefault="00443972" w14:paraId="72F0FA56" w14:textId="77777777">
            <w:pPr>
              <w:overflowPunct w:val="0"/>
              <w:autoSpaceDE w:val="0"/>
              <w:autoSpaceDN w:val="0"/>
              <w:adjustRightInd w:val="0"/>
              <w:spacing w:line="240" w:lineRule="auto"/>
              <w:ind w:left="145"/>
              <w:textAlignment w:val="baseline"/>
              <w:rPr>
                <w:i/>
                <w:iCs/>
                <w:color w:val="0000FF"/>
                <w:sz w:val="22"/>
                <w:szCs w:val="22"/>
                <w:u w:val="single"/>
              </w:rPr>
            </w:pPr>
            <w:hyperlink w:history="1" r:id="rId30">
              <w:r w:rsidRPr="00FF5523" w:rsidR="006F456A">
                <w:rPr>
                  <w:i/>
                  <w:color w:val="0000FF"/>
                  <w:sz w:val="22"/>
                  <w:szCs w:val="22"/>
                  <w:u w:val="single"/>
                </w:rPr>
                <w:t>Gaia.Bottoni@eesc.europa.eu</w:t>
              </w:r>
            </w:hyperlink>
          </w:p>
        </w:tc>
      </w:tr>
    </w:tbl>
    <w:p w:rsidRPr="00FF5523" w:rsidR="00E20508" w:rsidRDefault="00E20508" w14:paraId="4578CC15" w14:textId="004FCB76">
      <w:pPr>
        <w:spacing w:after="160" w:line="259" w:lineRule="auto"/>
        <w:jc w:val="left"/>
        <w:rPr>
          <w:b/>
          <w:bCs/>
        </w:rPr>
      </w:pPr>
      <w:r w:rsidRPr="00FF5523">
        <w:br w:type="page"/>
      </w:r>
    </w:p>
    <w:p w:rsidRPr="00351248" w:rsidR="00351248" w:rsidP="004351D4" w:rsidRDefault="00443972" w14:paraId="1281A98E" w14:textId="03B125BC">
      <w:pPr>
        <w:numPr>
          <w:ilvl w:val="0"/>
          <w:numId w:val="3"/>
        </w:numPr>
        <w:overflowPunct w:val="0"/>
        <w:autoSpaceDE w:val="0"/>
        <w:autoSpaceDN w:val="0"/>
        <w:adjustRightInd w:val="0"/>
        <w:spacing w:line="276" w:lineRule="auto"/>
        <w:contextualSpacing/>
        <w:jc w:val="left"/>
        <w:textAlignment w:val="baseline"/>
        <w:rPr>
          <w:i/>
          <w:iCs/>
        </w:rPr>
      </w:pPr>
      <w:hyperlink w:history="1" r:id="rId31">
        <w:r w:rsidR="000925AF">
          <w:rPr>
            <w:b/>
            <w:i/>
            <w:color w:val="0000FF"/>
            <w:sz w:val="28"/>
            <w:u w:val="single"/>
          </w:rPr>
          <w:t>EU:s skogar – ny EU-ram för skogsövervakning och strategiska skogsplaner</w:t>
        </w:r>
      </w:hyperlink>
    </w:p>
    <w:p w:rsidR="00351248" w:rsidP="00351248" w:rsidRDefault="00351248" w14:paraId="135263F6" w14:textId="22F61DA5">
      <w:pPr>
        <w:widowControl w:val="0"/>
        <w:overflowPunct w:val="0"/>
        <w:autoSpaceDE w:val="0"/>
        <w:autoSpaceDN w:val="0"/>
        <w:adjustRightInd w:val="0"/>
        <w:ind w:left="567"/>
        <w:textAlignment w:val="baseline"/>
        <w:rPr>
          <w:bCs/>
          <w:sz w:val="16"/>
          <w:szCs w:val="16"/>
        </w:rPr>
      </w:pPr>
    </w:p>
    <w:p w:rsidRPr="00351248" w:rsidR="000925AF" w:rsidP="00351248" w:rsidRDefault="000925AF" w14:paraId="56DC0CD2" w14:textId="77777777">
      <w:pPr>
        <w:widowControl w:val="0"/>
        <w:overflowPunct w:val="0"/>
        <w:autoSpaceDE w:val="0"/>
        <w:autoSpaceDN w:val="0"/>
        <w:adjustRightInd w:val="0"/>
        <w:ind w:left="567"/>
        <w:textAlignment w:val="baseline"/>
        <w:rPr>
          <w:bCs/>
          <w:sz w:val="16"/>
          <w:szCs w:val="16"/>
        </w:rPr>
      </w:pPr>
    </w:p>
    <w:tbl>
      <w:tblPr>
        <w:tblStyle w:val="TableGrid19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4"/>
        <w:gridCol w:w="6997"/>
      </w:tblGrid>
      <w:tr w:rsidRPr="00351248" w:rsidR="00351248" w:rsidTr="0053712F" w14:paraId="2A85E675" w14:textId="77777777">
        <w:tc>
          <w:tcPr>
            <w:tcW w:w="1384" w:type="dxa"/>
          </w:tcPr>
          <w:p w:rsidRPr="00FF5523" w:rsidR="00351248" w:rsidP="00351248" w:rsidRDefault="00351248" w14:paraId="5AD190C2" w14:textId="77777777">
            <w:pPr>
              <w:tabs>
                <w:tab w:val="center" w:pos="284"/>
              </w:tabs>
              <w:overflowPunct w:val="0"/>
              <w:autoSpaceDE w:val="0"/>
              <w:autoSpaceDN w:val="0"/>
              <w:adjustRightInd w:val="0"/>
              <w:ind w:left="266" w:hanging="266"/>
              <w:textAlignment w:val="baseline"/>
              <w:rPr>
                <w:b/>
                <w:sz w:val="22"/>
                <w:szCs w:val="22"/>
              </w:rPr>
            </w:pPr>
            <w:r w:rsidRPr="00FF5523">
              <w:rPr>
                <w:b/>
                <w:sz w:val="22"/>
                <w:szCs w:val="22"/>
              </w:rPr>
              <w:t>Föredragande:</w:t>
            </w:r>
          </w:p>
        </w:tc>
        <w:tc>
          <w:tcPr>
            <w:tcW w:w="7796" w:type="dxa"/>
          </w:tcPr>
          <w:p w:rsidRPr="00FF5523" w:rsidR="00351248" w:rsidP="00351248" w:rsidRDefault="00351248" w14:paraId="34AB4BC0" w14:textId="3E015EEF">
            <w:pPr>
              <w:tabs>
                <w:tab w:val="center" w:pos="284"/>
              </w:tabs>
              <w:overflowPunct w:val="0"/>
              <w:autoSpaceDE w:val="0"/>
              <w:autoSpaceDN w:val="0"/>
              <w:adjustRightInd w:val="0"/>
              <w:ind w:left="266" w:hanging="266"/>
              <w:textAlignment w:val="baseline"/>
              <w:rPr>
                <w:bCs/>
                <w:sz w:val="22"/>
                <w:szCs w:val="22"/>
              </w:rPr>
            </w:pPr>
            <w:r w:rsidRPr="00FF5523">
              <w:rPr>
                <w:b/>
                <w:sz w:val="22"/>
                <w:szCs w:val="22"/>
              </w:rPr>
              <w:t>Florian Marin</w:t>
            </w:r>
            <w:r w:rsidRPr="00FF5523">
              <w:rPr>
                <w:sz w:val="22"/>
                <w:szCs w:val="22"/>
              </w:rPr>
              <w:t xml:space="preserve"> (Arbetstagargruppen </w:t>
            </w:r>
            <w:r w:rsidRPr="00FF5523">
              <w:rPr>
                <w:color w:val="000000"/>
                <w:sz w:val="22"/>
                <w:szCs w:val="22"/>
              </w:rPr>
              <w:t>– RO</w:t>
            </w:r>
            <w:r w:rsidRPr="00FF5523">
              <w:rPr>
                <w:sz w:val="22"/>
                <w:szCs w:val="22"/>
              </w:rPr>
              <w:t>)</w:t>
            </w:r>
          </w:p>
        </w:tc>
      </w:tr>
      <w:tr w:rsidRPr="00351248" w:rsidR="00351248" w:rsidTr="0053712F" w14:paraId="4ED03AF4" w14:textId="77777777">
        <w:tc>
          <w:tcPr>
            <w:tcW w:w="9180" w:type="dxa"/>
            <w:gridSpan w:val="2"/>
          </w:tcPr>
          <w:p w:rsidRPr="00FF5523" w:rsidR="00351248" w:rsidP="00351248" w:rsidRDefault="00351248" w14:paraId="6DE6EAF2" w14:textId="77777777">
            <w:pPr>
              <w:tabs>
                <w:tab w:val="left" w:pos="2690"/>
              </w:tabs>
              <w:overflowPunct w:val="0"/>
              <w:autoSpaceDE w:val="0"/>
              <w:autoSpaceDN w:val="0"/>
              <w:adjustRightInd w:val="0"/>
              <w:spacing w:line="160" w:lineRule="exact"/>
              <w:ind w:left="266" w:hanging="266"/>
              <w:textAlignment w:val="baseline"/>
              <w:rPr>
                <w:sz w:val="22"/>
                <w:szCs w:val="22"/>
              </w:rPr>
            </w:pPr>
          </w:p>
        </w:tc>
      </w:tr>
      <w:tr w:rsidRPr="00351248" w:rsidR="00351248" w:rsidTr="0053712F" w14:paraId="3AE22FC1" w14:textId="77777777">
        <w:tc>
          <w:tcPr>
            <w:tcW w:w="1384" w:type="dxa"/>
            <w:vMerge w:val="restart"/>
          </w:tcPr>
          <w:p w:rsidRPr="00FF5523" w:rsidR="00351248" w:rsidP="00351248" w:rsidRDefault="00351248" w14:paraId="257271FE" w14:textId="77777777">
            <w:pPr>
              <w:tabs>
                <w:tab w:val="center" w:pos="284"/>
              </w:tabs>
              <w:overflowPunct w:val="0"/>
              <w:autoSpaceDE w:val="0"/>
              <w:autoSpaceDN w:val="0"/>
              <w:adjustRightInd w:val="0"/>
              <w:ind w:left="266" w:hanging="266"/>
              <w:textAlignment w:val="baseline"/>
              <w:rPr>
                <w:b/>
                <w:sz w:val="22"/>
                <w:szCs w:val="22"/>
              </w:rPr>
            </w:pPr>
            <w:r w:rsidRPr="00FF5523">
              <w:rPr>
                <w:b/>
                <w:sz w:val="22"/>
                <w:szCs w:val="22"/>
              </w:rPr>
              <w:t>Referensdokument:</w:t>
            </w:r>
          </w:p>
        </w:tc>
        <w:tc>
          <w:tcPr>
            <w:tcW w:w="7796" w:type="dxa"/>
          </w:tcPr>
          <w:p w:rsidRPr="00FF5523" w:rsidR="00F1544C" w:rsidP="00351248" w:rsidRDefault="00351248" w14:paraId="1AC07155" w14:textId="77777777">
            <w:pPr>
              <w:tabs>
                <w:tab w:val="center" w:pos="0"/>
              </w:tabs>
              <w:overflowPunct w:val="0"/>
              <w:autoSpaceDE w:val="0"/>
              <w:autoSpaceDN w:val="0"/>
              <w:adjustRightInd w:val="0"/>
              <w:textAlignment w:val="baseline"/>
              <w:rPr>
                <w:sz w:val="22"/>
                <w:szCs w:val="22"/>
              </w:rPr>
            </w:pPr>
            <w:r w:rsidRPr="00FF5523">
              <w:rPr>
                <w:sz w:val="22"/>
                <w:szCs w:val="22"/>
              </w:rPr>
              <w:t>COM(2023) 728 final</w:t>
            </w:r>
          </w:p>
          <w:p w:rsidRPr="00FF5523" w:rsidR="00351248" w:rsidP="00351248" w:rsidRDefault="00351248" w14:paraId="328BDE76" w14:textId="093553AC">
            <w:pPr>
              <w:tabs>
                <w:tab w:val="center" w:pos="0"/>
              </w:tabs>
              <w:overflowPunct w:val="0"/>
              <w:autoSpaceDE w:val="0"/>
              <w:autoSpaceDN w:val="0"/>
              <w:adjustRightInd w:val="0"/>
              <w:textAlignment w:val="baseline"/>
              <w:rPr>
                <w:sz w:val="22"/>
                <w:szCs w:val="22"/>
              </w:rPr>
            </w:pPr>
            <w:r w:rsidRPr="00FF5523">
              <w:rPr>
                <w:sz w:val="22"/>
                <w:szCs w:val="22"/>
              </w:rPr>
              <w:t xml:space="preserve">COM(2023) 727 final </w:t>
            </w:r>
          </w:p>
        </w:tc>
      </w:tr>
      <w:tr w:rsidRPr="00351248" w:rsidR="00351248" w:rsidTr="0053712F" w14:paraId="5A70EFF9" w14:textId="77777777">
        <w:tc>
          <w:tcPr>
            <w:tcW w:w="1384" w:type="dxa"/>
            <w:vMerge/>
          </w:tcPr>
          <w:p w:rsidRPr="00FF5523" w:rsidR="00351248" w:rsidP="00351248" w:rsidRDefault="00351248" w14:paraId="124EE59E" w14:textId="77777777">
            <w:pPr>
              <w:tabs>
                <w:tab w:val="center" w:pos="284"/>
              </w:tabs>
              <w:overflowPunct w:val="0"/>
              <w:autoSpaceDE w:val="0"/>
              <w:autoSpaceDN w:val="0"/>
              <w:adjustRightInd w:val="0"/>
              <w:ind w:left="266" w:hanging="266"/>
              <w:textAlignment w:val="baseline"/>
              <w:rPr>
                <w:b/>
                <w:sz w:val="22"/>
                <w:szCs w:val="22"/>
              </w:rPr>
            </w:pPr>
          </w:p>
        </w:tc>
        <w:tc>
          <w:tcPr>
            <w:tcW w:w="7796" w:type="dxa"/>
          </w:tcPr>
          <w:p w:rsidRPr="00FF5523" w:rsidR="00351248" w:rsidP="00351248" w:rsidRDefault="00351248" w14:paraId="77CBA474" w14:textId="5DD7B5CA">
            <w:pPr>
              <w:tabs>
                <w:tab w:val="center" w:pos="284"/>
              </w:tabs>
              <w:overflowPunct w:val="0"/>
              <w:autoSpaceDE w:val="0"/>
              <w:autoSpaceDN w:val="0"/>
              <w:adjustRightInd w:val="0"/>
              <w:ind w:left="266" w:hanging="266"/>
              <w:textAlignment w:val="baseline"/>
              <w:rPr>
                <w:sz w:val="22"/>
                <w:szCs w:val="22"/>
              </w:rPr>
            </w:pPr>
            <w:r w:rsidRPr="00FF5523">
              <w:rPr>
                <w:sz w:val="22"/>
                <w:szCs w:val="22"/>
              </w:rPr>
              <w:t>EESC-2023-02733-00-00-AC</w:t>
            </w:r>
          </w:p>
        </w:tc>
      </w:tr>
    </w:tbl>
    <w:p w:rsidRPr="00351248" w:rsidR="00351248" w:rsidP="00351248" w:rsidRDefault="00351248" w14:paraId="39B30AC9" w14:textId="77777777">
      <w:pPr>
        <w:keepNext/>
        <w:keepLines/>
        <w:tabs>
          <w:tab w:val="center" w:pos="284"/>
        </w:tabs>
        <w:overflowPunct w:val="0"/>
        <w:autoSpaceDE w:val="0"/>
        <w:autoSpaceDN w:val="0"/>
        <w:adjustRightInd w:val="0"/>
        <w:ind w:left="266" w:hanging="266"/>
        <w:textAlignment w:val="baseline"/>
        <w:rPr>
          <w:b/>
          <w:sz w:val="10"/>
          <w:szCs w:val="10"/>
        </w:rPr>
      </w:pPr>
    </w:p>
    <w:p w:rsidRPr="00351248" w:rsidR="00351248" w:rsidP="00351248" w:rsidRDefault="00351248" w14:paraId="24B18701"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Huvudpunkter</w:t>
      </w:r>
    </w:p>
    <w:p w:rsidRPr="00351248" w:rsidR="00351248" w:rsidP="00351248" w:rsidRDefault="00351248" w14:paraId="4994FDDD"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00351248" w:rsidP="00351248" w:rsidRDefault="00351248" w14:paraId="73DBF294" w14:textId="62B36E15">
      <w:pPr>
        <w:overflowPunct w:val="0"/>
        <w:autoSpaceDE w:val="0"/>
        <w:autoSpaceDN w:val="0"/>
        <w:adjustRightInd w:val="0"/>
        <w:spacing w:line="240" w:lineRule="auto"/>
        <w:textAlignment w:val="baseline"/>
        <w:rPr>
          <w:bCs/>
          <w:iCs/>
        </w:rPr>
      </w:pPr>
      <w:r>
        <w:t>Europeiska ekonomiska och sociala kommitténs (EESK) ståndpunkt:</w:t>
      </w:r>
    </w:p>
    <w:p w:rsidRPr="00351248" w:rsidR="00F1544C" w:rsidP="00351248" w:rsidRDefault="00F1544C" w14:paraId="1892F70B" w14:textId="77777777">
      <w:pPr>
        <w:overflowPunct w:val="0"/>
        <w:autoSpaceDE w:val="0"/>
        <w:autoSpaceDN w:val="0"/>
        <w:adjustRightInd w:val="0"/>
        <w:spacing w:line="240" w:lineRule="auto"/>
        <w:textAlignment w:val="baseline"/>
        <w:rPr>
          <w:bCs/>
          <w:iCs/>
        </w:rPr>
      </w:pPr>
    </w:p>
    <w:p w:rsidRPr="00587D5E" w:rsidR="00351248" w:rsidP="00587D5E" w:rsidRDefault="00351248" w14:paraId="57F61C2A" w14:textId="77777777">
      <w:pPr>
        <w:pStyle w:val="ListParagraph"/>
        <w:numPr>
          <w:ilvl w:val="0"/>
          <w:numId w:val="18"/>
        </w:numPr>
        <w:overflowPunct w:val="0"/>
        <w:autoSpaceDE w:val="0"/>
        <w:autoSpaceDN w:val="0"/>
        <w:adjustRightInd w:val="0"/>
        <w:jc w:val="left"/>
        <w:textAlignment w:val="baseline"/>
        <w:outlineLvl w:val="1"/>
        <w:rPr>
          <w:spacing w:val="-4"/>
          <w:szCs w:val="20"/>
        </w:rPr>
      </w:pPr>
      <w:r>
        <w:t>Kommittén välkomnar med förbehåll den föreslagna ramen för skogsövervakning, som bör behandlas som ett statistiskt verktyg och inte som ett tillsynsverktyg med tanke på att skogsförvaltningen är ett huvudsakligen nationellt ansvar.</w:t>
      </w:r>
    </w:p>
    <w:p w:rsidRPr="00587D5E" w:rsidR="00351248" w:rsidP="00587D5E" w:rsidRDefault="00351248" w14:paraId="17A34F9A" w14:textId="77777777">
      <w:pPr>
        <w:pStyle w:val="ListParagraph"/>
        <w:numPr>
          <w:ilvl w:val="0"/>
          <w:numId w:val="18"/>
        </w:numPr>
        <w:overflowPunct w:val="0"/>
        <w:autoSpaceDE w:val="0"/>
        <w:autoSpaceDN w:val="0"/>
        <w:adjustRightInd w:val="0"/>
        <w:jc w:val="left"/>
        <w:textAlignment w:val="baseline"/>
        <w:outlineLvl w:val="1"/>
        <w:rPr>
          <w:szCs w:val="20"/>
        </w:rPr>
      </w:pPr>
      <w:r>
        <w:t>EESK påminner om att vissa intressenter inte ställer sig bakom en förordning utan föredrar tydliga riktlinjer och att man behåller befintliga övervakningssystem.</w:t>
      </w:r>
    </w:p>
    <w:p w:rsidRPr="00587D5E" w:rsidR="00351248" w:rsidP="00587D5E" w:rsidRDefault="00351248" w14:paraId="6F318056" w14:textId="77777777">
      <w:pPr>
        <w:pStyle w:val="ListParagraph"/>
        <w:keepNext/>
        <w:keepLines/>
        <w:numPr>
          <w:ilvl w:val="0"/>
          <w:numId w:val="18"/>
        </w:numPr>
        <w:overflowPunct w:val="0"/>
        <w:autoSpaceDE w:val="0"/>
        <w:autoSpaceDN w:val="0"/>
        <w:adjustRightInd w:val="0"/>
        <w:jc w:val="left"/>
        <w:textAlignment w:val="baseline"/>
        <w:outlineLvl w:val="1"/>
        <w:rPr>
          <w:szCs w:val="20"/>
        </w:rPr>
      </w:pPr>
      <w:r>
        <w:t xml:space="preserve">EESK välkomnar den långsiktiga </w:t>
      </w:r>
      <w:proofErr w:type="spellStart"/>
      <w:r>
        <w:t>skogsplanen</w:t>
      </w:r>
      <w:proofErr w:type="spellEnd"/>
      <w:r>
        <w:t>, och rekommenderar följande:</w:t>
      </w:r>
    </w:p>
    <w:p w:rsidRPr="00351248" w:rsidR="00351248" w:rsidP="00587D5E" w:rsidRDefault="00351248" w14:paraId="591568B0" w14:textId="77777777">
      <w:pPr>
        <w:numPr>
          <w:ilvl w:val="0"/>
          <w:numId w:val="19"/>
        </w:numPr>
        <w:overflowPunct w:val="0"/>
        <w:autoSpaceDE w:val="0"/>
        <w:autoSpaceDN w:val="0"/>
        <w:adjustRightInd w:val="0"/>
        <w:jc w:val="left"/>
        <w:textAlignment w:val="baseline"/>
        <w:rPr>
          <w:szCs w:val="20"/>
        </w:rPr>
      </w:pPr>
      <w:r>
        <w:t xml:space="preserve">EU-medlemsstater som drar fördel av skogen uppmanas att ha en långsiktig </w:t>
      </w:r>
      <w:proofErr w:type="spellStart"/>
      <w:r>
        <w:t>skogsplan</w:t>
      </w:r>
      <w:proofErr w:type="spellEnd"/>
      <w:r>
        <w:t>.</w:t>
      </w:r>
    </w:p>
    <w:p w:rsidRPr="00351248" w:rsidR="00351248" w:rsidP="00587D5E" w:rsidRDefault="00351248" w14:paraId="255E151C" w14:textId="77777777">
      <w:pPr>
        <w:numPr>
          <w:ilvl w:val="0"/>
          <w:numId w:val="19"/>
        </w:numPr>
        <w:overflowPunct w:val="0"/>
        <w:autoSpaceDE w:val="0"/>
        <w:autoSpaceDN w:val="0"/>
        <w:adjustRightInd w:val="0"/>
        <w:jc w:val="left"/>
        <w:textAlignment w:val="baseline"/>
        <w:rPr>
          <w:szCs w:val="20"/>
        </w:rPr>
      </w:pPr>
      <w:r>
        <w:t>Sociala och ekonomiska aspekter bör inkluderas i skogsplanernas struktur, med beaktande av skogarnas multilaterala värden och den sociala inverkan på skogssamhällena.</w:t>
      </w:r>
    </w:p>
    <w:p w:rsidRPr="00351248" w:rsidR="00351248" w:rsidP="00587D5E" w:rsidRDefault="00351248" w14:paraId="255C9F9A" w14:textId="77777777">
      <w:pPr>
        <w:numPr>
          <w:ilvl w:val="0"/>
          <w:numId w:val="19"/>
        </w:numPr>
        <w:overflowPunct w:val="0"/>
        <w:autoSpaceDE w:val="0"/>
        <w:autoSpaceDN w:val="0"/>
        <w:adjustRightInd w:val="0"/>
        <w:jc w:val="left"/>
        <w:textAlignment w:val="baseline"/>
        <w:rPr>
          <w:spacing w:val="-4"/>
          <w:szCs w:val="20"/>
        </w:rPr>
      </w:pPr>
      <w:r>
        <w:t>I enlighet med partnerskapsprincipen bör det civila samhället involveras i utarbetandet och – beroende på medlemsstaternas situation – genomförandet av planerna.</w:t>
      </w:r>
    </w:p>
    <w:p w:rsidRPr="00351248" w:rsidR="00351248" w:rsidP="00587D5E" w:rsidRDefault="00351248" w14:paraId="6D6394E9" w14:textId="77777777">
      <w:pPr>
        <w:numPr>
          <w:ilvl w:val="0"/>
          <w:numId w:val="19"/>
        </w:numPr>
        <w:overflowPunct w:val="0"/>
        <w:autoSpaceDE w:val="0"/>
        <w:autoSpaceDN w:val="0"/>
        <w:adjustRightInd w:val="0"/>
        <w:jc w:val="left"/>
        <w:textAlignment w:val="baseline"/>
        <w:rPr>
          <w:szCs w:val="20"/>
        </w:rPr>
      </w:pPr>
      <w:r>
        <w:t>Utformningen, genomförandet och övervakningen av de långsiktiga skogsplanerna bör finansieras med hjälp av befintliga och nya EU-medel.</w:t>
      </w:r>
    </w:p>
    <w:p w:rsidRPr="00351248" w:rsidR="00351248" w:rsidP="00587D5E" w:rsidRDefault="00351248" w14:paraId="205490CE" w14:textId="77777777">
      <w:pPr>
        <w:numPr>
          <w:ilvl w:val="0"/>
          <w:numId w:val="19"/>
        </w:numPr>
        <w:overflowPunct w:val="0"/>
        <w:autoSpaceDE w:val="0"/>
        <w:autoSpaceDN w:val="0"/>
        <w:adjustRightInd w:val="0"/>
        <w:jc w:val="left"/>
        <w:textAlignment w:val="baseline"/>
        <w:rPr>
          <w:szCs w:val="20"/>
        </w:rPr>
      </w:pPr>
      <w:r>
        <w:t>Planen bör komplettera andra skogs- och trästrategier.</w:t>
      </w:r>
    </w:p>
    <w:p w:rsidRPr="00351248" w:rsidR="00351248" w:rsidP="00587D5E" w:rsidRDefault="00351248" w14:paraId="6743E083" w14:textId="77777777">
      <w:pPr>
        <w:numPr>
          <w:ilvl w:val="0"/>
          <w:numId w:val="19"/>
        </w:numPr>
        <w:overflowPunct w:val="0"/>
        <w:autoSpaceDE w:val="0"/>
        <w:autoSpaceDN w:val="0"/>
        <w:adjustRightInd w:val="0"/>
        <w:jc w:val="left"/>
        <w:textAlignment w:val="baseline"/>
        <w:rPr>
          <w:spacing w:val="-4"/>
          <w:szCs w:val="20"/>
        </w:rPr>
      </w:pPr>
      <w:r>
        <w:t>Det bör finnas en tydlig överensstämmelse och synergi med målen för hållbar utveckling och planen bör bidra till dem.</w:t>
      </w:r>
    </w:p>
    <w:p w:rsidRPr="00587D5E" w:rsidR="00351248" w:rsidP="00587D5E" w:rsidRDefault="00351248" w14:paraId="3208EBD7" w14:textId="7A671854">
      <w:pPr>
        <w:pStyle w:val="ListParagraph"/>
        <w:numPr>
          <w:ilvl w:val="0"/>
          <w:numId w:val="20"/>
        </w:numPr>
        <w:overflowPunct w:val="0"/>
        <w:autoSpaceDE w:val="0"/>
        <w:autoSpaceDN w:val="0"/>
        <w:adjustRightInd w:val="0"/>
        <w:ind w:left="426" w:hanging="426"/>
        <w:jc w:val="left"/>
        <w:textAlignment w:val="baseline"/>
        <w:outlineLvl w:val="1"/>
        <w:rPr>
          <w:szCs w:val="20"/>
        </w:rPr>
      </w:pPr>
      <w:r>
        <w:t>Rollen för ständiga kommittén för skogsbruk skulle kunna stärkas, även med tanke på det framtida arbetet med skogsövervakning. Relevanta aktörer i det civila samhället bör kunna delta i</w:t>
      </w:r>
      <w:r w:rsidR="00B22EA7">
        <w:t> </w:t>
      </w:r>
      <w:r>
        <w:t>detta arbete, med tanke på skogarnas framträdande roll för samhället.</w:t>
      </w:r>
    </w:p>
    <w:p w:rsidRPr="00587D5E" w:rsidR="00351248" w:rsidP="00587D5E" w:rsidRDefault="00351248" w14:paraId="1B4C6050" w14:textId="77777777">
      <w:pPr>
        <w:pStyle w:val="ListParagraph"/>
        <w:numPr>
          <w:ilvl w:val="0"/>
          <w:numId w:val="20"/>
        </w:numPr>
        <w:overflowPunct w:val="0"/>
        <w:autoSpaceDE w:val="0"/>
        <w:autoSpaceDN w:val="0"/>
        <w:adjustRightInd w:val="0"/>
        <w:ind w:left="426" w:hanging="426"/>
        <w:jc w:val="left"/>
        <w:textAlignment w:val="baseline"/>
        <w:outlineLvl w:val="1"/>
        <w:rPr>
          <w:spacing w:val="-6"/>
          <w:szCs w:val="20"/>
        </w:rPr>
      </w:pPr>
      <w:r>
        <w:t>Kommittén föreslår att man beaktar den rätta balansen mellan subsidiaritetsprincipen, å ena sidan, och respekten för nationella befogenheter och EU-befogenheter, privat äganderätt samt äganderätt till data, å andra sidan, varvid ekonomiska, sociala och miljörelaterade skogsdata bör tillmätas samma betydelse.</w:t>
      </w:r>
    </w:p>
    <w:p w:rsidRPr="00587D5E" w:rsidR="00351248" w:rsidP="00587D5E" w:rsidRDefault="00351248" w14:paraId="5C17A24B" w14:textId="77777777">
      <w:pPr>
        <w:pStyle w:val="ListParagraph"/>
        <w:numPr>
          <w:ilvl w:val="0"/>
          <w:numId w:val="20"/>
        </w:numPr>
        <w:overflowPunct w:val="0"/>
        <w:autoSpaceDE w:val="0"/>
        <w:autoSpaceDN w:val="0"/>
        <w:adjustRightInd w:val="0"/>
        <w:ind w:left="426" w:hanging="426"/>
        <w:jc w:val="left"/>
        <w:textAlignment w:val="baseline"/>
        <w:outlineLvl w:val="1"/>
        <w:rPr>
          <w:spacing w:val="-6"/>
          <w:szCs w:val="20"/>
        </w:rPr>
      </w:pPr>
      <w:r>
        <w:t>Det civila samhället bör delta i utarbetandet av EU:s ram för skogsövervakning, och tillräcklig insyn bör säkerställas.</w:t>
      </w:r>
    </w:p>
    <w:p w:rsidRPr="00351248" w:rsidR="00351248" w:rsidP="00351248" w:rsidRDefault="00351248" w14:paraId="11BA1128" w14:textId="77777777">
      <w:pPr>
        <w:overflowPunct w:val="0"/>
        <w:autoSpaceDE w:val="0"/>
        <w:autoSpaceDN w:val="0"/>
        <w:adjustRightInd w:val="0"/>
        <w:spacing w:line="240" w:lineRule="auto"/>
        <w:textAlignment w:val="baseline"/>
        <w:rPr>
          <w:sz w:val="16"/>
          <w:szCs w:val="16"/>
        </w:rPr>
      </w:pPr>
    </w:p>
    <w:tbl>
      <w:tblPr>
        <w:tblStyle w:val="TableGrid19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0"/>
        <w:gridCol w:w="5303"/>
      </w:tblGrid>
      <w:tr w:rsidRPr="00351248" w:rsidR="00351248" w:rsidTr="00DF5162" w14:paraId="33E037D1" w14:textId="77777777">
        <w:tc>
          <w:tcPr>
            <w:tcW w:w="1809" w:type="dxa"/>
          </w:tcPr>
          <w:p w:rsidRPr="00FF5523" w:rsidR="00351248" w:rsidP="00351248" w:rsidRDefault="00351248" w14:paraId="2A30F350" w14:textId="77777777">
            <w:pPr>
              <w:overflowPunct w:val="0"/>
              <w:autoSpaceDE w:val="0"/>
              <w:autoSpaceDN w:val="0"/>
              <w:adjustRightInd w:val="0"/>
              <w:spacing w:line="240" w:lineRule="auto"/>
              <w:ind w:left="34" w:right="-253"/>
              <w:textAlignment w:val="baseline"/>
              <w:rPr>
                <w:i/>
                <w:sz w:val="22"/>
                <w:szCs w:val="22"/>
              </w:rPr>
            </w:pPr>
            <w:r w:rsidRPr="00FF5523">
              <w:rPr>
                <w:b/>
                <w:i/>
                <w:sz w:val="22"/>
                <w:szCs w:val="22"/>
              </w:rPr>
              <w:t>Kontaktpersoner:</w:t>
            </w:r>
          </w:p>
        </w:tc>
        <w:tc>
          <w:tcPr>
            <w:tcW w:w="5303" w:type="dxa"/>
          </w:tcPr>
          <w:p w:rsidRPr="00FF5523" w:rsidR="00351248" w:rsidP="00351248" w:rsidRDefault="00351248" w14:paraId="32F31E5A" w14:textId="77777777">
            <w:pPr>
              <w:overflowPunct w:val="0"/>
              <w:autoSpaceDE w:val="0"/>
              <w:autoSpaceDN w:val="0"/>
              <w:adjustRightInd w:val="0"/>
              <w:spacing w:line="240" w:lineRule="auto"/>
              <w:ind w:left="709"/>
              <w:textAlignment w:val="baseline"/>
              <w:rPr>
                <w:i/>
                <w:iCs/>
                <w:sz w:val="22"/>
                <w:szCs w:val="22"/>
              </w:rPr>
            </w:pPr>
            <w:r w:rsidRPr="00FF5523">
              <w:rPr>
                <w:i/>
                <w:sz w:val="22"/>
                <w:szCs w:val="22"/>
              </w:rPr>
              <w:t xml:space="preserve">Arturo </w:t>
            </w:r>
            <w:proofErr w:type="spellStart"/>
            <w:r w:rsidRPr="00FF5523">
              <w:rPr>
                <w:i/>
                <w:sz w:val="22"/>
                <w:szCs w:val="22"/>
              </w:rPr>
              <w:t>Íñiguez</w:t>
            </w:r>
            <w:proofErr w:type="spellEnd"/>
          </w:p>
        </w:tc>
      </w:tr>
      <w:tr w:rsidRPr="00351248" w:rsidR="00351248" w:rsidTr="00DF5162" w14:paraId="09FCB581" w14:textId="77777777">
        <w:tc>
          <w:tcPr>
            <w:tcW w:w="1809" w:type="dxa"/>
          </w:tcPr>
          <w:p w:rsidRPr="00FF5523" w:rsidR="00351248" w:rsidP="00351248" w:rsidRDefault="00351248" w14:paraId="3BCA0D97" w14:textId="77777777">
            <w:pPr>
              <w:overflowPunct w:val="0"/>
              <w:autoSpaceDE w:val="0"/>
              <w:autoSpaceDN w:val="0"/>
              <w:adjustRightInd w:val="0"/>
              <w:spacing w:line="240" w:lineRule="auto"/>
              <w:ind w:left="34"/>
              <w:textAlignment w:val="baseline"/>
              <w:rPr>
                <w:i/>
                <w:sz w:val="22"/>
                <w:szCs w:val="22"/>
              </w:rPr>
            </w:pPr>
            <w:r w:rsidRPr="00FF5523">
              <w:rPr>
                <w:i/>
                <w:sz w:val="22"/>
                <w:szCs w:val="22"/>
              </w:rPr>
              <w:t>Tfn</w:t>
            </w:r>
          </w:p>
        </w:tc>
        <w:tc>
          <w:tcPr>
            <w:tcW w:w="5303" w:type="dxa"/>
          </w:tcPr>
          <w:p w:rsidRPr="00FF5523" w:rsidR="00351248" w:rsidP="00351248" w:rsidRDefault="00351248" w14:paraId="51782A54" w14:textId="77777777">
            <w:pPr>
              <w:overflowPunct w:val="0"/>
              <w:autoSpaceDE w:val="0"/>
              <w:autoSpaceDN w:val="0"/>
              <w:adjustRightInd w:val="0"/>
              <w:spacing w:line="240" w:lineRule="auto"/>
              <w:ind w:left="709"/>
              <w:textAlignment w:val="baseline"/>
              <w:rPr>
                <w:i/>
                <w:iCs/>
                <w:sz w:val="22"/>
                <w:szCs w:val="22"/>
              </w:rPr>
            </w:pPr>
            <w:r w:rsidRPr="00FF5523">
              <w:rPr>
                <w:i/>
                <w:sz w:val="22"/>
                <w:szCs w:val="22"/>
              </w:rPr>
              <w:t>+32 25468768</w:t>
            </w:r>
          </w:p>
        </w:tc>
      </w:tr>
      <w:tr w:rsidRPr="00351248" w:rsidR="00351248" w:rsidTr="00DF5162" w14:paraId="42F9F7E5" w14:textId="77777777">
        <w:tc>
          <w:tcPr>
            <w:tcW w:w="1809" w:type="dxa"/>
          </w:tcPr>
          <w:p w:rsidRPr="00FF5523" w:rsidR="00351248" w:rsidP="00351248" w:rsidRDefault="00F1544C" w14:paraId="3ECBD94D" w14:textId="3765EB16">
            <w:pPr>
              <w:overflowPunct w:val="0"/>
              <w:autoSpaceDE w:val="0"/>
              <w:autoSpaceDN w:val="0"/>
              <w:adjustRightInd w:val="0"/>
              <w:spacing w:line="240" w:lineRule="auto"/>
              <w:ind w:left="34"/>
              <w:textAlignment w:val="baseline"/>
              <w:rPr>
                <w:i/>
                <w:sz w:val="22"/>
                <w:szCs w:val="22"/>
              </w:rPr>
            </w:pPr>
            <w:r w:rsidRPr="00FF5523">
              <w:rPr>
                <w:i/>
                <w:sz w:val="22"/>
                <w:szCs w:val="22"/>
              </w:rPr>
              <w:t>E-post:</w:t>
            </w:r>
          </w:p>
        </w:tc>
        <w:tc>
          <w:tcPr>
            <w:tcW w:w="5303" w:type="dxa"/>
          </w:tcPr>
          <w:p w:rsidRPr="00FF5523" w:rsidR="00351248" w:rsidP="00351248" w:rsidRDefault="00443972" w14:paraId="2D5C24BB" w14:textId="77777777">
            <w:pPr>
              <w:overflowPunct w:val="0"/>
              <w:autoSpaceDE w:val="0"/>
              <w:autoSpaceDN w:val="0"/>
              <w:adjustRightInd w:val="0"/>
              <w:spacing w:line="240" w:lineRule="auto"/>
              <w:ind w:left="709"/>
              <w:textAlignment w:val="baseline"/>
              <w:rPr>
                <w:i/>
                <w:iCs/>
                <w:color w:val="0000FF"/>
                <w:sz w:val="22"/>
                <w:szCs w:val="22"/>
                <w:u w:val="single"/>
              </w:rPr>
            </w:pPr>
            <w:hyperlink w:history="1" r:id="rId32">
              <w:r w:rsidRPr="00FF5523" w:rsidR="006F456A">
                <w:rPr>
                  <w:i/>
                  <w:color w:val="0000FF"/>
                  <w:sz w:val="22"/>
                  <w:szCs w:val="22"/>
                  <w:u w:val="single"/>
                </w:rPr>
                <w:t>Arturo.Iniguez@eesc.europa.eu</w:t>
              </w:r>
            </w:hyperlink>
          </w:p>
        </w:tc>
      </w:tr>
    </w:tbl>
    <w:p w:rsidR="00E20508" w:rsidP="000B1C30" w:rsidRDefault="00E20508" w14:paraId="1D826B49" w14:textId="77777777">
      <w:pPr>
        <w:pStyle w:val="Heading1"/>
        <w:keepNext/>
        <w:keepLines/>
        <w:numPr>
          <w:ilvl w:val="0"/>
          <w:numId w:val="0"/>
        </w:numPr>
        <w:spacing w:before="0"/>
        <w:ind w:left="568"/>
        <w:rPr>
          <w:b/>
          <w:bCs/>
        </w:rPr>
      </w:pPr>
    </w:p>
    <w:p w:rsidR="00351248" w:rsidRDefault="00351248" w14:paraId="0A05F62E" w14:textId="77777777">
      <w:pPr>
        <w:spacing w:after="160" w:line="259" w:lineRule="auto"/>
        <w:jc w:val="left"/>
        <w:rPr>
          <w:b/>
          <w:bCs/>
        </w:rPr>
      </w:pPr>
      <w:r>
        <w:br w:type="page"/>
      </w:r>
    </w:p>
    <w:p w:rsidRPr="00587D5E" w:rsidR="00351248" w:rsidP="004351D4" w:rsidRDefault="00443972" w14:paraId="21C1FDD5" w14:textId="5BF889A0">
      <w:pPr>
        <w:widowControl w:val="0"/>
        <w:numPr>
          <w:ilvl w:val="0"/>
          <w:numId w:val="4"/>
        </w:numPr>
        <w:overflowPunct w:val="0"/>
        <w:autoSpaceDE w:val="0"/>
        <w:autoSpaceDN w:val="0"/>
        <w:adjustRightInd w:val="0"/>
        <w:spacing w:after="200" w:line="276" w:lineRule="auto"/>
        <w:ind w:left="567" w:hanging="567"/>
        <w:contextualSpacing/>
        <w:textAlignment w:val="baseline"/>
        <w:rPr>
          <w:sz w:val="20"/>
        </w:rPr>
      </w:pPr>
      <w:hyperlink w:history="1" r:id="rId33">
        <w:r w:rsidR="006F456A">
          <w:rPr>
            <w:b/>
            <w:i/>
            <w:color w:val="0000FF"/>
            <w:sz w:val="28"/>
            <w:u w:val="single"/>
          </w:rPr>
          <w:t>Förordning om välbefinnande hos hundar och katter samt deras spårbarhet</w:t>
        </w:r>
      </w:hyperlink>
    </w:p>
    <w:p w:rsidR="00EE5280" w:rsidP="00EE5280" w:rsidRDefault="00EE5280" w14:paraId="5FE2A55C" w14:textId="14EEA6EC">
      <w:pPr>
        <w:widowControl w:val="0"/>
        <w:overflowPunct w:val="0"/>
        <w:autoSpaceDE w:val="0"/>
        <w:autoSpaceDN w:val="0"/>
        <w:adjustRightInd w:val="0"/>
        <w:spacing w:after="200" w:line="276" w:lineRule="auto"/>
        <w:ind w:left="360"/>
        <w:contextualSpacing/>
        <w:textAlignment w:val="baseline"/>
        <w:rPr>
          <w:sz w:val="20"/>
          <w:lang w:eastAsia="zh-CN"/>
        </w:rPr>
      </w:pPr>
    </w:p>
    <w:p w:rsidRPr="00351248" w:rsidR="00EE5280" w:rsidP="00587D5E" w:rsidRDefault="00EE5280" w14:paraId="22865FD0" w14:textId="77777777">
      <w:pPr>
        <w:widowControl w:val="0"/>
        <w:overflowPunct w:val="0"/>
        <w:autoSpaceDE w:val="0"/>
        <w:autoSpaceDN w:val="0"/>
        <w:adjustRightInd w:val="0"/>
        <w:spacing w:after="200" w:line="276" w:lineRule="auto"/>
        <w:ind w:left="360"/>
        <w:contextualSpacing/>
        <w:textAlignment w:val="baseline"/>
        <w:rPr>
          <w:sz w:val="20"/>
          <w:lang w:eastAsia="zh-CN"/>
        </w:rPr>
      </w:pPr>
    </w:p>
    <w:tbl>
      <w:tblPr>
        <w:tblStyle w:val="TableGrid19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4"/>
        <w:gridCol w:w="6799"/>
      </w:tblGrid>
      <w:tr w:rsidRPr="00351248" w:rsidR="00351248" w:rsidTr="0053712F" w14:paraId="01447F39" w14:textId="77777777">
        <w:tc>
          <w:tcPr>
            <w:tcW w:w="1701" w:type="dxa"/>
          </w:tcPr>
          <w:p w:rsidRPr="00FF5523" w:rsidR="00351248" w:rsidP="00351248" w:rsidRDefault="00351248" w14:paraId="2A3393EB" w14:textId="77777777">
            <w:pPr>
              <w:tabs>
                <w:tab w:val="center" w:pos="284"/>
              </w:tabs>
              <w:overflowPunct w:val="0"/>
              <w:autoSpaceDE w:val="0"/>
              <w:autoSpaceDN w:val="0"/>
              <w:adjustRightInd w:val="0"/>
              <w:ind w:left="266" w:hanging="266"/>
              <w:textAlignment w:val="baseline"/>
              <w:rPr>
                <w:b/>
                <w:sz w:val="22"/>
                <w:szCs w:val="22"/>
              </w:rPr>
            </w:pPr>
            <w:r w:rsidRPr="00FF5523">
              <w:rPr>
                <w:b/>
                <w:sz w:val="22"/>
                <w:szCs w:val="22"/>
              </w:rPr>
              <w:t>Föredragande:</w:t>
            </w:r>
          </w:p>
        </w:tc>
        <w:tc>
          <w:tcPr>
            <w:tcW w:w="6799" w:type="dxa"/>
          </w:tcPr>
          <w:p w:rsidRPr="00FF5523" w:rsidR="00351248" w:rsidP="00351248" w:rsidRDefault="00351248" w14:paraId="17BE7969" w14:textId="68C4A8C6">
            <w:pPr>
              <w:tabs>
                <w:tab w:val="center" w:pos="284"/>
              </w:tabs>
              <w:overflowPunct w:val="0"/>
              <w:autoSpaceDE w:val="0"/>
              <w:autoSpaceDN w:val="0"/>
              <w:adjustRightInd w:val="0"/>
              <w:ind w:left="266" w:hanging="266"/>
              <w:textAlignment w:val="baseline"/>
              <w:rPr>
                <w:sz w:val="22"/>
                <w:szCs w:val="22"/>
              </w:rPr>
            </w:pPr>
            <w:r w:rsidRPr="00FF5523">
              <w:rPr>
                <w:sz w:val="22"/>
                <w:szCs w:val="22"/>
              </w:rPr>
              <w:t xml:space="preserve">Maciej </w:t>
            </w:r>
            <w:proofErr w:type="spellStart"/>
            <w:r w:rsidRPr="00FF5523">
              <w:rPr>
                <w:sz w:val="22"/>
                <w:szCs w:val="22"/>
              </w:rPr>
              <w:t>Dawid</w:t>
            </w:r>
            <w:proofErr w:type="spellEnd"/>
            <w:r w:rsidRPr="00FF5523">
              <w:rPr>
                <w:sz w:val="22"/>
                <w:szCs w:val="22"/>
              </w:rPr>
              <w:t xml:space="preserve"> </w:t>
            </w:r>
            <w:proofErr w:type="spellStart"/>
            <w:r w:rsidRPr="00FF5523">
              <w:rPr>
                <w:sz w:val="22"/>
                <w:szCs w:val="22"/>
              </w:rPr>
              <w:t>Kunysz</w:t>
            </w:r>
            <w:proofErr w:type="spellEnd"/>
            <w:r w:rsidRPr="00FF5523">
              <w:rPr>
                <w:sz w:val="22"/>
                <w:szCs w:val="22"/>
              </w:rPr>
              <w:t xml:space="preserve"> (Gruppen för civilsamhällesorganisationer – PL) </w:t>
            </w:r>
          </w:p>
        </w:tc>
      </w:tr>
      <w:tr w:rsidRPr="00351248" w:rsidR="00351248" w:rsidTr="0053712F" w14:paraId="6C16C7E6" w14:textId="77777777">
        <w:tc>
          <w:tcPr>
            <w:tcW w:w="8500" w:type="dxa"/>
            <w:gridSpan w:val="2"/>
          </w:tcPr>
          <w:p w:rsidRPr="00FF5523" w:rsidR="00351248" w:rsidP="00351248" w:rsidRDefault="00351248" w14:paraId="3BD16B86" w14:textId="77777777">
            <w:pPr>
              <w:tabs>
                <w:tab w:val="center" w:pos="284"/>
              </w:tabs>
              <w:overflowPunct w:val="0"/>
              <w:autoSpaceDE w:val="0"/>
              <w:autoSpaceDN w:val="0"/>
              <w:adjustRightInd w:val="0"/>
              <w:spacing w:line="160" w:lineRule="exact"/>
              <w:ind w:left="266" w:hanging="266"/>
              <w:textAlignment w:val="baseline"/>
              <w:rPr>
                <w:sz w:val="22"/>
                <w:szCs w:val="22"/>
                <w:lang w:val="fr-LU"/>
              </w:rPr>
            </w:pPr>
          </w:p>
        </w:tc>
      </w:tr>
      <w:tr w:rsidRPr="00351248" w:rsidR="00351248" w:rsidTr="0053712F" w14:paraId="5487F143" w14:textId="77777777">
        <w:tc>
          <w:tcPr>
            <w:tcW w:w="1701" w:type="dxa"/>
          </w:tcPr>
          <w:p w:rsidRPr="00FF5523" w:rsidR="00351248" w:rsidP="00351248" w:rsidRDefault="00351248" w14:paraId="40FFAE27" w14:textId="5B8B921D">
            <w:pPr>
              <w:tabs>
                <w:tab w:val="center" w:pos="284"/>
              </w:tabs>
              <w:overflowPunct w:val="0"/>
              <w:autoSpaceDE w:val="0"/>
              <w:autoSpaceDN w:val="0"/>
              <w:adjustRightInd w:val="0"/>
              <w:ind w:left="266" w:hanging="266"/>
              <w:textAlignment w:val="baseline"/>
              <w:rPr>
                <w:b/>
                <w:sz w:val="22"/>
                <w:szCs w:val="22"/>
              </w:rPr>
            </w:pPr>
            <w:r w:rsidRPr="00FF5523">
              <w:rPr>
                <w:b/>
                <w:sz w:val="22"/>
                <w:szCs w:val="22"/>
              </w:rPr>
              <w:t>Referensdokument:</w:t>
            </w:r>
          </w:p>
        </w:tc>
        <w:tc>
          <w:tcPr>
            <w:tcW w:w="6799" w:type="dxa"/>
          </w:tcPr>
          <w:p w:rsidRPr="00FF5523" w:rsidR="00E93ED5" w:rsidP="00351248" w:rsidRDefault="00E93ED5" w14:paraId="2FEAD1A0" w14:textId="57A90725">
            <w:pPr>
              <w:tabs>
                <w:tab w:val="center" w:pos="284"/>
              </w:tabs>
              <w:overflowPunct w:val="0"/>
              <w:autoSpaceDE w:val="0"/>
              <w:autoSpaceDN w:val="0"/>
              <w:adjustRightInd w:val="0"/>
              <w:ind w:left="266" w:hanging="266"/>
              <w:textAlignment w:val="baseline"/>
              <w:rPr>
                <w:sz w:val="22"/>
                <w:szCs w:val="22"/>
              </w:rPr>
            </w:pPr>
            <w:r w:rsidRPr="00FF5523">
              <w:rPr>
                <w:sz w:val="22"/>
                <w:szCs w:val="22"/>
              </w:rPr>
              <w:t xml:space="preserve">COM(2023) 769 final </w:t>
            </w:r>
          </w:p>
          <w:p w:rsidRPr="00FF5523" w:rsidR="00351248" w:rsidP="00351248" w:rsidRDefault="00351248" w14:paraId="2BC8E1B7" w14:textId="49467B09">
            <w:pPr>
              <w:tabs>
                <w:tab w:val="center" w:pos="284"/>
              </w:tabs>
              <w:overflowPunct w:val="0"/>
              <w:autoSpaceDE w:val="0"/>
              <w:autoSpaceDN w:val="0"/>
              <w:adjustRightInd w:val="0"/>
              <w:ind w:left="266" w:hanging="266"/>
              <w:textAlignment w:val="baseline"/>
              <w:rPr>
                <w:sz w:val="22"/>
                <w:szCs w:val="22"/>
              </w:rPr>
            </w:pPr>
            <w:r w:rsidRPr="00FF5523">
              <w:rPr>
                <w:sz w:val="22"/>
                <w:szCs w:val="22"/>
              </w:rPr>
              <w:t>EESC-2024-00532-00-00-AC</w:t>
            </w:r>
          </w:p>
        </w:tc>
      </w:tr>
    </w:tbl>
    <w:p w:rsidRPr="00351248" w:rsidR="00351248" w:rsidP="00351248" w:rsidRDefault="00351248" w14:paraId="7E3F71A0" w14:textId="77777777">
      <w:pPr>
        <w:tabs>
          <w:tab w:val="center" w:pos="284"/>
        </w:tabs>
        <w:overflowPunct w:val="0"/>
        <w:autoSpaceDE w:val="0"/>
        <w:autoSpaceDN w:val="0"/>
        <w:adjustRightInd w:val="0"/>
        <w:ind w:left="266" w:hanging="266"/>
        <w:textAlignment w:val="baseline"/>
        <w:rPr>
          <w:lang w:val="fr-LU"/>
        </w:rPr>
      </w:pPr>
    </w:p>
    <w:p w:rsidRPr="00351248" w:rsidR="00351248" w:rsidP="00587D5E" w:rsidRDefault="00351248" w14:paraId="62F7029B" w14:textId="77777777">
      <w:pPr>
        <w:keepNext/>
        <w:keepLines/>
        <w:tabs>
          <w:tab w:val="center" w:pos="284"/>
        </w:tabs>
        <w:overflowPunct w:val="0"/>
        <w:autoSpaceDE w:val="0"/>
        <w:autoSpaceDN w:val="0"/>
        <w:adjustRightInd w:val="0"/>
        <w:ind w:left="266" w:hanging="124"/>
        <w:textAlignment w:val="baseline"/>
        <w:rPr>
          <w:b/>
        </w:rPr>
      </w:pPr>
      <w:r>
        <w:rPr>
          <w:b/>
        </w:rPr>
        <w:t>Huvudpunkter</w:t>
      </w:r>
    </w:p>
    <w:p w:rsidRPr="00351248" w:rsidR="00351248" w:rsidP="00351248" w:rsidRDefault="00351248" w14:paraId="392BDB56" w14:textId="77777777">
      <w:pPr>
        <w:overflowPunct w:val="0"/>
        <w:autoSpaceDE w:val="0"/>
        <w:autoSpaceDN w:val="0"/>
        <w:adjustRightInd w:val="0"/>
        <w:textAlignment w:val="baseline"/>
        <w:rPr>
          <w:bCs/>
          <w:iCs/>
          <w:lang w:val="fr-LU"/>
        </w:rPr>
      </w:pPr>
    </w:p>
    <w:p w:rsidRPr="00351248" w:rsidR="00351248" w:rsidP="00587D5E" w:rsidRDefault="00351248" w14:paraId="628A42B7" w14:textId="77777777">
      <w:pPr>
        <w:overflowPunct w:val="0"/>
        <w:autoSpaceDE w:val="0"/>
        <w:autoSpaceDN w:val="0"/>
        <w:adjustRightInd w:val="0"/>
        <w:ind w:firstLine="142"/>
        <w:textAlignment w:val="baseline"/>
        <w:rPr>
          <w:szCs w:val="20"/>
        </w:rPr>
      </w:pPr>
      <w:r>
        <w:t>Europeiska ekonomiska och sociala kommitténs (EESK) ståndpunkt:</w:t>
      </w:r>
    </w:p>
    <w:p w:rsidRPr="00351248" w:rsidR="00351248" w:rsidP="00351248" w:rsidRDefault="00351248" w14:paraId="6D2E4377" w14:textId="77777777">
      <w:pPr>
        <w:overflowPunct w:val="0"/>
        <w:autoSpaceDE w:val="0"/>
        <w:autoSpaceDN w:val="0"/>
        <w:adjustRightInd w:val="0"/>
        <w:textAlignment w:val="baseline"/>
        <w:rPr>
          <w:szCs w:val="20"/>
        </w:rPr>
      </w:pPr>
    </w:p>
    <w:p w:rsidRPr="00351248" w:rsidR="00351248" w:rsidP="00587D5E" w:rsidRDefault="00351248" w14:paraId="22DF1608"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EESK välkomnar de åtgärder som EU har vidtagit för att främja välbefinnandet hos hundar och katter samt deras spårbarhet.</w:t>
      </w:r>
    </w:p>
    <w:p w:rsidRPr="00351248" w:rsidR="00351248" w:rsidP="00587D5E" w:rsidRDefault="00351248" w14:paraId="635CF6AA"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Kommittén påpekar att utvecklingen av identifierings- och registreringssystem är avgörande för att förbättra hundars och katters välbefinnande, eftersom man därigenom lättare kan spåra djurens ursprung och sjukdomshistoria.</w:t>
      </w:r>
    </w:p>
    <w:p w:rsidRPr="00351248" w:rsidR="00351248" w:rsidP="00587D5E" w:rsidRDefault="00351248" w14:paraId="006FB5B9"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Dessa bestämmelser har en betydande inverkan på marknaden för sällskapsdjur, eftersom de skulle kunna leda till ökade kostnader för uppfödare och säljare som måste anpassa sig till de nya kraven.</w:t>
      </w:r>
    </w:p>
    <w:p w:rsidRPr="00351248" w:rsidR="00351248" w:rsidP="00587D5E" w:rsidRDefault="00351248" w14:paraId="589B2524"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Kommittén efterlyser minimiregler om påföljder vid överträdelser av förordningen.</w:t>
      </w:r>
    </w:p>
    <w:p w:rsidRPr="00351248" w:rsidR="00351248" w:rsidP="00587D5E" w:rsidRDefault="00351248" w14:paraId="52ECB2FD"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Kommittén rekommenderar att särskild uppmärksamhet ägnas stöd till och utbildning för uppfödare och säljare för att underlätta anpassningen till de nya kraven.</w:t>
      </w:r>
    </w:p>
    <w:p w:rsidRPr="00351248" w:rsidR="00351248" w:rsidP="00587D5E" w:rsidRDefault="00351248" w14:paraId="5D9B8234"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Vi pekar på behovet av att stärka det internationella samarbetet om utbyte av information, bästa praxis och gemensamma insatser för att bekämpa olaglig handel med djur.</w:t>
      </w:r>
    </w:p>
    <w:p w:rsidRPr="00351248" w:rsidR="00351248" w:rsidP="00587D5E" w:rsidRDefault="00351248" w14:paraId="31DEED1E"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EESK påpekar dessutom att det kommer att vara mycket viktigt att säkerställa tillräckliga resurser för identifierings- och registreringssystemen så att de är effektiva och tillgängliga för alla berörda parter.</w:t>
      </w:r>
    </w:p>
    <w:p w:rsidRPr="00351248" w:rsidR="00351248" w:rsidP="00587D5E" w:rsidRDefault="00351248" w14:paraId="503B64C6"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Kommittén välkomnar förslaget, som syftar till att säkerställa att alla hundar och katter i EU åtnjuter en hög nivå av välbefinnande och att de identifieras och registreras på ett korrekt sätt, vilket kommer att göra det lättare att spåra dem och förhindra smuggling.</w:t>
      </w:r>
    </w:p>
    <w:p w:rsidRPr="00351248" w:rsidR="00351248" w:rsidP="00351248" w:rsidRDefault="00351248" w14:paraId="1195E7B5" w14:textId="77777777">
      <w:pPr>
        <w:spacing w:after="200" w:line="276" w:lineRule="auto"/>
        <w:contextualSpacing/>
        <w:jc w:val="left"/>
        <w:outlineLvl w:val="1"/>
        <w:rPr>
          <w:rFonts w:ascii="Calibri" w:hAnsi="Calibri"/>
          <w:lang w:val="fr-LU" w:eastAsia="zh-CN"/>
        </w:rPr>
      </w:pPr>
    </w:p>
    <w:tbl>
      <w:tblPr>
        <w:tblStyle w:val="TableGrid19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6"/>
        <w:gridCol w:w="5670"/>
      </w:tblGrid>
      <w:tr w:rsidRPr="00351248" w:rsidR="00351248" w:rsidTr="0053712F" w14:paraId="5F0DAA29" w14:textId="77777777">
        <w:tc>
          <w:tcPr>
            <w:tcW w:w="1418" w:type="dxa"/>
          </w:tcPr>
          <w:p w:rsidRPr="00FF5523" w:rsidR="00351248" w:rsidP="00351248" w:rsidRDefault="00351248" w14:paraId="3EE6D42F" w14:textId="77777777">
            <w:pPr>
              <w:overflowPunct w:val="0"/>
              <w:autoSpaceDE w:val="0"/>
              <w:autoSpaceDN w:val="0"/>
              <w:adjustRightInd w:val="0"/>
              <w:spacing w:line="240" w:lineRule="auto"/>
              <w:textAlignment w:val="baseline"/>
              <w:rPr>
                <w:i/>
                <w:sz w:val="22"/>
                <w:szCs w:val="22"/>
              </w:rPr>
            </w:pPr>
            <w:r w:rsidRPr="00FF5523">
              <w:rPr>
                <w:b/>
                <w:i/>
                <w:sz w:val="22"/>
                <w:szCs w:val="22"/>
              </w:rPr>
              <w:t>Kontaktpersoner:</w:t>
            </w:r>
          </w:p>
        </w:tc>
        <w:tc>
          <w:tcPr>
            <w:tcW w:w="5670" w:type="dxa"/>
          </w:tcPr>
          <w:p w:rsidRPr="00FF5523" w:rsidR="00351248" w:rsidP="00351248" w:rsidRDefault="00351248" w14:paraId="3866E937" w14:textId="77777777">
            <w:pPr>
              <w:overflowPunct w:val="0"/>
              <w:autoSpaceDE w:val="0"/>
              <w:autoSpaceDN w:val="0"/>
              <w:adjustRightInd w:val="0"/>
              <w:spacing w:line="240" w:lineRule="auto"/>
              <w:textAlignment w:val="baseline"/>
              <w:rPr>
                <w:i/>
                <w:sz w:val="22"/>
                <w:szCs w:val="22"/>
              </w:rPr>
            </w:pPr>
            <w:r w:rsidRPr="00FF5523">
              <w:rPr>
                <w:i/>
                <w:sz w:val="22"/>
                <w:szCs w:val="22"/>
              </w:rPr>
              <w:t xml:space="preserve">Arturo </w:t>
            </w:r>
            <w:proofErr w:type="spellStart"/>
            <w:r w:rsidRPr="00FF5523">
              <w:rPr>
                <w:i/>
                <w:sz w:val="22"/>
                <w:szCs w:val="22"/>
              </w:rPr>
              <w:t>Íñiguez</w:t>
            </w:r>
            <w:proofErr w:type="spellEnd"/>
          </w:p>
        </w:tc>
      </w:tr>
      <w:tr w:rsidRPr="00351248" w:rsidR="00351248" w:rsidTr="0053712F" w14:paraId="30D1F937" w14:textId="77777777">
        <w:tc>
          <w:tcPr>
            <w:tcW w:w="1418" w:type="dxa"/>
          </w:tcPr>
          <w:p w:rsidRPr="00FF5523" w:rsidR="00351248" w:rsidP="00351248" w:rsidRDefault="00351248" w14:paraId="2A45D62A" w14:textId="147148BE">
            <w:pPr>
              <w:overflowPunct w:val="0"/>
              <w:autoSpaceDE w:val="0"/>
              <w:autoSpaceDN w:val="0"/>
              <w:adjustRightInd w:val="0"/>
              <w:spacing w:line="240" w:lineRule="auto"/>
              <w:textAlignment w:val="baseline"/>
              <w:rPr>
                <w:i/>
                <w:sz w:val="22"/>
                <w:szCs w:val="22"/>
              </w:rPr>
            </w:pPr>
            <w:r w:rsidRPr="00FF5523">
              <w:rPr>
                <w:i/>
                <w:sz w:val="22"/>
                <w:szCs w:val="22"/>
              </w:rPr>
              <w:t>Tfn</w:t>
            </w:r>
          </w:p>
        </w:tc>
        <w:tc>
          <w:tcPr>
            <w:tcW w:w="5670" w:type="dxa"/>
          </w:tcPr>
          <w:p w:rsidRPr="00FF5523" w:rsidR="00351248" w:rsidP="00351248" w:rsidRDefault="00351248" w14:paraId="5435D8FB" w14:textId="77777777">
            <w:pPr>
              <w:overflowPunct w:val="0"/>
              <w:autoSpaceDE w:val="0"/>
              <w:autoSpaceDN w:val="0"/>
              <w:adjustRightInd w:val="0"/>
              <w:spacing w:line="240" w:lineRule="auto"/>
              <w:textAlignment w:val="baseline"/>
              <w:rPr>
                <w:i/>
                <w:sz w:val="22"/>
                <w:szCs w:val="22"/>
              </w:rPr>
            </w:pPr>
            <w:r w:rsidRPr="00FF5523">
              <w:rPr>
                <w:i/>
                <w:sz w:val="22"/>
                <w:szCs w:val="22"/>
              </w:rPr>
              <w:t>+32 25468768</w:t>
            </w:r>
          </w:p>
        </w:tc>
      </w:tr>
      <w:tr w:rsidRPr="00351248" w:rsidR="00351248" w:rsidTr="0053712F" w14:paraId="6C165DC8" w14:textId="77777777">
        <w:tc>
          <w:tcPr>
            <w:tcW w:w="1418" w:type="dxa"/>
          </w:tcPr>
          <w:p w:rsidRPr="00FF5523" w:rsidR="00351248" w:rsidP="00351248" w:rsidRDefault="00EE5280" w14:paraId="02527944" w14:textId="7B521434">
            <w:pPr>
              <w:overflowPunct w:val="0"/>
              <w:autoSpaceDE w:val="0"/>
              <w:autoSpaceDN w:val="0"/>
              <w:adjustRightInd w:val="0"/>
              <w:spacing w:line="240" w:lineRule="auto"/>
              <w:textAlignment w:val="baseline"/>
              <w:rPr>
                <w:i/>
                <w:sz w:val="22"/>
                <w:szCs w:val="22"/>
              </w:rPr>
            </w:pPr>
            <w:r w:rsidRPr="00FF5523">
              <w:rPr>
                <w:i/>
                <w:sz w:val="22"/>
                <w:szCs w:val="22"/>
              </w:rPr>
              <w:t>E-post:</w:t>
            </w:r>
          </w:p>
        </w:tc>
        <w:tc>
          <w:tcPr>
            <w:tcW w:w="5670" w:type="dxa"/>
          </w:tcPr>
          <w:p w:rsidRPr="00FF5523" w:rsidR="00351248" w:rsidP="00351248" w:rsidRDefault="00443972" w14:paraId="3102E7B7" w14:textId="77777777">
            <w:pPr>
              <w:spacing w:after="200" w:line="276" w:lineRule="auto"/>
              <w:contextualSpacing/>
              <w:jc w:val="left"/>
              <w:outlineLvl w:val="1"/>
              <w:rPr>
                <w:rFonts w:ascii="Calibri" w:hAnsi="Calibri"/>
                <w:sz w:val="22"/>
                <w:szCs w:val="22"/>
              </w:rPr>
            </w:pPr>
            <w:hyperlink w:history="1" r:id="rId34">
              <w:r w:rsidRPr="00FF5523" w:rsidR="006F456A">
                <w:rPr>
                  <w:i/>
                  <w:color w:val="0000FF"/>
                  <w:sz w:val="22"/>
                  <w:szCs w:val="22"/>
                  <w:u w:val="single"/>
                </w:rPr>
                <w:t>Arturo.Iniguez@eesc.europa.eu</w:t>
              </w:r>
            </w:hyperlink>
          </w:p>
          <w:p w:rsidRPr="00FF5523" w:rsidR="00351248" w:rsidP="00351248" w:rsidRDefault="00351248" w14:paraId="5780324B" w14:textId="77777777">
            <w:pPr>
              <w:overflowPunct w:val="0"/>
              <w:autoSpaceDE w:val="0"/>
              <w:autoSpaceDN w:val="0"/>
              <w:adjustRightInd w:val="0"/>
              <w:spacing w:line="240" w:lineRule="auto"/>
              <w:textAlignment w:val="baseline"/>
              <w:rPr>
                <w:i/>
                <w:sz w:val="22"/>
                <w:szCs w:val="22"/>
                <w:lang w:val="fr-LU"/>
              </w:rPr>
            </w:pPr>
          </w:p>
        </w:tc>
      </w:tr>
    </w:tbl>
    <w:p w:rsidR="002D10D5" w:rsidP="00996E9C" w:rsidRDefault="002D10D5" w14:paraId="63FA541F" w14:textId="77777777">
      <w:pPr>
        <w:pStyle w:val="Heading1"/>
        <w:keepNext/>
        <w:keepLines/>
        <w:numPr>
          <w:ilvl w:val="0"/>
          <w:numId w:val="0"/>
        </w:numPr>
        <w:spacing w:before="0"/>
        <w:ind w:left="568"/>
        <w:rPr>
          <w:b/>
          <w:bCs/>
        </w:rPr>
      </w:pPr>
    </w:p>
    <w:p w:rsidR="006938FA" w:rsidRDefault="006938FA" w14:paraId="6AD61F9D" w14:textId="351D7CC4">
      <w:pPr>
        <w:spacing w:after="160" w:line="259" w:lineRule="auto"/>
        <w:jc w:val="left"/>
        <w:rPr>
          <w:b/>
          <w:bCs/>
        </w:rPr>
      </w:pPr>
    </w:p>
    <w:p w:rsidR="00351248" w:rsidRDefault="00351248" w14:paraId="7D717691" w14:textId="5AA1E8C2">
      <w:pPr>
        <w:spacing w:after="160" w:line="259" w:lineRule="auto"/>
        <w:jc w:val="left"/>
        <w:rPr>
          <w:b/>
          <w:bCs/>
          <w:i/>
          <w:iCs/>
          <w:sz w:val="28"/>
          <w:szCs w:val="28"/>
        </w:rPr>
      </w:pPr>
      <w:r>
        <w:br w:type="page"/>
      </w:r>
    </w:p>
    <w:p w:rsidRPr="000B1C30" w:rsidR="00E110D0" w:rsidP="005B4680" w:rsidRDefault="00E110D0" w14:paraId="268D0B18" w14:textId="0D072EE0">
      <w:pPr>
        <w:pStyle w:val="Heading1"/>
        <w:ind w:hanging="928"/>
        <w:rPr>
          <w:b/>
          <w:bCs/>
        </w:rPr>
      </w:pPr>
      <w:bookmarkStart w:name="_Toc162435207" w:id="7"/>
      <w:bookmarkStart w:name="_Toc162435208" w:id="8"/>
      <w:bookmarkStart w:name="_Toc163210787" w:id="9"/>
      <w:bookmarkEnd w:id="7"/>
      <w:bookmarkEnd w:id="8"/>
      <w:r>
        <w:rPr>
          <w:b/>
        </w:rPr>
        <w:lastRenderedPageBreak/>
        <w:t>TRANSPORTER, ENERGI, INFRASTRUKTUR OCH INFORMATIONSSAMHÄLLET</w:t>
      </w:r>
      <w:bookmarkEnd w:id="9"/>
    </w:p>
    <w:p w:rsidR="0045690D" w:rsidP="00775FC4" w:rsidRDefault="0045690D" w14:paraId="4F161A92" w14:textId="77777777">
      <w:pPr>
        <w:keepNext/>
        <w:keepLines/>
      </w:pPr>
    </w:p>
    <w:p w:rsidRPr="00351248" w:rsidR="00351248" w:rsidP="004351D4" w:rsidRDefault="00633FC6" w14:paraId="4BC5BED4" w14:textId="09A1B11A">
      <w:pPr>
        <w:widowControl w:val="0"/>
        <w:numPr>
          <w:ilvl w:val="0"/>
          <w:numId w:val="2"/>
        </w:numPr>
        <w:overflowPunct w:val="0"/>
        <w:autoSpaceDE w:val="0"/>
        <w:autoSpaceDN w:val="0"/>
        <w:adjustRightInd w:val="0"/>
        <w:ind w:left="266" w:hanging="266"/>
        <w:textAlignment w:val="baseline"/>
        <w:rPr>
          <w:b/>
        </w:rPr>
      </w:pPr>
      <w:r>
        <w:rPr>
          <w:b/>
          <w:i/>
          <w:sz w:val="28"/>
        </w:rPr>
        <w:tab/>
      </w:r>
      <w:hyperlink w:history="1" r:id="rId35">
        <w:r>
          <w:rPr>
            <w:b/>
            <w:i/>
            <w:color w:val="0000FF"/>
            <w:sz w:val="28"/>
            <w:u w:val="single"/>
          </w:rPr>
          <w:t>Översyn av regelverket för passagerares rättigheter</w:t>
        </w:r>
      </w:hyperlink>
    </w:p>
    <w:tbl>
      <w:tblPr>
        <w:tblStyle w:val="TableGrid192"/>
        <w:tblW w:w="9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4"/>
        <w:gridCol w:w="7424"/>
      </w:tblGrid>
      <w:tr w:rsidRPr="00351248" w:rsidR="00351248" w:rsidTr="0053712F" w14:paraId="1EA1F37A" w14:textId="77777777">
        <w:tc>
          <w:tcPr>
            <w:tcW w:w="1701" w:type="dxa"/>
          </w:tcPr>
          <w:p w:rsidRPr="00FF5523" w:rsidR="00351248" w:rsidP="00351248" w:rsidRDefault="00351248" w14:paraId="7C36B7F5" w14:textId="77777777">
            <w:pPr>
              <w:tabs>
                <w:tab w:val="center" w:pos="284"/>
              </w:tabs>
              <w:overflowPunct w:val="0"/>
              <w:autoSpaceDE w:val="0"/>
              <w:autoSpaceDN w:val="0"/>
              <w:adjustRightInd w:val="0"/>
              <w:ind w:left="266" w:hanging="266"/>
              <w:textAlignment w:val="baseline"/>
              <w:rPr>
                <w:b/>
                <w:sz w:val="22"/>
                <w:szCs w:val="22"/>
              </w:rPr>
            </w:pPr>
          </w:p>
          <w:p w:rsidRPr="00FF5523" w:rsidR="00351248" w:rsidP="00351248" w:rsidRDefault="00351248" w14:paraId="5A3C3640" w14:textId="77777777">
            <w:pPr>
              <w:tabs>
                <w:tab w:val="center" w:pos="284"/>
              </w:tabs>
              <w:overflowPunct w:val="0"/>
              <w:autoSpaceDE w:val="0"/>
              <w:autoSpaceDN w:val="0"/>
              <w:adjustRightInd w:val="0"/>
              <w:ind w:left="266" w:hanging="266"/>
              <w:textAlignment w:val="baseline"/>
              <w:rPr>
                <w:b/>
                <w:sz w:val="22"/>
                <w:szCs w:val="22"/>
              </w:rPr>
            </w:pPr>
            <w:r w:rsidRPr="00FF5523">
              <w:rPr>
                <w:b/>
                <w:sz w:val="22"/>
                <w:szCs w:val="22"/>
              </w:rPr>
              <w:t xml:space="preserve">Föredragande: </w:t>
            </w:r>
          </w:p>
        </w:tc>
        <w:tc>
          <w:tcPr>
            <w:tcW w:w="7797" w:type="dxa"/>
          </w:tcPr>
          <w:p w:rsidRPr="00FF5523" w:rsidR="00351248" w:rsidP="00351248" w:rsidRDefault="00351248" w14:paraId="52FA2604" w14:textId="77777777">
            <w:pPr>
              <w:tabs>
                <w:tab w:val="center" w:pos="284"/>
              </w:tabs>
              <w:overflowPunct w:val="0"/>
              <w:autoSpaceDE w:val="0"/>
              <w:autoSpaceDN w:val="0"/>
              <w:adjustRightInd w:val="0"/>
              <w:ind w:left="266" w:hanging="266"/>
              <w:textAlignment w:val="baseline"/>
              <w:rPr>
                <w:sz w:val="22"/>
                <w:szCs w:val="22"/>
              </w:rPr>
            </w:pPr>
          </w:p>
          <w:p w:rsidRPr="00FF5523" w:rsidR="00351248" w:rsidP="00351248" w:rsidRDefault="00351248" w14:paraId="61914F74" w14:textId="1B13DE6E">
            <w:pPr>
              <w:tabs>
                <w:tab w:val="center" w:pos="284"/>
              </w:tabs>
              <w:overflowPunct w:val="0"/>
              <w:autoSpaceDE w:val="0"/>
              <w:autoSpaceDN w:val="0"/>
              <w:adjustRightInd w:val="0"/>
              <w:ind w:left="266" w:hanging="266"/>
              <w:textAlignment w:val="baseline"/>
              <w:rPr>
                <w:sz w:val="22"/>
                <w:szCs w:val="22"/>
              </w:rPr>
            </w:pPr>
            <w:proofErr w:type="spellStart"/>
            <w:r w:rsidRPr="00FF5523">
              <w:rPr>
                <w:sz w:val="22"/>
                <w:szCs w:val="22"/>
              </w:rPr>
              <w:t>Ileana</w:t>
            </w:r>
            <w:proofErr w:type="spellEnd"/>
            <w:r w:rsidRPr="00FF5523">
              <w:rPr>
                <w:sz w:val="22"/>
                <w:szCs w:val="22"/>
              </w:rPr>
              <w:t xml:space="preserve"> </w:t>
            </w:r>
            <w:proofErr w:type="spellStart"/>
            <w:r w:rsidRPr="00FF5523">
              <w:rPr>
                <w:sz w:val="22"/>
                <w:szCs w:val="22"/>
              </w:rPr>
              <w:t>Izverniceanu</w:t>
            </w:r>
            <w:proofErr w:type="spellEnd"/>
            <w:r w:rsidRPr="00FF5523">
              <w:rPr>
                <w:sz w:val="22"/>
                <w:szCs w:val="22"/>
              </w:rPr>
              <w:t xml:space="preserve"> de la </w:t>
            </w:r>
            <w:proofErr w:type="spellStart"/>
            <w:r w:rsidRPr="00FF5523">
              <w:rPr>
                <w:sz w:val="22"/>
                <w:szCs w:val="22"/>
              </w:rPr>
              <w:t>Iglesia</w:t>
            </w:r>
            <w:proofErr w:type="spellEnd"/>
            <w:r w:rsidRPr="00FF5523">
              <w:rPr>
                <w:b/>
                <w:sz w:val="22"/>
                <w:szCs w:val="22"/>
              </w:rPr>
              <w:t xml:space="preserve"> (</w:t>
            </w:r>
            <w:r w:rsidRPr="00FF5523">
              <w:rPr>
                <w:sz w:val="22"/>
                <w:szCs w:val="22"/>
              </w:rPr>
              <w:t>Gruppen för civilsamhällesorganisationer – ES)</w:t>
            </w:r>
          </w:p>
        </w:tc>
      </w:tr>
      <w:tr w:rsidRPr="00351248" w:rsidR="00351248" w:rsidTr="0053712F" w14:paraId="7D2E5062" w14:textId="77777777">
        <w:tc>
          <w:tcPr>
            <w:tcW w:w="9498" w:type="dxa"/>
            <w:gridSpan w:val="2"/>
          </w:tcPr>
          <w:p w:rsidRPr="00FF5523" w:rsidR="00351248" w:rsidP="00351248" w:rsidRDefault="00351248" w14:paraId="46065D19"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351248" w:rsidR="00351248" w:rsidTr="0053712F" w14:paraId="0C6B2E47" w14:textId="77777777">
        <w:tc>
          <w:tcPr>
            <w:tcW w:w="1701" w:type="dxa"/>
            <w:vMerge w:val="restart"/>
          </w:tcPr>
          <w:p w:rsidRPr="00FF5523" w:rsidR="00351248" w:rsidP="00351248" w:rsidRDefault="00351248" w14:paraId="74CECAAA" w14:textId="77777777">
            <w:pPr>
              <w:tabs>
                <w:tab w:val="center" w:pos="284"/>
              </w:tabs>
              <w:overflowPunct w:val="0"/>
              <w:autoSpaceDE w:val="0"/>
              <w:autoSpaceDN w:val="0"/>
              <w:adjustRightInd w:val="0"/>
              <w:ind w:left="266" w:hanging="266"/>
              <w:textAlignment w:val="baseline"/>
              <w:rPr>
                <w:b/>
                <w:sz w:val="22"/>
                <w:szCs w:val="22"/>
              </w:rPr>
            </w:pPr>
            <w:r w:rsidRPr="00FF5523">
              <w:rPr>
                <w:b/>
                <w:sz w:val="22"/>
                <w:szCs w:val="22"/>
              </w:rPr>
              <w:t>Referensdokument:</w:t>
            </w:r>
          </w:p>
        </w:tc>
        <w:tc>
          <w:tcPr>
            <w:tcW w:w="7797" w:type="dxa"/>
          </w:tcPr>
          <w:p w:rsidRPr="00FF5523" w:rsidR="00351248" w:rsidP="00351248" w:rsidRDefault="00351248" w14:paraId="3C41E0C2" w14:textId="77777777">
            <w:pPr>
              <w:tabs>
                <w:tab w:val="center" w:pos="284"/>
              </w:tabs>
              <w:overflowPunct w:val="0"/>
              <w:autoSpaceDE w:val="0"/>
              <w:autoSpaceDN w:val="0"/>
              <w:adjustRightInd w:val="0"/>
              <w:ind w:left="266" w:hanging="266"/>
              <w:textAlignment w:val="baseline"/>
              <w:rPr>
                <w:sz w:val="22"/>
                <w:szCs w:val="22"/>
              </w:rPr>
            </w:pPr>
            <w:r w:rsidRPr="00FF5523">
              <w:rPr>
                <w:sz w:val="22"/>
                <w:szCs w:val="22"/>
              </w:rPr>
              <w:t>COM(2023) 753 final </w:t>
            </w:r>
          </w:p>
          <w:p w:rsidRPr="00FF5523" w:rsidR="00351248" w:rsidP="00351248" w:rsidRDefault="00351248" w14:paraId="465835D6" w14:textId="77777777">
            <w:pPr>
              <w:tabs>
                <w:tab w:val="center" w:pos="284"/>
              </w:tabs>
              <w:overflowPunct w:val="0"/>
              <w:autoSpaceDE w:val="0"/>
              <w:autoSpaceDN w:val="0"/>
              <w:adjustRightInd w:val="0"/>
              <w:ind w:left="266" w:hanging="266"/>
              <w:textAlignment w:val="baseline"/>
              <w:rPr>
                <w:sz w:val="22"/>
                <w:szCs w:val="22"/>
              </w:rPr>
            </w:pPr>
            <w:r w:rsidRPr="00FF5523">
              <w:rPr>
                <w:sz w:val="22"/>
                <w:szCs w:val="22"/>
              </w:rPr>
              <w:t>COM(2023) 752 final </w:t>
            </w:r>
          </w:p>
          <w:p w:rsidRPr="00FF5523" w:rsidR="00351248" w:rsidP="00351248" w:rsidRDefault="00351248" w14:paraId="411637E5" w14:textId="77777777">
            <w:pPr>
              <w:tabs>
                <w:tab w:val="center" w:pos="284"/>
              </w:tabs>
              <w:overflowPunct w:val="0"/>
              <w:autoSpaceDE w:val="0"/>
              <w:autoSpaceDN w:val="0"/>
              <w:adjustRightInd w:val="0"/>
              <w:ind w:left="266" w:hanging="266"/>
              <w:textAlignment w:val="baseline"/>
              <w:rPr>
                <w:sz w:val="22"/>
                <w:szCs w:val="22"/>
              </w:rPr>
            </w:pPr>
            <w:r w:rsidRPr="00FF5523">
              <w:rPr>
                <w:sz w:val="22"/>
                <w:szCs w:val="22"/>
              </w:rPr>
              <w:t>EESC-2023-05130-00-00-AC</w:t>
            </w:r>
          </w:p>
        </w:tc>
      </w:tr>
      <w:tr w:rsidRPr="00351248" w:rsidR="00351248" w:rsidTr="0053712F" w14:paraId="6D5DB00F" w14:textId="77777777">
        <w:tc>
          <w:tcPr>
            <w:tcW w:w="1701" w:type="dxa"/>
            <w:vMerge/>
          </w:tcPr>
          <w:p w:rsidRPr="00351248" w:rsidR="00351248" w:rsidP="00351248" w:rsidRDefault="00351248" w14:paraId="06DB045B" w14:textId="77777777">
            <w:pPr>
              <w:tabs>
                <w:tab w:val="center" w:pos="284"/>
              </w:tabs>
              <w:overflowPunct w:val="0"/>
              <w:autoSpaceDE w:val="0"/>
              <w:autoSpaceDN w:val="0"/>
              <w:adjustRightInd w:val="0"/>
              <w:ind w:left="266" w:hanging="266"/>
              <w:textAlignment w:val="baseline"/>
              <w:rPr>
                <w:b/>
              </w:rPr>
            </w:pPr>
          </w:p>
        </w:tc>
        <w:tc>
          <w:tcPr>
            <w:tcW w:w="7797" w:type="dxa"/>
          </w:tcPr>
          <w:p w:rsidRPr="00351248" w:rsidR="00351248" w:rsidP="00351248" w:rsidRDefault="00351248" w14:paraId="1B42D121" w14:textId="77777777">
            <w:pPr>
              <w:tabs>
                <w:tab w:val="center" w:pos="284"/>
              </w:tabs>
              <w:overflowPunct w:val="0"/>
              <w:autoSpaceDE w:val="0"/>
              <w:autoSpaceDN w:val="0"/>
              <w:adjustRightInd w:val="0"/>
              <w:ind w:left="266" w:hanging="266"/>
              <w:textAlignment w:val="baseline"/>
            </w:pPr>
          </w:p>
        </w:tc>
      </w:tr>
    </w:tbl>
    <w:p w:rsidRPr="00351248" w:rsidR="00351248" w:rsidP="00351248" w:rsidRDefault="00351248" w14:paraId="3E381DD2" w14:textId="77777777">
      <w:pPr>
        <w:tabs>
          <w:tab w:val="center" w:pos="284"/>
        </w:tabs>
        <w:overflowPunct w:val="0"/>
        <w:autoSpaceDE w:val="0"/>
        <w:autoSpaceDN w:val="0"/>
        <w:adjustRightInd w:val="0"/>
        <w:ind w:left="266" w:hanging="266"/>
        <w:textAlignment w:val="baseline"/>
      </w:pPr>
    </w:p>
    <w:p w:rsidRPr="00351248" w:rsidR="00351248" w:rsidP="00351248" w:rsidRDefault="00351248" w14:paraId="09DCCA33"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351248" w:rsidR="00351248" w:rsidP="00351248" w:rsidRDefault="00351248" w14:paraId="7645AFE3" w14:textId="77777777">
      <w:pPr>
        <w:keepNext/>
        <w:keepLines/>
        <w:tabs>
          <w:tab w:val="center" w:pos="284"/>
        </w:tabs>
        <w:overflowPunct w:val="0"/>
        <w:autoSpaceDE w:val="0"/>
        <w:autoSpaceDN w:val="0"/>
        <w:adjustRightInd w:val="0"/>
        <w:ind w:left="266" w:hanging="266"/>
        <w:textAlignment w:val="baseline"/>
        <w:rPr>
          <w:b/>
        </w:rPr>
      </w:pPr>
    </w:p>
    <w:p w:rsidRPr="00351248" w:rsidR="00351248" w:rsidP="00351248" w:rsidRDefault="00351248" w14:paraId="6A797B7E" w14:textId="77777777">
      <w:pPr>
        <w:overflowPunct w:val="0"/>
        <w:autoSpaceDE w:val="0"/>
        <w:autoSpaceDN w:val="0"/>
        <w:adjustRightInd w:val="0"/>
        <w:textAlignment w:val="baseline"/>
        <w:rPr>
          <w:bCs/>
          <w:iCs/>
        </w:rPr>
      </w:pPr>
      <w:r>
        <w:t>Europeiska ekonomiska och sociala kommitténs (EESK) ståndpunkt:</w:t>
      </w:r>
    </w:p>
    <w:p w:rsidRPr="00351248" w:rsidR="00351248" w:rsidP="00351248" w:rsidRDefault="00351248" w14:paraId="51837D7E" w14:textId="77777777">
      <w:pPr>
        <w:overflowPunct w:val="0"/>
        <w:autoSpaceDE w:val="0"/>
        <w:autoSpaceDN w:val="0"/>
        <w:adjustRightInd w:val="0"/>
        <w:textAlignment w:val="baseline"/>
        <w:rPr>
          <w:bCs/>
          <w:iCs/>
        </w:rPr>
      </w:pPr>
    </w:p>
    <w:p w:rsidRPr="00351248" w:rsidR="00351248" w:rsidP="00587D5E" w:rsidRDefault="00351248" w14:paraId="3C723A1E" w14:textId="77777777">
      <w:pPr>
        <w:widowControl w:val="0"/>
        <w:numPr>
          <w:ilvl w:val="0"/>
          <w:numId w:val="22"/>
        </w:numPr>
        <w:tabs>
          <w:tab w:val="clear" w:pos="720"/>
        </w:tabs>
        <w:overflowPunct w:val="0"/>
        <w:autoSpaceDE w:val="0"/>
        <w:autoSpaceDN w:val="0"/>
        <w:adjustRightInd w:val="0"/>
        <w:ind w:left="284" w:hanging="284"/>
        <w:textAlignment w:val="baseline"/>
        <w:rPr>
          <w:bCs/>
          <w:iCs/>
        </w:rPr>
      </w:pPr>
      <w:r>
        <w:t>Kommittén stöder kommissionens förslag till nytt regelverk, vars mål är stärka passagerares rättigheter och förbättra informationen till dem. Det nya regelverket består av flera delar (paketresor, passagerares rättigheter och multimodala resor), vilka bör anses komplettera varandra.</w:t>
      </w:r>
    </w:p>
    <w:p w:rsidRPr="00351248" w:rsidR="00351248" w:rsidP="00587D5E" w:rsidRDefault="00351248" w14:paraId="138EEBC4" w14:textId="77777777">
      <w:pPr>
        <w:widowControl w:val="0"/>
        <w:numPr>
          <w:ilvl w:val="0"/>
          <w:numId w:val="22"/>
        </w:numPr>
        <w:tabs>
          <w:tab w:val="clear" w:pos="720"/>
        </w:tabs>
        <w:overflowPunct w:val="0"/>
        <w:autoSpaceDE w:val="0"/>
        <w:autoSpaceDN w:val="0"/>
        <w:adjustRightInd w:val="0"/>
        <w:ind w:left="284" w:hanging="284"/>
        <w:textAlignment w:val="baseline"/>
        <w:rPr>
          <w:bCs/>
          <w:iCs/>
        </w:rPr>
      </w:pPr>
      <w:r>
        <w:t>EESK ser med oro på att många medborgare inte känner till sina rättigheter och har svårt att utöva dem. Vi anser därför att information är passagerarnas mest användbara och effektiva verktyg för att få kännedom om dessa rättigheter och för att kunna ta tillvara dem om de inte efterlevs.</w:t>
      </w:r>
    </w:p>
    <w:p w:rsidRPr="00351248" w:rsidR="00351248" w:rsidP="00587D5E" w:rsidRDefault="00351248" w14:paraId="6EB0D0C6" w14:textId="77777777">
      <w:pPr>
        <w:widowControl w:val="0"/>
        <w:numPr>
          <w:ilvl w:val="0"/>
          <w:numId w:val="22"/>
        </w:numPr>
        <w:tabs>
          <w:tab w:val="clear" w:pos="720"/>
        </w:tabs>
        <w:overflowPunct w:val="0"/>
        <w:autoSpaceDE w:val="0"/>
        <w:autoSpaceDN w:val="0"/>
        <w:adjustRightInd w:val="0"/>
        <w:ind w:left="284" w:hanging="284"/>
        <w:textAlignment w:val="baseline"/>
        <w:rPr>
          <w:bCs/>
          <w:iCs/>
        </w:rPr>
      </w:pPr>
      <w:r>
        <w:t>EESK rekommenderar att kommissionen ser till att företag som tillhandahåller turismtjänster ger heltäckande och högkvalitativ information som ska vara lättillgänglig i direktkontakterna med passagerarna, även om det också kan finnas andra förmedlingskanaler, till exempel digitala.</w:t>
      </w:r>
    </w:p>
    <w:p w:rsidRPr="00587D5E" w:rsidR="00351248" w:rsidP="00587D5E" w:rsidRDefault="00351248" w14:paraId="6E9257B8" w14:textId="77777777">
      <w:pPr>
        <w:widowControl w:val="0"/>
        <w:overflowPunct w:val="0"/>
        <w:autoSpaceDE w:val="0"/>
        <w:autoSpaceDN w:val="0"/>
        <w:adjustRightInd w:val="0"/>
        <w:ind w:left="284"/>
        <w:textAlignment w:val="baseline"/>
        <w:rPr>
          <w:bCs/>
          <w:iCs/>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6"/>
        <w:gridCol w:w="5670"/>
      </w:tblGrid>
      <w:tr w:rsidRPr="00351248" w:rsidR="00351248" w:rsidTr="0053712F" w14:paraId="39146889" w14:textId="77777777">
        <w:tc>
          <w:tcPr>
            <w:tcW w:w="1418" w:type="dxa"/>
          </w:tcPr>
          <w:p w:rsidRPr="00FF5523" w:rsidR="00351248" w:rsidP="00351248" w:rsidRDefault="00351248" w14:paraId="7F3C31DD" w14:textId="77777777">
            <w:pPr>
              <w:overflowPunct w:val="0"/>
              <w:autoSpaceDE w:val="0"/>
              <w:autoSpaceDN w:val="0"/>
              <w:adjustRightInd w:val="0"/>
              <w:spacing w:line="240" w:lineRule="auto"/>
              <w:textAlignment w:val="baseline"/>
              <w:rPr>
                <w:i/>
                <w:sz w:val="22"/>
                <w:szCs w:val="22"/>
              </w:rPr>
            </w:pPr>
            <w:r w:rsidRPr="00FF5523">
              <w:rPr>
                <w:b/>
                <w:i/>
                <w:sz w:val="22"/>
                <w:szCs w:val="22"/>
              </w:rPr>
              <w:t>Kontaktpersoner:</w:t>
            </w:r>
          </w:p>
        </w:tc>
        <w:tc>
          <w:tcPr>
            <w:tcW w:w="5670" w:type="dxa"/>
          </w:tcPr>
          <w:p w:rsidRPr="00FF5523" w:rsidR="00351248" w:rsidP="00351248" w:rsidRDefault="00351248" w14:paraId="4351ED96" w14:textId="6DA7D430">
            <w:pPr>
              <w:overflowPunct w:val="0"/>
              <w:autoSpaceDE w:val="0"/>
              <w:autoSpaceDN w:val="0"/>
              <w:adjustRightInd w:val="0"/>
              <w:spacing w:line="240" w:lineRule="auto"/>
              <w:textAlignment w:val="baseline"/>
              <w:rPr>
                <w:i/>
                <w:sz w:val="22"/>
                <w:szCs w:val="22"/>
              </w:rPr>
            </w:pPr>
            <w:proofErr w:type="spellStart"/>
            <w:r w:rsidRPr="00FF5523">
              <w:rPr>
                <w:i/>
                <w:sz w:val="22"/>
                <w:szCs w:val="22"/>
              </w:rPr>
              <w:t>António</w:t>
            </w:r>
            <w:proofErr w:type="spellEnd"/>
            <w:r w:rsidRPr="00FF5523">
              <w:rPr>
                <w:i/>
                <w:sz w:val="22"/>
                <w:szCs w:val="22"/>
              </w:rPr>
              <w:t> Ribeiro Pereira</w:t>
            </w:r>
          </w:p>
        </w:tc>
      </w:tr>
      <w:tr w:rsidRPr="00351248" w:rsidR="00351248" w:rsidTr="0053712F" w14:paraId="2EF8B949" w14:textId="77777777">
        <w:tc>
          <w:tcPr>
            <w:tcW w:w="1418" w:type="dxa"/>
          </w:tcPr>
          <w:p w:rsidRPr="00FF5523" w:rsidR="00351248" w:rsidP="00351248" w:rsidRDefault="00351248" w14:paraId="5EFB2FD3" w14:textId="77777777">
            <w:pPr>
              <w:overflowPunct w:val="0"/>
              <w:autoSpaceDE w:val="0"/>
              <w:autoSpaceDN w:val="0"/>
              <w:adjustRightInd w:val="0"/>
              <w:spacing w:line="240" w:lineRule="auto"/>
              <w:textAlignment w:val="baseline"/>
              <w:rPr>
                <w:i/>
                <w:sz w:val="22"/>
                <w:szCs w:val="22"/>
              </w:rPr>
            </w:pPr>
            <w:r w:rsidRPr="00FF5523">
              <w:rPr>
                <w:i/>
                <w:sz w:val="22"/>
                <w:szCs w:val="22"/>
              </w:rPr>
              <w:t>Tfn</w:t>
            </w:r>
          </w:p>
        </w:tc>
        <w:tc>
          <w:tcPr>
            <w:tcW w:w="5670" w:type="dxa"/>
          </w:tcPr>
          <w:p w:rsidRPr="00FF5523" w:rsidR="00351248" w:rsidP="00351248" w:rsidRDefault="00351248" w14:paraId="6566AC9C" w14:textId="77777777">
            <w:pPr>
              <w:overflowPunct w:val="0"/>
              <w:autoSpaceDE w:val="0"/>
              <w:autoSpaceDN w:val="0"/>
              <w:adjustRightInd w:val="0"/>
              <w:spacing w:line="240" w:lineRule="auto"/>
              <w:textAlignment w:val="baseline"/>
              <w:rPr>
                <w:i/>
                <w:sz w:val="22"/>
                <w:szCs w:val="22"/>
              </w:rPr>
            </w:pPr>
            <w:r w:rsidRPr="00FF5523">
              <w:rPr>
                <w:i/>
                <w:sz w:val="22"/>
                <w:szCs w:val="22"/>
              </w:rPr>
              <w:t>Tfn +32 25469363</w:t>
            </w:r>
          </w:p>
        </w:tc>
      </w:tr>
      <w:tr w:rsidRPr="00351248" w:rsidR="00351248" w:rsidTr="0053712F" w14:paraId="1B9FBBAA" w14:textId="77777777">
        <w:tc>
          <w:tcPr>
            <w:tcW w:w="1418" w:type="dxa"/>
          </w:tcPr>
          <w:p w:rsidRPr="00FF5523" w:rsidR="00351248" w:rsidP="00351248" w:rsidRDefault="00351248" w14:paraId="16E8EC7B" w14:textId="77777777">
            <w:pPr>
              <w:overflowPunct w:val="0"/>
              <w:autoSpaceDE w:val="0"/>
              <w:autoSpaceDN w:val="0"/>
              <w:adjustRightInd w:val="0"/>
              <w:spacing w:line="240" w:lineRule="auto"/>
              <w:textAlignment w:val="baseline"/>
              <w:rPr>
                <w:i/>
                <w:sz w:val="22"/>
                <w:szCs w:val="22"/>
              </w:rPr>
            </w:pPr>
            <w:r w:rsidRPr="00FF5523">
              <w:rPr>
                <w:i/>
                <w:sz w:val="22"/>
                <w:szCs w:val="22"/>
              </w:rPr>
              <w:t>E-post:</w:t>
            </w:r>
          </w:p>
        </w:tc>
        <w:tc>
          <w:tcPr>
            <w:tcW w:w="5670" w:type="dxa"/>
          </w:tcPr>
          <w:p w:rsidRPr="00FF5523" w:rsidR="00351248" w:rsidP="00351248" w:rsidRDefault="00443972" w14:paraId="00C4DEB0" w14:textId="6448ED56">
            <w:pPr>
              <w:overflowPunct w:val="0"/>
              <w:autoSpaceDE w:val="0"/>
              <w:autoSpaceDN w:val="0"/>
              <w:adjustRightInd w:val="0"/>
              <w:spacing w:line="240" w:lineRule="auto"/>
              <w:textAlignment w:val="baseline"/>
              <w:rPr>
                <w:i/>
                <w:sz w:val="22"/>
                <w:szCs w:val="22"/>
              </w:rPr>
            </w:pPr>
            <w:hyperlink w:history="1" r:id="rId36">
              <w:r w:rsidRPr="00FF5523" w:rsidR="006F456A">
                <w:rPr>
                  <w:i/>
                  <w:color w:val="0000FF"/>
                  <w:sz w:val="22"/>
                  <w:szCs w:val="22"/>
                  <w:u w:val="single"/>
                </w:rPr>
                <w:t>Antonio.RibeiroPereira@eesc.europa.eu</w:t>
              </w:r>
            </w:hyperlink>
          </w:p>
        </w:tc>
      </w:tr>
    </w:tbl>
    <w:p w:rsidR="00351248" w:rsidRDefault="00351248" w14:paraId="06521FF1" w14:textId="77777777">
      <w:pPr>
        <w:spacing w:after="160" w:line="259" w:lineRule="auto"/>
        <w:jc w:val="left"/>
      </w:pPr>
    </w:p>
    <w:p w:rsidR="00351248" w:rsidRDefault="00351248" w14:paraId="710AFAC9" w14:textId="77777777">
      <w:pPr>
        <w:spacing w:after="160" w:line="259" w:lineRule="auto"/>
        <w:jc w:val="left"/>
      </w:pPr>
      <w:r>
        <w:br w:type="page"/>
      </w:r>
    </w:p>
    <w:p w:rsidRPr="00351248" w:rsidR="00351248" w:rsidP="004351D4" w:rsidRDefault="00443972" w14:paraId="6A595934" w14:textId="5CC5F21A">
      <w:pPr>
        <w:widowControl w:val="0"/>
        <w:numPr>
          <w:ilvl w:val="0"/>
          <w:numId w:val="2"/>
        </w:numPr>
        <w:overflowPunct w:val="0"/>
        <w:autoSpaceDE w:val="0"/>
        <w:autoSpaceDN w:val="0"/>
        <w:adjustRightInd w:val="0"/>
        <w:ind w:hanging="567"/>
        <w:textAlignment w:val="baseline"/>
        <w:rPr>
          <w:sz w:val="20"/>
          <w:szCs w:val="20"/>
        </w:rPr>
      </w:pPr>
      <w:hyperlink w:history="1" r:id="rId37">
        <w:r w:rsidR="006F456A">
          <w:rPr>
            <w:b/>
            <w:i/>
            <w:color w:val="0000FF"/>
            <w:sz w:val="28"/>
            <w:u w:val="single"/>
          </w:rPr>
          <w:t>Vindkraftspaketet</w:t>
        </w:r>
      </w:hyperlink>
    </w:p>
    <w:p w:rsidR="00351248" w:rsidP="00351248" w:rsidRDefault="00351248" w14:paraId="00C018E7" w14:textId="08D1A0A6">
      <w:pPr>
        <w:tabs>
          <w:tab w:val="center" w:pos="284"/>
        </w:tabs>
        <w:overflowPunct w:val="0"/>
        <w:autoSpaceDE w:val="0"/>
        <w:autoSpaceDN w:val="0"/>
        <w:adjustRightInd w:val="0"/>
        <w:ind w:left="266" w:hanging="266"/>
        <w:textAlignment w:val="baseline"/>
        <w:rPr>
          <w:b/>
          <w:sz w:val="16"/>
          <w:szCs w:val="16"/>
        </w:rPr>
      </w:pPr>
    </w:p>
    <w:p w:rsidRPr="00351248" w:rsidR="00E66AAC" w:rsidP="00351248" w:rsidRDefault="00E66AAC" w14:paraId="6D0CC16A" w14:textId="77777777">
      <w:pPr>
        <w:tabs>
          <w:tab w:val="center" w:pos="284"/>
        </w:tabs>
        <w:overflowPunct w:val="0"/>
        <w:autoSpaceDE w:val="0"/>
        <w:autoSpaceDN w:val="0"/>
        <w:adjustRightInd w:val="0"/>
        <w:ind w:left="266" w:hanging="266"/>
        <w:textAlignment w:val="baseline"/>
        <w:rPr>
          <w:b/>
          <w:sz w:val="16"/>
          <w:szCs w:val="16"/>
        </w:rPr>
      </w:pPr>
    </w:p>
    <w:tbl>
      <w:tblPr>
        <w:tblStyle w:val="TableGrid193"/>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351248" w:rsidR="00351248" w:rsidTr="0053712F" w14:paraId="4A2A9411" w14:textId="77777777">
        <w:tc>
          <w:tcPr>
            <w:tcW w:w="2235" w:type="dxa"/>
          </w:tcPr>
          <w:p w:rsidRPr="00FF5523" w:rsidR="00351248" w:rsidP="00351248" w:rsidRDefault="00351248" w14:paraId="648816CE" w14:textId="77777777">
            <w:pPr>
              <w:tabs>
                <w:tab w:val="center" w:pos="284"/>
              </w:tabs>
              <w:overflowPunct w:val="0"/>
              <w:autoSpaceDE w:val="0"/>
              <w:autoSpaceDN w:val="0"/>
              <w:adjustRightInd w:val="0"/>
              <w:ind w:left="266" w:hanging="266"/>
              <w:textAlignment w:val="baseline"/>
              <w:rPr>
                <w:b/>
                <w:sz w:val="22"/>
                <w:szCs w:val="22"/>
              </w:rPr>
            </w:pPr>
            <w:r w:rsidRPr="00FF5523">
              <w:rPr>
                <w:b/>
                <w:sz w:val="22"/>
                <w:szCs w:val="22"/>
              </w:rPr>
              <w:t xml:space="preserve">Föredragande: </w:t>
            </w:r>
          </w:p>
        </w:tc>
        <w:tc>
          <w:tcPr>
            <w:tcW w:w="6838" w:type="dxa"/>
          </w:tcPr>
          <w:p w:rsidRPr="00FF5523" w:rsidR="00351248" w:rsidP="00351248" w:rsidRDefault="00351248" w14:paraId="53DFC237" w14:textId="30E5C4EF">
            <w:pPr>
              <w:tabs>
                <w:tab w:val="center" w:pos="284"/>
              </w:tabs>
              <w:overflowPunct w:val="0"/>
              <w:autoSpaceDE w:val="0"/>
              <w:autoSpaceDN w:val="0"/>
              <w:adjustRightInd w:val="0"/>
              <w:ind w:left="266" w:hanging="266"/>
              <w:textAlignment w:val="baseline"/>
              <w:rPr>
                <w:sz w:val="22"/>
                <w:szCs w:val="22"/>
              </w:rPr>
            </w:pPr>
            <w:r w:rsidRPr="00FF5523">
              <w:rPr>
                <w:sz w:val="22"/>
                <w:szCs w:val="22"/>
              </w:rPr>
              <w:t xml:space="preserve">Thomas </w:t>
            </w:r>
            <w:proofErr w:type="spellStart"/>
            <w:r w:rsidRPr="00FF5523">
              <w:rPr>
                <w:sz w:val="22"/>
                <w:szCs w:val="22"/>
              </w:rPr>
              <w:t>Kattnig</w:t>
            </w:r>
            <w:proofErr w:type="spellEnd"/>
            <w:r w:rsidRPr="00FF5523">
              <w:rPr>
                <w:sz w:val="22"/>
                <w:szCs w:val="22"/>
              </w:rPr>
              <w:t xml:space="preserve"> (Arbetstagargruppen – AT)</w:t>
            </w:r>
          </w:p>
        </w:tc>
      </w:tr>
      <w:tr w:rsidRPr="00351248" w:rsidR="00351248" w:rsidTr="0053712F" w14:paraId="50D77D7A" w14:textId="77777777">
        <w:tc>
          <w:tcPr>
            <w:tcW w:w="9073" w:type="dxa"/>
            <w:gridSpan w:val="2"/>
          </w:tcPr>
          <w:p w:rsidRPr="00FF5523" w:rsidR="00351248" w:rsidP="00351248" w:rsidRDefault="00351248" w14:paraId="5E7F3314"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351248" w:rsidR="00351248" w:rsidTr="0053712F" w14:paraId="07014A43" w14:textId="77777777">
        <w:tc>
          <w:tcPr>
            <w:tcW w:w="2235" w:type="dxa"/>
            <w:vMerge w:val="restart"/>
          </w:tcPr>
          <w:p w:rsidRPr="00FF5523" w:rsidR="00351248" w:rsidP="00351248" w:rsidRDefault="00351248" w14:paraId="75F58AC8" w14:textId="77777777">
            <w:pPr>
              <w:tabs>
                <w:tab w:val="center" w:pos="284"/>
              </w:tabs>
              <w:overflowPunct w:val="0"/>
              <w:autoSpaceDE w:val="0"/>
              <w:autoSpaceDN w:val="0"/>
              <w:adjustRightInd w:val="0"/>
              <w:ind w:left="266" w:hanging="266"/>
              <w:textAlignment w:val="baseline"/>
              <w:rPr>
                <w:b/>
                <w:sz w:val="22"/>
                <w:szCs w:val="22"/>
              </w:rPr>
            </w:pPr>
            <w:r w:rsidRPr="00FF5523">
              <w:rPr>
                <w:b/>
                <w:sz w:val="22"/>
                <w:szCs w:val="22"/>
              </w:rPr>
              <w:t>Referensdokument:</w:t>
            </w:r>
          </w:p>
        </w:tc>
        <w:tc>
          <w:tcPr>
            <w:tcW w:w="6838" w:type="dxa"/>
          </w:tcPr>
          <w:p w:rsidRPr="00FF5523" w:rsidR="00DE4C21" w:rsidP="00351248" w:rsidRDefault="00351248" w14:paraId="490D8943" w14:textId="79C0D778">
            <w:pPr>
              <w:tabs>
                <w:tab w:val="center" w:pos="0"/>
              </w:tabs>
              <w:overflowPunct w:val="0"/>
              <w:autoSpaceDE w:val="0"/>
              <w:autoSpaceDN w:val="0"/>
              <w:adjustRightInd w:val="0"/>
              <w:textAlignment w:val="baseline"/>
              <w:rPr>
                <w:sz w:val="22"/>
                <w:szCs w:val="22"/>
              </w:rPr>
            </w:pPr>
            <w:r w:rsidRPr="00FF5523">
              <w:rPr>
                <w:sz w:val="22"/>
                <w:szCs w:val="22"/>
              </w:rPr>
              <w:t>COM(2023) 668 final</w:t>
            </w:r>
          </w:p>
          <w:p w:rsidRPr="00FF5523" w:rsidR="00351248" w:rsidP="00351248" w:rsidRDefault="00351248" w14:paraId="67DA1636" w14:textId="5C65D0F1">
            <w:pPr>
              <w:tabs>
                <w:tab w:val="center" w:pos="0"/>
              </w:tabs>
              <w:overflowPunct w:val="0"/>
              <w:autoSpaceDE w:val="0"/>
              <w:autoSpaceDN w:val="0"/>
              <w:adjustRightInd w:val="0"/>
              <w:textAlignment w:val="baseline"/>
              <w:rPr>
                <w:sz w:val="22"/>
                <w:szCs w:val="22"/>
              </w:rPr>
            </w:pPr>
            <w:r w:rsidRPr="00FF5523">
              <w:rPr>
                <w:sz w:val="22"/>
                <w:szCs w:val="22"/>
              </w:rPr>
              <w:t>COM(2023) 669 final</w:t>
            </w:r>
          </w:p>
          <w:p w:rsidRPr="00FF5523" w:rsidR="00351248" w:rsidP="00351248" w:rsidRDefault="00351248" w14:paraId="349303B0" w14:textId="77777777">
            <w:pPr>
              <w:tabs>
                <w:tab w:val="center" w:pos="284"/>
              </w:tabs>
              <w:overflowPunct w:val="0"/>
              <w:autoSpaceDE w:val="0"/>
              <w:autoSpaceDN w:val="0"/>
              <w:adjustRightInd w:val="0"/>
              <w:ind w:left="266" w:hanging="266"/>
              <w:textAlignment w:val="baseline"/>
              <w:rPr>
                <w:sz w:val="22"/>
                <w:szCs w:val="22"/>
              </w:rPr>
            </w:pPr>
            <w:r w:rsidRPr="00FF5523">
              <w:rPr>
                <w:sz w:val="22"/>
                <w:szCs w:val="22"/>
              </w:rPr>
              <w:t>EESC-2023-05073-00-00-AC</w:t>
            </w:r>
          </w:p>
        </w:tc>
      </w:tr>
      <w:tr w:rsidRPr="00351248" w:rsidR="00351248" w:rsidTr="0053712F" w14:paraId="496505D9" w14:textId="77777777">
        <w:tc>
          <w:tcPr>
            <w:tcW w:w="2235" w:type="dxa"/>
            <w:vMerge/>
          </w:tcPr>
          <w:p w:rsidRPr="00351248" w:rsidR="00351248" w:rsidP="00351248" w:rsidRDefault="00351248" w14:paraId="578A9F37" w14:textId="77777777">
            <w:pPr>
              <w:tabs>
                <w:tab w:val="center" w:pos="284"/>
              </w:tabs>
              <w:overflowPunct w:val="0"/>
              <w:autoSpaceDE w:val="0"/>
              <w:autoSpaceDN w:val="0"/>
              <w:adjustRightInd w:val="0"/>
              <w:ind w:left="266" w:hanging="266"/>
              <w:textAlignment w:val="baseline"/>
              <w:rPr>
                <w:b/>
              </w:rPr>
            </w:pPr>
          </w:p>
        </w:tc>
        <w:tc>
          <w:tcPr>
            <w:tcW w:w="6838" w:type="dxa"/>
          </w:tcPr>
          <w:p w:rsidRPr="00351248" w:rsidR="00351248" w:rsidP="00351248" w:rsidRDefault="00351248" w14:paraId="7C0AE7A1" w14:textId="77777777">
            <w:pPr>
              <w:tabs>
                <w:tab w:val="center" w:pos="284"/>
              </w:tabs>
              <w:overflowPunct w:val="0"/>
              <w:autoSpaceDE w:val="0"/>
              <w:autoSpaceDN w:val="0"/>
              <w:adjustRightInd w:val="0"/>
              <w:ind w:left="266" w:hanging="266"/>
              <w:textAlignment w:val="baseline"/>
            </w:pPr>
          </w:p>
        </w:tc>
      </w:tr>
    </w:tbl>
    <w:p w:rsidRPr="00351248" w:rsidR="00351248" w:rsidP="00351248" w:rsidRDefault="00351248" w14:paraId="439E2123"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00351248" w:rsidP="00DE4C21" w:rsidRDefault="00351248" w14:paraId="246A043F" w14:textId="1D64F9CB">
      <w:pPr>
        <w:keepNext/>
        <w:keepLines/>
        <w:tabs>
          <w:tab w:val="center" w:pos="284"/>
        </w:tabs>
        <w:overflowPunct w:val="0"/>
        <w:autoSpaceDE w:val="0"/>
        <w:autoSpaceDN w:val="0"/>
        <w:adjustRightInd w:val="0"/>
        <w:ind w:left="266" w:hanging="266"/>
        <w:textAlignment w:val="baseline"/>
        <w:rPr>
          <w:b/>
          <w:sz w:val="16"/>
          <w:szCs w:val="16"/>
        </w:rPr>
      </w:pPr>
    </w:p>
    <w:p w:rsidRPr="00351248" w:rsidR="00E66AAC" w:rsidRDefault="00E66AAC" w14:paraId="45CFA501" w14:textId="77777777">
      <w:pPr>
        <w:keepNext/>
        <w:keepLines/>
        <w:tabs>
          <w:tab w:val="center" w:pos="284"/>
        </w:tabs>
        <w:overflowPunct w:val="0"/>
        <w:autoSpaceDE w:val="0"/>
        <w:autoSpaceDN w:val="0"/>
        <w:adjustRightInd w:val="0"/>
        <w:ind w:left="266" w:hanging="266"/>
        <w:textAlignment w:val="baseline"/>
        <w:rPr>
          <w:b/>
          <w:sz w:val="16"/>
          <w:szCs w:val="16"/>
        </w:rPr>
      </w:pPr>
    </w:p>
    <w:p w:rsidRPr="00351248" w:rsidR="00351248" w:rsidP="00351248" w:rsidRDefault="00351248" w14:paraId="1231B823" w14:textId="77777777">
      <w:pPr>
        <w:overflowPunct w:val="0"/>
        <w:autoSpaceDE w:val="0"/>
        <w:autoSpaceDN w:val="0"/>
        <w:adjustRightInd w:val="0"/>
        <w:textAlignment w:val="baseline"/>
        <w:rPr>
          <w:bCs/>
          <w:iCs/>
        </w:rPr>
      </w:pPr>
      <w:r>
        <w:t>Europeiska ekonomiska och sociala kommitténs (EESK) ståndpunkt:</w:t>
      </w:r>
    </w:p>
    <w:p w:rsidRPr="00351248" w:rsidR="00351248" w:rsidP="00351248" w:rsidRDefault="00351248" w14:paraId="1871C2A0" w14:textId="77777777">
      <w:pPr>
        <w:keepNext/>
        <w:keepLines/>
        <w:tabs>
          <w:tab w:val="center" w:pos="284"/>
        </w:tabs>
        <w:overflowPunct w:val="0"/>
        <w:autoSpaceDE w:val="0"/>
        <w:autoSpaceDN w:val="0"/>
        <w:adjustRightInd w:val="0"/>
        <w:ind w:left="266" w:hanging="266"/>
        <w:textAlignment w:val="baseline"/>
        <w:rPr>
          <w:b/>
          <w:sz w:val="16"/>
          <w:szCs w:val="16"/>
        </w:rPr>
      </w:pPr>
    </w:p>
    <w:p w:rsidRPr="00351248" w:rsidR="00351248" w:rsidP="00587D5E" w:rsidRDefault="00351248" w14:paraId="5F443888"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t>EESK stöder kommissionens insatser för att stärka EU:s vindkraftsindustri och främja utbyggnaden av vindkraft i unionen eftersom det finns ett växande tryck från internationella konkurrenter såsom Kina och eftersom en stark vindkraftsindustri i EU är avgörande för välfärden i miljömässigt, ekonomiskt och socialt hänseende. Nätinfrastrukturen måste därför genomgå en genomgripande utbyggnad, modernisering och digitalisering och motsvarande infrastruktur för energilagring måste skapas. Vindkraft bör betraktas som kritisk infrastruktur, med alla de privilegier och skyldigheter avseende tillbörlig aktsamhet som hänger samman därmed.</w:t>
      </w:r>
    </w:p>
    <w:p w:rsidRPr="00351248" w:rsidR="00351248" w:rsidP="00587D5E" w:rsidRDefault="00351248" w14:paraId="5739B363"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t>Det kommer finnas ett mycket stort behov av arbetskraft och detta behov kommer endast att kunna tillgodoses om omfattande investeringar i utbildnings- och omskolningsprogram görs på nationell nivå och EU-nivå. Det viktigt att se till att de nya arbetstillfällena erbjuder arbetsvillkor av hög kvalitet och trygga framtidsutsikter för de anställda. Detta måste ske i nära samarbete med arbetsmarknadens parter på samtliga nivåer.</w:t>
      </w:r>
    </w:p>
    <w:p w:rsidRPr="00351248" w:rsidR="00351248" w:rsidP="00587D5E" w:rsidRDefault="00351248" w14:paraId="5BA3D214" w14:textId="68F5BCA3">
      <w:pPr>
        <w:numPr>
          <w:ilvl w:val="0"/>
          <w:numId w:val="23"/>
        </w:numPr>
        <w:overflowPunct w:val="0"/>
        <w:autoSpaceDE w:val="0"/>
        <w:autoSpaceDN w:val="0"/>
        <w:adjustRightInd w:val="0"/>
        <w:spacing w:after="200" w:line="276" w:lineRule="auto"/>
        <w:ind w:left="426" w:hanging="426"/>
        <w:contextualSpacing/>
        <w:textAlignment w:val="baseline"/>
        <w:rPr>
          <w:szCs w:val="20"/>
        </w:rPr>
      </w:pPr>
      <w:r>
        <w:t xml:space="preserve">Vi beklagar att energigemenskaper, energikooperativ och energidelning inte ses som en form av utvidgad </w:t>
      </w:r>
      <w:proofErr w:type="spellStart"/>
      <w:r>
        <w:t>prosumtion</w:t>
      </w:r>
      <w:proofErr w:type="spellEnd"/>
      <w:r>
        <w:t xml:space="preserve"> i handlingsplanen trots deras betydelse socialt och ekonomiskt samt i</w:t>
      </w:r>
      <w:r w:rsidR="00FF5523">
        <w:t> </w:t>
      </w:r>
      <w:r>
        <w:t>energieffektivitetshänseende. Ett effektivt medborgardeltagande bör inkluderas som en sjunde huvudpelare i handlingsplanen för vindkraft. Om inte medborgarna ges möjlighet att delta, hotas samhällets acceptans av omställningen, framför allt när det handlar om vindkraft.</w:t>
      </w:r>
    </w:p>
    <w:p w:rsidRPr="00351248" w:rsidR="00351248" w:rsidP="00587D5E" w:rsidRDefault="00351248" w14:paraId="36BF1F6F"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t>Kommittén efterlyser en bedömning av om ytterligare krav bör införas för den regionala planeringen av vindkraft (till exempel nätvänlighet, matchning gentemot belastningsprofilen och regional fördelning av konsumenter som kan använda sig av topplastutjämning).</w:t>
      </w:r>
    </w:p>
    <w:p w:rsidRPr="00587D5E" w:rsidR="00351248" w:rsidP="00587D5E" w:rsidRDefault="00351248" w14:paraId="5D25BAD1" w14:textId="3B9F023A">
      <w:pPr>
        <w:widowControl w:val="0"/>
        <w:numPr>
          <w:ilvl w:val="0"/>
          <w:numId w:val="23"/>
        </w:numPr>
        <w:overflowPunct w:val="0"/>
        <w:autoSpaceDE w:val="0"/>
        <w:autoSpaceDN w:val="0"/>
        <w:adjustRightInd w:val="0"/>
        <w:spacing w:after="200" w:line="276" w:lineRule="auto"/>
        <w:ind w:left="426" w:hanging="426"/>
        <w:contextualSpacing/>
        <w:textAlignment w:val="baseline"/>
        <w:rPr>
          <w:rFonts w:ascii="Calibri" w:hAnsi="Calibri"/>
        </w:rPr>
      </w:pPr>
      <w:r>
        <w:t>Vi rekommenderar att högt satta kriterier för förhandskvalificering tillämpas på auktionerna, så att alla anbudsgivare uppfyller kraven på säkerhet, arbetstagarskydd, kollektivavtal, socialt skydd och miljöskydd, t.ex. behovet av att främja en cirkulär ekonomi. Det finns dessutom ett akut behov av att helt digitalisera och påskynda alla relevanta förfaranden, särskilt de förfaranden som rör auktioner och tillståndsgivning.</w:t>
      </w:r>
    </w:p>
    <w:p w:rsidRPr="00351248" w:rsidR="00DE4C21" w:rsidP="00587D5E" w:rsidRDefault="00DE4C21" w14:paraId="5E255218" w14:textId="77777777">
      <w:pPr>
        <w:widowControl w:val="0"/>
        <w:overflowPunct w:val="0"/>
        <w:autoSpaceDE w:val="0"/>
        <w:autoSpaceDN w:val="0"/>
        <w:adjustRightInd w:val="0"/>
        <w:spacing w:after="200" w:line="276" w:lineRule="auto"/>
        <w:ind w:left="360"/>
        <w:contextualSpacing/>
        <w:textAlignment w:val="baseline"/>
        <w:rPr>
          <w:rFonts w:ascii="Calibri" w:hAnsi="Calibri"/>
          <w:lang w:eastAsia="zh-CN"/>
        </w:rPr>
      </w:pPr>
    </w:p>
    <w:tbl>
      <w:tblPr>
        <w:tblStyle w:val="TableGrid193"/>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6"/>
        <w:gridCol w:w="5282"/>
      </w:tblGrid>
      <w:tr w:rsidRPr="00351248" w:rsidR="00351248" w:rsidTr="0053712F" w14:paraId="6D969BA8" w14:textId="77777777">
        <w:tc>
          <w:tcPr>
            <w:tcW w:w="1418" w:type="dxa"/>
          </w:tcPr>
          <w:p w:rsidRPr="00FF5523" w:rsidR="00351248" w:rsidP="00351248" w:rsidRDefault="00351248" w14:paraId="0B7CC76F" w14:textId="77777777">
            <w:pPr>
              <w:overflowPunct w:val="0"/>
              <w:autoSpaceDE w:val="0"/>
              <w:autoSpaceDN w:val="0"/>
              <w:adjustRightInd w:val="0"/>
              <w:spacing w:line="240" w:lineRule="auto"/>
              <w:textAlignment w:val="baseline"/>
              <w:rPr>
                <w:i/>
                <w:sz w:val="22"/>
                <w:szCs w:val="22"/>
              </w:rPr>
            </w:pPr>
            <w:r w:rsidRPr="00FF5523">
              <w:rPr>
                <w:b/>
                <w:i/>
                <w:sz w:val="22"/>
                <w:szCs w:val="22"/>
              </w:rPr>
              <w:t>Kontaktpersoner:</w:t>
            </w:r>
          </w:p>
        </w:tc>
        <w:tc>
          <w:tcPr>
            <w:tcW w:w="5670" w:type="dxa"/>
          </w:tcPr>
          <w:p w:rsidRPr="00FF5523" w:rsidR="00351248" w:rsidP="00351248" w:rsidRDefault="00351248" w14:paraId="4CFBA931" w14:textId="1F97339A">
            <w:pPr>
              <w:overflowPunct w:val="0"/>
              <w:autoSpaceDE w:val="0"/>
              <w:autoSpaceDN w:val="0"/>
              <w:adjustRightInd w:val="0"/>
              <w:spacing w:line="240" w:lineRule="auto"/>
              <w:textAlignment w:val="baseline"/>
              <w:rPr>
                <w:i/>
                <w:sz w:val="22"/>
                <w:szCs w:val="22"/>
              </w:rPr>
            </w:pPr>
            <w:proofErr w:type="spellStart"/>
            <w:r w:rsidRPr="00FF5523">
              <w:rPr>
                <w:i/>
                <w:sz w:val="22"/>
                <w:szCs w:val="22"/>
              </w:rPr>
              <w:t>Giorgia</w:t>
            </w:r>
            <w:proofErr w:type="spellEnd"/>
            <w:r w:rsidRPr="00FF5523">
              <w:rPr>
                <w:i/>
                <w:sz w:val="22"/>
                <w:szCs w:val="22"/>
              </w:rPr>
              <w:t xml:space="preserve"> </w:t>
            </w:r>
            <w:proofErr w:type="spellStart"/>
            <w:r w:rsidRPr="00FF5523">
              <w:rPr>
                <w:i/>
                <w:sz w:val="22"/>
                <w:szCs w:val="22"/>
              </w:rPr>
              <w:t>Bordignon</w:t>
            </w:r>
            <w:proofErr w:type="spellEnd"/>
          </w:p>
        </w:tc>
      </w:tr>
      <w:tr w:rsidRPr="00351248" w:rsidR="00351248" w:rsidTr="0053712F" w14:paraId="55F62A42" w14:textId="77777777">
        <w:tc>
          <w:tcPr>
            <w:tcW w:w="1418" w:type="dxa"/>
          </w:tcPr>
          <w:p w:rsidRPr="00FF5523" w:rsidR="00351248" w:rsidP="00351248" w:rsidRDefault="00351248" w14:paraId="45DE7A96" w14:textId="77777777">
            <w:pPr>
              <w:overflowPunct w:val="0"/>
              <w:autoSpaceDE w:val="0"/>
              <w:autoSpaceDN w:val="0"/>
              <w:adjustRightInd w:val="0"/>
              <w:spacing w:line="240" w:lineRule="auto"/>
              <w:textAlignment w:val="baseline"/>
              <w:rPr>
                <w:i/>
                <w:sz w:val="22"/>
                <w:szCs w:val="22"/>
              </w:rPr>
            </w:pPr>
            <w:r w:rsidRPr="00FF5523">
              <w:rPr>
                <w:i/>
                <w:sz w:val="22"/>
                <w:szCs w:val="22"/>
              </w:rPr>
              <w:t>Tfn</w:t>
            </w:r>
          </w:p>
        </w:tc>
        <w:tc>
          <w:tcPr>
            <w:tcW w:w="5670" w:type="dxa"/>
          </w:tcPr>
          <w:p w:rsidRPr="00FF5523" w:rsidR="00351248" w:rsidP="00351248" w:rsidRDefault="00351248" w14:paraId="03119E65" w14:textId="77777777">
            <w:pPr>
              <w:overflowPunct w:val="0"/>
              <w:autoSpaceDE w:val="0"/>
              <w:autoSpaceDN w:val="0"/>
              <w:adjustRightInd w:val="0"/>
              <w:spacing w:line="240" w:lineRule="auto"/>
              <w:textAlignment w:val="baseline"/>
              <w:rPr>
                <w:i/>
                <w:sz w:val="22"/>
                <w:szCs w:val="22"/>
              </w:rPr>
            </w:pPr>
            <w:r w:rsidRPr="00FF5523">
              <w:rPr>
                <w:i/>
                <w:sz w:val="22"/>
                <w:szCs w:val="22"/>
              </w:rPr>
              <w:t>Tfn +32 25468535</w:t>
            </w:r>
          </w:p>
        </w:tc>
      </w:tr>
      <w:tr w:rsidRPr="00351248" w:rsidR="00351248" w:rsidTr="0053712F" w14:paraId="6DA29846" w14:textId="77777777">
        <w:tc>
          <w:tcPr>
            <w:tcW w:w="1418" w:type="dxa"/>
          </w:tcPr>
          <w:p w:rsidRPr="00FF5523" w:rsidR="00351248" w:rsidP="00351248" w:rsidRDefault="00DE4C21" w14:paraId="5FC00E34" w14:textId="7616FDD8">
            <w:pPr>
              <w:overflowPunct w:val="0"/>
              <w:autoSpaceDE w:val="0"/>
              <w:autoSpaceDN w:val="0"/>
              <w:adjustRightInd w:val="0"/>
              <w:spacing w:line="240" w:lineRule="auto"/>
              <w:textAlignment w:val="baseline"/>
              <w:rPr>
                <w:i/>
                <w:sz w:val="22"/>
                <w:szCs w:val="22"/>
              </w:rPr>
            </w:pPr>
            <w:r w:rsidRPr="00FF5523">
              <w:rPr>
                <w:i/>
                <w:sz w:val="22"/>
                <w:szCs w:val="22"/>
              </w:rPr>
              <w:t>E-post:</w:t>
            </w:r>
          </w:p>
        </w:tc>
        <w:tc>
          <w:tcPr>
            <w:tcW w:w="5670" w:type="dxa"/>
          </w:tcPr>
          <w:p w:rsidRPr="00FF5523" w:rsidR="00351248" w:rsidP="00351248" w:rsidRDefault="00443972" w14:paraId="65EDC4C5" w14:textId="77777777">
            <w:pPr>
              <w:overflowPunct w:val="0"/>
              <w:autoSpaceDE w:val="0"/>
              <w:autoSpaceDN w:val="0"/>
              <w:adjustRightInd w:val="0"/>
              <w:spacing w:line="240" w:lineRule="auto"/>
              <w:textAlignment w:val="baseline"/>
              <w:rPr>
                <w:sz w:val="22"/>
                <w:szCs w:val="22"/>
              </w:rPr>
            </w:pPr>
            <w:hyperlink w:history="1" r:id="rId38">
              <w:r w:rsidRPr="00FF5523" w:rsidR="006F456A">
                <w:rPr>
                  <w:i/>
                  <w:color w:val="0000FF"/>
                  <w:sz w:val="22"/>
                  <w:szCs w:val="22"/>
                  <w:u w:val="single"/>
                </w:rPr>
                <w:t>GiorgiaAndrea.Bordignon@eesc.europa.eu</w:t>
              </w:r>
            </w:hyperlink>
            <w:r w:rsidRPr="00FF5523" w:rsidR="006F456A">
              <w:rPr>
                <w:i/>
                <w:sz w:val="22"/>
                <w:szCs w:val="22"/>
              </w:rPr>
              <w:t xml:space="preserve"> </w:t>
            </w:r>
          </w:p>
        </w:tc>
      </w:tr>
    </w:tbl>
    <w:p w:rsidR="0091091E" w:rsidRDefault="0091091E" w14:paraId="5EAC0A6C" w14:textId="17A005CB">
      <w:pPr>
        <w:spacing w:after="160" w:line="259" w:lineRule="auto"/>
        <w:jc w:val="left"/>
      </w:pPr>
      <w:r>
        <w:br w:type="page"/>
      </w:r>
    </w:p>
    <w:p w:rsidRPr="00810736" w:rsidR="0010109E" w:rsidP="005B4680" w:rsidRDefault="0010109E" w14:paraId="291D2325" w14:textId="78012967">
      <w:pPr>
        <w:pStyle w:val="Heading1"/>
        <w:ind w:hanging="928"/>
        <w:rPr>
          <w:b/>
          <w:bCs/>
        </w:rPr>
      </w:pPr>
      <w:bookmarkStart w:name="_Toc162435210" w:id="10"/>
      <w:bookmarkStart w:name="_Toc163210788" w:id="11"/>
      <w:bookmarkEnd w:id="10"/>
      <w:r>
        <w:rPr>
          <w:b/>
        </w:rPr>
        <w:lastRenderedPageBreak/>
        <w:t>RÅDGIVANDE UTSKOTTET FÖR INDUSTRIELL OMVANDLING</w:t>
      </w:r>
      <w:bookmarkEnd w:id="11"/>
      <w:r>
        <w:rPr>
          <w:b/>
        </w:rPr>
        <w:t xml:space="preserve"> </w:t>
      </w:r>
    </w:p>
    <w:p w:rsidR="004351D4" w:rsidP="006C7863" w:rsidRDefault="004351D4" w14:paraId="7D36EAE9" w14:textId="77777777">
      <w:pPr>
        <w:overflowPunct w:val="0"/>
        <w:autoSpaceDE w:val="0"/>
        <w:autoSpaceDN w:val="0"/>
        <w:adjustRightInd w:val="0"/>
        <w:jc w:val="center"/>
        <w:textAlignment w:val="baseline"/>
        <w:rPr>
          <w:lang w:val="nl-BE"/>
        </w:rPr>
      </w:pPr>
    </w:p>
    <w:p w:rsidRPr="004351D4" w:rsidR="004351D4" w:rsidP="004351D4" w:rsidRDefault="00FF64D0" w14:paraId="0C2790F4" w14:textId="0A48D5FD">
      <w:pPr>
        <w:widowControl w:val="0"/>
        <w:numPr>
          <w:ilvl w:val="0"/>
          <w:numId w:val="13"/>
        </w:numPr>
        <w:tabs>
          <w:tab w:val="center" w:pos="284"/>
        </w:tabs>
        <w:overflowPunct w:val="0"/>
        <w:autoSpaceDE w:val="0"/>
        <w:autoSpaceDN w:val="0"/>
        <w:adjustRightInd w:val="0"/>
        <w:spacing w:after="160" w:line="259" w:lineRule="auto"/>
        <w:ind w:left="266" w:hanging="266"/>
        <w:contextualSpacing/>
        <w:jc w:val="left"/>
        <w:textAlignment w:val="baseline"/>
        <w:rPr>
          <w:rFonts w:eastAsiaTheme="minorHAnsi"/>
          <w:b/>
          <w:i/>
          <w:iCs/>
          <w:sz w:val="28"/>
          <w:szCs w:val="28"/>
        </w:rPr>
      </w:pPr>
      <w:r>
        <w:rPr>
          <w:b/>
          <w:i/>
          <w:sz w:val="28"/>
        </w:rPr>
        <w:tab/>
      </w:r>
      <w:r>
        <w:rPr>
          <w:b/>
          <w:i/>
          <w:sz w:val="28"/>
        </w:rPr>
        <w:tab/>
      </w:r>
      <w:hyperlink w:history="1" r:id="rId39">
        <w:r>
          <w:rPr>
            <w:b/>
            <w:i/>
            <w:color w:val="0000FF"/>
            <w:sz w:val="28"/>
            <w:u w:val="single"/>
          </w:rPr>
          <w:t>Kommissionens meddelande om tillgången på läkemedel</w:t>
        </w:r>
      </w:hyperlink>
    </w:p>
    <w:p w:rsidRPr="004351D4" w:rsidR="004351D4" w:rsidP="004351D4" w:rsidRDefault="004351D4" w14:paraId="64F09F34" w14:textId="77777777">
      <w:pPr>
        <w:widowControl w:val="0"/>
        <w:tabs>
          <w:tab w:val="center" w:pos="284"/>
        </w:tabs>
        <w:overflowPunct w:val="0"/>
        <w:autoSpaceDE w:val="0"/>
        <w:autoSpaceDN w:val="0"/>
        <w:adjustRightInd w:val="0"/>
        <w:textAlignment w:val="baseline"/>
        <w:rPr>
          <w:rFonts w:eastAsiaTheme="minorHAnsi"/>
          <w:b/>
          <w:lang w:val="en-US"/>
        </w:rPr>
      </w:pPr>
    </w:p>
    <w:tbl>
      <w:tblPr>
        <w:tblStyle w:val="TableGrid194"/>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4"/>
        <w:gridCol w:w="5580"/>
      </w:tblGrid>
      <w:tr w:rsidRPr="004351D4" w:rsidR="004351D4" w:rsidTr="00587D5E" w14:paraId="276FEE46" w14:textId="77777777">
        <w:tc>
          <w:tcPr>
            <w:tcW w:w="1297" w:type="pct"/>
          </w:tcPr>
          <w:p w:rsidRPr="00FF5523" w:rsidR="004351D4" w:rsidP="004351D4" w:rsidRDefault="004351D4" w14:paraId="7E18816D" w14:textId="77777777">
            <w:pPr>
              <w:tabs>
                <w:tab w:val="center" w:pos="284"/>
              </w:tabs>
              <w:spacing w:line="240" w:lineRule="auto"/>
              <w:ind w:left="266" w:hanging="266"/>
              <w:jc w:val="left"/>
              <w:rPr>
                <w:b/>
                <w:sz w:val="22"/>
                <w:szCs w:val="22"/>
              </w:rPr>
            </w:pPr>
            <w:r w:rsidRPr="00FF5523">
              <w:rPr>
                <w:b/>
                <w:sz w:val="22"/>
                <w:szCs w:val="22"/>
              </w:rPr>
              <w:t>Föredragande:</w:t>
            </w:r>
          </w:p>
        </w:tc>
        <w:tc>
          <w:tcPr>
            <w:tcW w:w="3703" w:type="pct"/>
          </w:tcPr>
          <w:p w:rsidRPr="00FF5523" w:rsidR="004351D4" w:rsidP="00587D5E" w:rsidRDefault="004351D4" w14:paraId="0D2A3640" w14:textId="77777777">
            <w:pPr>
              <w:spacing w:line="240" w:lineRule="auto"/>
              <w:ind w:left="30" w:right="-674"/>
              <w:jc w:val="left"/>
              <w:rPr>
                <w:sz w:val="22"/>
                <w:szCs w:val="22"/>
              </w:rPr>
            </w:pPr>
            <w:r w:rsidRPr="00FF5523">
              <w:rPr>
                <w:sz w:val="22"/>
                <w:szCs w:val="22"/>
              </w:rPr>
              <w:t xml:space="preserve">Danko </w:t>
            </w:r>
            <w:proofErr w:type="spellStart"/>
            <w:r w:rsidRPr="00FF5523">
              <w:rPr>
                <w:sz w:val="22"/>
                <w:szCs w:val="22"/>
              </w:rPr>
              <w:t>Relić</w:t>
            </w:r>
            <w:proofErr w:type="spellEnd"/>
            <w:r w:rsidRPr="00FF5523">
              <w:rPr>
                <w:sz w:val="22"/>
                <w:szCs w:val="22"/>
              </w:rPr>
              <w:t xml:space="preserve"> (Gruppen för civilsamhällesorganisationer – HR)</w:t>
            </w:r>
          </w:p>
        </w:tc>
      </w:tr>
      <w:tr w:rsidRPr="004351D4" w:rsidR="004351D4" w:rsidTr="00587D5E" w14:paraId="068B463E" w14:textId="77777777">
        <w:tc>
          <w:tcPr>
            <w:tcW w:w="1297" w:type="pct"/>
          </w:tcPr>
          <w:p w:rsidRPr="00FF5523" w:rsidR="004351D4" w:rsidP="004351D4" w:rsidRDefault="004351D4" w14:paraId="0C14AFAD" w14:textId="77777777">
            <w:pPr>
              <w:tabs>
                <w:tab w:val="center" w:pos="284"/>
              </w:tabs>
              <w:spacing w:line="240" w:lineRule="auto"/>
              <w:ind w:left="266" w:hanging="266"/>
              <w:jc w:val="left"/>
              <w:rPr>
                <w:b/>
                <w:sz w:val="22"/>
                <w:szCs w:val="22"/>
              </w:rPr>
            </w:pPr>
            <w:r w:rsidRPr="00FF5523">
              <w:rPr>
                <w:b/>
                <w:sz w:val="22"/>
                <w:szCs w:val="22"/>
              </w:rPr>
              <w:t>Medföredragande</w:t>
            </w:r>
          </w:p>
        </w:tc>
        <w:tc>
          <w:tcPr>
            <w:tcW w:w="3703" w:type="pct"/>
          </w:tcPr>
          <w:p w:rsidRPr="00FF5523" w:rsidR="004351D4" w:rsidP="004351D4" w:rsidRDefault="004351D4" w14:paraId="10A434D3" w14:textId="77777777">
            <w:pPr>
              <w:tabs>
                <w:tab w:val="center" w:pos="284"/>
              </w:tabs>
              <w:spacing w:line="240" w:lineRule="auto"/>
              <w:ind w:left="266" w:hanging="266"/>
              <w:jc w:val="left"/>
              <w:rPr>
                <w:sz w:val="22"/>
                <w:szCs w:val="22"/>
              </w:rPr>
            </w:pPr>
            <w:r w:rsidRPr="00FF5523">
              <w:rPr>
                <w:sz w:val="22"/>
                <w:szCs w:val="22"/>
              </w:rPr>
              <w:t>Thomas Student (Kat. 2–DE)</w:t>
            </w:r>
          </w:p>
        </w:tc>
      </w:tr>
      <w:tr w:rsidRPr="004351D4" w:rsidR="004351D4" w:rsidTr="00587D5E" w14:paraId="64DA5846" w14:textId="77777777">
        <w:tc>
          <w:tcPr>
            <w:tcW w:w="5000" w:type="pct"/>
            <w:gridSpan w:val="2"/>
          </w:tcPr>
          <w:p w:rsidRPr="00FF5523" w:rsidR="004351D4" w:rsidP="004351D4" w:rsidRDefault="004351D4" w14:paraId="281265DB" w14:textId="77777777">
            <w:pPr>
              <w:tabs>
                <w:tab w:val="center" w:pos="284"/>
              </w:tabs>
              <w:spacing w:line="160" w:lineRule="exact"/>
              <w:ind w:left="266" w:hanging="266"/>
              <w:jc w:val="left"/>
              <w:rPr>
                <w:sz w:val="22"/>
                <w:szCs w:val="22"/>
              </w:rPr>
            </w:pPr>
          </w:p>
        </w:tc>
      </w:tr>
      <w:tr w:rsidRPr="004351D4" w:rsidR="004351D4" w:rsidTr="00587D5E" w14:paraId="214D7E71" w14:textId="77777777">
        <w:tc>
          <w:tcPr>
            <w:tcW w:w="1297" w:type="pct"/>
            <w:vMerge w:val="restart"/>
          </w:tcPr>
          <w:p w:rsidRPr="00FF5523" w:rsidR="004351D4" w:rsidP="004351D4" w:rsidRDefault="004351D4" w14:paraId="27796DD7" w14:textId="77777777">
            <w:pPr>
              <w:tabs>
                <w:tab w:val="center" w:pos="284"/>
              </w:tabs>
              <w:spacing w:line="240" w:lineRule="auto"/>
              <w:ind w:left="266" w:hanging="266"/>
              <w:jc w:val="left"/>
              <w:rPr>
                <w:b/>
                <w:sz w:val="22"/>
                <w:szCs w:val="22"/>
              </w:rPr>
            </w:pPr>
            <w:r w:rsidRPr="00FF5523">
              <w:rPr>
                <w:b/>
                <w:sz w:val="22"/>
                <w:szCs w:val="22"/>
              </w:rPr>
              <w:t>Referensdokument:</w:t>
            </w:r>
          </w:p>
        </w:tc>
        <w:tc>
          <w:tcPr>
            <w:tcW w:w="3703" w:type="pct"/>
          </w:tcPr>
          <w:p w:rsidRPr="00FF5523" w:rsidR="004351D4" w:rsidP="004351D4" w:rsidRDefault="004351D4" w14:paraId="7877A6F8" w14:textId="77777777">
            <w:pPr>
              <w:tabs>
                <w:tab w:val="center" w:pos="284"/>
              </w:tabs>
              <w:spacing w:line="240" w:lineRule="auto"/>
              <w:ind w:left="266" w:hanging="266"/>
              <w:jc w:val="left"/>
              <w:rPr>
                <w:sz w:val="22"/>
                <w:szCs w:val="22"/>
              </w:rPr>
            </w:pPr>
            <w:r w:rsidRPr="00FF5523">
              <w:rPr>
                <w:sz w:val="22"/>
                <w:szCs w:val="22"/>
              </w:rPr>
              <w:t>COM(2023) 672 final</w:t>
            </w:r>
          </w:p>
        </w:tc>
      </w:tr>
      <w:tr w:rsidRPr="004351D4" w:rsidR="004351D4" w:rsidTr="00587D5E" w14:paraId="36080F9A" w14:textId="77777777">
        <w:tc>
          <w:tcPr>
            <w:tcW w:w="1297" w:type="pct"/>
            <w:vMerge/>
          </w:tcPr>
          <w:p w:rsidRPr="00FF5523" w:rsidR="004351D4" w:rsidP="004351D4" w:rsidRDefault="004351D4" w14:paraId="34F882C1" w14:textId="77777777">
            <w:pPr>
              <w:tabs>
                <w:tab w:val="center" w:pos="284"/>
              </w:tabs>
              <w:spacing w:line="240" w:lineRule="auto"/>
              <w:ind w:left="266" w:hanging="266"/>
              <w:jc w:val="left"/>
              <w:rPr>
                <w:b/>
                <w:sz w:val="22"/>
                <w:szCs w:val="22"/>
              </w:rPr>
            </w:pPr>
          </w:p>
        </w:tc>
        <w:tc>
          <w:tcPr>
            <w:tcW w:w="3703" w:type="pct"/>
          </w:tcPr>
          <w:p w:rsidRPr="00FF5523" w:rsidR="004351D4" w:rsidP="004351D4" w:rsidRDefault="004351D4" w14:paraId="3CBCE774" w14:textId="77777777">
            <w:pPr>
              <w:tabs>
                <w:tab w:val="center" w:pos="284"/>
              </w:tabs>
              <w:spacing w:line="240" w:lineRule="auto"/>
              <w:ind w:left="266" w:hanging="266"/>
              <w:jc w:val="left"/>
              <w:rPr>
                <w:sz w:val="22"/>
                <w:szCs w:val="22"/>
              </w:rPr>
            </w:pPr>
            <w:r w:rsidRPr="00FF5523">
              <w:rPr>
                <w:sz w:val="22"/>
                <w:szCs w:val="22"/>
              </w:rPr>
              <w:t>EESC-2023-05446-00-00-AC</w:t>
            </w:r>
          </w:p>
        </w:tc>
      </w:tr>
    </w:tbl>
    <w:p w:rsidRPr="004351D4" w:rsidR="004351D4" w:rsidP="004351D4" w:rsidRDefault="004351D4" w14:paraId="6E4B6534" w14:textId="77777777">
      <w:pPr>
        <w:widowControl w:val="0"/>
        <w:tabs>
          <w:tab w:val="center" w:pos="284"/>
        </w:tabs>
        <w:overflowPunct w:val="0"/>
        <w:autoSpaceDE w:val="0"/>
        <w:autoSpaceDN w:val="0"/>
        <w:adjustRightInd w:val="0"/>
        <w:textAlignment w:val="baseline"/>
        <w:rPr>
          <w:rFonts w:eastAsiaTheme="minorHAnsi"/>
          <w:b/>
          <w:lang w:val="en-US"/>
        </w:rPr>
      </w:pPr>
    </w:p>
    <w:p w:rsidR="004351D4" w:rsidP="004351D4" w:rsidRDefault="004351D4" w14:paraId="5D76690F" w14:textId="2ADB55F0">
      <w:pPr>
        <w:keepNext/>
        <w:keepLines/>
        <w:spacing w:after="160" w:line="259" w:lineRule="auto"/>
        <w:ind w:left="142" w:hanging="142"/>
        <w:jc w:val="left"/>
        <w:rPr>
          <w:rFonts w:eastAsiaTheme="minorHAnsi"/>
          <w:b/>
        </w:rPr>
      </w:pPr>
      <w:r>
        <w:rPr>
          <w:b/>
        </w:rPr>
        <w:t>Huvudpunkter</w:t>
      </w:r>
    </w:p>
    <w:p w:rsidRPr="004351D4" w:rsidR="007A63CB" w:rsidP="004351D4" w:rsidRDefault="007A63CB" w14:paraId="3B7CB2DA" w14:textId="77777777">
      <w:pPr>
        <w:keepNext/>
        <w:keepLines/>
        <w:spacing w:after="160" w:line="259" w:lineRule="auto"/>
        <w:ind w:left="142" w:hanging="142"/>
        <w:jc w:val="left"/>
        <w:rPr>
          <w:rFonts w:eastAsiaTheme="minorHAnsi"/>
          <w:b/>
          <w:lang w:val="en-US"/>
        </w:rPr>
      </w:pPr>
    </w:p>
    <w:p w:rsidRPr="004351D4" w:rsidR="004351D4" w:rsidP="004351D4" w:rsidRDefault="004351D4" w14:paraId="22A95751" w14:textId="77777777">
      <w:pPr>
        <w:spacing w:after="160" w:line="259" w:lineRule="auto"/>
        <w:jc w:val="left"/>
        <w:rPr>
          <w:rFonts w:eastAsiaTheme="minorHAnsi"/>
        </w:rPr>
      </w:pPr>
      <w:r>
        <w:t>Europeiska ekonomiska och sociala kommitténs (EESK) ståndpunkt:</w:t>
      </w:r>
    </w:p>
    <w:p w:rsidRPr="004351D4" w:rsidR="004351D4" w:rsidP="00587D5E" w:rsidRDefault="004351D4" w14:paraId="5587835C" w14:textId="77777777">
      <w:pPr>
        <w:numPr>
          <w:ilvl w:val="0"/>
          <w:numId w:val="24"/>
        </w:numPr>
        <w:spacing w:after="160" w:line="276" w:lineRule="auto"/>
        <w:ind w:left="426" w:hanging="426"/>
        <w:contextualSpacing/>
        <w:rPr>
          <w:rFonts w:eastAsiaTheme="minorHAnsi"/>
        </w:rPr>
      </w:pPr>
      <w:proofErr w:type="spellStart"/>
      <w:r>
        <w:t>EESK:s</w:t>
      </w:r>
      <w:proofErr w:type="spellEnd"/>
      <w:r>
        <w:t xml:space="preserve"> ståndpunkt är tydlig – invånarna i hela EU får inte lida av bristande tillgång till läkemedel.</w:t>
      </w:r>
    </w:p>
    <w:p w:rsidRPr="004351D4" w:rsidR="004351D4" w:rsidP="00587D5E" w:rsidRDefault="004351D4" w14:paraId="4AC73E75" w14:textId="77777777">
      <w:pPr>
        <w:numPr>
          <w:ilvl w:val="0"/>
          <w:numId w:val="24"/>
        </w:numPr>
        <w:spacing w:after="160" w:line="276" w:lineRule="auto"/>
        <w:ind w:left="426" w:hanging="426"/>
        <w:contextualSpacing/>
        <w:rPr>
          <w:rFonts w:eastAsiaTheme="minorHAnsi"/>
        </w:rPr>
      </w:pPr>
      <w:r>
        <w:t>Det är viktigt med en strategisk övergång till självständighet när det gäller att producera aktiva farmaceutiska substanser och färdiga läkemedel, i syfte att minska beroendet av externa källor och stärka EU:s oberoende på läkemedelsområdet. EESK stöder den första unionsförteckningen över kritiska läkemedel för att ta itu med brister.</w:t>
      </w:r>
    </w:p>
    <w:p w:rsidRPr="004351D4" w:rsidR="004351D4" w:rsidP="00587D5E" w:rsidRDefault="004351D4" w14:paraId="58B3E6C5" w14:textId="77777777">
      <w:pPr>
        <w:numPr>
          <w:ilvl w:val="0"/>
          <w:numId w:val="24"/>
        </w:numPr>
        <w:spacing w:after="160" w:line="276" w:lineRule="auto"/>
        <w:ind w:left="426" w:hanging="426"/>
        <w:contextualSpacing/>
        <w:rPr>
          <w:rFonts w:eastAsiaTheme="minorHAnsi"/>
        </w:rPr>
      </w:pPr>
      <w:r>
        <w:t>EESK rekommenderar att man skapar en stabil rättslig och ekonomisk miljö, kompletterad med kvalificerad arbetskraft och tillräcklig finansiering, för att säkerställa en konkurrensfördel för den europeiska läkemedelsindustrin på den globala marknaden.</w:t>
      </w:r>
    </w:p>
    <w:p w:rsidRPr="004351D4" w:rsidR="004351D4" w:rsidP="00587D5E" w:rsidRDefault="004351D4" w14:paraId="08A8EC5C" w14:textId="77777777">
      <w:pPr>
        <w:numPr>
          <w:ilvl w:val="0"/>
          <w:numId w:val="24"/>
        </w:numPr>
        <w:spacing w:after="160" w:line="276" w:lineRule="auto"/>
        <w:ind w:left="426" w:hanging="426"/>
        <w:contextualSpacing/>
        <w:rPr>
          <w:rFonts w:eastAsiaTheme="minorHAnsi"/>
        </w:rPr>
      </w:pPr>
      <w:r>
        <w:t>Kommittén föreslår att man inför innovativa strategier för tillgång till läkemedel. EESK förespråkar också övergripande EU-omfattande riktlinjer och protokoll samt, mer allmänt, utbyte av uppgifter mellan viktiga berörda parter.</w:t>
      </w:r>
    </w:p>
    <w:p w:rsidRPr="004351D4" w:rsidR="004351D4" w:rsidP="00587D5E" w:rsidRDefault="004351D4" w14:paraId="53804243" w14:textId="77777777">
      <w:pPr>
        <w:numPr>
          <w:ilvl w:val="0"/>
          <w:numId w:val="24"/>
        </w:numPr>
        <w:spacing w:after="160" w:line="276" w:lineRule="auto"/>
        <w:ind w:left="426" w:hanging="426"/>
        <w:contextualSpacing/>
        <w:rPr>
          <w:rFonts w:eastAsiaTheme="minorHAnsi"/>
        </w:rPr>
      </w:pPr>
      <w:r>
        <w:t>EESK efterlyser en förstärkt dialog mellan EU-institutionerna, läkemedelsindustrin, arbetsmarknadens parter och det civila samhällets organisationer om produktionskapacitet och hur man kan hantera marknadsstörningar.</w:t>
      </w:r>
    </w:p>
    <w:p w:rsidRPr="004351D4" w:rsidR="004351D4" w:rsidP="00587D5E" w:rsidRDefault="004351D4" w14:paraId="7A7AF10F" w14:textId="77777777">
      <w:pPr>
        <w:numPr>
          <w:ilvl w:val="0"/>
          <w:numId w:val="24"/>
        </w:numPr>
        <w:spacing w:after="160" w:line="276" w:lineRule="auto"/>
        <w:ind w:left="426" w:hanging="426"/>
        <w:contextualSpacing/>
        <w:rPr>
          <w:rFonts w:eastAsiaTheme="minorHAnsi"/>
        </w:rPr>
      </w:pPr>
      <w:r>
        <w:t>Läkemedelsföretagen uppmuntras att proaktivt underrätta myndigheterna om potentiella brister för att utmaningarna i leveranskedjan ska kunna hanteras bättre.</w:t>
      </w:r>
    </w:p>
    <w:p w:rsidRPr="004351D4" w:rsidR="004351D4" w:rsidP="00587D5E" w:rsidRDefault="004351D4" w14:paraId="597EBBCB" w14:textId="45305786">
      <w:pPr>
        <w:numPr>
          <w:ilvl w:val="0"/>
          <w:numId w:val="24"/>
        </w:numPr>
        <w:spacing w:after="160" w:line="276" w:lineRule="auto"/>
        <w:ind w:left="426" w:hanging="426"/>
        <w:contextualSpacing/>
        <w:rPr>
          <w:rFonts w:asciiTheme="minorHAnsi" w:hAnsiTheme="minorHAnsi" w:eastAsiaTheme="minorHAnsi" w:cstheme="minorBidi"/>
        </w:rPr>
      </w:pPr>
      <w:r>
        <w:t>EESK betonar vikten av att patientorganisationer, yrkessammanslutningar inom hälso- och sjukvården och organisationer som företräder personer med funktionsnedsättning görs delaktiga i</w:t>
      </w:r>
      <w:r w:rsidR="00DF5162">
        <w:t> </w:t>
      </w:r>
      <w:r>
        <w:t>beslutsfattandet, i synnerhet i utformningen av strategier för att förbättra tillgången på läkemedel och motverka läkemedelsavfall och överförskrivning.</w:t>
      </w:r>
    </w:p>
    <w:p w:rsidRPr="004351D4" w:rsidR="004351D4" w:rsidP="00587D5E" w:rsidRDefault="004351D4" w14:paraId="6DF73196" w14:textId="348AA2A6">
      <w:pPr>
        <w:numPr>
          <w:ilvl w:val="0"/>
          <w:numId w:val="24"/>
        </w:numPr>
        <w:spacing w:after="160" w:line="276" w:lineRule="auto"/>
        <w:ind w:left="426" w:hanging="426"/>
        <w:contextualSpacing/>
        <w:rPr>
          <w:rFonts w:asciiTheme="minorHAnsi" w:hAnsiTheme="minorHAnsi" w:eastAsiaTheme="minorHAnsi" w:cstheme="minorBidi"/>
        </w:rPr>
      </w:pPr>
      <w:r>
        <w:t>Kommittén förespråkar en förstärkning av de internationella partnerskapen och en diversifiering av leveranskedjorna för läkemedel som svar på det föränderliga globala hälso- och sjukvårds</w:t>
      </w:r>
      <w:r w:rsidR="00FF5523">
        <w:softHyphen/>
      </w:r>
      <w:r>
        <w:t>landskapet.</w:t>
      </w:r>
    </w:p>
    <w:p w:rsidR="004351D4" w:rsidP="004351D4" w:rsidRDefault="004351D4" w14:paraId="3F363556" w14:textId="3B661DBC">
      <w:pPr>
        <w:spacing w:after="160" w:line="259" w:lineRule="auto"/>
        <w:ind w:left="720"/>
        <w:contextualSpacing/>
        <w:jc w:val="left"/>
        <w:rPr>
          <w:rFonts w:eastAsiaTheme="minorHAnsi"/>
        </w:rPr>
      </w:pPr>
    </w:p>
    <w:p w:rsidRPr="004351D4" w:rsidR="00CC2678" w:rsidP="004351D4" w:rsidRDefault="00CC2678" w14:paraId="578F8638" w14:textId="77777777">
      <w:pPr>
        <w:spacing w:after="160" w:line="259" w:lineRule="auto"/>
        <w:ind w:left="720"/>
        <w:contextualSpacing/>
        <w:jc w:val="left"/>
        <w:rPr>
          <w:rFonts w:eastAsiaTheme="minorHAnsi"/>
        </w:rPr>
      </w:pPr>
    </w:p>
    <w:tbl>
      <w:tblPr>
        <w:tblStyle w:val="TableGrid19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73"/>
        <w:gridCol w:w="3306"/>
      </w:tblGrid>
      <w:tr w:rsidRPr="004351D4" w:rsidR="004351D4" w:rsidTr="0053712F" w14:paraId="1E79C42F" w14:textId="77777777">
        <w:tc>
          <w:tcPr>
            <w:tcW w:w="3998" w:type="pct"/>
          </w:tcPr>
          <w:p w:rsidRPr="004351D4" w:rsidR="004351D4" w:rsidP="004351D4" w:rsidRDefault="004351D4" w14:paraId="1DA9092C" w14:textId="77777777">
            <w:pPr>
              <w:spacing w:line="240" w:lineRule="auto"/>
              <w:jc w:val="left"/>
              <w:rPr>
                <w:i/>
              </w:rPr>
            </w:pPr>
            <w:r>
              <w:rPr>
                <w:b/>
                <w:i/>
              </w:rPr>
              <w:t>Kontaktpersoner:</w:t>
            </w:r>
          </w:p>
        </w:tc>
        <w:tc>
          <w:tcPr>
            <w:tcW w:w="1002" w:type="pct"/>
            <w:tcBorders>
              <w:left w:val="nil"/>
            </w:tcBorders>
          </w:tcPr>
          <w:p w:rsidRPr="004351D4" w:rsidR="004351D4" w:rsidP="004351D4" w:rsidRDefault="004351D4" w14:paraId="78D1AA28" w14:textId="6C71E200">
            <w:pPr>
              <w:spacing w:line="240" w:lineRule="auto"/>
              <w:jc w:val="left"/>
              <w:rPr>
                <w:i/>
              </w:rPr>
            </w:pPr>
            <w:proofErr w:type="spellStart"/>
            <w:r>
              <w:rPr>
                <w:i/>
              </w:rPr>
              <w:t>Laia</w:t>
            </w:r>
            <w:proofErr w:type="spellEnd"/>
            <w:r>
              <w:rPr>
                <w:i/>
              </w:rPr>
              <w:t xml:space="preserve"> </w:t>
            </w:r>
            <w:proofErr w:type="spellStart"/>
            <w:r>
              <w:rPr>
                <w:i/>
              </w:rPr>
              <w:t>Tomás</w:t>
            </w:r>
            <w:proofErr w:type="spellEnd"/>
            <w:r>
              <w:rPr>
                <w:i/>
              </w:rPr>
              <w:t xml:space="preserve"> </w:t>
            </w:r>
            <w:proofErr w:type="spellStart"/>
            <w:r>
              <w:rPr>
                <w:i/>
              </w:rPr>
              <w:t>Vinardell</w:t>
            </w:r>
            <w:proofErr w:type="spellEnd"/>
          </w:p>
        </w:tc>
      </w:tr>
      <w:tr w:rsidRPr="004351D4" w:rsidR="004351D4" w:rsidTr="0053712F" w14:paraId="3E11B27E" w14:textId="77777777">
        <w:tc>
          <w:tcPr>
            <w:tcW w:w="3998" w:type="pct"/>
          </w:tcPr>
          <w:p w:rsidRPr="004351D4" w:rsidR="004351D4" w:rsidP="004351D4" w:rsidRDefault="004351D4" w14:paraId="4067F818" w14:textId="77777777">
            <w:pPr>
              <w:spacing w:line="240" w:lineRule="auto"/>
              <w:jc w:val="left"/>
              <w:rPr>
                <w:i/>
              </w:rPr>
            </w:pPr>
            <w:r>
              <w:rPr>
                <w:i/>
              </w:rPr>
              <w:t xml:space="preserve">Tfn </w:t>
            </w:r>
          </w:p>
        </w:tc>
        <w:tc>
          <w:tcPr>
            <w:tcW w:w="1002" w:type="pct"/>
            <w:tcBorders>
              <w:left w:val="nil"/>
            </w:tcBorders>
          </w:tcPr>
          <w:p w:rsidRPr="004351D4" w:rsidR="004351D4" w:rsidP="004351D4" w:rsidRDefault="004351D4" w14:paraId="6FA59352" w14:textId="77777777">
            <w:pPr>
              <w:spacing w:line="240" w:lineRule="auto"/>
              <w:jc w:val="left"/>
              <w:rPr>
                <w:i/>
              </w:rPr>
            </w:pPr>
            <w:r>
              <w:rPr>
                <w:i/>
              </w:rPr>
              <w:t>Tfn +32 25469149</w:t>
            </w:r>
          </w:p>
        </w:tc>
      </w:tr>
      <w:tr w:rsidRPr="004351D4" w:rsidR="004351D4" w:rsidTr="0053712F" w14:paraId="5862CE82" w14:textId="77777777">
        <w:tc>
          <w:tcPr>
            <w:tcW w:w="3998" w:type="pct"/>
          </w:tcPr>
          <w:p w:rsidRPr="004351D4" w:rsidR="004351D4" w:rsidP="004351D4" w:rsidRDefault="007A63CB" w14:paraId="47F94F6F" w14:textId="2746098D">
            <w:pPr>
              <w:spacing w:line="240" w:lineRule="auto"/>
              <w:jc w:val="left"/>
              <w:rPr>
                <w:i/>
                <w:iCs/>
              </w:rPr>
            </w:pPr>
            <w:r>
              <w:rPr>
                <w:i/>
              </w:rPr>
              <w:t>E-post:</w:t>
            </w:r>
          </w:p>
        </w:tc>
        <w:tc>
          <w:tcPr>
            <w:tcW w:w="1002" w:type="pct"/>
            <w:tcBorders>
              <w:left w:val="nil"/>
            </w:tcBorders>
          </w:tcPr>
          <w:p w:rsidRPr="004351D4" w:rsidR="004351D4" w:rsidP="004351D4" w:rsidRDefault="00443972" w14:paraId="42692FFD" w14:textId="77777777">
            <w:pPr>
              <w:spacing w:line="240" w:lineRule="auto"/>
              <w:jc w:val="left"/>
              <w:rPr>
                <w:i/>
                <w:iCs/>
              </w:rPr>
            </w:pPr>
            <w:hyperlink w:history="1" r:id="rId40">
              <w:r w:rsidR="006F456A">
                <w:rPr>
                  <w:i/>
                  <w:color w:val="0000FF"/>
                  <w:u w:val="single"/>
                </w:rPr>
                <w:t>Laia.TomasVinardell@eesc.europa.eu</w:t>
              </w:r>
            </w:hyperlink>
          </w:p>
        </w:tc>
      </w:tr>
    </w:tbl>
    <w:p w:rsidR="004351D4" w:rsidP="006C7863" w:rsidRDefault="004351D4" w14:paraId="0AE04AB9" w14:textId="77777777">
      <w:pPr>
        <w:overflowPunct w:val="0"/>
        <w:autoSpaceDE w:val="0"/>
        <w:autoSpaceDN w:val="0"/>
        <w:adjustRightInd w:val="0"/>
        <w:jc w:val="center"/>
        <w:textAlignment w:val="baseline"/>
        <w:rPr>
          <w:lang w:val="nl-BE"/>
        </w:rPr>
      </w:pPr>
    </w:p>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14322B">
      <w:headerReference w:type="even" r:id="rId41"/>
      <w:headerReference w:type="default" r:id="rId42"/>
      <w:footerReference w:type="even" r:id="rId43"/>
      <w:footerReference w:type="default" r:id="rId44"/>
      <w:headerReference w:type="first" r:id="rId45"/>
      <w:footerReference w:type="first" r:id="rId46"/>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4B57D170" w:rsidR="00765C4F" w:rsidRPr="0014322B" w:rsidRDefault="0014322B" w:rsidP="0014322B">
    <w:pPr>
      <w:pStyle w:val="Footer"/>
    </w:pPr>
    <w:r>
      <w:t>EESC-2024-00740-00-0</w:t>
    </w:r>
    <w:r w:rsidR="00AD088C">
      <w:t>1</w:t>
    </w:r>
    <w:r>
      <w:t xml:space="preserve">-TCD-TRA (EN) </w:t>
    </w:r>
    <w:r>
      <w:fldChar w:fldCharType="begin"/>
    </w:r>
    <w:r>
      <w:instrText xml:space="preserve"> PAGE  \* Arabic  \* MERGEFORMAT </w:instrText>
    </w:r>
    <w:r>
      <w:fldChar w:fldCharType="separate"/>
    </w:r>
    <w:r w:rsidR="00587D5E">
      <w:t>1</w:t>
    </w:r>
    <w:r>
      <w:fldChar w:fldCharType="end"/>
    </w:r>
    <w:r>
      <w:t>/</w:t>
    </w:r>
    <w:fldSimple w:instr=" NUMPAGES ">
      <w:r w:rsidR="00587D5E">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14322B" w:rsidRDefault="00E4258F" w:rsidP="00143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47593DE7" w:rsidR="00E4258F" w:rsidRPr="0014322B" w:rsidRDefault="0014322B" w:rsidP="0014322B">
    <w:pPr>
      <w:pStyle w:val="Footer"/>
    </w:pPr>
    <w:r>
      <w:t>EESC-2024-00740-00-0</w:t>
    </w:r>
    <w:r w:rsidR="00AD088C">
      <w:t>1</w:t>
    </w:r>
    <w:r>
      <w:t xml:space="preserve">-TCD-TRA (EN) </w:t>
    </w:r>
    <w:r>
      <w:fldChar w:fldCharType="begin"/>
    </w:r>
    <w:r>
      <w:instrText xml:space="preserve"> PAGE  \* Arabic  \* MERGEFORMAT </w:instrText>
    </w:r>
    <w:r>
      <w:fldChar w:fldCharType="separate"/>
    </w:r>
    <w:r>
      <w:t>2</w:t>
    </w:r>
    <w:r>
      <w:fldChar w:fldCharType="end"/>
    </w:r>
    <w:r>
      <w:t>/</w:t>
    </w:r>
    <w:fldSimple w:instr=" NUMPAGES ">
      <w:r>
        <w:t>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14322B" w:rsidRDefault="00E4258F" w:rsidP="00143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 w:id="1">
    <w:p w14:paraId="2912081B" w14:textId="77777777" w:rsidR="009401A5" w:rsidRPr="00606F0C" w:rsidRDefault="009401A5" w:rsidP="009401A5">
      <w:pPr>
        <w:pStyle w:val="FootnoteText"/>
      </w:pPr>
      <w:r>
        <w:rPr>
          <w:rStyle w:val="FootnoteReference"/>
        </w:rPr>
        <w:footnoteRef/>
      </w:r>
      <w:r>
        <w:tab/>
        <w:t xml:space="preserve">EUT C, C/2023/867, 8.12.2023, ELI: </w:t>
      </w:r>
      <w:hyperlink r:id="rId1" w:history="1">
        <w:r>
          <w:rPr>
            <w:rStyle w:val="Hyperlink"/>
          </w:rPr>
          <w:t>http://data.europa.eu/eli/C/2023/867/oj</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14322B" w:rsidRDefault="00E4258F" w:rsidP="00143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5F557142" w:rsidR="00E4258F" w:rsidRPr="0014322B" w:rsidRDefault="00E4258F" w:rsidP="00143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14322B" w:rsidRDefault="00E4258F" w:rsidP="00143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2"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16"/>
  </w:num>
  <w:num w:numId="4">
    <w:abstractNumId w:val="11"/>
  </w:num>
  <w:num w:numId="5">
    <w:abstractNumId w:val="10"/>
  </w:num>
  <w:num w:numId="6">
    <w:abstractNumId w:val="6"/>
  </w:num>
  <w:num w:numId="7">
    <w:abstractNumId w:val="23"/>
  </w:num>
  <w:num w:numId="8">
    <w:abstractNumId w:val="21"/>
  </w:num>
  <w:num w:numId="9">
    <w:abstractNumId w:val="3"/>
  </w:num>
  <w:num w:numId="10">
    <w:abstractNumId w:val="15"/>
  </w:num>
  <w:num w:numId="11">
    <w:abstractNumId w:val="22"/>
  </w:num>
  <w:num w:numId="12">
    <w:abstractNumId w:val="9"/>
  </w:num>
  <w:num w:numId="13">
    <w:abstractNumId w:val="18"/>
  </w:num>
  <w:num w:numId="14">
    <w:abstractNumId w:val="4"/>
  </w:num>
  <w:num w:numId="15">
    <w:abstractNumId w:val="17"/>
  </w:num>
  <w:num w:numId="16">
    <w:abstractNumId w:val="14"/>
  </w:num>
  <w:num w:numId="17">
    <w:abstractNumId w:val="8"/>
  </w:num>
  <w:num w:numId="18">
    <w:abstractNumId w:val="5"/>
  </w:num>
  <w:num w:numId="19">
    <w:abstractNumId w:val="12"/>
  </w:num>
  <w:num w:numId="20">
    <w:abstractNumId w:val="2"/>
  </w:num>
  <w:num w:numId="21">
    <w:abstractNumId w:val="20"/>
  </w:num>
  <w:num w:numId="22">
    <w:abstractNumId w:val="19"/>
  </w:num>
  <w:num w:numId="23">
    <w:abstractNumId w:val="1"/>
  </w:num>
  <w:num w:numId="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87138"/>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38E"/>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3BC0"/>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15AB"/>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317"/>
    <w:rsid w:val="003965BB"/>
    <w:rsid w:val="00396707"/>
    <w:rsid w:val="00396CC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972"/>
    <w:rsid w:val="00443C4F"/>
    <w:rsid w:val="00444114"/>
    <w:rsid w:val="004442D3"/>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7672"/>
    <w:rsid w:val="00582A42"/>
    <w:rsid w:val="00584D91"/>
    <w:rsid w:val="00585857"/>
    <w:rsid w:val="0058593B"/>
    <w:rsid w:val="0058593F"/>
    <w:rsid w:val="00586967"/>
    <w:rsid w:val="00586B4B"/>
    <w:rsid w:val="005874AF"/>
    <w:rsid w:val="00587D5E"/>
    <w:rsid w:val="00587FA5"/>
    <w:rsid w:val="00590BDD"/>
    <w:rsid w:val="00593F1B"/>
    <w:rsid w:val="00594140"/>
    <w:rsid w:val="005941E3"/>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A76"/>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456A"/>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7D2"/>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275"/>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989"/>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011"/>
    <w:rsid w:val="009A1B51"/>
    <w:rsid w:val="009A3E0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088C"/>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2EA7"/>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5B7"/>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545B"/>
    <w:rsid w:val="00D95CCF"/>
    <w:rsid w:val="00D9691F"/>
    <w:rsid w:val="00D96ADC"/>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162"/>
    <w:rsid w:val="00DF590D"/>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523"/>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2C15AB"/>
    <w:pPr>
      <w:tabs>
        <w:tab w:val="left" w:pos="284"/>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sv-SE"/>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sv/our-work/opinions-information-reports/plenary-session-summaries" TargetMode="External"/><Relationship Id="rId18" Type="http://schemas.openxmlformats.org/officeDocument/2006/relationships/hyperlink" Target="https://www.eesc.europa.eu/sv/our-work/opinions-information-reports/opinions/boosting-long-term-inclusive-growth-through-reforms-and-investment" TargetMode="External"/><Relationship Id="rId26" Type="http://schemas.openxmlformats.org/officeDocument/2006/relationships/hyperlink" Target="mailto:Silvia.Staffa@eesc.europa.eu" TargetMode="External"/><Relationship Id="rId39" Type="http://schemas.openxmlformats.org/officeDocument/2006/relationships/hyperlink" Target="https://www.eesc.europa.eu/sv/our-work/opinions-information-reports/opinions/communication-availability-medicines" TargetMode="External"/><Relationship Id="rId21" Type="http://schemas.openxmlformats.org/officeDocument/2006/relationships/hyperlink" Target="https://www.eesc.europa.eu/sv/our-work/opinions-information-reports/opinions/changes-amounts-certain-programmes-and-funds" TargetMode="External"/><Relationship Id="rId34" Type="http://schemas.openxmlformats.org/officeDocument/2006/relationships/hyperlink" Target="mailto:Arturo.Iniguez@eesc.europa.eu" TargetMode="External"/><Relationship Id="rId42" Type="http://schemas.openxmlformats.org/officeDocument/2006/relationships/header" Target="header2.xm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hyperlink" Target="mailto:Sophie.Zimmer@eesc.europa.eu" TargetMode="External"/><Relationship Id="rId29" Type="http://schemas.openxmlformats.org/officeDocument/2006/relationships/hyperlink" Target="https://www.eesc.europa.eu/sv/our-work/opinions-information-reports/opinions/chemicals-one-substance-one-assessment" TargetMode="Externa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lice.Tetu@eesc.europa.eu" TargetMode="External"/><Relationship Id="rId32" Type="http://schemas.openxmlformats.org/officeDocument/2006/relationships/hyperlink" Target="mailto:Arturo.Iniguez@eesc.europa.eu" TargetMode="External"/><Relationship Id="rId37" Type="http://schemas.openxmlformats.org/officeDocument/2006/relationships/hyperlink" Target="https://www.eesc.europa.eu/sv/our-work/opinions-information-reports/opinions/wind-power-package" TargetMode="External"/><Relationship Id="rId40" Type="http://schemas.openxmlformats.org/officeDocument/2006/relationships/hyperlink" Target="mailto:Laia.TomasVinardell@eesc.europa.eu" TargetMode="External"/><Relationship Id="rId45" Type="http://schemas.openxmlformats.org/officeDocument/2006/relationships/header" Target="header3.xml"/><Relationship Id="rId15" Type="http://schemas.openxmlformats.org/officeDocument/2006/relationships/footer" Target="footer1.xml"/><Relationship Id="rId23" Type="http://schemas.openxmlformats.org/officeDocument/2006/relationships/hyperlink" Target="https://www.eesc.europa.eu/en/our-work/opinions-information-reports/opinions/une-initiative-eurohpc-lintention-des-jeunes-entreprises-afin-de-renforcer-le-role-moteur-de-leurope-en-matiere" TargetMode="External"/><Relationship Id="rId28" Type="http://schemas.openxmlformats.org/officeDocument/2006/relationships/hyperlink" Target="mailto:Arturo.Iniguez@eesc.europa.eu" TargetMode="External"/><Relationship Id="rId36" Type="http://schemas.openxmlformats.org/officeDocument/2006/relationships/hyperlink" Target="mailto:Antonio.RibeiroPereira@eesc.europa.eu" TargetMode="External"/><Relationship Id="rId49"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hyperlink" Target="mailto:Colombe.Gregoire@eesc.europa.eu" TargetMode="External"/><Relationship Id="rId31" Type="http://schemas.openxmlformats.org/officeDocument/2006/relationships/hyperlink" Target="https://www.eesc.europa.eu/sv/our-work/opinions-information-reports/opinions/eu-forests-new-eu-framework-forest-monitoring-and-strategic-plans" TargetMode="External"/><Relationship Id="rId44" Type="http://schemas.openxmlformats.org/officeDocument/2006/relationships/footer" Target="footer3.xml"/><Relationship Id="rId52"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Georgios.Meleas@eesc.europa.eu" TargetMode="External"/><Relationship Id="rId27" Type="http://schemas.openxmlformats.org/officeDocument/2006/relationships/hyperlink" Target="https://www.eesc.europa.eu/sv/our-work/opinions-information-reports/opinions/equivalence-des-semences-produites-en-moldavie-et-en-ukraine" TargetMode="External"/><Relationship Id="rId30" Type="http://schemas.openxmlformats.org/officeDocument/2006/relationships/hyperlink" Target="mailto:Gaia.Bottoni@eesc.europa.eu" TargetMode="External"/><Relationship Id="rId35" Type="http://schemas.openxmlformats.org/officeDocument/2006/relationships/hyperlink" Target="https://www.eesc.europa.eu/sv/our-work/opinions-information-reports/opinions/review-passengers-rights-framework"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Gemma.Amran@eesc.europa.eu" TargetMode="External"/><Relationship Id="rId25" Type="http://schemas.openxmlformats.org/officeDocument/2006/relationships/hyperlink" Target="https://www.eesc.europa.eu/sv/our-work/opinions-information-reports/opinions/eudamed-and-vitro-diagnostic-medical-devices" TargetMode="External"/><Relationship Id="rId33" Type="http://schemas.openxmlformats.org/officeDocument/2006/relationships/hyperlink" Target="https://www.eesc.europa.eu/sv/our-work/opinions-information-reports/opinions/regulation-welfare-dogs-and-cats-and-their-traceability" TargetMode="External"/><Relationship Id="rId38" Type="http://schemas.openxmlformats.org/officeDocument/2006/relationships/hyperlink" Target="mailto:GiorgiaAndrea.Bordignon@eesc.europa.eu" TargetMode="External"/><Relationship Id="rId46" Type="http://schemas.openxmlformats.org/officeDocument/2006/relationships/footer" Target="footer4.xml"/><Relationship Id="rId20" Type="http://schemas.openxmlformats.org/officeDocument/2006/relationships/hyperlink" Target="mailto:Krisztina.PerlakyToth@eesc.europa.eu"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C/2023/867/oj?local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F7M6YNZUATRX-416430479-7227</_dlc_DocId>
    <_dlc_DocIdUrl xmlns="59ace41b-6786-4ce3-be71-52c27066c6ef">
      <Url>http://dm/eesc/2024/_layouts/15/DocIdRedir.aspx?ID=F7M6YNZUATRX-416430479-7227</Url>
      <Description>F7M6YNZUATRX-416430479-7227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2024-04-09T12:00:00+00:00</ProductionDate>
    <DocumentNumber xmlns="1178e5e2-058a-41a1-9851-331c7b3fffb8">740</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2024-04-24T12:00:00+00:00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4011</FicheNumber>
    <OriginalSender xmlns="59ace41b-6786-4ce3-be71-52c27066c6ef">
      <UserInfo>
        <DisplayName>Pallvid Maria</DisplayName>
        <AccountId>1568</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587</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7B94B-7180-4E10-9591-1F7D7590970A}"/>
</file>

<file path=customXml/itemProps2.xml><?xml version="1.0" encoding="utf-8"?>
<ds:datastoreItem xmlns:ds="http://schemas.openxmlformats.org/officeDocument/2006/customXml" ds:itemID="{3DEF2691-DFF9-419C-8A62-76BD2EA4DE93}"/>
</file>

<file path=customXml/itemProps3.xml><?xml version="1.0" encoding="utf-8"?>
<ds:datastoreItem xmlns:ds="http://schemas.openxmlformats.org/officeDocument/2006/customXml" ds:itemID="{B0E87F0B-843C-457C-901B-DF96C0C88ACC}"/>
</file>

<file path=customXml/itemProps4.xml><?xml version="1.0" encoding="utf-8"?>
<ds:datastoreItem xmlns:ds="http://schemas.openxmlformats.org/officeDocument/2006/customXml" ds:itemID="{3E631963-8FED-4136-848B-AEDB41C271DB}"/>
</file>

<file path=docProps/app.xml><?xml version="1.0" encoding="utf-8"?>
<Properties xmlns="http://schemas.openxmlformats.org/officeDocument/2006/extended-properties" xmlns:vt="http://schemas.openxmlformats.org/officeDocument/2006/docPropsVTypes">
  <Template>Normal.dotm</Template>
  <TotalTime>0</TotalTime>
  <Pages>15</Pages>
  <Words>3769</Words>
  <Characters>21485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Summary of opinions - 583rd plenary session December 2023</vt:lpstr>
    </vt:vector>
  </TitlesOfParts>
  <Company>CESE-CdR</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 av yttranden - 586:e plenarsessionen - Mars 2024</dc:title>
  <dc:subject>TCD</dc:subject>
  <dc:creator>Nieddu Emma</dc:creator>
  <cp:keywords>EESC-2024-00740-00-01-TCD-TRA-EN</cp:keywords>
  <dc:description>Rapporteur:  - Original language: EN - Date of document: 09/04/2024 - Date of meeting: 30/24/2024 14:30 - External documents:  - Administrator: MME TAMASAUSKIENE Julija</dc:description>
  <cp:lastModifiedBy>Pallvid Maria</cp:lastModifiedBy>
  <cp:revision>12</cp:revision>
  <cp:lastPrinted>2023-06-15T08:00:00Z</cp:lastPrinted>
  <dcterms:created xsi:type="dcterms:W3CDTF">2024-04-09T15:24:00Z</dcterms:created>
  <dcterms:modified xsi:type="dcterms:W3CDTF">2024-04-09T15:31:00Z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27/03/2024, 03/01/2024, 13/11/2023, 25/09/2023, 25/07/2023, 30/06/2023, 23/06/2023, 26/05/2023, 07/03/2023, 11/01/2023, 10/01/2023, 29/03/2022, 04/03/2022, 15/12/2021, 13/09/2021, 03/09/2021, 28/06/2021</vt:lpwstr>
  </property>
  <property fmtid="{D5CDD505-2E9C-101B-9397-08002B2CF9AE}" pid="4" name="Pref_Time">
    <vt:lpwstr>12:24:19, 15:02:18, 17:01:12, 16:07:19, 11:58:41, 14:00:08, 12:39:02, 15:12:50, 10:27:54, 10:12:15, 11:41:25, 14:21:50, 16:54:06, 17:56:36, 14:13:00, 10:08:10, 08:41:48</vt:lpwstr>
  </property>
  <property fmtid="{D5CDD505-2E9C-101B-9397-08002B2CF9AE}" pid="5" name="Pref_User">
    <vt:lpwstr>pacup, enied, amett, amett, jhvi, pacup, jhvi, pacup, enied, pacup, enied, jhvi, enied, hnic, amett, enied, enied</vt:lpwstr>
  </property>
  <property fmtid="{D5CDD505-2E9C-101B-9397-08002B2CF9AE}" pid="6" name="Pref_FileName">
    <vt:lpwstr>EESC-2024-00740-00-00-TCD-TRA.docx, EESC-2023-04915-00-00-TCD-ORI.docx, EESC-2023-04201-00-00-TCD-ORI.docx, EESC-2023-03625-00-00-TCD-ORI.docx, EESC-2023-03078-00-00-TCD-TRA-EN-CRR.docx, EESC-2023-02218-00-01-TCD-TRA.docx, EESC-2023-02218-00-00-TCD-ORI.do</vt:lpwstr>
  </property>
  <property fmtid="{D5CDD505-2E9C-101B-9397-08002B2CF9AE}" pid="7" name="ContentTypeId">
    <vt:lpwstr>0x010100EA97B91038054C99906057A708A1480A00E20A70424F8EF14D84929FAE9E34774B</vt:lpwstr>
  </property>
  <property fmtid="{D5CDD505-2E9C-101B-9397-08002B2CF9AE}" pid="8" name="_dlc_DocIdItemGuid">
    <vt:lpwstr>398a1ff8-2994-4552-91e7-cd3ab4043907</vt:lpwstr>
  </property>
  <property fmtid="{D5CDD505-2E9C-101B-9397-08002B2CF9AE}" pid="9" name="AvailableTranslations">
    <vt:lpwstr>26;#SK|46d9fce0-ef79-4f71-b89b-cd6aa82426b8;#33;#ET|ff6c3f4c-b02c-4c3c-ab07-2c37995a7a0a;#17;#PL|1e03da61-4678-4e07-b136-b5024ca9197b;#16;#DA|5d49c027-8956-412b-aa16-e85a0f96ad0e;#30;#HR|2f555653-ed1a-4fe6-8362-9082d95989e5;#36;#PT|50ccc04a-eadd-42ae-a0cb-acaf45f812ba;#34;#LT|a7ff5ce7-6123-4f68-865a-a57c31810414;#22;#BG|1a1b3951-7821-4e6a-85f5-5673fc08bd2c;#37;#RO|feb747a2-64cd-4299-af12-4833ddc30497;#24;#ES|e7a6b05b-ae16-40c8-add9-68b64b03aeba;#31;#NL|55c6556c-b4f4-441d-9acf-c498d4f838bd;#28;#LV|46f7e311-5d9f-4663-b433-18aeccb7ace7;#27;#SL|98a412ae-eb01-49e9-ae3d-585a81724cfc;#29;#EL|6d4f4d51-af9b-4650-94b4-4276bee85c91;#32;#HU|6b229040-c589-4408-b4c1-4285663d20a8;#35;#FI|87606a43-d45f-42d6-b8c9-e1a3457db5b7;#43;#CS|72f9705b-0217-4fd3-bea2-cbc7ed80e26e;#21;#SV|c2ed69e7-a339-43d7-8f22-d93680a92aa0;#14;#FR|d2afafd3-4c81-4f60-8f52-ee33f2f54ff3;#5;#EN|f2175f21-25d7-44a3-96da-d6a61b075e1b;#25;#DE|f6b31e5a-26fa-4935-b661-318e46daf27e;#12;#IT|0774613c-01ed-4e5d-a25d-11d2388de825</vt:lpwstr>
  </property>
  <property fmtid="{D5CDD505-2E9C-101B-9397-08002B2CF9AE}" pid="10" name="DocumentType_0">
    <vt:lpwstr>TCD|cd9d6eb6-3f4f-424a-b2d1-57c9d450eaaf</vt:lpwstr>
  </property>
  <property fmtid="{D5CDD505-2E9C-101B-9397-08002B2CF9AE}" pid="11" name="MeetingNumber">
    <vt:i4>587</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740</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2024-04-24T12:00:00Z</vt:filetime>
  </property>
  <property fmtid="{D5CDD505-2E9C-101B-9397-08002B2CF9AE}" pid="29" name="AvailableTranslations_0">
    <vt:lpwstr>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4011</vt:i4>
  </property>
  <property fmtid="{D5CDD505-2E9C-101B-9397-08002B2CF9AE}" pid="37" name="DocumentLanguage">
    <vt:lpwstr>21;#SV|c2ed69e7-a339-43d7-8f22-d93680a92aa0</vt:lpwstr>
  </property>
  <property fmtid="{D5CDD505-2E9C-101B-9397-08002B2CF9AE}" pid="38" name="_docset_NoMedatataSyncRequired">
    <vt:lpwstr>False</vt:lpwstr>
  </property>
</Properties>
</file>