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B34D21" w14:paraId="785AE44C" w14:textId="13EE23FD">
      <w:pPr>
        <w:jc w:val="center"/>
      </w:pPr>
      <w:r>
        <w:rPr>
          <w:noProof/>
        </w:rPr>
        <w:drawing>
          <wp:inline distT="0" distB="0" distL="0" distR="0" wp14:anchorId="7672FEF4" wp14:editId="47F16CF7">
            <wp:extent cx="1792605" cy="1239520"/>
            <wp:effectExtent l="0" t="0" r="0" b="0"/>
            <wp:docPr id="2" name="Picture 2" title="EESCLogo_HU"/>
            <wp:cNvGraphicFramePr/>
            <a:graphic xmlns:a="http://schemas.openxmlformats.org/drawingml/2006/main">
              <a:graphicData uri="http://schemas.openxmlformats.org/drawingml/2006/picture">
                <pic:pic xmlns:pic="http://schemas.openxmlformats.org/drawingml/2006/picture">
                  <pic:nvPicPr>
                    <pic:cNvPr id="2" name="Picture 2" title="EESCLogo_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31E755B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26AA4C0">
      <w:pPr>
        <w:jc w:val="right"/>
      </w:pPr>
      <w:r>
        <w:t>Brüsszel, 2024. április 22.</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03F3431">
            <w:pPr>
              <w:snapToGrid w:val="0"/>
              <w:jc w:val="center"/>
              <w:rPr>
                <w:b/>
                <w:sz w:val="32"/>
              </w:rPr>
            </w:pPr>
            <w:r>
              <w:rPr>
                <w:b/>
                <w:sz w:val="32"/>
              </w:rPr>
              <w:t>586. PLENÁRIS ÜLÉSSZAK</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308692E">
            <w:pPr>
              <w:snapToGrid w:val="0"/>
              <w:jc w:val="center"/>
              <w:rPr>
                <w:b/>
                <w:sz w:val="32"/>
              </w:rPr>
            </w:pPr>
            <w:r>
              <w:rPr>
                <w:b/>
                <w:sz w:val="32"/>
              </w:rPr>
              <w:t>2024. március 20–21.</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AZ ELFOGADOTT VÉLEMÉNYEK, ÁLLÁSFOGLALÁSOK ÉS TÁJÉKOZTATÓ/ÉRTÉKELŐ JELENTÉSEK ÖSSZEFOGLALÁSA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Ez a dokumentum a hivatalos nyelveken az EGSZB honlapjáról érhető el, a következő címen:</w:t>
            </w:r>
          </w:p>
          <w:p w:rsidRPr="00094B6B" w:rsidR="00B16284" w:rsidP="00775FC4" w:rsidRDefault="00B16284" w14:paraId="4F26A4CE" w14:textId="77777777">
            <w:pPr>
              <w:snapToGrid w:val="0"/>
              <w:jc w:val="center"/>
            </w:pPr>
          </w:p>
          <w:p w:rsidRPr="00094B6B" w:rsidR="004D7AC0" w:rsidP="00775FC4" w:rsidRDefault="00CC12D8" w14:paraId="2A9352A2" w14:textId="0680ADB6">
            <w:pPr>
              <w:snapToGrid w:val="0"/>
              <w:jc w:val="center"/>
            </w:pPr>
            <w:hyperlink w:history="1" r:id="rId13">
              <w:r w:rsidR="00B34D21">
                <w:rPr>
                  <w:rStyle w:val="Hyperlink"/>
                  <w:highlight w:val="yellow"/>
                </w:rPr>
                <w:t>https://www.eesc.europa.eu/hu/our-work/opinions-information-reports/plenary-session-summaries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 felsorolt vélemények online az EGSZB keresőrendszerén keresztül érhetők el:</w:t>
            </w:r>
          </w:p>
          <w:p w:rsidRPr="00094B6B" w:rsidR="00B16284" w:rsidP="00775FC4" w:rsidRDefault="00B16284" w14:paraId="7A5411A5" w14:textId="77777777">
            <w:pPr>
              <w:snapToGrid w:val="0"/>
              <w:jc w:val="center"/>
            </w:pPr>
          </w:p>
          <w:p w:rsidRPr="00094B6B" w:rsidR="004D7AC0" w:rsidP="00775FC4" w:rsidRDefault="00CC12D8" w14:paraId="441AC4DD" w14:textId="1194D751">
            <w:pPr>
              <w:snapToGrid w:val="0"/>
              <w:jc w:val="center"/>
            </w:pPr>
            <w:hyperlink w:history="1" r:id="rId14">
              <w:r w:rsidR="00B34D21">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14322B">
          <w:footerReference w:type="default" r:id="rId15"/>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Tartalomjegyzék</w:t>
      </w:r>
    </w:p>
    <w:p w:rsidR="00DB1B87" w:rsidRDefault="0014322B" w14:paraId="60283168" w14:textId="0AFD9136">
      <w:pPr>
        <w:pStyle w:val="TOC1"/>
        <w:rPr>
          <w:rFonts w:asciiTheme="minorHAnsi" w:hAnsiTheme="minorHAnsi" w:eastAsiaTheme="minorEastAsia" w:cstheme="minorBidi"/>
          <w:bCs w:val="0"/>
          <w:sz w:val="22"/>
          <w:szCs w:val="22"/>
          <w:lang w:eastAsia="hu-HU"/>
        </w:rPr>
      </w:pPr>
      <w:r>
        <w:fldChar w:fldCharType="begin"/>
      </w:r>
      <w:r>
        <w:instrText xml:space="preserve"> TOC \o "1-1" \h \z \u </w:instrText>
      </w:r>
      <w:r>
        <w:fldChar w:fldCharType="separate"/>
      </w:r>
      <w:hyperlink w:history="1" w:anchor="_Toc163226997">
        <w:r w:rsidRPr="00B3009E" w:rsidR="00DB1B87">
          <w:rPr>
            <w:rStyle w:val="Hyperlink"/>
            <w14:scene3d>
              <w14:camera w14:prst="orthographicFront"/>
              <w14:lightRig w14:rig="threePt" w14:dir="t">
                <w14:rot w14:lat="0" w14:lon="0" w14:rev="0"/>
              </w14:lightRig>
            </w14:scene3d>
          </w:rPr>
          <w:t>1.</w:t>
        </w:r>
        <w:r w:rsidR="00DB1B87">
          <w:rPr>
            <w:rFonts w:asciiTheme="minorHAnsi" w:hAnsiTheme="minorHAnsi" w:eastAsiaTheme="minorEastAsia" w:cstheme="minorBidi"/>
            <w:bCs w:val="0"/>
            <w:sz w:val="22"/>
            <w:szCs w:val="22"/>
            <w:lang w:eastAsia="hu-HU"/>
          </w:rPr>
          <w:tab/>
        </w:r>
        <w:r w:rsidRPr="00B3009E" w:rsidR="00DB1B87">
          <w:rPr>
            <w:rStyle w:val="Hyperlink"/>
            <w:b/>
          </w:rPr>
          <w:t>ÁLLÁSFOGLALÁS</w:t>
        </w:r>
        <w:r w:rsidR="00DB1B87">
          <w:rPr>
            <w:webHidden/>
          </w:rPr>
          <w:tab/>
        </w:r>
        <w:r w:rsidR="00DB1B87">
          <w:rPr>
            <w:webHidden/>
          </w:rPr>
          <w:fldChar w:fldCharType="begin"/>
        </w:r>
        <w:r w:rsidR="00DB1B87">
          <w:rPr>
            <w:webHidden/>
          </w:rPr>
          <w:instrText xml:space="preserve"> PAGEREF _Toc163226997 \h </w:instrText>
        </w:r>
        <w:r w:rsidR="00DB1B87">
          <w:rPr>
            <w:webHidden/>
          </w:rPr>
        </w:r>
        <w:r w:rsidR="00DB1B87">
          <w:rPr>
            <w:webHidden/>
          </w:rPr>
          <w:fldChar w:fldCharType="separate"/>
        </w:r>
        <w:r w:rsidR="00DB1B87">
          <w:rPr>
            <w:webHidden/>
          </w:rPr>
          <w:t>3</w:t>
        </w:r>
        <w:r w:rsidR="00DB1B87">
          <w:rPr>
            <w:webHidden/>
          </w:rPr>
          <w:fldChar w:fldCharType="end"/>
        </w:r>
      </w:hyperlink>
    </w:p>
    <w:p w:rsidR="00DB1B87" w:rsidRDefault="00CC12D8" w14:paraId="00FC39DA" w14:textId="35625888">
      <w:pPr>
        <w:pStyle w:val="TOC1"/>
        <w:rPr>
          <w:rFonts w:asciiTheme="minorHAnsi" w:hAnsiTheme="minorHAnsi" w:eastAsiaTheme="minorEastAsia" w:cstheme="minorBidi"/>
          <w:bCs w:val="0"/>
          <w:sz w:val="22"/>
          <w:szCs w:val="22"/>
          <w:lang w:eastAsia="hu-HU"/>
        </w:rPr>
      </w:pPr>
      <w:hyperlink w:history="1" w:anchor="_Toc163226998">
        <w:r w:rsidRPr="00B3009E" w:rsidR="00DB1B87">
          <w:rPr>
            <w:rStyle w:val="Hyperlink"/>
            <w14:scene3d>
              <w14:camera w14:prst="orthographicFront"/>
              <w14:lightRig w14:rig="threePt" w14:dir="t">
                <w14:rot w14:lat="0" w14:lon="0" w14:rev="0"/>
              </w14:lightRig>
            </w14:scene3d>
          </w:rPr>
          <w:t>2.</w:t>
        </w:r>
        <w:r w:rsidR="00DB1B87">
          <w:rPr>
            <w:rFonts w:asciiTheme="minorHAnsi" w:hAnsiTheme="minorHAnsi" w:eastAsiaTheme="minorEastAsia" w:cstheme="minorBidi"/>
            <w:bCs w:val="0"/>
            <w:sz w:val="22"/>
            <w:szCs w:val="22"/>
            <w:lang w:eastAsia="hu-HU"/>
          </w:rPr>
          <w:tab/>
        </w:r>
        <w:r w:rsidRPr="00B3009E" w:rsidR="00DB1B87">
          <w:rPr>
            <w:rStyle w:val="Hyperlink"/>
            <w:b/>
          </w:rPr>
          <w:t>GAZDASÁGI ÉS MONETÁRIS UNIÓ, GAZDASÁGI ÉS TÁRSADALMI KOHÉZIÓ</w:t>
        </w:r>
        <w:r w:rsidR="00DB1B87">
          <w:rPr>
            <w:webHidden/>
          </w:rPr>
          <w:tab/>
        </w:r>
        <w:r w:rsidR="00DB1B87">
          <w:rPr>
            <w:webHidden/>
          </w:rPr>
          <w:fldChar w:fldCharType="begin"/>
        </w:r>
        <w:r w:rsidR="00DB1B87">
          <w:rPr>
            <w:webHidden/>
          </w:rPr>
          <w:instrText xml:space="preserve"> PAGEREF _Toc163226998 \h </w:instrText>
        </w:r>
        <w:r w:rsidR="00DB1B87">
          <w:rPr>
            <w:webHidden/>
          </w:rPr>
        </w:r>
        <w:r w:rsidR="00DB1B87">
          <w:rPr>
            <w:webHidden/>
          </w:rPr>
          <w:fldChar w:fldCharType="separate"/>
        </w:r>
        <w:r w:rsidR="00DB1B87">
          <w:rPr>
            <w:webHidden/>
          </w:rPr>
          <w:t>4</w:t>
        </w:r>
        <w:r w:rsidR="00DB1B87">
          <w:rPr>
            <w:webHidden/>
          </w:rPr>
          <w:fldChar w:fldCharType="end"/>
        </w:r>
      </w:hyperlink>
    </w:p>
    <w:p w:rsidR="00DB1B87" w:rsidRDefault="00CC12D8" w14:paraId="67441637" w14:textId="49DCBA37">
      <w:pPr>
        <w:pStyle w:val="TOC1"/>
        <w:rPr>
          <w:rFonts w:asciiTheme="minorHAnsi" w:hAnsiTheme="minorHAnsi" w:eastAsiaTheme="minorEastAsia" w:cstheme="minorBidi"/>
          <w:bCs w:val="0"/>
          <w:sz w:val="22"/>
          <w:szCs w:val="22"/>
          <w:lang w:eastAsia="hu-HU"/>
        </w:rPr>
      </w:pPr>
      <w:hyperlink w:history="1" w:anchor="_Toc163226999">
        <w:r w:rsidRPr="00B3009E" w:rsidR="00DB1B87">
          <w:rPr>
            <w:rStyle w:val="Hyperlink"/>
            <w14:scene3d>
              <w14:camera w14:prst="orthographicFront"/>
              <w14:lightRig w14:rig="threePt" w14:dir="t">
                <w14:rot w14:lat="0" w14:lon="0" w14:rev="0"/>
              </w14:lightRig>
            </w14:scene3d>
          </w:rPr>
          <w:t>3.</w:t>
        </w:r>
        <w:r w:rsidR="00DB1B87">
          <w:rPr>
            <w:rFonts w:asciiTheme="minorHAnsi" w:hAnsiTheme="minorHAnsi" w:eastAsiaTheme="minorEastAsia" w:cstheme="minorBidi"/>
            <w:bCs w:val="0"/>
            <w:sz w:val="22"/>
            <w:szCs w:val="22"/>
            <w:lang w:eastAsia="hu-HU"/>
          </w:rPr>
          <w:tab/>
        </w:r>
        <w:r w:rsidRPr="00B3009E" w:rsidR="00DB1B87">
          <w:rPr>
            <w:rStyle w:val="Hyperlink"/>
            <w:b/>
          </w:rPr>
          <w:t>EGYSÉGES PIAC, TERMELÉS ÉS FOGYASZTÁS</w:t>
        </w:r>
        <w:r w:rsidR="00DB1B87">
          <w:rPr>
            <w:webHidden/>
          </w:rPr>
          <w:tab/>
        </w:r>
        <w:r w:rsidR="00DB1B87">
          <w:rPr>
            <w:webHidden/>
          </w:rPr>
          <w:fldChar w:fldCharType="begin"/>
        </w:r>
        <w:r w:rsidR="00DB1B87">
          <w:rPr>
            <w:webHidden/>
          </w:rPr>
          <w:instrText xml:space="preserve"> PAGEREF _Toc163226999 \h </w:instrText>
        </w:r>
        <w:r w:rsidR="00DB1B87">
          <w:rPr>
            <w:webHidden/>
          </w:rPr>
        </w:r>
        <w:r w:rsidR="00DB1B87">
          <w:rPr>
            <w:webHidden/>
          </w:rPr>
          <w:fldChar w:fldCharType="separate"/>
        </w:r>
        <w:r w:rsidR="00DB1B87">
          <w:rPr>
            <w:webHidden/>
          </w:rPr>
          <w:t>7</w:t>
        </w:r>
        <w:r w:rsidR="00DB1B87">
          <w:rPr>
            <w:webHidden/>
          </w:rPr>
          <w:fldChar w:fldCharType="end"/>
        </w:r>
      </w:hyperlink>
    </w:p>
    <w:p w:rsidR="00DB1B87" w:rsidRDefault="00CC12D8" w14:paraId="3A153AC3" w14:textId="10BD70E6">
      <w:pPr>
        <w:pStyle w:val="TOC1"/>
        <w:rPr>
          <w:rFonts w:asciiTheme="minorHAnsi" w:hAnsiTheme="minorHAnsi" w:eastAsiaTheme="minorEastAsia" w:cstheme="minorBidi"/>
          <w:bCs w:val="0"/>
          <w:sz w:val="22"/>
          <w:szCs w:val="22"/>
          <w:lang w:eastAsia="hu-HU"/>
        </w:rPr>
      </w:pPr>
      <w:hyperlink w:history="1" w:anchor="_Toc163227000">
        <w:r w:rsidRPr="00B3009E" w:rsidR="00DB1B87">
          <w:rPr>
            <w:rStyle w:val="Hyperlink"/>
            <w14:scene3d>
              <w14:camera w14:prst="orthographicFront"/>
              <w14:lightRig w14:rig="threePt" w14:dir="t">
                <w14:rot w14:lat="0" w14:lon="0" w14:rev="0"/>
              </w14:lightRig>
            </w14:scene3d>
          </w:rPr>
          <w:t>4.</w:t>
        </w:r>
        <w:r w:rsidR="00DB1B87">
          <w:rPr>
            <w:rFonts w:asciiTheme="minorHAnsi" w:hAnsiTheme="minorHAnsi" w:eastAsiaTheme="minorEastAsia" w:cstheme="minorBidi"/>
            <w:bCs w:val="0"/>
            <w:sz w:val="22"/>
            <w:szCs w:val="22"/>
            <w:lang w:eastAsia="hu-HU"/>
          </w:rPr>
          <w:tab/>
        </w:r>
        <w:r w:rsidRPr="00B3009E" w:rsidR="00DB1B87">
          <w:rPr>
            <w:rStyle w:val="Hyperlink"/>
            <w:b/>
          </w:rPr>
          <w:t>MEZŐGAZDASÁG, VIDÉKFEJLESZTÉS ÉS KÖRNYEZETVÉDELEM</w:t>
        </w:r>
        <w:r w:rsidR="00DB1B87">
          <w:rPr>
            <w:webHidden/>
          </w:rPr>
          <w:tab/>
        </w:r>
        <w:r w:rsidR="00DB1B87">
          <w:rPr>
            <w:webHidden/>
          </w:rPr>
          <w:fldChar w:fldCharType="begin"/>
        </w:r>
        <w:r w:rsidR="00DB1B87">
          <w:rPr>
            <w:webHidden/>
          </w:rPr>
          <w:instrText xml:space="preserve"> PAGEREF _Toc163227000 \h </w:instrText>
        </w:r>
        <w:r w:rsidR="00DB1B87">
          <w:rPr>
            <w:webHidden/>
          </w:rPr>
        </w:r>
        <w:r w:rsidR="00DB1B87">
          <w:rPr>
            <w:webHidden/>
          </w:rPr>
          <w:fldChar w:fldCharType="separate"/>
        </w:r>
        <w:r w:rsidR="00DB1B87">
          <w:rPr>
            <w:webHidden/>
          </w:rPr>
          <w:t>9</w:t>
        </w:r>
        <w:r w:rsidR="00DB1B87">
          <w:rPr>
            <w:webHidden/>
          </w:rPr>
          <w:fldChar w:fldCharType="end"/>
        </w:r>
      </w:hyperlink>
    </w:p>
    <w:p w:rsidR="00DB1B87" w:rsidRDefault="00CC12D8" w14:paraId="5B7C16AA" w14:textId="00149E45">
      <w:pPr>
        <w:pStyle w:val="TOC1"/>
        <w:rPr>
          <w:rFonts w:asciiTheme="minorHAnsi" w:hAnsiTheme="minorHAnsi" w:eastAsiaTheme="minorEastAsia" w:cstheme="minorBidi"/>
          <w:bCs w:val="0"/>
          <w:sz w:val="22"/>
          <w:szCs w:val="22"/>
          <w:lang w:eastAsia="hu-HU"/>
        </w:rPr>
      </w:pPr>
      <w:hyperlink w:history="1" w:anchor="_Toc163227001">
        <w:r w:rsidRPr="00B3009E" w:rsidR="00DB1B87">
          <w:rPr>
            <w:rStyle w:val="Hyperlink"/>
            <w14:scene3d>
              <w14:camera w14:prst="orthographicFront"/>
              <w14:lightRig w14:rig="threePt" w14:dir="t">
                <w14:rot w14:lat="0" w14:lon="0" w14:rev="0"/>
              </w14:lightRig>
            </w14:scene3d>
          </w:rPr>
          <w:t>5.</w:t>
        </w:r>
        <w:r w:rsidR="00DB1B87">
          <w:rPr>
            <w:rFonts w:asciiTheme="minorHAnsi" w:hAnsiTheme="minorHAnsi" w:eastAsiaTheme="minorEastAsia" w:cstheme="minorBidi"/>
            <w:bCs w:val="0"/>
            <w:sz w:val="22"/>
            <w:szCs w:val="22"/>
            <w:lang w:eastAsia="hu-HU"/>
          </w:rPr>
          <w:tab/>
        </w:r>
        <w:r w:rsidRPr="00B3009E" w:rsidR="00DB1B87">
          <w:rPr>
            <w:rStyle w:val="Hyperlink"/>
            <w:b/>
          </w:rPr>
          <w:t>KÖZLEKEDÉS, ENERGIA, INFRASTRUKTÚRA ÉS INFORMÁCIÓS TÁRSADALOM</w:t>
        </w:r>
        <w:r w:rsidR="00DB1B87">
          <w:rPr>
            <w:webHidden/>
          </w:rPr>
          <w:tab/>
        </w:r>
        <w:r w:rsidR="00DB1B87">
          <w:rPr>
            <w:webHidden/>
          </w:rPr>
          <w:fldChar w:fldCharType="begin"/>
        </w:r>
        <w:r w:rsidR="00DB1B87">
          <w:rPr>
            <w:webHidden/>
          </w:rPr>
          <w:instrText xml:space="preserve"> PAGEREF _Toc163227001 \h </w:instrText>
        </w:r>
        <w:r w:rsidR="00DB1B87">
          <w:rPr>
            <w:webHidden/>
          </w:rPr>
        </w:r>
        <w:r w:rsidR="00DB1B87">
          <w:rPr>
            <w:webHidden/>
          </w:rPr>
          <w:fldChar w:fldCharType="separate"/>
        </w:r>
        <w:r w:rsidR="00DB1B87">
          <w:rPr>
            <w:webHidden/>
          </w:rPr>
          <w:t>13</w:t>
        </w:r>
        <w:r w:rsidR="00DB1B87">
          <w:rPr>
            <w:webHidden/>
          </w:rPr>
          <w:fldChar w:fldCharType="end"/>
        </w:r>
      </w:hyperlink>
    </w:p>
    <w:p w:rsidR="00DB1B87" w:rsidRDefault="00CC12D8" w14:paraId="427E7111" w14:textId="127E79F8">
      <w:pPr>
        <w:pStyle w:val="TOC1"/>
        <w:rPr>
          <w:rFonts w:asciiTheme="minorHAnsi" w:hAnsiTheme="minorHAnsi" w:eastAsiaTheme="minorEastAsia" w:cstheme="minorBidi"/>
          <w:bCs w:val="0"/>
          <w:sz w:val="22"/>
          <w:szCs w:val="22"/>
          <w:lang w:eastAsia="hu-HU"/>
        </w:rPr>
      </w:pPr>
      <w:hyperlink w:history="1" w:anchor="_Toc163227002">
        <w:r w:rsidRPr="00B3009E" w:rsidR="00DB1B87">
          <w:rPr>
            <w:rStyle w:val="Hyperlink"/>
            <w14:scene3d>
              <w14:camera w14:prst="orthographicFront"/>
              <w14:lightRig w14:rig="threePt" w14:dir="t">
                <w14:rot w14:lat="0" w14:lon="0" w14:rev="0"/>
              </w14:lightRig>
            </w14:scene3d>
          </w:rPr>
          <w:t>6.</w:t>
        </w:r>
        <w:r w:rsidR="00DB1B87">
          <w:rPr>
            <w:rFonts w:asciiTheme="minorHAnsi" w:hAnsiTheme="minorHAnsi" w:eastAsiaTheme="minorEastAsia" w:cstheme="minorBidi"/>
            <w:bCs w:val="0"/>
            <w:sz w:val="22"/>
            <w:szCs w:val="22"/>
            <w:lang w:eastAsia="hu-HU"/>
          </w:rPr>
          <w:tab/>
        </w:r>
        <w:r w:rsidRPr="00B3009E" w:rsidR="00DB1B87">
          <w:rPr>
            <w:rStyle w:val="Hyperlink"/>
            <w:b/>
          </w:rPr>
          <w:t>IPARI SZERKEZETVÁLTÁS KONZULTATÍV BIZOTTSÁGA</w:t>
        </w:r>
        <w:r w:rsidR="00DB1B87">
          <w:rPr>
            <w:webHidden/>
          </w:rPr>
          <w:tab/>
        </w:r>
        <w:r w:rsidR="00DB1B87">
          <w:rPr>
            <w:webHidden/>
          </w:rPr>
          <w:fldChar w:fldCharType="begin"/>
        </w:r>
        <w:r w:rsidR="00DB1B87">
          <w:rPr>
            <w:webHidden/>
          </w:rPr>
          <w:instrText xml:space="preserve"> PAGEREF _Toc163227002 \h </w:instrText>
        </w:r>
        <w:r w:rsidR="00DB1B87">
          <w:rPr>
            <w:webHidden/>
          </w:rPr>
        </w:r>
        <w:r w:rsidR="00DB1B87">
          <w:rPr>
            <w:webHidden/>
          </w:rPr>
          <w:fldChar w:fldCharType="separate"/>
        </w:r>
        <w:r w:rsidR="00DB1B87">
          <w:rPr>
            <w:webHidden/>
          </w:rPr>
          <w:t>15</w:t>
        </w:r>
        <w:r w:rsidR="00DB1B87">
          <w:rPr>
            <w:webHidden/>
          </w:rPr>
          <w:fldChar w:fldCharType="end"/>
        </w:r>
      </w:hyperlink>
    </w:p>
    <w:p w:rsidR="00C86ABD" w:rsidRDefault="0014322B" w14:paraId="4EDE006A" w14:textId="07C475F1">
      <w:pPr>
        <w:jc w:val="left"/>
      </w:pPr>
      <w:r>
        <w:fldChar w:fldCharType="end"/>
      </w:r>
      <w:r>
        <w:br w:type="page"/>
      </w:r>
    </w:p>
    <w:p w:rsidR="00C86ABD" w:rsidP="00810736" w:rsidRDefault="00C86ABD" w14:paraId="6C806385" w14:textId="0970C9A4">
      <w:pPr>
        <w:pStyle w:val="Heading1"/>
        <w:ind w:left="709" w:hanging="720"/>
        <w:rPr>
          <w:b/>
          <w:bCs/>
        </w:rPr>
      </w:pPr>
      <w:bookmarkStart w:name="_Toc163226997" w:id="0"/>
      <w:r>
        <w:rPr>
          <w:b/>
        </w:rPr>
        <w:lastRenderedPageBreak/>
        <w:t>ÁLLÁSFOGLALÁS</w:t>
      </w:r>
      <w:bookmarkEnd w:id="0"/>
      <w:r>
        <w:rPr>
          <w:b/>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Pr>
          <w:b/>
          <w:i/>
          <w:sz w:val="28"/>
        </w:rPr>
        <w:t xml:space="preserve">Az EGSZB állásfoglalása: Szavazzunk egy egységes, demokratikus, versenyképes, fenntartható és szociális Európai Unióra!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810E21" w:rsidR="00810E21" w:rsidTr="0053712F" w14:paraId="54FDB40E" w14:textId="77777777">
        <w:tc>
          <w:tcPr>
            <w:tcW w:w="1701" w:type="dxa"/>
          </w:tcPr>
          <w:p w:rsidRPr="00810E21" w:rsidR="00810E21" w:rsidP="00810E21" w:rsidRDefault="00810E21" w14:paraId="0ED6199F" w14:textId="6A379135">
            <w:pPr>
              <w:tabs>
                <w:tab w:val="center" w:pos="284"/>
              </w:tabs>
              <w:overflowPunct w:val="0"/>
              <w:autoSpaceDE w:val="0"/>
              <w:autoSpaceDN w:val="0"/>
              <w:adjustRightInd w:val="0"/>
              <w:ind w:left="266" w:hanging="266"/>
              <w:textAlignment w:val="baseline"/>
              <w:rPr>
                <w:b/>
              </w:rPr>
            </w:pPr>
            <w:r>
              <w:rPr>
                <w:b/>
              </w:rPr>
              <w:t>Előadók:</w:t>
            </w:r>
          </w:p>
        </w:tc>
        <w:tc>
          <w:tcPr>
            <w:tcW w:w="6946" w:type="dxa"/>
          </w:tcPr>
          <w:p w:rsidRPr="00810E21" w:rsidR="00810E21" w:rsidP="00810E21" w:rsidRDefault="00810E21" w14:paraId="46A1A35B"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SCHWENG (Munkáltatók/AT)</w:t>
            </w:r>
          </w:p>
          <w:p w:rsidRPr="00810E21" w:rsidR="00810E21" w:rsidP="00810E21" w:rsidRDefault="00810E21" w14:paraId="4204B58C" w14:textId="77777777">
            <w:pPr>
              <w:tabs>
                <w:tab w:val="center" w:pos="284"/>
              </w:tabs>
              <w:overflowPunct w:val="0"/>
              <w:autoSpaceDE w:val="0"/>
              <w:autoSpaceDN w:val="0"/>
              <w:adjustRightInd w:val="0"/>
              <w:ind w:left="266" w:hanging="266"/>
              <w:textAlignment w:val="baseline"/>
            </w:pPr>
            <w:proofErr w:type="spellStart"/>
            <w:r>
              <w:t>Cinzia</w:t>
            </w:r>
            <w:proofErr w:type="spellEnd"/>
            <w:r>
              <w:t xml:space="preserve"> DEL RIO (Munkavállalók/IT)</w:t>
            </w:r>
          </w:p>
          <w:p w:rsidRPr="00810E21" w:rsidR="00810E21" w:rsidP="00810E21" w:rsidRDefault="00810E21" w14:paraId="49B58D62" w14:textId="67C2C272">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(Civil társadalmi szervezetek/EL)</w:t>
            </w:r>
          </w:p>
        </w:tc>
      </w:tr>
      <w:tr w:rsidRPr="00810E21" w:rsidR="00810E21" w:rsidTr="0053712F" w14:paraId="7C1F3996" w14:textId="77777777">
        <w:tc>
          <w:tcPr>
            <w:tcW w:w="8647" w:type="dxa"/>
            <w:gridSpan w:val="2"/>
          </w:tcPr>
          <w:p w:rsidRPr="00810E21"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pPr>
          </w:p>
        </w:tc>
      </w:tr>
      <w:tr w:rsidRPr="00810E21" w:rsidR="00810E21" w:rsidTr="0053712F" w14:paraId="742FC594" w14:textId="77777777">
        <w:tc>
          <w:tcPr>
            <w:tcW w:w="1701" w:type="dxa"/>
            <w:vMerge w:val="restart"/>
          </w:tcPr>
          <w:p w:rsidRPr="00810E21" w:rsidR="00810E21" w:rsidP="00810E21" w:rsidRDefault="00810E21" w14:paraId="54F128E0" w14:textId="70CA90D1">
            <w:pPr>
              <w:tabs>
                <w:tab w:val="center" w:pos="284"/>
              </w:tabs>
              <w:overflowPunct w:val="0"/>
              <w:autoSpaceDE w:val="0"/>
              <w:autoSpaceDN w:val="0"/>
              <w:adjustRightInd w:val="0"/>
              <w:ind w:left="266" w:hanging="266"/>
              <w:textAlignment w:val="baseline"/>
              <w:rPr>
                <w:b/>
              </w:rPr>
            </w:pPr>
            <w:r>
              <w:rPr>
                <w:b/>
              </w:rPr>
              <w:t xml:space="preserve">Hivatkozás: </w:t>
            </w:r>
          </w:p>
        </w:tc>
        <w:tc>
          <w:tcPr>
            <w:tcW w:w="6946" w:type="dxa"/>
          </w:tcPr>
          <w:p w:rsidRPr="00810E21" w:rsidR="00810E21" w:rsidP="00810E21" w:rsidRDefault="00810E21" w14:paraId="42B9FD1B" w14:textId="77777777">
            <w:pPr>
              <w:tabs>
                <w:tab w:val="center" w:pos="284"/>
              </w:tabs>
              <w:overflowPunct w:val="0"/>
              <w:autoSpaceDE w:val="0"/>
              <w:autoSpaceDN w:val="0"/>
              <w:adjustRightInd w:val="0"/>
              <w:ind w:left="266" w:hanging="266"/>
              <w:textAlignment w:val="baseline"/>
            </w:pPr>
            <w:r>
              <w:t>EESC-2024-00483-00-00-RES</w:t>
            </w:r>
          </w:p>
        </w:tc>
      </w:tr>
      <w:tr w:rsidRPr="00810E21" w:rsidR="00810E21" w:rsidTr="0053712F" w14:paraId="0050EC2F" w14:textId="77777777">
        <w:tc>
          <w:tcPr>
            <w:tcW w:w="170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Pr>
          <w:b/>
        </w:rPr>
        <w:t>Főbb pontok</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t>Az EGSZB:</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77777777">
      <w:pPr>
        <w:numPr>
          <w:ilvl w:val="0"/>
          <w:numId w:val="10"/>
        </w:numPr>
        <w:overflowPunct w:val="0"/>
        <w:autoSpaceDE w:val="0"/>
        <w:autoSpaceDN w:val="0"/>
        <w:adjustRightInd w:val="0"/>
        <w:spacing w:after="200" w:line="276" w:lineRule="auto"/>
        <w:ind w:left="567" w:hanging="425"/>
        <w:contextualSpacing/>
        <w:textAlignment w:val="baseline"/>
      </w:pPr>
      <w:r>
        <w:t>felkéri az uniós polgárokat, hogy éljenek demokratikus szavazati jogukkal. Hangsúlyozza, hogy a júniusi szavazás alkalmával az uniós polgároknak lehetőségük lesz arra, hogy megválasszák az Európai Parlament képviselőit, és az erősebb európai integrációra szavazzanak,</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pPr>
      <w:r>
        <w:t>rámutat, hogy az Uniónak köszönhetően szabadon dolgozhatunk, tanulhatunk és folytathatunk üzleti tevékenységet minden uniós országban,</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hangsúlyozza, hogy egyetlen uniós ország sem képes egyedül megbirkózni az olyan kihívásokkal, mint a növekvő megélhetési költségek és infláció, a közvetlen </w:t>
      </w:r>
      <w:proofErr w:type="spellStart"/>
      <w:r>
        <w:t>közelünkben</w:t>
      </w:r>
      <w:proofErr w:type="spellEnd"/>
      <w:r>
        <w:t xml:space="preserve"> zajló háborúk, a migráció, az éghajlati vészhelyzet és a szűkülő civil társadalmi tér. A nacionalizmus, a populizmus és az egyes államok által alkalmazott </w:t>
      </w:r>
      <w:proofErr w:type="spellStart"/>
      <w:r>
        <w:t>különmegoldások</w:t>
      </w:r>
      <w:proofErr w:type="spellEnd"/>
      <w:r>
        <w:t xml:space="preserve"> nem adnak választ ezekre,</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kiemeli, hogy csak egy egységes, demokratikus, versenyképes, fenntartható és szociális Európai Unió révén tudunk tényleges előrelépést elérni e kérdésekben, és megfordítani az országokon belüli és az országok közötti egyenlőtlenségek és különbségek tendenciáját,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pPr>
      <w:r>
        <w:t>hangsúlyozza, hogy a közös uniós értékeket – a demokráciát, az emberi jogok védelmét, a véleménynyilvánítás szabadságát, a jogállamiságot, a toleranciát, az igazságosságot, a megkülönböztetésmentességet, az egyenlőséget, a szolidaritást és a demokratikus részvételt – folyamatosan erősíteni és védeni kell, és a szegénységet és a társadalmi kirekesztést mindenáron meg kell előzni,</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kiemeli, hogy az EU-nak befolyásos globális szereplőnek kell lennie a konfliktusok megelőzése és megoldása, a </w:t>
      </w:r>
      <w:proofErr w:type="spellStart"/>
      <w:r>
        <w:t>multilateralizmusba</w:t>
      </w:r>
      <w:proofErr w:type="spellEnd"/>
      <w:r>
        <w:t xml:space="preserve"> való beruházás és a tartós béke megteremtése terén,</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pPr>
      <w:r>
        <w:t>hangsúlyozza, hogy csak egy erős Európai Unió képes fenntartani gazdasági és társadalmi modelljét, azáltal, hogy biztosítja a gazdasági és élelmezésbiztonságot, a globális versenyképességet, valamint a digitális és zöld átállást.</w:t>
      </w:r>
    </w:p>
    <w:p w:rsidR="00810E21" w:rsidP="00810E21" w:rsidRDefault="00810E21" w14:paraId="7A964023" w14:textId="3A44E197">
      <w:pPr>
        <w:spacing w:after="200" w:line="276" w:lineRule="auto"/>
        <w:ind w:left="567"/>
        <w:contextualSpacing/>
        <w:rPr>
          <w:lang w:eastAsia="zh-CN"/>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311"/>
        <w:gridCol w:w="3560"/>
      </w:tblGrid>
      <w:tr w:rsidRPr="009401A5" w:rsidR="008A72F9" w:rsidTr="00C70DA6" w14:paraId="3E6C92DB" w14:textId="77777777">
        <w:tc>
          <w:tcPr>
            <w:tcW w:w="1173" w:type="dxa"/>
          </w:tcPr>
          <w:p w:rsidRPr="008C5358" w:rsidR="008A72F9" w:rsidP="00C70DA6" w:rsidRDefault="008A72F9" w14:paraId="133CBCDD" w14:textId="77777777">
            <w:pPr>
              <w:overflowPunct w:val="0"/>
              <w:autoSpaceDE w:val="0"/>
              <w:autoSpaceDN w:val="0"/>
              <w:adjustRightInd w:val="0"/>
              <w:textAlignment w:val="baseline"/>
              <w:rPr>
                <w:b/>
                <w:i/>
              </w:rPr>
            </w:pPr>
          </w:p>
          <w:p w:rsidRPr="008C5358" w:rsidR="008A72F9" w:rsidP="00C70DA6" w:rsidRDefault="008A72F9" w14:paraId="35ABE59D" w14:textId="6987A11D">
            <w:pPr>
              <w:overflowPunct w:val="0"/>
              <w:autoSpaceDE w:val="0"/>
              <w:autoSpaceDN w:val="0"/>
              <w:adjustRightInd w:val="0"/>
              <w:textAlignment w:val="baseline"/>
              <w:rPr>
                <w:i/>
              </w:rPr>
            </w:pPr>
            <w:r>
              <w:rPr>
                <w:b/>
                <w:i/>
              </w:rPr>
              <w:t>Kapcsolattartó:</w:t>
            </w:r>
          </w:p>
        </w:tc>
        <w:tc>
          <w:tcPr>
            <w:tcW w:w="4518" w:type="dxa"/>
          </w:tcPr>
          <w:p w:rsidRPr="008C5358" w:rsidR="008A72F9" w:rsidP="00C70DA6" w:rsidRDefault="008A72F9" w14:paraId="00169393" w14:textId="77777777">
            <w:pPr>
              <w:overflowPunct w:val="0"/>
              <w:autoSpaceDE w:val="0"/>
              <w:autoSpaceDN w:val="0"/>
              <w:adjustRightInd w:val="0"/>
              <w:textAlignment w:val="baseline"/>
              <w:rPr>
                <w:i/>
              </w:rPr>
            </w:pPr>
          </w:p>
          <w:p w:rsidRPr="00B01501" w:rsidR="008A72F9" w:rsidP="00C70DA6" w:rsidRDefault="008A72F9" w14:paraId="1E948D02" w14:textId="1C263045">
            <w:pPr>
              <w:overflowPunct w:val="0"/>
              <w:autoSpaceDE w:val="0"/>
              <w:autoSpaceDN w:val="0"/>
              <w:adjustRightInd w:val="0"/>
              <w:textAlignment w:val="baseline"/>
              <w:rPr>
                <w:b/>
                <w:bCs/>
                <w:i/>
              </w:rPr>
            </w:pPr>
            <w:r>
              <w:rPr>
                <w:i/>
              </w:rPr>
              <w:t>Sophie Zimmer</w:t>
            </w:r>
          </w:p>
        </w:tc>
        <w:tc>
          <w:tcPr>
            <w:tcW w:w="3663" w:type="dxa"/>
          </w:tcPr>
          <w:p w:rsidRPr="008C5358" w:rsidR="008A72F9" w:rsidP="00C70DA6" w:rsidRDefault="008A72F9" w14:paraId="04868A7F" w14:textId="77777777">
            <w:pPr>
              <w:overflowPunct w:val="0"/>
              <w:autoSpaceDE w:val="0"/>
              <w:autoSpaceDN w:val="0"/>
              <w:adjustRightInd w:val="0"/>
              <w:textAlignment w:val="baseline"/>
              <w:rPr>
                <w:b/>
                <w:bCs/>
                <w:i/>
              </w:rPr>
            </w:pPr>
          </w:p>
          <w:p w:rsidRPr="00587D5E" w:rsidR="008A72F9" w:rsidP="00C70DA6" w:rsidRDefault="008A72F9" w14:paraId="43F23874" w14:textId="7D280CF8">
            <w:pPr>
              <w:overflowPunct w:val="0"/>
              <w:autoSpaceDE w:val="0"/>
              <w:autoSpaceDN w:val="0"/>
              <w:adjustRightInd w:val="0"/>
              <w:textAlignment w:val="baseline"/>
              <w:rPr>
                <w:i/>
              </w:rPr>
            </w:pPr>
            <w:r>
              <w:rPr>
                <w:i/>
              </w:rPr>
              <w:t xml:space="preserve">Gemma </w:t>
            </w:r>
            <w:proofErr w:type="spellStart"/>
            <w:r>
              <w:rPr>
                <w:i/>
              </w:rPr>
              <w:t>Amran</w:t>
            </w:r>
            <w:proofErr w:type="spellEnd"/>
          </w:p>
        </w:tc>
      </w:tr>
      <w:tr w:rsidRPr="009401A5" w:rsidR="008A72F9" w:rsidTr="00C70DA6" w14:paraId="67F67D14" w14:textId="77777777">
        <w:tc>
          <w:tcPr>
            <w:tcW w:w="1173" w:type="dxa"/>
          </w:tcPr>
          <w:p w:rsidRPr="008C5358" w:rsidR="008A72F9" w:rsidP="00C70DA6" w:rsidRDefault="008A72F9" w14:paraId="664AB7CB" w14:textId="77777777">
            <w:pPr>
              <w:overflowPunct w:val="0"/>
              <w:autoSpaceDE w:val="0"/>
              <w:autoSpaceDN w:val="0"/>
              <w:adjustRightInd w:val="0"/>
              <w:textAlignment w:val="baseline"/>
              <w:rPr>
                <w:i/>
              </w:rPr>
            </w:pPr>
            <w:r>
              <w:rPr>
                <w:i/>
              </w:rPr>
              <w:t>Tel.:</w:t>
            </w:r>
          </w:p>
        </w:tc>
        <w:tc>
          <w:tcPr>
            <w:tcW w:w="4518" w:type="dxa"/>
          </w:tcPr>
          <w:p w:rsidRPr="0014322B" w:rsidR="008A72F9" w:rsidP="00C70DA6" w:rsidRDefault="008A72F9" w14:paraId="5B79D796" w14:textId="52097209">
            <w:pPr>
              <w:overflowPunct w:val="0"/>
              <w:autoSpaceDE w:val="0"/>
              <w:autoSpaceDN w:val="0"/>
              <w:adjustRightInd w:val="0"/>
              <w:textAlignment w:val="baseline"/>
              <w:rPr>
                <w:i/>
              </w:rPr>
            </w:pPr>
            <w:r>
              <w:rPr>
                <w:i/>
              </w:rPr>
              <w:t>+32 25469584</w:t>
            </w:r>
          </w:p>
        </w:tc>
        <w:tc>
          <w:tcPr>
            <w:tcW w:w="3663" w:type="dxa"/>
          </w:tcPr>
          <w:p w:rsidRPr="00B01501" w:rsidR="008A72F9" w:rsidP="00C70DA6" w:rsidRDefault="008A72F9" w14:paraId="6C508475" w14:textId="387BE9C0">
            <w:pPr>
              <w:overflowPunct w:val="0"/>
              <w:autoSpaceDE w:val="0"/>
              <w:autoSpaceDN w:val="0"/>
              <w:adjustRightInd w:val="0"/>
              <w:textAlignment w:val="baseline"/>
              <w:rPr>
                <w:i/>
              </w:rPr>
            </w:pPr>
            <w:r>
              <w:rPr>
                <w:i/>
              </w:rPr>
              <w:t>32 905</w:t>
            </w:r>
          </w:p>
        </w:tc>
      </w:tr>
      <w:tr w:rsidRPr="009401A5" w:rsidR="008A72F9" w:rsidTr="00C70DA6" w14:paraId="1EB476E3" w14:textId="77777777">
        <w:tc>
          <w:tcPr>
            <w:tcW w:w="1173" w:type="dxa"/>
          </w:tcPr>
          <w:p w:rsidRPr="008C5358" w:rsidR="008A72F9" w:rsidP="00C70DA6" w:rsidRDefault="008A72F9" w14:paraId="76295CC7" w14:textId="77777777">
            <w:pPr>
              <w:overflowPunct w:val="0"/>
              <w:autoSpaceDE w:val="0"/>
              <w:autoSpaceDN w:val="0"/>
              <w:adjustRightInd w:val="0"/>
              <w:textAlignment w:val="baseline"/>
              <w:rPr>
                <w:i/>
              </w:rPr>
            </w:pPr>
            <w:r>
              <w:rPr>
                <w:i/>
              </w:rPr>
              <w:t>E-mail-cím:</w:t>
            </w:r>
          </w:p>
        </w:tc>
        <w:tc>
          <w:tcPr>
            <w:tcW w:w="4518" w:type="dxa"/>
          </w:tcPr>
          <w:p w:rsidRPr="00B01501" w:rsidR="008A72F9" w:rsidP="00C70DA6" w:rsidRDefault="00CC12D8" w14:paraId="2BD92971" w14:textId="7F916F99">
            <w:pPr>
              <w:overflowPunct w:val="0"/>
              <w:autoSpaceDE w:val="0"/>
              <w:autoSpaceDN w:val="0"/>
              <w:adjustRightInd w:val="0"/>
              <w:textAlignment w:val="baseline"/>
              <w:rPr>
                <w:i/>
              </w:rPr>
            </w:pPr>
            <w:hyperlink w:history="1" r:id="rId16">
              <w:r w:rsidR="008A72F9">
                <w:rPr>
                  <w:rStyle w:val="Hyperlink"/>
                  <w:i/>
                </w:rPr>
                <w:t>Sophie.Zimmer@eesc.europa.eu</w:t>
              </w:r>
            </w:hyperlink>
            <w:r w:rsidR="008A72F9">
              <w:rPr>
                <w:i/>
              </w:rPr>
              <w:t xml:space="preserve"> </w:t>
            </w:r>
          </w:p>
        </w:tc>
        <w:tc>
          <w:tcPr>
            <w:tcW w:w="3663" w:type="dxa"/>
          </w:tcPr>
          <w:p w:rsidRPr="0014322B" w:rsidR="008A72F9" w:rsidP="00C70DA6" w:rsidRDefault="00CC12D8" w14:paraId="4517A44D" w14:textId="18230FA4">
            <w:pPr>
              <w:overflowPunct w:val="0"/>
              <w:autoSpaceDE w:val="0"/>
              <w:autoSpaceDN w:val="0"/>
              <w:adjustRightInd w:val="0"/>
              <w:spacing w:line="240" w:lineRule="auto"/>
              <w:textAlignment w:val="baseline"/>
              <w:rPr>
                <w:i/>
                <w:iCs/>
              </w:rPr>
            </w:pPr>
            <w:hyperlink w:history="1" r:id="rId17">
              <w:r w:rsidR="008A72F9">
                <w:rPr>
                  <w:rStyle w:val="Hyperlink"/>
                  <w:i/>
                </w:rPr>
                <w:t>Gemma.Amran@eesc.europa.eu</w:t>
              </w:r>
            </w:hyperlink>
          </w:p>
          <w:p w:rsidRPr="009401A5" w:rsidR="008A72F9" w:rsidP="00C70DA6" w:rsidRDefault="008A72F9" w14:paraId="3706E60E" w14:textId="77777777">
            <w:pPr>
              <w:overflowPunct w:val="0"/>
              <w:autoSpaceDE w:val="0"/>
              <w:autoSpaceDN w:val="0"/>
              <w:adjustRightInd w:val="0"/>
              <w:textAlignment w:val="baseline"/>
            </w:pPr>
          </w:p>
        </w:tc>
      </w:tr>
    </w:tbl>
    <w:p w:rsidRPr="00810E21" w:rsidR="008A72F9" w:rsidP="00810E21" w:rsidRDefault="008A72F9" w14:paraId="7F8F208A" w14:textId="77777777">
      <w:pPr>
        <w:spacing w:after="200" w:line="276" w:lineRule="auto"/>
        <w:ind w:left="567"/>
        <w:contextualSpacing/>
        <w:rPr>
          <w:lang w:eastAsia="zh-CN"/>
        </w:rPr>
      </w:pPr>
    </w:p>
    <w:p w:rsidRPr="00810E21" w:rsidR="00810E21" w:rsidP="00810E21" w:rsidRDefault="00810E21" w14:paraId="71277B9E" w14:textId="77777777">
      <w:pPr>
        <w:spacing w:after="200" w:line="276" w:lineRule="auto"/>
        <w:ind w:left="567"/>
        <w:contextualSpacing/>
        <w:jc w:val="left"/>
        <w:rPr>
          <w:lang w:eastAsia="zh-CN"/>
        </w:rPr>
      </w:pPr>
    </w:p>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63226998" w:id="3"/>
      <w:bookmarkEnd w:id="1"/>
      <w:bookmarkEnd w:id="2"/>
      <w:r>
        <w:rPr>
          <w:b/>
        </w:rPr>
        <w:lastRenderedPageBreak/>
        <w:t>GAZDASÁGI ÉS MONETÁRIS UNIÓ, GAZDASÁGI ÉS TÁRSADALMI KOHÉZIÓ</w:t>
      </w:r>
      <w:bookmarkEnd w:id="3"/>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CC12D8" w14:paraId="732F26A2" w14:textId="42CCC4CD">
      <w:pPr>
        <w:widowControl w:val="0"/>
        <w:numPr>
          <w:ilvl w:val="0"/>
          <w:numId w:val="2"/>
        </w:numPr>
        <w:overflowPunct w:val="0"/>
        <w:autoSpaceDE w:val="0"/>
        <w:autoSpaceDN w:val="0"/>
        <w:adjustRightInd w:val="0"/>
        <w:ind w:hanging="567"/>
        <w:textAlignment w:val="baseline"/>
        <w:rPr>
          <w:b/>
          <w:bCs/>
          <w:i/>
          <w:iCs/>
          <w:sz w:val="28"/>
          <w:szCs w:val="28"/>
        </w:rPr>
      </w:pPr>
      <w:hyperlink w:history="1" r:id="rId18">
        <w:r w:rsidR="00B34D21">
          <w:rPr>
            <w:b/>
            <w:i/>
            <w:color w:val="0000FF"/>
            <w:sz w:val="28"/>
            <w:u w:val="single"/>
          </w:rPr>
          <w:t>A hosszú távú inkluzív növekedés fellendítése reformok és beruházások révén</w:t>
        </w:r>
      </w:hyperlink>
    </w:p>
    <w:p w:rsidRPr="00587D5E"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01A5" w:rsidR="009401A5" w:rsidTr="0053712F" w14:paraId="23CAC401" w14:textId="77777777">
        <w:tc>
          <w:tcPr>
            <w:tcW w:w="1701" w:type="dxa"/>
          </w:tcPr>
          <w:p w:rsidRPr="009401A5" w:rsidR="009401A5" w:rsidP="009401A5" w:rsidRDefault="009401A5" w14:paraId="19E30413" w14:textId="77777777">
            <w:pPr>
              <w:tabs>
                <w:tab w:val="center" w:pos="284"/>
              </w:tabs>
              <w:overflowPunct w:val="0"/>
              <w:autoSpaceDE w:val="0"/>
              <w:autoSpaceDN w:val="0"/>
              <w:adjustRightInd w:val="0"/>
              <w:ind w:left="266" w:hanging="266"/>
              <w:textAlignment w:val="baseline"/>
              <w:rPr>
                <w:b/>
              </w:rPr>
            </w:pPr>
            <w:r>
              <w:rPr>
                <w:b/>
              </w:rPr>
              <w:t>Előadó:</w:t>
            </w:r>
          </w:p>
          <w:p w:rsidRPr="009401A5" w:rsidR="009401A5" w:rsidP="009401A5" w:rsidRDefault="009401A5" w14:paraId="35201C41" w14:textId="77777777">
            <w:pPr>
              <w:tabs>
                <w:tab w:val="center" w:pos="284"/>
              </w:tabs>
              <w:overflowPunct w:val="0"/>
              <w:autoSpaceDE w:val="0"/>
              <w:autoSpaceDN w:val="0"/>
              <w:adjustRightInd w:val="0"/>
              <w:ind w:left="266" w:hanging="266"/>
              <w:textAlignment w:val="baseline"/>
              <w:rPr>
                <w:b/>
              </w:rPr>
            </w:pPr>
            <w:r>
              <w:rPr>
                <w:b/>
              </w:rPr>
              <w:t>Előadó:</w:t>
            </w:r>
          </w:p>
          <w:p w:rsidRPr="009401A5" w:rsidR="009401A5" w:rsidP="009401A5" w:rsidRDefault="009401A5" w14:paraId="2BE8AACD" w14:textId="77777777">
            <w:pPr>
              <w:tabs>
                <w:tab w:val="center" w:pos="284"/>
              </w:tabs>
              <w:overflowPunct w:val="0"/>
              <w:autoSpaceDE w:val="0"/>
              <w:autoSpaceDN w:val="0"/>
              <w:adjustRightInd w:val="0"/>
              <w:ind w:left="266" w:hanging="266"/>
              <w:textAlignment w:val="baseline"/>
              <w:rPr>
                <w:b/>
              </w:rPr>
            </w:pPr>
            <w:r>
              <w:rPr>
                <w:b/>
              </w:rPr>
              <w:t>Előadó:</w:t>
            </w:r>
          </w:p>
        </w:tc>
        <w:tc>
          <w:tcPr>
            <w:tcW w:w="7088" w:type="dxa"/>
          </w:tcPr>
          <w:p w:rsidRPr="009401A5" w:rsidR="009401A5" w:rsidP="009401A5" w:rsidRDefault="009401A5" w14:paraId="17ED555D" w14:textId="44A6CD48">
            <w:pPr>
              <w:tabs>
                <w:tab w:val="center" w:pos="284"/>
              </w:tabs>
              <w:overflowPunct w:val="0"/>
              <w:autoSpaceDE w:val="0"/>
              <w:autoSpaceDN w:val="0"/>
              <w:adjustRightInd w:val="0"/>
              <w:textAlignment w:val="baseline"/>
            </w:pPr>
            <w:r>
              <w:t>Javier DOZ ORRIT (Munkavállalók/ES)</w:t>
            </w:r>
          </w:p>
          <w:p w:rsidRPr="009401A5" w:rsidR="009401A5" w:rsidP="009401A5" w:rsidRDefault="009401A5" w14:paraId="06F090ED" w14:textId="4E1E10B5">
            <w:pPr>
              <w:tabs>
                <w:tab w:val="center" w:pos="284"/>
              </w:tabs>
              <w:overflowPunct w:val="0"/>
              <w:autoSpaceDE w:val="0"/>
              <w:autoSpaceDN w:val="0"/>
              <w:adjustRightInd w:val="0"/>
              <w:textAlignment w:val="baseline"/>
            </w:pPr>
            <w:r>
              <w:t>Luca JAHIER (Civil társadalmi szervezetek/IT)</w:t>
            </w:r>
          </w:p>
          <w:p w:rsidRPr="009401A5" w:rsidR="009401A5" w:rsidP="009401A5" w:rsidRDefault="009401A5" w14:paraId="55F49A28" w14:textId="7273C984">
            <w:pPr>
              <w:tabs>
                <w:tab w:val="center" w:pos="284"/>
              </w:tabs>
              <w:overflowPunct w:val="0"/>
              <w:autoSpaceDE w:val="0"/>
              <w:autoSpaceDN w:val="0"/>
              <w:adjustRightInd w:val="0"/>
              <w:textAlignment w:val="baseline"/>
            </w:pPr>
            <w:proofErr w:type="spellStart"/>
            <w:r>
              <w:t>Wautier</w:t>
            </w:r>
            <w:proofErr w:type="spellEnd"/>
            <w:r>
              <w:t xml:space="preserve"> ROBYNS DE SCHNEIDAUER (Munkáltatók/BE)</w:t>
            </w:r>
          </w:p>
        </w:tc>
      </w:tr>
      <w:tr w:rsidRPr="009401A5" w:rsidR="009401A5" w:rsidTr="0053712F" w14:paraId="61F56BC1" w14:textId="77777777">
        <w:tc>
          <w:tcPr>
            <w:tcW w:w="8789"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53712F" w14:paraId="0E54DBE9" w14:textId="77777777">
        <w:tc>
          <w:tcPr>
            <w:tcW w:w="1701" w:type="dxa"/>
            <w:vMerge w:val="restart"/>
          </w:tcPr>
          <w:p w:rsidRPr="009401A5" w:rsidR="009401A5" w:rsidP="009401A5" w:rsidRDefault="009401A5" w14:paraId="1F33C639" w14:textId="77777777">
            <w:pPr>
              <w:tabs>
                <w:tab w:val="center" w:pos="284"/>
              </w:tabs>
              <w:overflowPunct w:val="0"/>
              <w:autoSpaceDE w:val="0"/>
              <w:autoSpaceDN w:val="0"/>
              <w:adjustRightInd w:val="0"/>
              <w:ind w:left="266" w:hanging="266"/>
              <w:textAlignment w:val="baseline"/>
              <w:rPr>
                <w:b/>
              </w:rPr>
            </w:pPr>
            <w:r>
              <w:rPr>
                <w:b/>
              </w:rPr>
              <w:t>Hivatkozások:</w:t>
            </w:r>
          </w:p>
        </w:tc>
        <w:tc>
          <w:tcPr>
            <w:tcW w:w="7088" w:type="dxa"/>
          </w:tcPr>
          <w:p w:rsidRPr="009401A5" w:rsidR="009401A5" w:rsidP="009401A5" w:rsidRDefault="009401A5" w14:paraId="20483CE5" w14:textId="57B7D589">
            <w:pPr>
              <w:tabs>
                <w:tab w:val="center" w:pos="284"/>
              </w:tabs>
              <w:overflowPunct w:val="0"/>
              <w:autoSpaceDE w:val="0"/>
              <w:autoSpaceDN w:val="0"/>
              <w:adjustRightInd w:val="0"/>
              <w:textAlignment w:val="baseline"/>
            </w:pPr>
            <w:r>
              <w:t>feltáró vélemény az EU Tanácsa belga elnökségének felkérésére</w:t>
            </w:r>
          </w:p>
        </w:tc>
      </w:tr>
      <w:tr w:rsidRPr="009401A5" w:rsidR="009401A5" w:rsidTr="0053712F" w14:paraId="5082E55B" w14:textId="77777777">
        <w:tc>
          <w:tcPr>
            <w:tcW w:w="1701" w:type="dxa"/>
            <w:vMerge/>
          </w:tcPr>
          <w:p w:rsidRPr="009401A5" w:rsidR="009401A5" w:rsidP="009401A5" w:rsidRDefault="009401A5" w14:paraId="68852E64" w14:textId="77777777">
            <w:pPr>
              <w:tabs>
                <w:tab w:val="center" w:pos="284"/>
              </w:tabs>
              <w:overflowPunct w:val="0"/>
              <w:autoSpaceDE w:val="0"/>
              <w:autoSpaceDN w:val="0"/>
              <w:adjustRightInd w:val="0"/>
              <w:ind w:left="266" w:hanging="266"/>
              <w:textAlignment w:val="baseline"/>
              <w:rPr>
                <w:b/>
              </w:rPr>
            </w:pPr>
          </w:p>
        </w:tc>
        <w:tc>
          <w:tcPr>
            <w:tcW w:w="7088" w:type="dxa"/>
          </w:tcPr>
          <w:p w:rsidRPr="009401A5" w:rsidR="009401A5" w:rsidP="009401A5" w:rsidRDefault="009401A5" w14:paraId="5851ADBC" w14:textId="77777777">
            <w:pPr>
              <w:tabs>
                <w:tab w:val="center" w:pos="284"/>
              </w:tabs>
              <w:overflowPunct w:val="0"/>
              <w:autoSpaceDE w:val="0"/>
              <w:autoSpaceDN w:val="0"/>
              <w:adjustRightInd w:val="0"/>
              <w:ind w:left="266" w:hanging="266"/>
              <w:textAlignment w:val="baseline"/>
            </w:pPr>
            <w:r>
              <w:t>EESC-2023-04451-00-AC</w:t>
            </w:r>
          </w:p>
        </w:tc>
      </w:tr>
    </w:tbl>
    <w:p w:rsidRPr="00587D5E"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87D5E" w:rsidRDefault="009401A5" w14:paraId="48A5A8A7" w14:textId="110FB4B3">
      <w:pPr>
        <w:keepNext/>
        <w:keepLines/>
        <w:tabs>
          <w:tab w:val="center" w:pos="284"/>
        </w:tabs>
        <w:overflowPunct w:val="0"/>
        <w:autoSpaceDE w:val="0"/>
        <w:autoSpaceDN w:val="0"/>
        <w:adjustRightInd w:val="0"/>
        <w:ind w:left="266" w:hanging="124"/>
        <w:textAlignment w:val="baseline"/>
        <w:rPr>
          <w:b/>
        </w:rPr>
      </w:pPr>
      <w:r>
        <w:rPr>
          <w:b/>
        </w:rPr>
        <w:t>Főbb pontok</w:t>
      </w:r>
    </w:p>
    <w:p w:rsidRPr="00587D5E"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87D5E" w:rsidRDefault="009401A5" w14:paraId="46A5F01D" w14:textId="4287E048">
      <w:pPr>
        <w:overflowPunct w:val="0"/>
        <w:autoSpaceDE w:val="0"/>
        <w:autoSpaceDN w:val="0"/>
        <w:adjustRightInd w:val="0"/>
        <w:ind w:left="425" w:hanging="283"/>
        <w:textAlignment w:val="baseline"/>
        <w:rPr>
          <w:bCs/>
          <w:iCs/>
        </w:rPr>
      </w:pPr>
      <w:r>
        <w:t>Az EGSZB:</w:t>
      </w:r>
    </w:p>
    <w:p w:rsidRPr="00587D5E"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87D5E"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r>
        <w:t>üdvözli a belga elnökség kezdeményezését a szociális beruházásokra és arra vonatkozóan, hogy miként erősíthető meg az európai szemeszter szociális dimenziója, különösen a szociális jogok európai pillérén keresztül. Arra számít, hogy az európai szemeszter reformja javítani fogja a tagállamok közötti koordinációt, fokozni fogja az átláthatóságot, és biztosítani fogja a nemzeti költségvetési és strukturális tervek végrehajtásának megfelelő nyomon követését,</w:t>
      </w:r>
    </w:p>
    <w:p w:rsidRPr="009401A5" w:rsidR="009401A5" w:rsidP="00587D5E"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r>
        <w:t>kéri, hogy a meglévő pénzügyi forrásokat hatékonyan és eredményesen használják fel, többek között a köz- és magánszféra közötti együttműködés, valamint a pénzügyi eszközök mozgósítása révén, maximális rugalmasságot és szigorú értékelési rendszereket biztosítva,</w:t>
      </w:r>
    </w:p>
    <w:p w:rsidRPr="009401A5" w:rsidR="009401A5" w:rsidP="00587D5E" w:rsidRDefault="009401A5" w14:paraId="16D08F7C" w14:textId="77777777">
      <w:pPr>
        <w:numPr>
          <w:ilvl w:val="0"/>
          <w:numId w:val="15"/>
        </w:numPr>
        <w:overflowPunct w:val="0"/>
        <w:autoSpaceDE w:val="0"/>
        <w:autoSpaceDN w:val="0"/>
        <w:adjustRightInd w:val="0"/>
        <w:ind w:left="567" w:hanging="425"/>
        <w:textAlignment w:val="baseline"/>
        <w:outlineLvl w:val="1"/>
        <w:rPr>
          <w:szCs w:val="20"/>
        </w:rPr>
      </w:pPr>
      <w:r>
        <w:t>véleménye szerint sürgősen meg kell vitatni egy 2026-ra szükségessé váló uniós finanszírozási képesség megvalósíthatóságát a közös prioritásokkal kapcsolatos beruházási igények kielégítése érdekében, különös tekintettel a szociális beruházásokra, a ciklikus stabilizáció és az európai közjavak kínálatának előmozdítására, valamint a fenntartható növekedés közép- és hosszú távú garantálására. Ezek elősegítése érdekében egyrészt uniós szintű közös iránymutatásokra, másrészt pedig uniós pénzügyi támogatásra van szükség,</w:t>
      </w:r>
    </w:p>
    <w:p w:rsidRPr="009401A5" w:rsidR="009401A5" w:rsidP="00587D5E"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r>
        <w:t>osztja azt a nézetet, hogy a jól megtervezett szociális beruházási politikák pozitív hatást gyakorolhatnak a gazdasági növekedésre, a termelékenységre és a versenyképességre, ami kulcsfontosságú a jó munkahelyek Európában tartásához. Ugyanakkor a nemzeti kormányoknak felül kell vizsgálniuk szociális védelmi rendszereiket, és biztosítaniuk kell, hogy azok a rendelkezésre álló szociális támogatási forrásokat azokra a területekre összpontosítsák, ahol arra a legnagyobb szükség van,</w:t>
      </w:r>
    </w:p>
    <w:p w:rsidRPr="009401A5" w:rsidR="009401A5" w:rsidP="00587D5E"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r>
        <w:t>felhívja a figyelmet arra, hogy – a szubszidiaritás elvének tiszteletben tartása mellett – a szociális infrastruktúra beruházási szükségleteinek koherenseknek kell lenniük a tagállamok között, és uniós pénzügyi támogatásban kell részesülniük,</w:t>
      </w:r>
    </w:p>
    <w:p w:rsidRPr="009401A5" w:rsidR="009401A5" w:rsidP="00587D5E"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r>
        <w:t>reformokat és beruházásokat szorgalmaz a kulcsfontosságú szociális területeken (különösen azokon, amelyek célja a humán tőke fejlesztése), mivel a szociálpolitikák és a szociális beruházások (többek között innovatívabb eszközök és a megfelelő reformok előmozdítása révén és valamennyi érintett szereplő bevonásával) termelési tényezővé válhatnak, jelentős gazdasági megtérülést biztosítva a növekedést serkentő potenciál tekintetében, és csökkentve a jövőbeli jelentős költségeket,</w:t>
      </w:r>
    </w:p>
    <w:p w:rsidRPr="009401A5" w:rsidR="009401A5" w:rsidP="00587D5E"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r>
        <w:lastRenderedPageBreak/>
        <w:t>ismételten kéri, hogy strukturált formális konzultációs eljárások révén megfelelően vonják be a szociális partnereket és a civil társadalmi szervezeteket e folyamat valamennyi szakaszába.</w:t>
      </w:r>
    </w:p>
    <w:p w:rsidRPr="00587D5E"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261"/>
        <w:gridCol w:w="3610"/>
      </w:tblGrid>
      <w:tr w:rsidRPr="009401A5" w:rsidR="009401A5" w:rsidTr="0053712F" w14:paraId="7E7C2471" w14:textId="77777777">
        <w:tc>
          <w:tcPr>
            <w:tcW w:w="1173" w:type="dxa"/>
          </w:tcPr>
          <w:p w:rsidRPr="009401A5" w:rsidR="009401A5" w:rsidP="009401A5" w:rsidRDefault="009401A5" w14:paraId="19CCEB63" w14:textId="77777777">
            <w:pPr>
              <w:overflowPunct w:val="0"/>
              <w:autoSpaceDE w:val="0"/>
              <w:autoSpaceDN w:val="0"/>
              <w:adjustRightInd w:val="0"/>
              <w:textAlignment w:val="baseline"/>
              <w:rPr>
                <w:i/>
              </w:rPr>
            </w:pPr>
            <w:r>
              <w:rPr>
                <w:b/>
                <w:i/>
              </w:rPr>
              <w:t>Kapcsolattartó:</w:t>
            </w:r>
          </w:p>
        </w:tc>
        <w:tc>
          <w:tcPr>
            <w:tcW w:w="4518" w:type="dxa"/>
          </w:tcPr>
          <w:p w:rsidRPr="00587D5E" w:rsidR="009401A5" w:rsidP="009401A5" w:rsidRDefault="009401A5" w14:paraId="656EF4E0" w14:textId="77777777">
            <w:pPr>
              <w:overflowPunct w:val="0"/>
              <w:autoSpaceDE w:val="0"/>
              <w:autoSpaceDN w:val="0"/>
              <w:adjustRightInd w:val="0"/>
              <w:textAlignment w:val="baseline"/>
              <w:rPr>
                <w:i/>
                <w:iCs/>
              </w:rPr>
            </w:pPr>
            <w:proofErr w:type="spellStart"/>
            <w:r>
              <w:rPr>
                <w:i/>
              </w:rPr>
              <w:t>Colombe</w:t>
            </w:r>
            <w:proofErr w:type="spellEnd"/>
            <w:r>
              <w:rPr>
                <w:i/>
              </w:rPr>
              <w:t xml:space="preserve"> </w:t>
            </w:r>
            <w:proofErr w:type="spellStart"/>
            <w:r>
              <w:rPr>
                <w:i/>
              </w:rPr>
              <w:t>Grégoire</w:t>
            </w:r>
            <w:proofErr w:type="spellEnd"/>
          </w:p>
        </w:tc>
        <w:tc>
          <w:tcPr>
            <w:tcW w:w="3663" w:type="dxa"/>
          </w:tcPr>
          <w:p w:rsidRPr="00587D5E" w:rsidR="009401A5" w:rsidP="009401A5" w:rsidRDefault="009401A5" w14:paraId="6CB53341" w14:textId="77777777">
            <w:pPr>
              <w:overflowPunct w:val="0"/>
              <w:autoSpaceDE w:val="0"/>
              <w:autoSpaceDN w:val="0"/>
              <w:adjustRightInd w:val="0"/>
              <w:textAlignment w:val="baseline"/>
              <w:rPr>
                <w:i/>
                <w:iCs/>
              </w:rPr>
            </w:pPr>
            <w:proofErr w:type="spellStart"/>
            <w:r>
              <w:rPr>
                <w:i/>
              </w:rPr>
              <w:t>Perlaky</w:t>
            </w:r>
            <w:proofErr w:type="spellEnd"/>
            <w:r>
              <w:rPr>
                <w:i/>
              </w:rPr>
              <w:t>-Tóth Krisztina</w:t>
            </w:r>
          </w:p>
        </w:tc>
      </w:tr>
      <w:tr w:rsidRPr="009401A5" w:rsidR="009401A5" w:rsidTr="0053712F" w14:paraId="4042BEE3" w14:textId="77777777">
        <w:tc>
          <w:tcPr>
            <w:tcW w:w="1173" w:type="dxa"/>
          </w:tcPr>
          <w:p w:rsidRPr="009401A5" w:rsidR="009401A5" w:rsidP="009401A5" w:rsidRDefault="009401A5" w14:paraId="7B8F0F8A" w14:textId="77777777">
            <w:pPr>
              <w:overflowPunct w:val="0"/>
              <w:autoSpaceDE w:val="0"/>
              <w:autoSpaceDN w:val="0"/>
              <w:adjustRightInd w:val="0"/>
              <w:textAlignment w:val="baseline"/>
              <w:rPr>
                <w:i/>
              </w:rPr>
            </w:pPr>
            <w:r>
              <w:rPr>
                <w:i/>
              </w:rPr>
              <w:t>Tel.:</w:t>
            </w:r>
          </w:p>
        </w:tc>
        <w:tc>
          <w:tcPr>
            <w:tcW w:w="4518" w:type="dxa"/>
          </w:tcPr>
          <w:p w:rsidRPr="009401A5" w:rsidR="009401A5" w:rsidP="009401A5" w:rsidRDefault="009401A5" w14:paraId="3A541127" w14:textId="77777777">
            <w:pPr>
              <w:overflowPunct w:val="0"/>
              <w:autoSpaceDE w:val="0"/>
              <w:autoSpaceDN w:val="0"/>
              <w:adjustRightInd w:val="0"/>
              <w:textAlignment w:val="baseline"/>
              <w:rPr>
                <w:i/>
                <w:iCs/>
              </w:rPr>
            </w:pPr>
            <w:r>
              <w:rPr>
                <w:i/>
              </w:rPr>
              <w:t>+32 25469286</w:t>
            </w:r>
          </w:p>
        </w:tc>
        <w:tc>
          <w:tcPr>
            <w:tcW w:w="3663" w:type="dxa"/>
          </w:tcPr>
          <w:p w:rsidRPr="009401A5" w:rsidR="009401A5" w:rsidP="009401A5" w:rsidRDefault="009401A5" w14:paraId="4622CDEC" w14:textId="77777777">
            <w:pPr>
              <w:overflowPunct w:val="0"/>
              <w:autoSpaceDE w:val="0"/>
              <w:autoSpaceDN w:val="0"/>
              <w:adjustRightInd w:val="0"/>
              <w:textAlignment w:val="baseline"/>
              <w:rPr>
                <w:i/>
                <w:iCs/>
              </w:rPr>
            </w:pPr>
            <w:r>
              <w:rPr>
                <w:i/>
              </w:rPr>
              <w:t>+ 32 25469740</w:t>
            </w:r>
          </w:p>
        </w:tc>
      </w:tr>
      <w:tr w:rsidRPr="009401A5" w:rsidR="009401A5" w:rsidTr="0053712F" w14:paraId="2FFB4C3A" w14:textId="77777777">
        <w:tc>
          <w:tcPr>
            <w:tcW w:w="1173" w:type="dxa"/>
          </w:tcPr>
          <w:p w:rsidRPr="008C5358" w:rsidR="009401A5" w:rsidP="009401A5" w:rsidRDefault="009401A5" w14:paraId="5BA1D05F" w14:textId="77777777">
            <w:pPr>
              <w:overflowPunct w:val="0"/>
              <w:autoSpaceDE w:val="0"/>
              <w:autoSpaceDN w:val="0"/>
              <w:adjustRightInd w:val="0"/>
              <w:textAlignment w:val="baseline"/>
              <w:rPr>
                <w:i/>
              </w:rPr>
            </w:pPr>
            <w:r>
              <w:rPr>
                <w:i/>
              </w:rPr>
              <w:t>E-mail-cím:</w:t>
            </w:r>
          </w:p>
        </w:tc>
        <w:tc>
          <w:tcPr>
            <w:tcW w:w="4518" w:type="dxa"/>
          </w:tcPr>
          <w:p w:rsidRPr="00B01501" w:rsidR="009401A5" w:rsidP="009401A5" w:rsidRDefault="00CC12D8" w14:paraId="69C3B868" w14:textId="77777777">
            <w:pPr>
              <w:overflowPunct w:val="0"/>
              <w:autoSpaceDE w:val="0"/>
              <w:autoSpaceDN w:val="0"/>
              <w:adjustRightInd w:val="0"/>
              <w:textAlignment w:val="baseline"/>
              <w:rPr>
                <w:i/>
              </w:rPr>
            </w:pPr>
            <w:hyperlink w:history="1" r:id="rId19">
              <w:r w:rsidR="000925AF">
                <w:rPr>
                  <w:i/>
                  <w:color w:val="0000FF"/>
                  <w:u w:val="single"/>
                </w:rPr>
                <w:t>Colombe.Gregoire@eesc.europa.eu</w:t>
              </w:r>
            </w:hyperlink>
            <w:r w:rsidR="000925AF">
              <w:rPr>
                <w:i/>
              </w:rPr>
              <w:t xml:space="preserve"> </w:t>
            </w:r>
          </w:p>
        </w:tc>
        <w:tc>
          <w:tcPr>
            <w:tcW w:w="3663" w:type="dxa"/>
          </w:tcPr>
          <w:p w:rsidRPr="00587D5E" w:rsidR="009401A5" w:rsidP="009401A5" w:rsidRDefault="00CC12D8" w14:paraId="01B24B31" w14:textId="32CF4405">
            <w:pPr>
              <w:overflowPunct w:val="0"/>
              <w:autoSpaceDE w:val="0"/>
              <w:autoSpaceDN w:val="0"/>
              <w:adjustRightInd w:val="0"/>
              <w:textAlignment w:val="baseline"/>
              <w:rPr>
                <w:i/>
              </w:rPr>
            </w:pPr>
            <w:hyperlink w:history="1" r:id="rId20">
              <w:r w:rsidR="000925AF">
                <w:rPr>
                  <w:i/>
                  <w:color w:val="0000FF"/>
                  <w:u w:val="single"/>
                </w:rPr>
                <w:t>Krisztina.PerlakyToth@eesc.europa.eu</w:t>
              </w:r>
            </w:hyperlink>
          </w:p>
        </w:tc>
      </w:tr>
    </w:tbl>
    <w:p w:rsidRPr="009401A5" w:rsidR="009401A5" w:rsidP="00587D5E" w:rsidRDefault="00CC12D8" w14:paraId="7D558A74" w14:textId="19FC34DC">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1">
        <w:r w:rsidR="0014322B">
          <w:rPr>
            <w:b/>
            <w:i/>
            <w:color w:val="0000FF"/>
            <w:sz w:val="28"/>
            <w:u w:val="single"/>
          </w:rPr>
          <w:t>MFF: Egyes programok és alapok összegeinek módosítása</w:t>
        </w:r>
      </w:hyperlink>
    </w:p>
    <w:p w:rsidRPr="009401A5" w:rsidR="009401A5" w:rsidP="009401A5" w:rsidRDefault="009401A5" w14:paraId="55AD71FC" w14:textId="77777777">
      <w:pPr>
        <w:tabs>
          <w:tab w:val="center" w:pos="284"/>
        </w:tabs>
        <w:overflowPunct w:val="0"/>
        <w:autoSpaceDE w:val="0"/>
        <w:autoSpaceDN w:val="0"/>
        <w:adjustRightInd w:val="0"/>
        <w:ind w:left="266" w:hanging="266"/>
        <w:textAlignment w:val="baseline"/>
        <w:rPr>
          <w:b/>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9401A5" w:rsidR="009401A5" w:rsidTr="0053712F" w14:paraId="08ED054A" w14:textId="77777777">
        <w:tc>
          <w:tcPr>
            <w:tcW w:w="1701" w:type="dxa"/>
          </w:tcPr>
          <w:p w:rsidRPr="009401A5" w:rsidR="009401A5" w:rsidP="009401A5" w:rsidRDefault="009401A5" w14:paraId="2210D680" w14:textId="7B84A75F">
            <w:pPr>
              <w:tabs>
                <w:tab w:val="center" w:pos="284"/>
              </w:tabs>
              <w:overflowPunct w:val="0"/>
              <w:autoSpaceDE w:val="0"/>
              <w:autoSpaceDN w:val="0"/>
              <w:adjustRightInd w:val="0"/>
              <w:ind w:left="266" w:hanging="266"/>
              <w:textAlignment w:val="baseline"/>
              <w:rPr>
                <w:b/>
              </w:rPr>
            </w:pPr>
          </w:p>
        </w:tc>
        <w:tc>
          <w:tcPr>
            <w:tcW w:w="5670" w:type="dxa"/>
          </w:tcPr>
          <w:p w:rsidR="002525F9" w:rsidP="009401A5" w:rsidRDefault="002525F9" w14:paraId="0D0DBB43"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7B01A392" w14:textId="01E5CF20">
            <w:pPr>
              <w:tabs>
                <w:tab w:val="center" w:pos="284"/>
              </w:tabs>
              <w:overflowPunct w:val="0"/>
              <w:autoSpaceDE w:val="0"/>
              <w:autoSpaceDN w:val="0"/>
              <w:adjustRightInd w:val="0"/>
              <w:ind w:left="266" w:hanging="266"/>
              <w:textAlignment w:val="baseline"/>
            </w:pPr>
          </w:p>
        </w:tc>
      </w:tr>
      <w:tr w:rsidRPr="009401A5" w:rsidR="009401A5" w:rsidTr="0053712F" w14:paraId="76FE7DCF" w14:textId="77777777">
        <w:tc>
          <w:tcPr>
            <w:tcW w:w="1701" w:type="dxa"/>
            <w:vMerge w:val="restart"/>
          </w:tcPr>
          <w:p w:rsidRPr="009401A5" w:rsidR="009401A5" w:rsidP="009401A5" w:rsidRDefault="009401A5" w14:paraId="3AFAB54B" w14:textId="77777777">
            <w:pPr>
              <w:tabs>
                <w:tab w:val="center" w:pos="284"/>
              </w:tabs>
              <w:overflowPunct w:val="0"/>
              <w:autoSpaceDE w:val="0"/>
              <w:autoSpaceDN w:val="0"/>
              <w:adjustRightInd w:val="0"/>
              <w:ind w:left="266" w:hanging="266"/>
              <w:textAlignment w:val="baseline"/>
              <w:rPr>
                <w:b/>
              </w:rPr>
            </w:pPr>
            <w:r>
              <w:rPr>
                <w:b/>
              </w:rPr>
              <w:t>Hivatkozások:</w:t>
            </w:r>
          </w:p>
        </w:tc>
        <w:tc>
          <w:tcPr>
            <w:tcW w:w="5670" w:type="dxa"/>
          </w:tcPr>
          <w:p w:rsidR="002525F9" w:rsidP="009401A5" w:rsidRDefault="002525F9" w14:paraId="3979296D" w14:textId="4677423E">
            <w:pPr>
              <w:tabs>
                <w:tab w:val="center" w:pos="284"/>
              </w:tabs>
              <w:overflowPunct w:val="0"/>
              <w:autoSpaceDE w:val="0"/>
              <w:autoSpaceDN w:val="0"/>
              <w:adjustRightInd w:val="0"/>
              <w:ind w:left="266" w:hanging="266"/>
              <w:textAlignment w:val="baseline"/>
            </w:pPr>
            <w:r>
              <w:t>„C” kategóriás vélemény</w:t>
            </w:r>
          </w:p>
          <w:p w:rsidRPr="009401A5" w:rsidR="009401A5" w:rsidP="009401A5" w:rsidRDefault="009401A5" w14:paraId="3F09D35D" w14:textId="6847B937">
            <w:pPr>
              <w:tabs>
                <w:tab w:val="center" w:pos="284"/>
              </w:tabs>
              <w:overflowPunct w:val="0"/>
              <w:autoSpaceDE w:val="0"/>
              <w:autoSpaceDN w:val="0"/>
              <w:adjustRightInd w:val="0"/>
              <w:ind w:left="266" w:hanging="266"/>
              <w:textAlignment w:val="baseline"/>
            </w:pPr>
            <w:r>
              <w:t xml:space="preserve">COM(2024) 100 </w:t>
            </w:r>
            <w:proofErr w:type="spellStart"/>
            <w:r>
              <w:t>final</w:t>
            </w:r>
            <w:proofErr w:type="spellEnd"/>
            <w:r>
              <w:t xml:space="preserve"> </w:t>
            </w:r>
          </w:p>
        </w:tc>
      </w:tr>
      <w:tr w:rsidRPr="009401A5" w:rsidR="009401A5" w:rsidTr="0053712F" w14:paraId="097F5228" w14:textId="77777777">
        <w:tc>
          <w:tcPr>
            <w:tcW w:w="1701" w:type="dxa"/>
            <w:vMerge/>
          </w:tcPr>
          <w:p w:rsidRPr="009401A5" w:rsidR="009401A5" w:rsidP="009401A5" w:rsidRDefault="009401A5" w14:paraId="1C2D650A" w14:textId="77777777">
            <w:pPr>
              <w:tabs>
                <w:tab w:val="center" w:pos="284"/>
              </w:tabs>
              <w:overflowPunct w:val="0"/>
              <w:autoSpaceDE w:val="0"/>
              <w:autoSpaceDN w:val="0"/>
              <w:adjustRightInd w:val="0"/>
              <w:ind w:left="266" w:hanging="266"/>
              <w:textAlignment w:val="baseline"/>
              <w:rPr>
                <w:b/>
              </w:rPr>
            </w:pPr>
          </w:p>
        </w:tc>
        <w:tc>
          <w:tcPr>
            <w:tcW w:w="5670" w:type="dxa"/>
          </w:tcPr>
          <w:p w:rsidRPr="009401A5" w:rsidR="009401A5" w:rsidP="009401A5" w:rsidRDefault="009401A5" w14:paraId="1489E769" w14:textId="77777777">
            <w:pPr>
              <w:tabs>
                <w:tab w:val="center" w:pos="284"/>
              </w:tabs>
              <w:overflowPunct w:val="0"/>
              <w:autoSpaceDE w:val="0"/>
              <w:autoSpaceDN w:val="0"/>
              <w:adjustRightInd w:val="0"/>
              <w:ind w:left="266" w:hanging="266"/>
              <w:textAlignment w:val="baseline"/>
            </w:pPr>
            <w:r>
              <w:t>EESC-2024-01013-00-00-AC</w:t>
            </w:r>
          </w:p>
        </w:tc>
      </w:tr>
    </w:tbl>
    <w:p w:rsidRPr="009401A5" w:rsidR="009401A5" w:rsidP="009401A5" w:rsidRDefault="009401A5" w14:paraId="747F860B"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rPr>
      </w:pPr>
      <w:r>
        <w:t xml:space="preserve">Mivel az EGSZB a 2023. szeptember 20-án elfogadott, </w:t>
      </w:r>
      <w:r>
        <w:rPr>
          <w:i/>
        </w:rPr>
        <w:t>A 2021–2027-es időszakra vonatkozó többéves pénzügyi keret félidős felülvizsgálata</w:t>
      </w:r>
      <w:r>
        <w:t xml:space="preserve"> című véleményében</w:t>
      </w:r>
      <w:r w:rsidRPr="009401A5">
        <w:rPr>
          <w:bCs/>
          <w:iCs/>
          <w:sz w:val="24"/>
          <w:vertAlign w:val="superscript"/>
        </w:rPr>
        <w:footnoteReference w:id="1"/>
      </w:r>
      <w:r>
        <w:t xml:space="preserve"> már nyilatkozott a fenti javaslat tárgyában, úgy határozott, hogy nem </w:t>
      </w:r>
      <w:proofErr w:type="spellStart"/>
      <w:r>
        <w:t>dolgoz</w:t>
      </w:r>
      <w:proofErr w:type="spellEnd"/>
      <w:r>
        <w:t xml:space="preserve"> ki újabb véleményt a témában, hanem az említett dokumentumban kifejtett álláspontjára hivatkozik.</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5E2BBA97" w14:textId="77777777">
        <w:tc>
          <w:tcPr>
            <w:tcW w:w="1418" w:type="dxa"/>
          </w:tcPr>
          <w:p w:rsidRPr="009401A5" w:rsidR="009401A5" w:rsidP="00587D5E" w:rsidRDefault="009401A5" w14:paraId="12EE5924" w14:textId="77777777">
            <w:pPr>
              <w:overflowPunct w:val="0"/>
              <w:autoSpaceDE w:val="0"/>
              <w:autoSpaceDN w:val="0"/>
              <w:adjustRightInd w:val="0"/>
              <w:spacing w:line="240" w:lineRule="auto"/>
              <w:ind w:hanging="110"/>
              <w:textAlignment w:val="baseline"/>
              <w:rPr>
                <w:i/>
              </w:rPr>
            </w:pPr>
            <w:r>
              <w:rPr>
                <w:b/>
                <w:i/>
              </w:rPr>
              <w:t>Kapcsolattartó:</w:t>
            </w:r>
          </w:p>
        </w:tc>
        <w:tc>
          <w:tcPr>
            <w:tcW w:w="5670" w:type="dxa"/>
          </w:tcPr>
          <w:p w:rsidRPr="009401A5" w:rsidR="009401A5" w:rsidP="00587D5E" w:rsidRDefault="009401A5" w14:paraId="5CDE7B44" w14:textId="6DD6A3E9">
            <w:pPr>
              <w:overflowPunct w:val="0"/>
              <w:autoSpaceDE w:val="0"/>
              <w:autoSpaceDN w:val="0"/>
              <w:adjustRightInd w:val="0"/>
              <w:spacing w:line="240" w:lineRule="auto"/>
              <w:ind w:hanging="110"/>
              <w:textAlignment w:val="baseline"/>
              <w:rPr>
                <w:i/>
              </w:rPr>
            </w:pPr>
            <w:proofErr w:type="spellStart"/>
            <w:r>
              <w:rPr>
                <w:i/>
              </w:rPr>
              <w:t>Georgios</w:t>
            </w:r>
            <w:proofErr w:type="spellEnd"/>
            <w:r>
              <w:rPr>
                <w:i/>
              </w:rPr>
              <w:t xml:space="preserve"> </w:t>
            </w:r>
            <w:proofErr w:type="spellStart"/>
            <w:r>
              <w:rPr>
                <w:i/>
              </w:rPr>
              <w:t>Meleas</w:t>
            </w:r>
            <w:proofErr w:type="spellEnd"/>
            <w:r>
              <w:rPr>
                <w:i/>
              </w:rPr>
              <w:t xml:space="preserve"> </w:t>
            </w:r>
          </w:p>
        </w:tc>
      </w:tr>
      <w:tr w:rsidRPr="009401A5" w:rsidR="009401A5" w:rsidTr="0053712F" w14:paraId="75B9D627" w14:textId="77777777">
        <w:tc>
          <w:tcPr>
            <w:tcW w:w="1418" w:type="dxa"/>
          </w:tcPr>
          <w:p w:rsidRPr="009401A5" w:rsidR="009401A5" w:rsidP="00587D5E" w:rsidRDefault="009401A5" w14:paraId="4EA2195B" w14:textId="77777777">
            <w:pPr>
              <w:overflowPunct w:val="0"/>
              <w:autoSpaceDE w:val="0"/>
              <w:autoSpaceDN w:val="0"/>
              <w:adjustRightInd w:val="0"/>
              <w:spacing w:line="240" w:lineRule="auto"/>
              <w:ind w:hanging="110"/>
              <w:textAlignment w:val="baseline"/>
              <w:rPr>
                <w:i/>
              </w:rPr>
            </w:pPr>
            <w:r>
              <w:rPr>
                <w:i/>
              </w:rPr>
              <w:t>Tel.:</w:t>
            </w:r>
          </w:p>
        </w:tc>
        <w:tc>
          <w:tcPr>
            <w:tcW w:w="5670" w:type="dxa"/>
          </w:tcPr>
          <w:p w:rsidRPr="009401A5" w:rsidR="009401A5" w:rsidP="00587D5E" w:rsidRDefault="009401A5" w14:paraId="3BB3A47B" w14:textId="77777777">
            <w:pPr>
              <w:overflowPunct w:val="0"/>
              <w:autoSpaceDE w:val="0"/>
              <w:autoSpaceDN w:val="0"/>
              <w:adjustRightInd w:val="0"/>
              <w:spacing w:line="240" w:lineRule="auto"/>
              <w:ind w:hanging="110"/>
              <w:textAlignment w:val="baseline"/>
              <w:rPr>
                <w:i/>
              </w:rPr>
            </w:pPr>
            <w:r>
              <w:rPr>
                <w:i/>
              </w:rPr>
              <w:t>+32 25469795</w:t>
            </w:r>
          </w:p>
        </w:tc>
      </w:tr>
      <w:tr w:rsidRPr="009401A5" w:rsidR="009401A5" w:rsidTr="0053712F" w14:paraId="236D097F" w14:textId="77777777">
        <w:tc>
          <w:tcPr>
            <w:tcW w:w="1418" w:type="dxa"/>
          </w:tcPr>
          <w:p w:rsidRPr="009401A5" w:rsidR="009401A5" w:rsidP="00587D5E" w:rsidRDefault="009401A5" w14:paraId="75597D57" w14:textId="77777777">
            <w:pPr>
              <w:overflowPunct w:val="0"/>
              <w:autoSpaceDE w:val="0"/>
              <w:autoSpaceDN w:val="0"/>
              <w:adjustRightInd w:val="0"/>
              <w:spacing w:line="240" w:lineRule="auto"/>
              <w:ind w:hanging="110"/>
              <w:textAlignment w:val="baseline"/>
              <w:rPr>
                <w:i/>
              </w:rPr>
            </w:pPr>
            <w:r>
              <w:rPr>
                <w:i/>
              </w:rPr>
              <w:t>E-mail-cím:</w:t>
            </w:r>
          </w:p>
        </w:tc>
        <w:tc>
          <w:tcPr>
            <w:tcW w:w="5670" w:type="dxa"/>
          </w:tcPr>
          <w:p w:rsidRPr="009401A5" w:rsidR="009401A5" w:rsidP="00587D5E" w:rsidRDefault="00CC12D8" w14:paraId="052A7775" w14:textId="77777777">
            <w:pPr>
              <w:overflowPunct w:val="0"/>
              <w:autoSpaceDE w:val="0"/>
              <w:autoSpaceDN w:val="0"/>
              <w:adjustRightInd w:val="0"/>
              <w:spacing w:line="240" w:lineRule="auto"/>
              <w:ind w:hanging="110"/>
              <w:textAlignment w:val="baseline"/>
            </w:pPr>
            <w:hyperlink w:history="1" r:id="rId22">
              <w:r w:rsidR="000925AF">
                <w:rPr>
                  <w:color w:val="0000FF"/>
                  <w:u w:val="single"/>
                </w:rPr>
                <w:t>Georgios.Meleas@eesc.europa.eu</w:t>
              </w:r>
            </w:hyperlink>
          </w:p>
          <w:p w:rsidRPr="009401A5" w:rsidR="009401A5" w:rsidP="00587D5E" w:rsidRDefault="009401A5" w14:paraId="493578ED" w14:textId="77777777">
            <w:pPr>
              <w:overflowPunct w:val="0"/>
              <w:autoSpaceDE w:val="0"/>
              <w:autoSpaceDN w:val="0"/>
              <w:adjustRightInd w:val="0"/>
              <w:spacing w:line="240" w:lineRule="auto"/>
              <w:ind w:hanging="110"/>
              <w:textAlignment w:val="baseline"/>
              <w:rPr>
                <w:i/>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62435204" w:id="4"/>
      <w:bookmarkStart w:name="_Toc163226999" w:id="5"/>
      <w:bookmarkEnd w:id="4"/>
      <w:r>
        <w:rPr>
          <w:b/>
        </w:rPr>
        <w:lastRenderedPageBreak/>
        <w:t>EGYSÉGES PIAC, TERMELÉS ÉS FOGYASZTÁS</w:t>
      </w:r>
      <w:bookmarkEnd w:id="5"/>
    </w:p>
    <w:p w:rsidRPr="00094B6B" w:rsidR="004C3902" w:rsidP="00775FC4" w:rsidRDefault="004C3902" w14:paraId="51590E30" w14:textId="7D4E8C1F">
      <w:pPr>
        <w:keepNext/>
        <w:keepLines/>
        <w:jc w:val="left"/>
        <w:rPr>
          <w:b/>
          <w:iCs/>
        </w:rPr>
      </w:pPr>
    </w:p>
    <w:p w:rsidRPr="009401A5" w:rsidR="009401A5" w:rsidP="004351D4" w:rsidRDefault="00CC12D8" w14:paraId="3199FBE9" w14:textId="2BFE8707">
      <w:pPr>
        <w:widowControl w:val="0"/>
        <w:numPr>
          <w:ilvl w:val="0"/>
          <w:numId w:val="2"/>
        </w:numPr>
        <w:overflowPunct w:val="0"/>
        <w:autoSpaceDE w:val="0"/>
        <w:autoSpaceDN w:val="0"/>
        <w:adjustRightInd w:val="0"/>
        <w:ind w:hanging="567"/>
        <w:textAlignment w:val="baseline"/>
        <w:rPr>
          <w:sz w:val="20"/>
          <w:szCs w:val="20"/>
        </w:rPr>
      </w:pPr>
      <w:hyperlink w:history="1" r:id="rId23">
        <w:proofErr w:type="spellStart"/>
        <w:r w:rsidR="00B34D21">
          <w:rPr>
            <w:b/>
            <w:i/>
            <w:color w:val="0000FF"/>
            <w:sz w:val="28"/>
            <w:u w:val="single"/>
          </w:rPr>
          <w:t>EuroHPC</w:t>
        </w:r>
        <w:proofErr w:type="spellEnd"/>
        <w:r w:rsidR="00B34D21">
          <w:rPr>
            <w:b/>
            <w:i/>
            <w:color w:val="0000FF"/>
            <w:sz w:val="28"/>
            <w:u w:val="single"/>
          </w:rPr>
          <w:t xml:space="preserve"> kezdeményezés</w:t>
        </w:r>
      </w:hyperlink>
    </w:p>
    <w:p w:rsidRPr="009401A5" w:rsidR="009401A5" w:rsidP="009401A5" w:rsidRDefault="009401A5" w14:paraId="7B61F7AD" w14:textId="77777777">
      <w:pPr>
        <w:tabs>
          <w:tab w:val="center" w:pos="284"/>
        </w:tabs>
        <w:overflowPunct w:val="0"/>
        <w:autoSpaceDE w:val="0"/>
        <w:autoSpaceDN w:val="0"/>
        <w:adjustRightInd w:val="0"/>
        <w:ind w:left="266" w:hanging="266"/>
        <w:textAlignment w:val="baseline"/>
        <w:rPr>
          <w:b/>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1134"/>
        <w:gridCol w:w="4820"/>
      </w:tblGrid>
      <w:tr w:rsidRPr="009401A5" w:rsidR="009401A5" w:rsidTr="00587D5E" w14:paraId="7D3B2831" w14:textId="77777777">
        <w:tc>
          <w:tcPr>
            <w:tcW w:w="2835" w:type="dxa"/>
            <w:gridSpan w:val="2"/>
          </w:tcPr>
          <w:p w:rsidRPr="009401A5" w:rsidR="009401A5" w:rsidP="009401A5" w:rsidRDefault="009401A5" w14:paraId="7867A679" w14:textId="5E8ED150">
            <w:pPr>
              <w:tabs>
                <w:tab w:val="center" w:pos="284"/>
              </w:tabs>
              <w:overflowPunct w:val="0"/>
              <w:autoSpaceDE w:val="0"/>
              <w:autoSpaceDN w:val="0"/>
              <w:adjustRightInd w:val="0"/>
              <w:ind w:left="266" w:hanging="266"/>
              <w:textAlignment w:val="baseline"/>
              <w:rPr>
                <w:b/>
              </w:rPr>
            </w:pPr>
          </w:p>
        </w:tc>
        <w:tc>
          <w:tcPr>
            <w:tcW w:w="4820" w:type="dxa"/>
          </w:tcPr>
          <w:p w:rsidRPr="009401A5" w:rsidR="009401A5" w:rsidP="009401A5" w:rsidRDefault="009401A5" w14:paraId="3B6A6F43" w14:textId="77777777">
            <w:pPr>
              <w:tabs>
                <w:tab w:val="center" w:pos="284"/>
              </w:tabs>
              <w:overflowPunct w:val="0"/>
              <w:autoSpaceDE w:val="0"/>
              <w:autoSpaceDN w:val="0"/>
              <w:adjustRightInd w:val="0"/>
              <w:ind w:left="266" w:hanging="266"/>
              <w:textAlignment w:val="baseline"/>
              <w:rPr>
                <w:lang w:val="en-US"/>
              </w:rPr>
            </w:pPr>
          </w:p>
        </w:tc>
      </w:tr>
      <w:tr w:rsidRPr="009401A5" w:rsidR="009401A5" w:rsidTr="00587D5E" w14:paraId="4B5F1C02" w14:textId="77777777">
        <w:tc>
          <w:tcPr>
            <w:tcW w:w="7653" w:type="dxa"/>
            <w:gridSpan w:val="3"/>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587D5E" w14:paraId="6FAC2DB5" w14:textId="77777777">
        <w:tc>
          <w:tcPr>
            <w:tcW w:w="1701" w:type="dxa"/>
            <w:vMerge w:val="restart"/>
          </w:tcPr>
          <w:p w:rsidRPr="009401A5" w:rsidR="009401A5" w:rsidP="009401A5" w:rsidRDefault="009401A5" w14:paraId="1AC256B0" w14:textId="77777777">
            <w:pPr>
              <w:tabs>
                <w:tab w:val="center" w:pos="284"/>
              </w:tabs>
              <w:overflowPunct w:val="0"/>
              <w:autoSpaceDE w:val="0"/>
              <w:autoSpaceDN w:val="0"/>
              <w:adjustRightInd w:val="0"/>
              <w:ind w:left="266" w:hanging="266"/>
              <w:textAlignment w:val="baseline"/>
              <w:rPr>
                <w:b/>
              </w:rPr>
            </w:pPr>
            <w:r>
              <w:rPr>
                <w:b/>
              </w:rPr>
              <w:t>Hivatkozások:</w:t>
            </w:r>
          </w:p>
        </w:tc>
        <w:tc>
          <w:tcPr>
            <w:tcW w:w="5952" w:type="dxa"/>
            <w:gridSpan w:val="2"/>
          </w:tcPr>
          <w:p w:rsidRPr="00B01501" w:rsidR="004F3158" w:rsidP="009401A5" w:rsidRDefault="004F3158" w14:paraId="32497FC9" w14:textId="48B803BB">
            <w:pPr>
              <w:tabs>
                <w:tab w:val="center" w:pos="284"/>
              </w:tabs>
              <w:overflowPunct w:val="0"/>
              <w:autoSpaceDE w:val="0"/>
              <w:autoSpaceDN w:val="0"/>
              <w:adjustRightInd w:val="0"/>
              <w:ind w:left="266" w:hanging="266"/>
              <w:textAlignment w:val="baseline"/>
              <w:rPr>
                <w:bCs/>
              </w:rPr>
            </w:pPr>
            <w:r>
              <w:t>„C” kategóriás vélemény</w:t>
            </w:r>
          </w:p>
          <w:p w:rsidRPr="009401A5" w:rsidR="009401A5" w:rsidP="009401A5" w:rsidRDefault="009401A5" w14:paraId="2C846F3C" w14:textId="2800C5A0">
            <w:pPr>
              <w:tabs>
                <w:tab w:val="center" w:pos="284"/>
              </w:tabs>
              <w:overflowPunct w:val="0"/>
              <w:autoSpaceDE w:val="0"/>
              <w:autoSpaceDN w:val="0"/>
              <w:adjustRightInd w:val="0"/>
              <w:ind w:left="266" w:hanging="266"/>
              <w:textAlignment w:val="baseline"/>
            </w:pPr>
            <w:r>
              <w:t xml:space="preserve">COM(2024) 29 </w:t>
            </w:r>
            <w:proofErr w:type="spellStart"/>
            <w:r>
              <w:t>final</w:t>
            </w:r>
            <w:proofErr w:type="spellEnd"/>
            <w:r>
              <w:t xml:space="preserve"> </w:t>
            </w:r>
          </w:p>
        </w:tc>
      </w:tr>
      <w:tr w:rsidRPr="009401A5" w:rsidR="009401A5" w:rsidTr="00587D5E" w14:paraId="556E20F8" w14:textId="77777777">
        <w:tc>
          <w:tcPr>
            <w:tcW w:w="1701" w:type="dxa"/>
            <w:vMerge/>
          </w:tcPr>
          <w:p w:rsidRPr="009401A5" w:rsidR="009401A5" w:rsidP="009401A5" w:rsidRDefault="009401A5" w14:paraId="3B625B96" w14:textId="77777777">
            <w:pPr>
              <w:tabs>
                <w:tab w:val="center" w:pos="284"/>
              </w:tabs>
              <w:overflowPunct w:val="0"/>
              <w:autoSpaceDE w:val="0"/>
              <w:autoSpaceDN w:val="0"/>
              <w:adjustRightInd w:val="0"/>
              <w:ind w:left="266" w:hanging="266"/>
              <w:textAlignment w:val="baseline"/>
              <w:rPr>
                <w:b/>
                <w:lang w:val="en-US"/>
              </w:rPr>
            </w:pPr>
          </w:p>
        </w:tc>
        <w:tc>
          <w:tcPr>
            <w:tcW w:w="5952" w:type="dxa"/>
            <w:gridSpan w:val="2"/>
          </w:tcPr>
          <w:p w:rsidRPr="009401A5" w:rsidR="009401A5" w:rsidP="009401A5" w:rsidRDefault="009401A5" w14:paraId="47605372" w14:textId="77777777">
            <w:pPr>
              <w:tabs>
                <w:tab w:val="center" w:pos="284"/>
              </w:tabs>
              <w:overflowPunct w:val="0"/>
              <w:autoSpaceDE w:val="0"/>
              <w:autoSpaceDN w:val="0"/>
              <w:adjustRightInd w:val="0"/>
              <w:ind w:left="266" w:hanging="266"/>
              <w:textAlignment w:val="baseline"/>
            </w:pPr>
            <w:r>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t>Az EGSZB úgy határozott, hogy a javasolt szöveget támogató véleményt bocsát ki.</w:t>
      </w:r>
    </w:p>
    <w:p w:rsidRPr="009401A5" w:rsidR="009401A5" w:rsidP="009401A5" w:rsidRDefault="009401A5" w14:paraId="5EEBAACD" w14:textId="77777777">
      <w:pPr>
        <w:overflowPunct w:val="0"/>
        <w:autoSpaceDE w:val="0"/>
        <w:autoSpaceDN w:val="0"/>
        <w:adjustRightInd w:val="0"/>
        <w:textAlignment w:val="baseline"/>
        <w:rPr>
          <w:bCs/>
          <w:iCs/>
        </w:rPr>
      </w:pPr>
    </w:p>
    <w:p w:rsidRPr="009401A5" w:rsidR="009401A5" w:rsidP="009401A5" w:rsidRDefault="009401A5" w14:paraId="12045AA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9401A5" w:rsidR="009401A5" w:rsidTr="0053712F" w14:paraId="68680265" w14:textId="77777777">
        <w:tc>
          <w:tcPr>
            <w:tcW w:w="1418" w:type="dxa"/>
          </w:tcPr>
          <w:p w:rsidRPr="009401A5" w:rsidR="009401A5" w:rsidP="009401A5" w:rsidRDefault="009401A5" w14:paraId="4C17A7BE"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9401A5" w:rsidR="009401A5" w:rsidP="009401A5" w:rsidRDefault="009401A5" w14:paraId="428AF865"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9401A5" w:rsidR="009401A5" w:rsidTr="0053712F" w14:paraId="5E341143" w14:textId="77777777">
        <w:tc>
          <w:tcPr>
            <w:tcW w:w="1418" w:type="dxa"/>
          </w:tcPr>
          <w:p w:rsidRPr="009401A5" w:rsidR="009401A5" w:rsidP="009401A5" w:rsidRDefault="009401A5" w14:paraId="7930D65F" w14:textId="77777777">
            <w:pPr>
              <w:overflowPunct w:val="0"/>
              <w:autoSpaceDE w:val="0"/>
              <w:autoSpaceDN w:val="0"/>
              <w:adjustRightInd w:val="0"/>
              <w:spacing w:line="240" w:lineRule="auto"/>
              <w:textAlignment w:val="baseline"/>
              <w:rPr>
                <w:i/>
              </w:rPr>
            </w:pPr>
            <w:r>
              <w:rPr>
                <w:i/>
              </w:rPr>
              <w:t>Tel.:</w:t>
            </w:r>
          </w:p>
        </w:tc>
        <w:tc>
          <w:tcPr>
            <w:tcW w:w="5670" w:type="dxa"/>
          </w:tcPr>
          <w:p w:rsidRPr="009401A5" w:rsidR="009401A5" w:rsidP="009401A5" w:rsidRDefault="009401A5" w14:paraId="619CFA1D" w14:textId="77777777">
            <w:pPr>
              <w:overflowPunct w:val="0"/>
              <w:autoSpaceDE w:val="0"/>
              <w:autoSpaceDN w:val="0"/>
              <w:adjustRightInd w:val="0"/>
              <w:spacing w:line="240" w:lineRule="auto"/>
              <w:textAlignment w:val="baseline"/>
              <w:rPr>
                <w:i/>
              </w:rPr>
            </w:pPr>
            <w:r>
              <w:rPr>
                <w:i/>
              </w:rPr>
              <w:t>+32 25468286</w:t>
            </w:r>
          </w:p>
        </w:tc>
      </w:tr>
      <w:tr w:rsidRPr="009401A5" w:rsidR="009401A5" w:rsidTr="0053712F" w14:paraId="2302345A" w14:textId="77777777">
        <w:tc>
          <w:tcPr>
            <w:tcW w:w="1418" w:type="dxa"/>
          </w:tcPr>
          <w:p w:rsidRPr="009401A5" w:rsidR="009401A5" w:rsidP="009401A5" w:rsidRDefault="009401A5" w14:paraId="0E87124E" w14:textId="77777777">
            <w:pPr>
              <w:overflowPunct w:val="0"/>
              <w:autoSpaceDE w:val="0"/>
              <w:autoSpaceDN w:val="0"/>
              <w:adjustRightInd w:val="0"/>
              <w:spacing w:line="240" w:lineRule="auto"/>
              <w:textAlignment w:val="baseline"/>
              <w:rPr>
                <w:i/>
              </w:rPr>
            </w:pPr>
            <w:r>
              <w:rPr>
                <w:i/>
              </w:rPr>
              <w:t>E-mail-cím:</w:t>
            </w:r>
          </w:p>
        </w:tc>
        <w:tc>
          <w:tcPr>
            <w:tcW w:w="5670" w:type="dxa"/>
          </w:tcPr>
          <w:p w:rsidRPr="009401A5" w:rsidR="009401A5" w:rsidP="009401A5" w:rsidRDefault="00CC12D8" w14:paraId="6ED60171" w14:textId="77777777">
            <w:pPr>
              <w:overflowPunct w:val="0"/>
              <w:autoSpaceDE w:val="0"/>
              <w:autoSpaceDN w:val="0"/>
              <w:adjustRightInd w:val="0"/>
              <w:spacing w:line="240" w:lineRule="auto"/>
              <w:textAlignment w:val="baseline"/>
              <w:rPr>
                <w:i/>
              </w:rPr>
            </w:pPr>
            <w:hyperlink w:history="1" r:id="rId24">
              <w:r w:rsidR="00B34D21">
                <w:rPr>
                  <w:i/>
                  <w:color w:val="0000FF"/>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br w:type="page"/>
      </w:r>
    </w:p>
    <w:p w:rsidRPr="00CC7E96" w:rsidR="00CC7E96" w:rsidP="004351D4" w:rsidRDefault="00CC12D8" w14:paraId="21B3FC9F" w14:textId="40AA639E">
      <w:pPr>
        <w:widowControl w:val="0"/>
        <w:numPr>
          <w:ilvl w:val="0"/>
          <w:numId w:val="2"/>
        </w:numPr>
        <w:overflowPunct w:val="0"/>
        <w:autoSpaceDE w:val="0"/>
        <w:autoSpaceDN w:val="0"/>
        <w:adjustRightInd w:val="0"/>
        <w:ind w:hanging="567"/>
        <w:textAlignment w:val="baseline"/>
        <w:rPr>
          <w:sz w:val="24"/>
          <w:szCs w:val="24"/>
        </w:rPr>
      </w:pPr>
      <w:hyperlink w:tgtFrame="_blank" w:history="1" r:id="rId25">
        <w:r w:rsidR="00B34D21">
          <w:rPr>
            <w:b/>
            <w:i/>
            <w:color w:val="0000FF"/>
            <w:sz w:val="28"/>
            <w:u w:val="single"/>
          </w:rPr>
          <w:t>Orvostechnikai eszközök/</w:t>
        </w:r>
        <w:proofErr w:type="spellStart"/>
        <w:r w:rsidR="00B34D21">
          <w:rPr>
            <w:b/>
            <w:i/>
            <w:color w:val="0000FF"/>
            <w:sz w:val="28"/>
            <w:u w:val="single"/>
          </w:rPr>
          <w:t>Eudamed</w:t>
        </w:r>
        <w:proofErr w:type="spellEnd"/>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C7E96" w:rsidR="00CC7E96" w:rsidTr="0053712F" w14:paraId="51FB760A" w14:textId="77777777">
        <w:tc>
          <w:tcPr>
            <w:tcW w:w="1701" w:type="dxa"/>
          </w:tcPr>
          <w:p w:rsidRPr="00CC7E96" w:rsidR="00CC7E96" w:rsidP="00CC7E96" w:rsidRDefault="00CC7E96" w14:paraId="3FC49131" w14:textId="77777777">
            <w:pPr>
              <w:tabs>
                <w:tab w:val="center" w:pos="284"/>
              </w:tabs>
              <w:overflowPunct w:val="0"/>
              <w:autoSpaceDE w:val="0"/>
              <w:autoSpaceDN w:val="0"/>
              <w:adjustRightInd w:val="0"/>
              <w:ind w:left="266" w:hanging="266"/>
              <w:textAlignment w:val="baseline"/>
              <w:rPr>
                <w:b/>
              </w:rPr>
            </w:pPr>
            <w:r>
              <w:rPr>
                <w:b/>
              </w:rPr>
              <w:t>Előadó:</w:t>
            </w:r>
          </w:p>
        </w:tc>
        <w:tc>
          <w:tcPr>
            <w:tcW w:w="5387" w:type="dxa"/>
          </w:tcPr>
          <w:p w:rsidRPr="00CC7E96" w:rsidR="00CC7E96" w:rsidP="00CC7E96" w:rsidRDefault="00CC7E96" w14:paraId="7302EAED" w14:textId="4520F8B5">
            <w:pPr>
              <w:tabs>
                <w:tab w:val="center" w:pos="284"/>
              </w:tabs>
              <w:overflowPunct w:val="0"/>
              <w:autoSpaceDE w:val="0"/>
              <w:autoSpaceDN w:val="0"/>
              <w:adjustRightInd w:val="0"/>
              <w:ind w:left="266" w:hanging="266"/>
              <w:textAlignment w:val="baseline"/>
            </w:pPr>
            <w:proofErr w:type="spellStart"/>
            <w:r>
              <w:t>Danko</w:t>
            </w:r>
            <w:proofErr w:type="spellEnd"/>
            <w:r>
              <w:t xml:space="preserve"> RELIĆ (Civil társadalmi szervezetek/HR)</w:t>
            </w:r>
          </w:p>
        </w:tc>
      </w:tr>
      <w:tr w:rsidRPr="00CC7E96" w:rsidR="00CC7E96" w:rsidTr="0053712F" w14:paraId="2140D5CD" w14:textId="77777777">
        <w:tc>
          <w:tcPr>
            <w:tcW w:w="7088" w:type="dxa"/>
            <w:gridSpan w:val="2"/>
          </w:tcPr>
          <w:p w:rsidRPr="00CC7E96"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pPr>
          </w:p>
        </w:tc>
      </w:tr>
      <w:tr w:rsidRPr="00CC7E96" w:rsidR="00CC7E96" w:rsidTr="0053712F" w14:paraId="7DC0CE54" w14:textId="77777777">
        <w:tc>
          <w:tcPr>
            <w:tcW w:w="1701" w:type="dxa"/>
            <w:vMerge w:val="restart"/>
          </w:tcPr>
          <w:p w:rsidRPr="00CC7E96" w:rsidR="00CC7E96" w:rsidP="00CC7E96" w:rsidRDefault="00CC7E96" w14:paraId="4F56DAE2" w14:textId="77777777">
            <w:pPr>
              <w:tabs>
                <w:tab w:val="center" w:pos="284"/>
              </w:tabs>
              <w:overflowPunct w:val="0"/>
              <w:autoSpaceDE w:val="0"/>
              <w:autoSpaceDN w:val="0"/>
              <w:adjustRightInd w:val="0"/>
              <w:ind w:left="266" w:hanging="266"/>
              <w:textAlignment w:val="baseline"/>
              <w:rPr>
                <w:b/>
              </w:rPr>
            </w:pPr>
            <w:r>
              <w:rPr>
                <w:b/>
              </w:rPr>
              <w:t xml:space="preserve">Hivatkozások: </w:t>
            </w:r>
          </w:p>
        </w:tc>
        <w:tc>
          <w:tcPr>
            <w:tcW w:w="5387" w:type="dxa"/>
          </w:tcPr>
          <w:p w:rsidRPr="00CC7E96" w:rsidR="00CC7E96" w:rsidP="00CC7E96" w:rsidRDefault="00CC7E96" w14:paraId="5217FFE5" w14:textId="1CF21D5C">
            <w:pPr>
              <w:tabs>
                <w:tab w:val="center" w:pos="284"/>
              </w:tabs>
              <w:overflowPunct w:val="0"/>
              <w:autoSpaceDE w:val="0"/>
              <w:autoSpaceDN w:val="0"/>
              <w:adjustRightInd w:val="0"/>
              <w:ind w:left="266" w:hanging="266"/>
              <w:textAlignment w:val="baseline"/>
            </w:pPr>
            <w:r>
              <w:t xml:space="preserve">COM(2024) 43 </w:t>
            </w:r>
            <w:proofErr w:type="spellStart"/>
            <w:r>
              <w:t>final</w:t>
            </w:r>
            <w:proofErr w:type="spellEnd"/>
            <w:r>
              <w:t xml:space="preserve"> </w:t>
            </w:r>
          </w:p>
        </w:tc>
      </w:tr>
      <w:tr w:rsidRPr="00CC7E96" w:rsidR="00CC7E96" w:rsidTr="0053712F" w14:paraId="29B6824F" w14:textId="77777777">
        <w:tc>
          <w:tcPr>
            <w:tcW w:w="1701" w:type="dxa"/>
            <w:vMerge/>
          </w:tcPr>
          <w:p w:rsidRPr="00CC7E96" w:rsidR="00CC7E96" w:rsidP="00CC7E96" w:rsidRDefault="00CC7E96" w14:paraId="68B85A0F" w14:textId="77777777">
            <w:pPr>
              <w:tabs>
                <w:tab w:val="center" w:pos="284"/>
              </w:tabs>
              <w:overflowPunct w:val="0"/>
              <w:autoSpaceDE w:val="0"/>
              <w:autoSpaceDN w:val="0"/>
              <w:adjustRightInd w:val="0"/>
              <w:ind w:left="266" w:hanging="266"/>
              <w:textAlignment w:val="baseline"/>
              <w:rPr>
                <w:b/>
              </w:rPr>
            </w:pPr>
          </w:p>
        </w:tc>
        <w:tc>
          <w:tcPr>
            <w:tcW w:w="5387" w:type="dxa"/>
          </w:tcPr>
          <w:p w:rsidRPr="00CC7E96" w:rsidR="00CC7E96" w:rsidP="00CC7E96" w:rsidRDefault="00CC7E96" w14:paraId="0363E0DF" w14:textId="77777777">
            <w:pPr>
              <w:tabs>
                <w:tab w:val="center" w:pos="284"/>
              </w:tabs>
              <w:overflowPunct w:val="0"/>
              <w:autoSpaceDE w:val="0"/>
              <w:autoSpaceDN w:val="0"/>
              <w:adjustRightInd w:val="0"/>
              <w:ind w:left="266" w:hanging="266"/>
              <w:textAlignment w:val="baseline"/>
            </w:pPr>
            <w:r>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87D5E" w:rsidRDefault="00CC7E96" w14:paraId="19CA3E72" w14:textId="77777777">
      <w:pPr>
        <w:keepNext/>
        <w:keepLines/>
        <w:tabs>
          <w:tab w:val="center" w:pos="284"/>
        </w:tabs>
        <w:overflowPunct w:val="0"/>
        <w:autoSpaceDE w:val="0"/>
        <w:autoSpaceDN w:val="0"/>
        <w:adjustRightInd w:val="0"/>
        <w:ind w:left="266" w:hanging="124"/>
        <w:textAlignment w:val="baseline"/>
        <w:rPr>
          <w:b/>
        </w:rPr>
      </w:pPr>
      <w:r>
        <w:rPr>
          <w:b/>
        </w:rPr>
        <w:t>Főbb pontok</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87D5E" w:rsidRDefault="00CC7E96" w14:paraId="3360C592" w14:textId="77777777">
      <w:pPr>
        <w:overflowPunct w:val="0"/>
        <w:autoSpaceDE w:val="0"/>
        <w:autoSpaceDN w:val="0"/>
        <w:adjustRightInd w:val="0"/>
        <w:ind w:firstLine="142"/>
        <w:textAlignment w:val="baseline"/>
        <w:rPr>
          <w:bCs/>
          <w:iCs/>
        </w:rPr>
      </w:pPr>
      <w:r>
        <w:t>Az EGSZB:</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87D5E" w:rsidRDefault="00CC7E96" w14:paraId="5D83FA12" w14:textId="77777777">
      <w:pPr>
        <w:widowControl w:val="0"/>
        <w:numPr>
          <w:ilvl w:val="0"/>
          <w:numId w:val="16"/>
        </w:numPr>
        <w:overflowPunct w:val="0"/>
        <w:autoSpaceDE w:val="0"/>
        <w:autoSpaceDN w:val="0"/>
        <w:adjustRightInd w:val="0"/>
        <w:ind w:hanging="425"/>
        <w:textAlignment w:val="baseline"/>
      </w:pPr>
      <w:r>
        <w:t xml:space="preserve">egyes in vitro diagnosztikai orvostechnikai eszközökre vonatkozóan az átmeneti időszakok meghosszabbítását kéri és pragmatikus, következetes keretet szorgalmaz, hogy ellátási zavarok esetén biztosítani lehessen az előzetes figyelmeztetést, és ösztönözni lehessen az együttműködést a gyártók, a független megfelelőségértékelő szervezetek (bejelentett szervezetek) és a szabályozó hatóságok között. Ez Unió-szerte magas szintű </w:t>
      </w:r>
      <w:r>
        <w:rPr>
          <w:b/>
        </w:rPr>
        <w:t>átláthatóságot</w:t>
      </w:r>
      <w:r>
        <w:t xml:space="preserve"> és </w:t>
      </w:r>
      <w:r>
        <w:rPr>
          <w:b/>
        </w:rPr>
        <w:t>felkészültséget</w:t>
      </w:r>
      <w:r>
        <w:t xml:space="preserve"> biztosítana,</w:t>
      </w:r>
    </w:p>
    <w:p w:rsidRPr="00CC7E96" w:rsidR="00CC7E96" w:rsidP="00587D5E" w:rsidRDefault="00CC7E96" w14:paraId="2B1D6785" w14:textId="77777777">
      <w:pPr>
        <w:widowControl w:val="0"/>
        <w:numPr>
          <w:ilvl w:val="0"/>
          <w:numId w:val="16"/>
        </w:numPr>
        <w:overflowPunct w:val="0"/>
        <w:autoSpaceDE w:val="0"/>
        <w:autoSpaceDN w:val="0"/>
        <w:adjustRightInd w:val="0"/>
        <w:ind w:hanging="425"/>
        <w:textAlignment w:val="baseline"/>
      </w:pPr>
      <w:r>
        <w:t>hangsúlyozza, hogy</w:t>
      </w:r>
      <w:r>
        <w:rPr>
          <w:b/>
        </w:rPr>
        <w:t xml:space="preserve"> az egészségügyi szakembereket be kell vonni a hiányok bejelentésébe</w:t>
      </w:r>
      <w:r>
        <w:t>, és olyan rendszer létrehozását kéri, amelyben mind a gyártók, mind az egészségügyi szakemberek bejelentést tehetnek, mivel így időszerűbbek és pontosabbak lesznek a hiánybejelentések,</w:t>
      </w:r>
    </w:p>
    <w:p w:rsidRPr="00CC7E96" w:rsidR="00CC7E96" w:rsidP="00587D5E" w:rsidRDefault="00CC7E96" w14:paraId="22193122" w14:textId="77777777">
      <w:pPr>
        <w:widowControl w:val="0"/>
        <w:numPr>
          <w:ilvl w:val="0"/>
          <w:numId w:val="16"/>
        </w:numPr>
        <w:overflowPunct w:val="0"/>
        <w:autoSpaceDE w:val="0"/>
        <w:autoSpaceDN w:val="0"/>
        <w:adjustRightInd w:val="0"/>
        <w:ind w:hanging="425"/>
        <w:textAlignment w:val="baseline"/>
      </w:pPr>
      <w:r>
        <w:t xml:space="preserve">hangsúlyozza, hogy </w:t>
      </w:r>
      <w:r>
        <w:rPr>
          <w:b/>
        </w:rPr>
        <w:t>az orvostechnikai eszközök ágazatában minden érdekelt fél számára átfogó képzési programokat kell nyújtani</w:t>
      </w:r>
      <w:r>
        <w:t>, gondolva itt az oktatók képzésére is. Ez biztosítja ugyanis a szabályozási és műszaki kompetenciák széles körű terjesztését,</w:t>
      </w:r>
    </w:p>
    <w:p w:rsidRPr="00CC7E96" w:rsidR="00CC7E96" w:rsidP="00587D5E" w:rsidRDefault="00CC7E96" w14:paraId="3B7EBAB2" w14:textId="77777777">
      <w:pPr>
        <w:widowControl w:val="0"/>
        <w:numPr>
          <w:ilvl w:val="0"/>
          <w:numId w:val="16"/>
        </w:numPr>
        <w:overflowPunct w:val="0"/>
        <w:autoSpaceDE w:val="0"/>
        <w:autoSpaceDN w:val="0"/>
        <w:adjustRightInd w:val="0"/>
        <w:ind w:hanging="425"/>
        <w:textAlignment w:val="baseline"/>
      </w:pPr>
      <w:r>
        <w:t xml:space="preserve">kiemeli, hogy </w:t>
      </w:r>
      <w:r>
        <w:rPr>
          <w:b/>
        </w:rPr>
        <w:t>a kkv-k fontos szerepet töltenek be az orvostechnikai eszközök ágazatában</w:t>
      </w:r>
      <w:r>
        <w:t>, mivel dinamikusak és gyorsan alkalmazkodnak. A kkv-k innovációs képességeinek és versenyelőnyének növelése érdekében olyan támogatási mechanizmusokat szorgalmaz, mint a szubvenciók és az egyszerűsített megfelelési eljárások,</w:t>
      </w:r>
    </w:p>
    <w:p w:rsidRPr="00CC7E96" w:rsidR="00CC7E96" w:rsidP="00587D5E"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t xml:space="preserve">azt javasolja, hogy hozzanak létre egy </w:t>
      </w:r>
      <w:r>
        <w:rPr>
          <w:b/>
        </w:rPr>
        <w:t>uniós szintű platformot</w:t>
      </w:r>
      <w:r>
        <w:t xml:space="preserve"> az érdekelt felek – többek között a kkv-k, az egészségügyi szakemberek, a gyártók és a szabályozó szervek – közötti párbeszéd megkönnyítése érdekében. Ez lehetővé teszi az orvostechnikai eszközökre irányuló innovációval és szabályozással kapcsolatos kihívások kezelését és a bevált gyakorlatok megosztását.</w:t>
      </w:r>
    </w:p>
    <w:p w:rsidRPr="00CC7E96" w:rsidR="00CC7E96" w:rsidP="00CC7E96" w:rsidRDefault="00CC7E96" w14:paraId="618E05E8" w14:textId="77777777">
      <w:pPr>
        <w:widowControl w:val="0"/>
        <w:overflowPunct w:val="0"/>
        <w:autoSpaceDE w:val="0"/>
        <w:autoSpaceDN w:val="0"/>
        <w:adjustRightInd w:val="0"/>
        <w:ind w:left="709"/>
        <w:textAlignment w:val="baseline"/>
        <w:rPr>
          <w:szCs w:val="20"/>
        </w:rPr>
      </w:pPr>
    </w:p>
    <w:p w:rsidRPr="00CC7E96" w:rsidR="00CC7E96" w:rsidP="00CC7E96" w:rsidRDefault="00CC7E96" w14:paraId="20857365"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CC7E96" w:rsidR="00CC7E96" w:rsidTr="0053712F" w14:paraId="7E237AC3" w14:textId="77777777">
        <w:tc>
          <w:tcPr>
            <w:tcW w:w="1418" w:type="dxa"/>
          </w:tcPr>
          <w:p w:rsidRPr="00CC7E96" w:rsidR="00CC7E96" w:rsidP="00CC7E96" w:rsidRDefault="00CC7E96" w14:paraId="3AA8A290"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CC7E96" w:rsidR="00CC7E96" w:rsidP="00CC7E96" w:rsidRDefault="00CC7E96" w14:paraId="727142FB" w14:textId="77777777">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CC7E96" w:rsidR="00CC7E96" w:rsidTr="0053712F" w14:paraId="082724D8" w14:textId="77777777">
        <w:tc>
          <w:tcPr>
            <w:tcW w:w="1418" w:type="dxa"/>
          </w:tcPr>
          <w:p w:rsidRPr="00CC7E96" w:rsidR="00CC7E96" w:rsidP="00CC7E96" w:rsidRDefault="00CC7E96" w14:paraId="3229741E" w14:textId="77777777">
            <w:pPr>
              <w:overflowPunct w:val="0"/>
              <w:autoSpaceDE w:val="0"/>
              <w:autoSpaceDN w:val="0"/>
              <w:adjustRightInd w:val="0"/>
              <w:spacing w:line="240" w:lineRule="auto"/>
              <w:textAlignment w:val="baseline"/>
              <w:rPr>
                <w:i/>
              </w:rPr>
            </w:pPr>
            <w:r>
              <w:rPr>
                <w:i/>
              </w:rPr>
              <w:t>Tel.:</w:t>
            </w:r>
          </w:p>
        </w:tc>
        <w:tc>
          <w:tcPr>
            <w:tcW w:w="5670" w:type="dxa"/>
          </w:tcPr>
          <w:p w:rsidRPr="00CC7E96" w:rsidR="00CC7E96" w:rsidP="00CC7E96" w:rsidRDefault="00CC7E96" w14:paraId="7B585E50" w14:textId="0F5D1197">
            <w:pPr>
              <w:overflowPunct w:val="0"/>
              <w:autoSpaceDE w:val="0"/>
              <w:autoSpaceDN w:val="0"/>
              <w:adjustRightInd w:val="0"/>
              <w:spacing w:line="240" w:lineRule="auto"/>
              <w:textAlignment w:val="baseline"/>
              <w:rPr>
                <w:i/>
              </w:rPr>
            </w:pPr>
            <w:r>
              <w:rPr>
                <w:i/>
              </w:rPr>
              <w:t>+32 25468378</w:t>
            </w:r>
          </w:p>
        </w:tc>
      </w:tr>
      <w:tr w:rsidRPr="00CC7E96" w:rsidR="00CC7E96" w:rsidTr="0053712F" w14:paraId="18CCA030" w14:textId="77777777">
        <w:tc>
          <w:tcPr>
            <w:tcW w:w="1418" w:type="dxa"/>
          </w:tcPr>
          <w:p w:rsidRPr="00CC7E96" w:rsidR="00CC7E96" w:rsidP="00CC7E96" w:rsidRDefault="00CC7E96" w14:paraId="60BD16A8" w14:textId="77777777">
            <w:pPr>
              <w:overflowPunct w:val="0"/>
              <w:autoSpaceDE w:val="0"/>
              <w:autoSpaceDN w:val="0"/>
              <w:adjustRightInd w:val="0"/>
              <w:spacing w:line="240" w:lineRule="auto"/>
              <w:textAlignment w:val="baseline"/>
              <w:rPr>
                <w:i/>
              </w:rPr>
            </w:pPr>
            <w:r>
              <w:rPr>
                <w:i/>
              </w:rPr>
              <w:t>E-mail-cím:</w:t>
            </w:r>
          </w:p>
        </w:tc>
        <w:tc>
          <w:tcPr>
            <w:tcW w:w="5670" w:type="dxa"/>
          </w:tcPr>
          <w:p w:rsidRPr="00CC7E96" w:rsidR="00CC7E96" w:rsidP="00CC7E96" w:rsidRDefault="00CC12D8" w14:paraId="511B20F8" w14:textId="77777777">
            <w:pPr>
              <w:overflowPunct w:val="0"/>
              <w:autoSpaceDE w:val="0"/>
              <w:autoSpaceDN w:val="0"/>
              <w:adjustRightInd w:val="0"/>
              <w:spacing w:line="240" w:lineRule="auto"/>
              <w:textAlignment w:val="baseline"/>
              <w:rPr>
                <w:i/>
              </w:rPr>
            </w:pPr>
            <w:hyperlink w:history="1" r:id="rId26">
              <w:r w:rsidR="00B34D21">
                <w:rPr>
                  <w:i/>
                  <w:color w:val="0000FF"/>
                  <w:u w:val="single"/>
                </w:rPr>
                <w:t>Silvia.Staffa@eesc.europa.eu</w:t>
              </w:r>
            </w:hyperlink>
          </w:p>
        </w:tc>
      </w:tr>
    </w:tbl>
    <w:p w:rsidR="00BE0FC6" w:rsidRDefault="00BE0FC6" w14:paraId="7B36F566" w14:textId="4A4B15A4">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63227000" w:id="6"/>
      <w:r>
        <w:rPr>
          <w:b/>
        </w:rPr>
        <w:lastRenderedPageBreak/>
        <w:t>MEZŐGAZDASÁG, VIDÉKFEJLESZTÉS ÉS KÖRNYEZETVÉDELEM</w:t>
      </w:r>
      <w:bookmarkEnd w:id="6"/>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CC12D8" w14:paraId="71EDDE7D" w14:textId="0078860E">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27">
        <w:r w:rsidR="00B34D21">
          <w:rPr>
            <w:b/>
            <w:i/>
            <w:color w:val="0000FF"/>
            <w:sz w:val="28"/>
            <w:u w:val="single"/>
          </w:rPr>
          <w:t>A Moldovából és Ukrajnából származó vetőmagok egyenértékűsége</w:t>
        </w:r>
      </w:hyperlink>
      <w:r w:rsidR="00B34D21">
        <w:rPr>
          <w:b/>
          <w:i/>
          <w:sz w:val="28"/>
        </w:rPr>
        <w:t xml:space="preserve"> </w:t>
      </w:r>
    </w:p>
    <w:p w:rsidRPr="008335B0" w:rsidR="008335B0" w:rsidP="008335B0" w:rsidRDefault="008335B0" w14:paraId="4D7D5A32" w14:textId="76ACE8B9">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8335B0" w:rsidR="008335B0" w:rsidTr="0053712F" w14:paraId="01B47F24" w14:textId="77777777">
        <w:tc>
          <w:tcPr>
            <w:tcW w:w="7088"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8335B0" w:rsidR="008335B0" w:rsidTr="0053712F" w14:paraId="186CCD76" w14:textId="77777777">
        <w:tc>
          <w:tcPr>
            <w:tcW w:w="1701" w:type="dxa"/>
          </w:tcPr>
          <w:p w:rsidRPr="008335B0" w:rsidR="008335B0" w:rsidP="008335B0" w:rsidRDefault="008335B0" w14:paraId="047E2DEC" w14:textId="1AC00719">
            <w:pPr>
              <w:tabs>
                <w:tab w:val="center" w:pos="284"/>
              </w:tabs>
              <w:overflowPunct w:val="0"/>
              <w:autoSpaceDE w:val="0"/>
              <w:autoSpaceDN w:val="0"/>
              <w:adjustRightInd w:val="0"/>
              <w:ind w:left="266" w:hanging="266"/>
              <w:textAlignment w:val="baseline"/>
              <w:rPr>
                <w:b/>
              </w:rPr>
            </w:pPr>
            <w:r>
              <w:rPr>
                <w:b/>
              </w:rPr>
              <w:t>Hivatkozások:</w:t>
            </w:r>
          </w:p>
        </w:tc>
        <w:tc>
          <w:tcPr>
            <w:tcW w:w="5387" w:type="dxa"/>
          </w:tcPr>
          <w:p w:rsidR="005E72CA" w:rsidP="008335B0" w:rsidRDefault="005E72CA" w14:paraId="33A6EF32" w14:textId="26330E88">
            <w:pPr>
              <w:tabs>
                <w:tab w:val="center" w:pos="284"/>
              </w:tabs>
              <w:overflowPunct w:val="0"/>
              <w:autoSpaceDE w:val="0"/>
              <w:autoSpaceDN w:val="0"/>
              <w:adjustRightInd w:val="0"/>
              <w:ind w:left="266" w:hanging="266"/>
              <w:textAlignment w:val="baseline"/>
            </w:pPr>
            <w:r>
              <w:t>„C” kategóriás vélemény</w:t>
            </w:r>
          </w:p>
          <w:p w:rsidRPr="008335B0" w:rsidR="008335B0" w:rsidP="008335B0" w:rsidRDefault="008335B0" w14:paraId="77B45FCB" w14:textId="1C7AF21C">
            <w:pPr>
              <w:tabs>
                <w:tab w:val="center" w:pos="284"/>
              </w:tabs>
              <w:overflowPunct w:val="0"/>
              <w:autoSpaceDE w:val="0"/>
              <w:autoSpaceDN w:val="0"/>
              <w:adjustRightInd w:val="0"/>
              <w:ind w:left="266" w:hanging="266"/>
              <w:textAlignment w:val="baseline"/>
            </w:pPr>
            <w:r>
              <w:t xml:space="preserve">COM(2024) 52 </w:t>
            </w:r>
            <w:proofErr w:type="spellStart"/>
            <w:r>
              <w:t>final</w:t>
            </w:r>
            <w:proofErr w:type="spellEnd"/>
            <w:r>
              <w:t xml:space="preserve"> </w:t>
            </w:r>
          </w:p>
          <w:p w:rsidRPr="008335B0" w:rsidR="008335B0" w:rsidP="008335B0" w:rsidRDefault="008335B0" w14:paraId="5DCBF442" w14:textId="7705B63D">
            <w:pPr>
              <w:tabs>
                <w:tab w:val="center" w:pos="284"/>
              </w:tabs>
              <w:overflowPunct w:val="0"/>
              <w:autoSpaceDE w:val="0"/>
              <w:autoSpaceDN w:val="0"/>
              <w:adjustRightInd w:val="0"/>
              <w:ind w:left="266" w:hanging="266"/>
              <w:textAlignment w:val="baseline"/>
            </w:pPr>
            <w:r>
              <w:t xml:space="preserve">COM(2024) 53 </w:t>
            </w:r>
            <w:proofErr w:type="spellStart"/>
            <w:r>
              <w:t>final</w:t>
            </w:r>
            <w:proofErr w:type="spellEnd"/>
          </w:p>
          <w:p w:rsidRPr="008335B0" w:rsidR="008335B0" w:rsidP="008335B0" w:rsidRDefault="008335B0" w14:paraId="74666CE7" w14:textId="77777777">
            <w:pPr>
              <w:tabs>
                <w:tab w:val="center" w:pos="284"/>
              </w:tabs>
              <w:overflowPunct w:val="0"/>
              <w:autoSpaceDE w:val="0"/>
              <w:autoSpaceDN w:val="0"/>
              <w:adjustRightInd w:val="0"/>
              <w:ind w:left="266" w:hanging="266"/>
              <w:textAlignment w:val="baseline"/>
            </w:pPr>
            <w:r>
              <w:t>EESC-2024-00852-00-00-AC</w:t>
            </w:r>
          </w:p>
        </w:tc>
      </w:tr>
    </w:tbl>
    <w:p w:rsidRPr="008335B0"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r>
        <w:t>Az EGSZB:</w:t>
      </w:r>
    </w:p>
    <w:p w:rsidRPr="008335B0" w:rsidR="008335B0" w:rsidP="008335B0" w:rsidRDefault="008335B0" w14:paraId="4C250B20" w14:textId="77777777">
      <w:pPr>
        <w:outlineLvl w:val="1"/>
        <w:rPr>
          <w:bCs/>
          <w:iCs/>
        </w:rPr>
      </w:pPr>
    </w:p>
    <w:p w:rsidRPr="00323D28" w:rsidR="008335B0" w:rsidP="00587D5E"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rPr>
      </w:pPr>
      <w:r>
        <w:t>megfelelőnek tartja a javaslat tartalmát, és úgy véli, hogy nincs szükség annak véleményezésére.</w:t>
      </w:r>
    </w:p>
    <w:p w:rsidRPr="008335B0" w:rsidR="008335B0" w:rsidP="008335B0" w:rsidRDefault="008335B0" w14:paraId="64CA4B74" w14:textId="77777777">
      <w:pPr>
        <w:overflowPunct w:val="0"/>
        <w:autoSpaceDE w:val="0"/>
        <w:autoSpaceDN w:val="0"/>
        <w:adjustRightInd w:val="0"/>
        <w:ind w:left="567" w:hanging="567"/>
        <w:contextualSpacing/>
        <w:textAlignment w:val="baseline"/>
        <w:rPr>
          <w:szCs w:val="20"/>
          <w:lang w:val="fr-LU"/>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8335B0" w:rsidR="008335B0" w:rsidTr="0053712F" w14:paraId="41A2C59E" w14:textId="77777777">
        <w:tc>
          <w:tcPr>
            <w:tcW w:w="1418" w:type="dxa"/>
          </w:tcPr>
          <w:p w:rsidRPr="008335B0" w:rsidR="008335B0" w:rsidP="008335B0" w:rsidRDefault="008335B0" w14:paraId="3FBD974E"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8335B0" w:rsidR="008335B0" w:rsidP="008335B0" w:rsidRDefault="008335B0" w14:paraId="67624FF8"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8335B0" w:rsidR="008335B0" w:rsidTr="0053712F" w14:paraId="3EAFEE03" w14:textId="77777777">
        <w:tc>
          <w:tcPr>
            <w:tcW w:w="1418" w:type="dxa"/>
          </w:tcPr>
          <w:p w:rsidRPr="008335B0" w:rsidR="008335B0" w:rsidP="008335B0" w:rsidRDefault="008335B0" w14:paraId="1C842727" w14:textId="312D346D">
            <w:pPr>
              <w:overflowPunct w:val="0"/>
              <w:autoSpaceDE w:val="0"/>
              <w:autoSpaceDN w:val="0"/>
              <w:adjustRightInd w:val="0"/>
              <w:spacing w:line="240" w:lineRule="auto"/>
              <w:textAlignment w:val="baseline"/>
              <w:rPr>
                <w:i/>
              </w:rPr>
            </w:pPr>
            <w:r>
              <w:rPr>
                <w:i/>
              </w:rPr>
              <w:t>Tel.:</w:t>
            </w:r>
          </w:p>
        </w:tc>
        <w:tc>
          <w:tcPr>
            <w:tcW w:w="5670" w:type="dxa"/>
          </w:tcPr>
          <w:p w:rsidRPr="008335B0" w:rsidR="008335B0" w:rsidP="008335B0" w:rsidRDefault="008335B0" w14:paraId="14DEB419" w14:textId="77777777">
            <w:pPr>
              <w:overflowPunct w:val="0"/>
              <w:autoSpaceDE w:val="0"/>
              <w:autoSpaceDN w:val="0"/>
              <w:adjustRightInd w:val="0"/>
              <w:spacing w:line="240" w:lineRule="auto"/>
              <w:textAlignment w:val="baseline"/>
              <w:rPr>
                <w:i/>
              </w:rPr>
            </w:pPr>
            <w:r>
              <w:rPr>
                <w:i/>
              </w:rPr>
              <w:t>+32 25468768</w:t>
            </w:r>
          </w:p>
        </w:tc>
      </w:tr>
      <w:tr w:rsidRPr="008335B0" w:rsidR="008335B0" w:rsidTr="0053712F" w14:paraId="294314AF" w14:textId="77777777">
        <w:tc>
          <w:tcPr>
            <w:tcW w:w="1418" w:type="dxa"/>
          </w:tcPr>
          <w:p w:rsidRPr="008335B0" w:rsidR="008335B0" w:rsidP="008335B0" w:rsidRDefault="008335B0" w14:paraId="7E4AB523" w14:textId="2E411397">
            <w:pPr>
              <w:overflowPunct w:val="0"/>
              <w:autoSpaceDE w:val="0"/>
              <w:autoSpaceDN w:val="0"/>
              <w:adjustRightInd w:val="0"/>
              <w:spacing w:line="240" w:lineRule="auto"/>
              <w:textAlignment w:val="baseline"/>
              <w:rPr>
                <w:i/>
              </w:rPr>
            </w:pPr>
            <w:r>
              <w:rPr>
                <w:i/>
              </w:rPr>
              <w:t>E-mail-cím:</w:t>
            </w:r>
          </w:p>
        </w:tc>
        <w:tc>
          <w:tcPr>
            <w:tcW w:w="5670" w:type="dxa"/>
          </w:tcPr>
          <w:p w:rsidRPr="008335B0" w:rsidR="008335B0" w:rsidP="008335B0" w:rsidRDefault="00CC12D8" w14:paraId="13140DEF" w14:textId="77777777">
            <w:pPr>
              <w:overflowPunct w:val="0"/>
              <w:autoSpaceDE w:val="0"/>
              <w:autoSpaceDN w:val="0"/>
              <w:adjustRightInd w:val="0"/>
              <w:spacing w:line="240" w:lineRule="auto"/>
              <w:textAlignment w:val="baseline"/>
              <w:rPr>
                <w:i/>
              </w:rPr>
            </w:pPr>
            <w:hyperlink w:history="1" r:id="rId28">
              <w:r w:rsidR="00B34D21">
                <w:rPr>
                  <w:i/>
                  <w:color w:val="0000FF"/>
                  <w:u w:val="single"/>
                </w:rPr>
                <w:t>Arturo.Iniguez@eesc.europa.eu</w:t>
              </w:r>
            </w:hyperlink>
          </w:p>
          <w:p w:rsidRPr="008335B0" w:rsidR="008335B0" w:rsidP="008335B0" w:rsidRDefault="008335B0" w14:paraId="03673403" w14:textId="77777777">
            <w:pPr>
              <w:overflowPunct w:val="0"/>
              <w:autoSpaceDE w:val="0"/>
              <w:autoSpaceDN w:val="0"/>
              <w:adjustRightInd w:val="0"/>
              <w:spacing w:line="240" w:lineRule="auto"/>
              <w:textAlignment w:val="baseline"/>
              <w:rPr>
                <w:i/>
                <w:lang w:val="fr-LU"/>
              </w:rPr>
            </w:pPr>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br w:type="page"/>
      </w:r>
    </w:p>
    <w:p w:rsidRPr="00332490" w:rsidR="00332490" w:rsidP="004351D4" w:rsidRDefault="00CC12D8" w14:paraId="4BDF4E5D" w14:textId="3F635398">
      <w:pPr>
        <w:numPr>
          <w:ilvl w:val="0"/>
          <w:numId w:val="3"/>
        </w:numPr>
        <w:overflowPunct w:val="0"/>
        <w:autoSpaceDE w:val="0"/>
        <w:autoSpaceDN w:val="0"/>
        <w:adjustRightInd w:val="0"/>
        <w:spacing w:line="276" w:lineRule="auto"/>
        <w:contextualSpacing/>
        <w:jc w:val="left"/>
        <w:textAlignment w:val="baseline"/>
        <w:rPr>
          <w:i/>
          <w:iCs/>
        </w:rPr>
      </w:pPr>
      <w:hyperlink w:history="1" r:id="rId29">
        <w:r w:rsidR="000925AF">
          <w:rPr>
            <w:b/>
            <w:i/>
            <w:color w:val="0000FF"/>
            <w:sz w:val="28"/>
            <w:u w:val="single"/>
          </w:rPr>
          <w:t>Vegyi anyagok – „Egy anyag, egy értékelés”</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332490" w:rsidR="00332490" w:rsidTr="0053712F" w14:paraId="5D4A4E71" w14:textId="77777777">
        <w:tc>
          <w:tcPr>
            <w:tcW w:w="1701" w:type="dxa"/>
          </w:tcPr>
          <w:p w:rsidRPr="00332490" w:rsidR="00332490" w:rsidP="00332490" w:rsidRDefault="00332490" w14:paraId="118B6D2D" w14:textId="77777777">
            <w:pPr>
              <w:tabs>
                <w:tab w:val="center" w:pos="284"/>
              </w:tabs>
              <w:overflowPunct w:val="0"/>
              <w:autoSpaceDE w:val="0"/>
              <w:autoSpaceDN w:val="0"/>
              <w:adjustRightInd w:val="0"/>
              <w:ind w:left="266" w:hanging="266"/>
              <w:textAlignment w:val="baseline"/>
              <w:rPr>
                <w:b/>
              </w:rPr>
            </w:pPr>
            <w:r>
              <w:rPr>
                <w:b/>
              </w:rPr>
              <w:t>Előadó:</w:t>
            </w:r>
          </w:p>
        </w:tc>
        <w:tc>
          <w:tcPr>
            <w:tcW w:w="6096" w:type="dxa"/>
          </w:tcPr>
          <w:p w:rsidRPr="00332490" w:rsidR="00332490" w:rsidP="00332490" w:rsidRDefault="00332490" w14:paraId="2CE80D13" w14:textId="608ABD31">
            <w:pPr>
              <w:tabs>
                <w:tab w:val="center" w:pos="284"/>
              </w:tabs>
              <w:overflowPunct w:val="0"/>
              <w:autoSpaceDE w:val="0"/>
              <w:autoSpaceDN w:val="0"/>
              <w:adjustRightInd w:val="0"/>
              <w:ind w:left="266" w:hanging="266"/>
              <w:textAlignment w:val="baseline"/>
              <w:rPr>
                <w:bCs/>
              </w:rPr>
            </w:pPr>
            <w:r>
              <w:rPr>
                <w:b/>
              </w:rPr>
              <w:t>John COMER</w:t>
            </w:r>
            <w:r>
              <w:t xml:space="preserve"> (Civil társadalmi szervezetek/IE)</w:t>
            </w:r>
          </w:p>
        </w:tc>
      </w:tr>
      <w:tr w:rsidRPr="00332490" w:rsidR="00332490" w:rsidTr="0053712F" w14:paraId="3204AFCE" w14:textId="77777777">
        <w:tc>
          <w:tcPr>
            <w:tcW w:w="7797" w:type="dxa"/>
            <w:gridSpan w:val="2"/>
          </w:tcPr>
          <w:p w:rsidRPr="00332490"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32490" w:rsidR="00332490" w:rsidTr="0053712F" w14:paraId="47550B7C" w14:textId="77777777">
        <w:tc>
          <w:tcPr>
            <w:tcW w:w="1701" w:type="dxa"/>
            <w:vMerge w:val="restart"/>
          </w:tcPr>
          <w:p w:rsidRPr="00332490" w:rsidR="00332490" w:rsidP="00332490" w:rsidRDefault="00332490" w14:paraId="78D94707" w14:textId="77777777">
            <w:pPr>
              <w:tabs>
                <w:tab w:val="center" w:pos="284"/>
              </w:tabs>
              <w:overflowPunct w:val="0"/>
              <w:autoSpaceDE w:val="0"/>
              <w:autoSpaceDN w:val="0"/>
              <w:adjustRightInd w:val="0"/>
              <w:ind w:left="266" w:hanging="266"/>
              <w:textAlignment w:val="baseline"/>
              <w:rPr>
                <w:b/>
              </w:rPr>
            </w:pPr>
            <w:r>
              <w:rPr>
                <w:b/>
              </w:rPr>
              <w:t>Hivatkozások:</w:t>
            </w:r>
          </w:p>
        </w:tc>
        <w:tc>
          <w:tcPr>
            <w:tcW w:w="6096" w:type="dxa"/>
          </w:tcPr>
          <w:p w:rsidR="003F6EE3" w:rsidP="00332490" w:rsidRDefault="00332490" w14:paraId="2001898C" w14:textId="41D24364">
            <w:pPr>
              <w:tabs>
                <w:tab w:val="center" w:pos="0"/>
              </w:tabs>
              <w:overflowPunct w:val="0"/>
              <w:autoSpaceDE w:val="0"/>
              <w:autoSpaceDN w:val="0"/>
              <w:adjustRightInd w:val="0"/>
              <w:textAlignment w:val="baseline"/>
            </w:pPr>
            <w:r>
              <w:t xml:space="preserve">COM(2023) 779 </w:t>
            </w:r>
            <w:proofErr w:type="spellStart"/>
            <w:r>
              <w:t>final</w:t>
            </w:r>
            <w:proofErr w:type="spellEnd"/>
          </w:p>
          <w:p w:rsidR="003F6EE3" w:rsidP="00332490" w:rsidRDefault="00332490" w14:paraId="606947F5" w14:textId="30CDB982">
            <w:pPr>
              <w:tabs>
                <w:tab w:val="center" w:pos="0"/>
              </w:tabs>
              <w:overflowPunct w:val="0"/>
              <w:autoSpaceDE w:val="0"/>
              <w:autoSpaceDN w:val="0"/>
              <w:adjustRightInd w:val="0"/>
              <w:textAlignment w:val="baseline"/>
            </w:pPr>
            <w:r>
              <w:t xml:space="preserve">COM(2023) 783 </w:t>
            </w:r>
            <w:proofErr w:type="spellStart"/>
            <w:r>
              <w:t>final</w:t>
            </w:r>
            <w:proofErr w:type="spellEnd"/>
            <w:r>
              <w:t xml:space="preserve"> </w:t>
            </w:r>
          </w:p>
          <w:p w:rsidRPr="00332490" w:rsidR="00332490" w:rsidP="00332490" w:rsidRDefault="00332490" w14:paraId="4286C58A" w14:textId="7865AF70">
            <w:pPr>
              <w:tabs>
                <w:tab w:val="center" w:pos="0"/>
              </w:tabs>
              <w:overflowPunct w:val="0"/>
              <w:autoSpaceDE w:val="0"/>
              <w:autoSpaceDN w:val="0"/>
              <w:adjustRightInd w:val="0"/>
              <w:textAlignment w:val="baseline"/>
            </w:pPr>
            <w:r>
              <w:t xml:space="preserve">COM(2023) 781 </w:t>
            </w:r>
            <w:proofErr w:type="spellStart"/>
            <w:r>
              <w:t>final</w:t>
            </w:r>
            <w:proofErr w:type="spellEnd"/>
            <w:r>
              <w:t xml:space="preserve"> </w:t>
            </w:r>
          </w:p>
        </w:tc>
      </w:tr>
      <w:tr w:rsidRPr="00332490" w:rsidR="00332490" w:rsidTr="0053712F" w14:paraId="25EBDBF8" w14:textId="77777777">
        <w:tc>
          <w:tcPr>
            <w:tcW w:w="1701" w:type="dxa"/>
            <w:vMerge/>
          </w:tcPr>
          <w:p w:rsidRPr="00332490" w:rsidR="00332490" w:rsidP="00332490" w:rsidRDefault="00332490" w14:paraId="24A67169" w14:textId="77777777">
            <w:pPr>
              <w:tabs>
                <w:tab w:val="center" w:pos="284"/>
              </w:tabs>
              <w:overflowPunct w:val="0"/>
              <w:autoSpaceDE w:val="0"/>
              <w:autoSpaceDN w:val="0"/>
              <w:adjustRightInd w:val="0"/>
              <w:ind w:left="266" w:hanging="266"/>
              <w:textAlignment w:val="baseline"/>
              <w:rPr>
                <w:b/>
              </w:rPr>
            </w:pPr>
          </w:p>
        </w:tc>
        <w:tc>
          <w:tcPr>
            <w:tcW w:w="6096" w:type="dxa"/>
          </w:tcPr>
          <w:p w:rsidRPr="00332490" w:rsidR="00332490" w:rsidP="00332490" w:rsidRDefault="00332490" w14:paraId="20598910" w14:textId="77777777">
            <w:pPr>
              <w:tabs>
                <w:tab w:val="center" w:pos="284"/>
              </w:tabs>
              <w:overflowPunct w:val="0"/>
              <w:autoSpaceDE w:val="0"/>
              <w:autoSpaceDN w:val="0"/>
              <w:adjustRightInd w:val="0"/>
              <w:ind w:left="266" w:hanging="266"/>
              <w:textAlignment w:val="baseline"/>
            </w:pPr>
            <w:r>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Pr>
          <w:b/>
        </w:rPr>
        <w:t>Főbb pontok</w:t>
      </w:r>
    </w:p>
    <w:p w:rsidRPr="00332490" w:rsidR="00817B23" w:rsidP="00332490" w:rsidRDefault="00817B23" w14:paraId="50F802B8" w14:textId="77777777">
      <w:pPr>
        <w:tabs>
          <w:tab w:val="center" w:pos="284"/>
        </w:tabs>
        <w:overflowPunct w:val="0"/>
        <w:autoSpaceDE w:val="0"/>
        <w:autoSpaceDN w:val="0"/>
        <w:adjustRightInd w:val="0"/>
        <w:spacing w:line="276" w:lineRule="auto"/>
        <w:ind w:left="266" w:hanging="266"/>
        <w:textAlignment w:val="baseline"/>
        <w:rPr>
          <w:b/>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t>Az EGSZB:</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87D5E"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üdvözli az „egy anyag, egy értékelés” csomagot</w:t>
      </w:r>
      <w:r>
        <w:t>,</w:t>
      </w:r>
    </w:p>
    <w:p w:rsidRPr="00587D5E" w:rsidR="00332490" w:rsidP="00587D5E"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üdvözli</w:t>
      </w:r>
      <w:r>
        <w:t xml:space="preserve"> a különböző forrásokból származó vegyi anyagokra vonatkozó adatokat összegyűjtő </w:t>
      </w:r>
      <w:r>
        <w:rPr>
          <w:b/>
        </w:rPr>
        <w:t>egyablakos ügyintézési platformot</w:t>
      </w:r>
      <w:r>
        <w:t>, amely az Európai Vegyianyag-ügynökség (ECHA) ellenőrzése alatt áll majd,</w:t>
      </w:r>
    </w:p>
    <w:p w:rsidRPr="00587D5E" w:rsidR="00332490" w:rsidP="00587D5E"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aggodalmát fejezi ki amiatt, hogy az ECHA átszervezéséről szóló új rendelet közzétételének elmaradása miatt nem lehet </w:t>
      </w:r>
      <w:proofErr w:type="spellStart"/>
      <w:r>
        <w:t>teljeskörűen</w:t>
      </w:r>
      <w:proofErr w:type="spellEnd"/>
      <w:r>
        <w:t xml:space="preserve"> értékelni az ECHA szerepét az „egy anyag, egy értékelés” rendszerében. Ez a szerep döntő fontosságú az „egy anyag, egy értékelés” megközelítés sikeres működése szempontjából,</w:t>
      </w:r>
    </w:p>
    <w:p w:rsidRPr="0014322B" w:rsidR="00332490" w:rsidP="00587D5E"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kétségei vannak afelől, hogy a vállalkozók kötelezve lesznek-e az együttműködésre ezeknek a tanulmányoknak az elkészítése során, illetve fellebbezhetnek-e az ECHA felkérése ellen</w:t>
      </w:r>
      <w:r>
        <w:t>, ha az uniós jogszabályok szerinti hatályos jogi rendelkezésekkel vagy eljárásokkal nem érhetők el eredmények,</w:t>
      </w:r>
    </w:p>
    <w:p w:rsidRPr="00587D5E" w:rsidR="00332490" w:rsidP="00587D5E"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úgy véli, hogy a közös adatplatform bizalmas rendelkezéseit egyértelműen meg kell határozni</w:t>
      </w:r>
      <w:r>
        <w:t xml:space="preserve">, hogy az iparági szereplők teljes mértékben megbízhassanak a rendszerben. E tekintetben nagyon pozitív, hogy a bizalmas információkhoz való hozzáférés ellenőrizhető. Emellett nagyobb egyértelműséget kell biztosítani a vegyi anyagokra vonatkozó adatok megosztásával és </w:t>
      </w:r>
      <w:proofErr w:type="spellStart"/>
      <w:r>
        <w:t>újrafelhasználásával</w:t>
      </w:r>
      <w:proofErr w:type="spellEnd"/>
      <w:r>
        <w:t xml:space="preserve"> kapcsolatban,</w:t>
      </w:r>
    </w:p>
    <w:p w:rsidRPr="00587D5E" w:rsidR="00332490" w:rsidP="00587D5E"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kétségei vannak afelől, hogy hogyan oldják meg a megrendelt tanulmányokkal kapcsolatos nézeteltéréseket, és a közegészség és a környezet védelme érdekében </w:t>
      </w:r>
      <w:r>
        <w:rPr>
          <w:b/>
        </w:rPr>
        <w:t>kéri az elővigyázatosság elvének alkalmazását</w:t>
      </w:r>
      <w:r>
        <w:t>,</w:t>
      </w:r>
    </w:p>
    <w:p w:rsidRPr="0014322B" w:rsidR="00332490" w:rsidP="00587D5E"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úgy véli, hogy </w:t>
      </w:r>
      <w:r>
        <w:rPr>
          <w:b/>
        </w:rPr>
        <w:t>a tanulmányok bejelentése növeli a vállalkozások adminisztratív terheit</w:t>
      </w:r>
      <w:r>
        <w:t>, és kéri, hogy ezt gondosan kísérjék figyelemmel,</w:t>
      </w:r>
    </w:p>
    <w:p w:rsidRPr="00587D5E" w:rsidR="00332490" w:rsidP="00587D5E"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r>
        <w:t>kétségei vannak afelől, hogy az ECHA képes lesz-e úgy kezelni a rendszert, hogy maximális szinergia és együttműködés jöjjön létre,</w:t>
      </w:r>
    </w:p>
    <w:p w:rsidRPr="0014322B" w:rsidR="00332490" w:rsidP="00587D5E"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r>
        <w:rPr>
          <w:b/>
        </w:rPr>
        <w:t>kéri, hogy az új javaslatok a lehető legszélesebb körű hozzáférést biztosítsák a vegyi anyagokra vonatkozó adatokat tartalmazó dokumentumokhoz</w:t>
      </w:r>
      <w:r>
        <w:t>; elengedhetetlen, hogy e tekintetben szigorú szabályok legyenek érvényben,</w:t>
      </w:r>
    </w:p>
    <w:p w:rsidRPr="0014322B" w:rsidR="00332490" w:rsidP="00587D5E"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r>
        <w:t xml:space="preserve">megjegyzi, hogy </w:t>
      </w:r>
      <w:r>
        <w:rPr>
          <w:b/>
        </w:rPr>
        <w:t>a csomag jelenleg nem biztosítja megfelelő mértékben, hogy az adatok megbízhatóak legyenek és teljes mértékben kiaknázzák a független kutatásokból származó értékes meglátásokat</w:t>
      </w:r>
      <w:r>
        <w:t>, különösen a riasztási és cselekvési rendszerben, valamint a környezeti és egészségügyi értékelések általános összefüggésében.</w:t>
      </w: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332490" w:rsidR="00332490" w:rsidTr="0053712F" w14:paraId="741DF89D" w14:textId="77777777">
        <w:tc>
          <w:tcPr>
            <w:tcW w:w="1418" w:type="dxa"/>
          </w:tcPr>
          <w:p w:rsidRPr="00332490" w:rsidR="00332490" w:rsidP="00332490" w:rsidRDefault="00332490" w14:paraId="1F441881" w14:textId="77777777">
            <w:pPr>
              <w:overflowPunct w:val="0"/>
              <w:autoSpaceDE w:val="0"/>
              <w:autoSpaceDN w:val="0"/>
              <w:adjustRightInd w:val="0"/>
              <w:spacing w:line="240" w:lineRule="auto"/>
              <w:ind w:left="34" w:right="-253"/>
              <w:textAlignment w:val="baseline"/>
              <w:rPr>
                <w:i/>
              </w:rPr>
            </w:pPr>
            <w:r>
              <w:rPr>
                <w:b/>
                <w:i/>
              </w:rPr>
              <w:t>Kapcsolattartó:</w:t>
            </w:r>
          </w:p>
        </w:tc>
        <w:tc>
          <w:tcPr>
            <w:tcW w:w="5670" w:type="dxa"/>
          </w:tcPr>
          <w:p w:rsidRPr="00332490" w:rsidR="00332490" w:rsidP="00332490" w:rsidRDefault="00332490" w14:paraId="126CD46C" w14:textId="77777777">
            <w:pPr>
              <w:overflowPunct w:val="0"/>
              <w:autoSpaceDE w:val="0"/>
              <w:autoSpaceDN w:val="0"/>
              <w:adjustRightInd w:val="0"/>
              <w:spacing w:line="240" w:lineRule="auto"/>
              <w:ind w:left="145"/>
              <w:textAlignment w:val="baseline"/>
              <w:rPr>
                <w:i/>
                <w:iCs/>
              </w:rPr>
            </w:pPr>
            <w:r>
              <w:rPr>
                <w:i/>
              </w:rPr>
              <w:t xml:space="preserve">Gaia </w:t>
            </w:r>
            <w:proofErr w:type="spellStart"/>
            <w:r>
              <w:rPr>
                <w:i/>
              </w:rPr>
              <w:t>Bottoni</w:t>
            </w:r>
            <w:proofErr w:type="spellEnd"/>
          </w:p>
        </w:tc>
      </w:tr>
      <w:tr w:rsidRPr="00332490" w:rsidR="00332490" w:rsidTr="0053712F" w14:paraId="3B44AD7D" w14:textId="77777777">
        <w:tc>
          <w:tcPr>
            <w:tcW w:w="1418" w:type="dxa"/>
          </w:tcPr>
          <w:p w:rsidRPr="00332490" w:rsidR="00332490" w:rsidP="00332490" w:rsidRDefault="00332490" w14:paraId="3CD7A6E1" w14:textId="77777777">
            <w:pPr>
              <w:overflowPunct w:val="0"/>
              <w:autoSpaceDE w:val="0"/>
              <w:autoSpaceDN w:val="0"/>
              <w:adjustRightInd w:val="0"/>
              <w:spacing w:line="240" w:lineRule="auto"/>
              <w:ind w:left="34"/>
              <w:textAlignment w:val="baseline"/>
              <w:rPr>
                <w:i/>
              </w:rPr>
            </w:pPr>
            <w:r>
              <w:rPr>
                <w:i/>
              </w:rPr>
              <w:t>Tel.:</w:t>
            </w:r>
          </w:p>
        </w:tc>
        <w:tc>
          <w:tcPr>
            <w:tcW w:w="5670" w:type="dxa"/>
          </w:tcPr>
          <w:p w:rsidRPr="00332490" w:rsidR="00332490" w:rsidP="00332490" w:rsidRDefault="00332490" w14:paraId="3829EBB7" w14:textId="77777777">
            <w:pPr>
              <w:overflowPunct w:val="0"/>
              <w:autoSpaceDE w:val="0"/>
              <w:autoSpaceDN w:val="0"/>
              <w:adjustRightInd w:val="0"/>
              <w:spacing w:line="240" w:lineRule="auto"/>
              <w:ind w:left="145"/>
              <w:textAlignment w:val="baseline"/>
              <w:rPr>
                <w:i/>
                <w:iCs/>
              </w:rPr>
            </w:pPr>
            <w:r>
              <w:rPr>
                <w:i/>
              </w:rPr>
              <w:t>+32 25469447</w:t>
            </w:r>
          </w:p>
        </w:tc>
      </w:tr>
      <w:tr w:rsidRPr="00332490" w:rsidR="00332490" w:rsidTr="0053712F" w14:paraId="21C0AC4E" w14:textId="77777777">
        <w:tc>
          <w:tcPr>
            <w:tcW w:w="1418" w:type="dxa"/>
          </w:tcPr>
          <w:p w:rsidRPr="00332490" w:rsidR="00332490" w:rsidP="00332490" w:rsidRDefault="00274C1C" w14:paraId="54C05E5D" w14:textId="70084974">
            <w:pPr>
              <w:overflowPunct w:val="0"/>
              <w:autoSpaceDE w:val="0"/>
              <w:autoSpaceDN w:val="0"/>
              <w:adjustRightInd w:val="0"/>
              <w:spacing w:line="240" w:lineRule="auto"/>
              <w:ind w:left="34"/>
              <w:textAlignment w:val="baseline"/>
              <w:rPr>
                <w:i/>
              </w:rPr>
            </w:pPr>
            <w:r>
              <w:rPr>
                <w:i/>
              </w:rPr>
              <w:t>E-mail-cím:</w:t>
            </w:r>
          </w:p>
        </w:tc>
        <w:tc>
          <w:tcPr>
            <w:tcW w:w="5670" w:type="dxa"/>
          </w:tcPr>
          <w:p w:rsidRPr="00332490" w:rsidR="00332490" w:rsidP="00332490" w:rsidRDefault="00CC12D8" w14:paraId="72F0FA56" w14:textId="77777777">
            <w:pPr>
              <w:overflowPunct w:val="0"/>
              <w:autoSpaceDE w:val="0"/>
              <w:autoSpaceDN w:val="0"/>
              <w:adjustRightInd w:val="0"/>
              <w:spacing w:line="240" w:lineRule="auto"/>
              <w:ind w:left="145"/>
              <w:textAlignment w:val="baseline"/>
              <w:rPr>
                <w:i/>
                <w:iCs/>
                <w:color w:val="0000FF"/>
                <w:u w:val="single"/>
              </w:rPr>
            </w:pPr>
            <w:hyperlink w:history="1" r:id="rId30">
              <w:r w:rsidR="00B34D21">
                <w:rPr>
                  <w:i/>
                  <w:color w:val="0000FF"/>
                  <w:u w:val="single"/>
                </w:rPr>
                <w:t>Gaia.Bottoni@eesc.europa.eu</w:t>
              </w:r>
            </w:hyperlink>
          </w:p>
        </w:tc>
      </w:tr>
    </w:tbl>
    <w:p w:rsidR="00E20508" w:rsidRDefault="00E20508" w14:paraId="4578CC15" w14:textId="004FCB76">
      <w:pPr>
        <w:spacing w:after="160" w:line="259" w:lineRule="auto"/>
        <w:jc w:val="left"/>
        <w:rPr>
          <w:b/>
          <w:bCs/>
        </w:rPr>
      </w:pPr>
      <w:r>
        <w:br w:type="page"/>
      </w:r>
    </w:p>
    <w:p w:rsidRPr="00351248" w:rsidR="00351248" w:rsidP="004351D4" w:rsidRDefault="00CC12D8" w14:paraId="1281A98E" w14:textId="03B125BC">
      <w:pPr>
        <w:numPr>
          <w:ilvl w:val="0"/>
          <w:numId w:val="3"/>
        </w:numPr>
        <w:overflowPunct w:val="0"/>
        <w:autoSpaceDE w:val="0"/>
        <w:autoSpaceDN w:val="0"/>
        <w:adjustRightInd w:val="0"/>
        <w:spacing w:line="276" w:lineRule="auto"/>
        <w:contextualSpacing/>
        <w:jc w:val="left"/>
        <w:textAlignment w:val="baseline"/>
        <w:rPr>
          <w:i/>
          <w:iCs/>
        </w:rPr>
      </w:pPr>
      <w:hyperlink w:history="1" r:id="rId31">
        <w:r w:rsidR="000925AF">
          <w:rPr>
            <w:b/>
            <w:i/>
            <w:color w:val="0000FF"/>
            <w:sz w:val="28"/>
            <w:u w:val="single"/>
          </w:rPr>
          <w:t xml:space="preserve">Uniós erdők – az erdészeti </w:t>
        </w:r>
        <w:proofErr w:type="spellStart"/>
        <w:r w:rsidR="000925AF">
          <w:rPr>
            <w:b/>
            <w:i/>
            <w:color w:val="0000FF"/>
            <w:sz w:val="28"/>
            <w:u w:val="single"/>
          </w:rPr>
          <w:t>monitoringra</w:t>
        </w:r>
        <w:proofErr w:type="spellEnd"/>
        <w:r w:rsidR="000925AF">
          <w:rPr>
            <w:b/>
            <w:i/>
            <w:color w:val="0000FF"/>
            <w:sz w:val="28"/>
            <w:u w:val="single"/>
          </w:rPr>
          <w:t xml:space="preserve"> és a stratégiai tervekre vonatkozó új uniós keret</w:t>
        </w:r>
      </w:hyperlink>
    </w:p>
    <w:p w:rsidR="00351248" w:rsidP="00351248" w:rsidRDefault="00351248" w14:paraId="135263F6" w14:textId="22F61DA5">
      <w:pPr>
        <w:widowControl w:val="0"/>
        <w:overflowPunct w:val="0"/>
        <w:autoSpaceDE w:val="0"/>
        <w:autoSpaceDN w:val="0"/>
        <w:adjustRightInd w:val="0"/>
        <w:ind w:left="567"/>
        <w:textAlignment w:val="baseline"/>
        <w:rPr>
          <w:bCs/>
          <w:sz w:val="16"/>
          <w:szCs w:val="16"/>
        </w:rPr>
      </w:pPr>
    </w:p>
    <w:p w:rsidRPr="00351248" w:rsidR="000925AF" w:rsidP="00351248" w:rsidRDefault="000925AF" w14:paraId="56DC0CD2" w14:textId="77777777">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50"/>
        <w:gridCol w:w="7621"/>
      </w:tblGrid>
      <w:tr w:rsidRPr="00351248" w:rsidR="00351248" w:rsidTr="0053712F" w14:paraId="2A85E675" w14:textId="77777777">
        <w:tc>
          <w:tcPr>
            <w:tcW w:w="1384" w:type="dxa"/>
          </w:tcPr>
          <w:p w:rsidRPr="00351248" w:rsidR="00351248" w:rsidP="00351248" w:rsidRDefault="00351248" w14:paraId="5AD190C2" w14:textId="77777777">
            <w:pPr>
              <w:tabs>
                <w:tab w:val="center" w:pos="284"/>
              </w:tabs>
              <w:overflowPunct w:val="0"/>
              <w:autoSpaceDE w:val="0"/>
              <w:autoSpaceDN w:val="0"/>
              <w:adjustRightInd w:val="0"/>
              <w:ind w:left="266" w:hanging="266"/>
              <w:textAlignment w:val="baseline"/>
              <w:rPr>
                <w:b/>
              </w:rPr>
            </w:pPr>
            <w:r>
              <w:rPr>
                <w:b/>
              </w:rPr>
              <w:t>Előadó:</w:t>
            </w:r>
          </w:p>
        </w:tc>
        <w:tc>
          <w:tcPr>
            <w:tcW w:w="7796" w:type="dxa"/>
          </w:tcPr>
          <w:p w:rsidRPr="00351248" w:rsidR="00351248" w:rsidP="00351248" w:rsidRDefault="00351248" w14:paraId="34AB4BC0" w14:textId="3E015EEF">
            <w:pPr>
              <w:tabs>
                <w:tab w:val="center" w:pos="284"/>
              </w:tabs>
              <w:overflowPunct w:val="0"/>
              <w:autoSpaceDE w:val="0"/>
              <w:autoSpaceDN w:val="0"/>
              <w:adjustRightInd w:val="0"/>
              <w:ind w:left="266" w:hanging="266"/>
              <w:textAlignment w:val="baseline"/>
              <w:rPr>
                <w:bCs/>
              </w:rPr>
            </w:pPr>
            <w:proofErr w:type="spellStart"/>
            <w:r>
              <w:t>Florian</w:t>
            </w:r>
            <w:proofErr w:type="spellEnd"/>
            <w:r>
              <w:t xml:space="preserve"> MARIN (Munkavállalók/RO)</w:t>
            </w:r>
          </w:p>
        </w:tc>
      </w:tr>
      <w:tr w:rsidRPr="00351248" w:rsidR="00351248" w:rsidTr="0053712F" w14:paraId="4ED03AF4" w14:textId="77777777">
        <w:tc>
          <w:tcPr>
            <w:tcW w:w="9180" w:type="dxa"/>
            <w:gridSpan w:val="2"/>
          </w:tcPr>
          <w:p w:rsidRPr="00351248"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51248" w:rsidR="00351248" w:rsidTr="0053712F" w14:paraId="3AE22FC1" w14:textId="77777777">
        <w:tc>
          <w:tcPr>
            <w:tcW w:w="1384" w:type="dxa"/>
            <w:vMerge w:val="restart"/>
          </w:tcPr>
          <w:p w:rsidRPr="00351248" w:rsidR="00351248" w:rsidP="00351248" w:rsidRDefault="00351248" w14:paraId="257271FE" w14:textId="77777777">
            <w:pPr>
              <w:tabs>
                <w:tab w:val="center" w:pos="284"/>
              </w:tabs>
              <w:overflowPunct w:val="0"/>
              <w:autoSpaceDE w:val="0"/>
              <w:autoSpaceDN w:val="0"/>
              <w:adjustRightInd w:val="0"/>
              <w:ind w:left="266" w:hanging="266"/>
              <w:textAlignment w:val="baseline"/>
              <w:rPr>
                <w:b/>
              </w:rPr>
            </w:pPr>
            <w:r>
              <w:rPr>
                <w:b/>
              </w:rPr>
              <w:t>Hivatkozások:</w:t>
            </w:r>
          </w:p>
        </w:tc>
        <w:tc>
          <w:tcPr>
            <w:tcW w:w="7796" w:type="dxa"/>
          </w:tcPr>
          <w:p w:rsidR="00F1544C" w:rsidP="00351248" w:rsidRDefault="00351248" w14:paraId="1AC07155" w14:textId="77777777">
            <w:pPr>
              <w:tabs>
                <w:tab w:val="center" w:pos="0"/>
              </w:tabs>
              <w:overflowPunct w:val="0"/>
              <w:autoSpaceDE w:val="0"/>
              <w:autoSpaceDN w:val="0"/>
              <w:adjustRightInd w:val="0"/>
              <w:textAlignment w:val="baseline"/>
            </w:pPr>
            <w:r>
              <w:t xml:space="preserve">COM(2023) 728 </w:t>
            </w:r>
            <w:proofErr w:type="spellStart"/>
            <w:r>
              <w:t>final</w:t>
            </w:r>
            <w:proofErr w:type="spellEnd"/>
          </w:p>
          <w:p w:rsidRPr="00351248" w:rsidR="00351248" w:rsidP="00351248" w:rsidRDefault="00351248" w14:paraId="328BDE76" w14:textId="093553AC">
            <w:pPr>
              <w:tabs>
                <w:tab w:val="center" w:pos="0"/>
              </w:tabs>
              <w:overflowPunct w:val="0"/>
              <w:autoSpaceDE w:val="0"/>
              <w:autoSpaceDN w:val="0"/>
              <w:adjustRightInd w:val="0"/>
              <w:textAlignment w:val="baseline"/>
            </w:pPr>
            <w:r>
              <w:t xml:space="preserve">COM(2023) 727 </w:t>
            </w:r>
            <w:proofErr w:type="spellStart"/>
            <w:r>
              <w:t>final</w:t>
            </w:r>
            <w:proofErr w:type="spellEnd"/>
            <w:r>
              <w:t xml:space="preserve"> </w:t>
            </w:r>
          </w:p>
        </w:tc>
      </w:tr>
      <w:tr w:rsidRPr="00351248" w:rsidR="00351248" w:rsidTr="0053712F" w14:paraId="5A70EFF9" w14:textId="77777777">
        <w:tc>
          <w:tcPr>
            <w:tcW w:w="1384" w:type="dxa"/>
            <w:vMerge/>
          </w:tcPr>
          <w:p w:rsidRPr="00351248" w:rsidR="00351248" w:rsidP="00351248" w:rsidRDefault="00351248" w14:paraId="124EE59E" w14:textId="77777777">
            <w:pPr>
              <w:tabs>
                <w:tab w:val="center" w:pos="284"/>
              </w:tabs>
              <w:overflowPunct w:val="0"/>
              <w:autoSpaceDE w:val="0"/>
              <w:autoSpaceDN w:val="0"/>
              <w:adjustRightInd w:val="0"/>
              <w:ind w:left="266" w:hanging="266"/>
              <w:textAlignment w:val="baseline"/>
              <w:rPr>
                <w:b/>
              </w:rPr>
            </w:pPr>
          </w:p>
        </w:tc>
        <w:tc>
          <w:tcPr>
            <w:tcW w:w="7796" w:type="dxa"/>
          </w:tcPr>
          <w:p w:rsidRPr="00351248" w:rsidR="00351248" w:rsidP="00351248" w:rsidRDefault="00351248" w14:paraId="77CBA474" w14:textId="5DD7B5CA">
            <w:pPr>
              <w:tabs>
                <w:tab w:val="center" w:pos="284"/>
              </w:tabs>
              <w:overflowPunct w:val="0"/>
              <w:autoSpaceDE w:val="0"/>
              <w:autoSpaceDN w:val="0"/>
              <w:adjustRightInd w:val="0"/>
              <w:ind w:left="266" w:hanging="266"/>
              <w:textAlignment w:val="baseline"/>
            </w:pPr>
            <w:r>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Főbb pontok</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t>Az EGSZB:</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87D5E" w:rsidR="00351248" w:rsidP="00587D5E" w:rsidRDefault="00351248" w14:paraId="57F61C2A" w14:textId="77777777">
      <w:pPr>
        <w:pStyle w:val="ListParagraph"/>
        <w:numPr>
          <w:ilvl w:val="0"/>
          <w:numId w:val="18"/>
        </w:numPr>
        <w:overflowPunct w:val="0"/>
        <w:autoSpaceDE w:val="0"/>
        <w:autoSpaceDN w:val="0"/>
        <w:adjustRightInd w:val="0"/>
        <w:jc w:val="left"/>
        <w:textAlignment w:val="baseline"/>
        <w:outlineLvl w:val="1"/>
        <w:rPr>
          <w:spacing w:val="-4"/>
          <w:szCs w:val="20"/>
        </w:rPr>
      </w:pPr>
      <w:r>
        <w:t>óvatosan üdvözli a javasolt erdészeti monitoringkeretet, melyet statisztikai eszközként, nem pedig felügyeleti eszközként kell kezelni, mivel az erdőgazdálkodás többnyire nemzeti hatáskörbe tartozik,</w:t>
      </w:r>
    </w:p>
    <w:p w:rsidRPr="00587D5E" w:rsidR="00351248" w:rsidP="00587D5E" w:rsidRDefault="00351248" w14:paraId="17A34F9A" w14:textId="77777777">
      <w:pPr>
        <w:pStyle w:val="ListParagraph"/>
        <w:numPr>
          <w:ilvl w:val="0"/>
          <w:numId w:val="18"/>
        </w:numPr>
        <w:overflowPunct w:val="0"/>
        <w:autoSpaceDE w:val="0"/>
        <w:autoSpaceDN w:val="0"/>
        <w:adjustRightInd w:val="0"/>
        <w:jc w:val="left"/>
        <w:textAlignment w:val="baseline"/>
        <w:outlineLvl w:val="1"/>
        <w:rPr>
          <w:szCs w:val="20"/>
        </w:rPr>
      </w:pPr>
      <w:r>
        <w:t xml:space="preserve">emlékeztet arra, hogy egyes érdekelt felek nem értenek egyet a rendelet elképzelésével, és az egyértelmű iránymutatásokat és a jelenlegi </w:t>
      </w:r>
      <w:proofErr w:type="spellStart"/>
      <w:r>
        <w:t>nyomonkövetési</w:t>
      </w:r>
      <w:proofErr w:type="spellEnd"/>
      <w:r>
        <w:t xml:space="preserve"> rendszerek fenntartását részesítik előnyben,</w:t>
      </w:r>
    </w:p>
    <w:p w:rsidRPr="00587D5E" w:rsidR="00351248" w:rsidP="00587D5E" w:rsidRDefault="00351248" w14:paraId="6F318056" w14:textId="77777777">
      <w:pPr>
        <w:pStyle w:val="ListParagraph"/>
        <w:keepNext/>
        <w:keepLines/>
        <w:numPr>
          <w:ilvl w:val="0"/>
          <w:numId w:val="18"/>
        </w:numPr>
        <w:overflowPunct w:val="0"/>
        <w:autoSpaceDE w:val="0"/>
        <w:autoSpaceDN w:val="0"/>
        <w:adjustRightInd w:val="0"/>
        <w:jc w:val="left"/>
        <w:textAlignment w:val="baseline"/>
        <w:outlineLvl w:val="1"/>
        <w:rPr>
          <w:szCs w:val="20"/>
        </w:rPr>
      </w:pPr>
      <w:r>
        <w:t>üdvözli a hosszú távú erdőtervet, és a következőket javasolja:</w:t>
      </w:r>
    </w:p>
    <w:p w:rsidRPr="00351248" w:rsidR="00351248" w:rsidP="00587D5E" w:rsidRDefault="00351248" w14:paraId="591568B0" w14:textId="77777777">
      <w:pPr>
        <w:numPr>
          <w:ilvl w:val="0"/>
          <w:numId w:val="19"/>
        </w:numPr>
        <w:overflowPunct w:val="0"/>
        <w:autoSpaceDE w:val="0"/>
        <w:autoSpaceDN w:val="0"/>
        <w:adjustRightInd w:val="0"/>
        <w:jc w:val="left"/>
        <w:textAlignment w:val="baseline"/>
        <w:rPr>
          <w:szCs w:val="20"/>
        </w:rPr>
      </w:pPr>
      <w:r>
        <w:t>sürgeti azokat az uniós tagállamokat, amelyeknek az erdőkből előnye származik, hogy rendelkezzenek hosszú távú erdőtervvel,</w:t>
      </w:r>
    </w:p>
    <w:p w:rsidRPr="00351248" w:rsidR="00351248" w:rsidP="00587D5E" w:rsidRDefault="00351248" w14:paraId="255E151C" w14:textId="77777777">
      <w:pPr>
        <w:numPr>
          <w:ilvl w:val="0"/>
          <w:numId w:val="19"/>
        </w:numPr>
        <w:overflowPunct w:val="0"/>
        <w:autoSpaceDE w:val="0"/>
        <w:autoSpaceDN w:val="0"/>
        <w:adjustRightInd w:val="0"/>
        <w:jc w:val="left"/>
        <w:textAlignment w:val="baseline"/>
        <w:rPr>
          <w:szCs w:val="20"/>
        </w:rPr>
      </w:pPr>
      <w:r>
        <w:t>az erdőtervek szerkezetébe társadalmi és gazdasági szempontokat is be kell építeni, figyelembe véve az erdők sokoldalú értékeit és az erdei közösségek társadalmi hatásait,</w:t>
      </w:r>
    </w:p>
    <w:p w:rsidRPr="00351248" w:rsidR="00351248" w:rsidP="00587D5E" w:rsidRDefault="00351248" w14:paraId="255C9F9A" w14:textId="77777777">
      <w:pPr>
        <w:numPr>
          <w:ilvl w:val="0"/>
          <w:numId w:val="19"/>
        </w:numPr>
        <w:overflowPunct w:val="0"/>
        <w:autoSpaceDE w:val="0"/>
        <w:autoSpaceDN w:val="0"/>
        <w:adjustRightInd w:val="0"/>
        <w:jc w:val="left"/>
        <w:textAlignment w:val="baseline"/>
        <w:rPr>
          <w:spacing w:val="-4"/>
          <w:szCs w:val="20"/>
        </w:rPr>
      </w:pPr>
      <w:r>
        <w:t>a partnerség elvével összhangban a civil társadalmat be kell vonni a tervek kidolgozásába és – a tagállamok helyzetétől függően – végrehajtásába,</w:t>
      </w:r>
    </w:p>
    <w:p w:rsidRPr="00351248" w:rsidR="00351248" w:rsidP="00587D5E" w:rsidRDefault="00351248" w14:paraId="6D6394E9" w14:textId="77777777">
      <w:pPr>
        <w:numPr>
          <w:ilvl w:val="0"/>
          <w:numId w:val="19"/>
        </w:numPr>
        <w:overflowPunct w:val="0"/>
        <w:autoSpaceDE w:val="0"/>
        <w:autoSpaceDN w:val="0"/>
        <w:adjustRightInd w:val="0"/>
        <w:jc w:val="left"/>
        <w:textAlignment w:val="baseline"/>
        <w:rPr>
          <w:szCs w:val="20"/>
        </w:rPr>
      </w:pPr>
      <w:r>
        <w:t>a hosszú távú erdőtervek kidolgozásának, végrehajtásának és nyomon követésének finanszírozásához meglévő és új uniós alapokat kell felhasználni,</w:t>
      </w:r>
    </w:p>
    <w:p w:rsidRPr="00351248" w:rsidR="00351248" w:rsidP="00587D5E" w:rsidRDefault="00351248" w14:paraId="205490CE" w14:textId="77777777">
      <w:pPr>
        <w:numPr>
          <w:ilvl w:val="0"/>
          <w:numId w:val="19"/>
        </w:numPr>
        <w:overflowPunct w:val="0"/>
        <w:autoSpaceDE w:val="0"/>
        <w:autoSpaceDN w:val="0"/>
        <w:adjustRightInd w:val="0"/>
        <w:jc w:val="left"/>
        <w:textAlignment w:val="baseline"/>
        <w:rPr>
          <w:szCs w:val="20"/>
        </w:rPr>
      </w:pPr>
      <w:r>
        <w:t>a tervnek ki kell egészítenie az egyéb erdő- és fastratégiákat,</w:t>
      </w:r>
    </w:p>
    <w:p w:rsidRPr="00351248" w:rsidR="00351248" w:rsidP="00587D5E" w:rsidRDefault="00351248" w14:paraId="6743E083" w14:textId="77777777">
      <w:pPr>
        <w:numPr>
          <w:ilvl w:val="0"/>
          <w:numId w:val="19"/>
        </w:numPr>
        <w:overflowPunct w:val="0"/>
        <w:autoSpaceDE w:val="0"/>
        <w:autoSpaceDN w:val="0"/>
        <w:adjustRightInd w:val="0"/>
        <w:jc w:val="left"/>
        <w:textAlignment w:val="baseline"/>
        <w:rPr>
          <w:spacing w:val="-4"/>
          <w:szCs w:val="20"/>
        </w:rPr>
      </w:pPr>
      <w:r>
        <w:t>egyértelmű összhangot és szinergiát kell biztosítani a fenntartható fejlődési célokkal, és a tervnek hozzá kell járulnia ezekhez;</w:t>
      </w:r>
    </w:p>
    <w:p w:rsidRPr="00587D5E" w:rsidR="00351248" w:rsidP="00587D5E" w:rsidRDefault="00351248" w14:paraId="3208EBD7" w14:textId="77777777">
      <w:pPr>
        <w:pStyle w:val="ListParagraph"/>
        <w:numPr>
          <w:ilvl w:val="0"/>
          <w:numId w:val="20"/>
        </w:numPr>
        <w:overflowPunct w:val="0"/>
        <w:autoSpaceDE w:val="0"/>
        <w:autoSpaceDN w:val="0"/>
        <w:adjustRightInd w:val="0"/>
        <w:ind w:left="426" w:hanging="426"/>
        <w:jc w:val="left"/>
        <w:textAlignment w:val="baseline"/>
        <w:outlineLvl w:val="1"/>
        <w:rPr>
          <w:szCs w:val="20"/>
        </w:rPr>
      </w:pPr>
      <w:r>
        <w:t>javasolja, hogy erősítsék meg az Erdészeti Állandó Bizottság szerepét, többek között az erdőmegfigyeléssel kapcsolatos jövőbeli munka tekintetében; ebben részt kell venniük a civil társadalom érintett szereplőinek, figyelembe véve az erdők kiemelkedő szerepét a társadalom számára,</w:t>
      </w:r>
    </w:p>
    <w:p w:rsidRPr="00587D5E" w:rsidR="00351248" w:rsidP="00587D5E" w:rsidRDefault="00351248" w14:paraId="1B4C6050"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t>javasolja, hogy megfelelő egyensúllyal vegyék figyelembe egyrészt a szubszidiaritás elve, másrészt a nemzeti és uniós hatáskörök, a magántulajdon és az adatok feletti rendelkezési jog tiszteletben tartását, az erdőkre vonatkozó gazdasági, társadalmi és környezeti adatoknak ugyanolyan fontosságot tulajdonítva,</w:t>
      </w:r>
    </w:p>
    <w:p w:rsidRPr="00587D5E" w:rsidR="00351248" w:rsidP="00587D5E" w:rsidRDefault="00351248" w14:paraId="5C17A24B"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r>
        <w:t>javasolja, hogy a civil társadalmat vonják be az uniós erdészeti monitoringkeret kidolgozásába, és biztosítsák a megfelelő átláthatóságot.</w:t>
      </w:r>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351248" w:rsidR="00351248" w:rsidTr="0053712F" w14:paraId="33E037D1" w14:textId="77777777">
        <w:tc>
          <w:tcPr>
            <w:tcW w:w="1418" w:type="dxa"/>
          </w:tcPr>
          <w:p w:rsidRPr="00351248" w:rsidR="00351248" w:rsidP="00351248" w:rsidRDefault="00351248" w14:paraId="2A30F350" w14:textId="77777777">
            <w:pPr>
              <w:overflowPunct w:val="0"/>
              <w:autoSpaceDE w:val="0"/>
              <w:autoSpaceDN w:val="0"/>
              <w:adjustRightInd w:val="0"/>
              <w:spacing w:line="240" w:lineRule="auto"/>
              <w:ind w:left="34" w:right="-253"/>
              <w:textAlignment w:val="baseline"/>
              <w:rPr>
                <w:i/>
              </w:rPr>
            </w:pPr>
            <w:r>
              <w:rPr>
                <w:b/>
                <w:i/>
              </w:rPr>
              <w:t>Kapcsolattartó:</w:t>
            </w:r>
          </w:p>
        </w:tc>
        <w:tc>
          <w:tcPr>
            <w:tcW w:w="5670" w:type="dxa"/>
          </w:tcPr>
          <w:p w:rsidRPr="00351248" w:rsidR="00351248" w:rsidP="00351248" w:rsidRDefault="00351248" w14:paraId="32F31E5A" w14:textId="77777777">
            <w:pPr>
              <w:overflowPunct w:val="0"/>
              <w:autoSpaceDE w:val="0"/>
              <w:autoSpaceDN w:val="0"/>
              <w:adjustRightInd w:val="0"/>
              <w:spacing w:line="240" w:lineRule="auto"/>
              <w:ind w:left="709"/>
              <w:textAlignment w:val="baseline"/>
              <w:rPr>
                <w:i/>
                <w:iCs/>
              </w:rPr>
            </w:pPr>
            <w:proofErr w:type="spellStart"/>
            <w:r>
              <w:rPr>
                <w:i/>
              </w:rPr>
              <w:t>Arturo</w:t>
            </w:r>
            <w:proofErr w:type="spellEnd"/>
            <w:r>
              <w:rPr>
                <w:i/>
              </w:rPr>
              <w:t xml:space="preserve"> </w:t>
            </w:r>
            <w:proofErr w:type="spellStart"/>
            <w:r>
              <w:rPr>
                <w:i/>
              </w:rPr>
              <w:t>Iñiguez</w:t>
            </w:r>
            <w:proofErr w:type="spellEnd"/>
          </w:p>
        </w:tc>
      </w:tr>
      <w:tr w:rsidRPr="00351248" w:rsidR="00351248" w:rsidTr="0053712F" w14:paraId="09FCB581" w14:textId="77777777">
        <w:tc>
          <w:tcPr>
            <w:tcW w:w="1418" w:type="dxa"/>
          </w:tcPr>
          <w:p w:rsidRPr="00351248" w:rsidR="00351248" w:rsidP="00351248" w:rsidRDefault="00351248" w14:paraId="3BCA0D97" w14:textId="77777777">
            <w:pPr>
              <w:overflowPunct w:val="0"/>
              <w:autoSpaceDE w:val="0"/>
              <w:autoSpaceDN w:val="0"/>
              <w:adjustRightInd w:val="0"/>
              <w:spacing w:line="240" w:lineRule="auto"/>
              <w:ind w:left="34"/>
              <w:textAlignment w:val="baseline"/>
              <w:rPr>
                <w:i/>
              </w:rPr>
            </w:pPr>
            <w:r>
              <w:rPr>
                <w:i/>
              </w:rPr>
              <w:t>Tel.:</w:t>
            </w:r>
          </w:p>
        </w:tc>
        <w:tc>
          <w:tcPr>
            <w:tcW w:w="5670" w:type="dxa"/>
          </w:tcPr>
          <w:p w:rsidRPr="00351248" w:rsidR="00351248" w:rsidP="00351248" w:rsidRDefault="00351248" w14:paraId="51782A54" w14:textId="77777777">
            <w:pPr>
              <w:overflowPunct w:val="0"/>
              <w:autoSpaceDE w:val="0"/>
              <w:autoSpaceDN w:val="0"/>
              <w:adjustRightInd w:val="0"/>
              <w:spacing w:line="240" w:lineRule="auto"/>
              <w:ind w:left="709"/>
              <w:textAlignment w:val="baseline"/>
              <w:rPr>
                <w:i/>
                <w:iCs/>
              </w:rPr>
            </w:pPr>
            <w:r>
              <w:rPr>
                <w:i/>
              </w:rPr>
              <w:t>+32 25468768</w:t>
            </w:r>
          </w:p>
        </w:tc>
      </w:tr>
      <w:tr w:rsidRPr="00351248" w:rsidR="00351248" w:rsidTr="0053712F" w14:paraId="42F9F7E5" w14:textId="77777777">
        <w:tc>
          <w:tcPr>
            <w:tcW w:w="1418" w:type="dxa"/>
          </w:tcPr>
          <w:p w:rsidRPr="00351248" w:rsidR="00351248" w:rsidP="00351248" w:rsidRDefault="00F1544C" w14:paraId="3ECBD94D" w14:textId="3765EB16">
            <w:pPr>
              <w:overflowPunct w:val="0"/>
              <w:autoSpaceDE w:val="0"/>
              <w:autoSpaceDN w:val="0"/>
              <w:adjustRightInd w:val="0"/>
              <w:spacing w:line="240" w:lineRule="auto"/>
              <w:ind w:left="34"/>
              <w:textAlignment w:val="baseline"/>
              <w:rPr>
                <w:i/>
              </w:rPr>
            </w:pPr>
            <w:r>
              <w:rPr>
                <w:i/>
              </w:rPr>
              <w:t>E-mail-cím:</w:t>
            </w:r>
          </w:p>
        </w:tc>
        <w:tc>
          <w:tcPr>
            <w:tcW w:w="5670" w:type="dxa"/>
          </w:tcPr>
          <w:p w:rsidRPr="00351248" w:rsidR="00351248" w:rsidP="00351248" w:rsidRDefault="00CC12D8" w14:paraId="2D5C24BB" w14:textId="77777777">
            <w:pPr>
              <w:overflowPunct w:val="0"/>
              <w:autoSpaceDE w:val="0"/>
              <w:autoSpaceDN w:val="0"/>
              <w:adjustRightInd w:val="0"/>
              <w:spacing w:line="240" w:lineRule="auto"/>
              <w:ind w:left="709"/>
              <w:textAlignment w:val="baseline"/>
              <w:rPr>
                <w:i/>
                <w:iCs/>
                <w:color w:val="0000FF"/>
                <w:u w:val="single"/>
              </w:rPr>
            </w:pPr>
            <w:hyperlink w:history="1" r:id="rId32">
              <w:r w:rsidR="00B34D21">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p>
    <w:p w:rsidR="00351248" w:rsidRDefault="00351248" w14:paraId="0A05F62E" w14:textId="77777777">
      <w:pPr>
        <w:spacing w:after="160" w:line="259" w:lineRule="auto"/>
        <w:jc w:val="left"/>
        <w:rPr>
          <w:b/>
          <w:bCs/>
        </w:rPr>
      </w:pPr>
      <w:r>
        <w:br w:type="page"/>
      </w:r>
    </w:p>
    <w:p w:rsidRPr="00587D5E" w:rsidR="00351248" w:rsidP="004351D4" w:rsidRDefault="00CC12D8" w14:paraId="21C1FDD5" w14:textId="5BF889A0">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3">
        <w:r w:rsidR="00B34D21">
          <w:rPr>
            <w:b/>
            <w:i/>
            <w:color w:val="0000FF"/>
            <w:sz w:val="28"/>
            <w:u w:val="single"/>
          </w:rPr>
          <w:t xml:space="preserve">A kutyák és a macskák jólétéről és </w:t>
        </w:r>
        <w:proofErr w:type="spellStart"/>
        <w:r w:rsidR="00B34D21">
          <w:rPr>
            <w:b/>
            <w:i/>
            <w:color w:val="0000FF"/>
            <w:sz w:val="28"/>
            <w:u w:val="single"/>
          </w:rPr>
          <w:t>nyomonkövethetőségéről</w:t>
        </w:r>
        <w:proofErr w:type="spellEnd"/>
        <w:r w:rsidR="00B34D21">
          <w:rPr>
            <w:b/>
            <w:i/>
            <w:color w:val="0000FF"/>
            <w:sz w:val="28"/>
            <w:u w:val="single"/>
          </w:rPr>
          <w:t xml:space="preserve"> szóló rendelet</w:t>
        </w:r>
      </w:hyperlink>
    </w:p>
    <w:p w:rsidR="00EE5280" w:rsidP="00EE5280" w:rsidRDefault="00EE5280" w14:paraId="5FE2A55C" w14:textId="14EEA6EC">
      <w:pPr>
        <w:widowControl w:val="0"/>
        <w:overflowPunct w:val="0"/>
        <w:autoSpaceDE w:val="0"/>
        <w:autoSpaceDN w:val="0"/>
        <w:adjustRightInd w:val="0"/>
        <w:spacing w:after="200" w:line="276" w:lineRule="auto"/>
        <w:ind w:left="360"/>
        <w:contextualSpacing/>
        <w:textAlignment w:val="baseline"/>
        <w:rPr>
          <w:sz w:val="20"/>
          <w:lang w:eastAsia="zh-CN"/>
        </w:rPr>
      </w:pPr>
    </w:p>
    <w:p w:rsidRPr="00351248" w:rsidR="00EE5280" w:rsidP="00587D5E"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99"/>
      </w:tblGrid>
      <w:tr w:rsidRPr="00351248" w:rsidR="00351248" w:rsidTr="0053712F" w14:paraId="01447F39" w14:textId="77777777">
        <w:tc>
          <w:tcPr>
            <w:tcW w:w="1701" w:type="dxa"/>
          </w:tcPr>
          <w:p w:rsidRPr="00351248" w:rsidR="00351248" w:rsidP="00351248" w:rsidRDefault="00351248" w14:paraId="2A3393EB" w14:textId="77777777">
            <w:pPr>
              <w:tabs>
                <w:tab w:val="center" w:pos="284"/>
              </w:tabs>
              <w:overflowPunct w:val="0"/>
              <w:autoSpaceDE w:val="0"/>
              <w:autoSpaceDN w:val="0"/>
              <w:adjustRightInd w:val="0"/>
              <w:ind w:left="266" w:hanging="266"/>
              <w:textAlignment w:val="baseline"/>
              <w:rPr>
                <w:b/>
              </w:rPr>
            </w:pPr>
            <w:r>
              <w:rPr>
                <w:b/>
              </w:rPr>
              <w:t>Előadó:</w:t>
            </w:r>
          </w:p>
        </w:tc>
        <w:tc>
          <w:tcPr>
            <w:tcW w:w="6799" w:type="dxa"/>
          </w:tcPr>
          <w:p w:rsidRPr="00351248" w:rsidR="00351248" w:rsidP="00351248" w:rsidRDefault="00351248" w14:paraId="17BE7969" w14:textId="68C4A8C6">
            <w:pPr>
              <w:tabs>
                <w:tab w:val="center" w:pos="284"/>
              </w:tabs>
              <w:overflowPunct w:val="0"/>
              <w:autoSpaceDE w:val="0"/>
              <w:autoSpaceDN w:val="0"/>
              <w:adjustRightInd w:val="0"/>
              <w:ind w:left="266" w:hanging="266"/>
              <w:textAlignment w:val="baseline"/>
            </w:pPr>
            <w:proofErr w:type="spellStart"/>
            <w:r>
              <w:t>Maciej</w:t>
            </w:r>
            <w:proofErr w:type="spellEnd"/>
            <w:r>
              <w:t xml:space="preserve"> </w:t>
            </w:r>
            <w:proofErr w:type="spellStart"/>
            <w:r>
              <w:t>Dawid</w:t>
            </w:r>
            <w:proofErr w:type="spellEnd"/>
            <w:r>
              <w:t xml:space="preserve"> KUNYSZ (Civil társadalmi szervezetek/PL) </w:t>
            </w:r>
          </w:p>
        </w:tc>
      </w:tr>
      <w:tr w:rsidRPr="00351248" w:rsidR="00351248" w:rsidTr="0053712F" w14:paraId="6C16C7E6" w14:textId="77777777">
        <w:tc>
          <w:tcPr>
            <w:tcW w:w="8500" w:type="dxa"/>
            <w:gridSpan w:val="2"/>
          </w:tcPr>
          <w:p w:rsidRPr="00351248"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351248" w:rsidR="00351248" w:rsidTr="0053712F" w14:paraId="5487F143" w14:textId="77777777">
        <w:tc>
          <w:tcPr>
            <w:tcW w:w="1701" w:type="dxa"/>
          </w:tcPr>
          <w:p w:rsidRPr="00351248" w:rsidR="00351248" w:rsidP="00351248" w:rsidRDefault="00351248" w14:paraId="40FFAE27" w14:textId="5B8B921D">
            <w:pPr>
              <w:tabs>
                <w:tab w:val="center" w:pos="284"/>
              </w:tabs>
              <w:overflowPunct w:val="0"/>
              <w:autoSpaceDE w:val="0"/>
              <w:autoSpaceDN w:val="0"/>
              <w:adjustRightInd w:val="0"/>
              <w:ind w:left="266" w:hanging="266"/>
              <w:textAlignment w:val="baseline"/>
              <w:rPr>
                <w:b/>
              </w:rPr>
            </w:pPr>
            <w:r>
              <w:rPr>
                <w:b/>
              </w:rPr>
              <w:t>Hivatkozások:</w:t>
            </w:r>
          </w:p>
        </w:tc>
        <w:tc>
          <w:tcPr>
            <w:tcW w:w="6799" w:type="dxa"/>
          </w:tcPr>
          <w:p w:rsidR="00E93ED5" w:rsidP="00351248" w:rsidRDefault="00E93ED5" w14:paraId="2FEAD1A0" w14:textId="57A90725">
            <w:pPr>
              <w:tabs>
                <w:tab w:val="center" w:pos="284"/>
              </w:tabs>
              <w:overflowPunct w:val="0"/>
              <w:autoSpaceDE w:val="0"/>
              <w:autoSpaceDN w:val="0"/>
              <w:adjustRightInd w:val="0"/>
              <w:ind w:left="266" w:hanging="266"/>
              <w:textAlignment w:val="baseline"/>
            </w:pPr>
            <w:r>
              <w:t xml:space="preserve">COM(2023) 769 </w:t>
            </w:r>
            <w:proofErr w:type="spellStart"/>
            <w:r>
              <w:t>final</w:t>
            </w:r>
            <w:proofErr w:type="spellEnd"/>
            <w:r>
              <w:t xml:space="preserve"> </w:t>
            </w:r>
          </w:p>
          <w:p w:rsidRPr="00351248" w:rsidR="00351248" w:rsidP="00351248" w:rsidRDefault="00351248" w14:paraId="2BC8E1B7" w14:textId="49467B09">
            <w:pPr>
              <w:tabs>
                <w:tab w:val="center" w:pos="284"/>
              </w:tabs>
              <w:overflowPunct w:val="0"/>
              <w:autoSpaceDE w:val="0"/>
              <w:autoSpaceDN w:val="0"/>
              <w:adjustRightInd w:val="0"/>
              <w:ind w:left="266" w:hanging="266"/>
              <w:textAlignment w:val="baseline"/>
            </w:pPr>
            <w:r>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87D5E" w:rsidRDefault="00351248" w14:paraId="62F7029B" w14:textId="77777777">
      <w:pPr>
        <w:keepNext/>
        <w:keepLines/>
        <w:tabs>
          <w:tab w:val="center" w:pos="284"/>
        </w:tabs>
        <w:overflowPunct w:val="0"/>
        <w:autoSpaceDE w:val="0"/>
        <w:autoSpaceDN w:val="0"/>
        <w:adjustRightInd w:val="0"/>
        <w:ind w:left="266" w:hanging="124"/>
        <w:textAlignment w:val="baseline"/>
        <w:rPr>
          <w:b/>
        </w:rPr>
      </w:pPr>
      <w:r>
        <w:rPr>
          <w:b/>
        </w:rPr>
        <w:t>Főbb pontok</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87D5E" w:rsidRDefault="00351248" w14:paraId="628A42B7" w14:textId="77777777">
      <w:pPr>
        <w:overflowPunct w:val="0"/>
        <w:autoSpaceDE w:val="0"/>
        <w:autoSpaceDN w:val="0"/>
        <w:adjustRightInd w:val="0"/>
        <w:ind w:firstLine="142"/>
        <w:textAlignment w:val="baseline"/>
        <w:rPr>
          <w:szCs w:val="20"/>
        </w:rPr>
      </w:pPr>
      <w:r>
        <w:t>Az EGSZB:</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87D5E"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 xml:space="preserve">üdvözli az EU által a kutyák és a macskák jólétének és </w:t>
      </w:r>
      <w:proofErr w:type="spellStart"/>
      <w:r>
        <w:t>nyomonkövethetőségének</w:t>
      </w:r>
      <w:proofErr w:type="spellEnd"/>
      <w:r>
        <w:t xml:space="preserve"> előmozdítása érdekében hozott intézkedéseket,</w:t>
      </w:r>
    </w:p>
    <w:p w:rsidRPr="00351248" w:rsidR="00351248" w:rsidP="00587D5E"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rámutat arra, hogy az azonosítási és nyilvántartási rendszerek fejlesztése kulcsfontosságú a kutyák és a macskák jólétének javításához, mivel megkönnyíti az állatok eredetének és kórtörténetének nyomon követését,</w:t>
      </w:r>
    </w:p>
    <w:p w:rsidRPr="00351248" w:rsidR="00351248" w:rsidP="00587D5E"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felhívja a figyelmet arra, hogy ez a rendelet jelentős hatással van a kedvtelésből tartott állatok piacára, mivel növelheti a tenyésztők és kereskedők költségeit, akiknek alkalmazkodniuk kell majd az új követelményekhez,</w:t>
      </w:r>
    </w:p>
    <w:p w:rsidRPr="00351248" w:rsidR="00351248" w:rsidP="00587D5E"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minimumszabályokat szorgalmaz a rendelet megsértése esetén alkalmazandó szankciók tekintetében,</w:t>
      </w:r>
    </w:p>
    <w:p w:rsidRPr="00351248" w:rsidR="00351248" w:rsidP="00587D5E"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azt ajánlja, hogy fordítsanak kiemelt figyelmet a tenyésztők és kereskedők támogatására és oktatására, hogy segítsék őket az új követelményekhez való alkalmazkodásban,</w:t>
      </w:r>
    </w:p>
    <w:p w:rsidRPr="00351248" w:rsidR="00351248" w:rsidP="00587D5E"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rámutat arra, hogy az állatok illegális kereskedelme elleni fellépés érdekében meg kell erősíteni a nemzetközi együttműködést az információk, a bevált gyakorlatok cseréje és a közös műveletek terén,</w:t>
      </w:r>
    </w:p>
    <w:p w:rsidRPr="00351248" w:rsidR="00351248" w:rsidP="00587D5E"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hangsúlyozza, hogy alapvető fontosságú lesz megfelelő forrásokat biztosítani az azonosítási és nyilvántartási rendszerek számára, hogy azok hatékonyak és valamennyi érdekelt fél számára hozzáférhetők legyenek,</w:t>
      </w:r>
    </w:p>
    <w:p w:rsidRPr="00351248" w:rsidR="00351248" w:rsidP="00587D5E"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üdvözli a javaslatot, amelynek célja annak biztosítása, hogy az EU-ban minden kutya és macska magas szintű jólétet élvezzen, valamint hogy megfelelően azonosítsák és nyilvántartásba vegyék őket. Ez megkönnyíti nyomon követésüket és megakadályozza a csempészetet.</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351248" w:rsidR="00351248" w:rsidTr="0053712F" w14:paraId="5F0DAA29" w14:textId="77777777">
        <w:tc>
          <w:tcPr>
            <w:tcW w:w="1418" w:type="dxa"/>
          </w:tcPr>
          <w:p w:rsidRPr="00351248" w:rsidR="00351248" w:rsidP="00351248" w:rsidRDefault="00351248" w14:paraId="3EE6D42F"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351248" w:rsidR="00351248" w:rsidP="00351248" w:rsidRDefault="00351248" w14:paraId="3866E937"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351248" w:rsidR="00351248" w:rsidTr="0053712F" w14:paraId="30D1F937" w14:textId="77777777">
        <w:tc>
          <w:tcPr>
            <w:tcW w:w="1418" w:type="dxa"/>
          </w:tcPr>
          <w:p w:rsidRPr="00351248" w:rsidR="00351248" w:rsidP="00351248" w:rsidRDefault="00351248" w14:paraId="2A45D62A" w14:textId="147148BE">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5435D8FB" w14:textId="77777777">
            <w:pPr>
              <w:overflowPunct w:val="0"/>
              <w:autoSpaceDE w:val="0"/>
              <w:autoSpaceDN w:val="0"/>
              <w:adjustRightInd w:val="0"/>
              <w:spacing w:line="240" w:lineRule="auto"/>
              <w:textAlignment w:val="baseline"/>
              <w:rPr>
                <w:i/>
              </w:rPr>
            </w:pPr>
            <w:r>
              <w:rPr>
                <w:i/>
              </w:rPr>
              <w:t>+32 25468768</w:t>
            </w:r>
          </w:p>
        </w:tc>
      </w:tr>
      <w:tr w:rsidRPr="00351248" w:rsidR="00351248" w:rsidTr="0053712F" w14:paraId="6C165DC8" w14:textId="77777777">
        <w:tc>
          <w:tcPr>
            <w:tcW w:w="1418" w:type="dxa"/>
          </w:tcPr>
          <w:p w:rsidRPr="00351248" w:rsidR="00351248" w:rsidP="00351248" w:rsidRDefault="00EE5280" w14:paraId="02527944" w14:textId="7B521434">
            <w:pPr>
              <w:overflowPunct w:val="0"/>
              <w:autoSpaceDE w:val="0"/>
              <w:autoSpaceDN w:val="0"/>
              <w:adjustRightInd w:val="0"/>
              <w:spacing w:line="240" w:lineRule="auto"/>
              <w:textAlignment w:val="baseline"/>
              <w:rPr>
                <w:i/>
              </w:rPr>
            </w:pPr>
            <w:r>
              <w:rPr>
                <w:i/>
              </w:rPr>
              <w:t>E-mail-cím:</w:t>
            </w:r>
          </w:p>
        </w:tc>
        <w:tc>
          <w:tcPr>
            <w:tcW w:w="5670" w:type="dxa"/>
          </w:tcPr>
          <w:p w:rsidRPr="00351248" w:rsidR="00351248" w:rsidP="00351248" w:rsidRDefault="00CC12D8" w14:paraId="3102E7B7" w14:textId="77777777">
            <w:pPr>
              <w:spacing w:after="200" w:line="276" w:lineRule="auto"/>
              <w:contextualSpacing/>
              <w:jc w:val="left"/>
              <w:outlineLvl w:val="1"/>
              <w:rPr>
                <w:rFonts w:ascii="Calibri" w:hAnsi="Calibri"/>
              </w:rPr>
            </w:pPr>
            <w:hyperlink w:history="1" r:id="rId34">
              <w:r w:rsidR="00B34D21">
                <w:rPr>
                  <w:i/>
                  <w:color w:val="0000FF"/>
                  <w:u w:val="single"/>
                </w:rPr>
                <w:t>Arturo.Iniguez@eesc.europa.eu</w:t>
              </w:r>
            </w:hyperlink>
          </w:p>
          <w:p w:rsidRPr="00351248" w:rsidR="00351248" w:rsidP="00351248" w:rsidRDefault="00351248" w14:paraId="5780324B" w14:textId="77777777">
            <w:pPr>
              <w:overflowPunct w:val="0"/>
              <w:autoSpaceDE w:val="0"/>
              <w:autoSpaceDN w:val="0"/>
              <w:adjustRightInd w:val="0"/>
              <w:spacing w:line="240" w:lineRule="auto"/>
              <w:textAlignment w:val="baseline"/>
              <w:rPr>
                <w:i/>
                <w:lang w:val="fr-LU"/>
              </w:rPr>
            </w:pPr>
          </w:p>
        </w:tc>
      </w:tr>
    </w:tbl>
    <w:p w:rsidR="002D10D5" w:rsidP="00996E9C" w:rsidRDefault="002D10D5" w14:paraId="63FA541F" w14:textId="77777777">
      <w:pPr>
        <w:pStyle w:val="Heading1"/>
        <w:keepNext/>
        <w:keepLines/>
        <w:numPr>
          <w:ilvl w:val="0"/>
          <w:numId w:val="0"/>
        </w:numPr>
        <w:spacing w:before="0"/>
        <w:ind w:left="568"/>
        <w:rPr>
          <w:b/>
          <w:bCs/>
        </w:rPr>
      </w:pPr>
    </w:p>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br w:type="page"/>
      </w:r>
    </w:p>
    <w:p w:rsidRPr="000B1C30" w:rsidR="00E110D0" w:rsidP="005B4680" w:rsidRDefault="00E110D0" w14:paraId="268D0B18" w14:textId="0D072EE0">
      <w:pPr>
        <w:pStyle w:val="Heading1"/>
        <w:ind w:hanging="928"/>
        <w:rPr>
          <w:b/>
          <w:bCs/>
        </w:rPr>
      </w:pPr>
      <w:bookmarkStart w:name="_Toc162435207" w:id="7"/>
      <w:bookmarkStart w:name="_Toc162435208" w:id="8"/>
      <w:bookmarkStart w:name="_Toc163227001" w:id="9"/>
      <w:bookmarkEnd w:id="7"/>
      <w:bookmarkEnd w:id="8"/>
      <w:r>
        <w:rPr>
          <w:b/>
        </w:rPr>
        <w:lastRenderedPageBreak/>
        <w:t>KÖZLEKEDÉS, ENERGIA, INFRASTRUKTÚRA ÉS INFORMÁCIÓS TÁRSADALOM</w:t>
      </w:r>
      <w:bookmarkEnd w:id="9"/>
    </w:p>
    <w:p w:rsidR="0045690D" w:rsidP="00775FC4" w:rsidRDefault="0045690D" w14:paraId="4F161A92" w14:textId="77777777">
      <w:pPr>
        <w:keepNext/>
        <w:keepLines/>
      </w:pPr>
    </w:p>
    <w:p w:rsidRPr="00351248" w:rsidR="00351248" w:rsidP="004351D4" w:rsidRDefault="00633FC6" w14:paraId="4BC5BED4" w14:textId="09A1B11A">
      <w:pPr>
        <w:widowControl w:val="0"/>
        <w:numPr>
          <w:ilvl w:val="0"/>
          <w:numId w:val="2"/>
        </w:numPr>
        <w:overflowPunct w:val="0"/>
        <w:autoSpaceDE w:val="0"/>
        <w:autoSpaceDN w:val="0"/>
        <w:adjustRightInd w:val="0"/>
        <w:ind w:left="266" w:hanging="266"/>
        <w:textAlignment w:val="baseline"/>
        <w:rPr>
          <w:b/>
        </w:rPr>
      </w:pPr>
      <w:r>
        <w:rPr>
          <w:b/>
          <w:i/>
          <w:sz w:val="28"/>
        </w:rPr>
        <w:tab/>
      </w:r>
      <w:hyperlink w:history="1" r:id="rId35">
        <w:r>
          <w:rPr>
            <w:b/>
            <w:i/>
            <w:color w:val="0000FF"/>
            <w:sz w:val="28"/>
            <w:u w:val="single"/>
          </w:rPr>
          <w:t>Az utasok jogaira vonatkozó keret felülvizsgálata</w:t>
        </w:r>
      </w:hyperlink>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797"/>
      </w:tblGrid>
      <w:tr w:rsidRPr="00351248" w:rsidR="00351248" w:rsidTr="0053712F" w14:paraId="1EA1F37A" w14:textId="77777777">
        <w:tc>
          <w:tcPr>
            <w:tcW w:w="1701" w:type="dxa"/>
          </w:tcPr>
          <w:p w:rsidRPr="00351248" w:rsidR="00351248" w:rsidP="00351248" w:rsidRDefault="00351248" w14:paraId="7C36B7F5" w14:textId="77777777">
            <w:pPr>
              <w:tabs>
                <w:tab w:val="center" w:pos="284"/>
              </w:tabs>
              <w:overflowPunct w:val="0"/>
              <w:autoSpaceDE w:val="0"/>
              <w:autoSpaceDN w:val="0"/>
              <w:adjustRightInd w:val="0"/>
              <w:ind w:left="266" w:hanging="266"/>
              <w:textAlignment w:val="baseline"/>
              <w:rPr>
                <w:b/>
              </w:rPr>
            </w:pPr>
          </w:p>
          <w:p w:rsidRPr="00351248" w:rsidR="00351248" w:rsidP="00351248" w:rsidRDefault="00351248" w14:paraId="5A3C3640"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7797" w:type="dxa"/>
          </w:tcPr>
          <w:p w:rsidRPr="00351248" w:rsidR="00351248" w:rsidP="00351248" w:rsidRDefault="00351248" w14:paraId="52FA2604" w14:textId="77777777">
            <w:pPr>
              <w:tabs>
                <w:tab w:val="center" w:pos="284"/>
              </w:tabs>
              <w:overflowPunct w:val="0"/>
              <w:autoSpaceDE w:val="0"/>
              <w:autoSpaceDN w:val="0"/>
              <w:adjustRightInd w:val="0"/>
              <w:ind w:left="266" w:hanging="266"/>
              <w:textAlignment w:val="baseline"/>
            </w:pPr>
          </w:p>
          <w:p w:rsidRPr="00351248" w:rsidR="00351248" w:rsidP="00F77396" w:rsidRDefault="00351248" w14:paraId="61914F74" w14:textId="6D9F9064">
            <w:pPr>
              <w:tabs>
                <w:tab w:val="center" w:pos="284"/>
              </w:tabs>
              <w:overflowPunct w:val="0"/>
              <w:autoSpaceDE w:val="0"/>
              <w:autoSpaceDN w:val="0"/>
              <w:adjustRightInd w:val="0"/>
              <w:ind w:left="266" w:hanging="266"/>
              <w:jc w:val="left"/>
              <w:textAlignment w:val="baseline"/>
            </w:pPr>
            <w:proofErr w:type="spellStart"/>
            <w:r>
              <w:t>Ileana</w:t>
            </w:r>
            <w:proofErr w:type="spellEnd"/>
            <w:r>
              <w:t xml:space="preserve"> IZVERNICEANU DE LA IGLESIA</w:t>
            </w:r>
            <w:r w:rsidR="00F77396">
              <w:t xml:space="preserve"> </w:t>
            </w:r>
            <w:r>
              <w:t>(Civil társadalmi szervezetek /ES)</w:t>
            </w:r>
          </w:p>
        </w:tc>
      </w:tr>
      <w:tr w:rsidRPr="00351248" w:rsidR="00351248" w:rsidTr="0053712F" w14:paraId="7D2E5062" w14:textId="77777777">
        <w:tc>
          <w:tcPr>
            <w:tcW w:w="9498" w:type="dxa"/>
            <w:gridSpan w:val="2"/>
          </w:tcPr>
          <w:p w:rsidRPr="00351248"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C6B2E47" w14:textId="77777777">
        <w:tc>
          <w:tcPr>
            <w:tcW w:w="1701" w:type="dxa"/>
            <w:vMerge w:val="restart"/>
          </w:tcPr>
          <w:p w:rsidRPr="00351248" w:rsidR="00351248" w:rsidP="00351248" w:rsidRDefault="00351248" w14:paraId="74CECAAA" w14:textId="77777777">
            <w:pPr>
              <w:tabs>
                <w:tab w:val="center" w:pos="284"/>
              </w:tabs>
              <w:overflowPunct w:val="0"/>
              <w:autoSpaceDE w:val="0"/>
              <w:autoSpaceDN w:val="0"/>
              <w:adjustRightInd w:val="0"/>
              <w:ind w:left="266" w:hanging="266"/>
              <w:textAlignment w:val="baseline"/>
              <w:rPr>
                <w:b/>
              </w:rPr>
            </w:pPr>
            <w:r>
              <w:rPr>
                <w:b/>
              </w:rPr>
              <w:t>Hivatkozások:</w:t>
            </w:r>
          </w:p>
        </w:tc>
        <w:tc>
          <w:tcPr>
            <w:tcW w:w="7797" w:type="dxa"/>
          </w:tcPr>
          <w:p w:rsidRPr="00351248" w:rsidR="00351248" w:rsidP="00351248" w:rsidRDefault="00351248" w14:paraId="3C41E0C2" w14:textId="77777777">
            <w:pPr>
              <w:tabs>
                <w:tab w:val="center" w:pos="284"/>
              </w:tabs>
              <w:overflowPunct w:val="0"/>
              <w:autoSpaceDE w:val="0"/>
              <w:autoSpaceDN w:val="0"/>
              <w:adjustRightInd w:val="0"/>
              <w:ind w:left="266" w:hanging="266"/>
              <w:textAlignment w:val="baseline"/>
            </w:pPr>
            <w:r>
              <w:t>COM(2023) 753 </w:t>
            </w:r>
            <w:proofErr w:type="spellStart"/>
            <w:r>
              <w:t>final</w:t>
            </w:r>
            <w:proofErr w:type="spellEnd"/>
            <w:r>
              <w:t> </w:t>
            </w:r>
          </w:p>
          <w:p w:rsidRPr="00351248" w:rsidR="00351248" w:rsidP="00351248" w:rsidRDefault="00351248" w14:paraId="465835D6" w14:textId="77777777">
            <w:pPr>
              <w:tabs>
                <w:tab w:val="center" w:pos="284"/>
              </w:tabs>
              <w:overflowPunct w:val="0"/>
              <w:autoSpaceDE w:val="0"/>
              <w:autoSpaceDN w:val="0"/>
              <w:adjustRightInd w:val="0"/>
              <w:ind w:left="266" w:hanging="266"/>
              <w:textAlignment w:val="baseline"/>
            </w:pPr>
            <w:r>
              <w:t>COM(2023) 752 </w:t>
            </w:r>
            <w:proofErr w:type="spellStart"/>
            <w:r>
              <w:t>final</w:t>
            </w:r>
            <w:proofErr w:type="spellEnd"/>
            <w:r>
              <w:t> </w:t>
            </w:r>
          </w:p>
          <w:p w:rsidRPr="00351248" w:rsidR="00351248" w:rsidP="00351248" w:rsidRDefault="00351248" w14:paraId="411637E5" w14:textId="77777777">
            <w:pPr>
              <w:tabs>
                <w:tab w:val="center" w:pos="284"/>
              </w:tabs>
              <w:overflowPunct w:val="0"/>
              <w:autoSpaceDE w:val="0"/>
              <w:autoSpaceDN w:val="0"/>
              <w:adjustRightInd w:val="0"/>
              <w:ind w:left="266" w:hanging="266"/>
              <w:textAlignment w:val="baseline"/>
            </w:pPr>
            <w:r>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3E381DD2"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t>Az EGSZB:</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87D5E"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támogatja az Európai Bizottság által javasolt új rendeletet, amelynek célja az utasjogok javítása és az utasok jobb tájékoztatása. Az új rendelet egyes részeit (utazási csomagok, utasjogok és multimodális utazások) egymást kiegészítő részeknek kell tekinteni,</w:t>
      </w:r>
    </w:p>
    <w:p w:rsidRPr="00351248" w:rsidR="00351248" w:rsidP="00587D5E"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aggodalmát fejezi ki amiatt, hogy az emberek szinte egyáltalán nincsenek tisztában jogaikkal, és problémákba ütközik azok gyakorlása; ezért úgy véli, hogy a tájékoztatás a leghasznosabb és leghatékonyabb eszköz ahhoz, hogy az utasok megismerjék jogaikat, és azok megsértése esetén gyakorolhassák azokat,</w:t>
      </w:r>
    </w:p>
    <w:p w:rsidRPr="00351248" w:rsidR="00351248" w:rsidP="00587D5E"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azt ajánlja az Európai Bizottságnak, hogy az idegenforgalmi szolgáltatók nyújtsanak átfogó és magas színvonalú tájékoztatást, valamint hogy ezek az információk legyenek hozzáférhetők és személyre szabott formában elérhetők, még akkor is, ha vannak más, például digitális csatornák is.</w:t>
      </w:r>
    </w:p>
    <w:p w:rsidRPr="00587D5E" w:rsidR="00351248" w:rsidP="00587D5E"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351248" w:rsidR="00351248" w:rsidTr="0053712F" w14:paraId="39146889" w14:textId="77777777">
        <w:tc>
          <w:tcPr>
            <w:tcW w:w="1418" w:type="dxa"/>
          </w:tcPr>
          <w:p w:rsidRPr="00351248" w:rsidR="00351248" w:rsidP="00351248" w:rsidRDefault="00351248" w14:paraId="7F3C31DD"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351248" w:rsidR="00351248" w:rsidP="00351248" w:rsidRDefault="00351248" w14:paraId="4351ED96" w14:textId="6DA7D430">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351248" w:rsidR="00351248" w:rsidTr="0053712F" w14:paraId="2EF8B949" w14:textId="77777777">
        <w:tc>
          <w:tcPr>
            <w:tcW w:w="1418" w:type="dxa"/>
          </w:tcPr>
          <w:p w:rsidRPr="00351248" w:rsidR="00351248" w:rsidP="00351248" w:rsidRDefault="00351248" w14:paraId="5EFB2FD3" w14:textId="77777777">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6566AC9C" w14:textId="77777777">
            <w:pPr>
              <w:overflowPunct w:val="0"/>
              <w:autoSpaceDE w:val="0"/>
              <w:autoSpaceDN w:val="0"/>
              <w:adjustRightInd w:val="0"/>
              <w:spacing w:line="240" w:lineRule="auto"/>
              <w:textAlignment w:val="baseline"/>
              <w:rPr>
                <w:i/>
              </w:rPr>
            </w:pPr>
            <w:r>
              <w:rPr>
                <w:i/>
              </w:rPr>
              <w:t>+32 25469363</w:t>
            </w:r>
          </w:p>
        </w:tc>
      </w:tr>
      <w:tr w:rsidRPr="00351248" w:rsidR="00351248" w:rsidTr="0053712F" w14:paraId="1B9FBBAA" w14:textId="77777777">
        <w:tc>
          <w:tcPr>
            <w:tcW w:w="1418" w:type="dxa"/>
          </w:tcPr>
          <w:p w:rsidRPr="00351248" w:rsidR="00351248" w:rsidP="00351248" w:rsidRDefault="00351248" w14:paraId="16E8EC7B" w14:textId="77777777">
            <w:pPr>
              <w:overflowPunct w:val="0"/>
              <w:autoSpaceDE w:val="0"/>
              <w:autoSpaceDN w:val="0"/>
              <w:adjustRightInd w:val="0"/>
              <w:spacing w:line="240" w:lineRule="auto"/>
              <w:textAlignment w:val="baseline"/>
              <w:rPr>
                <w:i/>
              </w:rPr>
            </w:pPr>
            <w:r>
              <w:rPr>
                <w:i/>
              </w:rPr>
              <w:t>E-mail-cím:</w:t>
            </w:r>
          </w:p>
        </w:tc>
        <w:tc>
          <w:tcPr>
            <w:tcW w:w="5670" w:type="dxa"/>
          </w:tcPr>
          <w:p w:rsidRPr="00351248" w:rsidR="00351248" w:rsidP="00351248" w:rsidRDefault="00CC12D8" w14:paraId="00C4DEB0" w14:textId="6448ED56">
            <w:pPr>
              <w:overflowPunct w:val="0"/>
              <w:autoSpaceDE w:val="0"/>
              <w:autoSpaceDN w:val="0"/>
              <w:adjustRightInd w:val="0"/>
              <w:spacing w:line="240" w:lineRule="auto"/>
              <w:textAlignment w:val="baseline"/>
              <w:rPr>
                <w:i/>
              </w:rPr>
            </w:pPr>
            <w:hyperlink w:history="1" r:id="rId36">
              <w:r w:rsidR="00B34D21">
                <w:rPr>
                  <w:i/>
                  <w:color w:val="0000FF"/>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CC12D8" w14:paraId="6A595934" w14:textId="5CC5F21A">
      <w:pPr>
        <w:widowControl w:val="0"/>
        <w:numPr>
          <w:ilvl w:val="0"/>
          <w:numId w:val="2"/>
        </w:numPr>
        <w:overflowPunct w:val="0"/>
        <w:autoSpaceDE w:val="0"/>
        <w:autoSpaceDN w:val="0"/>
        <w:adjustRightInd w:val="0"/>
        <w:ind w:hanging="567"/>
        <w:textAlignment w:val="baseline"/>
        <w:rPr>
          <w:sz w:val="20"/>
          <w:szCs w:val="20"/>
        </w:rPr>
      </w:pPr>
      <w:hyperlink w:history="1" r:id="rId37">
        <w:r w:rsidR="00B34D21">
          <w:rPr>
            <w:b/>
            <w:i/>
            <w:color w:val="0000FF"/>
            <w:sz w:val="28"/>
            <w:u w:val="single"/>
          </w:rPr>
          <w:t>Szélenergia-csomag</w:t>
        </w:r>
      </w:hyperlink>
    </w:p>
    <w:p w:rsidR="00351248" w:rsidP="00351248" w:rsidRDefault="00351248" w14:paraId="00C018E7" w14:textId="08D1A0A6">
      <w:pPr>
        <w:tabs>
          <w:tab w:val="center" w:pos="284"/>
        </w:tabs>
        <w:overflowPunct w:val="0"/>
        <w:autoSpaceDE w:val="0"/>
        <w:autoSpaceDN w:val="0"/>
        <w:adjustRightInd w:val="0"/>
        <w:ind w:left="266" w:hanging="266"/>
        <w:textAlignment w:val="baseline"/>
        <w:rPr>
          <w:b/>
          <w:sz w:val="16"/>
          <w:szCs w:val="16"/>
        </w:rPr>
      </w:pPr>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351248" w:rsidR="00351248" w:rsidTr="0053712F" w14:paraId="4A2A9411" w14:textId="77777777">
        <w:tc>
          <w:tcPr>
            <w:tcW w:w="2235" w:type="dxa"/>
          </w:tcPr>
          <w:p w:rsidRPr="00351248" w:rsidR="00351248" w:rsidP="00351248" w:rsidRDefault="00351248" w14:paraId="648816CE"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6838" w:type="dxa"/>
          </w:tcPr>
          <w:p w:rsidRPr="00351248" w:rsidR="00351248" w:rsidP="00351248" w:rsidRDefault="00351248" w14:paraId="53DFC237" w14:textId="30E5C4EF">
            <w:pPr>
              <w:tabs>
                <w:tab w:val="center" w:pos="284"/>
              </w:tabs>
              <w:overflowPunct w:val="0"/>
              <w:autoSpaceDE w:val="0"/>
              <w:autoSpaceDN w:val="0"/>
              <w:adjustRightInd w:val="0"/>
              <w:ind w:left="266" w:hanging="266"/>
              <w:textAlignment w:val="baseline"/>
            </w:pPr>
            <w:r>
              <w:t>Thomas KATTNIG (Munkavállalók/AT)</w:t>
            </w:r>
          </w:p>
        </w:tc>
      </w:tr>
      <w:tr w:rsidRPr="00351248" w:rsidR="00351248" w:rsidTr="0053712F" w14:paraId="50D77D7A" w14:textId="77777777">
        <w:tc>
          <w:tcPr>
            <w:tcW w:w="9073" w:type="dxa"/>
            <w:gridSpan w:val="2"/>
          </w:tcPr>
          <w:p w:rsidRPr="00351248"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7014A43" w14:textId="77777777">
        <w:tc>
          <w:tcPr>
            <w:tcW w:w="2235" w:type="dxa"/>
            <w:vMerge w:val="restart"/>
          </w:tcPr>
          <w:p w:rsidRPr="00351248" w:rsidR="00351248" w:rsidP="00351248" w:rsidRDefault="00351248" w14:paraId="75F58AC8" w14:textId="77777777">
            <w:pPr>
              <w:tabs>
                <w:tab w:val="center" w:pos="284"/>
              </w:tabs>
              <w:overflowPunct w:val="0"/>
              <w:autoSpaceDE w:val="0"/>
              <w:autoSpaceDN w:val="0"/>
              <w:adjustRightInd w:val="0"/>
              <w:ind w:left="266" w:hanging="266"/>
              <w:textAlignment w:val="baseline"/>
              <w:rPr>
                <w:b/>
              </w:rPr>
            </w:pPr>
            <w:r>
              <w:rPr>
                <w:b/>
              </w:rPr>
              <w:t>Hivatkozások:</w:t>
            </w:r>
          </w:p>
        </w:tc>
        <w:tc>
          <w:tcPr>
            <w:tcW w:w="6838" w:type="dxa"/>
          </w:tcPr>
          <w:p w:rsidR="00DE4C21" w:rsidP="00351248" w:rsidRDefault="00351248" w14:paraId="490D8943" w14:textId="79C0D778">
            <w:pPr>
              <w:tabs>
                <w:tab w:val="center" w:pos="0"/>
              </w:tabs>
              <w:overflowPunct w:val="0"/>
              <w:autoSpaceDE w:val="0"/>
              <w:autoSpaceDN w:val="0"/>
              <w:adjustRightInd w:val="0"/>
              <w:textAlignment w:val="baseline"/>
            </w:pPr>
            <w:r>
              <w:t xml:space="preserve">COM(2023) 668 </w:t>
            </w:r>
            <w:proofErr w:type="spellStart"/>
            <w:r>
              <w:t>final</w:t>
            </w:r>
            <w:proofErr w:type="spellEnd"/>
          </w:p>
          <w:p w:rsidRPr="00351248" w:rsidR="00351248" w:rsidP="00351248" w:rsidRDefault="00351248" w14:paraId="67DA1636" w14:textId="5C65D0F1">
            <w:pPr>
              <w:tabs>
                <w:tab w:val="center" w:pos="0"/>
              </w:tabs>
              <w:overflowPunct w:val="0"/>
              <w:autoSpaceDE w:val="0"/>
              <w:autoSpaceDN w:val="0"/>
              <w:adjustRightInd w:val="0"/>
              <w:textAlignment w:val="baseline"/>
            </w:pPr>
            <w:r>
              <w:t xml:space="preserve">COM(2023) 669 </w:t>
            </w:r>
            <w:proofErr w:type="spellStart"/>
            <w:r>
              <w:t>final</w:t>
            </w:r>
            <w:proofErr w:type="spellEnd"/>
          </w:p>
          <w:p w:rsidRPr="00351248" w:rsidR="00351248" w:rsidP="00351248" w:rsidRDefault="00351248" w14:paraId="349303B0" w14:textId="77777777">
            <w:pPr>
              <w:tabs>
                <w:tab w:val="center" w:pos="284"/>
              </w:tabs>
              <w:overflowPunct w:val="0"/>
              <w:autoSpaceDE w:val="0"/>
              <w:autoSpaceDN w:val="0"/>
              <w:adjustRightInd w:val="0"/>
              <w:ind w:left="266" w:hanging="266"/>
              <w:textAlignment w:val="baseline"/>
            </w:pPr>
            <w:r>
              <w:t>EESC-2023-05073-00-00-AC</w:t>
            </w:r>
          </w:p>
        </w:tc>
      </w:tr>
      <w:tr w:rsidRPr="00351248" w:rsidR="00351248" w:rsidTr="0053712F"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6838"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00351248" w:rsidP="00DE4C21" w:rsidRDefault="00351248" w14:paraId="246A043F" w14:textId="1D64F9CB">
      <w:pPr>
        <w:keepNext/>
        <w:keepLines/>
        <w:tabs>
          <w:tab w:val="center" w:pos="284"/>
        </w:tabs>
        <w:overflowPunct w:val="0"/>
        <w:autoSpaceDE w:val="0"/>
        <w:autoSpaceDN w:val="0"/>
        <w:adjustRightInd w:val="0"/>
        <w:ind w:left="266" w:hanging="266"/>
        <w:textAlignment w:val="baseline"/>
        <w:rPr>
          <w:b/>
          <w:sz w:val="16"/>
          <w:szCs w:val="16"/>
        </w:rPr>
      </w:pPr>
    </w:p>
    <w:p w:rsidRPr="00351248" w:rsidR="00E66AAC" w:rsidRDefault="00E66AAC" w14:paraId="45CFA501"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t>Az EGSZB:</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87D5E"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határozottan támogatja az Európai Bizottság arra irányuló erőfeszítéseit, hogy megerősítse az uniós szélenergia-ágazatot és előmozdítsa a szélenergia-fejlesztést az EU-ban, mivel egyre nagyobb a nemzetközi versenytársak, például Kína által kifejtett nyomás, illetve mivel az erős uniós szélenergia-ágazat létfontosságú a környezeti, gazdasági és társadalmi jólét szempontjából. Ezért a hálózati infrastruktúrát jelentősen bővíteni, korszerűsíteni és digitalizálni kell, valamint meg kell teremteni az ehhez szükséges tárolási infrastruktúrát. A szélenergiát kritikus infrastruktúrának kell tekinteni, minden megfelelő előjoggal és a kellő gondosságra vonatkozó kötelezettséggel,</w:t>
      </w:r>
    </w:p>
    <w:p w:rsidRPr="00351248" w:rsidR="00351248" w:rsidP="00587D5E"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hangsúlyozza, hogy nagy szükség lesz munkavállalókra, ám ezt az igényt csak akkor lehet kielégíteni, ha a képzési és átképzési programok terén jelentős beruházásokra kerül sor nemzeti és uniós szinten is. A szociális partnerekkel (minden szinten) szoros együttműködésben biztosítani kell, hogy az új munkahelyek minőségi munkakörülményeket és biztos, hosszú távú kilátásokat biztosítsanak a munkavállalók számára,</w:t>
      </w:r>
    </w:p>
    <w:p w:rsidRPr="00351248" w:rsidR="00351248" w:rsidP="00587D5E" w:rsidRDefault="00351248" w14:paraId="5BA3D214"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sajnálatát fejezi ki amiatt, hogy a cselekvési terv nem ismeri el az energiaközösségeket, az energiaszövetkezeteket és az energiamegosztást a kiterjesztett termelés-fogyasztás formáiként, pedig ezek társadalmi, gazdasági és energiahatékonysági szempontból fontos szerepet töltenek be. A tényleges polgári részvételnek a szélenergiára vonatkozó cselekvési terv 7. pillérének kell lennie. Enélkül veszélybe kerül az átmenet, és különösen a szélenergia társadalmi elfogadottsága,</w:t>
      </w:r>
    </w:p>
    <w:p w:rsidRPr="00351248" w:rsidR="00351248" w:rsidP="00587D5E"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kéri annak felmérését, hogy előírhatók-e további követelmények (például „hálózatbarátság”, a terhelési profilnak való megfeleltetés vagy a csúcskiegyenlítésre képes fogyasztók regionális felosztása) a szélenergia regionális tervezésére vonatkozóan,</w:t>
      </w:r>
    </w:p>
    <w:p w:rsidRPr="00587D5E" w:rsidR="00351248" w:rsidP="00587D5E"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rPr>
      </w:pPr>
      <w:r>
        <w:t>magas szintű előminősítési kritériumok alkalmazását ajánlja az árverésekre, hogy valamennyi ajánlattevő megfeleljen a biztonsági, munkavédelmi, kollektív tárgyalási, társadalmi és környezetvédelmi követelményeknek, amilyen például a körforgásos gazdaság szükséges előmozdítása. Emellett sürgősen szükség van valamennyi, különösen az árverésekre és az engedélyezésekre vonatkozó eljárás teljes digitalizálására és felgyorsítására.</w:t>
      </w:r>
    </w:p>
    <w:p w:rsidRPr="00351248" w:rsidR="00DE4C21" w:rsidP="00587D5E"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05"/>
      </w:tblGrid>
      <w:tr w:rsidRPr="00351248" w:rsidR="00351248" w:rsidTr="0053712F" w14:paraId="6D969BA8" w14:textId="77777777">
        <w:tc>
          <w:tcPr>
            <w:tcW w:w="1418" w:type="dxa"/>
          </w:tcPr>
          <w:p w:rsidRPr="00351248" w:rsidR="00351248" w:rsidP="00351248" w:rsidRDefault="00351248" w14:paraId="0B7CC76F"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351248" w:rsidR="00351248" w:rsidP="00351248" w:rsidRDefault="00351248" w14:paraId="4CFBA931" w14:textId="1F97339A">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351248" w:rsidR="00351248" w:rsidTr="0053712F" w14:paraId="55F62A42" w14:textId="77777777">
        <w:tc>
          <w:tcPr>
            <w:tcW w:w="1418" w:type="dxa"/>
          </w:tcPr>
          <w:p w:rsidRPr="00351248" w:rsidR="00351248" w:rsidP="00351248" w:rsidRDefault="00351248" w14:paraId="45DE7A96" w14:textId="77777777">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03119E65" w14:textId="77777777">
            <w:pPr>
              <w:overflowPunct w:val="0"/>
              <w:autoSpaceDE w:val="0"/>
              <w:autoSpaceDN w:val="0"/>
              <w:adjustRightInd w:val="0"/>
              <w:spacing w:line="240" w:lineRule="auto"/>
              <w:textAlignment w:val="baseline"/>
              <w:rPr>
                <w:i/>
              </w:rPr>
            </w:pPr>
            <w:r>
              <w:rPr>
                <w:i/>
              </w:rPr>
              <w:t>+32 25468535</w:t>
            </w:r>
          </w:p>
        </w:tc>
      </w:tr>
      <w:tr w:rsidRPr="00351248" w:rsidR="00351248" w:rsidTr="0053712F" w14:paraId="6DA29846" w14:textId="77777777">
        <w:tc>
          <w:tcPr>
            <w:tcW w:w="1418" w:type="dxa"/>
          </w:tcPr>
          <w:p w:rsidRPr="00351248" w:rsidR="00351248" w:rsidP="00351248" w:rsidRDefault="00DE4C21" w14:paraId="5FC00E34" w14:textId="7616FDD8">
            <w:pPr>
              <w:overflowPunct w:val="0"/>
              <w:autoSpaceDE w:val="0"/>
              <w:autoSpaceDN w:val="0"/>
              <w:adjustRightInd w:val="0"/>
              <w:spacing w:line="240" w:lineRule="auto"/>
              <w:textAlignment w:val="baseline"/>
              <w:rPr>
                <w:i/>
              </w:rPr>
            </w:pPr>
            <w:r>
              <w:rPr>
                <w:i/>
              </w:rPr>
              <w:t>E-mail-cím:</w:t>
            </w:r>
          </w:p>
        </w:tc>
        <w:tc>
          <w:tcPr>
            <w:tcW w:w="5670" w:type="dxa"/>
          </w:tcPr>
          <w:p w:rsidRPr="00351248" w:rsidR="00351248" w:rsidP="00351248" w:rsidRDefault="00CC12D8" w14:paraId="65EDC4C5" w14:textId="77777777">
            <w:pPr>
              <w:overflowPunct w:val="0"/>
              <w:autoSpaceDE w:val="0"/>
              <w:autoSpaceDN w:val="0"/>
              <w:adjustRightInd w:val="0"/>
              <w:spacing w:line="240" w:lineRule="auto"/>
              <w:textAlignment w:val="baseline"/>
            </w:pPr>
            <w:hyperlink w:history="1" r:id="rId38">
              <w:r w:rsidR="00B34D21">
                <w:rPr>
                  <w:i/>
                  <w:color w:val="0000FF"/>
                  <w:u w:val="single"/>
                </w:rPr>
                <w:t>GiorgiaAndrea.Bordignon@eesc.europa.eu</w:t>
              </w:r>
            </w:hyperlink>
            <w:r w:rsidR="00B34D21">
              <w:rPr>
                <w:i/>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10"/>
      <w:bookmarkStart w:name="_Toc163227002" w:id="11"/>
      <w:bookmarkEnd w:id="10"/>
      <w:r>
        <w:rPr>
          <w:b/>
        </w:rPr>
        <w:lastRenderedPageBreak/>
        <w:t>IPARI SZERKEZETVÁLTÁS KONZULTATÍV BIZOTTSÁGA</w:t>
      </w:r>
      <w:bookmarkEnd w:id="11"/>
      <w:r>
        <w:rPr>
          <w:b/>
        </w:rPr>
        <w:t xml:space="preserve"> </w:t>
      </w:r>
    </w:p>
    <w:p w:rsidR="004351D4" w:rsidP="006C7863" w:rsidRDefault="004351D4" w14:paraId="7D36EAE9" w14:textId="77777777">
      <w:pPr>
        <w:overflowPunct w:val="0"/>
        <w:autoSpaceDE w:val="0"/>
        <w:autoSpaceDN w:val="0"/>
        <w:adjustRightInd w:val="0"/>
        <w:jc w:val="center"/>
        <w:textAlignment w:val="baseline"/>
        <w:rPr>
          <w:lang w:val="nl-BE"/>
        </w:rPr>
      </w:pPr>
    </w:p>
    <w:p w:rsidRPr="004351D4" w:rsidR="004351D4" w:rsidP="004351D4" w:rsidRDefault="00FF64D0" w14:paraId="0C2790F4" w14:textId="0A48D5FD">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rPr>
      </w:pPr>
      <w:r>
        <w:rPr>
          <w:b/>
          <w:i/>
          <w:sz w:val="28"/>
        </w:rPr>
        <w:tab/>
      </w:r>
      <w:r>
        <w:rPr>
          <w:b/>
          <w:i/>
          <w:sz w:val="28"/>
        </w:rPr>
        <w:tab/>
      </w:r>
      <w:hyperlink w:history="1" r:id="rId39">
        <w:r>
          <w:rPr>
            <w:b/>
            <w:i/>
            <w:color w:val="0000FF"/>
            <w:sz w:val="28"/>
            <w:u w:val="single"/>
          </w:rPr>
          <w:t>Közlemény a gyógyszerek elérhetőségéről</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669"/>
      </w:tblGrid>
      <w:tr w:rsidRPr="004351D4" w:rsidR="004351D4" w:rsidTr="00587D5E" w14:paraId="276FEE46" w14:textId="77777777">
        <w:tc>
          <w:tcPr>
            <w:tcW w:w="1297" w:type="pct"/>
          </w:tcPr>
          <w:p w:rsidRPr="004351D4" w:rsidR="004351D4" w:rsidP="004351D4" w:rsidRDefault="004351D4" w14:paraId="7E18816D" w14:textId="77777777">
            <w:pPr>
              <w:tabs>
                <w:tab w:val="center" w:pos="284"/>
              </w:tabs>
              <w:spacing w:line="240" w:lineRule="auto"/>
              <w:ind w:left="266" w:hanging="266"/>
              <w:jc w:val="left"/>
              <w:rPr>
                <w:b/>
              </w:rPr>
            </w:pPr>
            <w:r>
              <w:rPr>
                <w:b/>
              </w:rPr>
              <w:t>Előadó:</w:t>
            </w:r>
          </w:p>
        </w:tc>
        <w:tc>
          <w:tcPr>
            <w:tcW w:w="3703" w:type="pct"/>
          </w:tcPr>
          <w:p w:rsidRPr="004351D4" w:rsidR="004351D4" w:rsidP="00587D5E" w:rsidRDefault="004351D4" w14:paraId="0D2A3640" w14:textId="77777777">
            <w:pPr>
              <w:spacing w:line="240" w:lineRule="auto"/>
              <w:ind w:left="30" w:right="-674"/>
              <w:jc w:val="left"/>
            </w:pPr>
            <w:proofErr w:type="spellStart"/>
            <w:r>
              <w:t>Danko</w:t>
            </w:r>
            <w:proofErr w:type="spellEnd"/>
            <w:r>
              <w:t xml:space="preserve"> RELIĆ (Civil társadalmi szervezetek/HR)</w:t>
            </w:r>
          </w:p>
        </w:tc>
      </w:tr>
      <w:tr w:rsidRPr="004351D4" w:rsidR="004351D4" w:rsidTr="00587D5E" w14:paraId="068B463E" w14:textId="77777777">
        <w:tc>
          <w:tcPr>
            <w:tcW w:w="1297" w:type="pct"/>
          </w:tcPr>
          <w:p w:rsidRPr="004351D4" w:rsidR="004351D4" w:rsidP="004351D4" w:rsidRDefault="004351D4" w14:paraId="0C14AFAD" w14:textId="77777777">
            <w:pPr>
              <w:tabs>
                <w:tab w:val="center" w:pos="284"/>
              </w:tabs>
              <w:spacing w:line="240" w:lineRule="auto"/>
              <w:ind w:left="266" w:hanging="266"/>
              <w:jc w:val="left"/>
              <w:rPr>
                <w:b/>
              </w:rPr>
            </w:pPr>
            <w:r>
              <w:rPr>
                <w:b/>
              </w:rPr>
              <w:t>Társelőadó:</w:t>
            </w:r>
          </w:p>
        </w:tc>
        <w:tc>
          <w:tcPr>
            <w:tcW w:w="3703" w:type="pct"/>
          </w:tcPr>
          <w:p w:rsidRPr="004351D4" w:rsidR="004351D4" w:rsidP="004351D4" w:rsidRDefault="004351D4" w14:paraId="10A434D3" w14:textId="77777777">
            <w:pPr>
              <w:tabs>
                <w:tab w:val="center" w:pos="284"/>
              </w:tabs>
              <w:spacing w:line="240" w:lineRule="auto"/>
              <w:ind w:left="266" w:hanging="266"/>
              <w:jc w:val="left"/>
            </w:pPr>
            <w:r>
              <w:t>Thomas STUDENT (DE/2. kat.)</w:t>
            </w:r>
          </w:p>
        </w:tc>
      </w:tr>
      <w:tr w:rsidRPr="004351D4" w:rsidR="004351D4" w:rsidTr="00587D5E" w14:paraId="64DA5846" w14:textId="77777777">
        <w:tc>
          <w:tcPr>
            <w:tcW w:w="5000" w:type="pct"/>
            <w:gridSpan w:val="2"/>
          </w:tcPr>
          <w:p w:rsidRPr="004351D4" w:rsidR="004351D4" w:rsidP="004351D4" w:rsidRDefault="004351D4" w14:paraId="281265DB" w14:textId="77777777">
            <w:pPr>
              <w:tabs>
                <w:tab w:val="center" w:pos="284"/>
              </w:tabs>
              <w:spacing w:line="160" w:lineRule="exact"/>
              <w:ind w:left="266" w:hanging="266"/>
              <w:jc w:val="left"/>
            </w:pPr>
          </w:p>
        </w:tc>
      </w:tr>
      <w:tr w:rsidRPr="004351D4" w:rsidR="004351D4" w:rsidTr="00587D5E" w14:paraId="214D7E71" w14:textId="77777777">
        <w:tc>
          <w:tcPr>
            <w:tcW w:w="1297" w:type="pct"/>
            <w:vMerge w:val="restart"/>
          </w:tcPr>
          <w:p w:rsidRPr="004351D4" w:rsidR="004351D4" w:rsidP="004351D4" w:rsidRDefault="004351D4" w14:paraId="27796DD7" w14:textId="77777777">
            <w:pPr>
              <w:tabs>
                <w:tab w:val="center" w:pos="284"/>
              </w:tabs>
              <w:spacing w:line="240" w:lineRule="auto"/>
              <w:ind w:left="266" w:hanging="266"/>
              <w:jc w:val="left"/>
              <w:rPr>
                <w:b/>
              </w:rPr>
            </w:pPr>
            <w:r>
              <w:rPr>
                <w:b/>
              </w:rPr>
              <w:t>Hivatkozások:</w:t>
            </w:r>
          </w:p>
        </w:tc>
        <w:tc>
          <w:tcPr>
            <w:tcW w:w="3703" w:type="pct"/>
          </w:tcPr>
          <w:p w:rsidRPr="004351D4" w:rsidR="004351D4" w:rsidP="004351D4" w:rsidRDefault="004351D4" w14:paraId="7877A6F8" w14:textId="77777777">
            <w:pPr>
              <w:tabs>
                <w:tab w:val="center" w:pos="284"/>
              </w:tabs>
              <w:spacing w:line="240" w:lineRule="auto"/>
              <w:ind w:left="266" w:hanging="266"/>
              <w:jc w:val="left"/>
            </w:pPr>
            <w:r>
              <w:t xml:space="preserve">COM(2023) 672 - </w:t>
            </w:r>
            <w:proofErr w:type="spellStart"/>
            <w:r>
              <w:t>final</w:t>
            </w:r>
            <w:proofErr w:type="spellEnd"/>
          </w:p>
        </w:tc>
      </w:tr>
      <w:tr w:rsidRPr="004351D4" w:rsidR="004351D4" w:rsidTr="00587D5E" w14:paraId="36080F9A" w14:textId="77777777">
        <w:tc>
          <w:tcPr>
            <w:tcW w:w="1297" w:type="pct"/>
            <w:vMerge/>
          </w:tcPr>
          <w:p w:rsidRPr="004351D4" w:rsidR="004351D4" w:rsidP="004351D4" w:rsidRDefault="004351D4" w14:paraId="34F882C1" w14:textId="77777777">
            <w:pPr>
              <w:tabs>
                <w:tab w:val="center" w:pos="284"/>
              </w:tabs>
              <w:spacing w:line="240" w:lineRule="auto"/>
              <w:ind w:left="266" w:hanging="266"/>
              <w:jc w:val="left"/>
              <w:rPr>
                <w:b/>
              </w:rPr>
            </w:pPr>
          </w:p>
        </w:tc>
        <w:tc>
          <w:tcPr>
            <w:tcW w:w="3703" w:type="pct"/>
          </w:tcPr>
          <w:p w:rsidRPr="004351D4" w:rsidR="004351D4" w:rsidP="004351D4" w:rsidRDefault="004351D4" w14:paraId="3CBCE774" w14:textId="77777777">
            <w:pPr>
              <w:tabs>
                <w:tab w:val="center" w:pos="284"/>
              </w:tabs>
              <w:spacing w:line="240" w:lineRule="auto"/>
              <w:ind w:left="266" w:hanging="266"/>
              <w:jc w:val="left"/>
            </w:pPr>
            <w:r>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rPr>
      </w:pPr>
      <w:r>
        <w:rPr>
          <w:b/>
        </w:rPr>
        <w:t>Főbb pontok</w:t>
      </w:r>
    </w:p>
    <w:p w:rsidRPr="004351D4" w:rsidR="007A63CB" w:rsidP="004351D4" w:rsidRDefault="007A63CB" w14:paraId="3B7CB2DA" w14:textId="77777777">
      <w:pPr>
        <w:keepNext/>
        <w:keepLines/>
        <w:spacing w:after="160" w:line="259" w:lineRule="auto"/>
        <w:ind w:left="142" w:hanging="142"/>
        <w:jc w:val="left"/>
        <w:rPr>
          <w:rFonts w:eastAsiaTheme="minorHAnsi"/>
          <w:b/>
          <w:lang w:val="en-US"/>
        </w:rPr>
      </w:pPr>
    </w:p>
    <w:p w:rsidRPr="004351D4" w:rsidR="004351D4" w:rsidP="004351D4" w:rsidRDefault="004351D4" w14:paraId="22A95751" w14:textId="77777777">
      <w:pPr>
        <w:spacing w:after="160" w:line="259" w:lineRule="auto"/>
        <w:jc w:val="left"/>
        <w:rPr>
          <w:rFonts w:eastAsiaTheme="minorHAnsi"/>
        </w:rPr>
      </w:pPr>
      <w:r>
        <w:t>Az EGSZB:</w:t>
      </w:r>
    </w:p>
    <w:p w:rsidRPr="004351D4" w:rsidR="004351D4" w:rsidP="00587D5E" w:rsidRDefault="004351D4" w14:paraId="5587835C" w14:textId="77777777">
      <w:pPr>
        <w:numPr>
          <w:ilvl w:val="0"/>
          <w:numId w:val="24"/>
        </w:numPr>
        <w:spacing w:after="160" w:line="276" w:lineRule="auto"/>
        <w:ind w:left="426" w:hanging="426"/>
        <w:contextualSpacing/>
        <w:rPr>
          <w:rFonts w:eastAsiaTheme="minorHAnsi"/>
        </w:rPr>
      </w:pPr>
      <w:r>
        <w:t>szilárd meggyőződése, hogy az európaiaknak EU-szerte nem szabadna szembesülniük a gyógyszerekhez való hozzáférés hiányával,</w:t>
      </w:r>
    </w:p>
    <w:p w:rsidRPr="004351D4" w:rsidR="004351D4" w:rsidP="00587D5E" w:rsidRDefault="004351D4" w14:paraId="4AC73E75" w14:textId="77777777">
      <w:pPr>
        <w:numPr>
          <w:ilvl w:val="0"/>
          <w:numId w:val="24"/>
        </w:numPr>
        <w:spacing w:after="160" w:line="276" w:lineRule="auto"/>
        <w:ind w:left="426" w:hanging="426"/>
        <w:contextualSpacing/>
        <w:rPr>
          <w:rFonts w:eastAsiaTheme="minorHAnsi"/>
        </w:rPr>
      </w:pPr>
      <w:r>
        <w:t>a külső forrásoktól való függőség csökkentése és az EU gyógyszeripari függetlenségének megerősítése érdekében az önellátás felé történő stratégiai elmozdulást sürgeti a gyógyszerhatóanyagok és a kész gyógyszerek előállítása terén, támogatja a kritikus fontosságú gyógyszerek első uniós jegyzékének kidolgozását a hiányok kezelése érdekében,</w:t>
      </w:r>
    </w:p>
    <w:p w:rsidRPr="004351D4" w:rsidR="004351D4" w:rsidP="00587D5E" w:rsidRDefault="004351D4" w14:paraId="58B3E6C5" w14:textId="77777777">
      <w:pPr>
        <w:numPr>
          <w:ilvl w:val="0"/>
          <w:numId w:val="24"/>
        </w:numPr>
        <w:spacing w:after="160" w:line="276" w:lineRule="auto"/>
        <w:ind w:left="426" w:hanging="426"/>
        <w:contextualSpacing/>
        <w:rPr>
          <w:rFonts w:eastAsiaTheme="minorHAnsi"/>
        </w:rPr>
      </w:pPr>
      <w:r>
        <w:t>javasolja egy stabil jogi és gazdasági környezet létrehozását, amelyet képzett munkaerő és megfelelő finanszírozás egészít ki annak érdekében, hogy versenyelőnyt biztosítsunk az európai gyógyszeripar számára a globális piacon,</w:t>
      </w:r>
    </w:p>
    <w:p w:rsidRPr="004351D4" w:rsidR="004351D4" w:rsidP="00587D5E" w:rsidRDefault="004351D4" w14:paraId="08A8EC5C" w14:textId="77777777">
      <w:pPr>
        <w:numPr>
          <w:ilvl w:val="0"/>
          <w:numId w:val="24"/>
        </w:numPr>
        <w:spacing w:after="160" w:line="276" w:lineRule="auto"/>
        <w:ind w:left="426" w:hanging="426"/>
        <w:contextualSpacing/>
        <w:rPr>
          <w:rFonts w:eastAsiaTheme="minorHAnsi"/>
        </w:rPr>
      </w:pPr>
      <w:r>
        <w:t>innovatív megközelítések bevezetését javasolja a gyógyszerekhez való hozzáférés terén, támogatja továbbá átfogó uniós iránymutatások és protokollok kidolgozását, valamint általánosabban a kulcsfontosságú érdekelt felek közötti adatmegosztást,</w:t>
      </w:r>
    </w:p>
    <w:p w:rsidRPr="004351D4" w:rsidR="004351D4" w:rsidP="00587D5E" w:rsidRDefault="004351D4" w14:paraId="53804243" w14:textId="77777777">
      <w:pPr>
        <w:numPr>
          <w:ilvl w:val="0"/>
          <w:numId w:val="24"/>
        </w:numPr>
        <w:spacing w:after="160" w:line="276" w:lineRule="auto"/>
        <w:ind w:left="426" w:hanging="426"/>
        <w:contextualSpacing/>
        <w:rPr>
          <w:rFonts w:eastAsiaTheme="minorHAnsi"/>
        </w:rPr>
      </w:pPr>
      <w:r>
        <w:t>fokozott párbeszédet sürget az uniós intézmények, a gyógyszeripar, a szociális partnerek és a civil társadalmi szervezetek között a gyártási képességekről és a piaci zavarok kezelésének módjáról,</w:t>
      </w:r>
    </w:p>
    <w:p w:rsidRPr="004351D4" w:rsidR="004351D4" w:rsidP="00587D5E" w:rsidRDefault="004351D4" w14:paraId="7A7AF10F" w14:textId="77777777">
      <w:pPr>
        <w:numPr>
          <w:ilvl w:val="0"/>
          <w:numId w:val="24"/>
        </w:numPr>
        <w:spacing w:after="160" w:line="276" w:lineRule="auto"/>
        <w:ind w:left="426" w:hanging="426"/>
        <w:contextualSpacing/>
        <w:rPr>
          <w:rFonts w:eastAsiaTheme="minorHAnsi"/>
        </w:rPr>
      </w:pPr>
      <w:r>
        <w:t>ösztönzi a gyógyszeripari vállalatokat, hogy az ellátási lánc kihívásaira való jobb reagálás érdekében proaktívan értesítsék a hatóságokat az esetleges hiányokról,</w:t>
      </w:r>
    </w:p>
    <w:p w:rsidRPr="004351D4" w:rsidR="004351D4" w:rsidP="00587D5E" w:rsidRDefault="004351D4" w14:paraId="597EBBCB" w14:textId="77777777">
      <w:pPr>
        <w:numPr>
          <w:ilvl w:val="0"/>
          <w:numId w:val="24"/>
        </w:numPr>
        <w:spacing w:after="160" w:line="276" w:lineRule="auto"/>
        <w:ind w:left="426" w:hanging="426"/>
        <w:contextualSpacing/>
        <w:rPr>
          <w:rFonts w:asciiTheme="minorHAnsi" w:hAnsiTheme="minorHAnsi" w:eastAsiaTheme="minorHAnsi" w:cstheme="minorBidi"/>
        </w:rPr>
      </w:pPr>
      <w:r>
        <w:t>hangsúlyozza, hogy a betegek érdekvédelmi szervezeteit, az egészségügyi szakemberek szövetségeit és a fogyatékossággal élő személyeket képviselő szervezeteket fontos bevonni a politikai döntéshozatalba, különösen olyan stratégiák kialakításába, amelyek javítják a gyógyszerek rendelkezésre állását, valamint kezelik a gyógyszerhulladék és a túlzott mértékű gyógyszerfelírás problémáját,</w:t>
      </w:r>
    </w:p>
    <w:p w:rsidRPr="004351D4" w:rsidR="004351D4" w:rsidP="00587D5E" w:rsidRDefault="004351D4" w14:paraId="6DF73196" w14:textId="77777777">
      <w:pPr>
        <w:numPr>
          <w:ilvl w:val="0"/>
          <w:numId w:val="24"/>
        </w:numPr>
        <w:spacing w:after="160" w:line="276" w:lineRule="auto"/>
        <w:ind w:left="426" w:hanging="426"/>
        <w:contextualSpacing/>
        <w:rPr>
          <w:rFonts w:asciiTheme="minorHAnsi" w:hAnsiTheme="minorHAnsi" w:eastAsiaTheme="minorHAnsi" w:cstheme="minorBidi"/>
        </w:rPr>
      </w:pPr>
      <w:r>
        <w:t>a globális egészségügyi környezet alakulására adott válaszként támogatja a nemzetközi partnerségek megerősítését és a gyógyszerellátási láncok diverzifikálását.</w:t>
      </w:r>
    </w:p>
    <w:p w:rsidR="004351D4" w:rsidP="004351D4" w:rsidRDefault="004351D4" w14:paraId="3F363556" w14:textId="3B661DBC">
      <w:pPr>
        <w:spacing w:after="160" w:line="259" w:lineRule="auto"/>
        <w:ind w:left="720"/>
        <w:contextualSpacing/>
        <w:jc w:val="left"/>
        <w:rPr>
          <w:rFonts w:eastAsiaTheme="minorHAnsi"/>
        </w:rPr>
      </w:pP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3"/>
        <w:gridCol w:w="3306"/>
      </w:tblGrid>
      <w:tr w:rsidRPr="004351D4" w:rsidR="004351D4" w:rsidTr="0053712F" w14:paraId="1E79C42F" w14:textId="77777777">
        <w:tc>
          <w:tcPr>
            <w:tcW w:w="3998" w:type="pct"/>
          </w:tcPr>
          <w:p w:rsidRPr="004351D4" w:rsidR="004351D4" w:rsidP="004351D4" w:rsidRDefault="004351D4" w14:paraId="1DA9092C" w14:textId="77777777">
            <w:pPr>
              <w:spacing w:line="240" w:lineRule="auto"/>
              <w:jc w:val="left"/>
              <w:rPr>
                <w:i/>
              </w:rPr>
            </w:pPr>
            <w:r>
              <w:rPr>
                <w:b/>
                <w:i/>
              </w:rPr>
              <w:t>Kapcsolattartó:</w:t>
            </w:r>
          </w:p>
        </w:tc>
        <w:tc>
          <w:tcPr>
            <w:tcW w:w="1002" w:type="pct"/>
            <w:tcBorders>
              <w:left w:val="nil"/>
            </w:tcBorders>
          </w:tcPr>
          <w:p w:rsidRPr="004351D4" w:rsidR="004351D4" w:rsidP="004351D4" w:rsidRDefault="004351D4" w14:paraId="78D1AA28" w14:textId="6C71E200">
            <w:pPr>
              <w:spacing w:line="240" w:lineRule="auto"/>
              <w:jc w:val="left"/>
              <w:rPr>
                <w:i/>
              </w:rPr>
            </w:pPr>
            <w:proofErr w:type="spellStart"/>
            <w:r>
              <w:rPr>
                <w:i/>
              </w:rPr>
              <w:t>Laia</w:t>
            </w:r>
            <w:proofErr w:type="spellEnd"/>
            <w:r>
              <w:rPr>
                <w:i/>
              </w:rPr>
              <w:t xml:space="preserve"> </w:t>
            </w:r>
            <w:proofErr w:type="spellStart"/>
            <w:r>
              <w:rPr>
                <w:i/>
              </w:rPr>
              <w:t>Tomas</w:t>
            </w:r>
            <w:proofErr w:type="spellEnd"/>
            <w:r>
              <w:rPr>
                <w:i/>
              </w:rPr>
              <w:t xml:space="preserve"> </w:t>
            </w:r>
            <w:proofErr w:type="spellStart"/>
            <w:r>
              <w:rPr>
                <w:i/>
              </w:rPr>
              <w:t>Vinardell</w:t>
            </w:r>
            <w:proofErr w:type="spellEnd"/>
          </w:p>
        </w:tc>
      </w:tr>
      <w:tr w:rsidRPr="004351D4" w:rsidR="004351D4" w:rsidTr="0053712F" w14:paraId="3E11B27E" w14:textId="77777777">
        <w:tc>
          <w:tcPr>
            <w:tcW w:w="3998" w:type="pct"/>
          </w:tcPr>
          <w:p w:rsidRPr="004351D4" w:rsidR="004351D4" w:rsidP="004351D4" w:rsidRDefault="004351D4" w14:paraId="4067F818" w14:textId="77777777">
            <w:pPr>
              <w:spacing w:line="240" w:lineRule="auto"/>
              <w:jc w:val="left"/>
              <w:rPr>
                <w:i/>
              </w:rPr>
            </w:pPr>
            <w:r>
              <w:rPr>
                <w:i/>
              </w:rPr>
              <w:t xml:space="preserve">Tel.: </w:t>
            </w:r>
          </w:p>
        </w:tc>
        <w:tc>
          <w:tcPr>
            <w:tcW w:w="1002" w:type="pct"/>
            <w:tcBorders>
              <w:left w:val="nil"/>
            </w:tcBorders>
          </w:tcPr>
          <w:p w:rsidRPr="004351D4" w:rsidR="004351D4" w:rsidP="004351D4" w:rsidRDefault="004351D4" w14:paraId="6FA59352" w14:textId="77777777">
            <w:pPr>
              <w:spacing w:line="240" w:lineRule="auto"/>
              <w:jc w:val="left"/>
              <w:rPr>
                <w:i/>
              </w:rPr>
            </w:pPr>
            <w:r>
              <w:rPr>
                <w:i/>
              </w:rPr>
              <w:t>+32 25469149</w:t>
            </w:r>
          </w:p>
        </w:tc>
      </w:tr>
      <w:tr w:rsidRPr="004351D4" w:rsidR="004351D4" w:rsidTr="0053712F" w14:paraId="5862CE82" w14:textId="77777777">
        <w:tc>
          <w:tcPr>
            <w:tcW w:w="3998" w:type="pct"/>
          </w:tcPr>
          <w:p w:rsidRPr="004351D4" w:rsidR="004351D4" w:rsidP="004351D4" w:rsidRDefault="007A63CB" w14:paraId="47F94F6F" w14:textId="2746098D">
            <w:pPr>
              <w:spacing w:line="240" w:lineRule="auto"/>
              <w:jc w:val="left"/>
              <w:rPr>
                <w:i/>
                <w:iCs/>
              </w:rPr>
            </w:pPr>
            <w:r>
              <w:rPr>
                <w:i/>
              </w:rPr>
              <w:t>E-mail-cím:</w:t>
            </w:r>
          </w:p>
        </w:tc>
        <w:tc>
          <w:tcPr>
            <w:tcW w:w="1002" w:type="pct"/>
            <w:tcBorders>
              <w:left w:val="nil"/>
            </w:tcBorders>
          </w:tcPr>
          <w:p w:rsidRPr="004351D4" w:rsidR="004351D4" w:rsidP="004351D4" w:rsidRDefault="00CC12D8" w14:paraId="42692FFD" w14:textId="77777777">
            <w:pPr>
              <w:spacing w:line="240" w:lineRule="auto"/>
              <w:jc w:val="left"/>
              <w:rPr>
                <w:i/>
                <w:iCs/>
              </w:rPr>
            </w:pPr>
            <w:hyperlink w:history="1" r:id="rId40">
              <w:r w:rsidR="00B34D21">
                <w:rPr>
                  <w:i/>
                  <w:color w:val="0000FF"/>
                  <w:u w:val="single"/>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14322B">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56362EB" w:rsidR="00765C4F" w:rsidRPr="0014322B" w:rsidRDefault="0014322B" w:rsidP="0014322B">
    <w:pPr>
      <w:pStyle w:val="Footer"/>
    </w:pPr>
    <w:r>
      <w:t>EESC-2024-00740-00-0</w:t>
    </w:r>
    <w:r w:rsidR="005E72CA">
      <w:t>1</w:t>
    </w:r>
    <w:r>
      <w:t xml:space="preserve">-TCD-TRA (EN) </w:t>
    </w:r>
    <w:r>
      <w:fldChar w:fldCharType="begin"/>
    </w:r>
    <w:r>
      <w:instrText xml:space="preserve"> PAGE  \* Arabic  \* MERGEFORMAT </w:instrText>
    </w:r>
    <w:r>
      <w:fldChar w:fldCharType="separate"/>
    </w:r>
    <w:r w:rsidR="00587D5E">
      <w:t>1</w:t>
    </w:r>
    <w:r>
      <w:fldChar w:fldCharType="end"/>
    </w:r>
    <w:r>
      <w:t>/</w:t>
    </w:r>
    <w:r w:rsidR="00CC12D8">
      <w:fldChar w:fldCharType="begin"/>
    </w:r>
    <w:r w:rsidR="00CC12D8">
      <w:instrText xml:space="preserve"> NUMPAGES </w:instrText>
    </w:r>
    <w:r w:rsidR="00CC12D8">
      <w:fldChar w:fldCharType="separate"/>
    </w:r>
    <w:r w:rsidR="00587D5E">
      <w:t>1</w:t>
    </w:r>
    <w:r w:rsidR="00CC12D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14322B" w:rsidRDefault="00E4258F" w:rsidP="00143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7841C01" w:rsidR="00E4258F" w:rsidRPr="0014322B" w:rsidRDefault="0014322B" w:rsidP="0014322B">
    <w:pPr>
      <w:pStyle w:val="Footer"/>
    </w:pPr>
    <w:r>
      <w:t>EESC-2024-00740-00-0</w:t>
    </w:r>
    <w:r w:rsidR="005E72CA">
      <w:t>1</w:t>
    </w:r>
    <w:r>
      <w:t xml:space="preserve">-TCD-TRA (EN) </w:t>
    </w:r>
    <w:r>
      <w:fldChar w:fldCharType="begin"/>
    </w:r>
    <w:r>
      <w:instrText xml:space="preserve"> PAGE  \* Arabic  \* MERGEFORMAT </w:instrText>
    </w:r>
    <w:r>
      <w:fldChar w:fldCharType="separate"/>
    </w:r>
    <w:r>
      <w:t>2</w:t>
    </w:r>
    <w:r>
      <w:fldChar w:fldCharType="end"/>
    </w:r>
    <w:r>
      <w:t>/</w:t>
    </w:r>
    <w:r w:rsidR="00CC12D8">
      <w:fldChar w:fldCharType="begin"/>
    </w:r>
    <w:r w:rsidR="00CC12D8">
      <w:instrText xml:space="preserve"> NUMPAGES </w:instrText>
    </w:r>
    <w:r w:rsidR="00CC12D8">
      <w:fldChar w:fldCharType="separate"/>
    </w:r>
    <w:r>
      <w:t>6</w:t>
    </w:r>
    <w:r w:rsidR="00CC12D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14322B" w:rsidRDefault="00E4258F" w:rsidP="00143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2912081B" w14:textId="77777777" w:rsidR="009401A5" w:rsidRPr="00606F0C" w:rsidRDefault="009401A5" w:rsidP="009401A5">
      <w:pPr>
        <w:pStyle w:val="FootnoteText"/>
      </w:pPr>
      <w:r>
        <w:rPr>
          <w:rStyle w:val="FootnoteReference"/>
        </w:rPr>
        <w:footnoteRef/>
      </w:r>
      <w:r>
        <w:tab/>
        <w:t xml:space="preserve">HL C, C/2023/867, 2023.12.8.,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14322B" w:rsidRDefault="00E4258F" w:rsidP="00143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5F557142" w:rsidR="00E4258F" w:rsidRPr="0014322B" w:rsidRDefault="00E4258F" w:rsidP="00143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14322B" w:rsidRDefault="00E4258F" w:rsidP="00143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3FBA"/>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8D1"/>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D5E"/>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2CA"/>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684"/>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0F2A"/>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8F5"/>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D21"/>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2D8"/>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1B87"/>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77396"/>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5F8"/>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u-HU"/>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hu/our-work/opinions-information-reports/plenary-session-summaries" TargetMode="External"/><Relationship Id="rId18" Type="http://schemas.openxmlformats.org/officeDocument/2006/relationships/hyperlink" Target="https://www.eesc.europa.eu/hu/our-work/opinions-information-reports/opinions/boosting-long-term-inclusive-growth-through-reforms-and-investment" TargetMode="External"/><Relationship Id="rId26" Type="http://schemas.openxmlformats.org/officeDocument/2006/relationships/hyperlink" Target="mailto:Silvia.Staffa@eesc.europa.eu" TargetMode="External"/><Relationship Id="rId39" Type="http://schemas.openxmlformats.org/officeDocument/2006/relationships/hyperlink" Target="https://www.eesc.europa.eu/hu/our-work/opinions-information-reports/opinions/communication-availability-medicines" TargetMode="External"/><Relationship Id="rId21" Type="http://schemas.openxmlformats.org/officeDocument/2006/relationships/hyperlink" Target="https://www.eesc.europa.eu/hu/our-work/opinions-information-reports/opinions/changes-amounts-certain-programmes-and-funds" TargetMode="External"/><Relationship Id="rId34" Type="http://schemas.openxmlformats.org/officeDocument/2006/relationships/hyperlink" Target="mailto:Arturo.Iniguez@eesc.europa.eu"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yperlink" Target="mailto:Sophie.Zimmer@eesc.europa.eu" TargetMode="External"/><Relationship Id="rId29" Type="http://schemas.openxmlformats.org/officeDocument/2006/relationships/hyperlink" Target="https://www.eesc.europa.eu/hu/our-work/opinions-information-reports/opinions/chemicals-one-substance-one-assessment"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lice.Tetu@eesc.europa.eu" TargetMode="External"/><Relationship Id="rId32" Type="http://schemas.openxmlformats.org/officeDocument/2006/relationships/hyperlink" Target="mailto:Arturo.Iniguez@eesc.europa.eu" TargetMode="External"/><Relationship Id="rId37" Type="http://schemas.openxmlformats.org/officeDocument/2006/relationships/hyperlink" Target="https://www.eesc.europa.eu/hu/our-work/opinions-information-reports/opinions/wind-power-package" TargetMode="External"/><Relationship Id="rId40" Type="http://schemas.openxmlformats.org/officeDocument/2006/relationships/hyperlink" Target="mailto:Laia.TomasVinardell@eesc.europa.eu" TargetMode="External"/><Relationship Id="rId45" Type="http://schemas.openxmlformats.org/officeDocument/2006/relationships/header" Target="header3.xml"/><Relationship Id="rId15" Type="http://schemas.openxmlformats.org/officeDocument/2006/relationships/footer" Target="footer1.xml"/><Relationship Id="rId23" Type="http://schemas.openxmlformats.org/officeDocument/2006/relationships/hyperlink" Target="https://www.eesc.europa.eu/hu/our-work/opinions-information-reports/opinions/une-initiative-eurohpc-lintention-des-jeunes-entreprises-afin-de-renforcer-le-role-moteur-de-leurope-en-matiere" TargetMode="External"/><Relationship Id="rId28" Type="http://schemas.openxmlformats.org/officeDocument/2006/relationships/hyperlink" Target="mailto:Arturo.Iniguez@eesc.europa.eu" TargetMode="External"/><Relationship Id="rId36" Type="http://schemas.openxmlformats.org/officeDocument/2006/relationships/hyperlink" Target="mailto:Antonio.RibeiroPereira@eesc.europa.eu" TargetMode="External"/><Relationship Id="rId49"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hyperlink" Target="mailto:Colombe.Gregoire@eesc.europa.eu" TargetMode="External"/><Relationship Id="rId31" Type="http://schemas.openxmlformats.org/officeDocument/2006/relationships/hyperlink" Target="https://www.eesc.europa.eu/hu/our-work/opinions-information-reports/opinions/eu-forests-new-eu-framework-forest-monitoring-and-strategic-plans" TargetMode="External"/><Relationship Id="rId44" Type="http://schemas.openxmlformats.org/officeDocument/2006/relationships/footer" Target="footer3.xml"/><Relationship Id="rId52"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hu/our-work/opinions-information-reports/opinions/equivalence-des-semences-produites-en-moldavie-et-en-ukraine" TargetMode="External"/><Relationship Id="rId30" Type="http://schemas.openxmlformats.org/officeDocument/2006/relationships/hyperlink" Target="mailto:Gaia.Bottoni@eesc.europa.eu" TargetMode="External"/><Relationship Id="rId35" Type="http://schemas.openxmlformats.org/officeDocument/2006/relationships/hyperlink" Target="https://www.eesc.europa.eu/hu/our-work/opinions-information-reports/opinions/review-passengers-rights-framework"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mma.Amran@eesc.europa.eu" TargetMode="External"/><Relationship Id="rId25" Type="http://schemas.openxmlformats.org/officeDocument/2006/relationships/hyperlink" Target="https://www.eesc.europa.eu/hu/our-work/opinions-information-reports/opinions/eudamed-and-vitro-diagnostic-medical-devices" TargetMode="External"/><Relationship Id="rId33" Type="http://schemas.openxmlformats.org/officeDocument/2006/relationships/hyperlink" Target="https://www.eesc.europa.eu/hu/our-work/opinions-information-reports/opinions/regulation-welfare-dogs-and-cats-and-their-traceability" TargetMode="External"/><Relationship Id="rId38" Type="http://schemas.openxmlformats.org/officeDocument/2006/relationships/hyperlink" Target="mailto:GiorgiaAndrea.Bordignon@eesc.europa.eu" TargetMode="External"/><Relationship Id="rId46" Type="http://schemas.openxmlformats.org/officeDocument/2006/relationships/footer" Target="footer4.xml"/><Relationship Id="rId20" Type="http://schemas.openxmlformats.org/officeDocument/2006/relationships/hyperlink" Target="mailto:Krisztina.PerlakyToth@eesc.europa.eu"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F7M6YNZUATRX-416430479-7249</_dlc_DocId>
    <_dlc_DocIdUrl xmlns="59ace41b-6786-4ce3-be71-52c27066c6ef">
      <Url>http://dm/eesc/2024/_layouts/15/DocIdRedir.aspx?ID=F7M6YNZUATRX-416430479-7249</Url>
      <Description>F7M6YNZUATRX-416430479-7249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2024-04-10T12:00:00+00:00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Maszlag Andrea</DisplayName>
        <AccountId>1574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3479A-7A8E-4C3B-BD0E-9F3B99BC7225}"/>
</file>

<file path=customXml/itemProps2.xml><?xml version="1.0" encoding="utf-8"?>
<ds:datastoreItem xmlns:ds="http://schemas.openxmlformats.org/officeDocument/2006/customXml" ds:itemID="{5BAF87F9-9079-46CF-B8FE-FC020A27AF6A}"/>
</file>

<file path=customXml/itemProps3.xml><?xml version="1.0" encoding="utf-8"?>
<ds:datastoreItem xmlns:ds="http://schemas.openxmlformats.org/officeDocument/2006/customXml" ds:itemID="{63888788-14F9-408D-9144-7BAAB6EBAA18}"/>
</file>

<file path=customXml/itemProps4.xml><?xml version="1.0" encoding="utf-8"?>
<ds:datastoreItem xmlns:ds="http://schemas.openxmlformats.org/officeDocument/2006/customXml" ds:itemID="{22FACCD5-F2C3-42E3-BC54-F075CE24318F}"/>
</file>

<file path=docProps/app.xml><?xml version="1.0" encoding="utf-8"?>
<Properties xmlns="http://schemas.openxmlformats.org/officeDocument/2006/extended-properties" xmlns:vt="http://schemas.openxmlformats.org/officeDocument/2006/docPropsVTypes">
  <Template>Normal.dotm</Template>
  <TotalTime>0</TotalTime>
  <Pages>15</Pages>
  <Words>3215</Words>
  <Characters>22190</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összefoglalása - 586. plenáris ülésszak - 2024. március</dc:title>
  <dc:subject>TCD</dc:subject>
  <dc:creator>Nieddu Emma</dc:creator>
  <cp:keywords>EESC-2024-00740-00-01-TCD-TRA-EN</cp:keywords>
  <dc:description>Rapporteur:  - Original language: EN - Date of document: 10/04/2024 - Date of meeting: 30/24/2024 14:30 - External documents:  - Administrator: MME TAMASAUSKIENE Julija</dc:description>
  <cp:lastModifiedBy>Maszlag Andrea</cp:lastModifiedBy>
  <cp:revision>7</cp:revision>
  <cp:lastPrinted>2023-06-15T08:00:00Z</cp:lastPrinted>
  <dcterms:created xsi:type="dcterms:W3CDTF">2024-04-10T07:26:00Z</dcterms:created>
  <dcterms:modified xsi:type="dcterms:W3CDTF">2024-04-10T07:29:00Z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27/03/2024, 03/01/2024, 13/11/2023, 25/09/2023, 25/07/2023, 30/06/2023, 23/06/2023, 26/05/2023, 07/03/2023, 11/01/2023, 10/01/2023, 29/03/2022, 04/03/2022, 15/12/2021, 13/09/2021, 03/09/2021, 28/06/2021</vt:lpwstr>
  </property>
  <property fmtid="{D5CDD505-2E9C-101B-9397-08002B2CF9AE}" pid="4" name="Pref_Time">
    <vt:lpwstr>12:24:19, 15:02:18, 17:01:12, 16:07:19, 11:58:41, 14:00:08, 12:39:02, 15:12:50, 10:27:54, 10:12:15, 11:41:25, 14:21:50, 16:54:06, 17:56:36, 14:13:00, 10:08:10, 08:41:48</vt:lpwstr>
  </property>
  <property fmtid="{D5CDD505-2E9C-101B-9397-08002B2CF9AE}" pid="5" name="Pref_User">
    <vt:lpwstr>pacup, enied, amett, amett, jhvi, pacup, jhvi, pacup, enied, pacup, enied, jhvi, enied, hnic, amett, enied, enied</vt:lpwstr>
  </property>
  <property fmtid="{D5CDD505-2E9C-101B-9397-08002B2CF9AE}" pid="6" name="Pref_FileName">
    <vt:lpwstr>EESC-2024-00740-00-00-TCD-TRA.docx,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0x010100EA97B91038054C99906057A708A1480A00E20A70424F8EF14D84929FAE9E34774B</vt:lpwstr>
  </property>
  <property fmtid="{D5CDD505-2E9C-101B-9397-08002B2CF9AE}" pid="8" name="_dlc_DocIdItemGuid">
    <vt:lpwstr>2782f1d1-06dc-4e30-a473-9df12531a1aa</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HR|2f555653-ed1a-4fe6-8362-9082d95989e5;PT|50ccc04a-eadd-42ae-a0cb-acaf45f812ba;ES|e7a6b05b-ae16-40c8-add9-68b64b03aeba;NL|55c6556c-b4f4-441d-9acf-c498d4f838bd;FI|87606a43-d45f-42d6-b8c9-e1a3457db5b7;SV|c2ed69e7-a339-43d7-8f22-d93680a92aa0;EN|f2175f21-25d7-44a3-96da-d6a61b075e1b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31;#NL|55c6556c-b4f4-441d-9acf-c498d4f838bd;#30;#HR|2f555653-ed1a-4fe6-8362-9082d95989e5;#24;#ES|e7a6b05b-ae16-40c8-add9-68b64b03aeba;#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32;#HU|6b229040-c589-4408-b4c1-4285663d20a8</vt:lpwstr>
  </property>
  <property fmtid="{D5CDD505-2E9C-101B-9397-08002B2CF9AE}" pid="38" name="_docset_NoMedatataSyncRequired">
    <vt:lpwstr>False</vt:lpwstr>
  </property>
</Properties>
</file>