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BD78E0" w14:paraId="785AE44C" w14:textId="474F954A">
      <w:pPr>
        <w:jc w:val="center"/>
      </w:pPr>
      <w:r>
        <w:rPr>
          <w:noProof/>
        </w:rPr>
        <w:drawing>
          <wp:inline distT="0" distB="0" distL="0" distR="0" wp14:anchorId="427936EE" wp14:editId="375B5EC6">
            <wp:extent cx="1792605" cy="1239520"/>
            <wp:effectExtent l="0" t="0" r="0" b="0"/>
            <wp:docPr id="2" name="Picture 2" title="EESCLogo_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H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531F1D09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220F6419">
      <w:pPr>
        <w:jc w:val="right"/>
      </w:pPr>
      <w:r>
        <w:t>Bruxelles, 22. travnja 2024.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437FE175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586. PLENARNO ZASJEDANJE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025304" w14:paraId="6CF7229C" w14:textId="1FBCCB42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20. i 21. ožujka 2024.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11A9DA7B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SAŽETAK USVOJENIH MIŠLJENJA, REZOLUCIJA I INFORMATIVNIH/EVALUACIJSKIH IZVJEŠĆA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77777777">
            <w:pPr>
              <w:snapToGrid w:val="0"/>
              <w:jc w:val="center"/>
            </w:pPr>
            <w:r>
              <w:t>Ovaj dokument dostupan je na službenim jezicima na internetskim stranicama EGSO-a na sljedećoj adresi: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575A11" w14:paraId="2A9352A2" w14:textId="0680ADB6">
            <w:pPr>
              <w:snapToGrid w:val="0"/>
              <w:jc w:val="center"/>
            </w:pPr>
            <w:hyperlink w:history="1" r:id="rId13">
              <w:r w:rsidR="00BD78E0">
                <w:rPr>
                  <w:rStyle w:val="Hyperlink"/>
                  <w:highlight w:val="yellow"/>
                </w:rPr>
                <w:t>https://www.eesc.europa.eu/en/our-work/opinions-information-reports/plenary-session-summaries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Navedenim mišljenjima možete pristupiti na internetu putem tražilice EGSO-a: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575A11" w14:paraId="441AC4DD" w14:textId="1194D751">
            <w:pPr>
              <w:snapToGrid w:val="0"/>
              <w:jc w:val="center"/>
            </w:pPr>
            <w:hyperlink w:history="1" r:id="rId14">
              <w:r w:rsidR="00BD78E0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A85A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color w:val="2E74B5" w:themeColor="accent1" w:themeShade="BF"/>
          <w:sz w:val="32"/>
        </w:rPr>
        <w:lastRenderedPageBreak/>
        <w:t>Sadržaj:</w:t>
      </w:r>
    </w:p>
    <w:p w:rsidR="00074CC5" w:rsidRDefault="0014322B" w14:paraId="6D082CBF" w14:textId="1E11A0D2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history="1" w:anchor="_Toc163595454">
        <w:r w:rsidRPr="00A50196" w:rsidR="00074CC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074CC5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A50196" w:rsidR="00074CC5">
          <w:rPr>
            <w:rStyle w:val="Hyperlink"/>
            <w:b/>
          </w:rPr>
          <w:t>REZOLUCIJA</w:t>
        </w:r>
        <w:r w:rsidR="00074CC5">
          <w:rPr>
            <w:webHidden/>
          </w:rPr>
          <w:tab/>
        </w:r>
        <w:r w:rsidR="00074CC5">
          <w:rPr>
            <w:webHidden/>
          </w:rPr>
          <w:fldChar w:fldCharType="begin"/>
        </w:r>
        <w:r w:rsidR="00074CC5">
          <w:rPr>
            <w:webHidden/>
          </w:rPr>
          <w:instrText xml:space="preserve"> PAGEREF _Toc163595454 \h </w:instrText>
        </w:r>
        <w:r w:rsidR="00074CC5">
          <w:rPr>
            <w:webHidden/>
          </w:rPr>
        </w:r>
        <w:r w:rsidR="00074CC5">
          <w:rPr>
            <w:webHidden/>
          </w:rPr>
          <w:fldChar w:fldCharType="separate"/>
        </w:r>
        <w:r w:rsidR="00074CC5">
          <w:rPr>
            <w:webHidden/>
          </w:rPr>
          <w:t>3</w:t>
        </w:r>
        <w:r w:rsidR="00074CC5">
          <w:rPr>
            <w:webHidden/>
          </w:rPr>
          <w:fldChar w:fldCharType="end"/>
        </w:r>
      </w:hyperlink>
    </w:p>
    <w:p w:rsidR="00074CC5" w:rsidRDefault="00575A11" w14:paraId="6DA986D5" w14:textId="25ACB0F5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595455">
        <w:r w:rsidRPr="00A50196" w:rsidR="00074CC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074CC5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A50196" w:rsidR="00074CC5">
          <w:rPr>
            <w:rStyle w:val="Hyperlink"/>
            <w:b/>
          </w:rPr>
          <w:t>STRUČNA SKUPINA ZA EKONOMSKU I MONETARNU UNIJU TE EKONOMSKU I SOCIJALNU KOHEZIJU</w:t>
        </w:r>
        <w:r w:rsidR="00074CC5">
          <w:rPr>
            <w:webHidden/>
          </w:rPr>
          <w:tab/>
        </w:r>
        <w:r w:rsidR="00074CC5">
          <w:rPr>
            <w:webHidden/>
          </w:rPr>
          <w:fldChar w:fldCharType="begin"/>
        </w:r>
        <w:r w:rsidR="00074CC5">
          <w:rPr>
            <w:webHidden/>
          </w:rPr>
          <w:instrText xml:space="preserve"> PAGEREF _Toc163595455 \h </w:instrText>
        </w:r>
        <w:r w:rsidR="00074CC5">
          <w:rPr>
            <w:webHidden/>
          </w:rPr>
        </w:r>
        <w:r w:rsidR="00074CC5">
          <w:rPr>
            <w:webHidden/>
          </w:rPr>
          <w:fldChar w:fldCharType="separate"/>
        </w:r>
        <w:r w:rsidR="00074CC5">
          <w:rPr>
            <w:webHidden/>
          </w:rPr>
          <w:t>4</w:t>
        </w:r>
        <w:r w:rsidR="00074CC5">
          <w:rPr>
            <w:webHidden/>
          </w:rPr>
          <w:fldChar w:fldCharType="end"/>
        </w:r>
      </w:hyperlink>
    </w:p>
    <w:p w:rsidR="00074CC5" w:rsidRDefault="00575A11" w14:paraId="1BA68581" w14:textId="2C691D6A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595456">
        <w:r w:rsidRPr="00A50196" w:rsidR="00074CC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074CC5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A50196" w:rsidR="00074CC5">
          <w:rPr>
            <w:rStyle w:val="Hyperlink"/>
            <w:b/>
          </w:rPr>
          <w:t>JEDINSTVENO TRŽIŠTE, PROIZVODNJA I POTROŠNJA</w:t>
        </w:r>
        <w:r w:rsidR="00074CC5">
          <w:rPr>
            <w:webHidden/>
          </w:rPr>
          <w:tab/>
        </w:r>
        <w:r w:rsidR="00074CC5">
          <w:rPr>
            <w:webHidden/>
          </w:rPr>
          <w:fldChar w:fldCharType="begin"/>
        </w:r>
        <w:r w:rsidR="00074CC5">
          <w:rPr>
            <w:webHidden/>
          </w:rPr>
          <w:instrText xml:space="preserve"> PAGEREF _Toc163595456 \h </w:instrText>
        </w:r>
        <w:r w:rsidR="00074CC5">
          <w:rPr>
            <w:webHidden/>
          </w:rPr>
        </w:r>
        <w:r w:rsidR="00074CC5">
          <w:rPr>
            <w:webHidden/>
          </w:rPr>
          <w:fldChar w:fldCharType="separate"/>
        </w:r>
        <w:r w:rsidR="00074CC5">
          <w:rPr>
            <w:webHidden/>
          </w:rPr>
          <w:t>6</w:t>
        </w:r>
        <w:r w:rsidR="00074CC5">
          <w:rPr>
            <w:webHidden/>
          </w:rPr>
          <w:fldChar w:fldCharType="end"/>
        </w:r>
      </w:hyperlink>
    </w:p>
    <w:p w:rsidR="00074CC5" w:rsidRDefault="00575A11" w14:paraId="5E5C5D89" w14:textId="15339EF2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595457">
        <w:r w:rsidRPr="00A50196" w:rsidR="00074CC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074CC5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A50196" w:rsidR="00074CC5">
          <w:rPr>
            <w:rStyle w:val="Hyperlink"/>
            <w:b/>
          </w:rPr>
          <w:t>STRUČNA SKUPINA ZA POLJOPRIVREDU, RURALNI RAZVOJ I OKOLIŠ</w:t>
        </w:r>
        <w:r w:rsidR="00074CC5">
          <w:rPr>
            <w:webHidden/>
          </w:rPr>
          <w:tab/>
        </w:r>
        <w:r w:rsidR="00074CC5">
          <w:rPr>
            <w:webHidden/>
          </w:rPr>
          <w:fldChar w:fldCharType="begin"/>
        </w:r>
        <w:r w:rsidR="00074CC5">
          <w:rPr>
            <w:webHidden/>
          </w:rPr>
          <w:instrText xml:space="preserve"> PAGEREF _Toc163595457 \h </w:instrText>
        </w:r>
        <w:r w:rsidR="00074CC5">
          <w:rPr>
            <w:webHidden/>
          </w:rPr>
        </w:r>
        <w:r w:rsidR="00074CC5">
          <w:rPr>
            <w:webHidden/>
          </w:rPr>
          <w:fldChar w:fldCharType="separate"/>
        </w:r>
        <w:r w:rsidR="00074CC5">
          <w:rPr>
            <w:webHidden/>
          </w:rPr>
          <w:t>8</w:t>
        </w:r>
        <w:r w:rsidR="00074CC5">
          <w:rPr>
            <w:webHidden/>
          </w:rPr>
          <w:fldChar w:fldCharType="end"/>
        </w:r>
      </w:hyperlink>
    </w:p>
    <w:p w:rsidR="00074CC5" w:rsidRDefault="00575A11" w14:paraId="187D290A" w14:textId="30830338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595458">
        <w:r w:rsidRPr="00A50196" w:rsidR="00074CC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074CC5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A50196" w:rsidR="00074CC5">
          <w:rPr>
            <w:rStyle w:val="Hyperlink"/>
            <w:b/>
          </w:rPr>
          <w:t>STRUČNA SKUPINA ZA PROMET, ENERGIJU, INFRASTRUKTURU I INFORMACIJSKO DRUŠTVO</w:t>
        </w:r>
        <w:r w:rsidR="00074CC5">
          <w:rPr>
            <w:webHidden/>
          </w:rPr>
          <w:tab/>
        </w:r>
        <w:r w:rsidR="00074CC5">
          <w:rPr>
            <w:webHidden/>
          </w:rPr>
          <w:fldChar w:fldCharType="begin"/>
        </w:r>
        <w:r w:rsidR="00074CC5">
          <w:rPr>
            <w:webHidden/>
          </w:rPr>
          <w:instrText xml:space="preserve"> PAGEREF _Toc163595458 \h </w:instrText>
        </w:r>
        <w:r w:rsidR="00074CC5">
          <w:rPr>
            <w:webHidden/>
          </w:rPr>
        </w:r>
        <w:r w:rsidR="00074CC5">
          <w:rPr>
            <w:webHidden/>
          </w:rPr>
          <w:fldChar w:fldCharType="separate"/>
        </w:r>
        <w:r w:rsidR="00074CC5">
          <w:rPr>
            <w:webHidden/>
          </w:rPr>
          <w:t>12</w:t>
        </w:r>
        <w:r w:rsidR="00074CC5">
          <w:rPr>
            <w:webHidden/>
          </w:rPr>
          <w:fldChar w:fldCharType="end"/>
        </w:r>
      </w:hyperlink>
    </w:p>
    <w:p w:rsidR="00074CC5" w:rsidRDefault="00575A11" w14:paraId="149C1710" w14:textId="0345A9E8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595459">
        <w:r w:rsidRPr="00A50196" w:rsidR="00074CC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074CC5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A50196" w:rsidR="00074CC5">
          <w:rPr>
            <w:rStyle w:val="Hyperlink"/>
            <w:b/>
          </w:rPr>
          <w:t>SAVJETODAVNO POVJERENSTVO ZA INDUSTRIJSKE PROMJENE</w:t>
        </w:r>
        <w:r w:rsidR="00074CC5">
          <w:rPr>
            <w:webHidden/>
          </w:rPr>
          <w:tab/>
        </w:r>
        <w:r w:rsidR="00074CC5">
          <w:rPr>
            <w:webHidden/>
          </w:rPr>
          <w:fldChar w:fldCharType="begin"/>
        </w:r>
        <w:r w:rsidR="00074CC5">
          <w:rPr>
            <w:webHidden/>
          </w:rPr>
          <w:instrText xml:space="preserve"> PAGEREF _Toc163595459 \h </w:instrText>
        </w:r>
        <w:r w:rsidR="00074CC5">
          <w:rPr>
            <w:webHidden/>
          </w:rPr>
        </w:r>
        <w:r w:rsidR="00074CC5">
          <w:rPr>
            <w:webHidden/>
          </w:rPr>
          <w:fldChar w:fldCharType="separate"/>
        </w:r>
        <w:r w:rsidR="00074CC5">
          <w:rPr>
            <w:webHidden/>
          </w:rPr>
          <w:t>14</w:t>
        </w:r>
        <w:r w:rsidR="00074CC5">
          <w:rPr>
            <w:webHidden/>
          </w:rPr>
          <w:fldChar w:fldCharType="end"/>
        </w:r>
      </w:hyperlink>
    </w:p>
    <w:p w:rsidR="00C86ABD" w:rsidRDefault="0014322B" w14:paraId="4EDE006A" w14:textId="432D7DA8">
      <w:pPr>
        <w:jc w:val="left"/>
      </w:pPr>
      <w:r>
        <w:fldChar w:fldCharType="end"/>
      </w:r>
      <w:r>
        <w:br w:type="page"/>
      </w:r>
    </w:p>
    <w:p w:rsidR="00C86ABD" w:rsidP="00810736" w:rsidRDefault="00C86ABD" w14:paraId="6C806385" w14:textId="0970C9A4">
      <w:pPr>
        <w:pStyle w:val="Heading1"/>
        <w:ind w:left="709" w:hanging="720"/>
        <w:rPr>
          <w:b/>
          <w:bCs/>
        </w:rPr>
      </w:pPr>
      <w:bookmarkStart w:name="_Toc163595454" w:id="0"/>
      <w:r>
        <w:rPr>
          <w:b/>
        </w:rPr>
        <w:lastRenderedPageBreak/>
        <w:t>REZOLUCIJA</w:t>
      </w:r>
      <w:bookmarkEnd w:id="0"/>
      <w:r>
        <w:rPr>
          <w:b/>
        </w:rPr>
        <w:t xml:space="preserve"> </w:t>
      </w:r>
    </w:p>
    <w:p w:rsidRPr="004516BD" w:rsidR="004516BD" w:rsidP="004516BD" w:rsidRDefault="004516BD" w14:paraId="46F44DDA" w14:textId="77777777"/>
    <w:p w:rsidRPr="008469D4" w:rsidR="008469D4" w:rsidP="008469D4" w:rsidRDefault="008469D4" w14:paraId="1862AFC9" w14:textId="77777777"/>
    <w:p w:rsidRPr="00810E21" w:rsidR="00810E21" w:rsidP="004351D4" w:rsidRDefault="00810E21" w14:paraId="2DFED345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r>
        <w:rPr>
          <w:b/>
          <w:i/>
          <w:sz w:val="28"/>
        </w:rPr>
        <w:t xml:space="preserve">Rezolucija EGSO-a „Glas za ujedinjenu, demokratsku, konkurentnu, održivu i socijalnu Europsku uniju” </w:t>
      </w:r>
    </w:p>
    <w:p w:rsidRPr="00810E21" w:rsidR="00810E21" w:rsidP="00810E21" w:rsidRDefault="00810E21" w14:paraId="23FBD2E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3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85"/>
        <w:gridCol w:w="7286"/>
      </w:tblGrid>
      <w:tr w:rsidRPr="00810E21" w:rsidR="00810E21" w:rsidTr="00074CC5" w14:paraId="54FDB40E" w14:textId="77777777">
        <w:tc>
          <w:tcPr>
            <w:tcW w:w="984" w:type="pct"/>
          </w:tcPr>
          <w:p w:rsidRPr="00810E21" w:rsidR="00810E21" w:rsidP="00810E21" w:rsidRDefault="00810E21" w14:paraId="0ED6199F" w14:textId="13DC580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Izvjestitelji/</w:t>
            </w:r>
            <w:proofErr w:type="spellStart"/>
            <w:r>
              <w:rPr>
                <w:b/>
              </w:rPr>
              <w:t>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016" w:type="pct"/>
          </w:tcPr>
          <w:p w:rsidRPr="00810E21" w:rsidR="00810E21" w:rsidP="00810E21" w:rsidRDefault="00810E21" w14:paraId="46A1A3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Christa</w:t>
            </w:r>
            <w:proofErr w:type="spellEnd"/>
            <w:r>
              <w:t xml:space="preserve"> SCHWENG (Skupina poslodavaca – AT)</w:t>
            </w:r>
          </w:p>
          <w:p w:rsidRPr="00810E21" w:rsidR="00810E21" w:rsidP="00810E21" w:rsidRDefault="00810E21" w14:paraId="4204B58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Cinzia</w:t>
            </w:r>
            <w:proofErr w:type="spellEnd"/>
            <w:r>
              <w:t xml:space="preserve"> DEL RIO (Skupina radnika – IT)</w:t>
            </w:r>
          </w:p>
          <w:p w:rsidRPr="00810E21" w:rsidR="00810E21" w:rsidP="00810E21" w:rsidRDefault="00810E21" w14:paraId="49B58D6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Ioannis</w:t>
            </w:r>
            <w:proofErr w:type="spellEnd"/>
            <w:r>
              <w:t xml:space="preserve"> VARDAKASTANIS (Skupina organizacija civilnog društva – EL)</w:t>
            </w:r>
          </w:p>
        </w:tc>
      </w:tr>
      <w:tr w:rsidRPr="00810E21" w:rsidR="00810E21" w:rsidTr="00074CC5" w14:paraId="7C1F3996" w14:textId="77777777">
        <w:tc>
          <w:tcPr>
            <w:tcW w:w="5000" w:type="pct"/>
            <w:gridSpan w:val="2"/>
          </w:tcPr>
          <w:p w:rsidRPr="00810E21" w:rsidR="00810E21" w:rsidP="00810E21" w:rsidRDefault="00810E21" w14:paraId="23F1538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810E21" w:rsidR="00810E21" w:rsidTr="00074CC5" w14:paraId="742FC594" w14:textId="77777777">
        <w:tc>
          <w:tcPr>
            <w:tcW w:w="984" w:type="pct"/>
            <w:vMerge w:val="restart"/>
          </w:tcPr>
          <w:p w:rsidRPr="00810E21" w:rsidR="00810E21" w:rsidP="00074CC5" w:rsidRDefault="00810E21" w14:paraId="54F128E0" w14:textId="0728F715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Referentni dokument/i: </w:t>
            </w:r>
          </w:p>
        </w:tc>
        <w:tc>
          <w:tcPr>
            <w:tcW w:w="4016" w:type="pct"/>
          </w:tcPr>
          <w:p w:rsidRPr="00810E21" w:rsidR="00810E21" w:rsidP="00810E21" w:rsidRDefault="00810E21" w14:paraId="42B9FD1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EESC-2024-00483-00-00-RES</w:t>
            </w:r>
          </w:p>
        </w:tc>
      </w:tr>
      <w:tr w:rsidRPr="00810E21" w:rsidR="00810E21" w:rsidTr="00074CC5" w14:paraId="0050EC2F" w14:textId="77777777">
        <w:tc>
          <w:tcPr>
            <w:tcW w:w="984" w:type="pct"/>
            <w:vMerge/>
          </w:tcPr>
          <w:p w:rsidRPr="00810E21" w:rsidR="00810E21" w:rsidP="00810E21" w:rsidRDefault="00810E21" w14:paraId="67BBB79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016" w:type="pct"/>
          </w:tcPr>
          <w:p w:rsidRPr="00810E21" w:rsidR="00810E21" w:rsidP="00810E21" w:rsidRDefault="00810E21" w14:paraId="27804E8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810E21" w:rsidR="00810E21" w:rsidP="00810E21" w:rsidRDefault="00810E21" w14:paraId="3B816C77" w14:textId="4946F1D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Ključne točke</w:t>
      </w:r>
    </w:p>
    <w:p w:rsidRPr="00810E21" w:rsidR="00810E21" w:rsidP="00810E21" w:rsidRDefault="00810E21" w14:paraId="6F2ADD3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810E21" w:rsidR="00810E21" w:rsidP="00810E21" w:rsidRDefault="00810E21" w14:paraId="5A752985" w14:textId="77777777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iCs/>
        </w:rPr>
      </w:pPr>
      <w:r>
        <w:t>EGSO:</w:t>
      </w:r>
    </w:p>
    <w:p w:rsidRPr="00810E21" w:rsidR="00810E21" w:rsidP="00810E21" w:rsidRDefault="00810E21" w14:paraId="5BC6C97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810E21" w:rsidR="00810E21" w:rsidP="004351D4" w:rsidRDefault="00810E21" w14:paraId="742C3851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poziva građane i građanke EU-a da iskoriste svoje demokratsko pravo glasa. Naglašava da će građani i građanke EU-a izlaskom na izbore u lipnju imati priliku izabrati zastupnike i zastupnice u Europskom parlamentu i glasati za snažniju europsku integraciju;</w:t>
      </w:r>
    </w:p>
    <w:p w:rsidRPr="00810E21" w:rsidR="00810E21" w:rsidP="004351D4" w:rsidRDefault="00810E21" w14:paraId="4EFC4A1A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ističe da zahvaljujući Uniji imamo slobodu rada, studiranja i poslovanja u svim državama članicama EU-a;</w:t>
      </w:r>
    </w:p>
    <w:p w:rsidRPr="00810E21" w:rsidR="00810E21" w:rsidP="004351D4" w:rsidRDefault="00810E21" w14:paraId="69E8D78F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naglašava da se nijedna zemlja EU-a ne može sama nositi s izazovima kao što su sve veći troškovi života i inflacija, ratovi pred našim pragom, migracije, klimatska kriza i smanjenje prostora za građansko djelovanje. Nacionalizam, populizam i unilateralna rješenja nisu pravi odgovor,</w:t>
      </w:r>
    </w:p>
    <w:p w:rsidRPr="00810E21" w:rsidR="00810E21" w:rsidP="004351D4" w:rsidRDefault="00810E21" w14:paraId="0871E5FE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 xml:space="preserve">ističe da samo ujedinjena, demokratska, konkurentna, održiva i socijalna Europska unija može ostvariti istinski napredak u tim pitanjima i ukloniti nejednakosti i razlike unutar zemalja i među njima; </w:t>
      </w:r>
    </w:p>
    <w:p w:rsidRPr="00810E21" w:rsidR="00810E21" w:rsidP="004351D4" w:rsidRDefault="00810E21" w14:paraId="19494D12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naglašava da zajedničke vrijednosti EU-a kao što su demokracija, zaštita ljudskih prava, sloboda izražavanja, vladavina prava, tolerancija, pravda, nediskriminacija, ravnopravnost, solidarnost i demokratsko sudjelovanje treba stalno jačati, braniti i štititi te da se pod svaku cijenu moraju spriječiti siromaštvo i socijalna isključenost;</w:t>
      </w:r>
    </w:p>
    <w:p w:rsidRPr="00810E21" w:rsidR="00810E21" w:rsidP="004351D4" w:rsidRDefault="00810E21" w14:paraId="248EC9DC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 xml:space="preserve">ističe da EU mora biti utjecajan globalni akter za sprečavanje i rješavanje sukoba, zauzimanje za </w:t>
      </w:r>
      <w:proofErr w:type="spellStart"/>
      <w:r>
        <w:t>multilateralizam</w:t>
      </w:r>
      <w:proofErr w:type="spellEnd"/>
      <w:r>
        <w:t xml:space="preserve"> i izgradnju trajnog mira;</w:t>
      </w:r>
    </w:p>
    <w:p w:rsidRPr="00810E21" w:rsidR="00810E21" w:rsidP="004351D4" w:rsidRDefault="00810E21" w14:paraId="5A228D5E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naglašava da će samo snažna Europska unija moći održati svoj gospodarski i socijalni model osiguravanjem gospodarske sigurnosti i sigurnosti opskrbe hranom, globalne konkurentnosti te digitalne i zelene tranzicije.</w:t>
      </w:r>
    </w:p>
    <w:p w:rsidR="00810E21" w:rsidP="00810E21" w:rsidRDefault="00810E21" w14:paraId="7A964023" w14:textId="3A44E197">
      <w:pPr>
        <w:spacing w:after="200" w:line="276" w:lineRule="auto"/>
        <w:ind w:left="567"/>
        <w:contextualSpacing/>
        <w:rPr>
          <w:lang w:eastAsia="zh-CN"/>
        </w:rPr>
      </w:pPr>
    </w:p>
    <w:tbl>
      <w:tblPr>
        <w:tblStyle w:val="TableGrid184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8"/>
        <w:gridCol w:w="4381"/>
        <w:gridCol w:w="3552"/>
      </w:tblGrid>
      <w:tr w:rsidRPr="009401A5" w:rsidR="008A72F9" w:rsidTr="00074CC5" w14:paraId="3E6C92DB" w14:textId="77777777">
        <w:tc>
          <w:tcPr>
            <w:tcW w:w="627" w:type="pct"/>
          </w:tcPr>
          <w:p w:rsidRPr="008C5358" w:rsidR="008A72F9" w:rsidP="00C70DA6" w:rsidRDefault="008A72F9" w14:paraId="133CBCD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</w:p>
          <w:p w:rsidRPr="008C5358" w:rsidR="008A72F9" w:rsidP="00C70DA6" w:rsidRDefault="008A72F9" w14:paraId="35ABE59D" w14:textId="6987A1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2415" w:type="pct"/>
          </w:tcPr>
          <w:p w:rsidRPr="008C5358" w:rsidR="008A72F9" w:rsidP="00C70DA6" w:rsidRDefault="008A72F9" w14:paraId="0016939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  <w:p w:rsidRPr="00B01501" w:rsidR="008A72F9" w:rsidP="00C70DA6" w:rsidRDefault="008A72F9" w14:paraId="1E948D02" w14:textId="1C2630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</w:rPr>
            </w:pPr>
            <w:r>
              <w:rPr>
                <w:i/>
              </w:rPr>
              <w:t xml:space="preserve">Sophie </w:t>
            </w:r>
            <w:proofErr w:type="spellStart"/>
            <w:r>
              <w:rPr>
                <w:i/>
              </w:rPr>
              <w:t>Zimmer</w:t>
            </w:r>
            <w:proofErr w:type="spellEnd"/>
          </w:p>
        </w:tc>
        <w:tc>
          <w:tcPr>
            <w:tcW w:w="1958" w:type="pct"/>
          </w:tcPr>
          <w:p w:rsidRPr="008C5358" w:rsidR="008A72F9" w:rsidP="00C70DA6" w:rsidRDefault="008A72F9" w14:paraId="04868A7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</w:rPr>
            </w:pPr>
          </w:p>
          <w:p w:rsidRPr="005A622F" w:rsidR="008A72F9" w:rsidP="00C70DA6" w:rsidRDefault="008A72F9" w14:paraId="43F23874" w14:textId="7D280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Gemma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Amran</w:t>
            </w:r>
            <w:proofErr w:type="spellEnd"/>
          </w:p>
        </w:tc>
      </w:tr>
      <w:tr w:rsidRPr="009401A5" w:rsidR="008A72F9" w:rsidTr="00074CC5" w14:paraId="67F67D14" w14:textId="77777777">
        <w:tc>
          <w:tcPr>
            <w:tcW w:w="627" w:type="pct"/>
          </w:tcPr>
          <w:p w:rsidRPr="008C5358" w:rsidR="008A72F9" w:rsidP="00C70DA6" w:rsidRDefault="008A72F9" w14:paraId="664AB7C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2415" w:type="pct"/>
          </w:tcPr>
          <w:p w:rsidRPr="0014322B" w:rsidR="008A72F9" w:rsidP="00C70DA6" w:rsidRDefault="008A72F9" w14:paraId="5B79D796" w14:textId="52097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+32 25469584</w:t>
            </w:r>
          </w:p>
        </w:tc>
        <w:tc>
          <w:tcPr>
            <w:tcW w:w="1958" w:type="pct"/>
          </w:tcPr>
          <w:p w:rsidRPr="00B01501" w:rsidR="008A72F9" w:rsidP="00C70DA6" w:rsidRDefault="008A72F9" w14:paraId="6C508475" w14:textId="387BE9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+32 25469415</w:t>
            </w:r>
          </w:p>
        </w:tc>
      </w:tr>
      <w:tr w:rsidRPr="009401A5" w:rsidR="008A72F9" w:rsidTr="00074CC5" w14:paraId="1EB476E3" w14:textId="77777777">
        <w:tc>
          <w:tcPr>
            <w:tcW w:w="627" w:type="pct"/>
          </w:tcPr>
          <w:p w:rsidRPr="008C5358" w:rsidR="008A72F9" w:rsidP="00C70DA6" w:rsidRDefault="008A72F9" w14:paraId="76295CC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2415" w:type="pct"/>
          </w:tcPr>
          <w:p w:rsidRPr="00B01501" w:rsidR="008A72F9" w:rsidP="00C70DA6" w:rsidRDefault="00575A11" w14:paraId="2BD92971" w14:textId="7F916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1">
              <w:r w:rsidR="00BD78E0">
                <w:rPr>
                  <w:rStyle w:val="Hyperlink"/>
                  <w:i/>
                </w:rPr>
                <w:t>Sophie.Zimmer@eesc.europa.eu</w:t>
              </w:r>
            </w:hyperlink>
            <w:r w:rsidR="00BD78E0">
              <w:rPr>
                <w:i/>
              </w:rPr>
              <w:t xml:space="preserve"> </w:t>
            </w:r>
          </w:p>
        </w:tc>
        <w:tc>
          <w:tcPr>
            <w:tcW w:w="1958" w:type="pct"/>
          </w:tcPr>
          <w:p w:rsidRPr="0014322B" w:rsidR="008A72F9" w:rsidP="00C70DA6" w:rsidRDefault="00575A11" w14:paraId="4517A44D" w14:textId="70E99D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22">
              <w:r w:rsidR="00BD78E0">
                <w:rPr>
                  <w:rStyle w:val="Hyperlink"/>
                  <w:i/>
                </w:rPr>
                <w:t>Gemma.Amran@eesc.europa.eu</w:t>
              </w:r>
            </w:hyperlink>
          </w:p>
          <w:p w:rsidRPr="009401A5" w:rsidR="008A72F9" w:rsidP="00C70DA6" w:rsidRDefault="008A72F9" w14:paraId="3706E60E" w14:textId="7777777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Pr="00810E21" w:rsidR="008A72F9" w:rsidP="00810E21" w:rsidRDefault="008A72F9" w14:paraId="7F8F208A" w14:textId="77777777">
      <w:pPr>
        <w:spacing w:after="200" w:line="276" w:lineRule="auto"/>
        <w:ind w:left="567"/>
        <w:contextualSpacing/>
        <w:rPr>
          <w:lang w:eastAsia="zh-CN"/>
        </w:rPr>
      </w:pPr>
    </w:p>
    <w:p w:rsidRPr="00810E21" w:rsidR="00810E21" w:rsidP="00810E21" w:rsidRDefault="00810E21" w14:paraId="71277B9E" w14:textId="77777777">
      <w:pPr>
        <w:spacing w:after="200" w:line="276" w:lineRule="auto"/>
        <w:ind w:left="567"/>
        <w:contextualSpacing/>
        <w:jc w:val="left"/>
        <w:rPr>
          <w:lang w:eastAsia="zh-CN"/>
        </w:rPr>
      </w:pPr>
    </w:p>
    <w:p w:rsidR="00810E21" w:rsidRDefault="00810E21" w14:paraId="14717870" w14:textId="348755A8">
      <w:pPr>
        <w:spacing w:after="160" w:line="259" w:lineRule="auto"/>
        <w:jc w:val="left"/>
      </w:pPr>
      <w:r>
        <w:br w:type="page"/>
      </w:r>
    </w:p>
    <w:p w:rsidRPr="00EE2FBD" w:rsidR="0038273B" w:rsidP="0038273B" w:rsidRDefault="0038273B" w14:paraId="62CE6920" w14:textId="4AB21D19">
      <w:pPr>
        <w:pStyle w:val="Heading1"/>
        <w:ind w:hanging="928"/>
        <w:rPr>
          <w:b/>
          <w:bCs/>
        </w:rPr>
      </w:pPr>
      <w:bookmarkStart w:name="_Toc162435201" w:id="1"/>
      <w:bookmarkStart w:name="_Toc162435202" w:id="2"/>
      <w:bookmarkStart w:name="_Toc163595455" w:id="3"/>
      <w:bookmarkEnd w:id="1"/>
      <w:bookmarkEnd w:id="2"/>
      <w:r>
        <w:rPr>
          <w:b/>
        </w:rPr>
        <w:lastRenderedPageBreak/>
        <w:t>STRUČNA SKUPINA ZA EKONOMSKU I MONETARNU UNIJU TE EKONOMSKU I SOCIJALNU KOHEZIJU</w:t>
      </w:r>
      <w:bookmarkEnd w:id="3"/>
    </w:p>
    <w:p w:rsidRPr="00EE2FBD" w:rsidR="00B807B4" w:rsidP="00810736" w:rsidRDefault="00B807B4" w14:paraId="3CAC710B" w14:textId="11524E6A">
      <w:pPr>
        <w:pStyle w:val="Heading1"/>
        <w:numPr>
          <w:ilvl w:val="0"/>
          <w:numId w:val="0"/>
        </w:numPr>
        <w:ind w:left="928"/>
        <w:rPr>
          <w:b/>
          <w:bCs/>
        </w:rPr>
      </w:pPr>
    </w:p>
    <w:p w:rsidRPr="009401A5" w:rsidR="009401A5" w:rsidP="004351D4" w:rsidRDefault="00575A11" w14:paraId="732F26A2" w14:textId="4F52B7B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3">
        <w:r w:rsidR="00BD78E0">
          <w:rPr>
            <w:b/>
            <w:i/>
            <w:color w:val="0000FF"/>
            <w:sz w:val="28"/>
            <w:u w:val="single"/>
          </w:rPr>
          <w:t xml:space="preserve">Poticanje dugoročnog </w:t>
        </w:r>
        <w:proofErr w:type="spellStart"/>
        <w:r w:rsidR="00BD78E0">
          <w:rPr>
            <w:b/>
            <w:i/>
            <w:color w:val="0000FF"/>
            <w:sz w:val="28"/>
            <w:u w:val="single"/>
          </w:rPr>
          <w:t>uključivog</w:t>
        </w:r>
        <w:proofErr w:type="spellEnd"/>
        <w:r w:rsidR="00BD78E0">
          <w:rPr>
            <w:b/>
            <w:i/>
            <w:color w:val="0000FF"/>
            <w:sz w:val="28"/>
            <w:u w:val="single"/>
          </w:rPr>
          <w:t xml:space="preserve"> rasta reformama i ulaganjima</w:t>
        </w:r>
      </w:hyperlink>
    </w:p>
    <w:p w:rsidRPr="005A622F" w:rsidR="009401A5" w:rsidP="009401A5" w:rsidRDefault="009401A5" w14:paraId="72EA198C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sz w:val="14"/>
          <w:szCs w:val="14"/>
        </w:rPr>
      </w:pPr>
    </w:p>
    <w:tbl>
      <w:tblPr>
        <w:tblStyle w:val="TableGrid184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56"/>
        <w:gridCol w:w="7315"/>
      </w:tblGrid>
      <w:tr w:rsidRPr="009401A5" w:rsidR="009401A5" w:rsidTr="00074CC5" w14:paraId="23CAC401" w14:textId="77777777">
        <w:tc>
          <w:tcPr>
            <w:tcW w:w="968" w:type="pct"/>
          </w:tcPr>
          <w:p w:rsidRPr="009401A5" w:rsidR="009401A5" w:rsidP="009401A5" w:rsidRDefault="009401A5" w14:paraId="19E3041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:rsidRPr="009401A5" w:rsidR="009401A5" w:rsidP="009401A5" w:rsidRDefault="009401A5" w14:paraId="35201C4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:rsidRPr="009401A5" w:rsidR="009401A5" w:rsidP="009401A5" w:rsidRDefault="009401A5" w14:paraId="2BE8AAC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032" w:type="pct"/>
          </w:tcPr>
          <w:p w:rsidRPr="009401A5" w:rsidR="009401A5" w:rsidP="009401A5" w:rsidRDefault="009401A5" w14:paraId="17ED555D" w14:textId="143FADD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Javier DOZ ORRIT  (Skupina radnika – ES)</w:t>
            </w:r>
          </w:p>
          <w:p w:rsidRPr="009401A5" w:rsidR="009401A5" w:rsidP="009401A5" w:rsidRDefault="009401A5" w14:paraId="06F090ED" w14:textId="69FCFD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Luca JAHIER (Skupina organizacija civilnog društva – IT)</w:t>
            </w:r>
          </w:p>
          <w:p w:rsidRPr="009401A5" w:rsidR="009401A5" w:rsidP="009401A5" w:rsidRDefault="009401A5" w14:paraId="55F49A28" w14:textId="298B780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Wautier</w:t>
            </w:r>
            <w:proofErr w:type="spellEnd"/>
            <w:r>
              <w:t xml:space="preserve"> ROBYNS DE SCHNEIDAUER (Skupina poslodavaca – BE)</w:t>
            </w:r>
          </w:p>
        </w:tc>
      </w:tr>
      <w:tr w:rsidRPr="009401A5" w:rsidR="009401A5" w:rsidTr="00074CC5" w14:paraId="61F56BC1" w14:textId="77777777">
        <w:tc>
          <w:tcPr>
            <w:tcW w:w="5000" w:type="pct"/>
            <w:gridSpan w:val="2"/>
          </w:tcPr>
          <w:p w:rsidRPr="009401A5" w:rsidR="009401A5" w:rsidP="009401A5" w:rsidRDefault="009401A5" w14:paraId="34CE1B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9401A5" w:rsidR="009401A5" w:rsidTr="00074CC5" w14:paraId="0E54DBE9" w14:textId="77777777">
        <w:tc>
          <w:tcPr>
            <w:tcW w:w="968" w:type="pct"/>
            <w:vMerge w:val="restart"/>
          </w:tcPr>
          <w:p w:rsidRPr="009401A5" w:rsidR="009401A5" w:rsidP="00074CC5" w:rsidRDefault="009401A5" w14:paraId="1F33C639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4032" w:type="pct"/>
          </w:tcPr>
          <w:p w:rsidRPr="009401A5" w:rsidR="009401A5" w:rsidP="009401A5" w:rsidRDefault="009401A5" w14:paraId="20483CE5" w14:textId="57B7D58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belgijskog predsjedništva Vijeća EU-a</w:t>
            </w:r>
          </w:p>
        </w:tc>
      </w:tr>
      <w:tr w:rsidRPr="009401A5" w:rsidR="009401A5" w:rsidTr="00074CC5" w14:paraId="5082E55B" w14:textId="77777777">
        <w:tc>
          <w:tcPr>
            <w:tcW w:w="968" w:type="pct"/>
            <w:vMerge/>
          </w:tcPr>
          <w:p w:rsidRPr="009401A5" w:rsidR="009401A5" w:rsidP="009401A5" w:rsidRDefault="009401A5" w14:paraId="68852E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032" w:type="pct"/>
          </w:tcPr>
          <w:p w:rsidRPr="009401A5" w:rsidR="009401A5" w:rsidP="009401A5" w:rsidRDefault="009401A5" w14:paraId="5851ADB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EESC-2023-04451-00-AC</w:t>
            </w:r>
          </w:p>
        </w:tc>
      </w:tr>
    </w:tbl>
    <w:p w:rsidRPr="005A622F" w:rsidR="009A1011" w:rsidP="008C5358" w:rsidRDefault="009A1011" w14:paraId="2294033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  <w:sz w:val="14"/>
          <w:szCs w:val="14"/>
        </w:rPr>
      </w:pPr>
    </w:p>
    <w:p w:rsidRPr="009401A5" w:rsidR="009401A5" w:rsidP="005A622F" w:rsidRDefault="009401A5" w14:paraId="48A5A8A7" w14:textId="110FB4B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Ključne točke</w:t>
      </w:r>
    </w:p>
    <w:p w:rsidRPr="005A622F" w:rsidR="009401A5" w:rsidP="009401A5" w:rsidRDefault="009401A5" w14:paraId="1643EB4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  <w:szCs w:val="14"/>
        </w:rPr>
      </w:pPr>
    </w:p>
    <w:p w:rsidR="009401A5" w:rsidP="005A622F" w:rsidRDefault="009401A5" w14:paraId="46A5F01D" w14:textId="4287E048">
      <w:pPr>
        <w:overflowPunct w:val="0"/>
        <w:autoSpaceDE w:val="0"/>
        <w:autoSpaceDN w:val="0"/>
        <w:adjustRightInd w:val="0"/>
        <w:ind w:left="425" w:hanging="283"/>
        <w:textAlignment w:val="baseline"/>
        <w:rPr>
          <w:bCs/>
          <w:iCs/>
        </w:rPr>
      </w:pPr>
      <w:r>
        <w:t>EGSO:</w:t>
      </w:r>
    </w:p>
    <w:p w:rsidRPr="005A622F" w:rsidR="006433A5" w:rsidP="009401A5" w:rsidRDefault="006433A5" w14:paraId="71B3F921" w14:textId="77777777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sz w:val="14"/>
          <w:szCs w:val="12"/>
        </w:rPr>
      </w:pPr>
    </w:p>
    <w:p w:rsidRPr="009401A5" w:rsidR="009401A5" w:rsidP="005A622F" w:rsidRDefault="009401A5" w14:paraId="66F962E6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pozdravlja inicijativu belgijskog predsjedništva o socijalnim ulaganjima i načinima jačanja socijalne dimenzije europskog semestra, posebno putem europskog stupa socijalnih prava, te očekuje da će se reformom europskog semestra poboljšati koordinacija među državama članicama, povećati transparentnost i osigurati pravilno praćenje provedbe nacionalnih fiskalnih i strukturnih planova;</w:t>
      </w:r>
    </w:p>
    <w:p w:rsidRPr="009401A5" w:rsidR="009401A5" w:rsidP="005A622F" w:rsidRDefault="009401A5" w14:paraId="0853EDA5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poziva na učinkovitu i djelotvornu upotrebu postojećih financijskih sredstava, među ostalim i pomoću javno-privatne suradnje i iskorištavanjem financijskih instrumenata, uz maksimalnu fleksibilnost i stroge sustave;</w:t>
      </w:r>
    </w:p>
    <w:p w:rsidRPr="009401A5" w:rsidR="009401A5" w:rsidP="005A622F" w:rsidRDefault="009401A5" w14:paraId="16D08F7C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smatra da je hitno potrebno raspraviti o tome je li izvedivo do 2026. uspostaviti nužan financijski kapacitet EU-a da bi se zadovoljile potrebe za ulaganjima u zajedničke prioritete, posebno u području socijalnih ulaganja, promicanjem cikličke stabilizacije i opskrbe europskim javnim dobrima i osiguravanjem održivog rasta u srednjoročnom i dugoročnom razdoblju, uz pomoć zajedničkih smjernica na razini EU-a i financijske potpore EU-a;</w:t>
      </w:r>
    </w:p>
    <w:p w:rsidRPr="009401A5" w:rsidR="009401A5" w:rsidP="005A622F" w:rsidRDefault="009401A5" w14:paraId="5A1D58E5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slaže se s time da politike socijalnih ulaganja, ako su dobro osmišljene, mogu pozitivno utjecati na gospodarski rast, produktivnost i konkurentnost, što je ključno za očuvanje dobrih radnih mjesta u Europi. Istovremeno, nacionalne vlade moraju preispitati svoje sustave socijalne zaštite i osigurati da njihovi resursi budu usmjereni na socijalnu potporu u područjima u kojima je ona najpotrebnija;</w:t>
      </w:r>
    </w:p>
    <w:p w:rsidRPr="009401A5" w:rsidR="009401A5" w:rsidP="005A622F" w:rsidRDefault="009401A5" w14:paraId="32E822A8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smatra da bi, uz poštovanje načela supsidijarnosti, ulaganja u socijalnu infrastrukturu trebala biti dosljedna u svim državama članicama i dobivati financijsku potporu EU-a;</w:t>
      </w:r>
    </w:p>
    <w:p w:rsidRPr="009401A5" w:rsidR="009401A5" w:rsidP="005A622F" w:rsidRDefault="009401A5" w14:paraId="0E865C3A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poziva na reforme i ulaganja u ključna socijalna područja, posebno ona kojima se razvija ljudski kapital, jer socijalne politike i socijalna ulaganja (također s pomoću inovativnijih alata, promicanjem odgovarajućih reformi i uključivanjem svih relevantnih aktera) mogu postati produktivni čimbenik koji donosi znatnu gospodarsku dobit u smislu potencijala za rast i smanjenja budućih velikih troškova;</w:t>
      </w:r>
    </w:p>
    <w:p w:rsidRPr="009401A5" w:rsidR="009401A5" w:rsidP="005A622F" w:rsidRDefault="009401A5" w14:paraId="538CE4B3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ponovno poziva na odgovarajuće uključivanje socijalnih partnera i organizacija civilnog društva u sve faze tog procesa putem strukturiranih formalnih postupaka savjetovanja.</w:t>
      </w:r>
    </w:p>
    <w:p w:rsidRPr="005A622F" w:rsidR="009401A5" w:rsidP="009401A5" w:rsidRDefault="009401A5" w14:paraId="5F2E99B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sz w:val="14"/>
          <w:szCs w:val="12"/>
        </w:rPr>
      </w:pPr>
    </w:p>
    <w:tbl>
      <w:tblPr>
        <w:tblStyle w:val="TableGrid184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3"/>
        <w:gridCol w:w="4518"/>
        <w:gridCol w:w="3663"/>
      </w:tblGrid>
      <w:tr w:rsidRPr="009401A5" w:rsidR="009401A5" w:rsidTr="0053712F" w14:paraId="7E7C2471" w14:textId="77777777">
        <w:tc>
          <w:tcPr>
            <w:tcW w:w="1173" w:type="dxa"/>
          </w:tcPr>
          <w:p w:rsidRPr="009401A5" w:rsidR="009401A5" w:rsidP="009401A5" w:rsidRDefault="009401A5" w14:paraId="19CCEB6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518" w:type="dxa"/>
          </w:tcPr>
          <w:p w:rsidRPr="005A622F" w:rsidR="009401A5" w:rsidP="009401A5" w:rsidRDefault="009401A5" w14:paraId="656EF4E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Colombe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Grégoire</w:t>
            </w:r>
            <w:proofErr w:type="spellEnd"/>
          </w:p>
        </w:tc>
        <w:tc>
          <w:tcPr>
            <w:tcW w:w="3663" w:type="dxa"/>
          </w:tcPr>
          <w:p w:rsidRPr="005A622F" w:rsidR="009401A5" w:rsidP="009401A5" w:rsidRDefault="009401A5" w14:paraId="6CB5334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Krisztina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Perlaky</w:t>
            </w:r>
            <w:proofErr w:type="spellEnd"/>
            <w:r>
              <w:rPr>
                <w:i/>
              </w:rPr>
              <w:t>-Tóth</w:t>
            </w:r>
          </w:p>
        </w:tc>
      </w:tr>
      <w:tr w:rsidRPr="009401A5" w:rsidR="009401A5" w:rsidTr="0053712F" w14:paraId="4042BEE3" w14:textId="77777777">
        <w:tc>
          <w:tcPr>
            <w:tcW w:w="1173" w:type="dxa"/>
          </w:tcPr>
          <w:p w:rsidRPr="009401A5" w:rsidR="009401A5" w:rsidP="009401A5" w:rsidRDefault="009401A5" w14:paraId="7B8F0F8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518" w:type="dxa"/>
          </w:tcPr>
          <w:p w:rsidRPr="009401A5" w:rsidR="009401A5" w:rsidP="009401A5" w:rsidRDefault="009401A5" w14:paraId="3A54112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+32 25469286</w:t>
            </w:r>
          </w:p>
        </w:tc>
        <w:tc>
          <w:tcPr>
            <w:tcW w:w="3663" w:type="dxa"/>
          </w:tcPr>
          <w:p w:rsidRPr="009401A5" w:rsidR="009401A5" w:rsidP="009401A5" w:rsidRDefault="009401A5" w14:paraId="4622CDE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+ 32 25469740</w:t>
            </w:r>
          </w:p>
        </w:tc>
      </w:tr>
      <w:tr w:rsidRPr="009401A5" w:rsidR="009401A5" w:rsidTr="0053712F" w14:paraId="2FFB4C3A" w14:textId="77777777">
        <w:tc>
          <w:tcPr>
            <w:tcW w:w="1173" w:type="dxa"/>
          </w:tcPr>
          <w:p w:rsidRPr="008C5358" w:rsidR="009401A5" w:rsidP="009401A5" w:rsidRDefault="009401A5" w14:paraId="5BA1D05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518" w:type="dxa"/>
          </w:tcPr>
          <w:p w:rsidRPr="00B01501" w:rsidR="009401A5" w:rsidP="009401A5" w:rsidRDefault="00575A11" w14:paraId="69C3B86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4">
              <w:r w:rsidR="00BD78E0">
                <w:rPr>
                  <w:i/>
                  <w:color w:val="0000FF"/>
                  <w:u w:val="single"/>
                </w:rPr>
                <w:t>Colombe.Gregoire@eesc.europa.eu</w:t>
              </w:r>
            </w:hyperlink>
            <w:r w:rsidR="00BD78E0">
              <w:rPr>
                <w:i/>
              </w:rPr>
              <w:t xml:space="preserve"> </w:t>
            </w:r>
          </w:p>
        </w:tc>
        <w:tc>
          <w:tcPr>
            <w:tcW w:w="3663" w:type="dxa"/>
          </w:tcPr>
          <w:p w:rsidRPr="005A622F" w:rsidR="009401A5" w:rsidP="009401A5" w:rsidRDefault="00575A11" w14:paraId="01B24B31" w14:textId="3BEBB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5">
              <w:r w:rsidR="00BD78E0">
                <w:rPr>
                  <w:i/>
                  <w:color w:val="0000FF"/>
                  <w:u w:val="single"/>
                </w:rPr>
                <w:t>Krisztina.PerlakyToth@eesc.europa.eu</w:t>
              </w:r>
            </w:hyperlink>
          </w:p>
        </w:tc>
      </w:tr>
    </w:tbl>
    <w:p w:rsidRPr="009401A5" w:rsidR="009401A5" w:rsidP="005A622F" w:rsidRDefault="00575A11" w14:paraId="7D558A74" w14:textId="1900CE02">
      <w:pPr>
        <w:pageBreakBefore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 w:val="20"/>
          <w:szCs w:val="20"/>
        </w:rPr>
      </w:pPr>
      <w:hyperlink w:history="1" r:id="rId26">
        <w:r w:rsidR="00BD78E0">
          <w:rPr>
            <w:b/>
            <w:i/>
            <w:color w:val="0000FF"/>
            <w:sz w:val="28"/>
            <w:u w:val="single"/>
          </w:rPr>
          <w:t>VFO: Promjene iznosa za određene programe i fondove</w:t>
        </w:r>
      </w:hyperlink>
    </w:p>
    <w:p w:rsidRPr="009401A5" w:rsidR="009401A5" w:rsidP="009401A5" w:rsidRDefault="009401A5" w14:paraId="55AD71F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9401A5" w:rsidR="009401A5" w:rsidTr="0053712F" w14:paraId="08ED054A" w14:textId="77777777">
        <w:tc>
          <w:tcPr>
            <w:tcW w:w="1701" w:type="dxa"/>
          </w:tcPr>
          <w:p w:rsidRPr="009401A5" w:rsidR="009401A5" w:rsidP="009401A5" w:rsidRDefault="009401A5" w14:paraId="2210D680" w14:textId="7781A0D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670" w:type="dxa"/>
          </w:tcPr>
          <w:p w:rsidR="002525F9" w:rsidP="009401A5" w:rsidRDefault="002525F9" w14:paraId="0D0DBB4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:rsidRPr="009401A5" w:rsidR="009401A5" w:rsidP="009401A5" w:rsidRDefault="009401A5" w14:paraId="7B01A392" w14:textId="049D675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Pr="009401A5" w:rsidR="009401A5" w:rsidTr="0053712F" w14:paraId="76FE7DCF" w14:textId="77777777">
        <w:tc>
          <w:tcPr>
            <w:tcW w:w="1701" w:type="dxa"/>
            <w:vMerge w:val="restart"/>
          </w:tcPr>
          <w:p w:rsidRPr="009401A5" w:rsidR="009401A5" w:rsidP="00074CC5" w:rsidRDefault="009401A5" w14:paraId="3AFAB54B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5670" w:type="dxa"/>
          </w:tcPr>
          <w:p w:rsidR="002525F9" w:rsidP="009401A5" w:rsidRDefault="002525F9" w14:paraId="3979296D" w14:textId="4677423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mišljenje kategorije C</w:t>
            </w:r>
          </w:p>
          <w:p w:rsidRPr="009401A5" w:rsidR="009401A5" w:rsidP="009401A5" w:rsidRDefault="009401A5" w14:paraId="3F09D35D" w14:textId="259293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100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9401A5" w:rsidR="009401A5" w:rsidTr="0053712F" w14:paraId="097F5228" w14:textId="77777777">
        <w:tc>
          <w:tcPr>
            <w:tcW w:w="1701" w:type="dxa"/>
            <w:vMerge/>
          </w:tcPr>
          <w:p w:rsidRPr="009401A5" w:rsidR="009401A5" w:rsidP="009401A5" w:rsidRDefault="009401A5" w14:paraId="1C2D65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670" w:type="dxa"/>
          </w:tcPr>
          <w:p w:rsidRPr="009401A5" w:rsidR="009401A5" w:rsidP="009401A5" w:rsidRDefault="009401A5" w14:paraId="1489E7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EESC-2024-01013-00-00-AC</w:t>
            </w:r>
          </w:p>
        </w:tc>
      </w:tr>
    </w:tbl>
    <w:p w:rsidRPr="009401A5" w:rsidR="009401A5" w:rsidP="009401A5" w:rsidRDefault="009401A5" w14:paraId="747F860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5B46591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34D3D1C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401A5" w:rsidR="009401A5" w:rsidP="009401A5" w:rsidRDefault="009401A5" w14:paraId="3D2432C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30BE15C7" w14:textId="77777777">
      <w:pPr>
        <w:spacing w:after="200" w:line="276" w:lineRule="auto"/>
        <w:contextualSpacing/>
        <w:rPr>
          <w:bCs/>
          <w:iCs/>
        </w:rPr>
      </w:pPr>
      <w:r>
        <w:t>Budući da je svoj stav o sadržaju dotičnog prijedloga već iznio u mišljenju „Revizija u sredini programskog razdoblja višegodišnjeg financijskog okvira”, usvojenom 20. rujna 2023.</w:t>
      </w:r>
      <w:r w:rsidRPr="009401A5">
        <w:rPr>
          <w:bCs/>
          <w:iCs/>
          <w:sz w:val="24"/>
          <w:vertAlign w:val="superscript"/>
        </w:rPr>
        <w:footnoteReference w:id="1"/>
      </w:r>
      <w:r>
        <w:t>, Odbor je odlučio da o toj temi neće izraditi novo mišljenje, nego upućuje na stajalište izneseno u gore navedenom dokumentu.</w:t>
      </w:r>
    </w:p>
    <w:p w:rsidRPr="009401A5" w:rsidR="009401A5" w:rsidP="009401A5" w:rsidRDefault="009401A5" w14:paraId="07564053" w14:textId="77777777">
      <w:pPr>
        <w:spacing w:after="200" w:line="276" w:lineRule="auto"/>
        <w:contextualSpacing/>
        <w:rPr>
          <w:color w:val="000000" w:themeColor="text1"/>
          <w:lang w:eastAsia="zh-CN"/>
        </w:rPr>
      </w:pPr>
    </w:p>
    <w:tbl>
      <w:tblPr>
        <w:tblStyle w:val="TableGrid18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9401A5" w:rsidR="009401A5" w:rsidTr="00074CC5" w14:paraId="5E2BBA97" w14:textId="77777777">
        <w:tc>
          <w:tcPr>
            <w:tcW w:w="1000" w:type="pct"/>
          </w:tcPr>
          <w:p w:rsidRPr="009401A5" w:rsidR="009401A5" w:rsidP="005A622F" w:rsidRDefault="009401A5" w14:paraId="12EE592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9401A5" w:rsidR="009401A5" w:rsidP="005A622F" w:rsidRDefault="009401A5" w14:paraId="5CDE7B44" w14:textId="6DD6A3E9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Pr="009401A5" w:rsidR="009401A5" w:rsidTr="00074CC5" w14:paraId="75B9D627" w14:textId="77777777">
        <w:tc>
          <w:tcPr>
            <w:tcW w:w="1000" w:type="pct"/>
          </w:tcPr>
          <w:p w:rsidRPr="009401A5" w:rsidR="009401A5" w:rsidP="005A622F" w:rsidRDefault="009401A5" w14:paraId="4EA2195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9401A5" w:rsidR="009401A5" w:rsidP="005A622F" w:rsidRDefault="009401A5" w14:paraId="3BB3A47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+32 25469795</w:t>
            </w:r>
          </w:p>
        </w:tc>
      </w:tr>
      <w:tr w:rsidRPr="009401A5" w:rsidR="009401A5" w:rsidTr="00074CC5" w14:paraId="236D097F" w14:textId="77777777">
        <w:tc>
          <w:tcPr>
            <w:tcW w:w="1000" w:type="pct"/>
          </w:tcPr>
          <w:p w:rsidRPr="009401A5" w:rsidR="009401A5" w:rsidP="005A622F" w:rsidRDefault="009401A5" w14:paraId="75597D5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9401A5" w:rsidR="009401A5" w:rsidP="005A622F" w:rsidRDefault="00575A11" w14:paraId="052A777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</w:pPr>
            <w:hyperlink w:history="1" r:id="rId27">
              <w:r w:rsidR="00BD78E0">
                <w:rPr>
                  <w:color w:val="0000FF"/>
                  <w:u w:val="single"/>
                </w:rPr>
                <w:t>Georgios.Meleas@eesc.europa.eu</w:t>
              </w:r>
            </w:hyperlink>
          </w:p>
          <w:p w:rsidRPr="009401A5" w:rsidR="009401A5" w:rsidP="005A622F" w:rsidRDefault="009401A5" w14:paraId="493578E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</w:p>
        </w:tc>
      </w:tr>
    </w:tbl>
    <w:p w:rsidR="009401A5" w:rsidRDefault="009401A5" w14:paraId="5A628F48" w14:textId="0F9F4F59">
      <w:pPr>
        <w:spacing w:after="160" w:line="259" w:lineRule="auto"/>
        <w:jc w:val="left"/>
        <w:rPr>
          <w:color w:val="000000" w:themeColor="text1"/>
        </w:rPr>
      </w:pPr>
    </w:p>
    <w:p w:rsidR="009401A5" w:rsidRDefault="009401A5" w14:paraId="6DB3B370" w14:textId="77777777">
      <w:pPr>
        <w:spacing w:after="160" w:line="259" w:lineRule="auto"/>
        <w:jc w:val="left"/>
        <w:rPr>
          <w:color w:val="000000" w:themeColor="text1"/>
        </w:rPr>
      </w:pPr>
      <w:r>
        <w:br w:type="page"/>
      </w:r>
    </w:p>
    <w:p w:rsidRPr="00D6423D" w:rsidR="005A67F3" w:rsidP="00234EA0" w:rsidRDefault="004C3902" w14:paraId="3792A077" w14:textId="6319EBD1">
      <w:pPr>
        <w:pStyle w:val="Heading1"/>
        <w:ind w:hanging="928"/>
        <w:rPr>
          <w:b/>
          <w:bCs/>
        </w:rPr>
      </w:pPr>
      <w:bookmarkStart w:name="_Toc162435204" w:id="4"/>
      <w:bookmarkStart w:name="_Toc163595456" w:id="5"/>
      <w:bookmarkEnd w:id="4"/>
      <w:r>
        <w:rPr>
          <w:b/>
        </w:rPr>
        <w:lastRenderedPageBreak/>
        <w:t>JEDINSTVENO TRŽIŠTE, PROIZVODNJA I POTROŠNJA</w:t>
      </w:r>
      <w:bookmarkEnd w:id="5"/>
    </w:p>
    <w:p w:rsidRPr="00094B6B" w:rsidR="004C3902" w:rsidP="00775FC4" w:rsidRDefault="004C3902" w14:paraId="51590E30" w14:textId="7D4E8C1F">
      <w:pPr>
        <w:keepNext/>
        <w:keepLines/>
        <w:jc w:val="left"/>
        <w:rPr>
          <w:b/>
          <w:iCs/>
        </w:rPr>
      </w:pPr>
    </w:p>
    <w:p w:rsidRPr="009401A5" w:rsidR="009401A5" w:rsidP="004351D4" w:rsidRDefault="00575A11" w14:paraId="3199FBE9" w14:textId="670A26B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8">
        <w:r w:rsidR="00BD78E0">
          <w:rPr>
            <w:b/>
            <w:i/>
            <w:color w:val="0000FF"/>
            <w:sz w:val="28"/>
            <w:u w:val="single"/>
          </w:rPr>
          <w:t xml:space="preserve">Inicijativa </w:t>
        </w:r>
        <w:proofErr w:type="spellStart"/>
        <w:r w:rsidR="00BD78E0">
          <w:rPr>
            <w:b/>
            <w:i/>
            <w:color w:val="0000FF"/>
            <w:sz w:val="28"/>
            <w:u w:val="single"/>
          </w:rPr>
          <w:t>EuroHPC</w:t>
        </w:r>
        <w:proofErr w:type="spellEnd"/>
      </w:hyperlink>
    </w:p>
    <w:p w:rsidRPr="009401A5" w:rsidR="009401A5" w:rsidP="009401A5" w:rsidRDefault="009401A5" w14:paraId="7B61F7A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16"/>
        <w:gridCol w:w="1344"/>
        <w:gridCol w:w="5711"/>
      </w:tblGrid>
      <w:tr w:rsidRPr="009401A5" w:rsidR="009401A5" w:rsidTr="00074CC5" w14:paraId="7D3B2831" w14:textId="77777777">
        <w:tc>
          <w:tcPr>
            <w:tcW w:w="1852" w:type="pct"/>
            <w:gridSpan w:val="2"/>
          </w:tcPr>
          <w:p w:rsidRPr="009401A5" w:rsidR="009401A5" w:rsidP="009401A5" w:rsidRDefault="009401A5" w14:paraId="7867A679" w14:textId="648D886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148" w:type="pct"/>
          </w:tcPr>
          <w:p w:rsidRPr="009401A5" w:rsidR="009401A5" w:rsidP="009401A5" w:rsidRDefault="009401A5" w14:paraId="3B6A6F4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en-US"/>
              </w:rPr>
            </w:pPr>
          </w:p>
        </w:tc>
      </w:tr>
      <w:tr w:rsidRPr="009401A5" w:rsidR="009401A5" w:rsidTr="00074CC5" w14:paraId="4B5F1C02" w14:textId="77777777">
        <w:tc>
          <w:tcPr>
            <w:tcW w:w="5000" w:type="pct"/>
            <w:gridSpan w:val="3"/>
          </w:tcPr>
          <w:p w:rsidRPr="009401A5" w:rsidR="009401A5" w:rsidP="009401A5" w:rsidRDefault="009401A5" w14:paraId="6181CB3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en-US"/>
              </w:rPr>
            </w:pPr>
          </w:p>
        </w:tc>
      </w:tr>
      <w:tr w:rsidRPr="009401A5" w:rsidR="009401A5" w:rsidTr="00074CC5" w14:paraId="6FAC2DB5" w14:textId="77777777">
        <w:tc>
          <w:tcPr>
            <w:tcW w:w="1111" w:type="pct"/>
            <w:vMerge w:val="restart"/>
          </w:tcPr>
          <w:p w:rsidRPr="009401A5" w:rsidR="009401A5" w:rsidP="00074CC5" w:rsidRDefault="009401A5" w14:paraId="1AC256B0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89" w:type="pct"/>
            <w:gridSpan w:val="2"/>
          </w:tcPr>
          <w:p w:rsidRPr="00B01501" w:rsidR="004F3158" w:rsidP="009401A5" w:rsidRDefault="004F3158" w14:paraId="32497FC9" w14:textId="48B803B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mišljenje kategorije C</w:t>
            </w:r>
          </w:p>
          <w:p w:rsidRPr="009401A5" w:rsidR="009401A5" w:rsidP="009401A5" w:rsidRDefault="009401A5" w14:paraId="2C846F3C" w14:textId="24B6279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29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9401A5" w:rsidR="009401A5" w:rsidTr="00074CC5" w14:paraId="556E20F8" w14:textId="77777777">
        <w:tc>
          <w:tcPr>
            <w:tcW w:w="1111" w:type="pct"/>
            <w:vMerge/>
          </w:tcPr>
          <w:p w:rsidRPr="009401A5" w:rsidR="009401A5" w:rsidP="009401A5" w:rsidRDefault="009401A5" w14:paraId="3B625B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US"/>
              </w:rPr>
            </w:pPr>
          </w:p>
        </w:tc>
        <w:tc>
          <w:tcPr>
            <w:tcW w:w="3889" w:type="pct"/>
            <w:gridSpan w:val="2"/>
          </w:tcPr>
          <w:p w:rsidRPr="009401A5" w:rsidR="009401A5" w:rsidP="009401A5" w:rsidRDefault="009401A5" w14:paraId="476053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EESC-2024-00926-00-00-AC</w:t>
            </w:r>
          </w:p>
        </w:tc>
      </w:tr>
    </w:tbl>
    <w:p w:rsidRPr="009401A5" w:rsidR="009401A5" w:rsidP="009401A5" w:rsidRDefault="009401A5" w14:paraId="7CF39AC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9401A5" w:rsidR="009401A5" w:rsidP="009401A5" w:rsidRDefault="009401A5" w14:paraId="2886294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401A5" w:rsidR="009401A5" w:rsidP="009401A5" w:rsidRDefault="009401A5" w14:paraId="3DEA3FD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5EA0EE8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 je odlučio dati pozitivno mišljenje o predloženom tekstu.</w:t>
      </w:r>
    </w:p>
    <w:p w:rsidRPr="009401A5" w:rsidR="009401A5" w:rsidP="009401A5" w:rsidRDefault="009401A5" w14:paraId="5EEBAAC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9401A5" w:rsidR="009401A5" w:rsidP="009401A5" w:rsidRDefault="009401A5" w14:paraId="12045AA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18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9401A5" w:rsidR="009401A5" w:rsidTr="00074CC5" w14:paraId="68680265" w14:textId="77777777">
        <w:tc>
          <w:tcPr>
            <w:tcW w:w="1000" w:type="pct"/>
          </w:tcPr>
          <w:p w:rsidRPr="009401A5" w:rsidR="009401A5" w:rsidP="009401A5" w:rsidRDefault="009401A5" w14:paraId="4C17A7B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9401A5" w:rsidR="009401A5" w:rsidP="009401A5" w:rsidRDefault="009401A5" w14:paraId="428AF86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Alice Tétu</w:t>
            </w:r>
          </w:p>
        </w:tc>
      </w:tr>
      <w:tr w:rsidRPr="009401A5" w:rsidR="009401A5" w:rsidTr="00074CC5" w14:paraId="5E341143" w14:textId="77777777">
        <w:tc>
          <w:tcPr>
            <w:tcW w:w="1000" w:type="pct"/>
          </w:tcPr>
          <w:p w:rsidRPr="009401A5" w:rsidR="009401A5" w:rsidP="009401A5" w:rsidRDefault="009401A5" w14:paraId="7930D65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9401A5" w:rsidR="009401A5" w:rsidP="009401A5" w:rsidRDefault="009401A5" w14:paraId="619CFA1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+32 25468286</w:t>
            </w:r>
          </w:p>
        </w:tc>
      </w:tr>
      <w:tr w:rsidRPr="009401A5" w:rsidR="009401A5" w:rsidTr="00074CC5" w14:paraId="2302345A" w14:textId="77777777">
        <w:tc>
          <w:tcPr>
            <w:tcW w:w="1000" w:type="pct"/>
          </w:tcPr>
          <w:p w:rsidRPr="009401A5" w:rsidR="009401A5" w:rsidP="009401A5" w:rsidRDefault="009401A5" w14:paraId="0E87124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9401A5" w:rsidR="009401A5" w:rsidP="009401A5" w:rsidRDefault="00575A11" w14:paraId="6ED6017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9">
              <w:r w:rsidR="00BD78E0">
                <w:rPr>
                  <w:i/>
                  <w:color w:val="0000FF"/>
                  <w:u w:val="single"/>
                </w:rPr>
                <w:t>Alice.Tetu@eesc.europa.eu</w:t>
              </w:r>
            </w:hyperlink>
          </w:p>
        </w:tc>
      </w:tr>
    </w:tbl>
    <w:p w:rsidR="009401A5" w:rsidRDefault="009401A5" w14:paraId="0418E663" w14:textId="77777777">
      <w:pPr>
        <w:spacing w:after="160" w:line="259" w:lineRule="auto"/>
        <w:jc w:val="left"/>
        <w:rPr>
          <w:sz w:val="16"/>
          <w:szCs w:val="16"/>
        </w:rPr>
      </w:pPr>
    </w:p>
    <w:p w:rsidR="009401A5" w:rsidRDefault="009401A5" w14:paraId="3D8A1ED4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CC7E96" w:rsidR="00CC7E96" w:rsidP="004351D4" w:rsidRDefault="00575A11" w14:paraId="21B3FC9F" w14:textId="7B1A903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tgtFrame="_blank" w:history="1" r:id="rId30">
        <w:r w:rsidR="00BD78E0">
          <w:rPr>
            <w:b/>
            <w:i/>
            <w:color w:val="0000FF"/>
            <w:sz w:val="28"/>
            <w:u w:val="single"/>
          </w:rPr>
          <w:t xml:space="preserve">Medicinski proizvodi / </w:t>
        </w:r>
        <w:proofErr w:type="spellStart"/>
        <w:r w:rsidR="00BD78E0">
          <w:rPr>
            <w:b/>
            <w:i/>
            <w:color w:val="0000FF"/>
            <w:sz w:val="28"/>
            <w:u w:val="single"/>
          </w:rPr>
          <w:t>Eudamed</w:t>
        </w:r>
        <w:proofErr w:type="spellEnd"/>
      </w:hyperlink>
    </w:p>
    <w:p w:rsidRPr="00CC7E96" w:rsidR="00CC7E96" w:rsidP="00CC7E96" w:rsidRDefault="00CC7E96" w14:paraId="10EF19F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7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7"/>
        <w:gridCol w:w="6894"/>
      </w:tblGrid>
      <w:tr w:rsidRPr="00CC7E96" w:rsidR="00CC7E96" w:rsidTr="00074CC5" w14:paraId="51FB760A" w14:textId="77777777">
        <w:tc>
          <w:tcPr>
            <w:tcW w:w="1200" w:type="pct"/>
          </w:tcPr>
          <w:p w:rsidRPr="00CC7E96" w:rsidR="00CC7E96" w:rsidP="00CC7E96" w:rsidRDefault="00CC7E96" w14:paraId="3FC4913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0" w:type="pct"/>
          </w:tcPr>
          <w:p w:rsidRPr="00CC7E96" w:rsidR="00CC7E96" w:rsidP="00CC7E96" w:rsidRDefault="00CC7E96" w14:paraId="7302EAED" w14:textId="3BB86BF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Danko RELIĆ (Skupina organizacija civilnog društva – HR)</w:t>
            </w:r>
          </w:p>
        </w:tc>
      </w:tr>
      <w:tr w:rsidRPr="00CC7E96" w:rsidR="00CC7E96" w:rsidTr="00074CC5" w14:paraId="2140D5CD" w14:textId="77777777">
        <w:tc>
          <w:tcPr>
            <w:tcW w:w="5000" w:type="pct"/>
            <w:gridSpan w:val="2"/>
          </w:tcPr>
          <w:p w:rsidRPr="00CC7E96" w:rsidR="00CC7E96" w:rsidP="00CC7E96" w:rsidRDefault="00CC7E96" w14:paraId="36EC45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CC7E96" w:rsidR="00CC7E96" w:rsidTr="00074CC5" w14:paraId="7DC0CE54" w14:textId="77777777">
        <w:tc>
          <w:tcPr>
            <w:tcW w:w="1200" w:type="pct"/>
            <w:vMerge w:val="restart"/>
          </w:tcPr>
          <w:p w:rsidRPr="00CC7E96" w:rsidR="00CC7E96" w:rsidP="00074CC5" w:rsidRDefault="00CC7E96" w14:paraId="4F56DAE2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Referentni dokument/i: </w:t>
            </w:r>
          </w:p>
        </w:tc>
        <w:tc>
          <w:tcPr>
            <w:tcW w:w="3800" w:type="pct"/>
          </w:tcPr>
          <w:p w:rsidRPr="00CC7E96" w:rsidR="00CC7E96" w:rsidP="00CC7E96" w:rsidRDefault="00CC7E96" w14:paraId="5217FFE5" w14:textId="2D131BF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43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CC7E96" w:rsidR="00CC7E96" w:rsidTr="00074CC5" w14:paraId="29B6824F" w14:textId="77777777">
        <w:tc>
          <w:tcPr>
            <w:tcW w:w="1200" w:type="pct"/>
            <w:vMerge/>
          </w:tcPr>
          <w:p w:rsidRPr="00CC7E96" w:rsidR="00CC7E96" w:rsidP="00CC7E96" w:rsidRDefault="00CC7E96" w14:paraId="68B85A0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00" w:type="pct"/>
          </w:tcPr>
          <w:p w:rsidRPr="00CC7E96" w:rsidR="00CC7E96" w:rsidP="00CC7E96" w:rsidRDefault="00CC7E96" w14:paraId="0363E0D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EESC-2024-00746-00-00-AC</w:t>
            </w:r>
          </w:p>
        </w:tc>
      </w:tr>
    </w:tbl>
    <w:p w:rsidRPr="00CC7E96" w:rsidR="00CC7E96" w:rsidP="00CC7E96" w:rsidRDefault="00CC7E96" w14:paraId="59B1EC7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CC7E96" w:rsidR="00CC7E96" w:rsidP="005A622F" w:rsidRDefault="00CC7E96" w14:paraId="19CA3E7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Ključne točke</w:t>
      </w:r>
    </w:p>
    <w:p w:rsidRPr="00CC7E96" w:rsidR="00CC7E96" w:rsidP="00CC7E96" w:rsidRDefault="00CC7E96" w14:paraId="7ECA566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C7E96" w:rsidR="00CC7E96" w:rsidP="005A622F" w:rsidRDefault="00CC7E96" w14:paraId="3360C592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bCs/>
          <w:iCs/>
        </w:rPr>
      </w:pPr>
      <w:r>
        <w:t>EGSO:</w:t>
      </w:r>
    </w:p>
    <w:p w:rsidRPr="00CC7E96" w:rsidR="00CC7E96" w:rsidP="00CC7E96" w:rsidRDefault="00CC7E96" w14:paraId="22882F1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CC7E96" w:rsidR="00CC7E96" w:rsidP="005A622F" w:rsidRDefault="00CC7E96" w14:paraId="5D83FA12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poziva na produljenje prijelaznih razdoblja za određene visokorizične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vitro</w:t>
      </w:r>
      <w:proofErr w:type="spellEnd"/>
      <w:r>
        <w:t xml:space="preserve"> dijagnostičke medicinske proizvode i na pragmatičan i dosljedan okvir za pružanje prethodnog upozorenja o poremećajima u opskrbi i poticanje suradnje među proizvođačima, neovisnim tijelima za ocjenjivanje sukladnosti („prijavljena tijela”) i regulatornim tijelima; time će se osigurati visoka razina </w:t>
      </w:r>
      <w:r>
        <w:rPr>
          <w:b/>
        </w:rPr>
        <w:t>transparentnosti</w:t>
      </w:r>
      <w:r>
        <w:t xml:space="preserve"> i </w:t>
      </w:r>
      <w:r>
        <w:rPr>
          <w:b/>
        </w:rPr>
        <w:t>pripravnosti</w:t>
      </w:r>
      <w:r>
        <w:t xml:space="preserve"> u cijelom EU-u;</w:t>
      </w:r>
    </w:p>
    <w:p w:rsidRPr="00CC7E96" w:rsidR="00CC7E96" w:rsidP="005A622F" w:rsidRDefault="00CC7E96" w14:paraId="2B1D6785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naglašava potrebu da se </w:t>
      </w:r>
      <w:r>
        <w:rPr>
          <w:b/>
        </w:rPr>
        <w:t>u izvješćivanje o nestašicama uključe zdravstveni djelatnici</w:t>
      </w:r>
      <w:r>
        <w:t xml:space="preserve"> i poziva na uspostavu sustava koji bi uključivao i izvješća proizvođača i izvješća zdravstvenih djelatnika kako bi se poboljšala pravodobnost i točnost obavijesti o nestašicama;</w:t>
      </w:r>
    </w:p>
    <w:p w:rsidRPr="00CC7E96" w:rsidR="00CC7E96" w:rsidP="005A622F" w:rsidRDefault="00CC7E96" w14:paraId="22193122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naglašava potrebu za </w:t>
      </w:r>
      <w:r>
        <w:rPr>
          <w:b/>
        </w:rPr>
        <w:t>sveobuhvatnim programima osposobljavanja za sve dionike u sektoru medicinskih proizvoda</w:t>
      </w:r>
      <w:r>
        <w:t>, uključujući programe osposobljavanja instruktora; time će se osigurati široka diseminacija regulatornih i tehničkih kompetencija;</w:t>
      </w:r>
    </w:p>
    <w:p w:rsidRPr="00CC7E96" w:rsidR="00CC7E96" w:rsidP="005A622F" w:rsidRDefault="00CC7E96" w14:paraId="3B7EBAB2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naglašava </w:t>
      </w:r>
      <w:r>
        <w:rPr>
          <w:b/>
        </w:rPr>
        <w:t>važnost MSP-ova u sektoru medicinskih proizvoda</w:t>
      </w:r>
      <w:r>
        <w:t xml:space="preserve"> zbog njihove dinamične i prilagodljive prirode i poziva na uspostavu mehanizama potpore kao što su subvencije i pojednostavljeni načini usklađivanja kako bi se poboljšale njihove inovacijske sposobnosti i konkurentska prednost;</w:t>
      </w:r>
    </w:p>
    <w:p w:rsidRPr="00CC7E96" w:rsidR="00CC7E96" w:rsidP="005A622F" w:rsidRDefault="00CC7E96" w14:paraId="07CD143C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  <w:rPr>
          <w:rFonts w:asciiTheme="minorHAnsi" w:hAnsiTheme="minorHAnsi"/>
          <w:szCs w:val="20"/>
        </w:rPr>
      </w:pPr>
      <w:r>
        <w:t xml:space="preserve">predlaže uspostavu </w:t>
      </w:r>
      <w:r>
        <w:rPr>
          <w:b/>
        </w:rPr>
        <w:t>platforme na razini EU-a</w:t>
      </w:r>
      <w:r>
        <w:t xml:space="preserve"> da bi se olakšao dijalog među dionicima, uključujući MSP-ove, zdravstvene djelatnike, proizvođače i regulatorna tijela; time će se omogućiti suočavanje s izazovima i razmjena najboljih praksi u području inovacija i regulacije medicinskih proizvoda.</w:t>
      </w:r>
    </w:p>
    <w:p w:rsidRPr="00CC7E96" w:rsidR="00CC7E96" w:rsidP="00CC7E96" w:rsidRDefault="00CC7E96" w14:paraId="618E05E8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p w:rsidRPr="00CC7E96" w:rsidR="00CC7E96" w:rsidP="00CC7E96" w:rsidRDefault="00CC7E96" w14:paraId="20857365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87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CC7E96" w:rsidR="00CC7E96" w:rsidTr="00074CC5" w14:paraId="7E237AC3" w14:textId="77777777">
        <w:tc>
          <w:tcPr>
            <w:tcW w:w="1000" w:type="pct"/>
          </w:tcPr>
          <w:p w:rsidRPr="00CC7E96" w:rsidR="00CC7E96" w:rsidP="00CC7E96" w:rsidRDefault="00CC7E96" w14:paraId="3AA8A29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CC7E96" w:rsidR="00CC7E96" w:rsidP="00CC7E96" w:rsidRDefault="00CC7E96" w14:paraId="727142F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Pr="00CC7E96" w:rsidR="00CC7E96" w:rsidTr="00074CC5" w14:paraId="082724D8" w14:textId="77777777">
        <w:tc>
          <w:tcPr>
            <w:tcW w:w="1000" w:type="pct"/>
          </w:tcPr>
          <w:p w:rsidRPr="00CC7E96" w:rsidR="00CC7E96" w:rsidP="00CC7E96" w:rsidRDefault="00CC7E96" w14:paraId="3229741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CC7E96" w:rsidR="00CC7E96" w:rsidP="00CC7E96" w:rsidRDefault="00CC7E96" w14:paraId="7B585E50" w14:textId="51243A1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+32 25468378</w:t>
            </w:r>
          </w:p>
        </w:tc>
      </w:tr>
      <w:tr w:rsidRPr="00CC7E96" w:rsidR="00CC7E96" w:rsidTr="00074CC5" w14:paraId="18CCA030" w14:textId="77777777">
        <w:tc>
          <w:tcPr>
            <w:tcW w:w="1000" w:type="pct"/>
          </w:tcPr>
          <w:p w:rsidRPr="00CC7E96" w:rsidR="00CC7E96" w:rsidP="00CC7E96" w:rsidRDefault="00CC7E96" w14:paraId="60BD16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CC7E96" w:rsidR="00CC7E96" w:rsidP="00CC7E96" w:rsidRDefault="00575A11" w14:paraId="511B20F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1">
              <w:r w:rsidR="00BD78E0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BE0FC6" w:rsidRDefault="00BE0FC6" w14:paraId="7B36F566" w14:textId="4A4B15A4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EE2FBD" w:rsidR="004C3902" w:rsidP="00234EA0" w:rsidRDefault="008E2A59" w14:paraId="7AD922B6" w14:textId="2BABB602">
      <w:pPr>
        <w:pStyle w:val="Heading1"/>
        <w:ind w:hanging="928"/>
        <w:rPr>
          <w:b/>
          <w:bCs/>
        </w:rPr>
      </w:pPr>
      <w:bookmarkStart w:name="_Toc163595457" w:id="6"/>
      <w:r>
        <w:rPr>
          <w:b/>
        </w:rPr>
        <w:lastRenderedPageBreak/>
        <w:t>STRUČNA SKUPINA ZA POLJOPRIVREDU, RURALNI RAZVOJ I OKOLIŠ</w:t>
      </w:r>
      <w:bookmarkEnd w:id="6"/>
    </w:p>
    <w:p w:rsidR="00E20508" w:rsidP="00EE2FBD" w:rsidRDefault="00E20508" w14:paraId="2AC7F599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Pr="008335B0" w:rsidR="008335B0" w:rsidP="004351D4" w:rsidRDefault="00575A11" w14:paraId="71EDDE7D" w14:textId="75D4F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 w:val="20"/>
        </w:rPr>
      </w:pPr>
      <w:hyperlink w:history="1" r:id="rId32">
        <w:r w:rsidR="00BD78E0">
          <w:rPr>
            <w:b/>
            <w:i/>
            <w:color w:val="0000FF"/>
            <w:sz w:val="28"/>
            <w:u w:val="single"/>
          </w:rPr>
          <w:t xml:space="preserve">Jednakovrijednost sjemena iz </w:t>
        </w:r>
        <w:proofErr w:type="spellStart"/>
        <w:r w:rsidR="00BD78E0">
          <w:rPr>
            <w:b/>
            <w:i/>
            <w:color w:val="0000FF"/>
            <w:sz w:val="28"/>
            <w:u w:val="single"/>
          </w:rPr>
          <w:t>Moldove</w:t>
        </w:r>
        <w:proofErr w:type="spellEnd"/>
        <w:r w:rsidR="00BD78E0">
          <w:rPr>
            <w:b/>
            <w:i/>
            <w:color w:val="0000FF"/>
            <w:sz w:val="28"/>
            <w:u w:val="single"/>
          </w:rPr>
          <w:t xml:space="preserve"> i Ukrajine</w:t>
        </w:r>
      </w:hyperlink>
      <w:r w:rsidR="00BD78E0">
        <w:rPr>
          <w:b/>
          <w:i/>
          <w:sz w:val="28"/>
        </w:rPr>
        <w:t xml:space="preserve"> </w:t>
      </w:r>
    </w:p>
    <w:p w:rsidRPr="008335B0" w:rsidR="008335B0" w:rsidP="008335B0" w:rsidRDefault="008335B0" w14:paraId="4D7D5A32" w14:textId="778DF4B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7"/>
        <w:gridCol w:w="6894"/>
      </w:tblGrid>
      <w:tr w:rsidRPr="008335B0" w:rsidR="008335B0" w:rsidTr="00074CC5" w14:paraId="01B47F24" w14:textId="77777777">
        <w:tc>
          <w:tcPr>
            <w:tcW w:w="5000" w:type="pct"/>
            <w:gridSpan w:val="2"/>
          </w:tcPr>
          <w:p w:rsidRPr="008335B0" w:rsidR="008335B0" w:rsidP="008335B0" w:rsidRDefault="008335B0" w14:paraId="5CFA19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fr-LU"/>
              </w:rPr>
            </w:pPr>
          </w:p>
        </w:tc>
      </w:tr>
      <w:tr w:rsidRPr="008335B0" w:rsidR="008335B0" w:rsidTr="00074CC5" w14:paraId="186CCD76" w14:textId="77777777">
        <w:tc>
          <w:tcPr>
            <w:tcW w:w="1200" w:type="pct"/>
          </w:tcPr>
          <w:p w:rsidRPr="008335B0" w:rsidR="008335B0" w:rsidP="00074CC5" w:rsidRDefault="008335B0" w14:paraId="047E2DEC" w14:textId="67045C66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00" w:type="pct"/>
          </w:tcPr>
          <w:p w:rsidR="003A5C4C" w:rsidP="008335B0" w:rsidRDefault="003A5C4C" w14:paraId="035B9E93" w14:textId="10289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mišljenje kategorije C</w:t>
            </w:r>
          </w:p>
          <w:p w:rsidRPr="008335B0" w:rsidR="008335B0" w:rsidP="008335B0" w:rsidRDefault="008335B0" w14:paraId="77B45FCB" w14:textId="14E3D47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52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Pr="008335B0" w:rsidR="008335B0" w:rsidP="008335B0" w:rsidRDefault="008335B0" w14:paraId="5DCBF442" w14:textId="600816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53 </w:t>
            </w:r>
            <w:proofErr w:type="spellStart"/>
            <w:r>
              <w:t>final</w:t>
            </w:r>
            <w:proofErr w:type="spellEnd"/>
          </w:p>
          <w:p w:rsidRPr="008335B0" w:rsidR="008335B0" w:rsidP="008335B0" w:rsidRDefault="008335B0" w14:paraId="74666CE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EESC-2024-00852-00-00-AC</w:t>
            </w:r>
          </w:p>
        </w:tc>
      </w:tr>
    </w:tbl>
    <w:p w:rsidRPr="008335B0" w:rsidR="008335B0" w:rsidP="008335B0" w:rsidRDefault="008335B0" w14:paraId="2112DEF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8335B0" w:rsidR="008335B0" w:rsidP="008335B0" w:rsidRDefault="008335B0" w14:paraId="6BFF8A6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8335B0" w:rsidR="008335B0" w:rsidP="008335B0" w:rsidRDefault="008335B0" w14:paraId="456E97B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8335B0" w:rsidR="008335B0" w:rsidP="008335B0" w:rsidRDefault="008335B0" w14:paraId="3EBF4E21" w14:textId="77777777">
      <w:pPr>
        <w:outlineLvl w:val="1"/>
        <w:rPr>
          <w:bCs/>
          <w:iCs/>
        </w:rPr>
      </w:pPr>
      <w:r>
        <w:t>EGSO:</w:t>
      </w:r>
    </w:p>
    <w:p w:rsidRPr="008335B0" w:rsidR="008335B0" w:rsidP="008335B0" w:rsidRDefault="008335B0" w14:paraId="4C250B20" w14:textId="77777777">
      <w:pPr>
        <w:outlineLvl w:val="1"/>
        <w:rPr>
          <w:bCs/>
          <w:iCs/>
        </w:rPr>
      </w:pPr>
    </w:p>
    <w:p w:rsidRPr="00323D28" w:rsidR="008335B0" w:rsidP="005A622F" w:rsidRDefault="008335B0" w14:paraId="44289AE0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jc w:val="left"/>
        <w:textAlignment w:val="baseline"/>
        <w:outlineLvl w:val="1"/>
        <w:rPr>
          <w:rFonts w:ascii="Calibri" w:hAnsi="Calibri"/>
        </w:rPr>
      </w:pPr>
      <w:r>
        <w:t>bezrezervno prihvaća sadržaj prijedloga i smatra da njegov komentar nije potreban.</w:t>
      </w:r>
    </w:p>
    <w:p w:rsidRPr="008335B0" w:rsidR="008335B0" w:rsidP="008335B0" w:rsidRDefault="008335B0" w14:paraId="64CA4B74" w14:textId="77777777">
      <w:p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  <w:lang w:val="fr-LU"/>
        </w:rPr>
      </w:pPr>
    </w:p>
    <w:tbl>
      <w:tblPr>
        <w:tblStyle w:val="TableGrid18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8335B0" w:rsidR="008335B0" w:rsidTr="00074CC5" w14:paraId="41A2C59E" w14:textId="77777777">
        <w:tc>
          <w:tcPr>
            <w:tcW w:w="1000" w:type="pct"/>
          </w:tcPr>
          <w:p w:rsidRPr="008335B0" w:rsidR="008335B0" w:rsidP="008335B0" w:rsidRDefault="008335B0" w14:paraId="3FBD974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8335B0" w:rsidR="008335B0" w:rsidP="008335B0" w:rsidRDefault="008335B0" w14:paraId="67624FF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Iniguez</w:t>
            </w:r>
            <w:proofErr w:type="spellEnd"/>
          </w:p>
        </w:tc>
      </w:tr>
      <w:tr w:rsidRPr="008335B0" w:rsidR="008335B0" w:rsidTr="00074CC5" w14:paraId="3EAFEE03" w14:textId="77777777">
        <w:tc>
          <w:tcPr>
            <w:tcW w:w="1000" w:type="pct"/>
          </w:tcPr>
          <w:p w:rsidRPr="008335B0" w:rsidR="008335B0" w:rsidP="008335B0" w:rsidRDefault="008335B0" w14:paraId="1C842727" w14:textId="31467F6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8335B0" w:rsidR="008335B0" w:rsidP="008335B0" w:rsidRDefault="008335B0" w14:paraId="14DEB41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Pr="008335B0" w:rsidR="008335B0" w:rsidTr="00074CC5" w14:paraId="294314AF" w14:textId="77777777">
        <w:tc>
          <w:tcPr>
            <w:tcW w:w="1000" w:type="pct"/>
          </w:tcPr>
          <w:p w:rsidRPr="008335B0" w:rsidR="008335B0" w:rsidP="008335B0" w:rsidRDefault="008335B0" w14:paraId="7E4AB523" w14:textId="7891825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8335B0" w:rsidR="008335B0" w:rsidP="008335B0" w:rsidRDefault="00575A11" w14:paraId="13140DE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3">
              <w:r w:rsidR="00BD78E0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  <w:p w:rsidRPr="008335B0" w:rsidR="008335B0" w:rsidP="008335B0" w:rsidRDefault="008335B0" w14:paraId="0367340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lang w:val="fr-LU"/>
              </w:rPr>
            </w:pPr>
          </w:p>
        </w:tc>
      </w:tr>
    </w:tbl>
    <w:p w:rsidR="00332490" w:rsidRDefault="00332490" w14:paraId="59287650" w14:textId="77777777">
      <w:pPr>
        <w:spacing w:after="160" w:line="259" w:lineRule="auto"/>
        <w:jc w:val="left"/>
        <w:rPr>
          <w:b/>
          <w:bCs/>
        </w:rPr>
      </w:pPr>
    </w:p>
    <w:p w:rsidR="00332490" w:rsidRDefault="00332490" w14:paraId="103D0CAA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332490" w:rsidR="00332490" w:rsidP="004351D4" w:rsidRDefault="00575A11" w14:paraId="4BDF4E5D" w14:textId="533EE80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i/>
          <w:iCs/>
        </w:rPr>
      </w:pPr>
      <w:hyperlink w:history="1" r:id="rId34">
        <w:r w:rsidR="00BD78E0">
          <w:rPr>
            <w:b/>
            <w:i/>
            <w:color w:val="0000FF"/>
            <w:sz w:val="28"/>
            <w:u w:val="single"/>
          </w:rPr>
          <w:t>Kemikalije – „Jedna procjena po tvari”</w:t>
        </w:r>
      </w:hyperlink>
    </w:p>
    <w:p w:rsidRPr="00332490" w:rsidR="000925AF" w:rsidP="00332490" w:rsidRDefault="000925AF" w14:paraId="0ACAD911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</w:rPr>
      </w:pPr>
    </w:p>
    <w:tbl>
      <w:tblPr>
        <w:tblStyle w:val="TableGrid18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9"/>
        <w:gridCol w:w="7092"/>
      </w:tblGrid>
      <w:tr w:rsidRPr="00332490" w:rsidR="00332490" w:rsidTr="00074CC5" w14:paraId="5D4A4E71" w14:textId="77777777">
        <w:tc>
          <w:tcPr>
            <w:tcW w:w="1091" w:type="pct"/>
          </w:tcPr>
          <w:p w:rsidRPr="00332490" w:rsidR="00332490" w:rsidP="00332490" w:rsidRDefault="00332490" w14:paraId="118B6D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09" w:type="pct"/>
          </w:tcPr>
          <w:p w:rsidRPr="00332490" w:rsidR="00332490" w:rsidP="00332490" w:rsidRDefault="00332490" w14:paraId="2CE80D13" w14:textId="2F58CFD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rPr>
                <w:b/>
              </w:rPr>
              <w:t>John COMER</w:t>
            </w:r>
            <w:r>
              <w:t xml:space="preserve"> (Skupina organizacija civilnog društva </w:t>
            </w:r>
            <w:r>
              <w:rPr>
                <w:color w:val="000000"/>
              </w:rPr>
              <w:t>– IE</w:t>
            </w:r>
            <w:r>
              <w:t>)</w:t>
            </w:r>
          </w:p>
        </w:tc>
      </w:tr>
      <w:tr w:rsidRPr="00332490" w:rsidR="00332490" w:rsidTr="00074CC5" w14:paraId="3204AFCE" w14:textId="77777777">
        <w:tc>
          <w:tcPr>
            <w:tcW w:w="5000" w:type="pct"/>
            <w:gridSpan w:val="2"/>
          </w:tcPr>
          <w:p w:rsidRPr="00332490" w:rsidR="00332490" w:rsidP="00332490" w:rsidRDefault="00332490" w14:paraId="06B03C44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332490" w:rsidR="00332490" w:rsidTr="00074CC5" w14:paraId="47550B7C" w14:textId="77777777">
        <w:tc>
          <w:tcPr>
            <w:tcW w:w="1091" w:type="pct"/>
            <w:vMerge w:val="restart"/>
          </w:tcPr>
          <w:p w:rsidRPr="00332490" w:rsidR="00332490" w:rsidP="00074CC5" w:rsidRDefault="00332490" w14:paraId="78D94707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09" w:type="pct"/>
          </w:tcPr>
          <w:p w:rsidR="003F6EE3" w:rsidP="00332490" w:rsidRDefault="00332490" w14:paraId="2001898C" w14:textId="41D24364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779 </w:t>
            </w:r>
            <w:proofErr w:type="spellStart"/>
            <w:r>
              <w:t>final</w:t>
            </w:r>
            <w:proofErr w:type="spellEnd"/>
          </w:p>
          <w:p w:rsidR="003F6EE3" w:rsidP="00332490" w:rsidRDefault="00332490" w14:paraId="606947F5" w14:textId="6DE28069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783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Pr="00332490" w:rsidR="00332490" w:rsidP="00332490" w:rsidRDefault="00332490" w14:paraId="4286C58A" w14:textId="33CF61D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781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332490" w:rsidR="00332490" w:rsidTr="00074CC5" w14:paraId="25EBDBF8" w14:textId="77777777">
        <w:tc>
          <w:tcPr>
            <w:tcW w:w="1091" w:type="pct"/>
            <w:vMerge/>
          </w:tcPr>
          <w:p w:rsidRPr="00332490" w:rsidR="00332490" w:rsidP="00332490" w:rsidRDefault="00332490" w14:paraId="24A671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09" w:type="pct"/>
          </w:tcPr>
          <w:p w:rsidRPr="00332490" w:rsidR="00332490" w:rsidP="00332490" w:rsidRDefault="00332490" w14:paraId="2059891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EESC-2023-05710-00-00-AC-TRA</w:t>
            </w:r>
          </w:p>
        </w:tc>
      </w:tr>
    </w:tbl>
    <w:p w:rsidRPr="00332490" w:rsidR="00332490" w:rsidP="00332490" w:rsidRDefault="00332490" w14:paraId="6462729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0"/>
          <w:szCs w:val="10"/>
        </w:rPr>
      </w:pPr>
    </w:p>
    <w:p w:rsidR="00332490" w:rsidP="00332490" w:rsidRDefault="00332490" w14:paraId="2FD1E45E" w14:textId="3650B33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332490" w:rsidR="00817B23" w:rsidP="00332490" w:rsidRDefault="00817B23" w14:paraId="50F802B8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</w:p>
    <w:p w:rsidRPr="00332490" w:rsidR="00332490" w:rsidP="00332490" w:rsidRDefault="00332490" w14:paraId="2232ACC3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sz w:val="16"/>
          <w:szCs w:val="16"/>
        </w:rPr>
      </w:pPr>
    </w:p>
    <w:p w:rsidRPr="00332490" w:rsidR="00332490" w:rsidP="00332490" w:rsidRDefault="00332490" w14:paraId="0D1A7AAD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EGSO:</w:t>
      </w:r>
    </w:p>
    <w:p w:rsidRPr="00332490" w:rsidR="00332490" w:rsidP="00332490" w:rsidRDefault="00332490" w14:paraId="4BE0FD6A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  <w:sz w:val="16"/>
          <w:szCs w:val="16"/>
        </w:rPr>
      </w:pPr>
    </w:p>
    <w:p w:rsidRPr="0014322B" w:rsidR="00332490" w:rsidP="005A622F" w:rsidRDefault="00332490" w14:paraId="116698B0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pozdravlja paket „jedna procjena po tvari”</w:t>
      </w:r>
      <w:r>
        <w:t>;</w:t>
      </w:r>
    </w:p>
    <w:p w:rsidRPr="005A622F" w:rsidR="00332490" w:rsidP="005A622F" w:rsidRDefault="00332490" w14:paraId="27FC4EDD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pozdravlja prijedlog o uspostavi jedinstvene platforme</w:t>
      </w:r>
      <w:r>
        <w:t xml:space="preserve"> na kojoj se objedinjuju podaci o kemikalijama dobiveni iz raznih izvora, kojom će upravljati Europska agencija za kemikalije (ECHA);</w:t>
      </w:r>
    </w:p>
    <w:p w:rsidRPr="005A622F" w:rsidR="00332490" w:rsidP="005A622F" w:rsidRDefault="00332490" w14:paraId="156A2D3C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>izražava zabrinutost zbog toga što činjenica da nova uredba o reorganizaciji ECHA-e nije objavljena znači da nije moguće u potpunosti ocijeniti ulogu te agencije u okviru sustava „jedna procjena po tvari”, a ona je ključna za uspješno funkcioniranje tog pristupa;</w:t>
      </w:r>
    </w:p>
    <w:p w:rsidRPr="0014322B" w:rsidR="00332490" w:rsidP="005A622F" w:rsidRDefault="00332490" w14:paraId="25560C13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pita se hoće li poslovni subjekti biti dužni surađivati u provedbi znanstvenih studija i hoće li moći podnositi žalbe protiv zahtjeva ECHA-e</w:t>
      </w:r>
      <w:r>
        <w:t xml:space="preserve"> u slučaju kad se rezultati ne mogu dobiti putem postojećih pravnih odredbi ili postupaka utvrđenih zakonodavstvom EU-a;</w:t>
      </w:r>
    </w:p>
    <w:p w:rsidRPr="005A622F" w:rsidR="00332490" w:rsidP="005A622F" w:rsidRDefault="00332490" w14:paraId="7119EDFF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smatra da odredbe o povjerljivosti na zajedničkoj podatkovnoj platformi moraju biti jasno definirane</w:t>
      </w:r>
      <w:r>
        <w:t xml:space="preserve"> kako bi industrijski subjekti imali puno povjerenje u sustav. U tom je pogledu vrlo pozitivno da se nad pristupom povjerljivim informacijama može provesti revizija. Osim toga, mora se osigurati veća jasnoća u pogledu razmjene i ponovnog korištenja podataka o kemikalijama;</w:t>
      </w:r>
    </w:p>
    <w:p w:rsidRPr="005A622F" w:rsidR="00332490" w:rsidP="005A622F" w:rsidRDefault="00332490" w14:paraId="0ACC3937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 xml:space="preserve">pita se na koji će se način rješavati neslaganja kad su posrijedi naručene studije i </w:t>
      </w:r>
      <w:r>
        <w:rPr>
          <w:b/>
        </w:rPr>
        <w:t>poziva na primjenu načela predostrožnosti</w:t>
      </w:r>
      <w:r>
        <w:t xml:space="preserve"> kako bi se zaštitili javno zdravlje i okoliš;</w:t>
      </w:r>
    </w:p>
    <w:p w:rsidRPr="0014322B" w:rsidR="00332490" w:rsidP="005A622F" w:rsidRDefault="00332490" w14:paraId="57BBA3E8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 xml:space="preserve">smatra da će </w:t>
      </w:r>
      <w:r>
        <w:rPr>
          <w:b/>
        </w:rPr>
        <w:t>obavješćivanje o studijama povećati administrativno opterećenje poduzeća</w:t>
      </w:r>
      <w:r>
        <w:t xml:space="preserve"> i poziva da se to pažljivo prati;</w:t>
      </w:r>
    </w:p>
    <w:p w:rsidRPr="005A622F" w:rsidR="00332490" w:rsidP="005A622F" w:rsidRDefault="00332490" w14:paraId="548BEC92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>pita se hoće li ECHA moći upravljati sustavom na način da se postignu najveća moguća sinergija i suradnja;</w:t>
      </w:r>
    </w:p>
    <w:p w:rsidRPr="0014322B" w:rsidR="00332490" w:rsidP="005A622F" w:rsidRDefault="00332490" w14:paraId="16FF8F75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poziva na to da se novim prijedlozima osigura najširi mogući pristup dokumentima koji sadrže podatke o kemikalijama</w:t>
      </w:r>
      <w:r>
        <w:t>; izuzetno je važno da se u tom pogledu primjenjuju stroga pravila;</w:t>
      </w:r>
    </w:p>
    <w:p w:rsidRPr="0014322B" w:rsidR="00332490" w:rsidP="005A622F" w:rsidRDefault="00332490" w14:paraId="652F3CFD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 xml:space="preserve">napominje da se </w:t>
      </w:r>
      <w:r>
        <w:rPr>
          <w:b/>
        </w:rPr>
        <w:t>predmetnim paketom trenutno ne osigurava pouzdanost podataka, kao ni to da se u podacima u potpunosti iskorištavaju vrijedna saznanja iz neovisnih istraživanja</w:t>
      </w:r>
      <w:r>
        <w:t>, naročito u sustavu ranog upozoravanja i djelovanja, kao i u općem kontekstu procjena u pogledu okoliša i zdravlja.</w:t>
      </w:r>
    </w:p>
    <w:p w:rsidRPr="00332490" w:rsidR="00332490" w:rsidP="00332490" w:rsidRDefault="00332490" w14:paraId="6043ACAB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  <w:szCs w:val="18"/>
        </w:rPr>
      </w:pPr>
    </w:p>
    <w:tbl>
      <w:tblPr>
        <w:tblStyle w:val="TableGrid18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332490" w:rsidR="00332490" w:rsidTr="00074CC5" w14:paraId="741DF89D" w14:textId="77777777">
        <w:tc>
          <w:tcPr>
            <w:tcW w:w="1000" w:type="pct"/>
          </w:tcPr>
          <w:p w:rsidRPr="00332490" w:rsidR="00332490" w:rsidP="00332490" w:rsidRDefault="00332490" w14:paraId="1F44188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53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332490" w:rsidR="00332490" w:rsidP="00332490" w:rsidRDefault="00332490" w14:paraId="126CD46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5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Gaia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Bottoni</w:t>
            </w:r>
            <w:proofErr w:type="spellEnd"/>
          </w:p>
        </w:tc>
      </w:tr>
      <w:tr w:rsidRPr="00332490" w:rsidR="00332490" w:rsidTr="00074CC5" w14:paraId="3B44AD7D" w14:textId="77777777">
        <w:tc>
          <w:tcPr>
            <w:tcW w:w="1000" w:type="pct"/>
          </w:tcPr>
          <w:p w:rsidRPr="00332490" w:rsidR="00332490" w:rsidP="00332490" w:rsidRDefault="00332490" w14:paraId="3CD7A6E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332490" w:rsidR="00332490" w:rsidP="00332490" w:rsidRDefault="00332490" w14:paraId="3829EBB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5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+32 25469447</w:t>
            </w:r>
          </w:p>
        </w:tc>
      </w:tr>
      <w:tr w:rsidRPr="00332490" w:rsidR="00332490" w:rsidTr="00074CC5" w14:paraId="21C0AC4E" w14:textId="77777777">
        <w:tc>
          <w:tcPr>
            <w:tcW w:w="1000" w:type="pct"/>
          </w:tcPr>
          <w:p w:rsidRPr="00332490" w:rsidR="00332490" w:rsidP="00332490" w:rsidRDefault="00274C1C" w14:paraId="54C05E5D" w14:textId="35EA165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332490" w:rsidR="00332490" w:rsidP="00332490" w:rsidRDefault="00575A11" w14:paraId="72F0FA5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5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35">
              <w:r w:rsidR="00BD78E0">
                <w:rPr>
                  <w:i/>
                  <w:color w:val="0000FF"/>
                  <w:u w:val="single"/>
                </w:rPr>
                <w:t>Gaia.Bottoni@eesc.europa.eu</w:t>
              </w:r>
            </w:hyperlink>
          </w:p>
        </w:tc>
      </w:tr>
    </w:tbl>
    <w:p w:rsidR="00E20508" w:rsidRDefault="00E20508" w14:paraId="4578CC15" w14:textId="004FCB76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351248" w:rsidR="00351248" w:rsidP="004351D4" w:rsidRDefault="00575A11" w14:paraId="1281A98E" w14:textId="4BC4E1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i/>
          <w:iCs/>
        </w:rPr>
      </w:pPr>
      <w:hyperlink w:history="1" r:id="rId36">
        <w:r w:rsidR="00BD78E0">
          <w:rPr>
            <w:b/>
            <w:i/>
            <w:color w:val="0000FF"/>
            <w:sz w:val="28"/>
            <w:u w:val="single"/>
          </w:rPr>
          <w:t>Šume EU-a – Novi okvir EU-a za praćenje šuma i strateške planove</w:t>
        </w:r>
      </w:hyperlink>
    </w:p>
    <w:p w:rsidR="00351248" w:rsidP="00351248" w:rsidRDefault="00351248" w14:paraId="135263F6" w14:textId="22F61DA5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</w:rPr>
      </w:pPr>
    </w:p>
    <w:p w:rsidRPr="00351248" w:rsidR="000925AF" w:rsidP="00351248" w:rsidRDefault="000925AF" w14:paraId="56DC0CD2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</w:rPr>
      </w:pPr>
    </w:p>
    <w:tbl>
      <w:tblPr>
        <w:tblStyle w:val="TableGrid190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8"/>
        <w:gridCol w:w="7543"/>
      </w:tblGrid>
      <w:tr w:rsidRPr="00351248" w:rsidR="00351248" w:rsidTr="00074CC5" w14:paraId="2A85E675" w14:textId="77777777">
        <w:tc>
          <w:tcPr>
            <w:tcW w:w="842" w:type="pct"/>
          </w:tcPr>
          <w:p w:rsidRPr="00351248" w:rsidR="00351248" w:rsidP="00351248" w:rsidRDefault="00351248" w14:paraId="5AD190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158" w:type="pct"/>
          </w:tcPr>
          <w:p w:rsidRPr="00351248" w:rsidR="00351248" w:rsidP="00351248" w:rsidRDefault="00351248" w14:paraId="34AB4BC0" w14:textId="5B1C82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Florian MARIN (Skupina radnika – RO)</w:t>
            </w:r>
          </w:p>
        </w:tc>
      </w:tr>
      <w:tr w:rsidRPr="00351248" w:rsidR="00351248" w:rsidTr="00074CC5" w14:paraId="4ED03AF4" w14:textId="77777777">
        <w:tc>
          <w:tcPr>
            <w:tcW w:w="5000" w:type="pct"/>
            <w:gridSpan w:val="2"/>
          </w:tcPr>
          <w:p w:rsidRPr="00351248" w:rsidR="00351248" w:rsidP="00351248" w:rsidRDefault="00351248" w14:paraId="6DE6EAF2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351248" w:rsidR="00351248" w:rsidTr="00074CC5" w14:paraId="3AE22FC1" w14:textId="77777777">
        <w:tc>
          <w:tcPr>
            <w:tcW w:w="842" w:type="pct"/>
            <w:vMerge w:val="restart"/>
          </w:tcPr>
          <w:p w:rsidRPr="00351248" w:rsidR="00351248" w:rsidP="00074CC5" w:rsidRDefault="00351248" w14:paraId="257271FE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4158" w:type="pct"/>
          </w:tcPr>
          <w:p w:rsidR="00F1544C" w:rsidP="00351248" w:rsidRDefault="00351248" w14:paraId="1AC07155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728 </w:t>
            </w:r>
            <w:proofErr w:type="spellStart"/>
            <w:r>
              <w:t>final</w:t>
            </w:r>
            <w:proofErr w:type="spellEnd"/>
          </w:p>
          <w:p w:rsidRPr="00351248" w:rsidR="00351248" w:rsidP="00351248" w:rsidRDefault="00351248" w14:paraId="328BDE76" w14:textId="22520CDE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727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351248" w:rsidR="00351248" w:rsidTr="00074CC5" w14:paraId="5A70EFF9" w14:textId="77777777">
        <w:tc>
          <w:tcPr>
            <w:tcW w:w="842" w:type="pct"/>
            <w:vMerge/>
          </w:tcPr>
          <w:p w:rsidRPr="00351248" w:rsidR="00351248" w:rsidP="00351248" w:rsidRDefault="00351248" w14:paraId="124EE59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158" w:type="pct"/>
          </w:tcPr>
          <w:p w:rsidRPr="00351248" w:rsidR="00351248" w:rsidP="00351248" w:rsidRDefault="00351248" w14:paraId="77CBA474" w14:textId="40C4595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EESC-2023-02733-00-00-AC</w:t>
            </w:r>
          </w:p>
        </w:tc>
      </w:tr>
    </w:tbl>
    <w:p w:rsidRPr="00351248" w:rsidR="00351248" w:rsidP="00351248" w:rsidRDefault="00351248" w14:paraId="39B30AC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0"/>
          <w:szCs w:val="10"/>
        </w:rPr>
      </w:pPr>
    </w:p>
    <w:p w:rsidRPr="00351248" w:rsidR="00351248" w:rsidP="00351248" w:rsidRDefault="00351248" w14:paraId="24B1870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351248" w:rsidR="00351248" w:rsidP="00351248" w:rsidRDefault="00351248" w14:paraId="4994FDD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sz w:val="16"/>
          <w:szCs w:val="16"/>
        </w:rPr>
      </w:pPr>
    </w:p>
    <w:p w:rsidR="00351248" w:rsidP="00351248" w:rsidRDefault="00351248" w14:paraId="73DBF294" w14:textId="62B36E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EGSO:</w:t>
      </w:r>
    </w:p>
    <w:p w:rsidRPr="00351248" w:rsidR="00F1544C" w:rsidP="00351248" w:rsidRDefault="00F1544C" w14:paraId="1892F70B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</w:p>
    <w:p w:rsidRPr="005A622F" w:rsidR="00351248" w:rsidP="005A622F" w:rsidRDefault="00351248" w14:paraId="57F61C2A" w14:textId="7777777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jc w:val="left"/>
        <w:textAlignment w:val="baseline"/>
        <w:outlineLvl w:val="1"/>
        <w:rPr>
          <w:spacing w:val="-4"/>
          <w:szCs w:val="20"/>
        </w:rPr>
      </w:pPr>
      <w:r>
        <w:t>sa zadrškom pozdravlja predloženi okvir za praćenje šuma, koji bi se trebao smatrati statističkim alatom, a ne alatom za nadzor, s obzirom na to da je gospodarenje šumama uglavnom u nacionalnoj nadležnosti;</w:t>
      </w:r>
    </w:p>
    <w:p w:rsidRPr="005A622F" w:rsidR="00351248" w:rsidP="005A622F" w:rsidRDefault="00351248" w14:paraId="17A34F9A" w14:textId="7777777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jc w:val="left"/>
        <w:textAlignment w:val="baseline"/>
        <w:outlineLvl w:val="1"/>
        <w:rPr>
          <w:szCs w:val="20"/>
        </w:rPr>
      </w:pPr>
      <w:r>
        <w:t>podsjeća na to da se neki dionici ne slažu s idejom uredbe i daju prednost jasnim smjernicama i nastavku postojećih sustava praćenja;</w:t>
      </w:r>
    </w:p>
    <w:p w:rsidRPr="005A622F" w:rsidR="00351248" w:rsidP="005A622F" w:rsidRDefault="00351248" w14:paraId="6F318056" w14:textId="77777777">
      <w:pPr>
        <w:pStyle w:val="ListParagraph"/>
        <w:keepNext/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jc w:val="left"/>
        <w:textAlignment w:val="baseline"/>
        <w:outlineLvl w:val="1"/>
        <w:rPr>
          <w:szCs w:val="20"/>
        </w:rPr>
      </w:pPr>
      <w:r>
        <w:t>pozdravlja dugoročni plan za šume i preporučuje sljedeće:</w:t>
      </w:r>
    </w:p>
    <w:p w:rsidRPr="00351248" w:rsidR="00351248" w:rsidP="005A622F" w:rsidRDefault="00351248" w14:paraId="591568B0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>
        <w:t>države članice EU-a koje imaju koristi od šuma pozivaju se da donesu dugoročan plan za šume;</w:t>
      </w:r>
    </w:p>
    <w:p w:rsidRPr="00351248" w:rsidR="00351248" w:rsidP="005A622F" w:rsidRDefault="00351248" w14:paraId="255E151C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>
        <w:t>u strukturu planova za šume trebalo bi uključiti socijalne i gospodarske aspekte, uzimajući u obzir multilateralne vrijednosti šuma i društveni učinak šumskih zajednica;</w:t>
      </w:r>
    </w:p>
    <w:p w:rsidRPr="00351248" w:rsidR="00351248" w:rsidP="005A622F" w:rsidRDefault="00351248" w14:paraId="255C9F9A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left"/>
        <w:textAlignment w:val="baseline"/>
        <w:rPr>
          <w:spacing w:val="-4"/>
          <w:szCs w:val="20"/>
        </w:rPr>
      </w:pPr>
      <w:r>
        <w:t>u skladu s načelom partnerstva civilno društvo trebalo bi biti uključeno u razvoj i, ovisno o situaciji u pojedinim državama članicama, provedbu planova;</w:t>
      </w:r>
    </w:p>
    <w:p w:rsidRPr="00351248" w:rsidR="00351248" w:rsidP="005A622F" w:rsidRDefault="00351248" w14:paraId="6D6394E9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>
        <w:t>osmišljavanje, provedba i praćenje dugoročnih planova za šume trebali bi se financirati iz postojećih i novih fondova EU-a;</w:t>
      </w:r>
    </w:p>
    <w:p w:rsidRPr="00351248" w:rsidR="00351248" w:rsidP="005A622F" w:rsidRDefault="00351248" w14:paraId="205490CE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>
        <w:t>plan bi trebao nadopunjavati druge strategije za šume i drvo;</w:t>
      </w:r>
    </w:p>
    <w:p w:rsidRPr="00351248" w:rsidR="00351248" w:rsidP="005A622F" w:rsidRDefault="00351248" w14:paraId="6743E083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left"/>
        <w:textAlignment w:val="baseline"/>
        <w:rPr>
          <w:spacing w:val="-4"/>
          <w:szCs w:val="20"/>
        </w:rPr>
      </w:pPr>
      <w:r>
        <w:t>trebala bi postojati jasna usklađenost i sinergija s ciljevima održivog razvoja, kojima bi plan trebao pridonijeti;</w:t>
      </w:r>
    </w:p>
    <w:p w:rsidRPr="005A622F" w:rsidR="00351248" w:rsidP="005A622F" w:rsidRDefault="00351248" w14:paraId="3208EBD7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426" w:hanging="426"/>
        <w:jc w:val="left"/>
        <w:textAlignment w:val="baseline"/>
        <w:outlineLvl w:val="1"/>
        <w:rPr>
          <w:szCs w:val="20"/>
        </w:rPr>
      </w:pPr>
      <w:r>
        <w:t>predlaže jačanje uloge Stalnog odbora za šumarstvo, među ostalim u pogledu budućeg rada na praćenju šuma; u njemu bi trebali sudjelovati relevantni dionici civilnog društva, uzimajući u obzir istaknutu ulogu šuma za društvo;</w:t>
      </w:r>
    </w:p>
    <w:p w:rsidRPr="005A622F" w:rsidR="00351248" w:rsidP="005A622F" w:rsidRDefault="00351248" w14:paraId="1B4C6050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426" w:hanging="426"/>
        <w:jc w:val="left"/>
        <w:textAlignment w:val="baseline"/>
        <w:outlineLvl w:val="1"/>
        <w:rPr>
          <w:spacing w:val="-6"/>
          <w:szCs w:val="20"/>
        </w:rPr>
      </w:pPr>
      <w:r>
        <w:t>predlaže da se u obzir uzme prava ravnoteža između načela supsidijarnosti, s jedne strane, i poštovanja nacionalnih i europskih nadležnosti, pravâ privatnog vlasništva i vlasništva nad podacima, s druge strane, pri čemu gospodarskim, socijalnim i ekološkim podacima o šumama treba pridati jednaku važnost;</w:t>
      </w:r>
    </w:p>
    <w:p w:rsidRPr="005A622F" w:rsidR="00351248" w:rsidP="005A622F" w:rsidRDefault="00351248" w14:paraId="5C17A24B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426" w:hanging="426"/>
        <w:jc w:val="left"/>
        <w:textAlignment w:val="baseline"/>
        <w:outlineLvl w:val="1"/>
        <w:rPr>
          <w:spacing w:val="-6"/>
          <w:szCs w:val="20"/>
        </w:rPr>
      </w:pPr>
      <w:r>
        <w:t>predlaže da se civilno društvo uključi u razvoj okvira EU-a za praćenje šuma i da se osigura dovoljna transparentnost.</w:t>
      </w:r>
    </w:p>
    <w:p w:rsidRPr="00351248" w:rsidR="00351248" w:rsidP="00351248" w:rsidRDefault="00351248" w14:paraId="11BA1128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6"/>
          <w:szCs w:val="16"/>
        </w:rPr>
      </w:pPr>
    </w:p>
    <w:tbl>
      <w:tblPr>
        <w:tblStyle w:val="TableGrid190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351248" w:rsidR="00351248" w:rsidTr="00074CC5" w14:paraId="33E037D1" w14:textId="77777777">
        <w:tc>
          <w:tcPr>
            <w:tcW w:w="1000" w:type="pct"/>
          </w:tcPr>
          <w:p w:rsidRPr="00351248" w:rsidR="00351248" w:rsidP="00351248" w:rsidRDefault="00351248" w14:paraId="2A30F35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53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351248" w:rsidR="00351248" w:rsidP="00351248" w:rsidRDefault="00351248" w14:paraId="32F31E5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Iñiguez</w:t>
            </w:r>
            <w:proofErr w:type="spellEnd"/>
          </w:p>
        </w:tc>
      </w:tr>
      <w:tr w:rsidRPr="00351248" w:rsidR="00351248" w:rsidTr="00074CC5" w14:paraId="09FCB581" w14:textId="77777777">
        <w:tc>
          <w:tcPr>
            <w:tcW w:w="1000" w:type="pct"/>
          </w:tcPr>
          <w:p w:rsidRPr="00351248" w:rsidR="00351248" w:rsidP="00351248" w:rsidRDefault="00351248" w14:paraId="3BCA0D9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351248" w:rsidR="00351248" w:rsidP="00351248" w:rsidRDefault="00351248" w14:paraId="51782A5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+32 25468768</w:t>
            </w:r>
          </w:p>
        </w:tc>
      </w:tr>
      <w:tr w:rsidRPr="00351248" w:rsidR="00351248" w:rsidTr="00074CC5" w14:paraId="42F9F7E5" w14:textId="77777777">
        <w:tc>
          <w:tcPr>
            <w:tcW w:w="1000" w:type="pct"/>
          </w:tcPr>
          <w:p w:rsidRPr="00351248" w:rsidR="00351248" w:rsidP="00351248" w:rsidRDefault="00F1544C" w14:paraId="3ECBD94D" w14:textId="47A5583E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351248" w:rsidR="00351248" w:rsidP="00351248" w:rsidRDefault="00575A11" w14:paraId="2D5C24B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37">
              <w:r w:rsidR="00BD78E0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E20508" w:rsidP="000B1C30" w:rsidRDefault="00E20508" w14:paraId="1D826B49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="00351248" w:rsidRDefault="00351248" w14:paraId="0A05F62E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5A622F" w:rsidR="00351248" w:rsidP="004351D4" w:rsidRDefault="00575A11" w14:paraId="21C1FDD5" w14:textId="2D372E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 w:val="20"/>
        </w:rPr>
      </w:pPr>
      <w:hyperlink w:history="1" r:id="rId38">
        <w:r w:rsidR="00BD78E0">
          <w:rPr>
            <w:b/>
            <w:i/>
            <w:color w:val="0000FF"/>
            <w:sz w:val="28"/>
            <w:u w:val="single"/>
          </w:rPr>
          <w:t xml:space="preserve">Uredba o dobrobiti pasa i mačaka i njihovoj </w:t>
        </w:r>
        <w:proofErr w:type="spellStart"/>
        <w:r w:rsidR="00BD78E0">
          <w:rPr>
            <w:b/>
            <w:i/>
            <w:color w:val="0000FF"/>
            <w:sz w:val="28"/>
            <w:u w:val="single"/>
          </w:rPr>
          <w:t>sljedivosti</w:t>
        </w:r>
        <w:proofErr w:type="spellEnd"/>
      </w:hyperlink>
    </w:p>
    <w:p w:rsidR="00EE5280" w:rsidP="00EE5280" w:rsidRDefault="00EE5280" w14:paraId="5FE2A55C" w14:textId="14EEA6EC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sz w:val="20"/>
          <w:lang w:eastAsia="zh-CN"/>
        </w:rPr>
      </w:pPr>
    </w:p>
    <w:p w:rsidRPr="00351248" w:rsidR="00EE5280" w:rsidP="005A622F" w:rsidRDefault="00EE5280" w14:paraId="22865FD0" w14:textId="77777777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sz w:val="20"/>
          <w:lang w:eastAsia="zh-CN"/>
        </w:rPr>
      </w:pPr>
    </w:p>
    <w:tbl>
      <w:tblPr>
        <w:tblStyle w:val="TableGrid19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6"/>
        <w:gridCol w:w="7255"/>
      </w:tblGrid>
      <w:tr w:rsidRPr="00351248" w:rsidR="00351248" w:rsidTr="00074CC5" w14:paraId="01447F39" w14:textId="77777777">
        <w:tc>
          <w:tcPr>
            <w:tcW w:w="1001" w:type="pct"/>
          </w:tcPr>
          <w:p w:rsidRPr="00351248" w:rsidR="00351248" w:rsidP="00351248" w:rsidRDefault="00351248" w14:paraId="2A3393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99" w:type="pct"/>
          </w:tcPr>
          <w:p w:rsidRPr="00351248" w:rsidR="00351248" w:rsidP="00351248" w:rsidRDefault="00351248" w14:paraId="17BE7969" w14:textId="38F9CE6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Dawid</w:t>
            </w:r>
            <w:proofErr w:type="spellEnd"/>
            <w:r>
              <w:t xml:space="preserve"> KUNYSZ (Skupina organizacija civilnog društva – PL) </w:t>
            </w:r>
          </w:p>
        </w:tc>
      </w:tr>
      <w:tr w:rsidRPr="00351248" w:rsidR="00351248" w:rsidTr="00074CC5" w14:paraId="6C16C7E6" w14:textId="77777777">
        <w:tc>
          <w:tcPr>
            <w:tcW w:w="5000" w:type="pct"/>
            <w:gridSpan w:val="2"/>
          </w:tcPr>
          <w:p w:rsidRPr="00351248" w:rsidR="00351248" w:rsidP="00351248" w:rsidRDefault="00351248" w14:paraId="3BD16B8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fr-LU"/>
              </w:rPr>
            </w:pPr>
          </w:p>
        </w:tc>
      </w:tr>
      <w:tr w:rsidRPr="00351248" w:rsidR="00351248" w:rsidTr="00074CC5" w14:paraId="5487F143" w14:textId="77777777">
        <w:tc>
          <w:tcPr>
            <w:tcW w:w="1001" w:type="pct"/>
          </w:tcPr>
          <w:p w:rsidRPr="00351248" w:rsidR="00351248" w:rsidP="00074CC5" w:rsidRDefault="00351248" w14:paraId="40FFAE27" w14:textId="6270C0A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99" w:type="pct"/>
          </w:tcPr>
          <w:p w:rsidR="00E93ED5" w:rsidP="00351248" w:rsidRDefault="00E93ED5" w14:paraId="2FEAD1A0" w14:textId="57A907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COM(2023) 769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Pr="00351248" w:rsidR="00351248" w:rsidP="00351248" w:rsidRDefault="00351248" w14:paraId="2BC8E1B7" w14:textId="49467B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EESC-2024-00532-00-00-AC</w:t>
            </w:r>
          </w:p>
        </w:tc>
      </w:tr>
    </w:tbl>
    <w:p w:rsidRPr="00351248" w:rsidR="00351248" w:rsidP="00351248" w:rsidRDefault="00351248" w14:paraId="7E3F71A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351248" w:rsidR="00351248" w:rsidP="005A622F" w:rsidRDefault="00351248" w14:paraId="62F7029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Ključne točke</w:t>
      </w:r>
    </w:p>
    <w:p w:rsidRPr="00351248" w:rsidR="00351248" w:rsidP="00351248" w:rsidRDefault="00351248" w14:paraId="392BDB5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351248" w:rsidR="00351248" w:rsidP="005A622F" w:rsidRDefault="00351248" w14:paraId="628A42B7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szCs w:val="20"/>
        </w:rPr>
      </w:pPr>
      <w:r>
        <w:t>EGSO:</w:t>
      </w:r>
    </w:p>
    <w:p w:rsidRPr="00351248" w:rsidR="00351248" w:rsidP="00351248" w:rsidRDefault="00351248" w14:paraId="6D2E4377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Pr="00351248" w:rsidR="00351248" w:rsidP="005A622F" w:rsidRDefault="00351248" w14:paraId="22DF1608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 xml:space="preserve">izražava zadovoljstvo mjerama koje je EU poduzeo za promicanje dobrobiti i </w:t>
      </w:r>
      <w:proofErr w:type="spellStart"/>
      <w:r>
        <w:t>sljedivosti</w:t>
      </w:r>
      <w:proofErr w:type="spellEnd"/>
      <w:r>
        <w:t xml:space="preserve"> pasa i mačaka;</w:t>
      </w:r>
    </w:p>
    <w:p w:rsidRPr="00351248" w:rsidR="00351248" w:rsidP="005A622F" w:rsidRDefault="00351248" w14:paraId="635CF6AA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ističe da je razvoj sustava identifikacije i registracije ključan za poboljšanje dobrobiti pasa i mačaka jer olakšava praćenje podrijetla i zdravstvene povijesti životinja;</w:t>
      </w:r>
    </w:p>
    <w:p w:rsidRPr="00351248" w:rsidR="00351248" w:rsidP="005A622F" w:rsidRDefault="00351248" w14:paraId="006FB5B9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ističe da će Uredba znatno utjecati na tržište kućnih ljubimaca jer će potencijalno povećati troškove za uzgajivače i trgovce, koji će se morati prilagoditi novim zahtjevima;</w:t>
      </w:r>
    </w:p>
    <w:p w:rsidRPr="00351248" w:rsidR="00351248" w:rsidP="005A622F" w:rsidRDefault="00351248" w14:paraId="589B2524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poziva na uvođenje minimalnih pravila o sankcijama za kršenje Uredbe;</w:t>
      </w:r>
    </w:p>
    <w:p w:rsidRPr="00351248" w:rsidR="00351248" w:rsidP="005A622F" w:rsidRDefault="00351248" w14:paraId="52ECB2FD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preporučuje da se pri provedbi novog zakonodavstva posebna pozornost posveti potpori i obrazovanju uzgajivača i trgovaca kako bi im se pomoglo da se prilagode novim zahtjevima;</w:t>
      </w:r>
    </w:p>
    <w:p w:rsidRPr="00351248" w:rsidR="00351248" w:rsidP="005A622F" w:rsidRDefault="00351248" w14:paraId="5D9B8234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ističe potrebu za jačanjem međunarodne suradnje u području razmjene informacija, najboljih praksi i zajedničkih operacija za borbu protiv nezakonite trgovine životinjama;</w:t>
      </w:r>
    </w:p>
    <w:p w:rsidRPr="00351248" w:rsidR="00351248" w:rsidP="005A622F" w:rsidRDefault="00351248" w14:paraId="31DEED1E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naglašava da će biti ključno osigurati odgovarajuća sredstva za sustave identifikacije i registracije kako bi bili učinkoviti i dostupni svim dionicima;</w:t>
      </w:r>
    </w:p>
    <w:p w:rsidRPr="00351248" w:rsidR="00351248" w:rsidP="005A622F" w:rsidRDefault="00351248" w14:paraId="503B64C6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pozdravlja Prijedlog jer se njime nastoji osigurati visoka razina dobrobiti svih pasa i mačaka u EU-u i njihova pravilna identifikacija i registracija, čime bi se olakšalo njihovo praćenje i spriječilo krijumčarenje.</w:t>
      </w:r>
    </w:p>
    <w:p w:rsidRPr="00351248" w:rsidR="00351248" w:rsidP="00351248" w:rsidRDefault="00351248" w14:paraId="1195E7B5" w14:textId="77777777">
      <w:pPr>
        <w:spacing w:after="200" w:line="276" w:lineRule="auto"/>
        <w:contextualSpacing/>
        <w:jc w:val="left"/>
        <w:outlineLvl w:val="1"/>
        <w:rPr>
          <w:rFonts w:ascii="Calibri" w:hAnsi="Calibri"/>
          <w:lang w:val="fr-LU" w:eastAsia="zh-CN"/>
        </w:rPr>
      </w:pPr>
    </w:p>
    <w:tbl>
      <w:tblPr>
        <w:tblStyle w:val="TableGrid19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351248" w:rsidR="00351248" w:rsidTr="00074CC5" w14:paraId="5F0DAA29" w14:textId="77777777">
        <w:tc>
          <w:tcPr>
            <w:tcW w:w="1000" w:type="pct"/>
          </w:tcPr>
          <w:p w:rsidRPr="00351248" w:rsidR="00351248" w:rsidP="00351248" w:rsidRDefault="00351248" w14:paraId="3EE6D42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351248" w:rsidR="00351248" w:rsidP="00351248" w:rsidRDefault="00351248" w14:paraId="3866E93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Iniguez</w:t>
            </w:r>
            <w:proofErr w:type="spellEnd"/>
          </w:p>
        </w:tc>
      </w:tr>
      <w:tr w:rsidRPr="00351248" w:rsidR="00351248" w:rsidTr="00074CC5" w14:paraId="30D1F937" w14:textId="77777777">
        <w:tc>
          <w:tcPr>
            <w:tcW w:w="1000" w:type="pct"/>
          </w:tcPr>
          <w:p w:rsidRPr="00351248" w:rsidR="00351248" w:rsidP="00351248" w:rsidRDefault="00351248" w14:paraId="2A45D62A" w14:textId="1A9BA21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351248" w:rsidR="00351248" w:rsidP="00351248" w:rsidRDefault="00351248" w14:paraId="5435D8F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Pr="00351248" w:rsidR="00351248" w:rsidTr="00074CC5" w14:paraId="6C165DC8" w14:textId="77777777">
        <w:tc>
          <w:tcPr>
            <w:tcW w:w="1000" w:type="pct"/>
          </w:tcPr>
          <w:p w:rsidRPr="00351248" w:rsidR="00351248" w:rsidP="00351248" w:rsidRDefault="00EE5280" w14:paraId="02527944" w14:textId="764A3CA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351248" w:rsidR="00351248" w:rsidP="00351248" w:rsidRDefault="00575A11" w14:paraId="3102E7B7" w14:textId="77777777">
            <w:pPr>
              <w:spacing w:after="200" w:line="276" w:lineRule="auto"/>
              <w:contextualSpacing/>
              <w:jc w:val="left"/>
              <w:outlineLvl w:val="1"/>
              <w:rPr>
                <w:rFonts w:ascii="Calibri" w:hAnsi="Calibri"/>
              </w:rPr>
            </w:pPr>
            <w:hyperlink w:history="1" r:id="rId39">
              <w:r w:rsidR="00BD78E0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  <w:p w:rsidRPr="00351248" w:rsidR="00351248" w:rsidP="00351248" w:rsidRDefault="00351248" w14:paraId="5780324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lang w:val="fr-LU"/>
              </w:rPr>
            </w:pPr>
          </w:p>
        </w:tc>
      </w:tr>
    </w:tbl>
    <w:p w:rsidR="002D10D5" w:rsidP="00996E9C" w:rsidRDefault="002D10D5" w14:paraId="63FA541F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="006938FA" w:rsidRDefault="006938FA" w14:paraId="6AD61F9D" w14:textId="351D7CC4">
      <w:pPr>
        <w:spacing w:after="160" w:line="259" w:lineRule="auto"/>
        <w:jc w:val="left"/>
        <w:rPr>
          <w:b/>
          <w:bCs/>
        </w:rPr>
      </w:pPr>
    </w:p>
    <w:p w:rsidR="00351248" w:rsidRDefault="00351248" w14:paraId="7D717691" w14:textId="5AA1E8C2">
      <w:pPr>
        <w:spacing w:after="160" w:line="259" w:lineRule="auto"/>
        <w:jc w:val="left"/>
        <w:rPr>
          <w:b/>
          <w:bCs/>
          <w:i/>
          <w:iCs/>
          <w:sz w:val="28"/>
          <w:szCs w:val="28"/>
        </w:rPr>
      </w:pPr>
      <w:r>
        <w:br w:type="page"/>
      </w:r>
    </w:p>
    <w:p w:rsidRPr="000B1C30" w:rsidR="00E110D0" w:rsidP="005B4680" w:rsidRDefault="00E110D0" w14:paraId="268D0B18" w14:textId="0D072EE0">
      <w:pPr>
        <w:pStyle w:val="Heading1"/>
        <w:ind w:hanging="928"/>
        <w:rPr>
          <w:b/>
          <w:bCs/>
        </w:rPr>
      </w:pPr>
      <w:bookmarkStart w:name="_Toc162435207" w:id="7"/>
      <w:bookmarkStart w:name="_Toc162435208" w:id="8"/>
      <w:bookmarkStart w:name="_Toc163595458" w:id="9"/>
      <w:bookmarkEnd w:id="7"/>
      <w:bookmarkEnd w:id="8"/>
      <w:r>
        <w:rPr>
          <w:b/>
        </w:rPr>
        <w:lastRenderedPageBreak/>
        <w:t>STRUČNA SKUPINA ZA PROMET, ENERGIJU, INFRASTRUKTURU I INFORMACIJSKO DRUŠTVO</w:t>
      </w:r>
      <w:bookmarkEnd w:id="9"/>
    </w:p>
    <w:p w:rsidR="0045690D" w:rsidP="00775FC4" w:rsidRDefault="0045690D" w14:paraId="4F161A92" w14:textId="77777777">
      <w:pPr>
        <w:keepNext/>
        <w:keepLines/>
      </w:pPr>
    </w:p>
    <w:p w:rsidRPr="00351248" w:rsidR="00351248" w:rsidP="004351D4" w:rsidRDefault="00633FC6" w14:paraId="4BC5BED4" w14:textId="4903803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  <w:i/>
          <w:sz w:val="28"/>
        </w:rPr>
        <w:tab/>
      </w:r>
      <w:hyperlink w:history="1" r:id="rId40">
        <w:r>
          <w:rPr>
            <w:b/>
            <w:i/>
            <w:color w:val="0000FF"/>
            <w:sz w:val="28"/>
            <w:u w:val="single"/>
          </w:rPr>
          <w:t>Revizija okvira za prava putnika</w:t>
        </w:r>
      </w:hyperlink>
    </w:p>
    <w:tbl>
      <w:tblPr>
        <w:tblStyle w:val="TableGrid19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24"/>
        <w:gridCol w:w="7447"/>
      </w:tblGrid>
      <w:tr w:rsidRPr="00351248" w:rsidR="00351248" w:rsidTr="00074CC5" w14:paraId="1EA1F37A" w14:textId="77777777">
        <w:tc>
          <w:tcPr>
            <w:tcW w:w="895" w:type="pct"/>
          </w:tcPr>
          <w:p w:rsidRPr="00351248" w:rsidR="00351248" w:rsidP="00351248" w:rsidRDefault="00351248" w14:paraId="7C36B7F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  <w:p w:rsidRPr="00351248" w:rsidR="00351248" w:rsidP="00351248" w:rsidRDefault="00351248" w14:paraId="5A3C364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4105" w:type="pct"/>
          </w:tcPr>
          <w:p w:rsidRPr="00351248" w:rsidR="00351248" w:rsidP="00351248" w:rsidRDefault="00351248" w14:paraId="52FA260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:rsidRPr="00351248" w:rsidR="00351248" w:rsidP="00351248" w:rsidRDefault="00351248" w14:paraId="61914F74" w14:textId="28832A0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Ileana</w:t>
            </w:r>
            <w:proofErr w:type="spellEnd"/>
            <w:r>
              <w:t xml:space="preserve"> IZVERNICEANU DE LA IGLESIA (Skupina organizacija civilnog društva – ES)</w:t>
            </w:r>
          </w:p>
        </w:tc>
      </w:tr>
      <w:tr w:rsidRPr="00351248" w:rsidR="00351248" w:rsidTr="00074CC5" w14:paraId="7D2E5062" w14:textId="77777777">
        <w:tc>
          <w:tcPr>
            <w:tcW w:w="5000" w:type="pct"/>
            <w:gridSpan w:val="2"/>
          </w:tcPr>
          <w:p w:rsidRPr="00351248" w:rsidR="00351248" w:rsidP="00351248" w:rsidRDefault="00351248" w14:paraId="46065D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351248" w:rsidR="00351248" w:rsidTr="00074CC5" w14:paraId="0C6B2E47" w14:textId="77777777">
        <w:tc>
          <w:tcPr>
            <w:tcW w:w="895" w:type="pct"/>
            <w:vMerge w:val="restart"/>
          </w:tcPr>
          <w:p w:rsidRPr="00351248" w:rsidR="00351248" w:rsidP="00074CC5" w:rsidRDefault="00351248" w14:paraId="74CECAAA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4105" w:type="pct"/>
          </w:tcPr>
          <w:p w:rsidRPr="00351248" w:rsidR="00351248" w:rsidP="00351248" w:rsidRDefault="00351248" w14:paraId="3C41E0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 753 </w:t>
            </w:r>
            <w:proofErr w:type="spellStart"/>
            <w:r>
              <w:t>final</w:t>
            </w:r>
            <w:proofErr w:type="spellEnd"/>
            <w:r>
              <w:t> </w:t>
            </w:r>
          </w:p>
          <w:p w:rsidRPr="00351248" w:rsidR="00351248" w:rsidP="00351248" w:rsidRDefault="00351248" w14:paraId="465835D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 752 </w:t>
            </w:r>
            <w:proofErr w:type="spellStart"/>
            <w:r>
              <w:t>final</w:t>
            </w:r>
            <w:proofErr w:type="spellEnd"/>
            <w:r>
              <w:t> </w:t>
            </w:r>
          </w:p>
          <w:p w:rsidRPr="00351248" w:rsidR="00351248" w:rsidP="00351248" w:rsidRDefault="00351248" w14:paraId="411637E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EESC-2023-05130-00-00-AC</w:t>
            </w:r>
          </w:p>
        </w:tc>
      </w:tr>
      <w:tr w:rsidRPr="00351248" w:rsidR="00351248" w:rsidTr="00074CC5" w14:paraId="6D5DB00F" w14:textId="77777777">
        <w:tc>
          <w:tcPr>
            <w:tcW w:w="895" w:type="pct"/>
            <w:vMerge/>
          </w:tcPr>
          <w:p w:rsidRPr="00351248" w:rsidR="00351248" w:rsidP="00351248" w:rsidRDefault="00351248" w14:paraId="06DB04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105" w:type="pct"/>
          </w:tcPr>
          <w:p w:rsidRPr="00351248" w:rsidR="00351248" w:rsidP="00351248" w:rsidRDefault="00351248" w14:paraId="1B42D12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351248" w:rsidR="00351248" w:rsidP="00351248" w:rsidRDefault="00351248" w14:paraId="3E381DD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351248" w:rsidR="00351248" w:rsidP="00351248" w:rsidRDefault="00351248" w14:paraId="09DCCA3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351248" w:rsidR="00351248" w:rsidP="00351248" w:rsidRDefault="00351248" w14:paraId="7645AFE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351248" w:rsidR="00351248" w:rsidP="00351248" w:rsidRDefault="00351248" w14:paraId="6A797B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351248" w:rsidR="00351248" w:rsidP="00351248" w:rsidRDefault="00351248" w14:paraId="51837D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351248" w:rsidR="00351248" w:rsidP="005A622F" w:rsidRDefault="00351248" w14:paraId="3C723A1E" w14:textId="77777777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podržava novo zakonodavstvo koje je predložila Komisija, čiji je cilj ojačati prava i poboljšati informiranje putnika. Dijelove tog novog zakonodavstva (putovanja u paket aranžmanima, prava putnika i </w:t>
      </w:r>
      <w:proofErr w:type="spellStart"/>
      <w:r>
        <w:t>multimodalna</w:t>
      </w:r>
      <w:proofErr w:type="spellEnd"/>
      <w:r>
        <w:t xml:space="preserve"> putovanja) trebalo bi gledati kao međusobno komplementarne;</w:t>
      </w:r>
    </w:p>
    <w:p w:rsidRPr="00351248" w:rsidR="00351248" w:rsidP="005A622F" w:rsidRDefault="00351248" w14:paraId="138EEBC4" w14:textId="77777777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zabrinut je zbog toga što velik broj građana nije upoznat sa svojim pravima, a brinu ga i problemi na koje nailaze u ostvarenju tih prava i stoga smatra da su informacije najkorisniji i najdjelotvorniji alat u rukama putnika, koji im omogućuje da dobiju uvid u svoja prava i znaju kako postupiti u slučaju njihova kršenja;</w:t>
      </w:r>
    </w:p>
    <w:p w:rsidRPr="00351248" w:rsidR="00351248" w:rsidP="005A622F" w:rsidRDefault="00351248" w14:paraId="6EB0D0C6" w14:textId="77777777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Komisiji preporučuje da osigura da pružatelji turističkih usluga potrošačima osobno pružaju sveobuhvatne i visokokvalitetne informacije, unatoč činjenici da su one dostupne i na druge načine, na primjer u digitalnom obliku.</w:t>
      </w:r>
    </w:p>
    <w:p w:rsidRPr="005A622F" w:rsidR="00351248" w:rsidP="005A622F" w:rsidRDefault="00351248" w14:paraId="6E9257B8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Cs/>
          <w:iCs/>
        </w:rPr>
      </w:pPr>
    </w:p>
    <w:tbl>
      <w:tblPr>
        <w:tblStyle w:val="TableGrid19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351248" w:rsidR="00351248" w:rsidTr="00074CC5" w14:paraId="39146889" w14:textId="77777777">
        <w:tc>
          <w:tcPr>
            <w:tcW w:w="1000" w:type="pct"/>
          </w:tcPr>
          <w:p w:rsidRPr="00351248" w:rsidR="00351248" w:rsidP="00351248" w:rsidRDefault="00351248" w14:paraId="7F3C31D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351248" w:rsidR="00351248" w:rsidP="00351248" w:rsidRDefault="00351248" w14:paraId="4351ED96" w14:textId="6DA7D4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António </w:t>
            </w:r>
            <w:proofErr w:type="spellStart"/>
            <w:r>
              <w:rPr>
                <w:i/>
              </w:rPr>
              <w:t>Ribeiro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Pereira</w:t>
            </w:r>
            <w:proofErr w:type="spellEnd"/>
          </w:p>
        </w:tc>
      </w:tr>
      <w:tr w:rsidRPr="00351248" w:rsidR="00351248" w:rsidTr="00074CC5" w14:paraId="2EF8B949" w14:textId="77777777">
        <w:tc>
          <w:tcPr>
            <w:tcW w:w="1000" w:type="pct"/>
          </w:tcPr>
          <w:p w:rsidRPr="00351248" w:rsidR="00351248" w:rsidP="00351248" w:rsidRDefault="00351248" w14:paraId="5EFB2FD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351248" w:rsidR="00351248" w:rsidP="00351248" w:rsidRDefault="00351248" w14:paraId="6566AC9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+32 25469363</w:t>
            </w:r>
          </w:p>
        </w:tc>
      </w:tr>
      <w:tr w:rsidRPr="00351248" w:rsidR="00351248" w:rsidTr="00074CC5" w14:paraId="1B9FBBAA" w14:textId="77777777">
        <w:tc>
          <w:tcPr>
            <w:tcW w:w="1000" w:type="pct"/>
          </w:tcPr>
          <w:p w:rsidRPr="00351248" w:rsidR="00351248" w:rsidP="00351248" w:rsidRDefault="00351248" w14:paraId="16E8EC7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351248" w:rsidR="00351248" w:rsidP="00351248" w:rsidRDefault="00575A11" w14:paraId="00C4DEB0" w14:textId="4AEF3E2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1">
              <w:r w:rsidR="00BD78E0">
                <w:rPr>
                  <w:i/>
                  <w:color w:val="0000FF"/>
                  <w:u w:val="single"/>
                </w:rPr>
                <w:t>Antonio.RibeiroPereira@eesc.europa.eu</w:t>
              </w:r>
            </w:hyperlink>
          </w:p>
        </w:tc>
      </w:tr>
    </w:tbl>
    <w:p w:rsidR="00351248" w:rsidRDefault="00351248" w14:paraId="06521FF1" w14:textId="77777777">
      <w:pPr>
        <w:spacing w:after="160" w:line="259" w:lineRule="auto"/>
        <w:jc w:val="left"/>
      </w:pPr>
    </w:p>
    <w:p w:rsidR="00351248" w:rsidRDefault="00351248" w14:paraId="710AFAC9" w14:textId="77777777">
      <w:pPr>
        <w:spacing w:after="160" w:line="259" w:lineRule="auto"/>
        <w:jc w:val="left"/>
      </w:pPr>
      <w:r>
        <w:br w:type="page"/>
      </w:r>
    </w:p>
    <w:p w:rsidRPr="00351248" w:rsidR="00351248" w:rsidP="004351D4" w:rsidRDefault="00575A11" w14:paraId="6A595934" w14:textId="57305D8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2">
        <w:r w:rsidR="00BD78E0">
          <w:rPr>
            <w:b/>
            <w:i/>
            <w:color w:val="0000FF"/>
            <w:sz w:val="28"/>
            <w:u w:val="single"/>
          </w:rPr>
          <w:t>Paket mjera za energiju vjetra</w:t>
        </w:r>
      </w:hyperlink>
    </w:p>
    <w:p w:rsidR="00351248" w:rsidP="00351248" w:rsidRDefault="00351248" w14:paraId="00C018E7" w14:textId="08D1A0A6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351248" w:rsidR="00E66AAC" w:rsidP="00351248" w:rsidRDefault="00E66AAC" w14:paraId="6D0CC16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tbl>
      <w:tblPr>
        <w:tblStyle w:val="TableGrid193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6"/>
      </w:tblGrid>
      <w:tr w:rsidRPr="00351248" w:rsidR="00351248" w:rsidTr="00074CC5" w14:paraId="4A2A9411" w14:textId="77777777">
        <w:tc>
          <w:tcPr>
            <w:tcW w:w="1232" w:type="pct"/>
          </w:tcPr>
          <w:p w:rsidRPr="00351248" w:rsidR="00351248" w:rsidP="00351248" w:rsidRDefault="00351248" w14:paraId="648816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3768" w:type="pct"/>
          </w:tcPr>
          <w:p w:rsidRPr="00351248" w:rsidR="00351248" w:rsidP="00351248" w:rsidRDefault="00351248" w14:paraId="53DFC237" w14:textId="7581959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Thomas KATTNIG (Skupina radnika – AT)</w:t>
            </w:r>
          </w:p>
        </w:tc>
      </w:tr>
      <w:tr w:rsidRPr="00351248" w:rsidR="00351248" w:rsidTr="00074CC5" w14:paraId="50D77D7A" w14:textId="77777777">
        <w:tc>
          <w:tcPr>
            <w:tcW w:w="5000" w:type="pct"/>
            <w:gridSpan w:val="2"/>
          </w:tcPr>
          <w:p w:rsidRPr="00351248" w:rsidR="00351248" w:rsidP="00351248" w:rsidRDefault="00351248" w14:paraId="5E7F331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351248" w:rsidR="00351248" w:rsidTr="00074CC5" w14:paraId="07014A43" w14:textId="77777777">
        <w:tc>
          <w:tcPr>
            <w:tcW w:w="1232" w:type="pct"/>
            <w:vMerge w:val="restart"/>
          </w:tcPr>
          <w:p w:rsidRPr="00351248" w:rsidR="00351248" w:rsidP="00351248" w:rsidRDefault="00351248" w14:paraId="75F58AC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768" w:type="pct"/>
          </w:tcPr>
          <w:p w:rsidR="00DE4C21" w:rsidP="00351248" w:rsidRDefault="00351248" w14:paraId="490D8943" w14:textId="07553BA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668 </w:t>
            </w:r>
            <w:proofErr w:type="spellStart"/>
            <w:r>
              <w:t>final</w:t>
            </w:r>
            <w:proofErr w:type="spellEnd"/>
          </w:p>
          <w:p w:rsidRPr="00351248" w:rsidR="00351248" w:rsidP="00351248" w:rsidRDefault="00351248" w14:paraId="67DA1636" w14:textId="5C65D0F1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669 </w:t>
            </w:r>
            <w:proofErr w:type="spellStart"/>
            <w:r>
              <w:t>final</w:t>
            </w:r>
            <w:proofErr w:type="spellEnd"/>
          </w:p>
          <w:p w:rsidRPr="00351248" w:rsidR="00351248" w:rsidP="00351248" w:rsidRDefault="00351248" w14:paraId="349303B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EESC-2023-05073-00-00-AC</w:t>
            </w:r>
          </w:p>
        </w:tc>
      </w:tr>
      <w:tr w:rsidRPr="00351248" w:rsidR="00351248" w:rsidTr="00074CC5" w14:paraId="496505D9" w14:textId="77777777">
        <w:tc>
          <w:tcPr>
            <w:tcW w:w="1232" w:type="pct"/>
            <w:vMerge/>
          </w:tcPr>
          <w:p w:rsidRPr="00351248" w:rsidR="00351248" w:rsidP="00351248" w:rsidRDefault="00351248" w14:paraId="578A9F3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768" w:type="pct"/>
          </w:tcPr>
          <w:p w:rsidRPr="00351248" w:rsidR="00351248" w:rsidP="00351248" w:rsidRDefault="00351248" w14:paraId="7C0AE7A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351248" w:rsidR="00351248" w:rsidP="00351248" w:rsidRDefault="00351248" w14:paraId="439E212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="00351248" w:rsidP="00DE4C21" w:rsidRDefault="00351248" w14:paraId="246A043F" w14:textId="1D64F9C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351248" w:rsidR="00E66AAC" w:rsidRDefault="00E66AAC" w14:paraId="45CFA50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351248" w:rsidR="00351248" w:rsidP="00351248" w:rsidRDefault="00351248" w14:paraId="1231B823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351248" w:rsidR="00351248" w:rsidP="00351248" w:rsidRDefault="00351248" w14:paraId="1871C2A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351248" w:rsidR="00351248" w:rsidP="005A622F" w:rsidRDefault="00351248" w14:paraId="5F443888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 xml:space="preserve">podupire napore Komisije za jačanje </w:t>
      </w:r>
      <w:proofErr w:type="spellStart"/>
      <w:r>
        <w:t>vjetroenergetske</w:t>
      </w:r>
      <w:proofErr w:type="spellEnd"/>
      <w:r>
        <w:t xml:space="preserve"> industrije i promicanje razvoja energije vjetra u EU-u zbog sve većeg pritiska međunarodnih konkurenata kao što je Kina i zbog ključne važnosti snažne industrije energije vjetra u EU-u za okolišnu, gospodarsku i socijalnu dobrobit. Zato mrežnu infrastrukturu treba znatno proširiti, modernizirati i digitalizirati i stvoriti odgovarajuću infrastrukturu za skladištenje. Energija vjetra trebala bi se smatrati kritičnom infrastrukturom, uz sve pripadajuće povlastice i obvezu dužne pažnje;</w:t>
      </w:r>
    </w:p>
    <w:p w:rsidRPr="00351248" w:rsidR="00351248" w:rsidP="005A622F" w:rsidRDefault="00351248" w14:paraId="5739B363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>naglašava da će postojati golema potreba za radnicima i da se ta potreba može ispuniti samo ako se na razini država članica i EU-a provedu iznimno velika ulaganja u programe osposobljavanja i prekvalifikacije. U bliskoj suradnji sa socijalnim partnerima na svim razinama treba osigurati da nova radna mjesta zaposlenicima nude visokokvalitetne radne uvjete i sigurne i dugoročne izglede;</w:t>
      </w:r>
    </w:p>
    <w:p w:rsidRPr="00351248" w:rsidR="00351248" w:rsidP="005A622F" w:rsidRDefault="00351248" w14:paraId="5BA3D214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 xml:space="preserve">izražava žaljenje zbog toga što energetske zajednice, energetske zadruge i dijeljenje energije unatoč svojoj društvenoj, gospodarskoj i energetskoj učinkovitosti nisu u akcijskom planu prepoznati kao oblik proširenog energetskog </w:t>
      </w:r>
      <w:proofErr w:type="spellStart"/>
      <w:r>
        <w:t>prozumerizma</w:t>
      </w:r>
      <w:proofErr w:type="spellEnd"/>
      <w:r>
        <w:t>. Istinsko sudjelovanje građana trebalo bi uključiti kao sedmi stup Akcijskog plana za energiju vjetra. Bez toga će društvena prihvaćenost tranzicije, a osobito energije vjetra, biti ugrožena;</w:t>
      </w:r>
    </w:p>
    <w:p w:rsidRPr="00351248" w:rsidR="00351248" w:rsidP="005A622F" w:rsidRDefault="00351248" w14:paraId="36BF1F6F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>poziva na to da se procijeni treba li za njezino planiranje na regionalnoj razini utvrditi dodatne zahtjeve (kompatibilnost s mrežom, usklađenost s profilom opterećenja ili, na regionalnoj razini, raspoređivanje potrošača koji mogu smanjiti potrošnju u vršnim razdobljima);</w:t>
      </w:r>
    </w:p>
    <w:p w:rsidRPr="005A622F" w:rsidR="00351248" w:rsidP="005A622F" w:rsidRDefault="00351248" w14:paraId="5D25BAD1" w14:textId="3B9F023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rFonts w:ascii="Calibri" w:hAnsi="Calibri"/>
        </w:rPr>
      </w:pPr>
      <w:r>
        <w:t xml:space="preserve">preporučuje da se na dražbe primjenjuju visoki </w:t>
      </w:r>
      <w:proofErr w:type="spellStart"/>
      <w:r>
        <w:t>pretkvalifikacijski</w:t>
      </w:r>
      <w:proofErr w:type="spellEnd"/>
      <w:r>
        <w:t xml:space="preserve"> kriteriji kako bi se osiguralo da svi ponuditelji ispunjavaju zahtjeve u pogledu sigurnosti, zaštite na radu, kolektivnog pregovaranja, socijalne zaštite i zaštite okoliša, kao što je potreba da se potiče kružno gospodarstvo. Nadalje, hitno je potrebno u potpunosti digitalizirati i ubrzati sve relevantne postupke, pogotovo one koji se odnose na natječaje i dozvole.</w:t>
      </w:r>
    </w:p>
    <w:p w:rsidRPr="00351248" w:rsidR="00DE4C21" w:rsidP="005A622F" w:rsidRDefault="00DE4C21" w14:paraId="5E255218" w14:textId="77777777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rFonts w:ascii="Calibri" w:hAnsi="Calibri"/>
          <w:lang w:eastAsia="zh-CN"/>
        </w:rPr>
      </w:pPr>
    </w:p>
    <w:tbl>
      <w:tblPr>
        <w:tblStyle w:val="TableGrid193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Pr="00351248" w:rsidR="00351248" w:rsidTr="00074CC5" w14:paraId="6D969BA8" w14:textId="77777777">
        <w:tc>
          <w:tcPr>
            <w:tcW w:w="1000" w:type="pct"/>
          </w:tcPr>
          <w:p w:rsidRPr="00351248" w:rsidR="00351248" w:rsidP="00351248" w:rsidRDefault="00351248" w14:paraId="0B7CC76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000" w:type="pct"/>
          </w:tcPr>
          <w:p w:rsidRPr="00351248" w:rsidR="00351248" w:rsidP="00351248" w:rsidRDefault="00351248" w14:paraId="4CFBA931" w14:textId="1F9733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Giorgia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Bordignon</w:t>
            </w:r>
            <w:proofErr w:type="spellEnd"/>
          </w:p>
        </w:tc>
      </w:tr>
      <w:tr w:rsidRPr="00351248" w:rsidR="00351248" w:rsidTr="00074CC5" w14:paraId="55F62A42" w14:textId="77777777">
        <w:tc>
          <w:tcPr>
            <w:tcW w:w="1000" w:type="pct"/>
          </w:tcPr>
          <w:p w:rsidRPr="00351248" w:rsidR="00351248" w:rsidP="00351248" w:rsidRDefault="00351248" w14:paraId="45DE7A9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000" w:type="pct"/>
          </w:tcPr>
          <w:p w:rsidRPr="00351248" w:rsidR="00351248" w:rsidP="00351248" w:rsidRDefault="00351248" w14:paraId="03119E6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+32 25468535</w:t>
            </w:r>
          </w:p>
        </w:tc>
      </w:tr>
      <w:tr w:rsidRPr="00351248" w:rsidR="00351248" w:rsidTr="00074CC5" w14:paraId="6DA29846" w14:textId="77777777">
        <w:tc>
          <w:tcPr>
            <w:tcW w:w="1000" w:type="pct"/>
          </w:tcPr>
          <w:p w:rsidRPr="00351248" w:rsidR="00351248" w:rsidP="00351248" w:rsidRDefault="00DE4C21" w14:paraId="5FC00E34" w14:textId="6BDED95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000" w:type="pct"/>
          </w:tcPr>
          <w:p w:rsidRPr="00351248" w:rsidR="00351248" w:rsidP="00351248" w:rsidRDefault="00575A11" w14:paraId="65EDC4C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hyperlink w:history="1" r:id="rId43">
              <w:r w:rsidR="00BD78E0">
                <w:rPr>
                  <w:i/>
                  <w:color w:val="0000FF"/>
                  <w:u w:val="single"/>
                </w:rPr>
                <w:t>GiorgiaAndrea.Bordignon@eesc.europa.eu</w:t>
              </w:r>
            </w:hyperlink>
            <w:r w:rsidR="00BD78E0">
              <w:rPr>
                <w:i/>
              </w:rPr>
              <w:t xml:space="preserve"> </w:t>
            </w:r>
          </w:p>
        </w:tc>
      </w:tr>
    </w:tbl>
    <w:p w:rsidR="0091091E" w:rsidRDefault="0091091E" w14:paraId="5EAC0A6C" w14:textId="17A005CB">
      <w:pPr>
        <w:spacing w:after="160" w:line="259" w:lineRule="auto"/>
        <w:jc w:val="left"/>
      </w:pPr>
      <w:r>
        <w:br w:type="page"/>
      </w:r>
    </w:p>
    <w:p w:rsidRPr="00810736" w:rsidR="0010109E" w:rsidP="005B4680" w:rsidRDefault="0010109E" w14:paraId="291D2325" w14:textId="78012967">
      <w:pPr>
        <w:pStyle w:val="Heading1"/>
        <w:ind w:hanging="928"/>
        <w:rPr>
          <w:b/>
          <w:bCs/>
        </w:rPr>
      </w:pPr>
      <w:bookmarkStart w:name="_Toc162435210" w:id="10"/>
      <w:bookmarkStart w:name="_Toc163595459" w:id="11"/>
      <w:bookmarkEnd w:id="10"/>
      <w:r>
        <w:rPr>
          <w:b/>
        </w:rPr>
        <w:lastRenderedPageBreak/>
        <w:t>SAVJETODAVNO POVJERENSTVO ZA INDUSTRIJSKE PROMJENE</w:t>
      </w:r>
      <w:bookmarkEnd w:id="11"/>
      <w:r>
        <w:rPr>
          <w:b/>
        </w:rPr>
        <w:t xml:space="preserve"> </w:t>
      </w:r>
    </w:p>
    <w:p w:rsidR="004351D4" w:rsidP="006C7863" w:rsidRDefault="004351D4" w14:paraId="7D36EAE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4351D4" w:rsidR="004351D4" w:rsidP="004351D4" w:rsidRDefault="00FF64D0" w14:paraId="0C2790F4" w14:textId="183AB934">
      <w:pPr>
        <w:widowControl w:val="0"/>
        <w:numPr>
          <w:ilvl w:val="0"/>
          <w:numId w:val="13"/>
        </w:numPr>
        <w:tabs>
          <w:tab w:val="center" w:pos="284"/>
        </w:tabs>
        <w:overflowPunct w:val="0"/>
        <w:autoSpaceDE w:val="0"/>
        <w:autoSpaceDN w:val="0"/>
        <w:adjustRightInd w:val="0"/>
        <w:spacing w:after="160" w:line="259" w:lineRule="auto"/>
        <w:ind w:left="266" w:hanging="266"/>
        <w:contextualSpacing/>
        <w:jc w:val="left"/>
        <w:textAlignment w:val="baseline"/>
        <w:rPr>
          <w:rFonts w:eastAsiaTheme="minorHAnsi"/>
          <w:b/>
          <w:i/>
          <w:iCs/>
          <w:sz w:val="28"/>
          <w:szCs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hyperlink w:history="1" r:id="rId44">
        <w:r>
          <w:rPr>
            <w:b/>
            <w:i/>
            <w:color w:val="0000FF"/>
            <w:sz w:val="28"/>
            <w:u w:val="single"/>
          </w:rPr>
          <w:t>Komunikacija o dostupnosti lijekova</w:t>
        </w:r>
      </w:hyperlink>
    </w:p>
    <w:p w:rsidRPr="004351D4" w:rsidR="004351D4" w:rsidP="004351D4" w:rsidRDefault="004351D4" w14:paraId="64F09F3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tbl>
      <w:tblPr>
        <w:tblStyle w:val="TableGrid194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53"/>
        <w:gridCol w:w="6718"/>
      </w:tblGrid>
      <w:tr w:rsidRPr="004351D4" w:rsidR="004351D4" w:rsidTr="00074CC5" w14:paraId="276FEE46" w14:textId="77777777">
        <w:tc>
          <w:tcPr>
            <w:tcW w:w="1297" w:type="pct"/>
          </w:tcPr>
          <w:p w:rsidRPr="004351D4" w:rsidR="004351D4" w:rsidP="004351D4" w:rsidRDefault="004351D4" w14:paraId="7E18816D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703" w:type="pct"/>
          </w:tcPr>
          <w:p w:rsidRPr="004351D4" w:rsidR="004351D4" w:rsidP="005A622F" w:rsidRDefault="004351D4" w14:paraId="0D2A3640" w14:textId="77777777">
            <w:pPr>
              <w:spacing w:line="240" w:lineRule="auto"/>
              <w:ind w:left="30" w:right="-674"/>
              <w:jc w:val="left"/>
            </w:pPr>
            <w:r>
              <w:t>Danko RELIĆ (Skupina organizacija civilnog društva – HR)</w:t>
            </w:r>
          </w:p>
        </w:tc>
      </w:tr>
      <w:tr w:rsidRPr="004351D4" w:rsidR="004351D4" w:rsidTr="00074CC5" w14:paraId="068B463E" w14:textId="77777777">
        <w:tc>
          <w:tcPr>
            <w:tcW w:w="1297" w:type="pct"/>
          </w:tcPr>
          <w:p w:rsidRPr="004351D4" w:rsidR="004351D4" w:rsidP="004351D4" w:rsidRDefault="004351D4" w14:paraId="0C14AFAD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703" w:type="pct"/>
          </w:tcPr>
          <w:p w:rsidRPr="004351D4" w:rsidR="004351D4" w:rsidP="004351D4" w:rsidRDefault="004351D4" w14:paraId="10A434D3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</w:pPr>
            <w:r>
              <w:t>Thomas STUDENT (Cat.2 – DE)</w:t>
            </w:r>
          </w:p>
        </w:tc>
      </w:tr>
      <w:tr w:rsidRPr="004351D4" w:rsidR="004351D4" w:rsidTr="00074CC5" w14:paraId="64DA5846" w14:textId="77777777">
        <w:tc>
          <w:tcPr>
            <w:tcW w:w="5000" w:type="pct"/>
            <w:gridSpan w:val="2"/>
          </w:tcPr>
          <w:p w:rsidRPr="004351D4" w:rsidR="004351D4" w:rsidP="004351D4" w:rsidRDefault="004351D4" w14:paraId="281265DB" w14:textId="77777777">
            <w:pPr>
              <w:tabs>
                <w:tab w:val="center" w:pos="284"/>
              </w:tabs>
              <w:spacing w:line="160" w:lineRule="exact"/>
              <w:ind w:left="266" w:hanging="266"/>
              <w:jc w:val="left"/>
            </w:pPr>
          </w:p>
        </w:tc>
      </w:tr>
      <w:tr w:rsidRPr="004351D4" w:rsidR="004351D4" w:rsidTr="00074CC5" w14:paraId="214D7E71" w14:textId="77777777">
        <w:tc>
          <w:tcPr>
            <w:tcW w:w="1297" w:type="pct"/>
            <w:vMerge w:val="restart"/>
          </w:tcPr>
          <w:p w:rsidRPr="004351D4" w:rsidR="004351D4" w:rsidP="004351D4" w:rsidRDefault="004351D4" w14:paraId="27796DD7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703" w:type="pct"/>
          </w:tcPr>
          <w:p w:rsidRPr="004351D4" w:rsidR="004351D4" w:rsidP="004351D4" w:rsidRDefault="004351D4" w14:paraId="7877A6F8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</w:pPr>
            <w:r>
              <w:t xml:space="preserve">COM(2023) 672 - </w:t>
            </w:r>
            <w:proofErr w:type="spellStart"/>
            <w:r>
              <w:t>final</w:t>
            </w:r>
            <w:proofErr w:type="spellEnd"/>
          </w:p>
        </w:tc>
      </w:tr>
      <w:tr w:rsidRPr="004351D4" w:rsidR="004351D4" w:rsidTr="00074CC5" w14:paraId="36080F9A" w14:textId="77777777">
        <w:tc>
          <w:tcPr>
            <w:tcW w:w="1297" w:type="pct"/>
            <w:vMerge/>
          </w:tcPr>
          <w:p w:rsidRPr="004351D4" w:rsidR="004351D4" w:rsidP="004351D4" w:rsidRDefault="004351D4" w14:paraId="34F882C1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</w:p>
        </w:tc>
        <w:tc>
          <w:tcPr>
            <w:tcW w:w="3703" w:type="pct"/>
          </w:tcPr>
          <w:p w:rsidRPr="004351D4" w:rsidR="004351D4" w:rsidP="004351D4" w:rsidRDefault="004351D4" w14:paraId="3CBCE774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</w:pPr>
            <w:r>
              <w:t>EESC-2023-05446-00-00-AC</w:t>
            </w:r>
          </w:p>
        </w:tc>
      </w:tr>
    </w:tbl>
    <w:p w:rsidRPr="004351D4" w:rsidR="004351D4" w:rsidP="004351D4" w:rsidRDefault="004351D4" w14:paraId="6E4B653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p w:rsidR="004351D4" w:rsidP="004351D4" w:rsidRDefault="004351D4" w14:paraId="5D76690F" w14:textId="2ADB55F0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</w:rPr>
      </w:pPr>
      <w:r>
        <w:rPr>
          <w:b/>
        </w:rPr>
        <w:t>Ključne točke</w:t>
      </w:r>
    </w:p>
    <w:p w:rsidRPr="004351D4" w:rsidR="007A63CB" w:rsidP="004351D4" w:rsidRDefault="007A63CB" w14:paraId="3B7CB2DA" w14:textId="77777777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  <w:lang w:val="en-US"/>
        </w:rPr>
      </w:pPr>
    </w:p>
    <w:p w:rsidRPr="004351D4" w:rsidR="004351D4" w:rsidP="004351D4" w:rsidRDefault="004351D4" w14:paraId="22A95751" w14:textId="77777777">
      <w:pPr>
        <w:spacing w:after="160" w:line="259" w:lineRule="auto"/>
        <w:jc w:val="left"/>
        <w:rPr>
          <w:rFonts w:eastAsiaTheme="minorHAnsi"/>
        </w:rPr>
      </w:pPr>
      <w:r>
        <w:t>EGSO:</w:t>
      </w:r>
    </w:p>
    <w:p w:rsidRPr="004351D4" w:rsidR="004351D4" w:rsidP="005A622F" w:rsidRDefault="004351D4" w14:paraId="5587835C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čvrsto je uvjeren da Europljani i Europljanke u cijelom EU-u ne bi smjeli trpjeti nedostatak pristupa lijekovima;</w:t>
      </w:r>
    </w:p>
    <w:p w:rsidRPr="004351D4" w:rsidR="004351D4" w:rsidP="005A622F" w:rsidRDefault="004351D4" w14:paraId="4AC73E75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 xml:space="preserve">poziva na strateški pomak prema samodostatnosti u proizvodnji aktivnih farmaceutskih sastojaka i gotovih lijekova kako bi se smanjila ovisnost o vanjskim izvorima i ojačala farmaceutska neovisnost EU-a. Podržava prvi </w:t>
      </w:r>
      <w:proofErr w:type="spellStart"/>
      <w:r>
        <w:t>Unijin</w:t>
      </w:r>
      <w:proofErr w:type="spellEnd"/>
      <w:r>
        <w:t xml:space="preserve"> popis ključnih lijekova za rješavanje problema nestašica;</w:t>
      </w:r>
    </w:p>
    <w:p w:rsidRPr="004351D4" w:rsidR="004351D4" w:rsidP="005A622F" w:rsidRDefault="004351D4" w14:paraId="58B3E6C5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preporučuje stvaranje stabilnog i pouzdanog pravnog i gospodarskog okruženja, koje će pratiti kvalificirana radna snaga i odgovarajuće financiranje, kako bi se osigurala konkurentska prednost za europsku farmaceutsku industriju na globalnom tržištu;</w:t>
      </w:r>
    </w:p>
    <w:p w:rsidRPr="004351D4" w:rsidR="004351D4" w:rsidP="005A622F" w:rsidRDefault="004351D4" w14:paraId="08A8EC5C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predlaže uvođenje inovativnih metoda za pristup lijekovima. Također se zalaže za razvoj sveobuhvatnih smjernica i protokola na razini EU-a i općenito za razmjenu podataka među ključnim dionicima;</w:t>
      </w:r>
    </w:p>
    <w:p w:rsidRPr="004351D4" w:rsidR="004351D4" w:rsidP="005A622F" w:rsidRDefault="004351D4" w14:paraId="53804243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poziva na pojačani dijalog između institucija EU-a, farmaceutskih poduzeća, socijalnih partnera i organizacija civilnog društva o proizvodnim kapacitetima i načinima svladavanja poremećaja na tržištu;</w:t>
      </w:r>
    </w:p>
    <w:p w:rsidRPr="004351D4" w:rsidR="004351D4" w:rsidP="005A622F" w:rsidRDefault="004351D4" w14:paraId="7A7AF10F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potiče farmaceutska poduzeća da proaktivno obavještavaju nadležna tijela o mogućim nestašicama kako bi se bolje odgovorilo na izazove u lancu opskrbe;</w:t>
      </w:r>
    </w:p>
    <w:p w:rsidRPr="004351D4" w:rsidR="004351D4" w:rsidP="005A622F" w:rsidRDefault="004351D4" w14:paraId="597EBBCB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asciiTheme="minorHAnsi" w:hAnsiTheme="minorHAnsi" w:eastAsiaTheme="minorHAnsi" w:cstheme="minorBidi"/>
        </w:rPr>
      </w:pPr>
      <w:r>
        <w:t>ističe važnost uključivanja organizacija pacijenata, udruga zdravstvenih radnika i organizacija koje predstavljaju osobe s invaliditetom u izradu politika, posebno u oblikovanju strategija za poboljšanje dostupnosti lijekova, rješavanje problema farmaceutskog otpada i prekomjernog propisivanja lijekova;</w:t>
      </w:r>
    </w:p>
    <w:p w:rsidRPr="004351D4" w:rsidR="004351D4" w:rsidP="005A622F" w:rsidRDefault="004351D4" w14:paraId="6DF73196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asciiTheme="minorHAnsi" w:hAnsiTheme="minorHAnsi" w:eastAsiaTheme="minorHAnsi" w:cstheme="minorBidi"/>
        </w:rPr>
      </w:pPr>
      <w:r>
        <w:t>zalaže se, kao odgovor na promjene globalnog zdravstvenog okruženja, za jačanje međunarodnih partnerstava i diversifikaciju lanaca opskrbe farmaceutskim proizvodima.</w:t>
      </w:r>
    </w:p>
    <w:p w:rsidR="004351D4" w:rsidP="004351D4" w:rsidRDefault="004351D4" w14:paraId="3F363556" w14:textId="3B661DBC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p w:rsidRPr="004351D4" w:rsidR="00CC2678" w:rsidP="004351D4" w:rsidRDefault="00CC2678" w14:paraId="578F8638" w14:textId="77777777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tbl>
      <w:tblPr>
        <w:tblStyle w:val="TableGrid194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70"/>
        <w:gridCol w:w="4701"/>
      </w:tblGrid>
      <w:tr w:rsidRPr="004351D4" w:rsidR="004351D4" w:rsidTr="00074CC5" w14:paraId="1E79C42F" w14:textId="77777777">
        <w:tc>
          <w:tcPr>
            <w:tcW w:w="2409" w:type="pct"/>
          </w:tcPr>
          <w:p w:rsidRPr="004351D4" w:rsidR="004351D4" w:rsidP="004351D4" w:rsidRDefault="004351D4" w14:paraId="1DA9092C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2591" w:type="pct"/>
            <w:tcBorders>
              <w:left w:val="nil"/>
            </w:tcBorders>
          </w:tcPr>
          <w:p w:rsidRPr="004351D4" w:rsidR="004351D4" w:rsidP="004351D4" w:rsidRDefault="004351D4" w14:paraId="78D1AA28" w14:textId="6C71E200">
            <w:pPr>
              <w:spacing w:line="240" w:lineRule="auto"/>
              <w:jc w:val="left"/>
              <w:rPr>
                <w:i/>
              </w:rPr>
            </w:pPr>
            <w:proofErr w:type="spellStart"/>
            <w:r>
              <w:rPr>
                <w:i/>
              </w:rPr>
              <w:t>Laia</w:t>
            </w:r>
            <w:proofErr w:type="spellEnd"/>
            <w:r>
              <w:rPr>
                <w:i/>
              </w:rPr>
              <w:t xml:space="preserve"> Tomas </w:t>
            </w:r>
            <w:proofErr w:type="spellStart"/>
            <w:r>
              <w:rPr>
                <w:i/>
              </w:rPr>
              <w:t>Vinardell</w:t>
            </w:r>
            <w:proofErr w:type="spellEnd"/>
          </w:p>
        </w:tc>
      </w:tr>
      <w:tr w:rsidRPr="004351D4" w:rsidR="004351D4" w:rsidTr="00074CC5" w14:paraId="3E11B27E" w14:textId="77777777">
        <w:tc>
          <w:tcPr>
            <w:tcW w:w="2409" w:type="pct"/>
          </w:tcPr>
          <w:p w:rsidRPr="004351D4" w:rsidR="004351D4" w:rsidP="004351D4" w:rsidRDefault="004351D4" w14:paraId="4067F818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 xml:space="preserve">Tel.: </w:t>
            </w:r>
          </w:p>
        </w:tc>
        <w:tc>
          <w:tcPr>
            <w:tcW w:w="2591" w:type="pct"/>
            <w:tcBorders>
              <w:left w:val="nil"/>
            </w:tcBorders>
          </w:tcPr>
          <w:p w:rsidRPr="004351D4" w:rsidR="004351D4" w:rsidP="004351D4" w:rsidRDefault="004351D4" w14:paraId="6FA59352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>+32 25469149</w:t>
            </w:r>
          </w:p>
        </w:tc>
      </w:tr>
      <w:tr w:rsidRPr="004351D4" w:rsidR="004351D4" w:rsidTr="00074CC5" w14:paraId="5862CE82" w14:textId="77777777">
        <w:tc>
          <w:tcPr>
            <w:tcW w:w="2409" w:type="pct"/>
          </w:tcPr>
          <w:p w:rsidRPr="004351D4" w:rsidR="004351D4" w:rsidP="004351D4" w:rsidRDefault="007A63CB" w14:paraId="47F94F6F" w14:textId="79639217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</w:rPr>
              <w:t>E-pošta:</w:t>
            </w:r>
          </w:p>
        </w:tc>
        <w:tc>
          <w:tcPr>
            <w:tcW w:w="2591" w:type="pct"/>
            <w:tcBorders>
              <w:left w:val="nil"/>
            </w:tcBorders>
          </w:tcPr>
          <w:p w:rsidRPr="004351D4" w:rsidR="004351D4" w:rsidP="004351D4" w:rsidRDefault="00575A11" w14:paraId="42692FFD" w14:textId="77777777">
            <w:pPr>
              <w:spacing w:line="240" w:lineRule="auto"/>
              <w:jc w:val="left"/>
              <w:rPr>
                <w:i/>
                <w:iCs/>
              </w:rPr>
            </w:pPr>
            <w:hyperlink w:history="1" r:id="rId45">
              <w:r w:rsidR="00BD78E0">
                <w:rPr>
                  <w:i/>
                  <w:color w:val="0000FF"/>
                  <w:u w:val="single"/>
                </w:rPr>
                <w:t>Laia.TomasVinardell@eesc.europa.eu</w:t>
              </w:r>
            </w:hyperlink>
          </w:p>
        </w:tc>
      </w:tr>
    </w:tbl>
    <w:p w:rsidR="004351D4" w:rsidP="006C7863" w:rsidRDefault="004351D4" w14:paraId="0AE04AB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6C7863" w:rsidR="0092772D" w:rsidP="006C7863" w:rsidRDefault="00556EDF" w14:paraId="7379A588" w14:textId="3EDEF816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A85A01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8C1" w14:textId="77777777" w:rsidR="002B5510" w:rsidRDefault="002B5510" w:rsidP="003B0516">
      <w:pPr>
        <w:spacing w:line="240" w:lineRule="auto"/>
      </w:pPr>
      <w:r>
        <w:separator/>
      </w:r>
    </w:p>
  </w:endnote>
  <w:endnote w:type="continuationSeparator" w:id="0">
    <w:p w14:paraId="6C59A801" w14:textId="77777777" w:rsidR="002B5510" w:rsidRDefault="002B5510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E22B" w14:textId="77777777" w:rsidR="00A85A01" w:rsidRPr="00A85A01" w:rsidRDefault="00A85A01" w:rsidP="00A85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7440ABC8" w:rsidR="00765C4F" w:rsidRPr="00A85A01" w:rsidRDefault="00A85A01" w:rsidP="00A85A01">
    <w:pPr>
      <w:pStyle w:val="Footer"/>
    </w:pPr>
    <w:r>
      <w:t xml:space="preserve">EESC-2024-00740-00-01-TCD-TRA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A08BC">
      <w:t>1</w:t>
    </w:r>
    <w:r>
      <w:fldChar w:fldCharType="end"/>
    </w:r>
    <w:r>
      <w:t>/</w:t>
    </w:r>
    <w:r w:rsidR="00575A11">
      <w:fldChar w:fldCharType="begin"/>
    </w:r>
    <w:r w:rsidR="00575A11">
      <w:instrText xml:space="preserve"> NUMPAGES </w:instrText>
    </w:r>
    <w:r w:rsidR="00575A11">
      <w:fldChar w:fldCharType="separate"/>
    </w:r>
    <w:r w:rsidR="008A08BC">
      <w:t>1</w:t>
    </w:r>
    <w:r w:rsidR="00575A1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2EED" w14:textId="77777777" w:rsidR="00A85A01" w:rsidRPr="00A85A01" w:rsidRDefault="00A85A01" w:rsidP="00A85A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A85A01" w:rsidRDefault="00E4258F" w:rsidP="00A85A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09A4E49" w:rsidR="00E4258F" w:rsidRPr="00A85A01" w:rsidRDefault="00A85A01" w:rsidP="00A85A01">
    <w:pPr>
      <w:pStyle w:val="Footer"/>
    </w:pPr>
    <w:r>
      <w:t xml:space="preserve">EESC-2024-00740-00-01-TCD-TRA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575A11">
      <w:fldChar w:fldCharType="begin"/>
    </w:r>
    <w:r w:rsidR="00575A11">
      <w:instrText xml:space="preserve"> NUMPAGES </w:instrText>
    </w:r>
    <w:r w:rsidR="00575A11">
      <w:fldChar w:fldCharType="separate"/>
    </w:r>
    <w:r>
      <w:t>14</w:t>
    </w:r>
    <w:r w:rsidR="00575A1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A85A01" w:rsidRDefault="00E4258F" w:rsidP="00A8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324F" w14:textId="77777777" w:rsidR="002B5510" w:rsidRDefault="002B5510" w:rsidP="003B0516">
      <w:pPr>
        <w:spacing w:line="240" w:lineRule="auto"/>
      </w:pPr>
      <w:r>
        <w:separator/>
      </w:r>
    </w:p>
  </w:footnote>
  <w:footnote w:type="continuationSeparator" w:id="0">
    <w:p w14:paraId="2F3B2B06" w14:textId="77777777" w:rsidR="002B5510" w:rsidRDefault="002B5510" w:rsidP="003B0516">
      <w:pPr>
        <w:spacing w:line="240" w:lineRule="auto"/>
      </w:pPr>
      <w:r>
        <w:continuationSeparator/>
      </w:r>
    </w:p>
  </w:footnote>
  <w:footnote w:id="1">
    <w:p w14:paraId="2912081B" w14:textId="4BCBDA9F" w:rsidR="009401A5" w:rsidRPr="00606F0C" w:rsidRDefault="009401A5" w:rsidP="00074CC5">
      <w:pPr>
        <w:pStyle w:val="FootnoteText"/>
        <w:ind w:left="0"/>
      </w:pPr>
      <w:r>
        <w:rPr>
          <w:rStyle w:val="FootnoteReference"/>
        </w:rPr>
        <w:footnoteRef/>
      </w:r>
      <w:r>
        <w:tab/>
        <w:t xml:space="preserve">SL C, C/2023/867, 8.12.2023., ELI: </w:t>
      </w:r>
      <w:hyperlink r:id="rId1" w:history="1">
        <w:r w:rsidR="00074CC5">
          <w:rPr>
            <w:rStyle w:val="Hyperlink"/>
          </w:rPr>
          <w:t>https://eur-lex.europa.eu/eli/C/2023/867/oj?locale=hr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1803" w14:textId="77777777" w:rsidR="00A85A01" w:rsidRPr="00A85A01" w:rsidRDefault="00A85A01" w:rsidP="00A8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13" w14:textId="23757D12" w:rsidR="00A85A01" w:rsidRPr="00A85A01" w:rsidRDefault="00A85A01" w:rsidP="00A85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BF73" w14:textId="77777777" w:rsidR="00A85A01" w:rsidRPr="00A85A01" w:rsidRDefault="00A85A01" w:rsidP="00A85A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A85A01" w:rsidRDefault="00E4258F" w:rsidP="00A85A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140ED310" w:rsidR="00E4258F" w:rsidRPr="00A85A01" w:rsidRDefault="00E4258F" w:rsidP="00A85A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A85A01" w:rsidRDefault="00E4258F" w:rsidP="00A85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E65BE0"/>
    <w:lvl w:ilvl="0">
      <w:numFmt w:val="decimal"/>
      <w:lvlText w:val="*"/>
      <w:lvlJc w:val="left"/>
    </w:lvl>
  </w:abstractNum>
  <w:abstractNum w:abstractNumId="1" w15:restartNumberingAfterBreak="0">
    <w:nsid w:val="00EE628C"/>
    <w:multiLevelType w:val="hybridMultilevel"/>
    <w:tmpl w:val="A3CC432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7154"/>
    <w:multiLevelType w:val="hybridMultilevel"/>
    <w:tmpl w:val="0100CE8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79D"/>
    <w:multiLevelType w:val="hybridMultilevel"/>
    <w:tmpl w:val="6F22E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5A3D"/>
    <w:multiLevelType w:val="hybridMultilevel"/>
    <w:tmpl w:val="35C4182C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6503F"/>
    <w:multiLevelType w:val="multilevel"/>
    <w:tmpl w:val="B05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475718"/>
    <w:multiLevelType w:val="hybridMultilevel"/>
    <w:tmpl w:val="1168084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6649"/>
    <w:multiLevelType w:val="hybridMultilevel"/>
    <w:tmpl w:val="713A19CA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47CD"/>
    <w:multiLevelType w:val="hybridMultilevel"/>
    <w:tmpl w:val="420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1D"/>
    <w:multiLevelType w:val="hybridMultilevel"/>
    <w:tmpl w:val="142C58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E118E"/>
    <w:multiLevelType w:val="hybridMultilevel"/>
    <w:tmpl w:val="E8FEDEF0"/>
    <w:lvl w:ilvl="0" w:tplc="1F185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275F"/>
    <w:multiLevelType w:val="hybridMultilevel"/>
    <w:tmpl w:val="220437D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C9D"/>
    <w:multiLevelType w:val="hybridMultilevel"/>
    <w:tmpl w:val="0986B254"/>
    <w:lvl w:ilvl="0" w:tplc="F6166D2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C66E5"/>
    <w:multiLevelType w:val="hybridMultilevel"/>
    <w:tmpl w:val="61102A1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D777E"/>
    <w:multiLevelType w:val="hybridMultilevel"/>
    <w:tmpl w:val="DD9064E4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F353DB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F26DCA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56706"/>
    <w:multiLevelType w:val="hybridMultilevel"/>
    <w:tmpl w:val="47BC6A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A6F23"/>
    <w:multiLevelType w:val="hybridMultilevel"/>
    <w:tmpl w:val="00481944"/>
    <w:lvl w:ilvl="0" w:tplc="04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16"/>
  </w:num>
  <w:num w:numId="4">
    <w:abstractNumId w:val="11"/>
  </w:num>
  <w:num w:numId="5">
    <w:abstractNumId w:val="10"/>
  </w:num>
  <w:num w:numId="6">
    <w:abstractNumId w:val="6"/>
  </w:num>
  <w:num w:numId="7">
    <w:abstractNumId w:val="23"/>
  </w:num>
  <w:num w:numId="8">
    <w:abstractNumId w:val="21"/>
  </w:num>
  <w:num w:numId="9">
    <w:abstractNumId w:val="3"/>
  </w:num>
  <w:num w:numId="10">
    <w:abstractNumId w:val="15"/>
  </w:num>
  <w:num w:numId="11">
    <w:abstractNumId w:val="22"/>
  </w:num>
  <w:num w:numId="12">
    <w:abstractNumId w:val="9"/>
  </w:num>
  <w:num w:numId="13">
    <w:abstractNumId w:val="18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  <w:num w:numId="19">
    <w:abstractNumId w:val="12"/>
  </w:num>
  <w:num w:numId="20">
    <w:abstractNumId w:val="2"/>
  </w:num>
  <w:num w:numId="21">
    <w:abstractNumId w:val="20"/>
  </w:num>
  <w:num w:numId="22">
    <w:abstractNumId w:val="19"/>
  </w:num>
  <w:num w:numId="23">
    <w:abstractNumId w:val="1"/>
  </w:num>
  <w:num w:numId="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4CC5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09E"/>
    <w:rsid w:val="001016BE"/>
    <w:rsid w:val="00101D87"/>
    <w:rsid w:val="001023AA"/>
    <w:rsid w:val="0010271A"/>
    <w:rsid w:val="00104302"/>
    <w:rsid w:val="00104B7A"/>
    <w:rsid w:val="001052A1"/>
    <w:rsid w:val="0010535A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6D40"/>
    <w:rsid w:val="001271C3"/>
    <w:rsid w:val="0013052F"/>
    <w:rsid w:val="00132B56"/>
    <w:rsid w:val="001332A2"/>
    <w:rsid w:val="00133C08"/>
    <w:rsid w:val="001348CC"/>
    <w:rsid w:val="00135610"/>
    <w:rsid w:val="00135769"/>
    <w:rsid w:val="00137BCC"/>
    <w:rsid w:val="001400C7"/>
    <w:rsid w:val="0014322B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0DA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43B"/>
    <w:rsid w:val="001B6460"/>
    <w:rsid w:val="001B79F5"/>
    <w:rsid w:val="001C087D"/>
    <w:rsid w:val="001C08F2"/>
    <w:rsid w:val="001C178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F54"/>
    <w:rsid w:val="001D2636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7481"/>
    <w:rsid w:val="00240C09"/>
    <w:rsid w:val="00240D4D"/>
    <w:rsid w:val="002419CA"/>
    <w:rsid w:val="00241C29"/>
    <w:rsid w:val="00242666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5510"/>
    <w:rsid w:val="002B6D6C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B6E"/>
    <w:rsid w:val="002C5F52"/>
    <w:rsid w:val="002C704D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DB7"/>
    <w:rsid w:val="003A2251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610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4150"/>
    <w:rsid w:val="004B4B28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158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CCE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A39"/>
    <w:rsid w:val="00555C58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5A11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AE8"/>
    <w:rsid w:val="005D326D"/>
    <w:rsid w:val="005D3431"/>
    <w:rsid w:val="005D55F5"/>
    <w:rsid w:val="005D610D"/>
    <w:rsid w:val="005D621C"/>
    <w:rsid w:val="005D6E4D"/>
    <w:rsid w:val="005D76AC"/>
    <w:rsid w:val="005D7939"/>
    <w:rsid w:val="005E0555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3CEF"/>
    <w:rsid w:val="005F41C5"/>
    <w:rsid w:val="005F4CC1"/>
    <w:rsid w:val="005F4FFC"/>
    <w:rsid w:val="005F54D5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265F"/>
    <w:rsid w:val="006B318C"/>
    <w:rsid w:val="006B3316"/>
    <w:rsid w:val="006B5025"/>
    <w:rsid w:val="006B5880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52BD"/>
    <w:rsid w:val="007A63CB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71DA"/>
    <w:rsid w:val="008172B0"/>
    <w:rsid w:val="00817B23"/>
    <w:rsid w:val="00820120"/>
    <w:rsid w:val="00821220"/>
    <w:rsid w:val="008220BD"/>
    <w:rsid w:val="00822289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8BC"/>
    <w:rsid w:val="008A0B15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5703"/>
    <w:rsid w:val="008B659D"/>
    <w:rsid w:val="008B66DD"/>
    <w:rsid w:val="008B7198"/>
    <w:rsid w:val="008B72DD"/>
    <w:rsid w:val="008C18DE"/>
    <w:rsid w:val="008C3DBE"/>
    <w:rsid w:val="008C3E09"/>
    <w:rsid w:val="008C4B50"/>
    <w:rsid w:val="008C4FD1"/>
    <w:rsid w:val="008C5358"/>
    <w:rsid w:val="008C5DFD"/>
    <w:rsid w:val="008D089A"/>
    <w:rsid w:val="008D1E60"/>
    <w:rsid w:val="008D2131"/>
    <w:rsid w:val="008D315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401A5"/>
    <w:rsid w:val="00940899"/>
    <w:rsid w:val="00940972"/>
    <w:rsid w:val="00942238"/>
    <w:rsid w:val="00942F41"/>
    <w:rsid w:val="00943A69"/>
    <w:rsid w:val="009444A2"/>
    <w:rsid w:val="00944A54"/>
    <w:rsid w:val="0094733C"/>
    <w:rsid w:val="009476EF"/>
    <w:rsid w:val="00947E08"/>
    <w:rsid w:val="009508AD"/>
    <w:rsid w:val="00950C4F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011"/>
    <w:rsid w:val="009A1B51"/>
    <w:rsid w:val="009A3E0E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344B"/>
    <w:rsid w:val="00A33973"/>
    <w:rsid w:val="00A35436"/>
    <w:rsid w:val="00A35FF9"/>
    <w:rsid w:val="00A367AA"/>
    <w:rsid w:val="00A37880"/>
    <w:rsid w:val="00A400BF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3A2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3BB9"/>
    <w:rsid w:val="00A73D4A"/>
    <w:rsid w:val="00A743EB"/>
    <w:rsid w:val="00A7450E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1501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349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8E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1014D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461E"/>
    <w:rsid w:val="00D04678"/>
    <w:rsid w:val="00D0477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2FA5"/>
    <w:rsid w:val="00D630B8"/>
    <w:rsid w:val="00D633D2"/>
    <w:rsid w:val="00D63656"/>
    <w:rsid w:val="00D6423D"/>
    <w:rsid w:val="00D64E2D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545B"/>
    <w:rsid w:val="00D95CCF"/>
    <w:rsid w:val="00D9691F"/>
    <w:rsid w:val="00D96DF6"/>
    <w:rsid w:val="00D97364"/>
    <w:rsid w:val="00D979E8"/>
    <w:rsid w:val="00D97AE5"/>
    <w:rsid w:val="00D97E9C"/>
    <w:rsid w:val="00DA20F0"/>
    <w:rsid w:val="00DA2D88"/>
    <w:rsid w:val="00DA4A4C"/>
    <w:rsid w:val="00DA4A76"/>
    <w:rsid w:val="00DA5622"/>
    <w:rsid w:val="00DA608B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5A9"/>
    <w:rsid w:val="00DC1607"/>
    <w:rsid w:val="00DC17CF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21"/>
    <w:rsid w:val="00DE4C77"/>
    <w:rsid w:val="00DE5DA2"/>
    <w:rsid w:val="00DE65D0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3E24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9BA"/>
    <w:rsid w:val="00FC436F"/>
    <w:rsid w:val="00FC5914"/>
    <w:rsid w:val="00FC6047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6D2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9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hr-HR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en/our-work/opinions-information-reports/plenary-session-summaries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eesc.europa.eu/hr/our-work/opinions-information-reports/opinions/cfp-modifications-apportees-aux-montants-destines-certains-programmes-et-fonds" TargetMode="External"/><Relationship Id="rId39" Type="http://schemas.openxmlformats.org/officeDocument/2006/relationships/hyperlink" Target="mailto:Arturo.Iniguez@eesc.europa.eu" TargetMode="External"/><Relationship Id="rId21" Type="http://schemas.openxmlformats.org/officeDocument/2006/relationships/hyperlink" Target="mailto:Sophie.Zimmer@eesc.europa.eu" TargetMode="External"/><Relationship Id="rId34" Type="http://schemas.openxmlformats.org/officeDocument/2006/relationships/hyperlink" Target="https://www.eesc.europa.eu/hr/our-work/opinions-information-reports/opinions/chemicals-one-substance-one-assessment" TargetMode="External"/><Relationship Id="rId42" Type="http://schemas.openxmlformats.org/officeDocument/2006/relationships/hyperlink" Target="https://www.eesc.europa.eu/hr/our-work/opinions-information-reports/opinions/wind-power-package" TargetMode="External"/><Relationship Id="rId47" Type="http://schemas.openxmlformats.org/officeDocument/2006/relationships/header" Target="header5.xml"/><Relationship Id="rId50" Type="http://schemas.openxmlformats.org/officeDocument/2006/relationships/header" Target="header6.xml"/><Relationship Id="rId55" Type="http://schemas.openxmlformats.org/officeDocument/2006/relationships/customXml" Target="../customXml/item2.xml"/><Relationship Id="rId7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yperlink" Target="mailto:Alice.Tetu@eesc.europa.eu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Colombe.Gregoire@eesc.europa.eu" TargetMode="External"/><Relationship Id="rId32" Type="http://schemas.openxmlformats.org/officeDocument/2006/relationships/hyperlink" Target="https://www.eesc.europa.eu/hr/our-work/opinions-information-reports/opinions/eudamed-and-vitro-diagnostic-medical-devices" TargetMode="External"/><Relationship Id="rId37" Type="http://schemas.openxmlformats.org/officeDocument/2006/relationships/hyperlink" Target="mailto:Arturo.Iniguez@eesc.europa.eu" TargetMode="External"/><Relationship Id="rId40" Type="http://schemas.openxmlformats.org/officeDocument/2006/relationships/hyperlink" Target="https://www.eesc.europa.eu/hr/our-work/opinions-information-reports/opinions/review-passengers-rights-framework" TargetMode="External"/><Relationship Id="rId45" Type="http://schemas.openxmlformats.org/officeDocument/2006/relationships/hyperlink" Target="mailto:Laia.TomasVinardell@eesc.europa.eu" TargetMode="External"/><Relationship Id="rId53" Type="http://schemas.openxmlformats.org/officeDocument/2006/relationships/theme" Target="theme/theme1.xml"/><Relationship Id="rId15" Type="http://schemas.openxmlformats.org/officeDocument/2006/relationships/header" Target="header1.xml"/><Relationship Id="rId23" Type="http://schemas.openxmlformats.org/officeDocument/2006/relationships/hyperlink" Target="https://www.eesc.europa.eu/hr/our-work/opinions-information-reports/opinions/boosting-long-term-inclusive-growth-through-reforms-and-investment" TargetMode="External"/><Relationship Id="rId28" Type="http://schemas.openxmlformats.org/officeDocument/2006/relationships/hyperlink" Target="https://www.eesc.europa.eu/hr/our-work/opinions-information-reports/opinions/eurohpc-initiative-start-ups-boost-european-leadership-trustworthy-artificial-intelligence" TargetMode="External"/><Relationship Id="rId36" Type="http://schemas.openxmlformats.org/officeDocument/2006/relationships/hyperlink" Target="https://www.eesc.europa.eu/hr/our-work/opinions-information-reports/opinions/chemicals-one-substance-one-assessment" TargetMode="External"/><Relationship Id="rId49" Type="http://schemas.openxmlformats.org/officeDocument/2006/relationships/footer" Target="footer5.xml"/><Relationship Id="rId57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mailto:Silvia.Staffa@eesc.europa.eu" TargetMode="External"/><Relationship Id="rId44" Type="http://schemas.openxmlformats.org/officeDocument/2006/relationships/hyperlink" Target="https://www.eesc.europa.eu/hr/our-work/opinions-information-reports/opinions/wind-power-package" TargetMode="External"/><Relationship Id="rId52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Gemma.Amran@eesc.europa.eu" TargetMode="External"/><Relationship Id="rId27" Type="http://schemas.openxmlformats.org/officeDocument/2006/relationships/hyperlink" Target="mailto:Georgios.Meleas@eesc.europa.eu" TargetMode="External"/><Relationship Id="rId30" Type="http://schemas.openxmlformats.org/officeDocument/2006/relationships/hyperlink" Target="https://www.eesc.europa.eu/hr/our-work/opinions-information-reports/opinions/eudamed-and-vitro-diagnostic-medical-devices" TargetMode="External"/><Relationship Id="rId35" Type="http://schemas.openxmlformats.org/officeDocument/2006/relationships/hyperlink" Target="mailto:Gaia.Bottoni@eesc.europa.eu" TargetMode="External"/><Relationship Id="rId43" Type="http://schemas.openxmlformats.org/officeDocument/2006/relationships/hyperlink" Target="mailto:GiorgiaAndrea.Bordignon@eesc.europa.eu" TargetMode="External"/><Relationship Id="rId48" Type="http://schemas.openxmlformats.org/officeDocument/2006/relationships/footer" Target="footer4.xml"/><Relationship Id="rId56" Type="http://schemas.openxmlformats.org/officeDocument/2006/relationships/customXml" Target="../customXml/item3.xml"/><Relationship Id="rId8" Type="http://schemas.openxmlformats.org/officeDocument/2006/relationships/settings" Target="settings.xml"/><Relationship Id="rId51" Type="http://schemas.openxmlformats.org/officeDocument/2006/relationships/footer" Target="footer6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mailto:Krisztina.PerlakyToth@eesc.europa.eu" TargetMode="External"/><Relationship Id="rId33" Type="http://schemas.openxmlformats.org/officeDocument/2006/relationships/hyperlink" Target="mailto:Arturo.Iniguez@eesc.europa.eu" TargetMode="External"/><Relationship Id="rId38" Type="http://schemas.openxmlformats.org/officeDocument/2006/relationships/hyperlink" Target="lhttps://www.eesc.europa.eu/hr/our-work/opinions-information-reports/opinions/regulation-welfare-dogs-and-cats-and-their-traceability" TargetMode="External"/><Relationship Id="rId46" Type="http://schemas.openxmlformats.org/officeDocument/2006/relationships/header" Target="header4.xml"/><Relationship Id="rId20" Type="http://schemas.openxmlformats.org/officeDocument/2006/relationships/footer" Target="footer3.xml"/><Relationship Id="rId41" Type="http://schemas.openxmlformats.org/officeDocument/2006/relationships/hyperlink" Target="mailto:Antonio.RibeiroPereira@eesc.europa.eu" TargetMode="External"/><Relationship Id="rId54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eli/C/2023/867/oj?locale=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F7M6YNZUATRX-416430479-7233</_dlc_DocId>
    <_dlc_DocIdUrl xmlns="59ace41b-6786-4ce3-be71-52c27066c6ef">
      <Url>http://dm/eesc/2024/_layouts/15/DocIdRedir.aspx?ID=F7M6YNZUATRX-416430479-7233</Url>
      <Description>F7M6YNZUATRX-416430479-7233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2024-04-09T12:00:00+00:00</ProductionDate>
    <DocumentNumber xmlns="1178e5e2-058a-41a1-9851-331c7b3fffb8">740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2024-04-24T12:00:00+00:00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4011</FicheNumber>
    <OriginalSender xmlns="59ace41b-6786-4ce3-be71-52c27066c6ef">
      <UserInfo>
        <DisplayName>Knezovic Zrinka</DisplayName>
        <AccountId>1588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587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BCD4F1-128B-4942-80F6-F5A27339C3C1}"/>
</file>

<file path=customXml/itemProps2.xml><?xml version="1.0" encoding="utf-8"?>
<ds:datastoreItem xmlns:ds="http://schemas.openxmlformats.org/officeDocument/2006/customXml" ds:itemID="{A8F222C6-B7D9-4D87-AE50-80243B1D84B4}"/>
</file>

<file path=customXml/itemProps3.xml><?xml version="1.0" encoding="utf-8"?>
<ds:datastoreItem xmlns:ds="http://schemas.openxmlformats.org/officeDocument/2006/customXml" ds:itemID="{C29EE92E-9FAE-4334-9875-9B824DE19915}"/>
</file>

<file path=customXml/itemProps4.xml><?xml version="1.0" encoding="utf-8"?>
<ds:datastoreItem xmlns:ds="http://schemas.openxmlformats.org/officeDocument/2006/customXml" ds:itemID="{A0C84093-49D6-4DF2-9FCC-9B0197582C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- 583rd plenary session December 2023</vt:lpstr>
    </vt:vector>
  </TitlesOfParts>
  <Company>CESE-CdR</Company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usvojenih mišljenja - 586. plenarno zasjedanje - ožujak 2024.</dc:title>
  <dc:subject>TCD</dc:subject>
  <dc:creator>Nieddu Emma</dc:creator>
  <cp:keywords>EESC-2024-00740-00-01-TCD-TRA-EN</cp:keywords>
  <dc:description>Rapporteur:  - Original language: EN - Date of document: 09/04/2024 - Date of meeting: 30/24/2024 14:30 - External documents:  - Administrator: MME TAMASAUSKIENE Julija</dc:description>
  <cp:lastModifiedBy>Knezovic Zrinka</cp:lastModifiedBy>
  <cp:revision>9</cp:revision>
  <cp:lastPrinted>2023-06-15T08:00:00Z</cp:lastPrinted>
  <dcterms:created xsi:type="dcterms:W3CDTF">2024-04-09T20:50:00Z</dcterms:created>
  <dcterms:modified xsi:type="dcterms:W3CDTF">2024-04-09T20:58:00Z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jhvi, pacup, enied, amett, amett, jhvi, pacup, jhvi, pacup, enied, pacup, enied, jhvi, enied, hnic, amett, enied, enied</vt:lpwstr>
  </property>
  <property fmtid="{D5CDD505-2E9C-101B-9397-08002B2CF9AE}" pid="6" name="Pref_FileName">
    <vt:lpwstr>EESC-2024-00740-00-01-TCD-ORI.docx, EESC-2024-00740-00-00-TCD-TRA.docx, EESC-2023-04915-00-00-TCD-ORI.docx, EESC-2023-04201-00-00-TCD-ORI.docx, EESC-2023-03625-00-00-TCD-ORI.docx, EESC-2023-03078-00-00-TCD-TRA-EN-CRR.docx, EESC-2023-02218-00-01-TCD-TRA.do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55318bc3-c67b-475f-b3fd-14f9eeb21890</vt:lpwstr>
  </property>
  <property fmtid="{D5CDD505-2E9C-101B-9397-08002B2CF9AE}" pid="9" name="AvailableTranslations">
    <vt:lpwstr>26;#SK|46d9fce0-ef79-4f71-b89b-cd6aa82426b8;#33;#ET|ff6c3f4c-b02c-4c3c-ab07-2c37995a7a0a;#17;#PL|1e03da61-4678-4e07-b136-b5024ca9197b;#16;#DA|5d49c027-8956-412b-aa16-e85a0f96ad0e;#30;#HR|2f555653-ed1a-4fe6-8362-9082d95989e5;#36;#PT|50ccc04a-eadd-42ae-a0cb-acaf45f812ba;#34;#LT|a7ff5ce7-6123-4f68-865a-a57c31810414;#22;#BG|1a1b3951-7821-4e6a-85f5-5673fc08bd2c;#37;#RO|feb747a2-64cd-4299-af12-4833ddc30497;#24;#ES|e7a6b05b-ae16-40c8-add9-68b64b03aeba;#31;#NL|55c6556c-b4f4-441d-9acf-c498d4f838bd;#28;#LV|46f7e311-5d9f-4663-b433-18aeccb7ace7;#27;#SL|98a412ae-eb01-49e9-ae3d-585a81724cfc;#29;#EL|6d4f4d51-af9b-4650-94b4-4276bee85c91;#32;#HU|6b229040-c589-4408-b4c1-4285663d20a8;#35;#FI|87606a43-d45f-42d6-b8c9-e1a3457db5b7;#43;#CS|72f9705b-0217-4fd3-bea2-cbc7ed80e26e;#21;#SV|c2ed69e7-a339-43d7-8f22-d93680a92aa0;#14;#FR|d2afafd3-4c81-4f60-8f52-ee33f2f54ff3;#5;#EN|f2175f21-25d7-44a3-96da-d6a61b075e1b;#25;#DE|f6b31e5a-26fa-4935-b661-318e46daf27e;#12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587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740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2024-04-24T12:00:00Z</vt:filetime>
  </property>
  <property fmtid="{D5CDD505-2E9C-101B-9397-08002B2CF9AE}" pid="29" name="AvailableTranslations_0">
    <vt:lpwstr>ES|e7a6b05b-ae16-40c8-add9-68b64b03aeba;NL|55c6556c-b4f4-441d-9acf-c498d4f838bd;SV|c2ed69e7-a339-43d7-8f22-d93680a92aa0;EN|f2175f21-25d7-44a3-96da-d6a61b075e1b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24;#ES|e7a6b05b-ae16-40c8-add9-68b64b03aeba;#31;#NL|55c6556c-b4f4-441d-9acf-c498d4f838bd;#13;#TCD|cd9d6eb6-3f4f-424a-b2d1-57c9d450eaaf;#8;#Final|ea5e6674-7b27-4bac-b091-73adbb394efe;#7;#SPL-CES|32d8cb1f-c9ec-4365-95c7-8385a18618ac;#6;#Unrestricted|826e22d7-d029-4ec0-a450-0c28ff673572;#5;#EN|f2175f21-25d7-44a3-96da-d6a61b075e1b;#21;#SV|c2ed69e7-a339-43d7-8f22-d93680a92aa0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4011</vt:i4>
  </property>
  <property fmtid="{D5CDD505-2E9C-101B-9397-08002B2CF9AE}" pid="37" name="DocumentLanguage">
    <vt:lpwstr>30;#HR|2f555653-ed1a-4fe6-8362-9082d95989e5</vt:lpwstr>
  </property>
  <property fmtid="{D5CDD505-2E9C-101B-9397-08002B2CF9AE}" pid="38" name="_docset_NoMedatataSyncRequired">
    <vt:lpwstr>False</vt:lpwstr>
  </property>
</Properties>
</file>