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554274" w:rsidRDefault="0003103D" w14:paraId="785AE44C" w14:textId="1CC8F0BC">
      <w:pPr>
        <w:jc w:val="center"/>
      </w:pPr>
      <w:r>
        <w:rPr>
          <w:noProof/>
        </w:rPr>
        <w:drawing>
          <wp:inline distT="0" distB="0" distL="0" distR="0" wp14:anchorId="1F508FA8" wp14:editId="7C607DD9">
            <wp:extent cx="1792605" cy="1239520"/>
            <wp:effectExtent l="0" t="0" r="0" b="0"/>
            <wp:docPr id="2" name="Picture 2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C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63C81C5C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554274" w:rsidRDefault="004D7AC0" w14:paraId="51F52D79" w14:textId="77777777"/>
    <w:p w:rsidRPr="00094B6B" w:rsidR="004D7AC0" w:rsidP="00554274" w:rsidRDefault="00014C93" w14:paraId="45DE4A28" w14:textId="65A01E9F">
      <w:pPr>
        <w:jc w:val="right"/>
      </w:pPr>
      <w:r>
        <w:t>V Bruselu dne 2</w:t>
      </w:r>
      <w:r w:rsidR="00554274">
        <w:t>2. </w:t>
      </w:r>
      <w:r>
        <w:t>dubna 2024</w:t>
      </w:r>
    </w:p>
    <w:p w:rsidRPr="00094B6B" w:rsidR="004D7AC0" w:rsidP="00554274" w:rsidRDefault="004D7AC0" w14:paraId="6B250092" w14:textId="77777777"/>
    <w:p w:rsidRPr="00094B6B" w:rsidR="004D7AC0" w:rsidP="0055427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554274" w:rsidRDefault="00DA2D88" w14:paraId="3B286D4E" w14:textId="4C138BD7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</w:t>
            </w:r>
            <w:r w:rsidR="00554274">
              <w:rPr>
                <w:b/>
                <w:sz w:val="32"/>
              </w:rPr>
              <w:t>6. </w:t>
            </w:r>
            <w:r>
              <w:rPr>
                <w:b/>
                <w:sz w:val="32"/>
              </w:rPr>
              <w:t>PLENÁRNÍ ZASEDÁNÍ</w:t>
            </w:r>
          </w:p>
          <w:p w:rsidRPr="00094B6B" w:rsidR="001760E9" w:rsidP="0055427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554274" w:rsidRDefault="00025304" w14:paraId="6CF7229C" w14:textId="53E24403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554274">
              <w:rPr>
                <w:b/>
                <w:sz w:val="32"/>
              </w:rPr>
              <w:t>0. a </w:t>
            </w:r>
            <w:r>
              <w:rPr>
                <w:b/>
                <w:sz w:val="32"/>
              </w:rPr>
              <w:t>2</w:t>
            </w:r>
            <w:r w:rsidR="00554274">
              <w:rPr>
                <w:b/>
                <w:sz w:val="32"/>
              </w:rPr>
              <w:t>1. </w:t>
            </w:r>
            <w:r>
              <w:rPr>
                <w:b/>
                <w:sz w:val="32"/>
              </w:rPr>
              <w:t>března 2024</w:t>
            </w:r>
          </w:p>
          <w:p w:rsidRPr="00094B6B" w:rsidR="001760E9" w:rsidP="0055427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554274" w:rsidRDefault="00CF2F88" w14:paraId="114106CC" w14:textId="35585A5D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SOUHRN PŘIJATÝCH STANOVISEK, USNESENÍ</w:t>
            </w:r>
            <w:r w:rsidR="00554274">
              <w:rPr>
                <w:b/>
                <w:sz w:val="32"/>
              </w:rPr>
              <w:t xml:space="preserve"> A </w:t>
            </w:r>
            <w:r>
              <w:rPr>
                <w:b/>
                <w:sz w:val="32"/>
              </w:rPr>
              <w:t>INFORMAČNÍCH / HODNOTÍCÍCH ZPRÁV</w:t>
            </w:r>
          </w:p>
          <w:p w:rsidRPr="00094B6B" w:rsidR="004D7AC0" w:rsidP="0055427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554274" w:rsidP="00554274" w:rsidRDefault="00554274" w14:paraId="6D1577B2" w14:textId="77777777">
            <w:pPr>
              <w:snapToGrid w:val="0"/>
              <w:jc w:val="center"/>
            </w:pPr>
          </w:p>
          <w:p w:rsidRPr="00094B6B" w:rsidR="00B16284" w:rsidP="00554274" w:rsidRDefault="004D7AC0" w14:paraId="0A87E35B" w14:textId="580C5B3F">
            <w:pPr>
              <w:snapToGrid w:val="0"/>
              <w:jc w:val="center"/>
            </w:pPr>
            <w:r>
              <w:t>Tento dokument je</w:t>
            </w:r>
            <w:r w:rsidR="00554274">
              <w:t xml:space="preserve"> k </w:t>
            </w:r>
            <w:r>
              <w:t>dispozici</w:t>
            </w:r>
            <w:r w:rsidR="00554274">
              <w:t xml:space="preserve"> v </w:t>
            </w:r>
            <w:r>
              <w:t>úředních jazycích na internetových stránkách EHSV na adrese:</w:t>
            </w:r>
          </w:p>
          <w:p w:rsidRPr="00094B6B" w:rsidR="00B16284" w:rsidP="00554274" w:rsidRDefault="00B16284" w14:paraId="4F26A4CE" w14:textId="77777777">
            <w:pPr>
              <w:snapToGrid w:val="0"/>
              <w:jc w:val="center"/>
            </w:pPr>
          </w:p>
          <w:p w:rsidRPr="00094B6B" w:rsidR="004D7AC0" w:rsidP="00554274" w:rsidRDefault="001401CB" w14:paraId="2A9352A2" w14:textId="0680ADB6">
            <w:pPr>
              <w:snapToGrid w:val="0"/>
              <w:jc w:val="center"/>
            </w:pPr>
            <w:hyperlink w:history="1" r:id="rId13">
              <w:r w:rsidR="0003103D">
                <w:rPr>
                  <w:rStyle w:val="Hyperlink"/>
                  <w:highlight w:val="yellow"/>
                </w:rPr>
                <w:t>https://www.eesc.europa.eu/cs/our-work/opinions-information-reports/plenary-session-summaries</w:t>
              </w:r>
            </w:hyperlink>
          </w:p>
          <w:p w:rsidRPr="00094B6B" w:rsidR="004D7AC0" w:rsidP="00554274" w:rsidRDefault="004D7AC0" w14:paraId="70D5DBB4" w14:textId="77777777">
            <w:pPr>
              <w:snapToGrid w:val="0"/>
              <w:jc w:val="center"/>
            </w:pPr>
          </w:p>
          <w:p w:rsidRPr="00094B6B" w:rsidR="004D7AC0" w:rsidP="0055427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554274" w:rsidRDefault="004D7AC0" w14:paraId="1C64BC20" w14:textId="09A788F8">
            <w:pPr>
              <w:snapToGrid w:val="0"/>
              <w:jc w:val="center"/>
            </w:pPr>
            <w:r>
              <w:t>Uvedená stanoviska jsou</w:t>
            </w:r>
            <w:r w:rsidR="00554274">
              <w:t xml:space="preserve"> k </w:t>
            </w:r>
            <w:r>
              <w:t>dispozici on-line prostřednictvím vyhledávače EHSV:</w:t>
            </w:r>
          </w:p>
          <w:p w:rsidRPr="00094B6B" w:rsidR="00B16284" w:rsidP="00554274" w:rsidRDefault="00B16284" w14:paraId="7A5411A5" w14:textId="77777777">
            <w:pPr>
              <w:snapToGrid w:val="0"/>
              <w:jc w:val="center"/>
            </w:pPr>
          </w:p>
          <w:p w:rsidRPr="00094B6B" w:rsidR="004D7AC0" w:rsidP="00554274" w:rsidRDefault="001401CB" w14:paraId="441AC4DD" w14:textId="1194D751">
            <w:pPr>
              <w:snapToGrid w:val="0"/>
              <w:jc w:val="center"/>
            </w:pPr>
            <w:hyperlink w:history="1" r:id="rId14">
              <w:r w:rsidR="0003103D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55427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554274" w:rsidRDefault="004D7AC0" w14:paraId="57C291FC" w14:textId="77777777"/>
    <w:p w:rsidRPr="00094B6B" w:rsidR="004D7AC0" w:rsidP="00554274" w:rsidRDefault="004D7AC0" w14:paraId="5E675360" w14:textId="77777777"/>
    <w:p w:rsidRPr="00094B6B" w:rsidR="005A29D5" w:rsidP="00554274" w:rsidRDefault="005A29D5" w14:paraId="3CF67A1E" w14:textId="77777777">
      <w:pPr>
        <w:sectPr w:rsidRPr="00094B6B" w:rsidR="005A29D5" w:rsidSect="00A85A01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55427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Obsah</w:t>
      </w:r>
    </w:p>
    <w:p w:rsidR="00554274" w:rsidP="00554274" w:rsidRDefault="0014322B" w14:paraId="079C3C20" w14:textId="4BAEB35B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63637730">
        <w:r w:rsidRPr="00C5015C" w:rsidR="00554274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554274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 w:rsidR="00554274">
          <w:rPr>
            <w:rStyle w:val="Hyperlink"/>
            <w:b/>
          </w:rPr>
          <w:t>USNESENÍ</w:t>
        </w:r>
        <w:r w:rsidR="00554274">
          <w:rPr>
            <w:webHidden/>
          </w:rPr>
          <w:tab/>
        </w:r>
        <w:r w:rsidR="00554274">
          <w:rPr>
            <w:webHidden/>
          </w:rPr>
          <w:fldChar w:fldCharType="begin"/>
        </w:r>
        <w:r w:rsidR="00554274">
          <w:rPr>
            <w:webHidden/>
          </w:rPr>
          <w:instrText xml:space="preserve"> PAGEREF _Toc163637730 \h </w:instrText>
        </w:r>
        <w:r w:rsidR="00554274">
          <w:rPr>
            <w:webHidden/>
          </w:rPr>
        </w:r>
        <w:r w:rsidR="00554274">
          <w:rPr>
            <w:webHidden/>
          </w:rPr>
          <w:fldChar w:fldCharType="separate"/>
        </w:r>
        <w:r w:rsidR="005C1ECA">
          <w:rPr>
            <w:webHidden/>
          </w:rPr>
          <w:t>3</w:t>
        </w:r>
        <w:r w:rsidR="00554274">
          <w:rPr>
            <w:webHidden/>
          </w:rPr>
          <w:fldChar w:fldCharType="end"/>
        </w:r>
      </w:hyperlink>
    </w:p>
    <w:p w:rsidR="00554274" w:rsidP="00554274" w:rsidRDefault="00554274" w14:paraId="0FBB4DFD" w14:textId="58C69ADA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37731">
        <w:r w:rsidRPr="00C501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>
          <w:rPr>
            <w:rStyle w:val="Hyperlink"/>
            <w:b/>
          </w:rPr>
          <w:t>HOSPODÁŘSKÁ A MĚNOVÁ UNIE, HOSPODÁŘSKÁ A SOCIÁLNÍ SOUDRŽNOST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_Toc163637731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1EC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4274" w:rsidP="00554274" w:rsidRDefault="00554274" w14:paraId="1FABA124" w14:textId="75A309B0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37732">
        <w:r w:rsidRPr="00C501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>
          <w:rPr>
            <w:rStyle w:val="Hyperlink"/>
            <w:b/>
          </w:rPr>
          <w:t>JEDNOTNÝ TRH, VÝROBA A SPOTŘEBA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_Toc163637732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1ECA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4274" w:rsidP="00554274" w:rsidRDefault="00554274" w14:paraId="1651A315" w14:textId="42DF80E5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37733">
        <w:r w:rsidRPr="00C501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>
          <w:rPr>
            <w:rStyle w:val="Hyperlink"/>
            <w:b/>
          </w:rPr>
          <w:t>ZEMĚDĚLSTVÍ, ROZVOJ VENKOVA, ŽIVOTNÍ PROSTŘEDÍ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_Toc163637733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1EC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4274" w:rsidP="00554274" w:rsidRDefault="00554274" w14:paraId="54EA12EA" w14:textId="0040300E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37734">
        <w:r w:rsidRPr="00C501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>
          <w:rPr>
            <w:rStyle w:val="Hyperlink"/>
            <w:b/>
          </w:rPr>
          <w:t>DOPRAVA, ENERGETIKA, INFRASTRUKTURA A INFORMAČNÍ SPOLEČNOST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_Toc163637734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1ECA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54274" w:rsidP="00554274" w:rsidRDefault="00554274" w14:paraId="32E478A2" w14:textId="064A2161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37735">
        <w:r w:rsidRPr="00C501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C5015C">
          <w:rPr>
            <w:rStyle w:val="Hyperlink"/>
            <w:b/>
          </w:rPr>
          <w:t>PORADNÍ KOMISE PRO PRŮMYSLOVÉ ZMĚNY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_Toc163637735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1ECA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86ABD" w:rsidP="00554274" w:rsidRDefault="0014322B" w14:paraId="4EDE006A" w14:textId="01F4A3F1">
      <w:pPr>
        <w:spacing w:before="240"/>
        <w:jc w:val="left"/>
      </w:pPr>
      <w:r>
        <w:fldChar w:fldCharType="end"/>
      </w:r>
      <w:r>
        <w:br w:type="page"/>
      </w:r>
    </w:p>
    <w:p w:rsidR="00C86ABD" w:rsidP="00554274" w:rsidRDefault="00C86ABD" w14:paraId="6C806385" w14:textId="0970C9A4">
      <w:pPr>
        <w:pStyle w:val="Heading1"/>
        <w:tabs>
          <w:tab w:val="clear" w:pos="440"/>
        </w:tabs>
        <w:spacing w:before="0"/>
        <w:ind w:left="567" w:hanging="578"/>
        <w:rPr>
          <w:b/>
          <w:bCs/>
        </w:rPr>
      </w:pPr>
      <w:bookmarkStart w:name="_Toc163637730" w:id="0"/>
      <w:r>
        <w:rPr>
          <w:b/>
        </w:rPr>
        <w:lastRenderedPageBreak/>
        <w:t>USNESENÍ</w:t>
      </w:r>
      <w:bookmarkEnd w:id="0"/>
      <w:r>
        <w:rPr>
          <w:b/>
        </w:rPr>
        <w:t xml:space="preserve"> </w:t>
      </w:r>
    </w:p>
    <w:p w:rsidRPr="008469D4" w:rsidR="008469D4" w:rsidP="00554274" w:rsidRDefault="008469D4" w14:paraId="1862AFC9" w14:textId="77777777"/>
    <w:p w:rsidRPr="00810E21" w:rsidR="00810E21" w:rsidP="00554274" w:rsidRDefault="00810E21" w14:paraId="2DFED345" w14:textId="0530BA4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r>
        <w:rPr>
          <w:b/>
          <w:i/>
          <w:sz w:val="28"/>
        </w:rPr>
        <w:t>Usnesení EHSV Hlasujte pro jednotnou, demokratickou, konkurenceschopnou, udržitelnou</w:t>
      </w:r>
      <w:r w:rsidR="00554274">
        <w:rPr>
          <w:b/>
          <w:i/>
          <w:sz w:val="28"/>
        </w:rPr>
        <w:t xml:space="preserve"> a </w:t>
      </w:r>
      <w:r>
        <w:rPr>
          <w:b/>
          <w:i/>
          <w:sz w:val="28"/>
        </w:rPr>
        <w:t xml:space="preserve">sociální Evropskou unii </w:t>
      </w:r>
    </w:p>
    <w:p w:rsidRPr="00554274" w:rsidR="00810E21" w:rsidP="00554274" w:rsidRDefault="00810E21" w14:paraId="23FBD2E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Pr="00554274" w:rsidR="00810E21" w:rsidTr="0053712F" w14:paraId="54FDB40E" w14:textId="77777777">
        <w:tc>
          <w:tcPr>
            <w:tcW w:w="1701" w:type="dxa"/>
          </w:tcPr>
          <w:p w:rsidRPr="00554274" w:rsidR="00810E21" w:rsidP="00554274" w:rsidRDefault="00810E21" w14:paraId="0ED6199F" w14:textId="13DC580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Zpravodajové:</w:t>
            </w:r>
          </w:p>
        </w:tc>
        <w:tc>
          <w:tcPr>
            <w:tcW w:w="6946" w:type="dxa"/>
          </w:tcPr>
          <w:p w:rsidRPr="00554274" w:rsidR="00810E21" w:rsidP="00554274" w:rsidRDefault="00810E21" w14:paraId="46A1A3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Christa SCHWENG (Zaměstnavatelé – AT)</w:t>
            </w:r>
          </w:p>
          <w:p w:rsidRPr="00554274" w:rsidR="00810E21" w:rsidP="00554274" w:rsidRDefault="00810E21" w14:paraId="4204B58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Cinzia DEL RIO (Zaměstnanci – IT)</w:t>
            </w:r>
          </w:p>
          <w:p w:rsidRPr="00554274" w:rsidR="00810E21" w:rsidP="00554274" w:rsidRDefault="00810E21" w14:paraId="49B58D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Ioannis VARDAKASTANIS (Organizace občanské společnosti – EL)</w:t>
            </w:r>
          </w:p>
        </w:tc>
      </w:tr>
      <w:tr w:rsidRPr="00554274" w:rsidR="00810E21" w:rsidTr="0053712F" w14:paraId="7C1F3996" w14:textId="77777777">
        <w:tc>
          <w:tcPr>
            <w:tcW w:w="8647" w:type="dxa"/>
            <w:gridSpan w:val="2"/>
          </w:tcPr>
          <w:p w:rsidRPr="00554274" w:rsidR="00810E21" w:rsidP="00554274" w:rsidRDefault="00810E21" w14:paraId="23F153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554274" w:rsidR="00810E21" w:rsidTr="0053712F" w14:paraId="742FC594" w14:textId="77777777">
        <w:tc>
          <w:tcPr>
            <w:tcW w:w="1701" w:type="dxa"/>
            <w:vMerge w:val="restart"/>
          </w:tcPr>
          <w:p w:rsidRPr="00554274" w:rsidR="00810E21" w:rsidP="00554274" w:rsidRDefault="00810E21" w14:paraId="54F128E0" w14:textId="0728F71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 xml:space="preserve">Odkazy </w:t>
            </w:r>
          </w:p>
        </w:tc>
        <w:tc>
          <w:tcPr>
            <w:tcW w:w="6946" w:type="dxa"/>
          </w:tcPr>
          <w:p w:rsidRPr="00554274" w:rsidR="00810E21" w:rsidP="00554274" w:rsidRDefault="00810E21" w14:paraId="42B9FD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EESC-2024-00483-00-00-RES</w:t>
            </w:r>
          </w:p>
        </w:tc>
      </w:tr>
      <w:tr w:rsidRPr="00554274" w:rsidR="00810E21" w:rsidTr="0053712F" w14:paraId="0050EC2F" w14:textId="77777777">
        <w:tc>
          <w:tcPr>
            <w:tcW w:w="1701" w:type="dxa"/>
            <w:vMerge/>
          </w:tcPr>
          <w:p w:rsidRPr="00554274" w:rsidR="00810E21" w:rsidP="00554274" w:rsidRDefault="00810E21" w14:paraId="67BBB79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Pr="00554274" w:rsidR="00810E21" w:rsidP="00554274" w:rsidRDefault="00810E21" w14:paraId="27804E8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</w:tbl>
    <w:p w:rsidRPr="00554274" w:rsidR="00810E21" w:rsidP="00554274" w:rsidRDefault="00810E21" w14:paraId="3B816C77" w14:textId="4946F1D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810E21" w:rsidP="00554274" w:rsidRDefault="00810E21" w14:paraId="6F2ADD3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810E21" w:rsidP="00554274" w:rsidRDefault="00810E21" w14:paraId="5A752985" w14:textId="77777777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bCs/>
          <w:iCs/>
        </w:rPr>
      </w:pPr>
      <w:r w:rsidRPr="00554274">
        <w:t>EHSV:</w:t>
      </w:r>
    </w:p>
    <w:p w:rsidRPr="00554274" w:rsidR="00810E21" w:rsidP="00554274" w:rsidRDefault="00810E21" w14:paraId="5BC6C97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554274" w:rsidR="00810E21" w:rsidP="00554274" w:rsidRDefault="00810E21" w14:paraId="742C3851" w14:textId="1E59BABD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vyzývá občany EU, aby využili svého demokratického volebního práva. Zdůrazňuje, že až půjdou občané EU</w:t>
      </w:r>
      <w:r w:rsidRPr="00554274" w:rsidR="00554274">
        <w:t xml:space="preserve"> v </w:t>
      </w:r>
      <w:r w:rsidRPr="00554274">
        <w:t>červnu</w:t>
      </w:r>
      <w:r w:rsidRPr="00554274" w:rsidR="00554274">
        <w:t xml:space="preserve"> k </w:t>
      </w:r>
      <w:r w:rsidRPr="00554274">
        <w:t>urnám, budou mít možnost volit poslance Evropského parlamentu</w:t>
      </w:r>
      <w:r w:rsidRPr="00554274" w:rsidR="00554274">
        <w:t xml:space="preserve"> a </w:t>
      </w:r>
      <w:r w:rsidRPr="00554274">
        <w:t>hlasovat pro větší evropskou integraci;</w:t>
      </w:r>
    </w:p>
    <w:p w:rsidRPr="00554274" w:rsidR="00810E21" w:rsidP="00554274" w:rsidRDefault="00810E21" w14:paraId="4EFC4A1A" w14:textId="73AAC580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vyzdvihuje skutečnost, že díky Unii můžeme svobodně pracovat, studovat</w:t>
      </w:r>
      <w:r w:rsidRPr="00554274" w:rsidR="00554274">
        <w:t xml:space="preserve"> a </w:t>
      </w:r>
      <w:r w:rsidRPr="00554274">
        <w:t>podnikat ve všech zemích EU;</w:t>
      </w:r>
    </w:p>
    <w:p w:rsidRPr="00554274" w:rsidR="00810E21" w:rsidP="00554274" w:rsidRDefault="00810E21" w14:paraId="69E8D78F" w14:textId="28B02D1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upozorňuje na skutečnost, že žádná země EU nedokáže sama vyřešit problémy, jako je růst životních nákladů</w:t>
      </w:r>
      <w:r w:rsidRPr="00554274" w:rsidR="00554274">
        <w:t xml:space="preserve"> a </w:t>
      </w:r>
      <w:r w:rsidRPr="00554274">
        <w:t>inflace, válka před našimi dveřmi, migrace, katastrofický stav klimatu</w:t>
      </w:r>
      <w:r w:rsidRPr="00554274" w:rsidR="00554274">
        <w:t xml:space="preserve"> a </w:t>
      </w:r>
      <w:r w:rsidRPr="00554274">
        <w:t>zmenšující se občanský prostor. Nacionalismus, populismus</w:t>
      </w:r>
      <w:r w:rsidRPr="00554274" w:rsidR="00554274">
        <w:t xml:space="preserve"> a </w:t>
      </w:r>
      <w:r w:rsidRPr="00554274">
        <w:t>individuální přístup nejsou řešením;</w:t>
      </w:r>
    </w:p>
    <w:p w:rsidRPr="00554274" w:rsidR="00810E21" w:rsidP="00554274" w:rsidRDefault="00810E21" w14:paraId="0871E5FE" w14:textId="56467CC3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zdůrazňuje, že skutečného pokroku</w:t>
      </w:r>
      <w:r w:rsidRPr="00554274" w:rsidR="00554274">
        <w:t xml:space="preserve"> v </w:t>
      </w:r>
      <w:r w:rsidRPr="00554274">
        <w:t>těchto otázkách</w:t>
      </w:r>
      <w:r w:rsidRPr="00554274" w:rsidR="00554274">
        <w:t xml:space="preserve"> a </w:t>
      </w:r>
      <w:r w:rsidRPr="00554274">
        <w:t>odstranění rozdílů</w:t>
      </w:r>
      <w:r w:rsidRPr="00554274" w:rsidR="00554274">
        <w:t xml:space="preserve"> a </w:t>
      </w:r>
      <w:r w:rsidRPr="00554274">
        <w:t>nerovnosti</w:t>
      </w:r>
      <w:r w:rsidRPr="00554274" w:rsidR="00554274">
        <w:t xml:space="preserve"> v </w:t>
      </w:r>
      <w:r w:rsidRPr="00554274">
        <w:t>jednotlivých zemích</w:t>
      </w:r>
      <w:r w:rsidRPr="00554274" w:rsidR="00554274">
        <w:t xml:space="preserve"> i </w:t>
      </w:r>
      <w:r w:rsidRPr="00554274">
        <w:t>mezi nimi navzájem může dosáhnout pouze jednotná, demokratická, konkurenceschopná, udržitelná</w:t>
      </w:r>
      <w:r w:rsidRPr="00554274" w:rsidR="00554274">
        <w:t xml:space="preserve"> a </w:t>
      </w:r>
      <w:r w:rsidRPr="00554274">
        <w:t xml:space="preserve">sociální Evropská unie; </w:t>
      </w:r>
    </w:p>
    <w:p w:rsidRPr="00554274" w:rsidR="00810E21" w:rsidP="00554274" w:rsidRDefault="00810E21" w14:paraId="19494D12" w14:textId="2B2DB8BE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poukazuje na skutečnost, že společné hodnoty EU,</w:t>
      </w:r>
      <w:r w:rsidRPr="00554274" w:rsidR="00554274">
        <w:t xml:space="preserve"> k </w:t>
      </w:r>
      <w:r w:rsidRPr="00554274">
        <w:t>nimž patří demokracie, ochrana lidských práv, svoboda projevu, právní stát, tolerance, spravedlnost, nediskriminace, rovnost, solidarita</w:t>
      </w:r>
      <w:r w:rsidRPr="00554274" w:rsidR="00554274">
        <w:t xml:space="preserve"> a </w:t>
      </w:r>
      <w:r w:rsidRPr="00554274">
        <w:t>účast na demokratickém životě, je nutné neustále posilovat, bránit</w:t>
      </w:r>
      <w:r w:rsidRPr="00554274" w:rsidR="00554274">
        <w:t xml:space="preserve"> a </w:t>
      </w:r>
      <w:r w:rsidRPr="00554274">
        <w:t>chránit</w:t>
      </w:r>
      <w:r w:rsidRPr="00554274" w:rsidR="00554274">
        <w:t xml:space="preserve"> a </w:t>
      </w:r>
      <w:r w:rsidRPr="00554274">
        <w:t>že se za každou cenu musí zabránit chudobě</w:t>
      </w:r>
      <w:r w:rsidRPr="00554274" w:rsidR="00554274">
        <w:t xml:space="preserve"> a </w:t>
      </w:r>
      <w:r w:rsidRPr="00554274">
        <w:t>sociálnímu vyloučení;</w:t>
      </w:r>
    </w:p>
    <w:p w:rsidRPr="00554274" w:rsidR="00810E21" w:rsidP="00554274" w:rsidRDefault="00810E21" w14:paraId="248EC9DC" w14:textId="20ACEE5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podtrhuje, že EU musí být vlivným globálním aktérem, který bude předcházet konfliktům</w:t>
      </w:r>
      <w:r w:rsidRPr="00554274" w:rsidR="00554274">
        <w:t xml:space="preserve"> a </w:t>
      </w:r>
      <w:r w:rsidRPr="00554274">
        <w:t>řešit je, investovat do multilateralismu</w:t>
      </w:r>
      <w:r w:rsidRPr="00554274" w:rsidR="00554274">
        <w:t xml:space="preserve"> a </w:t>
      </w:r>
      <w:r w:rsidRPr="00554274">
        <w:t>budovat trvalý mír;</w:t>
      </w:r>
    </w:p>
    <w:p w:rsidRPr="00554274" w:rsidR="00810E21" w:rsidP="00554274" w:rsidRDefault="00810E21" w14:paraId="5A228D5E" w14:textId="7039ABAA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zdůrazňuje, že pouze silná Evropská unie bude schopna si udržet svůj hospodářský</w:t>
      </w:r>
      <w:r w:rsidRPr="00554274" w:rsidR="00554274">
        <w:t xml:space="preserve"> a </w:t>
      </w:r>
      <w:r w:rsidRPr="00554274">
        <w:t>sociální model tím, že zajistí hospodářskou</w:t>
      </w:r>
      <w:r w:rsidRPr="00554274" w:rsidR="00554274">
        <w:t xml:space="preserve"> a </w:t>
      </w:r>
      <w:r w:rsidRPr="00554274">
        <w:t>potravinovou bezpečnost, globální konkurenceschopnost</w:t>
      </w:r>
      <w:r w:rsidRPr="00554274" w:rsidR="00554274">
        <w:t xml:space="preserve"> a </w:t>
      </w:r>
      <w:r w:rsidRPr="00554274">
        <w:t>digitální</w:t>
      </w:r>
      <w:r w:rsidRPr="00554274" w:rsidR="00554274">
        <w:t xml:space="preserve"> a </w:t>
      </w:r>
      <w:r w:rsidRPr="00554274">
        <w:t>ekologickou transformaci.</w:t>
      </w:r>
    </w:p>
    <w:p w:rsidRPr="00554274" w:rsidR="00810E21" w:rsidP="00554274" w:rsidRDefault="00810E21" w14:paraId="7A964023" w14:textId="3A44E197">
      <w:pPr>
        <w:ind w:left="567"/>
        <w:contextualSpacing/>
        <w:rPr>
          <w:lang w:eastAsia="zh-CN"/>
        </w:rPr>
      </w:pPr>
    </w:p>
    <w:tbl>
      <w:tblPr>
        <w:tblStyle w:val="TableGrid184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3"/>
        <w:gridCol w:w="4518"/>
        <w:gridCol w:w="3663"/>
      </w:tblGrid>
      <w:tr w:rsidRPr="00554274" w:rsidR="008A72F9" w:rsidTr="00C70DA6" w14:paraId="3E6C92DB" w14:textId="77777777">
        <w:tc>
          <w:tcPr>
            <w:tcW w:w="1173" w:type="dxa"/>
          </w:tcPr>
          <w:p w:rsidRPr="00554274" w:rsidR="008A72F9" w:rsidP="00554274" w:rsidRDefault="008A72F9" w14:paraId="35ABE59D" w14:textId="6987A1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4518" w:type="dxa"/>
          </w:tcPr>
          <w:p w:rsidRPr="00554274" w:rsidR="008A72F9" w:rsidP="00554274" w:rsidRDefault="008A72F9" w14:paraId="1E948D02" w14:textId="1C2630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Sophie Zimmer</w:t>
            </w:r>
          </w:p>
        </w:tc>
        <w:tc>
          <w:tcPr>
            <w:tcW w:w="3663" w:type="dxa"/>
          </w:tcPr>
          <w:p w:rsidRPr="00554274" w:rsidR="008A72F9" w:rsidP="00554274" w:rsidRDefault="008A72F9" w14:paraId="43F23874" w14:textId="7D280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Gemma Amran</w:t>
            </w:r>
          </w:p>
        </w:tc>
      </w:tr>
      <w:tr w:rsidRPr="00554274" w:rsidR="008A72F9" w:rsidTr="00C70DA6" w14:paraId="67F67D14" w14:textId="77777777">
        <w:tc>
          <w:tcPr>
            <w:tcW w:w="1173" w:type="dxa"/>
          </w:tcPr>
          <w:p w:rsidRPr="00554274" w:rsidR="008A72F9" w:rsidP="00554274" w:rsidRDefault="008A72F9" w14:paraId="664AB7C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4518" w:type="dxa"/>
          </w:tcPr>
          <w:p w:rsidRPr="00554274" w:rsidR="008A72F9" w:rsidP="00554274" w:rsidRDefault="008A72F9" w14:paraId="5B79D796" w14:textId="52097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+32 25469584</w:t>
            </w:r>
          </w:p>
        </w:tc>
        <w:tc>
          <w:tcPr>
            <w:tcW w:w="3663" w:type="dxa"/>
          </w:tcPr>
          <w:p w:rsidRPr="00554274" w:rsidR="008A72F9" w:rsidP="00554274" w:rsidRDefault="008A72F9" w14:paraId="6C508475" w14:textId="387BE9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+32 25469415</w:t>
            </w:r>
          </w:p>
        </w:tc>
      </w:tr>
      <w:tr w:rsidRPr="00554274" w:rsidR="008A72F9" w:rsidTr="00C70DA6" w14:paraId="1EB476E3" w14:textId="77777777">
        <w:tc>
          <w:tcPr>
            <w:tcW w:w="1173" w:type="dxa"/>
          </w:tcPr>
          <w:p w:rsidRPr="00554274" w:rsidR="008A72F9" w:rsidP="00554274" w:rsidRDefault="008A72F9" w14:paraId="76295CC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4518" w:type="dxa"/>
          </w:tcPr>
          <w:p w:rsidRPr="00554274" w:rsidR="008A72F9" w:rsidP="00554274" w:rsidRDefault="001401CB" w14:paraId="2BD92971" w14:textId="7F916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16">
              <w:r w:rsidRPr="00554274" w:rsidR="0003103D">
                <w:rPr>
                  <w:rStyle w:val="Hyperlink"/>
                  <w:i/>
                  <w:sz w:val="22"/>
                  <w:szCs w:val="22"/>
                </w:rPr>
                <w:t>Sophie.Zimmer@eesc.europa.eu</w:t>
              </w:r>
            </w:hyperlink>
            <w:r w:rsidRPr="00554274" w:rsidR="0003103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63" w:type="dxa"/>
          </w:tcPr>
          <w:p w:rsidRPr="00554274" w:rsidR="008A72F9" w:rsidP="00554274" w:rsidRDefault="001401CB" w14:paraId="3706E60E" w14:textId="4D3EB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17">
              <w:r w:rsidRPr="00554274" w:rsidR="0003103D">
                <w:rPr>
                  <w:rStyle w:val="Hyperlink"/>
                  <w:i/>
                  <w:sz w:val="22"/>
                  <w:szCs w:val="22"/>
                </w:rPr>
                <w:t>Gemma.Amran@eesc.europa.eu</w:t>
              </w:r>
            </w:hyperlink>
          </w:p>
        </w:tc>
      </w:tr>
    </w:tbl>
    <w:p w:rsidRPr="00554274" w:rsidR="00810E21" w:rsidP="00554274" w:rsidRDefault="00810E21" w14:paraId="71277B9E" w14:textId="77777777">
      <w:pPr>
        <w:ind w:left="567"/>
        <w:contextualSpacing/>
        <w:jc w:val="left"/>
        <w:rPr>
          <w:lang w:eastAsia="zh-CN"/>
        </w:rPr>
      </w:pPr>
    </w:p>
    <w:p w:rsidRPr="00554274" w:rsidR="00810E21" w:rsidP="00554274" w:rsidRDefault="00810E21" w14:paraId="14717870" w14:textId="348755A8">
      <w:pPr>
        <w:jc w:val="left"/>
      </w:pPr>
      <w:r w:rsidRPr="00554274">
        <w:br w:type="page"/>
      </w:r>
    </w:p>
    <w:p w:rsidRPr="00EE2FBD" w:rsidR="0038273B" w:rsidP="00554274" w:rsidRDefault="0038273B" w14:paraId="62CE6920" w14:textId="165C9305">
      <w:pPr>
        <w:pStyle w:val="Heading1"/>
        <w:tabs>
          <w:tab w:val="clear" w:pos="440"/>
        </w:tabs>
        <w:spacing w:before="0"/>
        <w:ind w:left="567" w:hanging="567"/>
        <w:rPr>
          <w:b/>
          <w:bCs/>
        </w:rPr>
      </w:pPr>
      <w:bookmarkStart w:name="_Toc162435201" w:id="1"/>
      <w:bookmarkStart w:name="_Toc162435202" w:id="2"/>
      <w:bookmarkStart w:name="_Toc163637731" w:id="3"/>
      <w:bookmarkEnd w:id="1"/>
      <w:bookmarkEnd w:id="2"/>
      <w:r>
        <w:rPr>
          <w:b/>
        </w:rPr>
        <w:lastRenderedPageBreak/>
        <w:t>HOSPODÁŘSKÁ</w:t>
      </w:r>
      <w:r w:rsidR="00554274">
        <w:rPr>
          <w:b/>
        </w:rPr>
        <w:t xml:space="preserve"> A </w:t>
      </w:r>
      <w:r>
        <w:rPr>
          <w:b/>
        </w:rPr>
        <w:t>MĚNOVÁ UNIE, HOSPODÁŘSKÁ</w:t>
      </w:r>
      <w:r w:rsidR="00554274">
        <w:rPr>
          <w:b/>
        </w:rPr>
        <w:t xml:space="preserve"> A </w:t>
      </w:r>
      <w:r>
        <w:rPr>
          <w:b/>
        </w:rPr>
        <w:t>SOCIÁLNÍ SOUDRŽNOST</w:t>
      </w:r>
      <w:bookmarkEnd w:id="3"/>
    </w:p>
    <w:p w:rsidRPr="00EE2FBD" w:rsidR="00B807B4" w:rsidP="00554274" w:rsidRDefault="00B807B4" w14:paraId="3CAC710B" w14:textId="11524E6A">
      <w:pPr>
        <w:pStyle w:val="Heading1"/>
        <w:numPr>
          <w:ilvl w:val="0"/>
          <w:numId w:val="0"/>
        </w:numPr>
        <w:spacing w:before="0" w:line="264" w:lineRule="auto"/>
        <w:ind w:left="928"/>
        <w:rPr>
          <w:b/>
          <w:bCs/>
        </w:rPr>
      </w:pPr>
    </w:p>
    <w:p w:rsidRPr="009401A5" w:rsidR="009401A5" w:rsidP="00554274" w:rsidRDefault="001401CB" w14:paraId="732F26A2" w14:textId="6FDC52D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64" w:lineRule="auto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18">
        <w:r w:rsidR="0003103D">
          <w:rPr>
            <w:b/>
            <w:i/>
            <w:color w:val="0000FF"/>
            <w:sz w:val="28"/>
            <w:u w:val="single"/>
          </w:rPr>
          <w:t>Stimulace dlouhodobého růstu podporujícího začlenění prostřednictvím reforem</w:t>
        </w:r>
        <w:r w:rsidR="00554274">
          <w:rPr>
            <w:b/>
            <w:i/>
            <w:color w:val="0000FF"/>
            <w:sz w:val="28"/>
            <w:u w:val="single"/>
          </w:rPr>
          <w:t xml:space="preserve"> a </w:t>
        </w:r>
        <w:r w:rsidR="0003103D">
          <w:rPr>
            <w:b/>
            <w:i/>
            <w:color w:val="0000FF"/>
            <w:sz w:val="28"/>
            <w:u w:val="single"/>
          </w:rPr>
          <w:t>investic</w:t>
        </w:r>
      </w:hyperlink>
    </w:p>
    <w:p w:rsidRPr="00554274" w:rsidR="009401A5" w:rsidP="00554274" w:rsidRDefault="009401A5" w14:paraId="72EA198C" w14:textId="77777777">
      <w:pPr>
        <w:widowControl w:val="0"/>
        <w:overflowPunct w:val="0"/>
        <w:autoSpaceDE w:val="0"/>
        <w:autoSpaceDN w:val="0"/>
        <w:adjustRightInd w:val="0"/>
        <w:spacing w:line="264" w:lineRule="auto"/>
        <w:ind w:left="266"/>
        <w:textAlignment w:val="baseline"/>
        <w:rPr>
          <w:b/>
        </w:rPr>
      </w:pPr>
    </w:p>
    <w:tbl>
      <w:tblPr>
        <w:tblStyle w:val="TableGrid1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Pr="00554274" w:rsidR="009401A5" w:rsidTr="0053712F" w14:paraId="23CAC401" w14:textId="77777777">
        <w:tc>
          <w:tcPr>
            <w:tcW w:w="1701" w:type="dxa"/>
          </w:tcPr>
          <w:p w:rsidRPr="00554274" w:rsidR="009401A5" w:rsidP="00554274" w:rsidRDefault="009401A5" w14:paraId="19E3041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  <w:p w:rsidRPr="00554274" w:rsidR="009401A5" w:rsidP="00554274" w:rsidRDefault="009401A5" w14:paraId="35201C4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  <w:p w:rsidRPr="00554274" w:rsidR="009401A5" w:rsidP="00554274" w:rsidRDefault="009401A5" w14:paraId="2BE8AAC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088" w:type="dxa"/>
          </w:tcPr>
          <w:p w:rsidRPr="00554274" w:rsidR="009401A5" w:rsidP="00554274" w:rsidRDefault="009401A5" w14:paraId="17ED555D" w14:textId="143FADD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Javier DOZ ORRIT (Zaměstnanci – ES)</w:t>
            </w:r>
          </w:p>
          <w:p w:rsidRPr="00554274" w:rsidR="009401A5" w:rsidP="00554274" w:rsidRDefault="009401A5" w14:paraId="06F090ED" w14:textId="69FCFD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Luca JAHIER (Organizace občanské společnosti – IT)</w:t>
            </w:r>
          </w:p>
          <w:p w:rsidRPr="00554274" w:rsidR="009401A5" w:rsidP="00554274" w:rsidRDefault="009401A5" w14:paraId="55F49A28" w14:textId="298B780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Wautier ROBYNS DE SCHNEIDAUER (Zaměstnavatelé – BE)</w:t>
            </w:r>
          </w:p>
        </w:tc>
      </w:tr>
      <w:tr w:rsidRPr="00554274" w:rsidR="009401A5" w:rsidTr="0053712F" w14:paraId="61F56BC1" w14:textId="77777777">
        <w:tc>
          <w:tcPr>
            <w:tcW w:w="8789" w:type="dxa"/>
            <w:gridSpan w:val="2"/>
          </w:tcPr>
          <w:p w:rsidRPr="005C1ECA" w:rsidR="009401A5" w:rsidP="00554274" w:rsidRDefault="009401A5" w14:paraId="34CE1B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9401A5" w:rsidTr="0053712F" w14:paraId="0E54DBE9" w14:textId="77777777">
        <w:tc>
          <w:tcPr>
            <w:tcW w:w="1701" w:type="dxa"/>
            <w:vMerge w:val="restart"/>
          </w:tcPr>
          <w:p w:rsidRPr="00554274" w:rsidR="009401A5" w:rsidP="00554274" w:rsidRDefault="009401A5" w14:paraId="1F33C6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88" w:type="dxa"/>
          </w:tcPr>
          <w:p w:rsidRPr="00554274" w:rsidR="009401A5" w:rsidP="00554274" w:rsidRDefault="009401A5" w14:paraId="20483CE5" w14:textId="57B7D58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průzkumné stanovisko na žádost belgického předsednictví Rady EU</w:t>
            </w:r>
          </w:p>
        </w:tc>
      </w:tr>
      <w:tr w:rsidRPr="00554274" w:rsidR="009401A5" w:rsidTr="0053712F" w14:paraId="5082E55B" w14:textId="77777777">
        <w:tc>
          <w:tcPr>
            <w:tcW w:w="1701" w:type="dxa"/>
            <w:vMerge/>
          </w:tcPr>
          <w:p w:rsidRPr="00554274" w:rsidR="009401A5" w:rsidP="00554274" w:rsidRDefault="009401A5" w14:paraId="68852E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Pr="00554274" w:rsidR="009401A5" w:rsidP="00554274" w:rsidRDefault="009401A5" w14:paraId="5851AD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64" w:lineRule="auto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EESC-2023-04451-00-AC</w:t>
            </w:r>
          </w:p>
        </w:tc>
      </w:tr>
    </w:tbl>
    <w:p w:rsidRPr="00554274" w:rsidR="009A1011" w:rsidP="00554274" w:rsidRDefault="009A1011" w14:paraId="2294033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64" w:lineRule="auto"/>
        <w:ind w:left="266" w:hanging="124"/>
        <w:textAlignment w:val="baseline"/>
        <w:rPr>
          <w:b/>
        </w:rPr>
      </w:pPr>
    </w:p>
    <w:p w:rsidRPr="00554274" w:rsidR="009401A5" w:rsidP="00554274" w:rsidRDefault="009401A5" w14:paraId="48A5A8A7" w14:textId="110FB4B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64" w:lineRule="auto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9401A5" w:rsidP="00554274" w:rsidRDefault="009401A5" w14:paraId="1643EB4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64" w:lineRule="auto"/>
        <w:ind w:left="266" w:hanging="266"/>
        <w:textAlignment w:val="baseline"/>
        <w:rPr>
          <w:b/>
        </w:rPr>
      </w:pPr>
    </w:p>
    <w:p w:rsidRPr="00554274" w:rsidR="009401A5" w:rsidP="00554274" w:rsidRDefault="009401A5" w14:paraId="46A5F01D" w14:textId="4287E048">
      <w:pPr>
        <w:overflowPunct w:val="0"/>
        <w:autoSpaceDE w:val="0"/>
        <w:autoSpaceDN w:val="0"/>
        <w:adjustRightInd w:val="0"/>
        <w:spacing w:line="264" w:lineRule="auto"/>
        <w:ind w:left="425" w:hanging="425"/>
        <w:textAlignment w:val="baseline"/>
        <w:rPr>
          <w:bCs/>
          <w:iCs/>
        </w:rPr>
      </w:pPr>
      <w:r w:rsidRPr="00554274">
        <w:t>EHSV:</w:t>
      </w:r>
    </w:p>
    <w:p w:rsidRPr="00554274" w:rsidR="006433A5" w:rsidP="00554274" w:rsidRDefault="006433A5" w14:paraId="71B3F921" w14:textId="77777777">
      <w:pPr>
        <w:overflowPunct w:val="0"/>
        <w:autoSpaceDE w:val="0"/>
        <w:autoSpaceDN w:val="0"/>
        <w:adjustRightInd w:val="0"/>
        <w:spacing w:line="264" w:lineRule="auto"/>
        <w:ind w:left="425" w:hanging="266"/>
        <w:textAlignment w:val="baseline"/>
      </w:pPr>
    </w:p>
    <w:p w:rsidRPr="00554274" w:rsidR="009401A5" w:rsidP="00554274" w:rsidRDefault="009401A5" w14:paraId="66F962E6" w14:textId="600FB1E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vítá iniciativu belgického předsednictví týkající se sociálních investic</w:t>
      </w:r>
      <w:r w:rsidRPr="00554274" w:rsidR="00554274">
        <w:t xml:space="preserve"> a </w:t>
      </w:r>
      <w:r w:rsidRPr="00554274">
        <w:t>způsobu, jak posílit sociální rozměr evropského semestru, zejména prostřednictvím evropského pilíře sociálních práv,</w:t>
      </w:r>
      <w:r w:rsidRPr="00554274" w:rsidR="00554274">
        <w:t xml:space="preserve"> a </w:t>
      </w:r>
      <w:r w:rsidRPr="00554274">
        <w:t>očekává, že reforma evropského semestru zlepší koordinaci mezi členskými státy, zvýší transparentnost</w:t>
      </w:r>
      <w:r w:rsidRPr="00554274" w:rsidR="00554274">
        <w:t xml:space="preserve"> a </w:t>
      </w:r>
      <w:r w:rsidRPr="00554274">
        <w:t>zajistí řádné monitorování provádění národních fiskálních</w:t>
      </w:r>
      <w:r w:rsidRPr="00554274" w:rsidR="00554274">
        <w:t xml:space="preserve"> a </w:t>
      </w:r>
      <w:r w:rsidRPr="00554274">
        <w:t>strukturálních plánů;</w:t>
      </w:r>
    </w:p>
    <w:p w:rsidRPr="00554274" w:rsidR="009401A5" w:rsidP="00554274" w:rsidRDefault="009401A5" w14:paraId="0853EDA5" w14:textId="7F68480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vyzývá</w:t>
      </w:r>
      <w:r w:rsidRPr="00554274" w:rsidR="00554274">
        <w:t xml:space="preserve"> k </w:t>
      </w:r>
      <w:r w:rsidRPr="00554274">
        <w:t>účinnému</w:t>
      </w:r>
      <w:r w:rsidRPr="00554274" w:rsidR="00554274">
        <w:t xml:space="preserve"> a </w:t>
      </w:r>
      <w:r w:rsidRPr="00554274">
        <w:t>účelnému využívání stávajících finančních zdrojů,</w:t>
      </w:r>
      <w:r w:rsidRPr="00554274" w:rsidR="00554274">
        <w:t xml:space="preserve"> a </w:t>
      </w:r>
      <w:r w:rsidRPr="00554274">
        <w:t>to</w:t>
      </w:r>
      <w:r w:rsidRPr="00554274" w:rsidR="00554274">
        <w:t xml:space="preserve"> i </w:t>
      </w:r>
      <w:r w:rsidRPr="00554274">
        <w:t>prostřednictvím spolupráce veřejného</w:t>
      </w:r>
      <w:r w:rsidRPr="00554274" w:rsidR="00554274">
        <w:t xml:space="preserve"> a </w:t>
      </w:r>
      <w:r w:rsidRPr="00554274">
        <w:t>soukromého sektoru</w:t>
      </w:r>
      <w:r w:rsidRPr="00554274" w:rsidR="00554274">
        <w:t xml:space="preserve"> a </w:t>
      </w:r>
      <w:r w:rsidRPr="00554274">
        <w:t>využití finančních nástrojů,</w:t>
      </w:r>
      <w:r w:rsidRPr="00554274" w:rsidR="00554274">
        <w:t xml:space="preserve"> s </w:t>
      </w:r>
      <w:r w:rsidRPr="00554274">
        <w:t>maximální flexibilitou</w:t>
      </w:r>
      <w:r w:rsidRPr="00554274" w:rsidR="00554274">
        <w:t xml:space="preserve"> a </w:t>
      </w:r>
      <w:r w:rsidRPr="00554274">
        <w:t>přísnými systémy hodnocení;</w:t>
      </w:r>
    </w:p>
    <w:p w:rsidRPr="00554274" w:rsidR="009401A5" w:rsidP="00554274" w:rsidRDefault="009401A5" w14:paraId="16D08F7C" w14:textId="587F54A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považuje za naléhavě nutné projednat, zda je EU schopna naplnit investiční potřeby vytyčené do roku 2026</w:t>
      </w:r>
      <w:r w:rsidRPr="00554274" w:rsidR="00554274">
        <w:t xml:space="preserve"> v </w:t>
      </w:r>
      <w:r w:rsidRPr="00554274">
        <w:t>souvislosti se společnými prioritami, zejména pak sociální investice, jež podporují cyklickou stabilizaci</w:t>
      </w:r>
      <w:r w:rsidRPr="00554274" w:rsidR="00554274">
        <w:t xml:space="preserve"> a </w:t>
      </w:r>
      <w:r w:rsidRPr="00554274">
        <w:t>nabídku evropských veřejných statků</w:t>
      </w:r>
      <w:r w:rsidRPr="00554274" w:rsidR="00554274">
        <w:t xml:space="preserve"> a </w:t>
      </w:r>
      <w:r w:rsidRPr="00554274">
        <w:t>zajišťují udržitelný růst ve střednědobém</w:t>
      </w:r>
      <w:r w:rsidRPr="00554274" w:rsidR="00554274">
        <w:t xml:space="preserve"> a </w:t>
      </w:r>
      <w:r w:rsidRPr="00554274">
        <w:t>dlouhodobém horizontu, přičemž se opírají</w:t>
      </w:r>
      <w:r w:rsidRPr="00554274" w:rsidR="00554274">
        <w:t xml:space="preserve"> o </w:t>
      </w:r>
      <w:r w:rsidRPr="00554274">
        <w:t>společné hlavní směry na úrovni EU</w:t>
      </w:r>
      <w:r w:rsidRPr="00554274" w:rsidR="00554274">
        <w:t xml:space="preserve"> a o </w:t>
      </w:r>
      <w:r w:rsidRPr="00554274">
        <w:t>finanční podporu EU;</w:t>
      </w:r>
    </w:p>
    <w:p w:rsidRPr="00554274" w:rsidR="009401A5" w:rsidP="00554274" w:rsidRDefault="009401A5" w14:paraId="5A1D58E5" w14:textId="6EECF44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sdílí názor, že dobře navržené politiky</w:t>
      </w:r>
      <w:r w:rsidRPr="00554274" w:rsidR="00554274">
        <w:t xml:space="preserve"> v </w:t>
      </w:r>
      <w:r w:rsidRPr="00554274">
        <w:t>oblasti sociálních investic mohou mít pozitivní dopad na hospodářský růst, produktivitu</w:t>
      </w:r>
      <w:r w:rsidRPr="00554274" w:rsidR="00554274">
        <w:t xml:space="preserve"> a </w:t>
      </w:r>
      <w:r w:rsidRPr="00554274">
        <w:t>konkurenceschopnost, což je klíčové pro udržení atraktivních pracovních míst</w:t>
      </w:r>
      <w:r w:rsidRPr="00554274" w:rsidR="00554274">
        <w:t xml:space="preserve"> v </w:t>
      </w:r>
      <w:r w:rsidRPr="00554274">
        <w:t>Evropě. Vlády členských států musí zároveň prověřit</w:t>
      </w:r>
      <w:r w:rsidRPr="00554274" w:rsidR="00554274">
        <w:t xml:space="preserve"> a </w:t>
      </w:r>
      <w:r w:rsidRPr="00554274">
        <w:t>zajistit, že jejich systémy sociální ochrany směřují dostupné zdroje do sociální podpory</w:t>
      </w:r>
      <w:r w:rsidRPr="00554274" w:rsidR="00554274">
        <w:t xml:space="preserve"> v </w:t>
      </w:r>
      <w:r w:rsidRPr="00554274">
        <w:t>oblastech, kde je jí nejvíce zapotřebí;</w:t>
      </w:r>
    </w:p>
    <w:p w:rsidRPr="00554274" w:rsidR="009401A5" w:rsidP="00554274" w:rsidRDefault="009401A5" w14:paraId="32E822A8" w14:textId="28310E2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doporučuje zajistit soudržnost investičních potřeb</w:t>
      </w:r>
      <w:r w:rsidRPr="00554274" w:rsidR="00554274">
        <w:t xml:space="preserve"> v </w:t>
      </w:r>
      <w:r w:rsidRPr="00554274">
        <w:t>oblasti sociální infrastruktury mezi členskými státy</w:t>
      </w:r>
      <w:r w:rsidRPr="00554274" w:rsidR="00554274">
        <w:t xml:space="preserve"> a </w:t>
      </w:r>
      <w:r w:rsidRPr="00554274">
        <w:t>vyčlenit na ně finanční podporu EU</w:t>
      </w:r>
      <w:r w:rsidRPr="00554274" w:rsidR="00554274">
        <w:t xml:space="preserve"> s </w:t>
      </w:r>
      <w:r w:rsidRPr="00554274">
        <w:t>tím, že je nutno dodržet zásadu subsidiarity;</w:t>
      </w:r>
    </w:p>
    <w:p w:rsidRPr="00554274" w:rsidR="009401A5" w:rsidP="00554274" w:rsidRDefault="009401A5" w14:paraId="0E865C3A" w14:textId="195C8D3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vyzývá</w:t>
      </w:r>
      <w:r w:rsidRPr="00554274" w:rsidR="00554274">
        <w:t xml:space="preserve"> k </w:t>
      </w:r>
      <w:r w:rsidRPr="00554274">
        <w:t>provádění reforem</w:t>
      </w:r>
      <w:r w:rsidRPr="00554274" w:rsidR="00554274">
        <w:t xml:space="preserve"> a </w:t>
      </w:r>
      <w:r w:rsidRPr="00554274">
        <w:t>investic</w:t>
      </w:r>
      <w:r w:rsidRPr="00554274" w:rsidR="00554274">
        <w:t xml:space="preserve"> v </w:t>
      </w:r>
      <w:r w:rsidRPr="00554274">
        <w:t>klíčových sociálních oblastech (zejména těch, které podporují lidský kapitál), protože sociálních politiky</w:t>
      </w:r>
      <w:r w:rsidRPr="00554274" w:rsidR="00554274">
        <w:t xml:space="preserve"> a </w:t>
      </w:r>
      <w:r w:rsidRPr="00554274">
        <w:t>sociální investice se (mj. prostřednictvím inovativnějších nástrojů, podporou vhodných reforem</w:t>
      </w:r>
      <w:r w:rsidRPr="00554274" w:rsidR="00554274">
        <w:t xml:space="preserve"> a </w:t>
      </w:r>
      <w:r w:rsidRPr="00554274">
        <w:t>zapojením všech zainteresovaných subjektů) mohou stát produktivním faktorem, který přinese významné ekonomické zisky</w:t>
      </w:r>
      <w:r w:rsidRPr="00554274" w:rsidR="00554274">
        <w:t xml:space="preserve"> v </w:t>
      </w:r>
      <w:r w:rsidRPr="00554274">
        <w:t>podobě prorůstového potenciálu</w:t>
      </w:r>
      <w:r w:rsidRPr="00554274" w:rsidR="00554274">
        <w:t xml:space="preserve"> a </w:t>
      </w:r>
      <w:r w:rsidRPr="00554274">
        <w:t>snížení budoucích velkých nákladů;</w:t>
      </w:r>
    </w:p>
    <w:p w:rsidRPr="00554274" w:rsidR="009401A5" w:rsidP="00554274" w:rsidRDefault="009401A5" w14:paraId="538CE4B3" w14:textId="247803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64" w:lineRule="auto"/>
        <w:ind w:left="567" w:hanging="567"/>
        <w:textAlignment w:val="baseline"/>
        <w:outlineLvl w:val="1"/>
      </w:pPr>
      <w:r w:rsidRPr="00554274">
        <w:t>opakuje svou výzvu, aby byli do všech fází tohoto procesu řádně zapojeni sociální partneři</w:t>
      </w:r>
      <w:r w:rsidRPr="00554274" w:rsidR="00554274">
        <w:t xml:space="preserve"> a </w:t>
      </w:r>
      <w:r w:rsidRPr="00554274">
        <w:t>organizace občanské společnosti,</w:t>
      </w:r>
      <w:r w:rsidRPr="00554274" w:rsidR="00554274">
        <w:t xml:space="preserve"> a </w:t>
      </w:r>
      <w:r w:rsidRPr="00554274">
        <w:t>to prostřednictvím strukturovaných formálních konzultačních postupů.</w:t>
      </w:r>
    </w:p>
    <w:p w:rsidRPr="00554274" w:rsidR="009401A5" w:rsidP="00554274" w:rsidRDefault="009401A5" w14:paraId="5F2E99BE" w14:textId="77777777">
      <w:pPr>
        <w:overflowPunct w:val="0"/>
        <w:autoSpaceDE w:val="0"/>
        <w:autoSpaceDN w:val="0"/>
        <w:adjustRightInd w:val="0"/>
        <w:spacing w:line="264" w:lineRule="auto"/>
        <w:textAlignment w:val="baseline"/>
        <w:rPr>
          <w:bCs/>
          <w:iCs/>
        </w:rPr>
      </w:pPr>
    </w:p>
    <w:tbl>
      <w:tblPr>
        <w:tblStyle w:val="TableGrid184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0"/>
        <w:gridCol w:w="4496"/>
        <w:gridCol w:w="3688"/>
      </w:tblGrid>
      <w:tr w:rsidRPr="00554274" w:rsidR="009401A5" w:rsidTr="0053712F" w14:paraId="7E7C2471" w14:textId="77777777">
        <w:tc>
          <w:tcPr>
            <w:tcW w:w="1173" w:type="dxa"/>
          </w:tcPr>
          <w:p w:rsidRPr="00554274" w:rsidR="009401A5" w:rsidP="00554274" w:rsidRDefault="009401A5" w14:paraId="19CCEB63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4518" w:type="dxa"/>
          </w:tcPr>
          <w:p w:rsidRPr="00554274" w:rsidR="009401A5" w:rsidP="00554274" w:rsidRDefault="009401A5" w14:paraId="656EF4E0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Colombe Grégoire</w:t>
            </w:r>
          </w:p>
        </w:tc>
        <w:tc>
          <w:tcPr>
            <w:tcW w:w="3663" w:type="dxa"/>
          </w:tcPr>
          <w:p w:rsidRPr="00554274" w:rsidR="009401A5" w:rsidP="00554274" w:rsidRDefault="009401A5" w14:paraId="6CB53341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Krisztina Perlaky-Tóth</w:t>
            </w:r>
          </w:p>
        </w:tc>
      </w:tr>
      <w:tr w:rsidRPr="00554274" w:rsidR="009401A5" w:rsidTr="0053712F" w14:paraId="4042BEE3" w14:textId="77777777">
        <w:tc>
          <w:tcPr>
            <w:tcW w:w="1173" w:type="dxa"/>
          </w:tcPr>
          <w:p w:rsidRPr="00554274" w:rsidR="009401A5" w:rsidP="00554274" w:rsidRDefault="009401A5" w14:paraId="7B8F0F8A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4518" w:type="dxa"/>
          </w:tcPr>
          <w:p w:rsidRPr="00554274" w:rsidR="009401A5" w:rsidP="00554274" w:rsidRDefault="009401A5" w14:paraId="3A541127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+32 25469286</w:t>
            </w:r>
          </w:p>
        </w:tc>
        <w:tc>
          <w:tcPr>
            <w:tcW w:w="3663" w:type="dxa"/>
          </w:tcPr>
          <w:p w:rsidRPr="00554274" w:rsidR="009401A5" w:rsidP="00554274" w:rsidRDefault="009401A5" w14:paraId="4622CDEC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+ 32 25469740</w:t>
            </w:r>
          </w:p>
        </w:tc>
      </w:tr>
      <w:tr w:rsidRPr="00554274" w:rsidR="009401A5" w:rsidTr="0053712F" w14:paraId="2FFB4C3A" w14:textId="77777777">
        <w:tc>
          <w:tcPr>
            <w:tcW w:w="1173" w:type="dxa"/>
          </w:tcPr>
          <w:p w:rsidRPr="00554274" w:rsidR="009401A5" w:rsidP="00554274" w:rsidRDefault="009401A5" w14:paraId="5BA1D05F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4518" w:type="dxa"/>
          </w:tcPr>
          <w:p w:rsidRPr="00554274" w:rsidR="009401A5" w:rsidP="00554274" w:rsidRDefault="001401CB" w14:paraId="69C3B868" w14:textId="77777777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19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Colombe.Gregoire@eesc.europa.eu</w:t>
              </w:r>
            </w:hyperlink>
            <w:r w:rsidRPr="00554274" w:rsidR="0003103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63" w:type="dxa"/>
          </w:tcPr>
          <w:p w:rsidRPr="00554274" w:rsidR="009401A5" w:rsidP="00554274" w:rsidRDefault="001401CB" w14:paraId="01B24B31" w14:textId="3BEBBF91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i/>
                <w:sz w:val="22"/>
                <w:szCs w:val="22"/>
              </w:rPr>
            </w:pPr>
            <w:hyperlink w:history="1" r:id="rId20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Krisztina.PerlakyToth@eesc.europa.eu</w:t>
              </w:r>
            </w:hyperlink>
          </w:p>
        </w:tc>
      </w:tr>
    </w:tbl>
    <w:p w:rsidRPr="009401A5" w:rsidR="009401A5" w:rsidP="00554274" w:rsidRDefault="001401CB" w14:paraId="7D558A74" w14:textId="27B2A91F">
      <w:pPr>
        <w:pageBreakBefore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1">
        <w:r w:rsidR="0003103D">
          <w:rPr>
            <w:b/>
            <w:i/>
            <w:color w:val="0000FF"/>
            <w:sz w:val="28"/>
            <w:u w:val="single"/>
          </w:rPr>
          <w:t>VFR – změny výše finančních prostředků pro některé programy</w:t>
        </w:r>
        <w:r w:rsidR="00554274">
          <w:rPr>
            <w:b/>
            <w:i/>
            <w:color w:val="0000FF"/>
            <w:sz w:val="28"/>
            <w:u w:val="single"/>
          </w:rPr>
          <w:t xml:space="preserve"> a </w:t>
        </w:r>
        <w:r w:rsidR="0003103D">
          <w:rPr>
            <w:b/>
            <w:i/>
            <w:color w:val="0000FF"/>
            <w:sz w:val="28"/>
            <w:u w:val="single"/>
          </w:rPr>
          <w:t>fondy</w:t>
        </w:r>
      </w:hyperlink>
    </w:p>
    <w:p w:rsidRPr="00554274" w:rsidR="009401A5" w:rsidP="00554274" w:rsidRDefault="009401A5" w14:paraId="55AD71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554274" w:rsidR="009401A5" w:rsidTr="0053712F" w14:paraId="76FE7DCF" w14:textId="77777777">
        <w:tc>
          <w:tcPr>
            <w:tcW w:w="1701" w:type="dxa"/>
            <w:vMerge w:val="restart"/>
          </w:tcPr>
          <w:p w:rsidRPr="00554274" w:rsidR="009401A5" w:rsidP="00554274" w:rsidRDefault="009401A5" w14:paraId="3AFAB54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5670" w:type="dxa"/>
          </w:tcPr>
          <w:p w:rsidRPr="00554274" w:rsidR="002525F9" w:rsidP="00554274" w:rsidRDefault="002525F9" w14:paraId="3979296D" w14:textId="4677423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stanovisko kategorie C</w:t>
            </w:r>
          </w:p>
          <w:p w:rsidRPr="00554274" w:rsidR="009401A5" w:rsidP="00554274" w:rsidRDefault="009401A5" w14:paraId="3F09D35D" w14:textId="259293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COM(2024) 100 final </w:t>
            </w:r>
          </w:p>
        </w:tc>
      </w:tr>
      <w:tr w:rsidRPr="00554274" w:rsidR="009401A5" w:rsidTr="0053712F" w14:paraId="097F5228" w14:textId="77777777">
        <w:tc>
          <w:tcPr>
            <w:tcW w:w="1701" w:type="dxa"/>
            <w:vMerge/>
          </w:tcPr>
          <w:p w:rsidRPr="00554274" w:rsidR="009401A5" w:rsidP="00554274" w:rsidRDefault="009401A5" w14:paraId="1C2D65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Pr="00554274" w:rsidR="009401A5" w:rsidP="00554274" w:rsidRDefault="009401A5" w14:paraId="1489E7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EESC-2024-01013-00-00-AC</w:t>
            </w:r>
          </w:p>
        </w:tc>
      </w:tr>
    </w:tbl>
    <w:p w:rsidRPr="00554274" w:rsidR="009401A5" w:rsidP="00554274" w:rsidRDefault="009401A5" w14:paraId="5B46591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9401A5" w:rsidP="00554274" w:rsidRDefault="009401A5" w14:paraId="34D3D1C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9401A5" w:rsidP="00554274" w:rsidRDefault="009401A5" w14:paraId="3D2432C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9401A5" w:rsidP="00554274" w:rsidRDefault="009401A5" w14:paraId="30BE15C7" w14:textId="0B074ED4">
      <w:pPr>
        <w:contextualSpacing/>
        <w:rPr>
          <w:bCs/>
          <w:iCs/>
        </w:rPr>
      </w:pPr>
      <w:r w:rsidRPr="00554274">
        <w:t>Vzhledem</w:t>
      </w:r>
      <w:r w:rsidRPr="00554274" w:rsidR="00554274">
        <w:t xml:space="preserve"> k </w:t>
      </w:r>
      <w:r w:rsidRPr="00554274">
        <w:t>tomu, že se Výbor již vyjádřil</w:t>
      </w:r>
      <w:r w:rsidRPr="00554274" w:rsidR="00554274">
        <w:t xml:space="preserve"> k </w:t>
      </w:r>
      <w:r w:rsidRPr="00554274">
        <w:t>obsahu návrhu ve svém stanovisku Revize víceletého finančního rámce na období 2021–2027</w:t>
      </w:r>
      <w:r w:rsidRPr="00554274" w:rsidR="00554274">
        <w:t xml:space="preserve"> v </w:t>
      </w:r>
      <w:r w:rsidRPr="00554274">
        <w:t>polovině období přijatém dne 2</w:t>
      </w:r>
      <w:r w:rsidRPr="00554274" w:rsidR="00554274">
        <w:t>0. </w:t>
      </w:r>
      <w:r w:rsidRPr="00554274">
        <w:t>září 2023</w:t>
      </w:r>
      <w:r w:rsidRPr="00554274">
        <w:rPr>
          <w:bCs/>
          <w:iCs/>
          <w:sz w:val="24"/>
          <w:szCs w:val="24"/>
          <w:vertAlign w:val="superscript"/>
        </w:rPr>
        <w:footnoteReference w:id="1"/>
      </w:r>
      <w:r w:rsidRPr="00554274">
        <w:t>, rozhodl se nevypracovat</w:t>
      </w:r>
      <w:r w:rsidRPr="00554274" w:rsidR="00554274">
        <w:t xml:space="preserve"> k </w:t>
      </w:r>
      <w:r w:rsidRPr="00554274">
        <w:t>tomuto tématu nové stanovisko, ale odkázat na svůj postoj vyjádřený ve výše uvedeném dokumentu.</w:t>
      </w:r>
    </w:p>
    <w:p w:rsidRPr="00554274" w:rsidR="009401A5" w:rsidP="00554274" w:rsidRDefault="009401A5" w14:paraId="07564053" w14:textId="77777777">
      <w:pPr>
        <w:contextualSpacing/>
        <w:rPr>
          <w:color w:val="000000" w:themeColor="text1"/>
          <w:lang w:eastAsia="zh-CN"/>
        </w:rPr>
      </w:pPr>
    </w:p>
    <w:tbl>
      <w:tblPr>
        <w:tblStyle w:val="TableGrid1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9401A5" w:rsidTr="0053712F" w14:paraId="5E2BBA97" w14:textId="77777777">
        <w:tc>
          <w:tcPr>
            <w:tcW w:w="1418" w:type="dxa"/>
          </w:tcPr>
          <w:p w:rsidRPr="00554274" w:rsidR="009401A5" w:rsidP="005C1ECA" w:rsidRDefault="009401A5" w14:paraId="12EE592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9401A5" w:rsidP="00554274" w:rsidRDefault="009401A5" w14:paraId="5CDE7B44" w14:textId="6DD6A3E9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 xml:space="preserve">Georgios Meleas </w:t>
            </w:r>
          </w:p>
        </w:tc>
      </w:tr>
      <w:tr w:rsidRPr="00554274" w:rsidR="009401A5" w:rsidTr="0053712F" w14:paraId="75B9D627" w14:textId="77777777">
        <w:tc>
          <w:tcPr>
            <w:tcW w:w="1418" w:type="dxa"/>
          </w:tcPr>
          <w:p w:rsidRPr="00554274" w:rsidR="009401A5" w:rsidP="005C1ECA" w:rsidRDefault="009401A5" w14:paraId="4EA2195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9401A5" w:rsidP="00554274" w:rsidRDefault="009401A5" w14:paraId="3BB3A47B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+32 25469795</w:t>
            </w:r>
          </w:p>
        </w:tc>
      </w:tr>
      <w:tr w:rsidRPr="00554274" w:rsidR="009401A5" w:rsidTr="0053712F" w14:paraId="236D097F" w14:textId="77777777">
        <w:tc>
          <w:tcPr>
            <w:tcW w:w="1418" w:type="dxa"/>
          </w:tcPr>
          <w:p w:rsidRPr="00554274" w:rsidR="009401A5" w:rsidP="005C1ECA" w:rsidRDefault="009401A5" w14:paraId="75597D5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9401A5" w:rsidP="00554274" w:rsidRDefault="001401CB" w14:paraId="052A7775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sz w:val="22"/>
                <w:szCs w:val="22"/>
              </w:rPr>
            </w:pPr>
            <w:hyperlink w:history="1" r:id="rId22">
              <w:r w:rsidRPr="00554274" w:rsidR="0003103D">
                <w:rPr>
                  <w:color w:val="0000FF"/>
                  <w:sz w:val="22"/>
                  <w:szCs w:val="22"/>
                  <w:u w:val="single"/>
                </w:rPr>
                <w:t>Georgios.Meleas@eesc.europa.eu</w:t>
              </w:r>
            </w:hyperlink>
          </w:p>
          <w:p w:rsidRPr="00554274" w:rsidR="009401A5" w:rsidP="00554274" w:rsidRDefault="009401A5" w14:paraId="493578ED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:rsidRPr="00554274" w:rsidR="009401A5" w:rsidP="00554274" w:rsidRDefault="009401A5" w14:paraId="5A628F48" w14:textId="0F9F4F59">
      <w:pPr>
        <w:jc w:val="left"/>
        <w:rPr>
          <w:color w:val="000000" w:themeColor="text1"/>
        </w:rPr>
      </w:pPr>
    </w:p>
    <w:p w:rsidRPr="00554274" w:rsidR="009401A5" w:rsidP="00554274" w:rsidRDefault="009401A5" w14:paraId="6DB3B370" w14:textId="77777777">
      <w:pPr>
        <w:jc w:val="left"/>
        <w:rPr>
          <w:color w:val="000000" w:themeColor="text1"/>
        </w:rPr>
      </w:pPr>
      <w:r w:rsidRPr="00554274">
        <w:br w:type="page"/>
      </w:r>
    </w:p>
    <w:p w:rsidRPr="00D6423D" w:rsidR="005A67F3" w:rsidP="00554274" w:rsidRDefault="004C3902" w14:paraId="3792A077" w14:textId="6F7CB656">
      <w:pPr>
        <w:pStyle w:val="Heading1"/>
        <w:tabs>
          <w:tab w:val="clear" w:pos="440"/>
        </w:tabs>
        <w:spacing w:before="0"/>
        <w:ind w:left="567" w:hanging="567"/>
        <w:rPr>
          <w:b/>
          <w:bCs/>
        </w:rPr>
      </w:pPr>
      <w:bookmarkStart w:name="_Toc162435204" w:id="4"/>
      <w:bookmarkStart w:name="_Toc163637732" w:id="5"/>
      <w:bookmarkEnd w:id="4"/>
      <w:r>
        <w:rPr>
          <w:b/>
        </w:rPr>
        <w:lastRenderedPageBreak/>
        <w:t>JEDNOTNÝ TRH, VÝROBA</w:t>
      </w:r>
      <w:r w:rsidR="00554274">
        <w:rPr>
          <w:b/>
        </w:rPr>
        <w:t xml:space="preserve"> A </w:t>
      </w:r>
      <w:r>
        <w:rPr>
          <w:b/>
        </w:rPr>
        <w:t>SPOTŘEBA</w:t>
      </w:r>
      <w:bookmarkEnd w:id="5"/>
    </w:p>
    <w:p w:rsidRPr="00094B6B" w:rsidR="004C3902" w:rsidP="00554274" w:rsidRDefault="004C3902" w14:paraId="51590E30" w14:textId="7D4E8C1F">
      <w:pPr>
        <w:keepNext/>
        <w:keepLines/>
        <w:jc w:val="left"/>
        <w:rPr>
          <w:b/>
          <w:iCs/>
        </w:rPr>
      </w:pPr>
    </w:p>
    <w:p w:rsidRPr="009401A5" w:rsidR="009401A5" w:rsidP="00554274" w:rsidRDefault="001401CB" w14:paraId="3199FBE9" w14:textId="304F12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3">
        <w:r w:rsidR="0003103D">
          <w:rPr>
            <w:b/>
            <w:i/>
            <w:color w:val="0000FF"/>
            <w:sz w:val="28"/>
            <w:u w:val="single"/>
          </w:rPr>
          <w:t>Iniciativa EuroHPC</w:t>
        </w:r>
      </w:hyperlink>
    </w:p>
    <w:p w:rsidRPr="00554274" w:rsidR="009401A5" w:rsidP="00554274" w:rsidRDefault="009401A5" w14:paraId="7B61F7A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954"/>
      </w:tblGrid>
      <w:tr w:rsidRPr="00554274" w:rsidR="009401A5" w:rsidTr="00554274" w14:paraId="6FAC2DB5" w14:textId="77777777">
        <w:tc>
          <w:tcPr>
            <w:tcW w:w="1701" w:type="dxa"/>
            <w:vMerge w:val="restart"/>
          </w:tcPr>
          <w:p w:rsidRPr="00554274" w:rsidR="009401A5" w:rsidP="00554274" w:rsidRDefault="009401A5" w14:paraId="1AC256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5954" w:type="dxa"/>
          </w:tcPr>
          <w:p w:rsidRPr="00554274" w:rsidR="004F3158" w:rsidP="00554274" w:rsidRDefault="004F3158" w14:paraId="32497FC9" w14:textId="48B803B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stanovisko kategorie C</w:t>
            </w:r>
          </w:p>
          <w:p w:rsidRPr="00554274" w:rsidR="009401A5" w:rsidP="00554274" w:rsidRDefault="009401A5" w14:paraId="2C846F3C" w14:textId="24B6279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COM(2024) 29 final </w:t>
            </w:r>
          </w:p>
        </w:tc>
      </w:tr>
      <w:tr w:rsidRPr="00554274" w:rsidR="009401A5" w:rsidTr="00554274" w14:paraId="556E20F8" w14:textId="77777777">
        <w:tc>
          <w:tcPr>
            <w:tcW w:w="1701" w:type="dxa"/>
            <w:vMerge/>
          </w:tcPr>
          <w:p w:rsidRPr="00554274" w:rsidR="009401A5" w:rsidP="00554274" w:rsidRDefault="009401A5" w14:paraId="3B625B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</w:tcPr>
          <w:p w:rsidRPr="00554274" w:rsidR="009401A5" w:rsidP="00554274" w:rsidRDefault="009401A5" w14:paraId="476053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EESC-2024-00926-00-00-AC</w:t>
            </w:r>
          </w:p>
        </w:tc>
      </w:tr>
    </w:tbl>
    <w:p w:rsidRPr="00554274" w:rsidR="009401A5" w:rsidP="00554274" w:rsidRDefault="009401A5" w14:paraId="7CF39AC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554274" w:rsidR="009401A5" w:rsidP="00554274" w:rsidRDefault="009401A5" w14:paraId="2886294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9401A5" w:rsidP="00554274" w:rsidRDefault="009401A5" w14:paraId="3DEA3FD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9401A5" w:rsidP="00554274" w:rsidRDefault="009401A5" w14:paraId="5EA0EE87" w14:textId="4E93131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554274">
        <w:t>EHSV se rozhodl zaujmout</w:t>
      </w:r>
      <w:r w:rsidRPr="00554274" w:rsidR="00554274">
        <w:t xml:space="preserve"> k </w:t>
      </w:r>
      <w:r w:rsidRPr="00554274">
        <w:t>navrhovanému znění příznivé stanovisko.</w:t>
      </w:r>
    </w:p>
    <w:p w:rsidRPr="00554274" w:rsidR="009401A5" w:rsidP="00554274" w:rsidRDefault="009401A5" w14:paraId="12045AA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9401A5" w:rsidTr="0053712F" w14:paraId="68680265" w14:textId="77777777">
        <w:tc>
          <w:tcPr>
            <w:tcW w:w="1418" w:type="dxa"/>
          </w:tcPr>
          <w:p w:rsidRPr="00554274" w:rsidR="009401A5" w:rsidP="00554274" w:rsidRDefault="009401A5" w14:paraId="4C17A7B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9401A5" w:rsidP="00554274" w:rsidRDefault="009401A5" w14:paraId="428AF86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Alice Tétu</w:t>
            </w:r>
          </w:p>
        </w:tc>
      </w:tr>
      <w:tr w:rsidRPr="00554274" w:rsidR="009401A5" w:rsidTr="0053712F" w14:paraId="5E341143" w14:textId="77777777">
        <w:tc>
          <w:tcPr>
            <w:tcW w:w="1418" w:type="dxa"/>
          </w:tcPr>
          <w:p w:rsidRPr="00554274" w:rsidR="009401A5" w:rsidP="00554274" w:rsidRDefault="009401A5" w14:paraId="7930D65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9401A5" w:rsidP="00554274" w:rsidRDefault="009401A5" w14:paraId="619CFA1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+32 25468286</w:t>
            </w:r>
          </w:p>
        </w:tc>
      </w:tr>
      <w:tr w:rsidRPr="00554274" w:rsidR="009401A5" w:rsidTr="0053712F" w14:paraId="2302345A" w14:textId="77777777">
        <w:tc>
          <w:tcPr>
            <w:tcW w:w="1418" w:type="dxa"/>
          </w:tcPr>
          <w:p w:rsidRPr="00554274" w:rsidR="009401A5" w:rsidP="00554274" w:rsidRDefault="009401A5" w14:paraId="0E87124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9401A5" w:rsidP="00554274" w:rsidRDefault="001401CB" w14:paraId="6ED6017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4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Alice.Tetu@eesc.europa.eu</w:t>
              </w:r>
            </w:hyperlink>
          </w:p>
        </w:tc>
      </w:tr>
    </w:tbl>
    <w:p w:rsidRPr="00554274" w:rsidR="009401A5" w:rsidP="00554274" w:rsidRDefault="009401A5" w14:paraId="0418E663" w14:textId="77777777">
      <w:pPr>
        <w:jc w:val="left"/>
      </w:pPr>
    </w:p>
    <w:p w:rsidR="009401A5" w:rsidP="00554274" w:rsidRDefault="009401A5" w14:paraId="3D8A1ED4" w14:textId="77777777">
      <w:pPr>
        <w:jc w:val="left"/>
        <w:rPr>
          <w:sz w:val="16"/>
          <w:szCs w:val="16"/>
        </w:rPr>
      </w:pPr>
      <w:r>
        <w:br w:type="page"/>
      </w:r>
    </w:p>
    <w:p w:rsidRPr="00CC7E96" w:rsidR="00CC7E96" w:rsidP="00554274" w:rsidRDefault="001401CB" w14:paraId="21B3FC9F" w14:textId="7B1A903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tgtFrame="_blank" w:history="1" r:id="rId25">
        <w:r w:rsidR="0003103D">
          <w:rPr>
            <w:b/>
            <w:i/>
            <w:color w:val="0000FF"/>
            <w:sz w:val="28"/>
            <w:u w:val="single"/>
          </w:rPr>
          <w:t>Zdravotnické prostředky / Eudamed</w:t>
        </w:r>
      </w:hyperlink>
    </w:p>
    <w:p w:rsidRPr="00554274" w:rsidR="00CC7E96" w:rsidP="00554274" w:rsidRDefault="00CC7E96" w14:paraId="10EF19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62"/>
      </w:tblGrid>
      <w:tr w:rsidRPr="00554274" w:rsidR="00CC7E96" w:rsidTr="00554274" w14:paraId="51FB760A" w14:textId="77777777">
        <w:tc>
          <w:tcPr>
            <w:tcW w:w="1701" w:type="dxa"/>
          </w:tcPr>
          <w:p w:rsidRPr="00554274" w:rsidR="00CC7E96" w:rsidP="00554274" w:rsidRDefault="00CC7E96" w14:paraId="3FC4913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6062" w:type="dxa"/>
          </w:tcPr>
          <w:p w:rsidRPr="00554274" w:rsidR="00CC7E96" w:rsidP="00554274" w:rsidRDefault="00CC7E96" w14:paraId="7302EAED" w14:textId="3BB86BF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Danko RELIĆ (Skupina Organizace občanské společnosti - HR)</w:t>
            </w:r>
          </w:p>
        </w:tc>
      </w:tr>
      <w:tr w:rsidRPr="00554274" w:rsidR="00CC7E96" w:rsidTr="00554274" w14:paraId="2140D5CD" w14:textId="77777777">
        <w:tc>
          <w:tcPr>
            <w:tcW w:w="7763" w:type="dxa"/>
            <w:gridSpan w:val="2"/>
          </w:tcPr>
          <w:p w:rsidRPr="00554274" w:rsidR="00CC7E96" w:rsidP="00554274" w:rsidRDefault="00CC7E96" w14:paraId="36EC45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CC7E96" w:rsidTr="00554274" w14:paraId="7DC0CE54" w14:textId="77777777">
        <w:tc>
          <w:tcPr>
            <w:tcW w:w="1701" w:type="dxa"/>
            <w:vMerge w:val="restart"/>
          </w:tcPr>
          <w:p w:rsidRPr="00554274" w:rsidR="00CC7E96" w:rsidP="00554274" w:rsidRDefault="00CC7E96" w14:paraId="4F56DAE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 xml:space="preserve">Odkazy </w:t>
            </w:r>
          </w:p>
        </w:tc>
        <w:tc>
          <w:tcPr>
            <w:tcW w:w="6062" w:type="dxa"/>
          </w:tcPr>
          <w:p w:rsidRPr="00554274" w:rsidR="00CC7E96" w:rsidP="00554274" w:rsidRDefault="00CC7E96" w14:paraId="5217FFE5" w14:textId="2D131BF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COM(2024) 43 final </w:t>
            </w:r>
          </w:p>
        </w:tc>
      </w:tr>
      <w:tr w:rsidRPr="00554274" w:rsidR="00CC7E96" w:rsidTr="00554274" w14:paraId="29B6824F" w14:textId="77777777">
        <w:tc>
          <w:tcPr>
            <w:tcW w:w="1701" w:type="dxa"/>
            <w:vMerge/>
          </w:tcPr>
          <w:p w:rsidRPr="00554274" w:rsidR="00CC7E96" w:rsidP="00554274" w:rsidRDefault="00CC7E96" w14:paraId="68B85A0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062" w:type="dxa"/>
          </w:tcPr>
          <w:p w:rsidRPr="00554274" w:rsidR="00CC7E96" w:rsidP="00554274" w:rsidRDefault="00CC7E96" w14:paraId="0363E0D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EESC-2024-00746-00-00-AC</w:t>
            </w:r>
          </w:p>
        </w:tc>
      </w:tr>
    </w:tbl>
    <w:p w:rsidRPr="00554274" w:rsidR="00CC7E96" w:rsidP="00554274" w:rsidRDefault="00CC7E96" w14:paraId="59B1EC7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554274" w:rsidR="00CC7E96" w:rsidP="00554274" w:rsidRDefault="00CC7E96" w14:paraId="19CA3E7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CC7E96" w:rsidP="00554274" w:rsidRDefault="00CC7E96" w14:paraId="7ECA566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CC7E96" w:rsidP="00554274" w:rsidRDefault="00CC7E96" w14:paraId="3360C59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554274">
        <w:t>EHSV:</w:t>
      </w:r>
    </w:p>
    <w:p w:rsidRPr="00554274" w:rsidR="00CC7E96" w:rsidP="00554274" w:rsidRDefault="00CC7E96" w14:paraId="22882F1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554274" w:rsidR="00CC7E96" w:rsidP="00554274" w:rsidRDefault="00CC7E96" w14:paraId="5D83FA12" w14:textId="07F4FEC2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textAlignment w:val="baseline"/>
      </w:pPr>
      <w:r w:rsidRPr="00554274">
        <w:t xml:space="preserve">požaduje, aby byla prodloužena přechodná období pro některé vysoce rizikové diagnostické zdravotnické prostředky </w:t>
      </w:r>
      <w:r w:rsidRPr="00554274">
        <w:rPr>
          <w:i/>
        </w:rPr>
        <w:t>in vitro</w:t>
      </w:r>
      <w:r w:rsidRPr="00554274">
        <w:t>,</w:t>
      </w:r>
      <w:r w:rsidRPr="00554274" w:rsidR="00554274">
        <w:t xml:space="preserve"> a </w:t>
      </w:r>
      <w:r w:rsidRPr="00554274">
        <w:t>vyzývá</w:t>
      </w:r>
      <w:r w:rsidRPr="00554274" w:rsidR="00554274">
        <w:t xml:space="preserve"> k </w:t>
      </w:r>
      <w:r w:rsidRPr="00554274">
        <w:t>vytvoření pragmatického</w:t>
      </w:r>
      <w:r w:rsidRPr="00554274" w:rsidR="00554274">
        <w:t xml:space="preserve"> a </w:t>
      </w:r>
      <w:r w:rsidRPr="00554274">
        <w:t>soudržného rámce, který by umožnil</w:t>
      </w:r>
      <w:r w:rsidRPr="00554274" w:rsidR="00554274">
        <w:t xml:space="preserve"> v </w:t>
      </w:r>
      <w:r w:rsidRPr="00554274">
        <w:t>předstihu varovat před přerušením dodávek</w:t>
      </w:r>
      <w:r w:rsidRPr="00554274" w:rsidR="00554274">
        <w:t xml:space="preserve"> a </w:t>
      </w:r>
      <w:r w:rsidRPr="00554274">
        <w:t>podporoval by spolupráci mezi výrobci, nezávislými subjekty posuzování shody (dále jen „oznámené subjekty“)</w:t>
      </w:r>
      <w:r w:rsidRPr="00554274" w:rsidR="00554274">
        <w:t xml:space="preserve"> a </w:t>
      </w:r>
      <w:r w:rsidRPr="00554274">
        <w:t xml:space="preserve">regulačními orgány. To by zajistilo vysokou úroveň </w:t>
      </w:r>
      <w:r w:rsidRPr="00554274">
        <w:rPr>
          <w:b/>
        </w:rPr>
        <w:t>transparentnosti</w:t>
      </w:r>
      <w:r w:rsidRPr="00554274" w:rsidR="00554274">
        <w:t xml:space="preserve"> a </w:t>
      </w:r>
      <w:r w:rsidRPr="00554274">
        <w:rPr>
          <w:b/>
        </w:rPr>
        <w:t>připravenosti</w:t>
      </w:r>
      <w:r w:rsidRPr="00554274" w:rsidR="00554274">
        <w:t xml:space="preserve"> v </w:t>
      </w:r>
      <w:r w:rsidRPr="00554274">
        <w:t>celé EU;</w:t>
      </w:r>
    </w:p>
    <w:p w:rsidRPr="00554274" w:rsidR="00CC7E96" w:rsidP="00554274" w:rsidRDefault="00CC7E96" w14:paraId="2B1D6785" w14:textId="1F616BD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textAlignment w:val="baseline"/>
      </w:pPr>
      <w:r w:rsidRPr="00554274">
        <w:t xml:space="preserve">zdůrazňuje, že </w:t>
      </w:r>
      <w:r w:rsidRPr="00554274">
        <w:rPr>
          <w:b/>
        </w:rPr>
        <w:t>do hlášení nedostatku zdravotnických prostředků je třeba zapojit zdravotnické pracovníky</w:t>
      </w:r>
      <w:r w:rsidRPr="00554274">
        <w:t>,</w:t>
      </w:r>
      <w:r w:rsidRPr="00554274" w:rsidR="00554274">
        <w:t xml:space="preserve"> a </w:t>
      </w:r>
      <w:r w:rsidRPr="00554274">
        <w:t>žádá, aby byl zřízen systém pro podávání zpráv jak ze strany výrobců, tak ze strany zdravotnických pracovníků,</w:t>
      </w:r>
      <w:r w:rsidRPr="00554274" w:rsidR="00554274">
        <w:t xml:space="preserve"> a </w:t>
      </w:r>
      <w:r w:rsidRPr="00554274">
        <w:t>tento nedostatek tak byl hlášen včasněji</w:t>
      </w:r>
      <w:r w:rsidRPr="00554274" w:rsidR="00554274">
        <w:t xml:space="preserve"> a </w:t>
      </w:r>
      <w:r w:rsidRPr="00554274">
        <w:t>přesněji;</w:t>
      </w:r>
    </w:p>
    <w:p w:rsidRPr="00554274" w:rsidR="00CC7E96" w:rsidP="00554274" w:rsidRDefault="00CC7E96" w14:paraId="22193122" w14:textId="4DB11EF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textAlignment w:val="baseline"/>
      </w:pPr>
      <w:r w:rsidRPr="00554274">
        <w:t>poukazuje na to, že</w:t>
      </w:r>
      <w:r w:rsidRPr="00554274" w:rsidR="00554274">
        <w:t xml:space="preserve"> v </w:t>
      </w:r>
      <w:r w:rsidRPr="00554274">
        <w:rPr>
          <w:b/>
        </w:rPr>
        <w:t>odvětví zdravotnických prostředků je nutné vytvořit pro všechny zúčastněné strany komplexní vzdělávací programy</w:t>
      </w:r>
      <w:r w:rsidRPr="00554274">
        <w:t>, včetně programů zaměřených na přípravu školitelů. Tím se zajistí rozsáhlé šíření regulačních</w:t>
      </w:r>
      <w:r w:rsidRPr="00554274" w:rsidR="00554274">
        <w:t xml:space="preserve"> a </w:t>
      </w:r>
      <w:r w:rsidRPr="00554274">
        <w:t>technických kompetencí;</w:t>
      </w:r>
    </w:p>
    <w:p w:rsidRPr="00554274" w:rsidR="00CC7E96" w:rsidP="00554274" w:rsidRDefault="00CC7E96" w14:paraId="3B7EBAB2" w14:textId="4952E46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textAlignment w:val="baseline"/>
      </w:pPr>
      <w:r w:rsidRPr="00554274">
        <w:t xml:space="preserve">vyzdvihuje </w:t>
      </w:r>
      <w:r w:rsidRPr="00554274">
        <w:rPr>
          <w:b/>
        </w:rPr>
        <w:t>význam malých</w:t>
      </w:r>
      <w:r w:rsidRPr="00554274" w:rsidR="00554274">
        <w:rPr>
          <w:b/>
        </w:rPr>
        <w:t xml:space="preserve"> a </w:t>
      </w:r>
      <w:r w:rsidRPr="00554274">
        <w:rPr>
          <w:b/>
        </w:rPr>
        <w:t>středních podniků</w:t>
      </w:r>
      <w:r w:rsidRPr="00554274" w:rsidR="00554274">
        <w:rPr>
          <w:b/>
        </w:rPr>
        <w:t xml:space="preserve"> v </w:t>
      </w:r>
      <w:r w:rsidRPr="00554274">
        <w:rPr>
          <w:b/>
        </w:rPr>
        <w:t>odvětví zdravotnických prostředků</w:t>
      </w:r>
      <w:r w:rsidRPr="00554274">
        <w:t>,</w:t>
      </w:r>
      <w:r w:rsidRPr="00554274" w:rsidR="00554274">
        <w:t xml:space="preserve"> a </w:t>
      </w:r>
      <w:r w:rsidRPr="00554274">
        <w:t>to</w:t>
      </w:r>
      <w:r w:rsidR="00554274">
        <w:t> </w:t>
      </w:r>
      <w:r w:rsidRPr="00554274">
        <w:t>vzhledem</w:t>
      </w:r>
      <w:r w:rsidRPr="00554274" w:rsidR="00554274">
        <w:t xml:space="preserve"> k </w:t>
      </w:r>
      <w:r w:rsidRPr="00554274">
        <w:t>jejich dynamické povaze</w:t>
      </w:r>
      <w:r w:rsidRPr="00554274" w:rsidR="00554274">
        <w:t xml:space="preserve"> a </w:t>
      </w:r>
      <w:r w:rsidRPr="00554274">
        <w:t>přizpůsobivosti. Vyzývá</w:t>
      </w:r>
      <w:r w:rsidRPr="00554274" w:rsidR="00554274">
        <w:t xml:space="preserve"> k </w:t>
      </w:r>
      <w:r w:rsidRPr="00554274">
        <w:t>zavedení podpůrných mechanismů, jako jsou dotace</w:t>
      </w:r>
      <w:r w:rsidRPr="00554274" w:rsidR="00554274">
        <w:t xml:space="preserve"> a </w:t>
      </w:r>
      <w:r w:rsidRPr="00554274">
        <w:t>zjednodušené způsoby zajišťování souladu</w:t>
      </w:r>
      <w:r w:rsidRPr="00554274" w:rsidR="00554274">
        <w:t xml:space="preserve"> s </w:t>
      </w:r>
      <w:r w:rsidRPr="00554274">
        <w:t>požadavky,</w:t>
      </w:r>
      <w:r w:rsidRPr="00554274" w:rsidR="00554274">
        <w:t xml:space="preserve"> s </w:t>
      </w:r>
      <w:r w:rsidRPr="00554274">
        <w:t>cílem posílit jejich inovační schopnosti</w:t>
      </w:r>
      <w:r w:rsidRPr="00554274" w:rsidR="00554274">
        <w:t xml:space="preserve"> a </w:t>
      </w:r>
      <w:r w:rsidRPr="00554274">
        <w:t>konkurenční výhody;</w:t>
      </w:r>
    </w:p>
    <w:p w:rsidRPr="00554274" w:rsidR="00CC7E96" w:rsidP="00554274" w:rsidRDefault="00CC7E96" w14:paraId="07CD143C" w14:textId="12BCEA3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textAlignment w:val="baseline"/>
        <w:rPr>
          <w:rFonts w:asciiTheme="minorHAnsi" w:hAnsiTheme="minorHAnsi"/>
        </w:rPr>
      </w:pPr>
      <w:r w:rsidRPr="00554274">
        <w:t xml:space="preserve">navrhuje, aby byla vytvořena </w:t>
      </w:r>
      <w:r w:rsidRPr="00554274">
        <w:rPr>
          <w:b/>
        </w:rPr>
        <w:t>celounijní platforma</w:t>
      </w:r>
      <w:r w:rsidRPr="00554274">
        <w:t>, která by usnadnila dialog mezi zúčastněnými stranami, včetně malých</w:t>
      </w:r>
      <w:r w:rsidRPr="00554274" w:rsidR="00554274">
        <w:t xml:space="preserve"> a </w:t>
      </w:r>
      <w:r w:rsidRPr="00554274">
        <w:t>středních podniků, zdravotnických pracovníků, výrobců</w:t>
      </w:r>
      <w:r w:rsidRPr="00554274" w:rsidR="00554274">
        <w:t xml:space="preserve"> a </w:t>
      </w:r>
      <w:r w:rsidRPr="00554274">
        <w:t>regulačních orgánů. Na této platformě by bylo možné řešit problémy</w:t>
      </w:r>
      <w:r w:rsidRPr="00554274" w:rsidR="00554274">
        <w:t xml:space="preserve"> a </w:t>
      </w:r>
      <w:r w:rsidRPr="00554274">
        <w:t>sdílet osvědčené postupy</w:t>
      </w:r>
      <w:r w:rsidRPr="00554274" w:rsidR="00554274">
        <w:t xml:space="preserve"> v </w:t>
      </w:r>
      <w:r w:rsidRPr="00554274">
        <w:t>oblasti inovací</w:t>
      </w:r>
      <w:r w:rsidRPr="00554274" w:rsidR="00554274">
        <w:t xml:space="preserve"> a </w:t>
      </w:r>
      <w:r w:rsidRPr="00554274">
        <w:t>regulace zdravotnických prostředků.</w:t>
      </w:r>
    </w:p>
    <w:p w:rsidRPr="00554274" w:rsidR="00CC7E96" w:rsidP="00554274" w:rsidRDefault="00CC7E96" w14:paraId="20857365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CC7E96" w:rsidTr="0053712F" w14:paraId="7E237AC3" w14:textId="77777777">
        <w:tc>
          <w:tcPr>
            <w:tcW w:w="1418" w:type="dxa"/>
          </w:tcPr>
          <w:p w:rsidRPr="00554274" w:rsidR="00CC7E96" w:rsidP="00554274" w:rsidRDefault="00CC7E96" w14:paraId="3AA8A29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CC7E96" w:rsidP="00554274" w:rsidRDefault="00CC7E96" w14:paraId="727142F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Silvia Staffa</w:t>
            </w:r>
          </w:p>
        </w:tc>
      </w:tr>
      <w:tr w:rsidRPr="00554274" w:rsidR="00CC7E96" w:rsidTr="0053712F" w14:paraId="082724D8" w14:textId="77777777">
        <w:tc>
          <w:tcPr>
            <w:tcW w:w="1418" w:type="dxa"/>
          </w:tcPr>
          <w:p w:rsidRPr="00554274" w:rsidR="00CC7E96" w:rsidP="00554274" w:rsidRDefault="00CC7E96" w14:paraId="3229741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CC7E96" w:rsidP="00554274" w:rsidRDefault="00CC7E96" w14:paraId="7B585E50" w14:textId="51243A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+32 25468378</w:t>
            </w:r>
          </w:p>
        </w:tc>
      </w:tr>
      <w:tr w:rsidRPr="00554274" w:rsidR="00CC7E96" w:rsidTr="0053712F" w14:paraId="18CCA030" w14:textId="77777777">
        <w:tc>
          <w:tcPr>
            <w:tcW w:w="1418" w:type="dxa"/>
          </w:tcPr>
          <w:p w:rsidRPr="00554274" w:rsidR="00CC7E96" w:rsidP="00554274" w:rsidRDefault="00CC7E96" w14:paraId="60BD16A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CC7E96" w:rsidP="00554274" w:rsidRDefault="001401CB" w14:paraId="511B20F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6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Silvia.Staffa@eesc.europa.eu</w:t>
              </w:r>
            </w:hyperlink>
          </w:p>
        </w:tc>
      </w:tr>
    </w:tbl>
    <w:p w:rsidRPr="00554274" w:rsidR="00BE0FC6" w:rsidP="00554274" w:rsidRDefault="00BE0FC6" w14:paraId="7B36F566" w14:textId="4A4B15A4">
      <w:pPr>
        <w:jc w:val="left"/>
      </w:pPr>
      <w:r w:rsidRPr="00554274">
        <w:br w:type="page"/>
      </w:r>
    </w:p>
    <w:p w:rsidRPr="00EE2FBD" w:rsidR="004C3902" w:rsidP="00554274" w:rsidRDefault="008E2A59" w14:paraId="7AD922B6" w14:textId="2BABB602">
      <w:pPr>
        <w:pStyle w:val="Heading1"/>
        <w:tabs>
          <w:tab w:val="clear" w:pos="440"/>
        </w:tabs>
        <w:spacing w:before="0"/>
        <w:ind w:left="567" w:hanging="567"/>
        <w:rPr>
          <w:b/>
          <w:bCs/>
        </w:rPr>
      </w:pPr>
      <w:bookmarkStart w:name="_Toc163637733" w:id="6"/>
      <w:r>
        <w:rPr>
          <w:b/>
        </w:rPr>
        <w:lastRenderedPageBreak/>
        <w:t>ZEMĚDĚLSTVÍ, ROZVOJ VENKOVA, ŽIVOTNÍ PROSTŘEDÍ</w:t>
      </w:r>
      <w:bookmarkEnd w:id="6"/>
    </w:p>
    <w:p w:rsidR="00E20508" w:rsidP="00554274" w:rsidRDefault="00E20508" w14:paraId="2AC7F59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Pr="008335B0" w:rsidR="008335B0" w:rsidP="00554274" w:rsidRDefault="001401CB" w14:paraId="71EDDE7D" w14:textId="52F19D0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 w:val="20"/>
        </w:rPr>
      </w:pPr>
      <w:hyperlink w:history="1" r:id="rId27">
        <w:r w:rsidR="0003103D">
          <w:rPr>
            <w:b/>
            <w:i/>
            <w:color w:val="0000FF"/>
            <w:sz w:val="28"/>
            <w:u w:val="single"/>
          </w:rPr>
          <w:t>Rovnocennost osiva vyprodukovaného</w:t>
        </w:r>
        <w:r w:rsidR="00554274">
          <w:rPr>
            <w:b/>
            <w:i/>
            <w:color w:val="0000FF"/>
            <w:sz w:val="28"/>
            <w:u w:val="single"/>
          </w:rPr>
          <w:t xml:space="preserve"> v </w:t>
        </w:r>
        <w:r w:rsidR="0003103D">
          <w:rPr>
            <w:b/>
            <w:i/>
            <w:color w:val="0000FF"/>
            <w:sz w:val="28"/>
            <w:u w:val="single"/>
          </w:rPr>
          <w:t>Moldavsku</w:t>
        </w:r>
        <w:r w:rsidR="00554274">
          <w:rPr>
            <w:b/>
            <w:i/>
            <w:color w:val="0000FF"/>
            <w:sz w:val="28"/>
            <w:u w:val="single"/>
          </w:rPr>
          <w:t xml:space="preserve"> a </w:t>
        </w:r>
        <w:r w:rsidR="0003103D">
          <w:rPr>
            <w:b/>
            <w:i/>
            <w:color w:val="0000FF"/>
            <w:sz w:val="28"/>
            <w:u w:val="single"/>
          </w:rPr>
          <w:t>na Ukrajině</w:t>
        </w:r>
      </w:hyperlink>
      <w:r w:rsidR="0003103D">
        <w:rPr>
          <w:b/>
          <w:i/>
          <w:sz w:val="28"/>
        </w:rPr>
        <w:t xml:space="preserve"> </w:t>
      </w:r>
    </w:p>
    <w:p w:rsidRPr="00554274" w:rsidR="008335B0" w:rsidP="00554274" w:rsidRDefault="008335B0" w14:paraId="4D7D5A32" w14:textId="778DF4B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554274" w:rsidR="008335B0" w:rsidTr="0053712F" w14:paraId="186CCD76" w14:textId="77777777">
        <w:tc>
          <w:tcPr>
            <w:tcW w:w="1701" w:type="dxa"/>
          </w:tcPr>
          <w:p w:rsidRPr="00554274" w:rsidR="008335B0" w:rsidP="00554274" w:rsidRDefault="008335B0" w14:paraId="047E2DEC" w14:textId="67045C6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5387" w:type="dxa"/>
          </w:tcPr>
          <w:p w:rsidRPr="00554274" w:rsidR="003A5C4C" w:rsidP="00554274" w:rsidRDefault="003A5C4C" w14:paraId="035B9E93" w14:textId="10289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stanovisko kategorie C</w:t>
            </w:r>
          </w:p>
          <w:p w:rsidRPr="00554274" w:rsidR="008335B0" w:rsidP="00554274" w:rsidRDefault="008335B0" w14:paraId="77B45FCB" w14:textId="14E3D47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COM(2024) 52 final </w:t>
            </w:r>
          </w:p>
          <w:p w:rsidRPr="00554274" w:rsidR="008335B0" w:rsidP="00554274" w:rsidRDefault="008335B0" w14:paraId="5DCBF442" w14:textId="600816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COM(2024) 53 final</w:t>
            </w:r>
          </w:p>
          <w:p w:rsidRPr="00554274" w:rsidR="008335B0" w:rsidP="00554274" w:rsidRDefault="008335B0" w14:paraId="74666CE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EESC-2024-00852-00-00-AC</w:t>
            </w:r>
          </w:p>
        </w:tc>
      </w:tr>
    </w:tbl>
    <w:p w:rsidRPr="00554274" w:rsidR="008335B0" w:rsidP="00554274" w:rsidRDefault="008335B0" w14:paraId="2112DEF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554274" w:rsidR="008335B0" w:rsidP="00554274" w:rsidRDefault="008335B0" w14:paraId="6BFF8A6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8335B0" w:rsidP="00554274" w:rsidRDefault="008335B0" w14:paraId="456E97B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554274" w:rsidR="008335B0" w:rsidP="00554274" w:rsidRDefault="008335B0" w14:paraId="3EBF4E21" w14:textId="77777777">
      <w:pPr>
        <w:outlineLvl w:val="1"/>
        <w:rPr>
          <w:bCs/>
          <w:iCs/>
        </w:rPr>
      </w:pPr>
      <w:r w:rsidRPr="00554274">
        <w:t>EHSV:</w:t>
      </w:r>
    </w:p>
    <w:p w:rsidRPr="00554274" w:rsidR="008335B0" w:rsidP="00554274" w:rsidRDefault="008335B0" w14:paraId="4C250B20" w14:textId="77777777">
      <w:pPr>
        <w:outlineLvl w:val="1"/>
        <w:rPr>
          <w:bCs/>
          <w:iCs/>
        </w:rPr>
      </w:pPr>
    </w:p>
    <w:p w:rsidRPr="00554274" w:rsidR="008335B0" w:rsidP="00554274" w:rsidRDefault="008335B0" w14:paraId="44289AE0" w14:textId="26D91BA2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jc w:val="left"/>
        <w:textAlignment w:val="baseline"/>
        <w:outlineLvl w:val="1"/>
        <w:rPr>
          <w:rFonts w:ascii="Calibri" w:hAnsi="Calibri"/>
        </w:rPr>
      </w:pPr>
      <w:r w:rsidRPr="00554274">
        <w:t>považuje obsah návrhu za uspokojivý</w:t>
      </w:r>
      <w:r w:rsidRPr="00554274" w:rsidR="00554274">
        <w:t xml:space="preserve"> a </w:t>
      </w:r>
      <w:r w:rsidRPr="00554274">
        <w:t>nemá</w:t>
      </w:r>
      <w:r w:rsidRPr="00554274" w:rsidR="00554274">
        <w:t xml:space="preserve"> k </w:t>
      </w:r>
      <w:r w:rsidRPr="00554274">
        <w:t>němu žádné připomínky.</w:t>
      </w:r>
    </w:p>
    <w:p w:rsidRPr="00554274" w:rsidR="008335B0" w:rsidP="00554274" w:rsidRDefault="008335B0" w14:paraId="64CA4B74" w14:textId="77777777">
      <w:p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lang w:val="fr-LU"/>
        </w:rPr>
      </w:pPr>
    </w:p>
    <w:tbl>
      <w:tblPr>
        <w:tblStyle w:val="TableGrid1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8335B0" w:rsidTr="0053712F" w14:paraId="41A2C59E" w14:textId="77777777">
        <w:tc>
          <w:tcPr>
            <w:tcW w:w="1418" w:type="dxa"/>
          </w:tcPr>
          <w:p w:rsidRPr="00554274" w:rsidR="008335B0" w:rsidP="00554274" w:rsidRDefault="008335B0" w14:paraId="3FBD974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8335B0" w:rsidP="00554274" w:rsidRDefault="008335B0" w14:paraId="67624FF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Arturo Iniguez</w:t>
            </w:r>
          </w:p>
        </w:tc>
      </w:tr>
      <w:tr w:rsidRPr="00554274" w:rsidR="008335B0" w:rsidTr="0053712F" w14:paraId="3EAFEE03" w14:textId="77777777">
        <w:tc>
          <w:tcPr>
            <w:tcW w:w="1418" w:type="dxa"/>
          </w:tcPr>
          <w:p w:rsidRPr="00554274" w:rsidR="008335B0" w:rsidP="00554274" w:rsidRDefault="008335B0" w14:paraId="1C842727" w14:textId="31467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8335B0" w:rsidP="00554274" w:rsidRDefault="008335B0" w14:paraId="14DEB41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+32 25468768</w:t>
            </w:r>
          </w:p>
        </w:tc>
      </w:tr>
      <w:tr w:rsidRPr="00554274" w:rsidR="008335B0" w:rsidTr="0053712F" w14:paraId="294314AF" w14:textId="77777777">
        <w:tc>
          <w:tcPr>
            <w:tcW w:w="1418" w:type="dxa"/>
          </w:tcPr>
          <w:p w:rsidRPr="00554274" w:rsidR="008335B0" w:rsidP="00554274" w:rsidRDefault="008335B0" w14:paraId="7E4AB523" w14:textId="789182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8335B0" w:rsidP="00554274" w:rsidRDefault="001401CB" w14:paraId="03673403" w14:textId="46F88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8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:rsidRPr="00554274" w:rsidR="00332490" w:rsidP="00554274" w:rsidRDefault="00332490" w14:paraId="59287650" w14:textId="77777777">
      <w:pPr>
        <w:jc w:val="left"/>
        <w:rPr>
          <w:b/>
          <w:bCs/>
        </w:rPr>
      </w:pPr>
    </w:p>
    <w:p w:rsidR="00332490" w:rsidP="00554274" w:rsidRDefault="00332490" w14:paraId="103D0CAA" w14:textId="77777777">
      <w:pPr>
        <w:jc w:val="left"/>
        <w:rPr>
          <w:b/>
          <w:bCs/>
        </w:rPr>
      </w:pPr>
      <w:r w:rsidRPr="00554274">
        <w:br w:type="page"/>
      </w:r>
    </w:p>
    <w:p w:rsidRPr="00332490" w:rsidR="00332490" w:rsidP="00554274" w:rsidRDefault="001401CB" w14:paraId="4BDF4E5D" w14:textId="533EE80B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i/>
          <w:iCs/>
        </w:rPr>
      </w:pPr>
      <w:hyperlink w:history="1" r:id="rId29">
        <w:r w:rsidR="0003103D">
          <w:rPr>
            <w:b/>
            <w:i/>
            <w:color w:val="0000FF"/>
            <w:sz w:val="28"/>
            <w:u w:val="single"/>
          </w:rPr>
          <w:t>Chemické látky – „jedna látka, jedno posouzení“</w:t>
        </w:r>
      </w:hyperlink>
    </w:p>
    <w:p w:rsidRPr="00332490" w:rsidR="000925AF" w:rsidP="00554274" w:rsidRDefault="000925AF" w14:paraId="0ACAD911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</w:rPr>
      </w:pPr>
    </w:p>
    <w:tbl>
      <w:tblPr>
        <w:tblStyle w:val="TableGrid1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554274" w:rsidR="00332490" w:rsidTr="0053712F" w14:paraId="5D4A4E71" w14:textId="77777777">
        <w:tc>
          <w:tcPr>
            <w:tcW w:w="1701" w:type="dxa"/>
          </w:tcPr>
          <w:p w:rsidRPr="00554274" w:rsidR="00332490" w:rsidP="00554274" w:rsidRDefault="00332490" w14:paraId="118B6D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6096" w:type="dxa"/>
          </w:tcPr>
          <w:p w:rsidRPr="00554274" w:rsidR="00332490" w:rsidP="00554274" w:rsidRDefault="00332490" w14:paraId="2CE80D13" w14:textId="2F58CFD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John COMER (skupina Organizace občanské společnosti – IE)</w:t>
            </w:r>
          </w:p>
        </w:tc>
      </w:tr>
      <w:tr w:rsidRPr="00554274" w:rsidR="00332490" w:rsidTr="0053712F" w14:paraId="3204AFCE" w14:textId="77777777">
        <w:tc>
          <w:tcPr>
            <w:tcW w:w="7797" w:type="dxa"/>
            <w:gridSpan w:val="2"/>
          </w:tcPr>
          <w:p w:rsidRPr="00554274" w:rsidR="00332490" w:rsidP="00554274" w:rsidRDefault="00332490" w14:paraId="06B03C44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332490" w:rsidTr="0053712F" w14:paraId="47550B7C" w14:textId="77777777">
        <w:tc>
          <w:tcPr>
            <w:tcW w:w="1701" w:type="dxa"/>
            <w:vMerge w:val="restart"/>
          </w:tcPr>
          <w:p w:rsidRPr="00554274" w:rsidR="00332490" w:rsidP="00554274" w:rsidRDefault="00332490" w14:paraId="78D9470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096" w:type="dxa"/>
          </w:tcPr>
          <w:p w:rsidRPr="00554274" w:rsidR="003F6EE3" w:rsidP="00554274" w:rsidRDefault="00332490" w14:paraId="2001898C" w14:textId="41D24364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 779 final</w:t>
            </w:r>
          </w:p>
          <w:p w:rsidRPr="00554274" w:rsidR="003F6EE3" w:rsidP="00554274" w:rsidRDefault="00332490" w14:paraId="606947F5" w14:textId="6DE28069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COM(2023) 783 final </w:t>
            </w:r>
          </w:p>
          <w:p w:rsidRPr="00554274" w:rsidR="00332490" w:rsidP="00554274" w:rsidRDefault="00332490" w14:paraId="4286C58A" w14:textId="33CF61D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COM(2023) 781 final </w:t>
            </w:r>
          </w:p>
        </w:tc>
      </w:tr>
      <w:tr w:rsidRPr="00554274" w:rsidR="00332490" w:rsidTr="0053712F" w14:paraId="25EBDBF8" w14:textId="77777777">
        <w:tc>
          <w:tcPr>
            <w:tcW w:w="1701" w:type="dxa"/>
            <w:vMerge/>
          </w:tcPr>
          <w:p w:rsidRPr="00554274" w:rsidR="00332490" w:rsidP="00554274" w:rsidRDefault="00332490" w14:paraId="24A671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Pr="00554274" w:rsidR="00332490" w:rsidP="00554274" w:rsidRDefault="00332490" w14:paraId="2059891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EESC-2023-05710-00-00-AC-TRA</w:t>
            </w:r>
          </w:p>
        </w:tc>
      </w:tr>
    </w:tbl>
    <w:p w:rsidRPr="00554274" w:rsidR="00332490" w:rsidP="00554274" w:rsidRDefault="00332490" w14:paraId="6462729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554274" w:rsidR="00332490" w:rsidP="00554274" w:rsidRDefault="00332490" w14:paraId="2FD1E45E" w14:textId="3650B33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817B23" w:rsidP="00554274" w:rsidRDefault="00817B23" w14:paraId="50F802B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554274" w:rsidR="00332490" w:rsidP="00554274" w:rsidRDefault="00332490" w14:paraId="0D1A7AA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554274">
        <w:t>EHSV:</w:t>
      </w:r>
    </w:p>
    <w:p w:rsidRPr="00554274" w:rsidR="00332490" w:rsidP="00554274" w:rsidRDefault="00332490" w14:paraId="4BE0FD6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16"/>
          <w:szCs w:val="16"/>
        </w:rPr>
      </w:pPr>
    </w:p>
    <w:p w:rsidRPr="00554274" w:rsidR="00332490" w:rsidP="00554274" w:rsidRDefault="00332490" w14:paraId="116698B0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rPr>
          <w:b/>
        </w:rPr>
        <w:t>vítá balíček „jedna látka, jedno posouzení“;</w:t>
      </w:r>
    </w:p>
    <w:p w:rsidRPr="00554274" w:rsidR="00332490" w:rsidP="00554274" w:rsidRDefault="00332490" w14:paraId="27FC4EDD" w14:textId="1453686A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rPr>
          <w:b/>
        </w:rPr>
        <w:t>vítá vytvoření platformy jakožto jednotného kontaktního místa</w:t>
      </w:r>
      <w:r w:rsidRPr="00554274">
        <w:t>, která umožní soustředit údaje</w:t>
      </w:r>
      <w:r w:rsidRPr="00554274" w:rsidR="00554274">
        <w:t xml:space="preserve"> o </w:t>
      </w:r>
      <w:r w:rsidRPr="00554274">
        <w:t>chemických látkách pocházející</w:t>
      </w:r>
      <w:r w:rsidRPr="00554274" w:rsidR="00554274">
        <w:t xml:space="preserve"> z </w:t>
      </w:r>
      <w:r w:rsidRPr="00554274">
        <w:t>různých zdrojů</w:t>
      </w:r>
      <w:r w:rsidRPr="00554274" w:rsidR="00554274">
        <w:t xml:space="preserve"> a </w:t>
      </w:r>
      <w:r w:rsidRPr="00554274">
        <w:t>bude podléhat kontrole ze strany Evropské agentury pro chemické látky (ECHA);</w:t>
      </w:r>
    </w:p>
    <w:p w:rsidRPr="00554274" w:rsidR="00332490" w:rsidP="00554274" w:rsidRDefault="00332490" w14:paraId="156A2D3C" w14:textId="31992B1E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vyjadřuje znepokojení nad tím, že není možné plně posoudit úlohu agentury ECHA</w:t>
      </w:r>
      <w:r w:rsidRPr="00554274" w:rsidR="00554274">
        <w:t xml:space="preserve"> v </w:t>
      </w:r>
      <w:r w:rsidRPr="00554274">
        <w:t>rámci systému „jedna látka, jedno posouzení“, jelikož nebylo zveřejněno nové nařízení</w:t>
      </w:r>
      <w:r w:rsidRPr="00554274" w:rsidR="00554274">
        <w:t xml:space="preserve"> o </w:t>
      </w:r>
      <w:r w:rsidRPr="00554274">
        <w:t>reorganizaci agentury ECHA. Tato úloha má pro úspěšné fungování tohoto přístupu zásadní význam;</w:t>
      </w:r>
    </w:p>
    <w:p w:rsidRPr="00554274" w:rsidR="00332490" w:rsidP="00554274" w:rsidRDefault="00332490" w14:paraId="25560C13" w14:textId="1B8B41BC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rPr>
          <w:b/>
        </w:rPr>
        <w:t>klade si otázku, zda budou hospodářské subjekty povinny spolupracovat na provádění těchto vědeckých studií, nebo zda se vůči žádosti agentury ECHA budou moci odvolat</w:t>
      </w:r>
      <w:r w:rsidRPr="00554274">
        <w:t>, pokud nebude možné získat výsledky prostřednictvím stávajících právních ustanovení nebo postupů stanovených</w:t>
      </w:r>
      <w:r w:rsidRPr="00554274" w:rsidR="00554274">
        <w:t xml:space="preserve"> v </w:t>
      </w:r>
      <w:r w:rsidRPr="00554274">
        <w:t>předpisech EU;</w:t>
      </w:r>
    </w:p>
    <w:p w:rsidRPr="00554274" w:rsidR="00332490" w:rsidP="00554274" w:rsidRDefault="00332490" w14:paraId="7119EDFF" w14:textId="49198875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rPr>
          <w:b/>
        </w:rPr>
        <w:t>domnívá se, že je nutné jednoznačně vymezit ustanovení týkající se důvěrnosti ve společné datové platformě</w:t>
      </w:r>
      <w:r w:rsidRPr="00554274">
        <w:t>, tak aby hospodářské subjekty působící</w:t>
      </w:r>
      <w:r w:rsidRPr="00554274" w:rsidR="00554274">
        <w:t xml:space="preserve"> v </w:t>
      </w:r>
      <w:r w:rsidRPr="00554274">
        <w:t>tomto odvětví mohly systému plně důvěřovat.</w:t>
      </w:r>
      <w:r w:rsidRPr="00554274" w:rsidR="00554274">
        <w:t xml:space="preserve"> V </w:t>
      </w:r>
      <w:r w:rsidRPr="00554274">
        <w:t>tomto ohledu je velmi pozitivní, že přístup</w:t>
      </w:r>
      <w:r w:rsidRPr="00554274" w:rsidR="00554274">
        <w:t xml:space="preserve"> k </w:t>
      </w:r>
      <w:r w:rsidRPr="00554274">
        <w:t>důvěrným informacím podléhá možné kontrole. Kromě toho je třeba vyjasnit podmínky sdílení</w:t>
      </w:r>
      <w:r w:rsidRPr="00554274" w:rsidR="00554274">
        <w:t xml:space="preserve"> a </w:t>
      </w:r>
      <w:r w:rsidRPr="00554274">
        <w:t>opakovaného použití údajů</w:t>
      </w:r>
      <w:r w:rsidRPr="00554274" w:rsidR="00554274">
        <w:t xml:space="preserve"> o </w:t>
      </w:r>
      <w:r w:rsidRPr="00554274">
        <w:t>chemických látkách;</w:t>
      </w:r>
    </w:p>
    <w:p w:rsidRPr="00554274" w:rsidR="00332490" w:rsidP="00554274" w:rsidRDefault="00332490" w14:paraId="0ACC3937" w14:textId="0121F36E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klade si otázku, jak budou řešeny vzniklé neshody týkající se zadaných studií,</w:t>
      </w:r>
      <w:r w:rsidRPr="00554274" w:rsidR="00554274">
        <w:t xml:space="preserve"> a </w:t>
      </w:r>
      <w:r w:rsidRPr="00554274">
        <w:rPr>
          <w:b/>
        </w:rPr>
        <w:t>vyzývá</w:t>
      </w:r>
      <w:r w:rsidRPr="00554274" w:rsidR="00554274">
        <w:rPr>
          <w:b/>
        </w:rPr>
        <w:t xml:space="preserve"> k </w:t>
      </w:r>
      <w:r w:rsidRPr="00554274">
        <w:rPr>
          <w:b/>
        </w:rPr>
        <w:t>tomu, aby byla uplatňována předběžné opatrnosti</w:t>
      </w:r>
      <w:r w:rsidRPr="00554274" w:rsidR="00554274">
        <w:t xml:space="preserve"> s </w:t>
      </w:r>
      <w:r w:rsidRPr="00554274">
        <w:t>cílem ochránit veřejné zdraví</w:t>
      </w:r>
      <w:r w:rsidRPr="00554274" w:rsidR="00554274">
        <w:t xml:space="preserve"> a </w:t>
      </w:r>
      <w:r w:rsidRPr="00554274">
        <w:t>životní prostředí;</w:t>
      </w:r>
    </w:p>
    <w:p w:rsidRPr="00554274" w:rsidR="00332490" w:rsidP="00554274" w:rsidRDefault="00332490" w14:paraId="57BBA3E8" w14:textId="66F4C11D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 xml:space="preserve">domnívá se, že </w:t>
      </w:r>
      <w:r w:rsidRPr="00554274">
        <w:rPr>
          <w:b/>
        </w:rPr>
        <w:t>oznamování studií způsobí podnikům dodatečnou administrativní zátěž</w:t>
      </w:r>
      <w:r w:rsidRPr="00554274">
        <w:t>,</w:t>
      </w:r>
      <w:r w:rsidRPr="00554274" w:rsidR="00554274">
        <w:t xml:space="preserve"> a </w:t>
      </w:r>
      <w:r w:rsidRPr="00554274">
        <w:t>žádá, aby byl tento aspekt pečlivě sledován;</w:t>
      </w:r>
    </w:p>
    <w:p w:rsidRPr="00554274" w:rsidR="00332490" w:rsidP="00554274" w:rsidRDefault="00332490" w14:paraId="548BEC92" w14:textId="1906420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klade si otázku, zda bude agentura ECHA schopna spravovat</w:t>
      </w:r>
      <w:r w:rsidRPr="00554274" w:rsidR="00554274">
        <w:t xml:space="preserve"> a </w:t>
      </w:r>
      <w:r w:rsidRPr="00554274">
        <w:t>řídit systém způsobem, který umožní dosáhnout maximální synergie</w:t>
      </w:r>
      <w:r w:rsidRPr="00554274" w:rsidR="00554274">
        <w:t xml:space="preserve"> a </w:t>
      </w:r>
      <w:r w:rsidRPr="00554274">
        <w:t>spolupráce;</w:t>
      </w:r>
    </w:p>
    <w:p w:rsidRPr="00554274" w:rsidR="00332490" w:rsidP="00554274" w:rsidRDefault="00332490" w14:paraId="16FF8F75" w14:textId="60D78F41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rPr>
          <w:b/>
        </w:rPr>
        <w:t>požaduje, aby byl</w:t>
      </w:r>
      <w:r w:rsidRPr="00554274" w:rsidR="00554274">
        <w:rPr>
          <w:b/>
        </w:rPr>
        <w:t xml:space="preserve"> v </w:t>
      </w:r>
      <w:r w:rsidRPr="00554274">
        <w:rPr>
          <w:b/>
        </w:rPr>
        <w:t>rámci těchto nových návrhů zajištěn co nejrozsáhlejší přístup</w:t>
      </w:r>
      <w:r w:rsidRPr="00554274" w:rsidR="00554274">
        <w:rPr>
          <w:b/>
        </w:rPr>
        <w:t xml:space="preserve"> k </w:t>
      </w:r>
      <w:r w:rsidRPr="00554274">
        <w:rPr>
          <w:b/>
        </w:rPr>
        <w:t>dokumentům obsahujícím údaje</w:t>
      </w:r>
      <w:r w:rsidRPr="00554274" w:rsidR="00554274">
        <w:rPr>
          <w:b/>
        </w:rPr>
        <w:t xml:space="preserve"> o </w:t>
      </w:r>
      <w:r w:rsidRPr="00554274">
        <w:rPr>
          <w:b/>
        </w:rPr>
        <w:t>chemických látkách</w:t>
      </w:r>
      <w:r w:rsidRPr="00554274" w:rsidR="00554274">
        <w:t xml:space="preserve"> a </w:t>
      </w:r>
      <w:r w:rsidRPr="00554274">
        <w:t>aby</w:t>
      </w:r>
      <w:r w:rsidRPr="00554274" w:rsidR="00554274">
        <w:t xml:space="preserve"> v </w:t>
      </w:r>
      <w:r w:rsidRPr="00554274">
        <w:t>tomto ohledu platila přísná pravidla;</w:t>
      </w:r>
    </w:p>
    <w:p w:rsidRPr="00554274" w:rsidR="00332490" w:rsidP="00554274" w:rsidRDefault="00332490" w14:paraId="652F3CFD" w14:textId="6DC3BD24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 xml:space="preserve">poukazuje na to, že </w:t>
      </w:r>
      <w:r w:rsidRPr="00554274">
        <w:rPr>
          <w:b/>
        </w:rPr>
        <w:t>ve stávající podobě balíček neumožňuje zajistit, aby byly údaje spolehlivé</w:t>
      </w:r>
      <w:r w:rsidRPr="00554274" w:rsidR="00554274">
        <w:rPr>
          <w:b/>
        </w:rPr>
        <w:t xml:space="preserve"> a v </w:t>
      </w:r>
      <w:r w:rsidRPr="00554274">
        <w:rPr>
          <w:b/>
        </w:rPr>
        <w:t>plné míře zohledňovaly cenné poznatky plynoucí</w:t>
      </w:r>
      <w:r w:rsidRPr="00554274" w:rsidR="00554274">
        <w:rPr>
          <w:b/>
        </w:rPr>
        <w:t xml:space="preserve"> z </w:t>
      </w:r>
      <w:r w:rsidRPr="00554274">
        <w:rPr>
          <w:b/>
        </w:rPr>
        <w:t>nezávislého výzkumu</w:t>
      </w:r>
      <w:r w:rsidRPr="00554274">
        <w:t>, zejména</w:t>
      </w:r>
      <w:r w:rsidRPr="00554274" w:rsidR="00554274">
        <w:t xml:space="preserve"> v </w:t>
      </w:r>
      <w:r w:rsidRPr="00554274">
        <w:t>rámci systému včasného varování</w:t>
      </w:r>
      <w:r w:rsidRPr="00554274" w:rsidR="00554274">
        <w:t xml:space="preserve"> a </w:t>
      </w:r>
      <w:r w:rsidRPr="00554274">
        <w:t>opatření</w:t>
      </w:r>
      <w:r w:rsidRPr="00554274" w:rsidR="00554274">
        <w:t xml:space="preserve"> a </w:t>
      </w:r>
      <w:r w:rsidRPr="00554274">
        <w:t>také obecně při posuzování dopadů na životní prostředí</w:t>
      </w:r>
      <w:r w:rsidRPr="00554274" w:rsidR="00554274">
        <w:t xml:space="preserve"> a </w:t>
      </w:r>
      <w:r w:rsidRPr="00554274">
        <w:t>zdraví.</w:t>
      </w:r>
    </w:p>
    <w:p w:rsidRPr="00554274" w:rsidR="00332490" w:rsidP="00554274" w:rsidRDefault="00332490" w14:paraId="6043ACAB" w14:textId="77777777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Style w:val="TableGrid1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332490" w:rsidTr="0053712F" w14:paraId="741DF89D" w14:textId="77777777">
        <w:tc>
          <w:tcPr>
            <w:tcW w:w="1418" w:type="dxa"/>
          </w:tcPr>
          <w:p w:rsidRPr="00554274" w:rsidR="00332490" w:rsidP="00554274" w:rsidRDefault="00332490" w14:paraId="1F441881" w14:textId="77777777">
            <w:pPr>
              <w:overflowPunct w:val="0"/>
              <w:autoSpaceDE w:val="0"/>
              <w:autoSpaceDN w:val="0"/>
              <w:adjustRightInd w:val="0"/>
              <w:ind w:left="34" w:right="-253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332490" w:rsidP="00554274" w:rsidRDefault="00332490" w14:paraId="126CD46C" w14:textId="77777777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Gaia Bottoni</w:t>
            </w:r>
          </w:p>
        </w:tc>
      </w:tr>
      <w:tr w:rsidRPr="00554274" w:rsidR="00332490" w:rsidTr="0053712F" w14:paraId="3B44AD7D" w14:textId="77777777">
        <w:tc>
          <w:tcPr>
            <w:tcW w:w="1418" w:type="dxa"/>
          </w:tcPr>
          <w:p w:rsidRPr="00554274" w:rsidR="00332490" w:rsidP="00554274" w:rsidRDefault="00332490" w14:paraId="3CD7A6E1" w14:textId="7777777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332490" w:rsidP="00554274" w:rsidRDefault="00332490" w14:paraId="3829EBB7" w14:textId="77777777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+32 25469447</w:t>
            </w:r>
          </w:p>
        </w:tc>
      </w:tr>
      <w:tr w:rsidRPr="00554274" w:rsidR="00332490" w:rsidTr="0053712F" w14:paraId="21C0AC4E" w14:textId="77777777">
        <w:tc>
          <w:tcPr>
            <w:tcW w:w="1418" w:type="dxa"/>
          </w:tcPr>
          <w:p w:rsidRPr="00554274" w:rsidR="00332490" w:rsidP="00554274" w:rsidRDefault="00274C1C" w14:paraId="54C05E5D" w14:textId="35EA1654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332490" w:rsidP="00554274" w:rsidRDefault="001401CB" w14:paraId="72F0FA56" w14:textId="77777777">
            <w:pPr>
              <w:overflowPunct w:val="0"/>
              <w:autoSpaceDE w:val="0"/>
              <w:autoSpaceDN w:val="0"/>
              <w:adjustRightInd w:val="0"/>
              <w:ind w:left="145"/>
              <w:textAlignment w:val="baseline"/>
              <w:rPr>
                <w:i/>
                <w:iCs/>
                <w:color w:val="0000FF"/>
                <w:sz w:val="22"/>
                <w:szCs w:val="22"/>
                <w:u w:val="single"/>
              </w:rPr>
            </w:pPr>
            <w:hyperlink w:history="1" r:id="rId30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Gaia.Bottoni@eesc.europa.eu</w:t>
              </w:r>
            </w:hyperlink>
          </w:p>
        </w:tc>
      </w:tr>
    </w:tbl>
    <w:p w:rsidRPr="00351248" w:rsidR="00351248" w:rsidP="00554274" w:rsidRDefault="001401CB" w14:paraId="1281A98E" w14:textId="6065671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i/>
          <w:iCs/>
        </w:rPr>
      </w:pPr>
      <w:hyperlink w:history="1" r:id="rId31">
        <w:r w:rsidR="0003103D">
          <w:rPr>
            <w:b/>
            <w:i/>
            <w:color w:val="0000FF"/>
            <w:sz w:val="28"/>
            <w:u w:val="single"/>
          </w:rPr>
          <w:t>Lesy EU – nový unijní rámec pro monitorování lesů</w:t>
        </w:r>
        <w:r w:rsidR="00554274">
          <w:rPr>
            <w:b/>
            <w:i/>
            <w:color w:val="0000FF"/>
            <w:sz w:val="28"/>
            <w:u w:val="single"/>
          </w:rPr>
          <w:t xml:space="preserve"> a </w:t>
        </w:r>
        <w:r w:rsidR="0003103D">
          <w:rPr>
            <w:b/>
            <w:i/>
            <w:color w:val="0000FF"/>
            <w:sz w:val="28"/>
            <w:u w:val="single"/>
          </w:rPr>
          <w:t>strategické plány</w:t>
        </w:r>
      </w:hyperlink>
    </w:p>
    <w:p w:rsidRPr="00554274" w:rsidR="000925AF" w:rsidP="00554274" w:rsidRDefault="000925AF" w14:paraId="56DC0CD2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</w:rPr>
      </w:pPr>
    </w:p>
    <w:tbl>
      <w:tblPr>
        <w:tblStyle w:val="TableGrid1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84"/>
        <w:gridCol w:w="7796"/>
      </w:tblGrid>
      <w:tr w:rsidRPr="00554274" w:rsidR="00351248" w:rsidTr="0053712F" w14:paraId="2A85E675" w14:textId="77777777">
        <w:tc>
          <w:tcPr>
            <w:tcW w:w="1384" w:type="dxa"/>
          </w:tcPr>
          <w:p w:rsidRPr="00554274" w:rsidR="00351248" w:rsidP="00554274" w:rsidRDefault="00351248" w14:paraId="5AD19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796" w:type="dxa"/>
          </w:tcPr>
          <w:p w:rsidRPr="00554274" w:rsidR="00351248" w:rsidP="00554274" w:rsidRDefault="00351248" w14:paraId="34AB4BC0" w14:textId="5B1C82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Florian MARIN (Zaměstnanci – RO)</w:t>
            </w:r>
          </w:p>
        </w:tc>
      </w:tr>
      <w:tr w:rsidRPr="00554274" w:rsidR="00351248" w:rsidTr="0053712F" w14:paraId="4ED03AF4" w14:textId="77777777">
        <w:tc>
          <w:tcPr>
            <w:tcW w:w="9180" w:type="dxa"/>
            <w:gridSpan w:val="2"/>
          </w:tcPr>
          <w:p w:rsidRPr="00554274" w:rsidR="00351248" w:rsidP="00554274" w:rsidRDefault="00351248" w14:paraId="6DE6EAF2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351248" w:rsidTr="0053712F" w14:paraId="3AE22FC1" w14:textId="77777777">
        <w:tc>
          <w:tcPr>
            <w:tcW w:w="1384" w:type="dxa"/>
            <w:vMerge w:val="restart"/>
          </w:tcPr>
          <w:p w:rsidRPr="00554274" w:rsidR="00351248" w:rsidP="00554274" w:rsidRDefault="00351248" w14:paraId="257271F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796" w:type="dxa"/>
          </w:tcPr>
          <w:p w:rsidRPr="00554274" w:rsidR="00F1544C" w:rsidP="00554274" w:rsidRDefault="00351248" w14:paraId="1AC07155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 728 final</w:t>
            </w:r>
          </w:p>
          <w:p w:rsidRPr="00554274" w:rsidR="00351248" w:rsidP="00554274" w:rsidRDefault="00351248" w14:paraId="328BDE76" w14:textId="22520CDE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COM(2023) 727 final </w:t>
            </w:r>
          </w:p>
        </w:tc>
      </w:tr>
      <w:tr w:rsidRPr="00554274" w:rsidR="00351248" w:rsidTr="0053712F" w14:paraId="5A70EFF9" w14:textId="77777777">
        <w:tc>
          <w:tcPr>
            <w:tcW w:w="1384" w:type="dxa"/>
            <w:vMerge/>
          </w:tcPr>
          <w:p w:rsidRPr="00554274" w:rsidR="00351248" w:rsidP="00554274" w:rsidRDefault="00351248" w14:paraId="124EE59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:rsidRPr="00554274" w:rsidR="00351248" w:rsidP="00554274" w:rsidRDefault="00351248" w14:paraId="77CBA474" w14:textId="40C4595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EESC-2023-02733-00-00-AC</w:t>
            </w:r>
          </w:p>
        </w:tc>
      </w:tr>
    </w:tbl>
    <w:p w:rsidRPr="00554274" w:rsidR="00351248" w:rsidP="00554274" w:rsidRDefault="00351248" w14:paraId="39B30AC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351248" w:rsidP="00554274" w:rsidRDefault="00351248" w14:paraId="24B1870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351248" w:rsidP="00554274" w:rsidRDefault="00351248" w14:paraId="4994FDD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p w:rsidRPr="00554274" w:rsidR="00351248" w:rsidP="00554274" w:rsidRDefault="00351248" w14:paraId="73DBF294" w14:textId="62B36E1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554274">
        <w:t>EHSV:</w:t>
      </w:r>
    </w:p>
    <w:p w:rsidRPr="00554274" w:rsidR="00F1544C" w:rsidP="00554274" w:rsidRDefault="00F1544C" w14:paraId="1892F70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554274" w:rsidR="00351248" w:rsidP="00554274" w:rsidRDefault="00351248" w14:paraId="57F61C2A" w14:textId="7777777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4"/>
        </w:rPr>
      </w:pPr>
      <w:r w:rsidRPr="00554274">
        <w:t>s určitými výhradami vítá navrhovaný rámec pro monitorování lesů, jenž by měl být považován za statistický nástroj, nikoli za nástroj dohledu, neboť obhospodařování lesů spadá většinou do působnosti jednotlivých členských států;</w:t>
      </w:r>
    </w:p>
    <w:p w:rsidRPr="00554274" w:rsidR="00351248" w:rsidP="00554274" w:rsidRDefault="00351248" w14:paraId="17A34F9A" w14:textId="5DE88F2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připomíná, že některé zúčastněné strany nesouhlasí</w:t>
      </w:r>
      <w:r w:rsidRPr="00554274" w:rsidR="00554274">
        <w:t xml:space="preserve"> s </w:t>
      </w:r>
      <w:r w:rsidRPr="00554274">
        <w:t>myšlenkou nařízení</w:t>
      </w:r>
      <w:r w:rsidRPr="00554274" w:rsidR="00554274">
        <w:t xml:space="preserve"> a </w:t>
      </w:r>
      <w:r w:rsidRPr="00554274">
        <w:t>dávají přednost jasným pokynům</w:t>
      </w:r>
      <w:r w:rsidRPr="00554274" w:rsidR="00554274">
        <w:t xml:space="preserve"> a </w:t>
      </w:r>
      <w:r w:rsidRPr="00554274">
        <w:t>pokračování</w:t>
      </w:r>
      <w:r w:rsidRPr="00554274" w:rsidR="00554274">
        <w:t xml:space="preserve"> v </w:t>
      </w:r>
      <w:r w:rsidRPr="00554274">
        <w:t>použití monitorovacích systémů jako doposud;</w:t>
      </w:r>
    </w:p>
    <w:p w:rsidRPr="00554274" w:rsidR="00351248" w:rsidP="00554274" w:rsidRDefault="00351248" w14:paraId="6F318056" w14:textId="5C1D9C56">
      <w:pPr>
        <w:pStyle w:val="ListParagraph"/>
        <w:keepNext/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vítá dlouhodobé lesní plány</w:t>
      </w:r>
      <w:r w:rsidRPr="00554274" w:rsidR="00554274">
        <w:t xml:space="preserve"> a </w:t>
      </w:r>
      <w:r w:rsidRPr="00554274">
        <w:t>doporučuje následující:</w:t>
      </w:r>
    </w:p>
    <w:p w:rsidRPr="00554274" w:rsidR="00351248" w:rsidP="00554274" w:rsidRDefault="00351248" w14:paraId="591568B0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 w:rsidRPr="00554274">
        <w:t>členské státy EU, které mají lesy, by rozhodně měly mít své vlastní dlouhodobé lesní plány,</w:t>
      </w:r>
    </w:p>
    <w:p w:rsidRPr="00554274" w:rsidR="00351248" w:rsidP="00554274" w:rsidRDefault="00351248" w14:paraId="255E151C" w14:textId="657E8655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 w:rsidRPr="00554274">
        <w:t>do struktury lesních plánů by měly být zahrnuty sociální</w:t>
      </w:r>
      <w:r w:rsidRPr="00554274" w:rsidR="00554274">
        <w:t xml:space="preserve"> a </w:t>
      </w:r>
      <w:r w:rsidRPr="00554274">
        <w:t>ekonomické aspekty</w:t>
      </w:r>
      <w:r w:rsidRPr="00554274" w:rsidR="00554274">
        <w:t xml:space="preserve"> s </w:t>
      </w:r>
      <w:r w:rsidRPr="00554274">
        <w:t>ohledem na mnohostrannou hodnotu lesů</w:t>
      </w:r>
      <w:r w:rsidRPr="00554274" w:rsidR="00554274">
        <w:t xml:space="preserve"> a </w:t>
      </w:r>
      <w:r w:rsidRPr="00554274">
        <w:t>sociální dopady lesních společenstev,</w:t>
      </w:r>
    </w:p>
    <w:p w:rsidRPr="00554274" w:rsidR="00351248" w:rsidP="00554274" w:rsidRDefault="00351248" w14:paraId="255C9F9A" w14:textId="5F328EAD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  <w:rPr>
          <w:spacing w:val="-4"/>
        </w:rPr>
      </w:pPr>
      <w:r w:rsidRPr="00554274">
        <w:t>do přípravy</w:t>
      </w:r>
      <w:r w:rsidRPr="00554274" w:rsidR="00554274">
        <w:t xml:space="preserve"> a </w:t>
      </w:r>
      <w:r w:rsidRPr="00554274">
        <w:t>–</w:t>
      </w:r>
      <w:r w:rsidRPr="00554274" w:rsidR="00554274">
        <w:t xml:space="preserve"> v </w:t>
      </w:r>
      <w:r w:rsidRPr="00554274">
        <w:t>závislosti na situaci</w:t>
      </w:r>
      <w:r w:rsidRPr="00554274" w:rsidR="00554274">
        <w:t xml:space="preserve"> v </w:t>
      </w:r>
      <w:r w:rsidRPr="00554274">
        <w:t>jednotlivých členských státech – provádění plánů by měla být</w:t>
      </w:r>
      <w:r w:rsidRPr="00554274" w:rsidR="00554274">
        <w:t xml:space="preserve"> v </w:t>
      </w:r>
      <w:r w:rsidRPr="00554274">
        <w:t>souladu se zásadou partnerství zapojena občanská společnost,</w:t>
      </w:r>
    </w:p>
    <w:p w:rsidRPr="00554274" w:rsidR="00351248" w:rsidP="00554274" w:rsidRDefault="00351248" w14:paraId="6D6394E9" w14:textId="31E4B360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 w:rsidRPr="00554274">
        <w:t>vypracovávání, provádění</w:t>
      </w:r>
      <w:r w:rsidRPr="00554274" w:rsidR="00554274">
        <w:t xml:space="preserve"> a </w:t>
      </w:r>
      <w:r w:rsidRPr="00554274">
        <w:t>monitorování dlouhodobých lesních plánů by mělo být financováno ze stávajících</w:t>
      </w:r>
      <w:r w:rsidRPr="00554274" w:rsidR="00554274">
        <w:t xml:space="preserve"> a </w:t>
      </w:r>
      <w:r w:rsidRPr="00554274">
        <w:t>nových fondů EU,</w:t>
      </w:r>
    </w:p>
    <w:p w:rsidRPr="00554274" w:rsidR="00351248" w:rsidP="00554274" w:rsidRDefault="00351248" w14:paraId="205490CE" w14:textId="1019FBC0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</w:pPr>
      <w:r w:rsidRPr="00554274">
        <w:t>plány by měly doplňovat ostatní strategie týkající se lesů</w:t>
      </w:r>
      <w:r w:rsidRPr="00554274" w:rsidR="00554274">
        <w:t xml:space="preserve"> a </w:t>
      </w:r>
      <w:r w:rsidRPr="00554274">
        <w:t>dřeva,</w:t>
      </w:r>
    </w:p>
    <w:p w:rsidRPr="00554274" w:rsidR="00351248" w:rsidP="00554274" w:rsidRDefault="00351248" w14:paraId="6743E083" w14:textId="53B68023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993" w:hanging="426"/>
        <w:textAlignment w:val="baseline"/>
        <w:rPr>
          <w:spacing w:val="-4"/>
        </w:rPr>
      </w:pPr>
      <w:r w:rsidRPr="00554274">
        <w:t>měl by existovat jasný soulad</w:t>
      </w:r>
      <w:r w:rsidRPr="00554274" w:rsidR="00554274">
        <w:t xml:space="preserve"> a </w:t>
      </w:r>
      <w:r w:rsidRPr="00554274">
        <w:t>součinnost</w:t>
      </w:r>
      <w:r w:rsidRPr="00554274" w:rsidR="00554274">
        <w:t xml:space="preserve"> s </w:t>
      </w:r>
      <w:r w:rsidRPr="00554274">
        <w:t>cíli udržitelného rozvoje</w:t>
      </w:r>
      <w:r w:rsidRPr="00554274" w:rsidR="00554274">
        <w:t xml:space="preserve"> a </w:t>
      </w:r>
      <w:r w:rsidRPr="00554274">
        <w:t>plány by měly přispívat</w:t>
      </w:r>
      <w:r w:rsidRPr="00554274" w:rsidR="00554274">
        <w:t xml:space="preserve"> k </w:t>
      </w:r>
      <w:r w:rsidRPr="00554274">
        <w:t>jejich plnění;</w:t>
      </w:r>
    </w:p>
    <w:p w:rsidRPr="00554274" w:rsidR="00351248" w:rsidP="00554274" w:rsidRDefault="00351248" w14:paraId="3208EBD7" w14:textId="799944C8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</w:pPr>
      <w:r w:rsidRPr="00554274">
        <w:t>doporučuje posílit úlohu Stálého lesnického výboru,</w:t>
      </w:r>
      <w:r w:rsidRPr="00554274" w:rsidR="00554274">
        <w:t xml:space="preserve"> a </w:t>
      </w:r>
      <w:r w:rsidRPr="00554274">
        <w:t>to</w:t>
      </w:r>
      <w:r w:rsidRPr="00554274" w:rsidR="00554274">
        <w:t xml:space="preserve"> i s </w:t>
      </w:r>
      <w:r w:rsidRPr="00554274">
        <w:t>ohledem na budoucí činnost</w:t>
      </w:r>
      <w:r w:rsidRPr="00554274" w:rsidR="00554274">
        <w:t xml:space="preserve"> v </w:t>
      </w:r>
      <w:r w:rsidRPr="00554274">
        <w:t>oblasti monitorování lesů. Vzhledem</w:t>
      </w:r>
      <w:r w:rsidRPr="00554274" w:rsidR="00554274">
        <w:t xml:space="preserve"> k </w:t>
      </w:r>
      <w:r w:rsidRPr="00554274">
        <w:t>tomu, jak důležité jsou lesy pro společnost, by do stálého výboru měly být zapojeny</w:t>
      </w:r>
      <w:r w:rsidRPr="00554274" w:rsidR="00554274">
        <w:t xml:space="preserve"> i </w:t>
      </w:r>
      <w:r w:rsidRPr="00554274">
        <w:t>příslušné zúčastněné subjekty</w:t>
      </w:r>
      <w:r w:rsidRPr="00554274" w:rsidR="00554274">
        <w:t xml:space="preserve"> z </w:t>
      </w:r>
      <w:r w:rsidRPr="00554274">
        <w:t>řad občanské společnosti;</w:t>
      </w:r>
    </w:p>
    <w:p w:rsidRPr="00554274" w:rsidR="00351248" w:rsidP="00554274" w:rsidRDefault="00351248" w14:paraId="1B4C6050" w14:textId="162D16A1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6"/>
        </w:rPr>
      </w:pPr>
      <w:r w:rsidRPr="00554274">
        <w:t>doporučuje, aby byla zohledněna správná rovnováha mezi zásadou subsidiarity na jedné straně</w:t>
      </w:r>
      <w:r w:rsidRPr="00554274" w:rsidR="00554274">
        <w:t xml:space="preserve"> a </w:t>
      </w:r>
      <w:r w:rsidRPr="00554274">
        <w:t>respektováním pravomocí členských států</w:t>
      </w:r>
      <w:r w:rsidRPr="00554274" w:rsidR="00554274">
        <w:t xml:space="preserve"> a </w:t>
      </w:r>
      <w:r w:rsidRPr="00554274">
        <w:t>EU, práv soukromého vlastnictví</w:t>
      </w:r>
      <w:r w:rsidRPr="00554274" w:rsidR="00554274">
        <w:t xml:space="preserve"> a </w:t>
      </w:r>
      <w:r w:rsidRPr="00554274">
        <w:t>vlastnictví údajů na straně druhé, přičemž by měl být přikládán stejný význam ekonomickým, sociálním</w:t>
      </w:r>
      <w:r w:rsidRPr="00554274" w:rsidR="00554274">
        <w:t xml:space="preserve"> a </w:t>
      </w:r>
      <w:r w:rsidRPr="00554274">
        <w:t>environmentálním údajům</w:t>
      </w:r>
      <w:r w:rsidRPr="00554274" w:rsidR="00554274">
        <w:t xml:space="preserve"> o </w:t>
      </w:r>
      <w:r w:rsidRPr="00554274">
        <w:t>lesích;</w:t>
      </w:r>
    </w:p>
    <w:p w:rsidRPr="00554274" w:rsidR="00351248" w:rsidP="00554274" w:rsidRDefault="00351248" w14:paraId="5C17A24B" w14:textId="75810462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567"/>
        <w:textAlignment w:val="baseline"/>
        <w:outlineLvl w:val="1"/>
        <w:rPr>
          <w:spacing w:val="-6"/>
        </w:rPr>
      </w:pPr>
      <w:r w:rsidRPr="00554274">
        <w:t>navrhuje, aby byla do přípravy rámce EU pro monitorování lesů zapojena občanská společnost</w:t>
      </w:r>
      <w:r w:rsidRPr="00554274" w:rsidR="00554274">
        <w:t xml:space="preserve"> a </w:t>
      </w:r>
      <w:r w:rsidRPr="00554274">
        <w:t>aby byla zajištěna dostatečná transparentnost.</w:t>
      </w:r>
    </w:p>
    <w:p w:rsidRPr="00554274" w:rsidR="00351248" w:rsidP="00554274" w:rsidRDefault="00351248" w14:paraId="11BA1128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tbl>
      <w:tblPr>
        <w:tblStyle w:val="TableGrid1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351248" w:rsidTr="0053712F" w14:paraId="33E037D1" w14:textId="77777777">
        <w:tc>
          <w:tcPr>
            <w:tcW w:w="1418" w:type="dxa"/>
          </w:tcPr>
          <w:p w:rsidRPr="00554274" w:rsidR="00351248" w:rsidP="00554274" w:rsidRDefault="00351248" w14:paraId="2A30F350" w14:textId="77777777">
            <w:pPr>
              <w:overflowPunct w:val="0"/>
              <w:autoSpaceDE w:val="0"/>
              <w:autoSpaceDN w:val="0"/>
              <w:adjustRightInd w:val="0"/>
              <w:ind w:left="34" w:right="-253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351248" w:rsidP="00554274" w:rsidRDefault="00351248" w14:paraId="32F31E5A" w14:textId="77777777">
            <w:pPr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Arturo Iñiguez</w:t>
            </w:r>
          </w:p>
        </w:tc>
      </w:tr>
      <w:tr w:rsidRPr="00554274" w:rsidR="00351248" w:rsidTr="0053712F" w14:paraId="09FCB581" w14:textId="77777777">
        <w:tc>
          <w:tcPr>
            <w:tcW w:w="1418" w:type="dxa"/>
          </w:tcPr>
          <w:p w:rsidRPr="00554274" w:rsidR="00351248" w:rsidP="00554274" w:rsidRDefault="00351248" w14:paraId="3BCA0D97" w14:textId="7777777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351248" w:rsidP="00554274" w:rsidRDefault="00351248" w14:paraId="51782A54" w14:textId="77777777">
            <w:pPr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+32 25468768</w:t>
            </w:r>
          </w:p>
        </w:tc>
      </w:tr>
      <w:tr w:rsidRPr="00554274" w:rsidR="00351248" w:rsidTr="0053712F" w14:paraId="42F9F7E5" w14:textId="77777777">
        <w:tc>
          <w:tcPr>
            <w:tcW w:w="1418" w:type="dxa"/>
          </w:tcPr>
          <w:p w:rsidRPr="00554274" w:rsidR="00351248" w:rsidP="00554274" w:rsidRDefault="00F1544C" w14:paraId="3ECBD94D" w14:textId="47A5583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351248" w:rsidP="00554274" w:rsidRDefault="001401CB" w14:paraId="2D5C24BB" w14:textId="77777777">
            <w:pPr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i/>
                <w:iCs/>
                <w:color w:val="0000FF"/>
                <w:sz w:val="22"/>
                <w:szCs w:val="22"/>
                <w:u w:val="single"/>
              </w:rPr>
            </w:pPr>
            <w:hyperlink w:history="1" r:id="rId32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:rsidRPr="00554274" w:rsidR="00E20508" w:rsidP="00554274" w:rsidRDefault="00E20508" w14:paraId="1D826B4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Pr="00554274" w:rsidR="00351248" w:rsidP="00554274" w:rsidRDefault="00351248" w14:paraId="0A05F62E" w14:textId="77777777">
      <w:pPr>
        <w:jc w:val="left"/>
        <w:rPr>
          <w:b/>
          <w:bCs/>
        </w:rPr>
      </w:pPr>
      <w:r w:rsidRPr="00554274">
        <w:br w:type="page"/>
      </w:r>
    </w:p>
    <w:p w:rsidRPr="005A622F" w:rsidR="00351248" w:rsidP="00554274" w:rsidRDefault="001401CB" w14:paraId="21C1FDD5" w14:textId="482CA42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 w:val="20"/>
        </w:rPr>
      </w:pPr>
      <w:hyperlink w:history="1" r:id="rId33">
        <w:r w:rsidR="0003103D">
          <w:rPr>
            <w:b/>
            <w:i/>
            <w:color w:val="0000FF"/>
            <w:sz w:val="28"/>
            <w:u w:val="single"/>
          </w:rPr>
          <w:t>Nařízení</w:t>
        </w:r>
        <w:r w:rsidR="00554274">
          <w:rPr>
            <w:b/>
            <w:i/>
            <w:color w:val="0000FF"/>
            <w:sz w:val="28"/>
            <w:u w:val="single"/>
          </w:rPr>
          <w:t xml:space="preserve"> o </w:t>
        </w:r>
        <w:r w:rsidR="0003103D">
          <w:rPr>
            <w:b/>
            <w:i/>
            <w:color w:val="0000FF"/>
            <w:sz w:val="28"/>
            <w:u w:val="single"/>
          </w:rPr>
          <w:t>dobrých životních podmínkách psů</w:t>
        </w:r>
        <w:r w:rsidR="00554274">
          <w:rPr>
            <w:b/>
            <w:i/>
            <w:color w:val="0000FF"/>
            <w:sz w:val="28"/>
            <w:u w:val="single"/>
          </w:rPr>
          <w:t xml:space="preserve"> a </w:t>
        </w:r>
        <w:r w:rsidR="0003103D">
          <w:rPr>
            <w:b/>
            <w:i/>
            <w:color w:val="0000FF"/>
            <w:sz w:val="28"/>
            <w:u w:val="single"/>
          </w:rPr>
          <w:t>koček</w:t>
        </w:r>
        <w:r w:rsidR="00554274">
          <w:rPr>
            <w:b/>
            <w:i/>
            <w:color w:val="0000FF"/>
            <w:sz w:val="28"/>
            <w:u w:val="single"/>
          </w:rPr>
          <w:t xml:space="preserve"> a o </w:t>
        </w:r>
        <w:r w:rsidR="0003103D">
          <w:rPr>
            <w:b/>
            <w:i/>
            <w:color w:val="0000FF"/>
            <w:sz w:val="28"/>
            <w:u w:val="single"/>
          </w:rPr>
          <w:t>jejich sledovatelnosti</w:t>
        </w:r>
      </w:hyperlink>
    </w:p>
    <w:p w:rsidR="00EE5280" w:rsidP="00554274" w:rsidRDefault="00EE5280" w14:paraId="5FE2A55C" w14:textId="14EEA6EC">
      <w:pPr>
        <w:widowControl w:val="0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 w:val="20"/>
          <w:lang w:eastAsia="zh-CN"/>
        </w:rPr>
      </w:pPr>
    </w:p>
    <w:tbl>
      <w:tblPr>
        <w:tblStyle w:val="TableGrid1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799"/>
      </w:tblGrid>
      <w:tr w:rsidRPr="00351248" w:rsidR="00351248" w:rsidTr="0053712F" w14:paraId="01447F39" w14:textId="77777777">
        <w:tc>
          <w:tcPr>
            <w:tcW w:w="1701" w:type="dxa"/>
          </w:tcPr>
          <w:p w:rsidRPr="00554274" w:rsidR="00351248" w:rsidP="00554274" w:rsidRDefault="00351248" w14:paraId="2A3393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6799" w:type="dxa"/>
          </w:tcPr>
          <w:p w:rsidRPr="00554274" w:rsidR="00351248" w:rsidP="00554274" w:rsidRDefault="00351248" w14:paraId="17BE7969" w14:textId="38F9CE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Maciej Dawid KUNYSZ (skupina Organizace občanské společnosti – PL) </w:t>
            </w:r>
          </w:p>
        </w:tc>
      </w:tr>
      <w:tr w:rsidRPr="00351248" w:rsidR="00351248" w:rsidTr="0053712F" w14:paraId="6C16C7E6" w14:textId="77777777">
        <w:tc>
          <w:tcPr>
            <w:tcW w:w="8500" w:type="dxa"/>
            <w:gridSpan w:val="2"/>
          </w:tcPr>
          <w:p w:rsidRPr="00554274" w:rsidR="00351248" w:rsidP="00554274" w:rsidRDefault="00351248" w14:paraId="3BD16B8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  <w:lang w:val="fr-LU"/>
              </w:rPr>
            </w:pPr>
          </w:p>
        </w:tc>
      </w:tr>
      <w:tr w:rsidRPr="00351248" w:rsidR="00351248" w:rsidTr="0053712F" w14:paraId="5487F143" w14:textId="77777777">
        <w:tc>
          <w:tcPr>
            <w:tcW w:w="1701" w:type="dxa"/>
          </w:tcPr>
          <w:p w:rsidRPr="00554274" w:rsidR="00351248" w:rsidP="00554274" w:rsidRDefault="00351248" w14:paraId="40FFAE27" w14:textId="6270C0A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799" w:type="dxa"/>
          </w:tcPr>
          <w:p w:rsidRPr="00554274" w:rsidR="00E93ED5" w:rsidP="00554274" w:rsidRDefault="00E93ED5" w14:paraId="2FEAD1A0" w14:textId="57A907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 xml:space="preserve">COM(2023) 769 final </w:t>
            </w:r>
          </w:p>
          <w:p w:rsidRPr="00554274" w:rsidR="00351248" w:rsidP="00554274" w:rsidRDefault="00351248" w14:paraId="2BC8E1B7" w14:textId="49467B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EESC-2024-00532-00-00-AC</w:t>
            </w:r>
          </w:p>
        </w:tc>
      </w:tr>
    </w:tbl>
    <w:p w:rsidRPr="00351248" w:rsidR="00351248" w:rsidP="00554274" w:rsidRDefault="00351248" w14:paraId="7E3F71A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351248" w:rsidR="00351248" w:rsidP="00554274" w:rsidRDefault="00351248" w14:paraId="62F7029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125" w:hanging="125"/>
        <w:textAlignment w:val="baseline"/>
        <w:rPr>
          <w:b/>
        </w:rPr>
      </w:pPr>
      <w:r>
        <w:rPr>
          <w:b/>
        </w:rPr>
        <w:t>Hlavní body</w:t>
      </w:r>
    </w:p>
    <w:p w:rsidRPr="00351248" w:rsidR="00351248" w:rsidP="00554274" w:rsidRDefault="00351248" w14:paraId="392BDB56" w14:textId="77777777">
      <w:pPr>
        <w:overflowPunct w:val="0"/>
        <w:autoSpaceDE w:val="0"/>
        <w:autoSpaceDN w:val="0"/>
        <w:adjustRightInd w:val="0"/>
        <w:ind w:left="125" w:hanging="125"/>
        <w:textAlignment w:val="baseline"/>
        <w:rPr>
          <w:bCs/>
          <w:iCs/>
          <w:lang w:val="fr-LU"/>
        </w:rPr>
      </w:pPr>
    </w:p>
    <w:p w:rsidRPr="00351248" w:rsidR="00351248" w:rsidP="00554274" w:rsidRDefault="00351248" w14:paraId="628A42B7" w14:textId="77777777">
      <w:pPr>
        <w:overflowPunct w:val="0"/>
        <w:autoSpaceDE w:val="0"/>
        <w:autoSpaceDN w:val="0"/>
        <w:adjustRightInd w:val="0"/>
        <w:ind w:left="125" w:hanging="125"/>
        <w:textAlignment w:val="baseline"/>
        <w:rPr>
          <w:szCs w:val="20"/>
        </w:rPr>
      </w:pPr>
      <w:r>
        <w:t>EHSV:</w:t>
      </w:r>
    </w:p>
    <w:p w:rsidRPr="00351248" w:rsidR="00351248" w:rsidP="00554274" w:rsidRDefault="00351248" w14:paraId="6D2E4377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Pr="00351248" w:rsidR="00351248" w:rsidP="00554274" w:rsidRDefault="00351248" w14:paraId="22DF1608" w14:textId="1E653CAD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oceňuje opatření, která EU přijala na podporu dobrých životních podmínek psů</w:t>
      </w:r>
      <w:r w:rsidR="00554274">
        <w:t xml:space="preserve"> a </w:t>
      </w:r>
      <w:r>
        <w:t>koček</w:t>
      </w:r>
      <w:r w:rsidR="00554274">
        <w:t xml:space="preserve"> a </w:t>
      </w:r>
      <w:r>
        <w:t>jejich sledovatelnosti;</w:t>
      </w:r>
    </w:p>
    <w:p w:rsidRPr="00351248" w:rsidR="00351248" w:rsidP="00554274" w:rsidRDefault="00351248" w14:paraId="635CF6AA" w14:textId="1E9E88B1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poukazuje na to, že pro zlepšení životních podmínek psů</w:t>
      </w:r>
      <w:r w:rsidR="00554274">
        <w:t xml:space="preserve"> a </w:t>
      </w:r>
      <w:r>
        <w:t>koček má zcela zásadní význam vytvoření systémů identifikace</w:t>
      </w:r>
      <w:r w:rsidR="00554274">
        <w:t xml:space="preserve"> a </w:t>
      </w:r>
      <w:r>
        <w:t>evidence, jelikož tak bude snazší zjišťovat původ zvířat</w:t>
      </w:r>
      <w:r w:rsidR="00554274">
        <w:t xml:space="preserve"> a </w:t>
      </w:r>
      <w:r>
        <w:t>vývoj jejich zdravotního stavu;</w:t>
      </w:r>
    </w:p>
    <w:p w:rsidRPr="00351248" w:rsidR="00351248" w:rsidP="00554274" w:rsidRDefault="00351248" w14:paraId="006FB5B9" w14:textId="607B2C36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upozorňuje, že navržené předpisy budou mít na trh se zvířaty</w:t>
      </w:r>
      <w:r w:rsidR="00554274">
        <w:t xml:space="preserve"> v </w:t>
      </w:r>
      <w:r>
        <w:t>zájmovém chovu výrazný dopad. Chovatelé</w:t>
      </w:r>
      <w:r w:rsidR="00554274">
        <w:t xml:space="preserve"> a </w:t>
      </w:r>
      <w:r>
        <w:t>prodejci se totiž budou muset přizpůsobit novým požadavkům</w:t>
      </w:r>
      <w:r w:rsidR="00554274">
        <w:t xml:space="preserve"> a v </w:t>
      </w:r>
      <w:r>
        <w:t>této souvislosti jim mohou vzniknout dodatečné náklady;</w:t>
      </w:r>
    </w:p>
    <w:p w:rsidRPr="00351248" w:rsidR="00351248" w:rsidP="00554274" w:rsidRDefault="00351248" w14:paraId="589B2524" w14:textId="6445BBCE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žádá, aby byla definována minimální pravidla ohledně sankcí</w:t>
      </w:r>
      <w:r w:rsidR="00554274">
        <w:t xml:space="preserve"> v </w:t>
      </w:r>
      <w:r>
        <w:t>případě porušení předpisů tohoto nařízení;</w:t>
      </w:r>
    </w:p>
    <w:p w:rsidRPr="00351248" w:rsidR="00351248" w:rsidP="00554274" w:rsidRDefault="00351248" w14:paraId="52ECB2FD" w14:textId="5DB4D1A9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doporučuje věnovat zvláštní pozornost tomu, aby se chovatelům</w:t>
      </w:r>
      <w:r w:rsidR="00554274">
        <w:t xml:space="preserve"> a </w:t>
      </w:r>
      <w:r>
        <w:t>prodejcům dostalo potřebné podpory</w:t>
      </w:r>
      <w:r w:rsidR="00554274">
        <w:t xml:space="preserve"> a </w:t>
      </w:r>
      <w:r>
        <w:t>odborné přípravy,</w:t>
      </w:r>
      <w:r w:rsidR="00554274">
        <w:t xml:space="preserve"> a </w:t>
      </w:r>
      <w:r>
        <w:t>mohli se tak snáze přizpůsobit novým požadavkům;</w:t>
      </w:r>
    </w:p>
    <w:p w:rsidRPr="00351248" w:rsidR="00351248" w:rsidP="00554274" w:rsidRDefault="00351248" w14:paraId="5D9B8234" w14:textId="3643AA0E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poukazuje na to, že je nutné posílit mezinárodní spolupráci</w:t>
      </w:r>
      <w:r w:rsidR="00554274">
        <w:t xml:space="preserve"> v </w:t>
      </w:r>
      <w:r>
        <w:t>oblasti výměny informací, osvědčených postupů</w:t>
      </w:r>
      <w:r w:rsidR="00554274">
        <w:t xml:space="preserve"> a </w:t>
      </w:r>
      <w:r>
        <w:t>společných kroků</w:t>
      </w:r>
      <w:r w:rsidR="00554274">
        <w:t xml:space="preserve"> v </w:t>
      </w:r>
      <w:r>
        <w:t>souvislosti</w:t>
      </w:r>
      <w:r w:rsidR="00554274">
        <w:t xml:space="preserve"> s </w:t>
      </w:r>
      <w:r>
        <w:t>potíráním nezákonného obchodu se zvířaty;</w:t>
      </w:r>
    </w:p>
    <w:p w:rsidRPr="00351248" w:rsidR="00351248" w:rsidP="00554274" w:rsidRDefault="00351248" w14:paraId="31DEED1E" w14:textId="6689BBF2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upozorňuje, že bude nezbytné vybavit systémy identifikace</w:t>
      </w:r>
      <w:r w:rsidR="00554274">
        <w:t xml:space="preserve"> a </w:t>
      </w:r>
      <w:r>
        <w:t>evidence odpovídajícími zdroji, aby mohly účinně fungovat</w:t>
      </w:r>
      <w:r w:rsidR="00554274">
        <w:t xml:space="preserve"> a </w:t>
      </w:r>
      <w:r>
        <w:t>byly přístupné všem zainteresovaným stranám;</w:t>
      </w:r>
    </w:p>
    <w:p w:rsidRPr="00351248" w:rsidR="00351248" w:rsidP="00554274" w:rsidRDefault="00351248" w14:paraId="503B64C6" w14:textId="0B04D29B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vítá předložený návrh, jehož cílem je zaručit pro všechny psy</w:t>
      </w:r>
      <w:r w:rsidR="00554274">
        <w:t xml:space="preserve"> a </w:t>
      </w:r>
      <w:r>
        <w:t>kočky</w:t>
      </w:r>
      <w:r w:rsidR="00554274">
        <w:t xml:space="preserve"> v </w:t>
      </w:r>
      <w:r>
        <w:t>EU velmi dobré životní podmínky</w:t>
      </w:r>
      <w:r w:rsidR="00554274">
        <w:t xml:space="preserve"> a </w:t>
      </w:r>
      <w:r>
        <w:t>také řádnou identifikaci</w:t>
      </w:r>
      <w:r w:rsidR="00554274">
        <w:t xml:space="preserve"> a </w:t>
      </w:r>
      <w:r>
        <w:t>evidenci těchto zvířat, díky čemuž se zlepší jejich sledovatelnost</w:t>
      </w:r>
      <w:r w:rsidR="00554274">
        <w:t xml:space="preserve"> a </w:t>
      </w:r>
      <w:r>
        <w:t>zamezí se pašování.</w:t>
      </w:r>
    </w:p>
    <w:p w:rsidRPr="00554274" w:rsidR="00351248" w:rsidP="00554274" w:rsidRDefault="00351248" w14:paraId="1195E7B5" w14:textId="77777777">
      <w:pPr>
        <w:contextualSpacing/>
        <w:jc w:val="left"/>
        <w:outlineLvl w:val="1"/>
        <w:rPr>
          <w:rFonts w:ascii="Calibri" w:hAnsi="Calibri"/>
          <w:lang w:val="fr-LU" w:eastAsia="zh-CN"/>
        </w:rPr>
      </w:pPr>
    </w:p>
    <w:tbl>
      <w:tblPr>
        <w:tblStyle w:val="TableGrid1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351248" w:rsidTr="0053712F" w14:paraId="5F0DAA29" w14:textId="77777777">
        <w:tc>
          <w:tcPr>
            <w:tcW w:w="1418" w:type="dxa"/>
          </w:tcPr>
          <w:p w:rsidRPr="00554274" w:rsidR="00351248" w:rsidP="00554274" w:rsidRDefault="00351248" w14:paraId="3EE6D42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351248" w:rsidP="00554274" w:rsidRDefault="00351248" w14:paraId="3866E93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Arturo Iniguez</w:t>
            </w:r>
          </w:p>
        </w:tc>
      </w:tr>
      <w:tr w:rsidRPr="00554274" w:rsidR="00351248" w:rsidTr="0053712F" w14:paraId="30D1F937" w14:textId="77777777">
        <w:tc>
          <w:tcPr>
            <w:tcW w:w="1418" w:type="dxa"/>
          </w:tcPr>
          <w:p w:rsidRPr="00554274" w:rsidR="00351248" w:rsidP="00554274" w:rsidRDefault="00351248" w14:paraId="2A45D62A" w14:textId="1A9BA2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351248" w:rsidP="00554274" w:rsidRDefault="00351248" w14:paraId="5435D8F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+32 25468768</w:t>
            </w:r>
          </w:p>
        </w:tc>
      </w:tr>
      <w:tr w:rsidRPr="00554274" w:rsidR="00351248" w:rsidTr="0053712F" w14:paraId="6C165DC8" w14:textId="77777777">
        <w:tc>
          <w:tcPr>
            <w:tcW w:w="1418" w:type="dxa"/>
          </w:tcPr>
          <w:p w:rsidRPr="00554274" w:rsidR="00351248" w:rsidP="00554274" w:rsidRDefault="00EE5280" w14:paraId="02527944" w14:textId="764A3C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C1ECA" w:rsidR="00351248" w:rsidP="005C1ECA" w:rsidRDefault="001401CB" w14:paraId="5780324B" w14:textId="0E4EF24F">
            <w:pPr>
              <w:contextualSpacing/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hyperlink w:history="1" r:id="rId34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:rsidRPr="00554274" w:rsidR="002D10D5" w:rsidP="00554274" w:rsidRDefault="002D10D5" w14:paraId="63FA541F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Pr="00554274" w:rsidR="006938FA" w:rsidP="00554274" w:rsidRDefault="006938FA" w14:paraId="6AD61F9D" w14:textId="351D7CC4">
      <w:pPr>
        <w:jc w:val="left"/>
        <w:rPr>
          <w:b/>
          <w:bCs/>
        </w:rPr>
      </w:pPr>
    </w:p>
    <w:p w:rsidRPr="00554274" w:rsidR="00351248" w:rsidP="00554274" w:rsidRDefault="00351248" w14:paraId="7D717691" w14:textId="5AA1E8C2">
      <w:pPr>
        <w:jc w:val="left"/>
        <w:rPr>
          <w:b/>
          <w:bCs/>
          <w:i/>
          <w:iCs/>
        </w:rPr>
      </w:pPr>
      <w:r w:rsidRPr="00554274">
        <w:br w:type="page"/>
      </w:r>
    </w:p>
    <w:p w:rsidRPr="000B1C30" w:rsidR="00E110D0" w:rsidP="00554274" w:rsidRDefault="00E110D0" w14:paraId="268D0B18" w14:textId="54B628E5">
      <w:pPr>
        <w:pStyle w:val="Heading1"/>
        <w:tabs>
          <w:tab w:val="clear" w:pos="440"/>
        </w:tabs>
        <w:spacing w:before="0"/>
        <w:ind w:left="567" w:hanging="567"/>
        <w:rPr>
          <w:b/>
          <w:bCs/>
        </w:rPr>
      </w:pPr>
      <w:bookmarkStart w:name="_Toc162435207" w:id="7"/>
      <w:bookmarkStart w:name="_Toc162435208" w:id="8"/>
      <w:bookmarkStart w:name="_Toc163637734" w:id="9"/>
      <w:bookmarkEnd w:id="7"/>
      <w:bookmarkEnd w:id="8"/>
      <w:r>
        <w:rPr>
          <w:b/>
        </w:rPr>
        <w:lastRenderedPageBreak/>
        <w:t>DOPRAVA, ENERGETIKA, INFRASTRUKTURA</w:t>
      </w:r>
      <w:r w:rsidR="00554274">
        <w:rPr>
          <w:b/>
        </w:rPr>
        <w:t xml:space="preserve"> A </w:t>
      </w:r>
      <w:r>
        <w:rPr>
          <w:b/>
        </w:rPr>
        <w:t>INFORMAČNÍ SPOLEČNOST</w:t>
      </w:r>
      <w:bookmarkEnd w:id="9"/>
    </w:p>
    <w:p w:rsidR="0045690D" w:rsidP="00554274" w:rsidRDefault="0045690D" w14:paraId="4F161A92" w14:textId="77777777">
      <w:pPr>
        <w:keepNext/>
        <w:keepLines/>
      </w:pPr>
    </w:p>
    <w:p w:rsidRPr="00554274" w:rsidR="00351248" w:rsidP="00554274" w:rsidRDefault="00633FC6" w14:paraId="4BC5BED4" w14:textId="350A36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  <w:i/>
          <w:sz w:val="28"/>
        </w:rPr>
        <w:tab/>
      </w:r>
      <w:hyperlink w:history="1" r:id="rId35">
        <w:r>
          <w:rPr>
            <w:b/>
            <w:i/>
            <w:color w:val="0000FF"/>
            <w:sz w:val="28"/>
            <w:u w:val="single"/>
          </w:rPr>
          <w:t>Přezkum rámce pro práva cestujících</w:t>
        </w:r>
      </w:hyperlink>
    </w:p>
    <w:p w:rsidRPr="00351248" w:rsidR="00554274" w:rsidP="00554274" w:rsidRDefault="00554274" w14:paraId="63CC73F9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Style w:val="TableGrid192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Pr="00554274" w:rsidR="00351248" w:rsidTr="0053712F" w14:paraId="1EA1F37A" w14:textId="77777777">
        <w:tc>
          <w:tcPr>
            <w:tcW w:w="1701" w:type="dxa"/>
          </w:tcPr>
          <w:p w:rsidRPr="00554274" w:rsidR="00351248" w:rsidP="00554274" w:rsidRDefault="00351248" w14:paraId="5A3C364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 xml:space="preserve">Zpravodajka </w:t>
            </w:r>
          </w:p>
        </w:tc>
        <w:tc>
          <w:tcPr>
            <w:tcW w:w="7797" w:type="dxa"/>
          </w:tcPr>
          <w:p w:rsidRPr="00554274" w:rsidR="00351248" w:rsidP="00554274" w:rsidRDefault="00351248" w14:paraId="61914F74" w14:textId="28832A0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Ileana IZVERNICEANU DE LA IGLESIA (Organizace občanské společnosti – ES)</w:t>
            </w:r>
          </w:p>
        </w:tc>
      </w:tr>
      <w:tr w:rsidRPr="00554274" w:rsidR="00351248" w:rsidTr="0053712F" w14:paraId="7D2E5062" w14:textId="77777777">
        <w:tc>
          <w:tcPr>
            <w:tcW w:w="9498" w:type="dxa"/>
            <w:gridSpan w:val="2"/>
          </w:tcPr>
          <w:p w:rsidRPr="00554274" w:rsidR="00351248" w:rsidP="00554274" w:rsidRDefault="00351248" w14:paraId="46065D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351248" w:rsidTr="0053712F" w14:paraId="0C6B2E47" w14:textId="77777777">
        <w:tc>
          <w:tcPr>
            <w:tcW w:w="1701" w:type="dxa"/>
          </w:tcPr>
          <w:p w:rsidRPr="00554274" w:rsidR="00351248" w:rsidP="00554274" w:rsidRDefault="00351248" w14:paraId="74CECAA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797" w:type="dxa"/>
          </w:tcPr>
          <w:p w:rsidRPr="00554274" w:rsidR="00351248" w:rsidP="00554274" w:rsidRDefault="00351248" w14:paraId="3C41E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 753 final </w:t>
            </w:r>
          </w:p>
          <w:p w:rsidRPr="00554274" w:rsidR="00351248" w:rsidP="00554274" w:rsidRDefault="00351248" w14:paraId="465835D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 752 final </w:t>
            </w:r>
          </w:p>
          <w:p w:rsidRPr="00554274" w:rsidR="00351248" w:rsidP="00554274" w:rsidRDefault="00351248" w14:paraId="411637E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EESC-2023-05130-00-00-AC</w:t>
            </w:r>
          </w:p>
        </w:tc>
      </w:tr>
    </w:tbl>
    <w:p w:rsidRPr="00554274" w:rsidR="00351248" w:rsidP="00554274" w:rsidRDefault="00351248" w14:paraId="3E381DD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554274" w:rsidR="00351248" w:rsidP="00554274" w:rsidRDefault="00351248" w14:paraId="09DCCA3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351248" w:rsidP="00554274" w:rsidRDefault="00351248" w14:paraId="7645AFE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351248" w:rsidP="00554274" w:rsidRDefault="00351248" w14:paraId="6A797B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554274">
        <w:t>EHSV:</w:t>
      </w:r>
    </w:p>
    <w:p w:rsidRPr="00554274" w:rsidR="00351248" w:rsidP="00554274" w:rsidRDefault="00351248" w14:paraId="51837D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554274" w:rsidR="00351248" w:rsidP="00554274" w:rsidRDefault="00351248" w14:paraId="3C723A1E" w14:textId="75B302CF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554274">
        <w:t>podporuje nové právní předpisy, které Komise navrhuje</w:t>
      </w:r>
      <w:r w:rsidRPr="00554274" w:rsidR="00554274">
        <w:t xml:space="preserve"> a </w:t>
      </w:r>
      <w:r w:rsidRPr="00554274">
        <w:t>jejichž cílem je zlepšit práva cestujících</w:t>
      </w:r>
      <w:r w:rsidRPr="00554274" w:rsidR="00554274">
        <w:t xml:space="preserve"> a </w:t>
      </w:r>
      <w:r w:rsidRPr="00554274">
        <w:t>zajistit jim kvalitnější informace. Jednotlivé části těchto nových právních předpisů (souborné cestovní služby, práva cestujících</w:t>
      </w:r>
      <w:r w:rsidRPr="00554274" w:rsidR="00554274">
        <w:t xml:space="preserve"> a </w:t>
      </w:r>
      <w:r w:rsidRPr="00554274">
        <w:t>multimodální cesty) je třeba chápat jako vzájemně se doplňující;</w:t>
      </w:r>
    </w:p>
    <w:p w:rsidRPr="00554274" w:rsidR="00351248" w:rsidP="00554274" w:rsidRDefault="00351248" w14:paraId="138EEBC4" w14:textId="556315F8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554274">
        <w:t>vyjadřuje znepokojení</w:t>
      </w:r>
      <w:r w:rsidRPr="00554274" w:rsidR="00554274">
        <w:t xml:space="preserve"> v </w:t>
      </w:r>
      <w:r w:rsidRPr="00554274">
        <w:t>souvislosti</w:t>
      </w:r>
      <w:r w:rsidRPr="00554274" w:rsidR="00554274">
        <w:t xml:space="preserve"> s </w:t>
      </w:r>
      <w:r w:rsidRPr="00554274">
        <w:t>hlubokou neznalostí občanů ohledně jejich práv</w:t>
      </w:r>
      <w:r w:rsidRPr="00554274" w:rsidR="00554274">
        <w:t xml:space="preserve"> a s </w:t>
      </w:r>
      <w:r w:rsidRPr="00554274">
        <w:t>problémy</w:t>
      </w:r>
      <w:r w:rsidRPr="00554274" w:rsidR="00554274">
        <w:t xml:space="preserve"> s </w:t>
      </w:r>
      <w:r w:rsidRPr="00554274">
        <w:t>jejich uplatňováním.</w:t>
      </w:r>
      <w:r w:rsidRPr="00554274" w:rsidR="00554274">
        <w:t xml:space="preserve"> S </w:t>
      </w:r>
      <w:r w:rsidRPr="00554274">
        <w:t>ohledem na to se domnívá, že informace jsou nejužitečnějším</w:t>
      </w:r>
      <w:r w:rsidRPr="00554274" w:rsidR="00554274">
        <w:t xml:space="preserve"> a </w:t>
      </w:r>
      <w:r w:rsidRPr="00554274">
        <w:t>nejúčinnějším nástrojem, který mají cestující</w:t>
      </w:r>
      <w:r w:rsidRPr="00554274" w:rsidR="00554274">
        <w:t xml:space="preserve"> k </w:t>
      </w:r>
      <w:r w:rsidRPr="00554274">
        <w:t>tomu, aby se obeznámili se svými právy</w:t>
      </w:r>
      <w:r w:rsidRPr="00554274" w:rsidR="00554274">
        <w:t xml:space="preserve"> a </w:t>
      </w:r>
      <w:r w:rsidRPr="00554274">
        <w:t>mohli je uplatňovat</w:t>
      </w:r>
      <w:r w:rsidRPr="00554274" w:rsidR="00554274">
        <w:t xml:space="preserve"> v </w:t>
      </w:r>
      <w:r w:rsidRPr="00554274">
        <w:t>případě, že budou porušena;</w:t>
      </w:r>
    </w:p>
    <w:p w:rsidRPr="00554274" w:rsidR="00351248" w:rsidP="00554274" w:rsidRDefault="00351248" w14:paraId="6EB0D0C6" w14:textId="7E01ACF3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554274">
        <w:t>doporučuje Komisi, aby poskytovatelé služeb cestovního ruchu měli povinnost zajišťovat rozsáhlé</w:t>
      </w:r>
      <w:r w:rsidRPr="00554274" w:rsidR="00554274">
        <w:t xml:space="preserve"> a </w:t>
      </w:r>
      <w:r w:rsidRPr="00554274">
        <w:t>kvalitní informace, které budou srozumitelné</w:t>
      </w:r>
      <w:r w:rsidRPr="00554274" w:rsidR="00554274">
        <w:t xml:space="preserve"> a </w:t>
      </w:r>
      <w:r w:rsidRPr="00554274">
        <w:t>jež budou poskytovány osobně,</w:t>
      </w:r>
      <w:r w:rsidRPr="00554274" w:rsidR="00554274">
        <w:t xml:space="preserve"> i </w:t>
      </w:r>
      <w:r w:rsidRPr="00554274">
        <w:t>když bude možné je předávat</w:t>
      </w:r>
      <w:r w:rsidRPr="00554274" w:rsidR="00554274">
        <w:t xml:space="preserve"> i </w:t>
      </w:r>
      <w:r w:rsidRPr="00554274">
        <w:t>jinými cestami, například digitálně.</w:t>
      </w:r>
    </w:p>
    <w:p w:rsidRPr="00554274" w:rsidR="00351248" w:rsidP="00554274" w:rsidRDefault="00351248" w14:paraId="6E9257B8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Cs/>
          <w:iCs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351248" w:rsidTr="0053712F" w14:paraId="39146889" w14:textId="77777777">
        <w:tc>
          <w:tcPr>
            <w:tcW w:w="1418" w:type="dxa"/>
          </w:tcPr>
          <w:p w:rsidRPr="00554274" w:rsidR="00351248" w:rsidP="00554274" w:rsidRDefault="00351248" w14:paraId="7F3C31D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351248" w:rsidP="00554274" w:rsidRDefault="00351248" w14:paraId="4351ED96" w14:textId="6DA7D4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António Ribeiro Pereira</w:t>
            </w:r>
          </w:p>
        </w:tc>
      </w:tr>
      <w:tr w:rsidRPr="00554274" w:rsidR="00351248" w:rsidTr="0053712F" w14:paraId="2EF8B949" w14:textId="77777777">
        <w:tc>
          <w:tcPr>
            <w:tcW w:w="1418" w:type="dxa"/>
          </w:tcPr>
          <w:p w:rsidRPr="00554274" w:rsidR="00351248" w:rsidP="00554274" w:rsidRDefault="00351248" w14:paraId="5EFB2FD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351248" w:rsidP="00554274" w:rsidRDefault="00351248" w14:paraId="6566AC9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+32 25469363</w:t>
            </w:r>
          </w:p>
        </w:tc>
      </w:tr>
      <w:tr w:rsidRPr="00554274" w:rsidR="00351248" w:rsidTr="0053712F" w14:paraId="1B9FBBAA" w14:textId="77777777">
        <w:tc>
          <w:tcPr>
            <w:tcW w:w="1418" w:type="dxa"/>
          </w:tcPr>
          <w:p w:rsidRPr="00554274" w:rsidR="00351248" w:rsidP="00554274" w:rsidRDefault="00351248" w14:paraId="16E8EC7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351248" w:rsidP="00554274" w:rsidRDefault="001401CB" w14:paraId="00C4DEB0" w14:textId="4AEF3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6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Antonio.RibeiroPereira@eesc.europa.eu</w:t>
              </w:r>
            </w:hyperlink>
          </w:p>
        </w:tc>
      </w:tr>
    </w:tbl>
    <w:p w:rsidRPr="00554274" w:rsidR="00351248" w:rsidP="00554274" w:rsidRDefault="00351248" w14:paraId="06521FF1" w14:textId="77777777">
      <w:pPr>
        <w:jc w:val="left"/>
      </w:pPr>
    </w:p>
    <w:p w:rsidRPr="00554274" w:rsidR="00351248" w:rsidP="00554274" w:rsidRDefault="00351248" w14:paraId="710AFAC9" w14:textId="77777777">
      <w:pPr>
        <w:jc w:val="left"/>
      </w:pPr>
      <w:r w:rsidRPr="00554274">
        <w:br w:type="page"/>
      </w:r>
    </w:p>
    <w:p w:rsidRPr="00351248" w:rsidR="00351248" w:rsidP="00554274" w:rsidRDefault="001401CB" w14:paraId="6A595934" w14:textId="57305D8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7">
        <w:r w:rsidR="0003103D">
          <w:rPr>
            <w:b/>
            <w:i/>
            <w:color w:val="0000FF"/>
            <w:sz w:val="28"/>
            <w:u w:val="single"/>
          </w:rPr>
          <w:t>Balíček opatření týkajících se větrné energie</w:t>
        </w:r>
      </w:hyperlink>
    </w:p>
    <w:p w:rsidRPr="00554274" w:rsidR="00E66AAC" w:rsidP="00554274" w:rsidRDefault="00E66AAC" w14:paraId="6D0CC16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93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554274" w:rsidR="00351248" w:rsidTr="005C1ECA" w14:paraId="4A2A9411" w14:textId="77777777">
        <w:tc>
          <w:tcPr>
            <w:tcW w:w="2235" w:type="dxa"/>
          </w:tcPr>
          <w:p w:rsidRPr="00554274" w:rsidR="00351248" w:rsidP="00554274" w:rsidRDefault="00351248" w14:paraId="648816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 xml:space="preserve">Zpravodaj </w:t>
            </w:r>
          </w:p>
        </w:tc>
        <w:tc>
          <w:tcPr>
            <w:tcW w:w="6838" w:type="dxa"/>
          </w:tcPr>
          <w:p w:rsidRPr="00554274" w:rsidR="00351248" w:rsidP="00554274" w:rsidRDefault="00351248" w14:paraId="53DFC237" w14:textId="7581959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Thomas KATTNIG (Zaměstnanci – AT)</w:t>
            </w:r>
          </w:p>
        </w:tc>
      </w:tr>
      <w:tr w:rsidRPr="00554274" w:rsidR="00351248" w:rsidTr="005C1ECA" w14:paraId="50D77D7A" w14:textId="77777777">
        <w:tc>
          <w:tcPr>
            <w:tcW w:w="9073" w:type="dxa"/>
            <w:gridSpan w:val="2"/>
          </w:tcPr>
          <w:p w:rsidRPr="00554274" w:rsidR="00351248" w:rsidP="00554274" w:rsidRDefault="00351248" w14:paraId="5E7F331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2"/>
                <w:szCs w:val="12"/>
              </w:rPr>
            </w:pPr>
          </w:p>
        </w:tc>
      </w:tr>
      <w:tr w:rsidRPr="00554274" w:rsidR="00351248" w:rsidTr="005C1ECA" w14:paraId="07014A43" w14:textId="77777777">
        <w:tc>
          <w:tcPr>
            <w:tcW w:w="2235" w:type="dxa"/>
            <w:vMerge w:val="restart"/>
          </w:tcPr>
          <w:p w:rsidRPr="00554274" w:rsidR="00351248" w:rsidP="00554274" w:rsidRDefault="00351248" w14:paraId="75F58AC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838" w:type="dxa"/>
          </w:tcPr>
          <w:p w:rsidRPr="00554274" w:rsidR="00DE4C21" w:rsidP="00554274" w:rsidRDefault="00351248" w14:paraId="490D8943" w14:textId="07553BA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 668 final</w:t>
            </w:r>
          </w:p>
          <w:p w:rsidRPr="00554274" w:rsidR="00351248" w:rsidP="00554274" w:rsidRDefault="00351248" w14:paraId="67DA1636" w14:textId="5C65D0F1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 669 final</w:t>
            </w:r>
          </w:p>
          <w:p w:rsidRPr="00554274" w:rsidR="00351248" w:rsidP="00554274" w:rsidRDefault="00351248" w14:paraId="349303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EESC-2023-05073-00-00-AC</w:t>
            </w:r>
          </w:p>
        </w:tc>
      </w:tr>
      <w:tr w:rsidRPr="00554274" w:rsidR="00351248" w:rsidTr="005C1ECA" w14:paraId="496505D9" w14:textId="77777777">
        <w:tc>
          <w:tcPr>
            <w:tcW w:w="2235" w:type="dxa"/>
            <w:vMerge/>
          </w:tcPr>
          <w:p w:rsidRPr="00554274" w:rsidR="00351248" w:rsidP="00554274" w:rsidRDefault="00351248" w14:paraId="578A9F3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838" w:type="dxa"/>
          </w:tcPr>
          <w:p w:rsidRPr="00554274" w:rsidR="00351248" w:rsidP="00554274" w:rsidRDefault="00351248" w14:paraId="7C0AE7A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</w:tbl>
    <w:p w:rsidRPr="00554274" w:rsidR="00351248" w:rsidP="00554274" w:rsidRDefault="00351248" w14:paraId="439E21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554274">
        <w:rPr>
          <w:b/>
        </w:rPr>
        <w:t>Hlavní body</w:t>
      </w:r>
    </w:p>
    <w:p w:rsidRPr="00554274" w:rsidR="00351248" w:rsidP="00554274" w:rsidRDefault="00351248" w14:paraId="246A043F" w14:textId="1D64F9C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E66AAC" w:rsidP="00554274" w:rsidRDefault="00E66AAC" w14:paraId="45CFA50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351248" w:rsidP="00554274" w:rsidRDefault="00351248" w14:paraId="1231B823" w14:textId="77777777">
      <w:pPr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</w:rPr>
      </w:pPr>
      <w:r w:rsidRPr="00554274">
        <w:t>EHSV:</w:t>
      </w:r>
    </w:p>
    <w:p w:rsidRPr="00554274" w:rsidR="00351248" w:rsidP="00554274" w:rsidRDefault="00351248" w14:paraId="1871C2A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54274" w:rsidR="00351248" w:rsidP="005C1ECA" w:rsidRDefault="00351248" w14:paraId="5F443888" w14:textId="01D11703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podporuje práci Komise na posílení odvětví větrné energie EU</w:t>
      </w:r>
      <w:r w:rsidRPr="00554274" w:rsidR="00554274">
        <w:t xml:space="preserve"> a </w:t>
      </w:r>
      <w:r w:rsidRPr="00554274">
        <w:t>prosazování rozvoje větrné energie</w:t>
      </w:r>
      <w:r w:rsidRPr="00554274" w:rsidR="00554274">
        <w:t xml:space="preserve"> v </w:t>
      </w:r>
      <w:r w:rsidRPr="00554274">
        <w:t>tomto bloku vzhledem</w:t>
      </w:r>
      <w:r w:rsidRPr="00554274" w:rsidR="00554274">
        <w:t xml:space="preserve"> k </w:t>
      </w:r>
      <w:r w:rsidRPr="00554274">
        <w:t>rostoucímu tlaku světových konkurentů, jako je Čína. Dalším důvodem je</w:t>
      </w:r>
      <w:r w:rsidRPr="00554274" w:rsidR="00554274">
        <w:t xml:space="preserve"> i </w:t>
      </w:r>
      <w:r w:rsidRPr="00554274">
        <w:t>to, že silné odvětví větrné energie EU je zásadní pro dobré environmentální, hospodářské</w:t>
      </w:r>
      <w:r w:rsidRPr="00554274" w:rsidR="00554274">
        <w:t xml:space="preserve"> a </w:t>
      </w:r>
      <w:r w:rsidRPr="00554274">
        <w:t>sociální životní podmínky. Proto je třeba značně rozšířit, modernizovat</w:t>
      </w:r>
      <w:r w:rsidRPr="00554274" w:rsidR="00554274">
        <w:t xml:space="preserve"> a </w:t>
      </w:r>
      <w:r w:rsidRPr="00554274">
        <w:t>digitalizovat infrastrukturu elektrizačních soustav</w:t>
      </w:r>
      <w:r w:rsidRPr="00554274" w:rsidR="00554274">
        <w:t xml:space="preserve"> a k </w:t>
      </w:r>
      <w:r w:rsidRPr="00554274">
        <w:t>tomu vytvořit infrastrukturu skladovací. Větrná energie by měla být považována za kritickou infrastrukturu, se všemi odpovídajícími privilegii</w:t>
      </w:r>
      <w:r w:rsidRPr="00554274" w:rsidR="00554274">
        <w:t xml:space="preserve"> a </w:t>
      </w:r>
      <w:r w:rsidRPr="00554274">
        <w:t>povinnostmi</w:t>
      </w:r>
      <w:r w:rsidRPr="00554274" w:rsidR="00554274">
        <w:t xml:space="preserve"> v </w:t>
      </w:r>
      <w:r w:rsidRPr="00554274">
        <w:t>oblasti náležité péče;</w:t>
      </w:r>
    </w:p>
    <w:p w:rsidRPr="00554274" w:rsidR="00351248" w:rsidP="005C1ECA" w:rsidRDefault="00351248" w14:paraId="5739B363" w14:textId="2CADB474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zdůrazňuje, že budou nutně zapotřebí pracovníci</w:t>
      </w:r>
      <w:r w:rsidRPr="00554274" w:rsidR="00554274">
        <w:t xml:space="preserve"> a </w:t>
      </w:r>
      <w:r w:rsidRPr="00554274">
        <w:t>tuto potřebu bude možné naplnit pouze tehdy, pokud se bude na vnitrostátní úrovni</w:t>
      </w:r>
      <w:r w:rsidRPr="00554274" w:rsidR="00554274">
        <w:t xml:space="preserve"> a </w:t>
      </w:r>
      <w:r w:rsidRPr="00554274">
        <w:t>na úrovni EU významně investovat do programů odborné přípravy</w:t>
      </w:r>
      <w:r w:rsidRPr="00554274" w:rsidR="00554274">
        <w:t xml:space="preserve"> a </w:t>
      </w:r>
      <w:r w:rsidRPr="00554274">
        <w:t>změny kvalifikace.</w:t>
      </w:r>
      <w:r w:rsidRPr="00554274" w:rsidR="00554274">
        <w:t xml:space="preserve"> V </w:t>
      </w:r>
      <w:r w:rsidRPr="00554274">
        <w:t>úzké spolupráci se sociálními partnery na všech úrovních je třeba zajistit, aby nově vytvořená pracovní místa nabízela kvalitní pracovní podmínky</w:t>
      </w:r>
      <w:r w:rsidRPr="00554274" w:rsidR="00554274">
        <w:t xml:space="preserve"> a </w:t>
      </w:r>
      <w:r w:rsidRPr="00554274">
        <w:t>jisté, dlouhodobé vyhlídky pro zaměstnance;</w:t>
      </w:r>
    </w:p>
    <w:p w:rsidRPr="00554274" w:rsidR="00351248" w:rsidP="005C1ECA" w:rsidRDefault="00351248" w14:paraId="5BA3D214" w14:textId="0FF134F6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lituje, že akční plán neuznává energetická společenství, energetická družstva</w:t>
      </w:r>
      <w:r w:rsidRPr="00554274" w:rsidR="00554274">
        <w:t xml:space="preserve"> a </w:t>
      </w:r>
      <w:r w:rsidRPr="00554274">
        <w:t>sdílení energie coby formu rozšířeného prozumentství navzdory jejich významu ze sociálního</w:t>
      </w:r>
      <w:r w:rsidRPr="00554274" w:rsidR="00554274">
        <w:t xml:space="preserve"> a </w:t>
      </w:r>
      <w:r w:rsidRPr="00554274">
        <w:t>hospodářského hlediska</w:t>
      </w:r>
      <w:r w:rsidRPr="00554274" w:rsidR="00554274">
        <w:t xml:space="preserve"> a z </w:t>
      </w:r>
      <w:r w:rsidRPr="00554274">
        <w:t>hlediska energetické účinnosti. Mělo by být zavedeno účinné zapojení občanů coby sedmý pilíř Akčního plánu pro větrnou energii.</w:t>
      </w:r>
      <w:r w:rsidRPr="00554274" w:rsidR="00554274">
        <w:t xml:space="preserve"> V </w:t>
      </w:r>
      <w:r w:rsidRPr="00554274">
        <w:t>opačném případě bude přijetí transformace</w:t>
      </w:r>
      <w:r w:rsidRPr="00554274" w:rsidR="00554274">
        <w:t xml:space="preserve"> a </w:t>
      </w:r>
      <w:r w:rsidRPr="00554274">
        <w:t>zejména větrné energie ze strany společnosti ohroženo;</w:t>
      </w:r>
    </w:p>
    <w:p w:rsidRPr="00554274" w:rsidR="00351248" w:rsidP="005C1ECA" w:rsidRDefault="00351248" w14:paraId="36BF1F6F" w14:textId="5209ABB0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 w:rsidRPr="00554274">
        <w:t>považuje za potřebné posoudit, zda by mohly být stanoveny dodatečné požadavky na regionální plánování větrné energie</w:t>
      </w:r>
      <w:r w:rsidRPr="00554274" w:rsidR="00554274">
        <w:t xml:space="preserve"> (např. </w:t>
      </w:r>
      <w:r w:rsidRPr="00554274">
        <w:t>míra kompatibility</w:t>
      </w:r>
      <w:r w:rsidRPr="00554274" w:rsidR="00554274">
        <w:t xml:space="preserve"> s </w:t>
      </w:r>
      <w:r w:rsidRPr="00554274">
        <w:t>elektrizační soustavou, kompatibilita se zátěžovým profilem nebo regionální rozdělení spotřebitelů, kteří jsou schopni snížení spotřeby ve špičkách);</w:t>
      </w:r>
    </w:p>
    <w:p w:rsidRPr="00554274" w:rsidR="00351248" w:rsidP="005C1ECA" w:rsidRDefault="00351248" w14:paraId="5D25BAD1" w14:textId="7B85A1B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</w:rPr>
      </w:pPr>
      <w:r w:rsidRPr="00554274">
        <w:t>doporučuje uplatňovat náročná předvýběrová kritéria na aukce, aby všichni uchazeči splňovali požadavky</w:t>
      </w:r>
      <w:r w:rsidRPr="00554274" w:rsidR="00554274">
        <w:t xml:space="preserve"> v </w:t>
      </w:r>
      <w:r w:rsidRPr="00554274">
        <w:t>oblasti bezpečnosti, bezpečnosti při práci, kolektivního vyjednávání, sociálního zabezpečení</w:t>
      </w:r>
      <w:r w:rsidRPr="00554274" w:rsidR="00554274">
        <w:t xml:space="preserve"> a </w:t>
      </w:r>
      <w:r w:rsidRPr="00554274">
        <w:t xml:space="preserve">životního prostředí, jako je </w:t>
      </w:r>
      <w:r w:rsidRPr="00554274" w:rsidR="00554274">
        <w:t>např. </w:t>
      </w:r>
      <w:r w:rsidRPr="00554274">
        <w:t>potřeba podporovat oběhové hospodářství. Naléhavě nutné je též plně digitalizovat</w:t>
      </w:r>
      <w:r w:rsidRPr="00554274" w:rsidR="00554274">
        <w:t xml:space="preserve"> a </w:t>
      </w:r>
      <w:r w:rsidRPr="00554274">
        <w:t>urychlit veškeré příslušné postupy, zejména ty, které se týkají aukcí</w:t>
      </w:r>
      <w:r w:rsidRPr="00554274" w:rsidR="00554274">
        <w:t xml:space="preserve"> a </w:t>
      </w:r>
      <w:r w:rsidRPr="00554274">
        <w:t>povolování.</w:t>
      </w:r>
    </w:p>
    <w:p w:rsidRPr="00554274" w:rsidR="00DE4C21" w:rsidP="00554274" w:rsidRDefault="00DE4C21" w14:paraId="5E255218" w14:textId="77777777">
      <w:pPr>
        <w:widowControl w:val="0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rFonts w:ascii="Calibri" w:hAnsi="Calibri"/>
          <w:lang w:eastAsia="zh-CN"/>
        </w:rPr>
      </w:pPr>
    </w:p>
    <w:tbl>
      <w:tblPr>
        <w:tblStyle w:val="TableGrid193"/>
        <w:tblW w:w="7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554274" w:rsidR="00351248" w:rsidTr="0053712F" w14:paraId="6D969BA8" w14:textId="77777777">
        <w:tc>
          <w:tcPr>
            <w:tcW w:w="1418" w:type="dxa"/>
          </w:tcPr>
          <w:p w:rsidRPr="00554274" w:rsidR="00351248" w:rsidP="00554274" w:rsidRDefault="00351248" w14:paraId="0B7CC76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5670" w:type="dxa"/>
          </w:tcPr>
          <w:p w:rsidRPr="00554274" w:rsidR="00351248" w:rsidP="00554274" w:rsidRDefault="00351248" w14:paraId="4CFBA931" w14:textId="1F9733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Giorgia Bordignon</w:t>
            </w:r>
          </w:p>
        </w:tc>
      </w:tr>
      <w:tr w:rsidRPr="00554274" w:rsidR="00351248" w:rsidTr="0053712F" w14:paraId="55F62A42" w14:textId="77777777">
        <w:tc>
          <w:tcPr>
            <w:tcW w:w="1418" w:type="dxa"/>
          </w:tcPr>
          <w:p w:rsidRPr="00554274" w:rsidR="00351248" w:rsidP="00554274" w:rsidRDefault="00351248" w14:paraId="45DE7A9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Tel.:</w:t>
            </w:r>
          </w:p>
        </w:tc>
        <w:tc>
          <w:tcPr>
            <w:tcW w:w="5670" w:type="dxa"/>
          </w:tcPr>
          <w:p w:rsidRPr="00554274" w:rsidR="00351248" w:rsidP="00554274" w:rsidRDefault="00351248" w14:paraId="03119E6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+32 25468535</w:t>
            </w:r>
          </w:p>
        </w:tc>
      </w:tr>
      <w:tr w:rsidRPr="00554274" w:rsidR="00351248" w:rsidTr="0053712F" w14:paraId="6DA29846" w14:textId="77777777">
        <w:tc>
          <w:tcPr>
            <w:tcW w:w="1418" w:type="dxa"/>
          </w:tcPr>
          <w:p w:rsidRPr="00554274" w:rsidR="00351248" w:rsidP="00554274" w:rsidRDefault="00DE4C21" w14:paraId="5FC00E34" w14:textId="6BDED9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:rsidRPr="00554274" w:rsidR="00351248" w:rsidP="00554274" w:rsidRDefault="001401CB" w14:paraId="65EDC4C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w:history="1" r:id="rId38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  <w:r w:rsidRPr="00554274" w:rsidR="0003103D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554274" w:rsidR="0091091E" w:rsidP="00554274" w:rsidRDefault="0091091E" w14:paraId="5EAC0A6C" w14:textId="17A005CB">
      <w:pPr>
        <w:jc w:val="left"/>
      </w:pPr>
      <w:r w:rsidRPr="00554274">
        <w:br w:type="page"/>
      </w:r>
    </w:p>
    <w:p w:rsidRPr="00810736" w:rsidR="0010109E" w:rsidP="005C1ECA" w:rsidRDefault="0010109E" w14:paraId="291D2325" w14:textId="78012967">
      <w:pPr>
        <w:pStyle w:val="Heading1"/>
        <w:tabs>
          <w:tab w:val="clear" w:pos="440"/>
        </w:tabs>
        <w:spacing w:before="0"/>
        <w:ind w:left="567" w:hanging="567"/>
        <w:rPr>
          <w:b/>
          <w:bCs/>
        </w:rPr>
      </w:pPr>
      <w:bookmarkStart w:name="_Toc162435210" w:id="10"/>
      <w:bookmarkStart w:name="_Toc163637735" w:id="11"/>
      <w:bookmarkEnd w:id="10"/>
      <w:r>
        <w:rPr>
          <w:b/>
        </w:rPr>
        <w:lastRenderedPageBreak/>
        <w:t>PORADNÍ KOMISE PRO PRŮMYSLOVÉ ZMĚNY</w:t>
      </w:r>
      <w:bookmarkEnd w:id="11"/>
      <w:r>
        <w:rPr>
          <w:b/>
        </w:rPr>
        <w:t xml:space="preserve"> </w:t>
      </w:r>
    </w:p>
    <w:p w:rsidR="004351D4" w:rsidP="00554274" w:rsidRDefault="004351D4" w14:paraId="7D36EAE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4351D4" w:rsidR="004351D4" w:rsidP="00554274" w:rsidRDefault="00FF64D0" w14:paraId="0C2790F4" w14:textId="2DAFC374">
      <w:pPr>
        <w:widowControl w:val="0"/>
        <w:numPr>
          <w:ilvl w:val="0"/>
          <w:numId w:val="13"/>
        </w:num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contextualSpacing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hyperlink w:history="1" r:id="rId39">
        <w:r>
          <w:rPr>
            <w:b/>
            <w:i/>
            <w:color w:val="0000FF"/>
            <w:sz w:val="28"/>
            <w:u w:val="single"/>
          </w:rPr>
          <w:t>Sdělení</w:t>
        </w:r>
        <w:r w:rsidR="00554274">
          <w:rPr>
            <w:b/>
            <w:i/>
            <w:color w:val="0000FF"/>
            <w:sz w:val="28"/>
            <w:u w:val="single"/>
          </w:rPr>
          <w:t xml:space="preserve"> o </w:t>
        </w:r>
        <w:r>
          <w:rPr>
            <w:b/>
            <w:i/>
            <w:color w:val="0000FF"/>
            <w:sz w:val="28"/>
            <w:u w:val="single"/>
          </w:rPr>
          <w:t>dostupnosti léčivých přípravků</w:t>
        </w:r>
      </w:hyperlink>
    </w:p>
    <w:p w:rsidRPr="004351D4" w:rsidR="004351D4" w:rsidP="00554274" w:rsidRDefault="004351D4" w14:paraId="64F09F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tbl>
      <w:tblPr>
        <w:tblStyle w:val="TableGrid194"/>
        <w:tblW w:w="421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5803"/>
      </w:tblGrid>
      <w:tr w:rsidRPr="00554274" w:rsidR="004351D4" w:rsidTr="005A622F" w14:paraId="276FEE46" w14:textId="77777777">
        <w:tc>
          <w:tcPr>
            <w:tcW w:w="1297" w:type="pct"/>
          </w:tcPr>
          <w:p w:rsidRPr="00554274" w:rsidR="004351D4" w:rsidP="00554274" w:rsidRDefault="004351D4" w14:paraId="7E18816D" w14:textId="77777777">
            <w:pPr>
              <w:tabs>
                <w:tab w:val="center" w:pos="284"/>
              </w:tabs>
              <w:ind w:left="266" w:hanging="266"/>
              <w:jc w:val="left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703" w:type="pct"/>
          </w:tcPr>
          <w:p w:rsidRPr="00554274" w:rsidR="004351D4" w:rsidP="00554274" w:rsidRDefault="004351D4" w14:paraId="0D2A3640" w14:textId="77777777">
            <w:pPr>
              <w:ind w:left="30" w:right="-674"/>
              <w:jc w:val="left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Danko RELIĆ (Skupina Organizace občanské společnosti - HR)</w:t>
            </w:r>
          </w:p>
        </w:tc>
      </w:tr>
      <w:tr w:rsidRPr="00554274" w:rsidR="004351D4" w:rsidTr="005A622F" w14:paraId="068B463E" w14:textId="77777777">
        <w:tc>
          <w:tcPr>
            <w:tcW w:w="1297" w:type="pct"/>
          </w:tcPr>
          <w:p w:rsidRPr="00554274" w:rsidR="004351D4" w:rsidP="00554274" w:rsidRDefault="004351D4" w14:paraId="0C14AFAD" w14:textId="77777777">
            <w:pPr>
              <w:tabs>
                <w:tab w:val="center" w:pos="284"/>
              </w:tabs>
              <w:ind w:left="266" w:hanging="266"/>
              <w:jc w:val="left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Spoluzpravodaj</w:t>
            </w:r>
          </w:p>
        </w:tc>
        <w:tc>
          <w:tcPr>
            <w:tcW w:w="3703" w:type="pct"/>
          </w:tcPr>
          <w:p w:rsidRPr="00554274" w:rsidR="004351D4" w:rsidP="00554274" w:rsidRDefault="004351D4" w14:paraId="10A434D3" w14:textId="77777777">
            <w:pPr>
              <w:tabs>
                <w:tab w:val="center" w:pos="284"/>
              </w:tabs>
              <w:ind w:left="266" w:hanging="266"/>
              <w:jc w:val="left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Thomas STUDENT (kat. 2 - DE)</w:t>
            </w:r>
          </w:p>
        </w:tc>
      </w:tr>
      <w:tr w:rsidRPr="00554274" w:rsidR="004351D4" w:rsidTr="005A622F" w14:paraId="64DA5846" w14:textId="77777777">
        <w:tc>
          <w:tcPr>
            <w:tcW w:w="5000" w:type="pct"/>
            <w:gridSpan w:val="2"/>
          </w:tcPr>
          <w:p w:rsidRPr="00554274" w:rsidR="004351D4" w:rsidP="00554274" w:rsidRDefault="004351D4" w14:paraId="281265DB" w14:textId="77777777">
            <w:pPr>
              <w:tabs>
                <w:tab w:val="center" w:pos="284"/>
              </w:tabs>
              <w:ind w:left="266" w:hanging="266"/>
              <w:jc w:val="left"/>
              <w:rPr>
                <w:sz w:val="22"/>
                <w:szCs w:val="22"/>
              </w:rPr>
            </w:pPr>
          </w:p>
        </w:tc>
      </w:tr>
      <w:tr w:rsidRPr="00554274" w:rsidR="004351D4" w:rsidTr="005A622F" w14:paraId="214D7E71" w14:textId="77777777">
        <w:tc>
          <w:tcPr>
            <w:tcW w:w="1297" w:type="pct"/>
            <w:vMerge w:val="restart"/>
          </w:tcPr>
          <w:p w:rsidRPr="00554274" w:rsidR="004351D4" w:rsidP="00554274" w:rsidRDefault="004351D4" w14:paraId="27796DD7" w14:textId="77777777">
            <w:pPr>
              <w:tabs>
                <w:tab w:val="center" w:pos="284"/>
              </w:tabs>
              <w:ind w:left="266" w:hanging="266"/>
              <w:jc w:val="left"/>
              <w:rPr>
                <w:b/>
                <w:sz w:val="22"/>
                <w:szCs w:val="22"/>
              </w:rPr>
            </w:pPr>
            <w:r w:rsidRPr="00554274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703" w:type="pct"/>
          </w:tcPr>
          <w:p w:rsidRPr="00554274" w:rsidR="004351D4" w:rsidP="00554274" w:rsidRDefault="004351D4" w14:paraId="7877A6F8" w14:textId="77777777">
            <w:pPr>
              <w:tabs>
                <w:tab w:val="center" w:pos="284"/>
              </w:tabs>
              <w:ind w:left="266" w:hanging="266"/>
              <w:jc w:val="left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COM(2023) 672 final</w:t>
            </w:r>
          </w:p>
        </w:tc>
      </w:tr>
      <w:tr w:rsidRPr="00554274" w:rsidR="004351D4" w:rsidTr="005A622F" w14:paraId="36080F9A" w14:textId="77777777">
        <w:tc>
          <w:tcPr>
            <w:tcW w:w="1297" w:type="pct"/>
            <w:vMerge/>
          </w:tcPr>
          <w:p w:rsidRPr="00554274" w:rsidR="004351D4" w:rsidP="00554274" w:rsidRDefault="004351D4" w14:paraId="34F882C1" w14:textId="77777777">
            <w:pPr>
              <w:tabs>
                <w:tab w:val="center" w:pos="284"/>
              </w:tabs>
              <w:ind w:left="266" w:hanging="266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703" w:type="pct"/>
          </w:tcPr>
          <w:p w:rsidRPr="00554274" w:rsidR="004351D4" w:rsidP="00554274" w:rsidRDefault="004351D4" w14:paraId="3CBCE774" w14:textId="77777777">
            <w:pPr>
              <w:tabs>
                <w:tab w:val="center" w:pos="284"/>
              </w:tabs>
              <w:ind w:left="266" w:hanging="266"/>
              <w:jc w:val="left"/>
              <w:rPr>
                <w:sz w:val="22"/>
                <w:szCs w:val="22"/>
              </w:rPr>
            </w:pPr>
            <w:r w:rsidRPr="00554274">
              <w:rPr>
                <w:sz w:val="22"/>
                <w:szCs w:val="22"/>
              </w:rPr>
              <w:t>EESC-2023-05446-00-00-AC</w:t>
            </w:r>
          </w:p>
        </w:tc>
      </w:tr>
    </w:tbl>
    <w:p w:rsidRPr="00554274" w:rsidR="004351D4" w:rsidP="00554274" w:rsidRDefault="004351D4" w14:paraId="6E4B65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p w:rsidRPr="00554274" w:rsidR="004351D4" w:rsidP="00554274" w:rsidRDefault="004351D4" w14:paraId="5D76690F" w14:textId="2ADB55F0">
      <w:pPr>
        <w:keepNext/>
        <w:keepLines/>
        <w:ind w:left="142" w:hanging="142"/>
        <w:jc w:val="left"/>
        <w:rPr>
          <w:rFonts w:eastAsiaTheme="minorHAnsi"/>
          <w:b/>
        </w:rPr>
      </w:pPr>
      <w:r w:rsidRPr="00554274">
        <w:rPr>
          <w:b/>
        </w:rPr>
        <w:t>Hlavní body</w:t>
      </w:r>
    </w:p>
    <w:p w:rsidRPr="00554274" w:rsidR="007A63CB" w:rsidP="00554274" w:rsidRDefault="007A63CB" w14:paraId="3B7CB2DA" w14:textId="77777777">
      <w:pPr>
        <w:keepNext/>
        <w:keepLines/>
        <w:ind w:left="142" w:hanging="142"/>
        <w:jc w:val="left"/>
        <w:rPr>
          <w:rFonts w:eastAsiaTheme="minorHAnsi"/>
          <w:b/>
          <w:lang w:val="en-US"/>
        </w:rPr>
      </w:pPr>
    </w:p>
    <w:p w:rsidRPr="00554274" w:rsidR="004351D4" w:rsidP="00554274" w:rsidRDefault="004351D4" w14:paraId="22A95751" w14:textId="77777777">
      <w:pPr>
        <w:jc w:val="left"/>
        <w:rPr>
          <w:rFonts w:eastAsiaTheme="minorHAnsi"/>
        </w:rPr>
      </w:pPr>
      <w:r w:rsidRPr="00554274">
        <w:t>EHSV:</w:t>
      </w:r>
    </w:p>
    <w:p w:rsidRPr="00554274" w:rsidR="004351D4" w:rsidP="005C1ECA" w:rsidRDefault="004351D4" w14:paraId="5587835C" w14:textId="3C3EE9F1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je pevně přesvědčen, že Evropané nikde</w:t>
      </w:r>
      <w:r w:rsidRPr="00554274" w:rsidR="00554274">
        <w:t xml:space="preserve"> v </w:t>
      </w:r>
      <w:r w:rsidRPr="00554274">
        <w:t>EU by neměli trpět nedostatečným přístupem</w:t>
      </w:r>
      <w:r w:rsidRPr="00554274" w:rsidR="00554274">
        <w:t xml:space="preserve"> k </w:t>
      </w:r>
      <w:r w:rsidRPr="00554274">
        <w:t>léčivým přípravkům;</w:t>
      </w:r>
    </w:p>
    <w:p w:rsidRPr="00554274" w:rsidR="004351D4" w:rsidP="005C1ECA" w:rsidRDefault="004351D4" w14:paraId="4AC73E75" w14:textId="44AAC79E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žádá strategický posun směrem</w:t>
      </w:r>
      <w:r w:rsidRPr="00554274" w:rsidR="00554274">
        <w:t xml:space="preserve"> k </w:t>
      </w:r>
      <w:r w:rsidRPr="00554274">
        <w:t>soběstačnosti při výrobě farmakologicky účinných látek</w:t>
      </w:r>
      <w:r w:rsidRPr="00554274" w:rsidR="00554274">
        <w:t xml:space="preserve"> a </w:t>
      </w:r>
      <w:r w:rsidRPr="00554274">
        <w:t>konečných léčivých přípravků</w:t>
      </w:r>
      <w:r w:rsidRPr="00554274" w:rsidR="00554274">
        <w:t xml:space="preserve"> s </w:t>
      </w:r>
      <w:r w:rsidRPr="00554274">
        <w:t>cílem snížit závislost na vnějších zdrojích</w:t>
      </w:r>
      <w:r w:rsidRPr="00554274" w:rsidR="00554274">
        <w:t xml:space="preserve"> a </w:t>
      </w:r>
      <w:r w:rsidRPr="00554274">
        <w:t>posílit farmaceutickou nezávislost EU. Podporuje první unijní seznam kriticky důležitých léčivých přípravků jako nástroj</w:t>
      </w:r>
      <w:r w:rsidRPr="00554274" w:rsidR="00554274">
        <w:t xml:space="preserve"> k </w:t>
      </w:r>
      <w:r w:rsidRPr="00554274">
        <w:t>řešení nedostatku;</w:t>
      </w:r>
    </w:p>
    <w:p w:rsidRPr="00554274" w:rsidR="004351D4" w:rsidP="005C1ECA" w:rsidRDefault="004351D4" w14:paraId="58B3E6C5" w14:textId="20A7EF5D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doporučuje vytvořit stabilní právní</w:t>
      </w:r>
      <w:r w:rsidRPr="00554274" w:rsidR="00554274">
        <w:t xml:space="preserve"> a </w:t>
      </w:r>
      <w:r w:rsidRPr="00554274">
        <w:t>ekonomické prostředí, které by doplňovala kvalifikovaná pracovní síla</w:t>
      </w:r>
      <w:r w:rsidRPr="00554274" w:rsidR="00554274">
        <w:t xml:space="preserve"> a </w:t>
      </w:r>
      <w:r w:rsidRPr="00554274">
        <w:t>odpovídající finanční prostředky, aby evropský farmaceutický průmysl získal konkurenční výhodu na globálním trhu;</w:t>
      </w:r>
    </w:p>
    <w:p w:rsidRPr="00554274" w:rsidR="004351D4" w:rsidP="005C1ECA" w:rsidRDefault="004351D4" w14:paraId="08A8EC5C" w14:textId="2B5B7AE7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navrhuje zavést inovativní koncepce přístupu</w:t>
      </w:r>
      <w:r w:rsidRPr="00554274" w:rsidR="00554274">
        <w:t xml:space="preserve"> k </w:t>
      </w:r>
      <w:r w:rsidRPr="00554274">
        <w:t>léčivým přípravkům. Prosazuje též komplexní celounijní pokyny</w:t>
      </w:r>
      <w:r w:rsidRPr="00554274" w:rsidR="00554274">
        <w:t xml:space="preserve"> a </w:t>
      </w:r>
      <w:r w:rsidRPr="00554274">
        <w:t>protokoly</w:t>
      </w:r>
      <w:r w:rsidRPr="00554274" w:rsidR="00554274">
        <w:t xml:space="preserve"> a </w:t>
      </w:r>
      <w:r w:rsidRPr="00554274">
        <w:t>obecněji sdílení údajů mezi klíčovými zúčastněnými stranami;</w:t>
      </w:r>
    </w:p>
    <w:p w:rsidRPr="00554274" w:rsidR="004351D4" w:rsidP="005C1ECA" w:rsidRDefault="004351D4" w14:paraId="53804243" w14:textId="1AA4B4AD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žádá posílení dialogu mezi orgány EU, farmaceutickým průmyslem, sociálními partnery</w:t>
      </w:r>
      <w:r w:rsidRPr="00554274" w:rsidR="00554274">
        <w:t xml:space="preserve"> a </w:t>
      </w:r>
      <w:r w:rsidRPr="00554274">
        <w:t>organizacemi občanské společnosti se zaměřením na výrobní kapacity</w:t>
      </w:r>
      <w:r w:rsidRPr="00554274" w:rsidR="00554274">
        <w:t xml:space="preserve"> a </w:t>
      </w:r>
      <w:r w:rsidRPr="00554274">
        <w:t>možnosti, jak řešit narušení trhu;</w:t>
      </w:r>
    </w:p>
    <w:p w:rsidRPr="00554274" w:rsidR="004351D4" w:rsidP="005C1ECA" w:rsidRDefault="004351D4" w14:paraId="7A7AF10F" w14:textId="0C9FCA22">
      <w:pPr>
        <w:numPr>
          <w:ilvl w:val="0"/>
          <w:numId w:val="24"/>
        </w:numPr>
        <w:ind w:left="567" w:hanging="567"/>
        <w:contextualSpacing/>
        <w:rPr>
          <w:rFonts w:eastAsiaTheme="minorHAnsi"/>
        </w:rPr>
      </w:pPr>
      <w:r w:rsidRPr="00554274">
        <w:t>vybízí farmaceutické společnosti, aby</w:t>
      </w:r>
      <w:r w:rsidRPr="00554274" w:rsidR="00554274">
        <w:t xml:space="preserve"> o </w:t>
      </w:r>
      <w:r w:rsidRPr="00554274">
        <w:t>případném nedostatku proaktivně informovaly příslušné orgány, aby tyto orgány mohly účinně reagovat na problémy dodavatelského řetězce;</w:t>
      </w:r>
    </w:p>
    <w:p w:rsidRPr="00554274" w:rsidR="004351D4" w:rsidP="005C1ECA" w:rsidRDefault="004351D4" w14:paraId="597EBBCB" w14:textId="0638DE78">
      <w:pPr>
        <w:numPr>
          <w:ilvl w:val="0"/>
          <w:numId w:val="24"/>
        </w:numPr>
        <w:ind w:left="567" w:hanging="567"/>
        <w:contextualSpacing/>
        <w:rPr>
          <w:rFonts w:asciiTheme="minorHAnsi" w:hAnsiTheme="minorHAnsi" w:eastAsiaTheme="minorHAnsi" w:cstheme="minorBidi"/>
        </w:rPr>
      </w:pPr>
      <w:r w:rsidRPr="00554274">
        <w:t>pokládá za velice důležité zapojit do tvorby politik organizace pacientů, sdružení zdravotnických pracovníků</w:t>
      </w:r>
      <w:r w:rsidRPr="00554274" w:rsidR="00554274">
        <w:t xml:space="preserve"> a </w:t>
      </w:r>
      <w:r w:rsidRPr="00554274">
        <w:t>organizace zastupující osoby se zdravotním postižením. To platí zejména pro formulaci strategií, které zlepší výsledky</w:t>
      </w:r>
      <w:r w:rsidRPr="00554274" w:rsidR="00554274">
        <w:t xml:space="preserve"> z </w:t>
      </w:r>
      <w:r w:rsidRPr="00554274">
        <w:t>hlediska dostupnosti léčivých přípravků, farmaceutického odpadu</w:t>
      </w:r>
      <w:r w:rsidRPr="00554274" w:rsidR="00554274">
        <w:t xml:space="preserve"> a </w:t>
      </w:r>
      <w:r w:rsidRPr="00554274">
        <w:t>nadměrného předepisování;</w:t>
      </w:r>
    </w:p>
    <w:p w:rsidRPr="00554274" w:rsidR="004351D4" w:rsidP="005C1ECA" w:rsidRDefault="004351D4" w14:paraId="6DF73196" w14:textId="3132F814">
      <w:pPr>
        <w:numPr>
          <w:ilvl w:val="0"/>
          <w:numId w:val="24"/>
        </w:numPr>
        <w:ind w:left="567" w:hanging="567"/>
        <w:contextualSpacing/>
        <w:rPr>
          <w:rFonts w:asciiTheme="minorHAnsi" w:hAnsiTheme="minorHAnsi" w:eastAsiaTheme="minorHAnsi" w:cstheme="minorBidi"/>
        </w:rPr>
      </w:pPr>
      <w:r w:rsidRPr="00554274">
        <w:t>zasazuje se</w:t>
      </w:r>
      <w:r w:rsidRPr="00554274" w:rsidR="00554274">
        <w:t xml:space="preserve"> o </w:t>
      </w:r>
      <w:r w:rsidRPr="00554274">
        <w:t>posílení mezinárodních partnerství</w:t>
      </w:r>
      <w:r w:rsidRPr="00554274" w:rsidR="00554274">
        <w:t xml:space="preserve"> a </w:t>
      </w:r>
      <w:r w:rsidRPr="00554274">
        <w:t>diverzifikaci farmaceutických dodavatelských řetězců</w:t>
      </w:r>
      <w:r w:rsidRPr="00554274" w:rsidR="00554274">
        <w:t xml:space="preserve"> v </w:t>
      </w:r>
      <w:r w:rsidRPr="00554274">
        <w:t>reakci na vývoj celosvětové situace</w:t>
      </w:r>
      <w:r w:rsidRPr="00554274" w:rsidR="00554274">
        <w:t xml:space="preserve"> v </w:t>
      </w:r>
      <w:r w:rsidRPr="00554274">
        <w:t>oblasti zdravotní péče.</w:t>
      </w:r>
    </w:p>
    <w:p w:rsidRPr="00554274" w:rsidR="00CC2678" w:rsidP="00554274" w:rsidRDefault="00CC2678" w14:paraId="578F8638" w14:textId="77777777">
      <w:pPr>
        <w:ind w:left="720"/>
        <w:contextualSpacing/>
        <w:jc w:val="left"/>
        <w:rPr>
          <w:rFonts w:eastAsiaTheme="minorHAnsi"/>
        </w:rPr>
      </w:pPr>
    </w:p>
    <w:tbl>
      <w:tblPr>
        <w:tblStyle w:val="TableGrid19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16"/>
        <w:gridCol w:w="3615"/>
      </w:tblGrid>
      <w:tr w:rsidRPr="00554274" w:rsidR="004351D4" w:rsidTr="0053712F" w14:paraId="1E79C42F" w14:textId="77777777">
        <w:tc>
          <w:tcPr>
            <w:tcW w:w="3998" w:type="pct"/>
          </w:tcPr>
          <w:p w:rsidRPr="00554274" w:rsidR="004351D4" w:rsidP="00554274" w:rsidRDefault="004351D4" w14:paraId="1DA9092C" w14:textId="77777777">
            <w:pPr>
              <w:jc w:val="left"/>
              <w:rPr>
                <w:i/>
                <w:sz w:val="22"/>
                <w:szCs w:val="22"/>
              </w:rPr>
            </w:pPr>
            <w:r w:rsidRPr="00554274">
              <w:rPr>
                <w:b/>
                <w:i/>
                <w:sz w:val="22"/>
                <w:szCs w:val="22"/>
              </w:rPr>
              <w:t>Kontakt:</w:t>
            </w:r>
          </w:p>
        </w:tc>
        <w:tc>
          <w:tcPr>
            <w:tcW w:w="1002" w:type="pct"/>
            <w:tcBorders>
              <w:left w:val="nil"/>
            </w:tcBorders>
          </w:tcPr>
          <w:p w:rsidRPr="00554274" w:rsidR="004351D4" w:rsidP="00554274" w:rsidRDefault="004351D4" w14:paraId="78D1AA28" w14:textId="6C71E200">
            <w:pPr>
              <w:jc w:val="left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Laia Tomas Vinardell</w:t>
            </w:r>
          </w:p>
        </w:tc>
      </w:tr>
      <w:tr w:rsidRPr="00554274" w:rsidR="004351D4" w:rsidTr="0053712F" w14:paraId="3E11B27E" w14:textId="77777777">
        <w:tc>
          <w:tcPr>
            <w:tcW w:w="3998" w:type="pct"/>
          </w:tcPr>
          <w:p w:rsidRPr="00554274" w:rsidR="004351D4" w:rsidP="00554274" w:rsidRDefault="004351D4" w14:paraId="4067F818" w14:textId="77777777">
            <w:pPr>
              <w:jc w:val="left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 xml:space="preserve">Tel.: </w:t>
            </w:r>
          </w:p>
        </w:tc>
        <w:tc>
          <w:tcPr>
            <w:tcW w:w="1002" w:type="pct"/>
            <w:tcBorders>
              <w:left w:val="nil"/>
            </w:tcBorders>
          </w:tcPr>
          <w:p w:rsidRPr="00554274" w:rsidR="004351D4" w:rsidP="00554274" w:rsidRDefault="004351D4" w14:paraId="6FA59352" w14:textId="77777777">
            <w:pPr>
              <w:jc w:val="left"/>
              <w:rPr>
                <w:i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+32 25469149</w:t>
            </w:r>
          </w:p>
        </w:tc>
      </w:tr>
      <w:tr w:rsidRPr="00554274" w:rsidR="004351D4" w:rsidTr="0053712F" w14:paraId="5862CE82" w14:textId="77777777">
        <w:tc>
          <w:tcPr>
            <w:tcW w:w="3998" w:type="pct"/>
          </w:tcPr>
          <w:p w:rsidRPr="00554274" w:rsidR="004351D4" w:rsidP="00554274" w:rsidRDefault="007A63CB" w14:paraId="47F94F6F" w14:textId="79639217">
            <w:pPr>
              <w:jc w:val="left"/>
              <w:rPr>
                <w:i/>
                <w:iCs/>
                <w:sz w:val="22"/>
                <w:szCs w:val="22"/>
              </w:rPr>
            </w:pPr>
            <w:r w:rsidRPr="00554274">
              <w:rPr>
                <w:i/>
                <w:sz w:val="22"/>
                <w:szCs w:val="22"/>
              </w:rPr>
              <w:t>E-mail:</w:t>
            </w:r>
          </w:p>
        </w:tc>
        <w:tc>
          <w:tcPr>
            <w:tcW w:w="1002" w:type="pct"/>
            <w:tcBorders>
              <w:left w:val="nil"/>
            </w:tcBorders>
          </w:tcPr>
          <w:p w:rsidRPr="00554274" w:rsidR="004351D4" w:rsidP="00554274" w:rsidRDefault="001401CB" w14:paraId="42692FFD" w14:textId="77777777">
            <w:pPr>
              <w:jc w:val="left"/>
              <w:rPr>
                <w:i/>
                <w:iCs/>
                <w:sz w:val="22"/>
                <w:szCs w:val="22"/>
              </w:rPr>
            </w:pPr>
            <w:hyperlink w:history="1" r:id="rId40">
              <w:r w:rsidRPr="00554274" w:rsidR="0003103D">
                <w:rPr>
                  <w:i/>
                  <w:color w:val="0000FF"/>
                  <w:sz w:val="22"/>
                  <w:szCs w:val="22"/>
                  <w:u w:val="single"/>
                </w:rPr>
                <w:t>Laia.TomasVinardell@eesc.europa.eu</w:t>
              </w:r>
            </w:hyperlink>
          </w:p>
        </w:tc>
      </w:tr>
    </w:tbl>
    <w:p w:rsidRPr="00554274" w:rsidR="004351D4" w:rsidP="00554274" w:rsidRDefault="004351D4" w14:paraId="0AE04AB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554274" w:rsidR="0092772D" w:rsidP="00554274" w:rsidRDefault="00556EDF" w14:paraId="7379A588" w14:textId="44C46C37">
      <w:pPr>
        <w:overflowPunct w:val="0"/>
        <w:autoSpaceDE w:val="0"/>
        <w:autoSpaceDN w:val="0"/>
        <w:adjustRightInd w:val="0"/>
        <w:jc w:val="center"/>
        <w:textAlignment w:val="baseline"/>
      </w:pPr>
      <w:r w:rsidRPr="00554274">
        <w:t>_____________</w:t>
      </w:r>
    </w:p>
    <w:p w:rsidRPr="00554274" w:rsidR="00554274" w:rsidP="00554274" w:rsidRDefault="00554274" w14:paraId="3E785911" w14:textId="7A47C092">
      <w:pPr>
        <w:overflowPunct w:val="0"/>
        <w:autoSpaceDE w:val="0"/>
        <w:autoSpaceDN w:val="0"/>
        <w:adjustRightInd w:val="0"/>
        <w:jc w:val="left"/>
        <w:textAlignment w:val="baseline"/>
      </w:pPr>
    </w:p>
    <w:sectPr w:rsidRPr="00554274" w:rsidR="00554274" w:rsidSect="00A85A01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8C1" w14:textId="77777777" w:rsidR="002B5510" w:rsidRDefault="002B5510" w:rsidP="003B0516">
      <w:pPr>
        <w:spacing w:line="240" w:lineRule="auto"/>
      </w:pPr>
      <w:r>
        <w:separator/>
      </w:r>
    </w:p>
  </w:endnote>
  <w:endnote w:type="continuationSeparator" w:id="0">
    <w:p w14:paraId="6C59A801" w14:textId="77777777" w:rsidR="002B5510" w:rsidRDefault="002B5510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7440ABC8" w:rsidR="00765C4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A08BC">
      <w:t>1</w:t>
    </w:r>
    <w:r>
      <w:fldChar w:fldCharType="end"/>
    </w:r>
    <w:r>
      <w:t>/</w:t>
    </w:r>
    <w:fldSimple w:instr=" NUMPAGES ">
      <w:r w:rsidR="008A08BC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A85A01" w:rsidRDefault="00E4258F" w:rsidP="00A85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09A4E49" w:rsidR="00E4258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14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A85A01" w:rsidRDefault="00E4258F" w:rsidP="00A8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324F" w14:textId="77777777" w:rsidR="002B5510" w:rsidRDefault="002B5510" w:rsidP="003B0516">
      <w:pPr>
        <w:spacing w:line="240" w:lineRule="auto"/>
      </w:pPr>
      <w:r>
        <w:separator/>
      </w:r>
    </w:p>
  </w:footnote>
  <w:footnote w:type="continuationSeparator" w:id="0">
    <w:p w14:paraId="2F3B2B06" w14:textId="77777777" w:rsidR="002B5510" w:rsidRDefault="002B5510" w:rsidP="003B0516">
      <w:pPr>
        <w:spacing w:line="240" w:lineRule="auto"/>
      </w:pPr>
      <w:r>
        <w:continuationSeparator/>
      </w:r>
    </w:p>
  </w:footnote>
  <w:footnote w:id="1">
    <w:p w14:paraId="2912081B" w14:textId="77777777" w:rsidR="009401A5" w:rsidRPr="00606F0C" w:rsidRDefault="009401A5" w:rsidP="009401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Úř. věst. C, C/2023/867, 08.12.2023, ELI: </w:t>
      </w:r>
      <w:hyperlink r:id="rId1" w:history="1">
        <w:r>
          <w:rPr>
            <w:rStyle w:val="Hyperlink"/>
          </w:rPr>
          <w:t>http://data.europa.eu/eli/C/2023/867/oj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A85A01" w:rsidRDefault="00E4258F" w:rsidP="00A8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140ED310" w:rsidR="00E4258F" w:rsidRPr="00A85A01" w:rsidRDefault="00E4258F" w:rsidP="00A85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A85A01" w:rsidRDefault="00E4258F" w:rsidP="00A85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65BE0"/>
    <w:lvl w:ilvl="0">
      <w:numFmt w:val="decimal"/>
      <w:lvlText w:val="*"/>
      <w:lvlJc w:val="left"/>
    </w:lvl>
  </w:abstractNum>
  <w:abstractNum w:abstractNumId="1" w15:restartNumberingAfterBreak="0">
    <w:nsid w:val="00EE628C"/>
    <w:multiLevelType w:val="hybridMultilevel"/>
    <w:tmpl w:val="A3CC432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7154"/>
    <w:multiLevelType w:val="hybridMultilevel"/>
    <w:tmpl w:val="0100CE8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5A3D"/>
    <w:multiLevelType w:val="hybridMultilevel"/>
    <w:tmpl w:val="35C4182C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6503F"/>
    <w:multiLevelType w:val="multilevel"/>
    <w:tmpl w:val="B05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475718"/>
    <w:multiLevelType w:val="hybridMultilevel"/>
    <w:tmpl w:val="1168084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6649"/>
    <w:multiLevelType w:val="hybridMultilevel"/>
    <w:tmpl w:val="713A19CA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7CD"/>
    <w:multiLevelType w:val="hybridMultilevel"/>
    <w:tmpl w:val="420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1D"/>
    <w:multiLevelType w:val="hybridMultilevel"/>
    <w:tmpl w:val="142C58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E118E"/>
    <w:multiLevelType w:val="hybridMultilevel"/>
    <w:tmpl w:val="E8FEDEF0"/>
    <w:lvl w:ilvl="0" w:tplc="1F18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275F"/>
    <w:multiLevelType w:val="hybridMultilevel"/>
    <w:tmpl w:val="220437D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C9D"/>
    <w:multiLevelType w:val="hybridMultilevel"/>
    <w:tmpl w:val="0986B254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C66E5"/>
    <w:multiLevelType w:val="hybridMultilevel"/>
    <w:tmpl w:val="61102A1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D777E"/>
    <w:multiLevelType w:val="hybridMultilevel"/>
    <w:tmpl w:val="DD9064E4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F353DB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26DCA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56706"/>
    <w:multiLevelType w:val="hybridMultilevel"/>
    <w:tmpl w:val="47BC6A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A6F23"/>
    <w:multiLevelType w:val="hybridMultilevel"/>
    <w:tmpl w:val="00481944"/>
    <w:lvl w:ilvl="0" w:tplc="04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16"/>
  </w:num>
  <w:num w:numId="4">
    <w:abstractNumId w:val="11"/>
  </w:num>
  <w:num w:numId="5">
    <w:abstractNumId w:val="10"/>
  </w:num>
  <w:num w:numId="6">
    <w:abstractNumId w:val="6"/>
  </w:num>
  <w:num w:numId="7">
    <w:abstractNumId w:val="23"/>
  </w:num>
  <w:num w:numId="8">
    <w:abstractNumId w:val="21"/>
  </w:num>
  <w:num w:numId="9">
    <w:abstractNumId w:val="3"/>
  </w:num>
  <w:num w:numId="10">
    <w:abstractNumId w:val="15"/>
  </w:num>
  <w:num w:numId="11">
    <w:abstractNumId w:val="22"/>
  </w:num>
  <w:num w:numId="12">
    <w:abstractNumId w:val="9"/>
  </w:num>
  <w:num w:numId="13">
    <w:abstractNumId w:val="18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20"/>
  </w:num>
  <w:num w:numId="22">
    <w:abstractNumId w:val="19"/>
  </w:num>
  <w:num w:numId="23">
    <w:abstractNumId w:val="1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activeWritingStyle w:appName="MSWord" w:lang="cs-CZ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7FE"/>
    <w:rsid w:val="00025CE3"/>
    <w:rsid w:val="0002700A"/>
    <w:rsid w:val="00027072"/>
    <w:rsid w:val="000273E5"/>
    <w:rsid w:val="00027441"/>
    <w:rsid w:val="0003047E"/>
    <w:rsid w:val="00030AA7"/>
    <w:rsid w:val="0003103D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3052F"/>
    <w:rsid w:val="00132B56"/>
    <w:rsid w:val="001332A2"/>
    <w:rsid w:val="00133C08"/>
    <w:rsid w:val="001348CC"/>
    <w:rsid w:val="00135610"/>
    <w:rsid w:val="00135769"/>
    <w:rsid w:val="00137BCC"/>
    <w:rsid w:val="001400C7"/>
    <w:rsid w:val="001401CB"/>
    <w:rsid w:val="0014322B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0DA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43B"/>
    <w:rsid w:val="001B6460"/>
    <w:rsid w:val="001B6E3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40C09"/>
    <w:rsid w:val="00240D4D"/>
    <w:rsid w:val="002419CA"/>
    <w:rsid w:val="00241C29"/>
    <w:rsid w:val="00242666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4150"/>
    <w:rsid w:val="004B4B28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158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CCE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274"/>
    <w:rsid w:val="00554499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1ECA"/>
    <w:rsid w:val="005C6297"/>
    <w:rsid w:val="005C63F8"/>
    <w:rsid w:val="005C6A74"/>
    <w:rsid w:val="005C72B5"/>
    <w:rsid w:val="005C7902"/>
    <w:rsid w:val="005C7C47"/>
    <w:rsid w:val="005D0AE8"/>
    <w:rsid w:val="005D326D"/>
    <w:rsid w:val="005D3431"/>
    <w:rsid w:val="005D55F5"/>
    <w:rsid w:val="005D610D"/>
    <w:rsid w:val="005D621C"/>
    <w:rsid w:val="005D6E4D"/>
    <w:rsid w:val="005D76AC"/>
    <w:rsid w:val="005D7939"/>
    <w:rsid w:val="005E0555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2BD"/>
    <w:rsid w:val="007A63CB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B23"/>
    <w:rsid w:val="00820120"/>
    <w:rsid w:val="00821220"/>
    <w:rsid w:val="008220BD"/>
    <w:rsid w:val="00822289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8BC"/>
    <w:rsid w:val="008A0B15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5703"/>
    <w:rsid w:val="008B659D"/>
    <w:rsid w:val="008B66DD"/>
    <w:rsid w:val="008B7198"/>
    <w:rsid w:val="008B72DD"/>
    <w:rsid w:val="008C18DE"/>
    <w:rsid w:val="008C3DBE"/>
    <w:rsid w:val="008C3E09"/>
    <w:rsid w:val="008C4B50"/>
    <w:rsid w:val="008C4FD1"/>
    <w:rsid w:val="008C5358"/>
    <w:rsid w:val="008C5DFD"/>
    <w:rsid w:val="008D089A"/>
    <w:rsid w:val="008D1E60"/>
    <w:rsid w:val="008D2131"/>
    <w:rsid w:val="008D315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1A5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011"/>
    <w:rsid w:val="009A1B51"/>
    <w:rsid w:val="009A3E0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1501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14D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2FA5"/>
    <w:rsid w:val="00D630B8"/>
    <w:rsid w:val="00D633D2"/>
    <w:rsid w:val="00D63656"/>
    <w:rsid w:val="00D6423D"/>
    <w:rsid w:val="00D64E2D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20F0"/>
    <w:rsid w:val="00DA2D88"/>
    <w:rsid w:val="00DA4A4C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21"/>
    <w:rsid w:val="00DE4C77"/>
    <w:rsid w:val="00DE5DA2"/>
    <w:rsid w:val="00DE65D0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09FD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9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hu/our-work/opinions-information-reports/plenary-session-summaries" TargetMode="External"/><Relationship Id="rId18" Type="http://schemas.openxmlformats.org/officeDocument/2006/relationships/hyperlink" Target="https://www.eesc.europa.eu/cs/our-work/opinions-information-reports/opinions/boosting-long-term-inclusive-growth-through-reforms-and-investment" TargetMode="External"/><Relationship Id="rId26" Type="http://schemas.openxmlformats.org/officeDocument/2006/relationships/hyperlink" Target="mailto:Silvia.Staffa@eesc.europa.eu" TargetMode="External"/><Relationship Id="rId39" Type="http://schemas.openxmlformats.org/officeDocument/2006/relationships/hyperlink" Target="https://www.eesc.europa.eu/cs/our-work/opinions-information-reports/opinions/communication-availability-medicines" TargetMode="External"/><Relationship Id="rId21" Type="http://schemas.openxmlformats.org/officeDocument/2006/relationships/hyperlink" Target="https://www.eesc.europa.eu/cs/our-work/opinions-information-reports/opinions/changes-amounts-certain-programmes-and-funds" TargetMode="External"/><Relationship Id="rId34" Type="http://schemas.openxmlformats.org/officeDocument/2006/relationships/hyperlink" Target="mailto:Arturo.Iniguez@eesc.europa.eu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styles" Target="styles.xml"/><Relationship Id="rId16" Type="http://schemas.openxmlformats.org/officeDocument/2006/relationships/hyperlink" Target="mailto:Sophie.Zimmer@eesc.europa.eu" TargetMode="External"/><Relationship Id="rId29" Type="http://schemas.openxmlformats.org/officeDocument/2006/relationships/hyperlink" Target="https://www.eesc.europa.eu/cs/our-work/opinions-information-reports/opinions/chemicals-one-substance-one-assessment" TargetMode="Externa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lice.Tetu@eesc.europa.eu" TargetMode="External"/><Relationship Id="rId32" Type="http://schemas.openxmlformats.org/officeDocument/2006/relationships/hyperlink" Target="mailto:Arturo.Iniguez@eesc.europa.eu" TargetMode="External"/><Relationship Id="rId37" Type="http://schemas.openxmlformats.org/officeDocument/2006/relationships/hyperlink" Target="https://www.eesc.europa.eu/cs/our-work/opinions-information-reports/opinions/wind-power-package" TargetMode="External"/><Relationship Id="rId40" Type="http://schemas.openxmlformats.org/officeDocument/2006/relationships/hyperlink" Target="mailto:Laia.TomasVinardell@eesc.europa.eu" TargetMode="External"/><Relationship Id="rId45" Type="http://schemas.openxmlformats.org/officeDocument/2006/relationships/header" Target="header3.xml"/><Relationship Id="rId15" Type="http://schemas.openxmlformats.org/officeDocument/2006/relationships/footer" Target="footer1.xml"/><Relationship Id="rId23" Type="http://schemas.openxmlformats.org/officeDocument/2006/relationships/hyperlink" Target="https://www.eesc.europa.eu/cs/our-work/opinions-information-reports/opinions/une-initiative-eurohpc-lintention-des-jeunes-entreprises-afin-de-renforcer-le-role-moteur-de-leurope-en-matiere" TargetMode="External"/><Relationship Id="rId28" Type="http://schemas.openxmlformats.org/officeDocument/2006/relationships/hyperlink" Target="mailto:Arturo.Iniguez@eesc.europa.eu" TargetMode="External"/><Relationship Id="rId36" Type="http://schemas.openxmlformats.org/officeDocument/2006/relationships/hyperlink" Target="mailto:Antonio.RibeiroPereira@eesc.europa.eu" TargetMode="External"/><Relationship Id="rId49" Type="http://schemas.openxmlformats.org/officeDocument/2006/relationships/customXml" Target="../customXml/item1.xml"/><Relationship Id="rId10" Type="http://schemas.openxmlformats.org/officeDocument/2006/relationships/footnotes" Target="footnotes.xml"/><Relationship Id="rId19" Type="http://schemas.openxmlformats.org/officeDocument/2006/relationships/hyperlink" Target="mailto:Colombe.Gregoire@eesc.europa.eu" TargetMode="External"/><Relationship Id="rId31" Type="http://schemas.openxmlformats.org/officeDocument/2006/relationships/hyperlink" Target="https://www.eesc.europa.eu/cs/our-work/opinions-information-reports/opinions/eu-forests-new-eu-framework-forest-monitoring-and-strategic-plans" TargetMode="External"/><Relationship Id="rId44" Type="http://schemas.openxmlformats.org/officeDocument/2006/relationships/footer" Target="footer3.xml"/><Relationship Id="rId52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Georgios.Meleas@eesc.europa.eu" TargetMode="External"/><Relationship Id="rId27" Type="http://schemas.openxmlformats.org/officeDocument/2006/relationships/hyperlink" Target="https://www.eesc.europa.eu/cs/our-work/opinions-information-reports/opinions/equivalence-des-semences-produites-en-moldavie-et-en-ukraine" TargetMode="External"/><Relationship Id="rId30" Type="http://schemas.openxmlformats.org/officeDocument/2006/relationships/hyperlink" Target="mailto:Gaia.Bottoni@eesc.europa.eu" TargetMode="External"/><Relationship Id="rId35" Type="http://schemas.openxmlformats.org/officeDocument/2006/relationships/hyperlink" Target="https://www.eesc.europa.eu/cs/our-work/opinions-information-reports/opinions/review-passengers-rights-framework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Gemma.Amran@eesc.europa.eu" TargetMode="External"/><Relationship Id="rId25" Type="http://schemas.openxmlformats.org/officeDocument/2006/relationships/hyperlink" Target="https://www.eesc.europa.eu/cs/our-work/opinions-information-reports/opinions/eudamed-and-vitro-diagnostic-medical-devices" TargetMode="External"/><Relationship Id="rId33" Type="http://schemas.openxmlformats.org/officeDocument/2006/relationships/hyperlink" Target="https://www.eesc.europa.eu/cs/our-work/opinions-information-reports/opinions/regulation-welfare-dogs-and-cats-and-their-traceability" TargetMode="External"/><Relationship Id="rId38" Type="http://schemas.openxmlformats.org/officeDocument/2006/relationships/hyperlink" Target="mailto:GiorgiaAndrea.Bordignon@eesc.europa.eu" TargetMode="External"/><Relationship Id="rId46" Type="http://schemas.openxmlformats.org/officeDocument/2006/relationships/footer" Target="footer4.xml"/><Relationship Id="rId20" Type="http://schemas.openxmlformats.org/officeDocument/2006/relationships/hyperlink" Target="mailto:Krisztina.PerlakyToth@eesc.europa.eu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eli/C/2023/867/oj?locale=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F7M6YNZUATRX-416430479-7261</_dlc_DocId>
    <_dlc_DocIdUrl xmlns="59ace41b-6786-4ce3-be71-52c27066c6ef">
      <Url>http://dm/eesc/2024/_layouts/15/DocIdRedir.aspx?ID=F7M6YNZUATRX-416430479-7261</Url>
      <Description>F7M6YNZUATRX-416430479-7261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2024-04-10T12:00:00+00:00</ProductionDate>
    <DocumentNumber xmlns="1178e5e2-058a-41a1-9851-331c7b3fffb8">740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2024-04-24T12:00:00+00:00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4011</FicheNumber>
    <OriginalSender xmlns="59ace41b-6786-4ce3-be71-52c27066c6ef">
      <UserInfo>
        <DisplayName>Drnovska Daniela</DisplayName>
        <AccountId>1550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587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F954E-1581-4906-A441-1D8A25A77005}"/>
</file>

<file path=customXml/itemProps2.xml><?xml version="1.0" encoding="utf-8"?>
<ds:datastoreItem xmlns:ds="http://schemas.openxmlformats.org/officeDocument/2006/customXml" ds:itemID="{729098C8-5745-4318-9CA3-8B930179CD0B}"/>
</file>

<file path=customXml/itemProps3.xml><?xml version="1.0" encoding="utf-8"?>
<ds:datastoreItem xmlns:ds="http://schemas.openxmlformats.org/officeDocument/2006/customXml" ds:itemID="{4B73ED0C-ADAC-4CF0-B5B3-38F4FAACF742}"/>
</file>

<file path=customXml/itemProps4.xml><?xml version="1.0" encoding="utf-8"?>
<ds:datastoreItem xmlns:ds="http://schemas.openxmlformats.org/officeDocument/2006/customXml" ds:itemID="{C4455DC5-7C69-4399-B863-A25C7F211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- 583rd plenary session December 2023</vt:lpstr>
    </vt:vector>
  </TitlesOfParts>
  <Company>CESE-CdR</Company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PŘIJATÝCH STANOVISEK - 586. plenární zasedání - březen 2024</dc:title>
  <dc:subject>TCD</dc:subject>
  <dc:creator>Nieddu Emma</dc:creator>
  <cp:keywords>EESC-2024-00740-00-01-TCD-TRA-EN</cp:keywords>
  <dc:description>Rapporteur:  - Original language: EN - Date of document: 10/04/2024 - Date of meeting: 30/24/2024 14:30 - External documents:  - Administrator: MME TAMASAUSKIENE Julija</dc:description>
  <cp:lastModifiedBy>Drnovska Daniela</cp:lastModifiedBy>
  <cp:revision>9</cp:revision>
  <cp:lastPrinted>2023-06-15T08:00:00Z</cp:lastPrinted>
  <dcterms:created xsi:type="dcterms:W3CDTF">2024-04-09T15:12:00Z</dcterms:created>
  <dcterms:modified xsi:type="dcterms:W3CDTF">2024-04-10T08:48:00Z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pacup, enied, amett, amett, jhvi, pacup, jhvi, pacup, enied, pacup, enied, jhvi, enied, hnic, amett, enied, enied</vt:lpwstr>
  </property>
  <property fmtid="{D5CDD505-2E9C-101B-9397-08002B2CF9AE}" pid="6" name="Pref_FileName">
    <vt:lpwstr>EESC-2024-00740-00-01-TCD-ORI.docx, EESC-2024-00740-00-00-TCD-TRA.docx, EESC-2023-04915-00-00-TCD-ORI.docx, EESC-2023-04201-00-00-TCD-ORI.docx, EESC-2023-03625-00-00-TCD-ORI.docx, EESC-2023-03078-00-00-TCD-TRA-EN-CRR.docx, EESC-2023-02218-00-01-TCD-TRA.do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454b6b6d-cc21-443b-a136-b6161684e4ec</vt:lpwstr>
  </property>
  <property fmtid="{D5CDD505-2E9C-101B-9397-08002B2CF9AE}" pid="9" name="AvailableTranslations">
    <vt:lpwstr>26;#SK|46d9fce0-ef79-4f71-b89b-cd6aa82426b8;#33;#ET|ff6c3f4c-b02c-4c3c-ab07-2c37995a7a0a;#17;#PL|1e03da61-4678-4e07-b136-b5024ca9197b;#16;#DA|5d49c027-8956-412b-aa16-e85a0f96ad0e;#30;#HR|2f555653-ed1a-4fe6-8362-9082d95989e5;#36;#PT|50ccc04a-eadd-42ae-a0cb-acaf45f812ba;#34;#LT|a7ff5ce7-6123-4f68-865a-a57c31810414;#22;#BG|1a1b3951-7821-4e6a-85f5-5673fc08bd2c;#37;#RO|feb747a2-64cd-4299-af12-4833ddc30497;#24;#ES|e7a6b05b-ae16-40c8-add9-68b64b03aeba;#31;#NL|55c6556c-b4f4-441d-9acf-c498d4f838bd;#28;#LV|46f7e311-5d9f-4663-b433-18aeccb7ace7;#27;#SL|98a412ae-eb01-49e9-ae3d-585a81724cfc;#29;#EL|6d4f4d51-af9b-4650-94b4-4276bee85c91;#32;#HU|6b229040-c589-4408-b4c1-4285663d20a8;#35;#FI|87606a43-d45f-42d6-b8c9-e1a3457db5b7;#43;#CS|72f9705b-0217-4fd3-bea2-cbc7ed80e26e;#21;#SV|c2ed69e7-a339-43d7-8f22-d93680a92aa0;#14;#FR|d2afafd3-4c81-4f60-8f52-ee33f2f54ff3;#5;#EN|f2175f21-25d7-44a3-96da-d6a61b075e1b;#25;#DE|f6b31e5a-26fa-4935-b661-318e46daf27e;#12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587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740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2024-04-24T12:00:00Z</vt:filetime>
  </property>
  <property fmtid="{D5CDD505-2E9C-101B-9397-08002B2CF9AE}" pid="29" name="AvailableTranslations_0">
    <vt:lpwstr>HR|2f555653-ed1a-4fe6-8362-9082d95989e5;PT|50ccc04a-eadd-42ae-a0cb-acaf45f812ba;ES|e7a6b05b-ae16-40c8-add9-68b64b03aeba;NL|55c6556c-b4f4-441d-9acf-c498d4f838bd;LV|46f7e311-5d9f-4663-b433-18aeccb7ace7;HU|6b229040-c589-4408-b4c1-4285663d20a8;FI|87606a43-d45f-42d6-b8c9-e1a3457db5b7;SV|c2ed69e7-a339-43d7-8f22-d93680a92aa0;FR|d2afafd3-4c81-4f60-8f52-ee33f2f54ff3;EN|f2175f21-25d7-44a3-96da-d6a61b075e1b;DE|f6b31e5a-26fa-4935-b661-318e46daf27e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35;#FI|87606a43-d45f-42d6-b8c9-e1a3457db5b7;#32;#HU|6b229040-c589-4408-b4c1-4285663d20a8;#31;#NL|55c6556c-b4f4-441d-9acf-c498d4f838bd;#30;#HR|2f555653-ed1a-4fe6-8362-9082d95989e5;#28;#LV|46f7e311-5d9f-4663-b433-18aeccb7ace7;#25;#DE|f6b31e5a-26fa-4935-b661-318e46daf27e;#24;#ES|e7a6b05b-ae16-40c8-add9-68b64b03aeba;#21;#SV|c2ed69e7-a339-43d7-8f22-d93680a92aa0;#14;#FR|d2afafd3-4c81-4f60-8f52-ee33f2f54ff3;#13;#TCD|cd9d6eb6-3f4f-424a-b2d1-57c9d450eaaf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4011</vt:i4>
  </property>
  <property fmtid="{D5CDD505-2E9C-101B-9397-08002B2CF9AE}" pid="37" name="DocumentLanguage">
    <vt:lpwstr>43;#CS|72f9705b-0217-4fd3-bea2-cbc7ed80e26e</vt:lpwstr>
  </property>
</Properties>
</file>