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="00F0404E" w14:paraId="439FA97B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D752CD" w14:paraId="13C33A48" w14:textId="7777777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РЕЗОЛЮЦИЯ</w:t>
            </w:r>
          </w:p>
        </w:tc>
      </w:tr>
      <w:tr w:rsidR="00F0404E" w14:paraId="2BE9A159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574C9B" w14:paraId="5F35BEE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Европейски икономически и социален комитет</w:t>
            </w:r>
          </w:p>
        </w:tc>
      </w:tr>
      <w:tr w:rsidR="00F0404E" w14:paraId="6C64FE42" w14:textId="77777777">
        <w:trPr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D752CD" w14:paraId="3CDFAFB8" w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Да гласуваме за единен, демократичен, конкурентоспособен, устойчив и социален Европейски съюз</w:t>
            </w:r>
          </w:p>
        </w:tc>
      </w:tr>
      <w:tr w:rsidR="00F0404E" w14:paraId="013CA46F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574C9B" w14:paraId="797B10B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F0404E" w14:paraId="23B75AA7" w14:textId="77777777">
        <w:trPr>
          <w:jc w:val="center"/>
        </w:trPr>
        <w:tc>
          <w:tcPr>
            <w:tcW w:w="5000" w:type="pct"/>
            <w:vAlign w:val="center"/>
          </w:tcPr>
          <w:p w:rsidRPr="00192EF8" w:rsidR="003A2226" w:rsidP="00AE03D3" w:rsidRDefault="00574C9B" w14:paraId="0E7CDE1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Докладчици:</w:t>
            </w:r>
          </w:p>
          <w:p w:rsidRPr="00E810C8" w:rsidR="008F0285" w:rsidP="00AE03D3" w:rsidRDefault="008F0285" w14:paraId="6761C352" w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Christa</w:t>
            </w:r>
            <w:proofErr w:type="spellEnd"/>
            <w:r>
              <w:rPr>
                <w:b/>
                <w:sz w:val="24"/>
              </w:rPr>
              <w:t xml:space="preserve"> SCHWENG</w:t>
            </w:r>
            <w:r>
              <w:t xml:space="preserve"> (I гр.)</w:t>
            </w:r>
          </w:p>
          <w:p w:rsidRPr="00E810C8" w:rsidR="00AE03D3" w:rsidP="00AE03D3" w:rsidRDefault="00AE03D3" w14:paraId="2C8EFC64" w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Cinzia</w:t>
            </w:r>
            <w:proofErr w:type="spellEnd"/>
            <w:r>
              <w:rPr>
                <w:b/>
                <w:sz w:val="24"/>
              </w:rPr>
              <w:t xml:space="preserve"> DEL RIO</w:t>
            </w:r>
            <w:r>
              <w:rPr>
                <w:sz w:val="24"/>
              </w:rPr>
              <w:t xml:space="preserve"> (ІI гр.)</w:t>
            </w:r>
          </w:p>
          <w:p w:rsidRPr="00E810C8" w:rsidR="00574C9B" w:rsidP="00AE03D3" w:rsidRDefault="00AE03D3" w14:paraId="0475512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Ioannis VARDAKASTANIS</w:t>
            </w:r>
            <w:r>
              <w:rPr>
                <w:sz w:val="24"/>
              </w:rPr>
              <w:t xml:space="preserve"> (ІII гр.)</w:t>
            </w:r>
          </w:p>
        </w:tc>
      </w:tr>
    </w:tbl>
    <w:p w:rsidRPr="00E810C8" w:rsidR="00574C9B" w:rsidP="00574C9B" w:rsidRDefault="00574C9B" w14:paraId="4C1D7A74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1242101E" wp14:anchorId="7EBC20C5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18DB0186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BC20C5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18DB0186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E810C8" w:rsidR="00574C9B" w:rsidP="00574C9B" w:rsidRDefault="00574C9B" w14:paraId="21EFA06A" w14:textId="77777777">
      <w:pPr>
        <w:rPr>
          <w:lang w:val="en-GB"/>
        </w:rPr>
      </w:pPr>
    </w:p>
    <w:p w:rsidRPr="00E810C8" w:rsidR="00574C9B" w:rsidP="00574C9B" w:rsidRDefault="00574C9B" w14:paraId="00E9C80C" w14:textId="77777777">
      <w:pPr>
        <w:rPr>
          <w:lang w:val="en-GB"/>
        </w:rPr>
        <w:sectPr w:rsidRPr="00E810C8" w:rsidR="00574C9B" w:rsidSect="003A22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F0404E" w14:paraId="5A7635E4" w14:textId="77777777">
        <w:tc>
          <w:tcPr>
            <w:tcW w:w="3085" w:type="dxa"/>
          </w:tcPr>
          <w:p w:rsidRPr="00E810C8" w:rsidR="00AC5114" w:rsidP="0058411F" w:rsidRDefault="00AC5114" w14:paraId="23AC170E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Правно основание</w:t>
            </w:r>
          </w:p>
        </w:tc>
        <w:tc>
          <w:tcPr>
            <w:tcW w:w="6204" w:type="dxa"/>
            <w:vAlign w:val="bottom"/>
          </w:tcPr>
          <w:p w:rsidRPr="00E810C8" w:rsidR="00AC5114" w:rsidP="0058411F" w:rsidRDefault="003A2226" w14:paraId="1BFD2B63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член 52, параграф 4 от Правилника за дейността</w:t>
            </w:r>
          </w:p>
        </w:tc>
      </w:tr>
      <w:tr w:rsidR="00F0404E" w14:paraId="1B381A45" w14:textId="77777777">
        <w:tc>
          <w:tcPr>
            <w:tcW w:w="3085" w:type="dxa"/>
          </w:tcPr>
          <w:p w:rsidRPr="00E810C8" w:rsidR="00AC5114" w:rsidP="0058411F" w:rsidRDefault="00AC5114" w14:paraId="03FE4183" w14:textId="77777777">
            <w:pPr>
              <w:autoSpaceDE w:val="0"/>
              <w:autoSpaceDN w:val="0"/>
              <w:jc w:val="left"/>
              <w:rPr>
                <w:szCs w:val="20"/>
                <w:lang w:val="en-GB"/>
              </w:rPr>
            </w:pPr>
          </w:p>
        </w:tc>
        <w:tc>
          <w:tcPr>
            <w:tcW w:w="6204" w:type="dxa"/>
            <w:vAlign w:val="bottom"/>
          </w:tcPr>
          <w:p w:rsidRPr="00E810C8" w:rsidR="00AC5114" w:rsidP="0058411F" w:rsidRDefault="008F0285" w14:paraId="4C23F9EF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Резолюция</w:t>
            </w:r>
          </w:p>
        </w:tc>
      </w:tr>
      <w:tr w:rsidR="00F0404E" w14:paraId="5AAA1B52" w14:textId="77777777">
        <w:tc>
          <w:tcPr>
            <w:tcW w:w="3085" w:type="dxa"/>
          </w:tcPr>
          <w:p w:rsidRPr="00192EF8" w:rsidR="0058411F" w:rsidP="0058411F" w:rsidRDefault="0058411F" w14:paraId="525497BE" w14:textId="77777777">
            <w:pPr>
              <w:autoSpaceDE w:val="0"/>
              <w:autoSpaceDN w:val="0"/>
              <w:jc w:val="left"/>
            </w:pPr>
            <w:r>
              <w:t>Приемане на пленарна сесия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124E233A" w14:textId="77777777">
            <w:pPr>
              <w:autoSpaceDE w:val="0"/>
              <w:autoSpaceDN w:val="0"/>
              <w:jc w:val="left"/>
            </w:pPr>
            <w:r>
              <w:t>20.3.2024 г.</w:t>
            </w:r>
          </w:p>
        </w:tc>
      </w:tr>
      <w:tr w:rsidR="00F0404E" w14:paraId="3B8434BA" w14:textId="77777777">
        <w:tc>
          <w:tcPr>
            <w:tcW w:w="3085" w:type="dxa"/>
          </w:tcPr>
          <w:p w:rsidRPr="00192EF8" w:rsidR="0058411F" w:rsidP="0058411F" w:rsidRDefault="0058411F" w14:paraId="4AE6FBEB" w14:textId="77777777">
            <w:pPr>
              <w:autoSpaceDE w:val="0"/>
              <w:autoSpaceDN w:val="0"/>
              <w:jc w:val="left"/>
            </w:pPr>
            <w:r>
              <w:t>Пленарна сесия №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1A5B4C20" w14:textId="77777777">
            <w:pPr>
              <w:autoSpaceDE w:val="0"/>
              <w:autoSpaceDN w:val="0"/>
              <w:jc w:val="left"/>
            </w:pPr>
            <w:r>
              <w:t>586</w:t>
            </w:r>
          </w:p>
        </w:tc>
      </w:tr>
      <w:tr w:rsidR="00F0404E" w14:paraId="2B4F3875" w14:textId="77777777">
        <w:tc>
          <w:tcPr>
            <w:tcW w:w="3085" w:type="dxa"/>
          </w:tcPr>
          <w:p w:rsidRPr="00E810C8" w:rsidR="0058411F" w:rsidP="0058411F" w:rsidRDefault="0058411F" w14:paraId="59E799E3" w14:textId="77777777">
            <w:pPr>
              <w:autoSpaceDE w:val="0"/>
              <w:autoSpaceDN w:val="0"/>
              <w:jc w:val="left"/>
            </w:pPr>
            <w:r>
              <w:t>Резултат от гласуването</w:t>
            </w:r>
            <w:r>
              <w:br/>
              <w:t>(„за“/„против“/„въздържал се“)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6A4E57" w14:paraId="25077CE6" w14:textId="77777777">
            <w:pPr>
              <w:autoSpaceDE w:val="0"/>
              <w:autoSpaceDN w:val="0"/>
              <w:jc w:val="left"/>
            </w:pPr>
            <w:r>
              <w:t>139/00/05</w:t>
            </w:r>
          </w:p>
        </w:tc>
      </w:tr>
    </w:tbl>
    <w:p w:rsidRPr="00E810C8" w:rsidR="00AC5114" w:rsidP="00574C9B" w:rsidRDefault="00AC5114" w14:paraId="19359D20" w14:textId="77777777">
      <w:pPr>
        <w:rPr>
          <w:lang w:val="en-GB"/>
        </w:rPr>
      </w:pPr>
    </w:p>
    <w:p w:rsidRPr="00E810C8" w:rsidR="00AC5114" w:rsidP="00574C9B" w:rsidRDefault="00AC5114" w14:paraId="38D98614" w14:textId="77777777">
      <w:pPr>
        <w:rPr>
          <w:lang w:val="en-GB"/>
        </w:rPr>
        <w:sectPr w:rsidRPr="00E810C8" w:rsidR="00AC5114" w:rsidSect="00653E7D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1A31CB" w:rsidR="003A2226" w:rsidP="003A2226" w:rsidRDefault="003A2226" w14:paraId="0BF9829D" w14:textId="77777777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Да гласуваме за единен, демократичен, конкурентоспособен, устойчив и социален Европейски съюз</w:t>
      </w:r>
    </w:p>
    <w:p w:rsidRPr="001A31CB" w:rsidR="003A2226" w:rsidP="003A2226" w:rsidRDefault="003A2226" w14:paraId="7E14703D" w14:textId="77777777">
      <w:pPr>
        <w:outlineLvl w:val="0"/>
        <w:rPr>
          <w:sz w:val="24"/>
          <w:lang w:val="en-GB"/>
        </w:rPr>
      </w:pPr>
    </w:p>
    <w:p w:rsidRPr="001A31CB" w:rsidR="003A2226" w:rsidP="003A2226" w:rsidRDefault="003A2226" w14:paraId="7122BEA1" w14:textId="77777777">
      <w:r>
        <w:t>В навечерието на изборите за Европейски парламент ние, членовете на Европейския икономически и социален комитет, който представлява организациите на гражданското общество, Ви призоваваме, Вас, гражданите на ЕС, да използвате демократичното си право на глас.</w:t>
      </w:r>
    </w:p>
    <w:p w:rsidRPr="001A31CB" w:rsidR="003A2226" w:rsidP="003A2226" w:rsidRDefault="003A2226" w14:paraId="5CF82B09" w14:textId="77777777">
      <w:pPr>
        <w:rPr>
          <w:lang w:val="en-GB"/>
        </w:rPr>
      </w:pPr>
    </w:p>
    <w:p w:rsidRPr="001A31CB" w:rsidR="003A2226" w:rsidP="003A2226" w:rsidRDefault="003A2226" w14:paraId="3797DE8C" w14:textId="77777777">
      <w:r>
        <w:t>Европейският парламент е единственият пряко избиран орган на ЕС. Той участва в съвместното вземане на решения относно законите и бюджета на Европейския съюз, както и относно назначаването на европейските комисари.</w:t>
      </w:r>
    </w:p>
    <w:p w:rsidRPr="001A31CB" w:rsidR="003A2226" w:rsidP="003A2226" w:rsidRDefault="003A2226" w14:paraId="58417860" w14:textId="77777777">
      <w:pPr>
        <w:rPr>
          <w:lang w:val="en-GB"/>
        </w:rPr>
      </w:pPr>
    </w:p>
    <w:p w:rsidRPr="001A31CB" w:rsidR="003A2226" w:rsidP="003A2226" w:rsidRDefault="003A2226" w14:paraId="62B3DAB5" w14:textId="77777777">
      <w:r>
        <w:t>Когато отидете пред урните през юни, Вие, като граждани на ЕС, ще имате възможност да изберете членовете на Европейския парламент и да дадете гласа си за по-силна европейска интеграция.</w:t>
      </w:r>
    </w:p>
    <w:p w:rsidRPr="001A31CB" w:rsidR="003A2226" w:rsidP="003A2226" w:rsidRDefault="003A2226" w14:paraId="28DA37CF" w14:textId="77777777">
      <w:pPr>
        <w:rPr>
          <w:lang w:val="en-GB"/>
        </w:rPr>
      </w:pPr>
    </w:p>
    <w:p w:rsidRPr="001A31CB" w:rsidR="003A2226" w:rsidP="003A2226" w:rsidRDefault="003A2226" w14:paraId="569BC2CF" w14:textId="77777777">
      <w:r>
        <w:t>Европейският съюз е пример за успех.</w:t>
      </w:r>
    </w:p>
    <w:p w:rsidRPr="001A31CB" w:rsidR="003A2226" w:rsidP="003A2226" w:rsidRDefault="003A2226" w14:paraId="308D6B66" w14:textId="77777777">
      <w:pPr>
        <w:rPr>
          <w:lang w:val="en-GB"/>
        </w:rPr>
      </w:pPr>
    </w:p>
    <w:p w:rsidRPr="001A31CB" w:rsidR="003A2226" w:rsidP="003A2226" w:rsidRDefault="003A2226" w14:paraId="3C5DE69F" w14:textId="25865009">
      <w:r>
        <w:t>Преминахме през трудни времена, но никой не може да отрече, че Европейският съюз гарантира мир, демокрация, икономически просперитет и социален напредък за своите държави</w:t>
      </w:r>
      <w:r w:rsidR="009D3003">
        <w:t> </w:t>
      </w:r>
      <w:r>
        <w:t>членки и граждани.</w:t>
      </w:r>
    </w:p>
    <w:p w:rsidRPr="001A31CB" w:rsidR="003A2226" w:rsidP="003A2226" w:rsidRDefault="003A2226" w14:paraId="79652EEF" w14:textId="77777777">
      <w:pPr>
        <w:rPr>
          <w:lang w:val="en-GB"/>
        </w:rPr>
      </w:pPr>
    </w:p>
    <w:p w:rsidRPr="001A31CB" w:rsidR="003A2226" w:rsidP="003A2226" w:rsidRDefault="003A2226" w14:paraId="39C68A79" w14:textId="77777777">
      <w:r>
        <w:t>Благодарение на Съюза имаме свободата да работим, учим и развиваме стопанска дейност във всички държави от ЕС.</w:t>
      </w:r>
    </w:p>
    <w:p w:rsidRPr="001A31CB" w:rsidR="003A2226" w:rsidP="003A2226" w:rsidRDefault="003A2226" w14:paraId="10BB2358" w14:textId="77777777">
      <w:pPr>
        <w:rPr>
          <w:lang w:val="en-GB"/>
        </w:rPr>
      </w:pPr>
    </w:p>
    <w:p w:rsidRPr="001A31CB" w:rsidR="003A2226" w:rsidP="003A2226" w:rsidRDefault="003A2226" w14:paraId="7647A335" w14:textId="77777777">
      <w:r>
        <w:t>Въпреки това пред нас все още стоят предизвикателства. Най-неотложните ни тревоги са свързани с нарастващите разходи за живот и инфлацията, войните на прага ни, миграцията, извънредната ситуация в областта на климата и свиването на гражданското пространство.</w:t>
      </w:r>
    </w:p>
    <w:p w:rsidRPr="001A31CB" w:rsidR="003A2226" w:rsidP="003A2226" w:rsidRDefault="003A2226" w14:paraId="354D29F5" w14:textId="77777777">
      <w:pPr>
        <w:rPr>
          <w:lang w:val="en-GB"/>
        </w:rPr>
      </w:pPr>
    </w:p>
    <w:p w:rsidRPr="001A31CB" w:rsidR="003A2226" w:rsidP="003A2226" w:rsidRDefault="003A2226" w14:paraId="6C4F5FA9" w14:textId="77777777">
      <w:r>
        <w:t>Нито една държава от ЕС не може да се справи сама с тези предизвикателства. Решението на тези проблеми не е в национализма, популизма и решенията в интерес само на една държава, а в съвместната работа, сътрудничеството и сближаването.</w:t>
      </w:r>
    </w:p>
    <w:p w:rsidRPr="001A31CB" w:rsidR="003A2226" w:rsidP="003A2226" w:rsidRDefault="003A2226" w14:paraId="3C15D76C" w14:textId="77777777">
      <w:pPr>
        <w:rPr>
          <w:lang w:val="en-GB"/>
        </w:rPr>
      </w:pPr>
    </w:p>
    <w:p w:rsidR="009D3003" w:rsidP="003A2226" w:rsidRDefault="003A2226" w14:paraId="0150AFB6" w14:textId="77777777">
      <w:r>
        <w:t xml:space="preserve">Само чрез </w:t>
      </w:r>
      <w:r>
        <w:rPr>
          <w:b/>
        </w:rPr>
        <w:t>единен, демократичен, конкурентоспособен, устойчив и социален Европейски съюз</w:t>
      </w:r>
      <w:r>
        <w:t xml:space="preserve"> можем да постигнем реален напредък по тези въпроси и да премахнем неравенствата и различията в рамките на държавите и между тях.</w:t>
      </w:r>
    </w:p>
    <w:p w:rsidRPr="001A31CB" w:rsidR="003A2226" w:rsidP="003A2226" w:rsidRDefault="003A2226" w14:paraId="789C4C8A" w14:textId="22786F40">
      <w:pPr>
        <w:rPr>
          <w:lang w:val="en-GB"/>
        </w:rPr>
      </w:pPr>
    </w:p>
    <w:p w:rsidRPr="001A31CB" w:rsidR="003A2226" w:rsidP="003A2226" w:rsidRDefault="003A2226" w14:paraId="1F313A9A" w14:textId="77777777">
      <w:r>
        <w:t>ЕС се основава на общи ценности каквито са демокрацията, защитата на правата на човека, свободата на изразяване на мнение, върховенството на закона, толерантността, справедливостта, недискриминацията, равенството, солидарността и демократичното участие. Тези ценности трябва да бъдат постоянно укрепвани, отстоявани и защитавани. Бедността и социалното изключване трябва да бъдат избегнати на всяка цена.</w:t>
      </w:r>
    </w:p>
    <w:p w:rsidRPr="001A31CB" w:rsidR="003A2226" w:rsidP="003A2226" w:rsidRDefault="003A2226" w14:paraId="3EA1F226" w14:textId="77777777">
      <w:pPr>
        <w:rPr>
          <w:lang w:val="en-GB"/>
        </w:rPr>
      </w:pPr>
    </w:p>
    <w:p w:rsidRPr="001A31CB" w:rsidR="003A2226" w:rsidP="003A2226" w:rsidRDefault="003A2226" w14:paraId="65D36B3A" w14:textId="77777777">
      <w:r>
        <w:t xml:space="preserve">Научихме, че мирът е траен само в икономиките и обществата, характеризиращи се с териториално и социално сближаване, зачитане на основните права и върховенството на закона, както и с високи стандарти на социална справедливост. Поради това ЕС трябва да се наложи </w:t>
      </w:r>
      <w:r>
        <w:lastRenderedPageBreak/>
        <w:t>като влиятелен глобален фактор за предотвратяване и разрешаване на конфликти, инвестиране в многостранно сътрудничество и изграждане на траен мир.</w:t>
      </w:r>
    </w:p>
    <w:p w:rsidRPr="001A31CB" w:rsidR="003A2226" w:rsidP="003A2226" w:rsidRDefault="003A2226" w14:paraId="7AC57E96" w14:textId="77777777">
      <w:pPr>
        <w:rPr>
          <w:lang w:val="en-GB"/>
        </w:rPr>
      </w:pPr>
    </w:p>
    <w:p w:rsidRPr="001A31CB" w:rsidR="003A2226" w:rsidP="003A2226" w:rsidRDefault="003A2226" w14:paraId="05963DA0" w14:textId="77777777">
      <w:r>
        <w:t>Само един силен Европейски съюз ще може да поддържа своя икономически и социален модел, като гарантира — по ефективен и справедлив начин — икономическата и продоволствената сигурност, глобалната конкурентоспособност и цифровия и екологичния преход, тъй като те ще променят начина, по който живеем, произвеждаме, работим и консумираме.</w:t>
      </w:r>
    </w:p>
    <w:p w:rsidRPr="001A31CB" w:rsidR="003A2226" w:rsidP="003A2226" w:rsidRDefault="003A2226" w14:paraId="6FC6E3C9" w14:textId="77777777">
      <w:pPr>
        <w:rPr>
          <w:lang w:val="en-GB"/>
        </w:rPr>
      </w:pPr>
    </w:p>
    <w:p w:rsidRPr="001A31CB" w:rsidR="003A2226" w:rsidP="003A2226" w:rsidRDefault="003A2226" w14:paraId="3C1D8CDB" w14:textId="77777777">
      <w:pPr>
        <w:rPr>
          <w:b/>
          <w:bCs/>
        </w:rPr>
      </w:pPr>
      <w:r>
        <w:rPr>
          <w:b/>
        </w:rPr>
        <w:t>Нека подкрепим Европейски съюз</w:t>
      </w:r>
      <w:r>
        <w:t>, в центъра на който са ВСИЧКИ граждани, който предоставя перспективи за всички и дава възможност на всеки един да реализира своя потенциал и да участва активно в гражданския живот и в националните и европейските политически процеси.</w:t>
      </w:r>
    </w:p>
    <w:p w:rsidRPr="001A31CB" w:rsidR="003A2226" w:rsidP="003A2226" w:rsidRDefault="003A2226" w14:paraId="54B18AB2" w14:textId="77777777">
      <w:pPr>
        <w:rPr>
          <w:b/>
          <w:bCs/>
          <w:lang w:val="en-GB"/>
        </w:rPr>
      </w:pPr>
    </w:p>
    <w:p w:rsidRPr="001A31CB" w:rsidR="003A2226" w:rsidP="003A2226" w:rsidRDefault="003A2226" w14:paraId="3A22A009" w14:textId="77777777">
      <w:r>
        <w:rPr>
          <w:b/>
        </w:rPr>
        <w:t>Нека подкрепим един разширен Европейски съюз</w:t>
      </w:r>
      <w:r>
        <w:t>, който ни дава възможност да живеем в мирно и отворено общество, в което околната среда е защитена, личността на всеки един от нас е зачитана и сме обединени от европейска идентичност, богата с многообразието от своите култури.</w:t>
      </w:r>
    </w:p>
    <w:p w:rsidRPr="001A31CB" w:rsidR="003A2226" w:rsidP="003A2226" w:rsidRDefault="003A2226" w14:paraId="5D625D26" w14:textId="77777777">
      <w:pPr>
        <w:rPr>
          <w:lang w:val="en-GB"/>
        </w:rPr>
      </w:pPr>
    </w:p>
    <w:p w:rsidRPr="001A31CB" w:rsidR="003A2226" w:rsidP="003A2226" w:rsidRDefault="003A2226" w14:paraId="219C5984" w14:textId="77777777">
      <w:r>
        <w:t>Като членове на Европейския икономически и социален комитет работим заедно за Съюз, който постига резултати и отговаря по-ефективно на очакванията и ежедневните нужди на своите граждани, работници и предприятия.</w:t>
      </w:r>
    </w:p>
    <w:p w:rsidRPr="001A31CB" w:rsidR="003A2226" w:rsidP="003A2226" w:rsidRDefault="003A2226" w14:paraId="0622E736" w14:textId="77777777">
      <w:pPr>
        <w:rPr>
          <w:lang w:val="en-GB"/>
        </w:rPr>
      </w:pPr>
    </w:p>
    <w:p w:rsidR="009D3003" w:rsidP="003A2226" w:rsidRDefault="003A2226" w14:paraId="145BFBAD" w14:textId="77777777">
      <w:r>
        <w:t>Нека да обединим сили и да гласуваме за единен, демократичен, конкурентоспособен, устойчив и социален Европейски съюз.</w:t>
      </w:r>
    </w:p>
    <w:p w:rsidRPr="001A31CB" w:rsidR="003A2226" w:rsidP="003A2226" w:rsidRDefault="003A2226" w14:paraId="76BB2800" w14:textId="0F719B35">
      <w:pPr>
        <w:rPr>
          <w:lang w:val="en-GB"/>
        </w:rPr>
      </w:pPr>
    </w:p>
    <w:p w:rsidRPr="001A31CB" w:rsidR="00E2376B" w:rsidP="003A2226" w:rsidRDefault="003A2226" w14:paraId="04FA7B65" w14:textId="77777777">
      <w:r>
        <w:t>Вашият глас е важен.</w:t>
      </w:r>
    </w:p>
    <w:p w:rsidRPr="001A31CB" w:rsidR="00E2376B" w:rsidP="00E2376B" w:rsidRDefault="00E2376B" w14:paraId="185C7AAE" w14:textId="77777777">
      <w:pPr>
        <w:rPr>
          <w:lang w:val="en-GB"/>
        </w:rPr>
      </w:pPr>
    </w:p>
    <w:p w:rsidRPr="001A31CB" w:rsidR="00E2376B" w:rsidP="00E2376B" w:rsidRDefault="00E2376B" w14:paraId="2EDB2666" w14:textId="77777777">
      <w:r>
        <w:t>Брюксел, 20 март 2024 г.</w:t>
      </w:r>
    </w:p>
    <w:p w:rsidR="00E2376B" w:rsidP="00E2376B" w:rsidRDefault="00E2376B" w14:paraId="285CF1F2" w14:textId="77777777">
      <w:pPr>
        <w:rPr>
          <w:lang w:val="en-GB"/>
        </w:rPr>
      </w:pPr>
    </w:p>
    <w:p w:rsidRPr="001A31CB" w:rsidR="00E810C8" w:rsidP="00E2376B" w:rsidRDefault="00E810C8" w14:paraId="10BA910E" w14:textId="77777777">
      <w:pPr>
        <w:rPr>
          <w:lang w:val="en-GB"/>
        </w:rPr>
      </w:pPr>
    </w:p>
    <w:p w:rsidRPr="001A31CB" w:rsidR="00E2376B" w:rsidP="00E2376B" w:rsidRDefault="00E2376B" w14:paraId="605B8C24" w14:textId="77777777">
      <w:pPr>
        <w:rPr>
          <w:lang w:val="en-GB"/>
        </w:rPr>
      </w:pPr>
    </w:p>
    <w:p w:rsidR="00453673" w:rsidP="00E2376B" w:rsidRDefault="003A2226" w14:paraId="331C3AEA" w14:textId="77777777">
      <w:pPr>
        <w:jc w:val="left"/>
      </w:pPr>
      <w:proofErr w:type="spellStart"/>
      <w:r>
        <w:t>Oliver</w:t>
      </w:r>
      <w:proofErr w:type="spellEnd"/>
      <w:r>
        <w:t xml:space="preserve"> </w:t>
      </w:r>
      <w:proofErr w:type="spellStart"/>
      <w:r>
        <w:t>Röpke</w:t>
      </w:r>
      <w:proofErr w:type="spellEnd"/>
      <w:r>
        <w:t>,</w:t>
      </w:r>
    </w:p>
    <w:p w:rsidRPr="001A31CB" w:rsidR="00E2376B" w:rsidP="00E2376B" w:rsidRDefault="00E2376B" w14:paraId="5D0CE3D2" w14:textId="77777777">
      <w:pPr>
        <w:jc w:val="left"/>
      </w:pPr>
      <w:r>
        <w:t>председател на Европейския икономически и социален комитет</w:t>
      </w:r>
    </w:p>
    <w:p w:rsidRPr="00E810C8" w:rsidR="00F53370" w:rsidP="00DB7F50" w:rsidRDefault="00E2376B" w14:paraId="528CCDB3" w14:textId="77777777">
      <w:pPr>
        <w:jc w:val="center"/>
      </w:pPr>
      <w:r>
        <w:t>________________</w:t>
      </w:r>
    </w:p>
    <w:sectPr w:rsidRPr="00E810C8" w:rsidR="00F53370" w:rsidSect="001E74A1">
      <w:headerReference w:type="default" r:id="rId21"/>
      <w:footerReference w:type="default" r:id="rId22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BF29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6BFC5B18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A32D" w14:textId="77777777" w:rsidR="003A2226" w:rsidRDefault="003A2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4E14" w14:textId="77777777" w:rsidR="003A2226" w:rsidRDefault="003A2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7734" w14:textId="77777777" w:rsidR="003A2226" w:rsidRDefault="003A22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3002" w14:textId="77777777" w:rsidR="00574C9B" w:rsidRDefault="00574C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D062" w14:textId="1DAE7BBC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15DF6">
      <w:fldChar w:fldCharType="begin"/>
    </w:r>
    <w:r w:rsidR="00315DF6">
      <w:instrText xml:space="preserve"> NUMPAGES </w:instrText>
    </w:r>
    <w:r w:rsidR="00315DF6">
      <w:fldChar w:fldCharType="separate"/>
    </w:r>
    <w:r w:rsidR="0031484E">
      <w:rPr>
        <w:noProof/>
      </w:rPr>
      <w:instrText>4</w:instrText>
    </w:r>
    <w:r w:rsidR="00315DF6">
      <w:fldChar w:fldCharType="end"/>
    </w:r>
    <w:r>
      <w:instrText xml:space="preserve"> - 2 </w:instrText>
    </w:r>
    <w:r>
      <w:fldChar w:fldCharType="separate"/>
    </w:r>
    <w:r w:rsidR="003148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0DC4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5FBF29A1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9403" w14:textId="77777777" w:rsidR="00574C9B" w:rsidRDefault="00315DF6">
    <w:pPr>
      <w:pStyle w:val="Header"/>
    </w:pPr>
    <w:r>
      <w:pict w14:anchorId="5440F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73E" w14:textId="77777777" w:rsidR="00574C9B" w:rsidRDefault="00E277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59D2D" wp14:editId="588BAEE6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6"/>
          <wp:effectExtent l="0" t="0" r="0" b="8890"/>
          <wp:wrapNone/>
          <wp:docPr id="6" name="Picture 6" title="EESCLogo2021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DF6">
      <w:pict w14:anchorId="01C18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487C" w14:textId="77777777" w:rsidR="00574C9B" w:rsidRDefault="00315DF6">
    <w:pPr>
      <w:pStyle w:val="Header"/>
    </w:pPr>
    <w:r>
      <w:pict w14:anchorId="789C3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8AB7" w14:textId="77777777" w:rsidR="00574C9B" w:rsidRDefault="00315DF6">
    <w:pPr>
      <w:pStyle w:val="Header"/>
    </w:pPr>
    <w:r>
      <w:pict w14:anchorId="1CF23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26D2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27426B" wp14:editId="642BBA9E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5F3F" w14:textId="77777777" w:rsidR="00574C9B" w:rsidRDefault="00315DF6">
    <w:pPr>
      <w:pStyle w:val="Header"/>
    </w:pPr>
    <w:r>
      <w:pict w14:anchorId="7CA31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5181" w14:textId="77777777" w:rsidR="00FA08F8" w:rsidRDefault="0031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19231D"/>
    <w:rsid w:val="00192EF8"/>
    <w:rsid w:val="001A31CB"/>
    <w:rsid w:val="001D61AC"/>
    <w:rsid w:val="001E15AA"/>
    <w:rsid w:val="001E3FA1"/>
    <w:rsid w:val="00200E87"/>
    <w:rsid w:val="00214BDC"/>
    <w:rsid w:val="00215E81"/>
    <w:rsid w:val="0024727F"/>
    <w:rsid w:val="002B6A7B"/>
    <w:rsid w:val="0031484E"/>
    <w:rsid w:val="003353D7"/>
    <w:rsid w:val="003659F9"/>
    <w:rsid w:val="003A2226"/>
    <w:rsid w:val="00453673"/>
    <w:rsid w:val="00467114"/>
    <w:rsid w:val="00574C9B"/>
    <w:rsid w:val="0058411F"/>
    <w:rsid w:val="006125A1"/>
    <w:rsid w:val="00653E7D"/>
    <w:rsid w:val="00662207"/>
    <w:rsid w:val="00667F09"/>
    <w:rsid w:val="006A4E57"/>
    <w:rsid w:val="006B57A6"/>
    <w:rsid w:val="006D53A6"/>
    <w:rsid w:val="006F4760"/>
    <w:rsid w:val="00787837"/>
    <w:rsid w:val="00787ABB"/>
    <w:rsid w:val="007B6C64"/>
    <w:rsid w:val="007E05AF"/>
    <w:rsid w:val="00822952"/>
    <w:rsid w:val="00825633"/>
    <w:rsid w:val="00836505"/>
    <w:rsid w:val="00844B87"/>
    <w:rsid w:val="0089251B"/>
    <w:rsid w:val="008A6DD4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D3003"/>
    <w:rsid w:val="009D7FD9"/>
    <w:rsid w:val="009E2100"/>
    <w:rsid w:val="00A36AB0"/>
    <w:rsid w:val="00AB37A3"/>
    <w:rsid w:val="00AC5114"/>
    <w:rsid w:val="00AE03D3"/>
    <w:rsid w:val="00B25683"/>
    <w:rsid w:val="00B51901"/>
    <w:rsid w:val="00BB7A92"/>
    <w:rsid w:val="00BD50F6"/>
    <w:rsid w:val="00C073E1"/>
    <w:rsid w:val="00C25647"/>
    <w:rsid w:val="00C66AEA"/>
    <w:rsid w:val="00C9040A"/>
    <w:rsid w:val="00C91E4D"/>
    <w:rsid w:val="00CB110A"/>
    <w:rsid w:val="00CB7CD0"/>
    <w:rsid w:val="00D039AF"/>
    <w:rsid w:val="00D752CD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F0404E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B49026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customXml" Target="../customXml/item2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F7M6YNZUATRX-416430479-6000</_dlc_DocId>
    <_dlc_DocIdUrl xmlns="59ace41b-6786-4ce3-be71-52c27066c6ef">
      <Url>http://dm/eesc/2024/_layouts/15/DocIdRedir.aspx?ID=F7M6YNZUATRX-416430479-6000</Url>
      <Description>F7M6YNZUATRX-416430479-6000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2024-03-21T12:00:00+00:00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Petrov Yulian</DisplayName>
        <AccountId>1513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86402-D19A-4661-A6BE-A301392E9DCF}"/>
</file>

<file path=customXml/itemProps2.xml><?xml version="1.0" encoding="utf-8"?>
<ds:datastoreItem xmlns:ds="http://schemas.openxmlformats.org/officeDocument/2006/customXml" ds:itemID="{3166A522-D4A5-4F81-9B76-255058FA850E}"/>
</file>

<file path=customXml/itemProps3.xml><?xml version="1.0" encoding="utf-8"?>
<ds:datastoreItem xmlns:ds="http://schemas.openxmlformats.org/officeDocument/2006/customXml" ds:itemID="{5C577C81-4E4D-4FF1-86A3-E29C0577F6D7}"/>
</file>

<file path=customXml/itemProps4.xml><?xml version="1.0" encoding="utf-8"?>
<ds:datastoreItem xmlns:ds="http://schemas.openxmlformats.org/officeDocument/2006/customXml" ds:itemID="{7CA57216-1E17-424A-91ED-E010F83F3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- Да гласуваме за единен, демократичен, конкурентоспособен, устойчив и социален Европейски съюз</dc:title>
  <dc:subject>RES</dc:subject>
  <dc:creator>Francois Aude</dc:creator>
  <cp:keywords>EESC-2024-00483-00-00-RES-TRA-EN</cp:keywords>
  <dc:description>Rapporteur: VARDAKASTANIS &amp; DEL RIO &amp; SCHWENG - Original language: EN - Date of document: 21/03/2024 - Date of meeting:  - External documents:  - Administrator:  ZIMMER Sophie</dc:description>
  <cp:lastModifiedBy>Petrov Yulian</cp:lastModifiedBy>
  <cp:revision>9</cp:revision>
  <dcterms:created xsi:type="dcterms:W3CDTF">2024-03-21T07:34:00Z</dcterms:created>
  <dcterms:modified xsi:type="dcterms:W3CDTF">2024-03-21T10:41:00Z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1c1c8dd7-94c9-4a23-b853-1284968e37d8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29;#EL|6d4f4d51-af9b-4650-94b4-4276bee85c91;#162;#RES|9e3e62eb-6858-4bc7-8a50-3453e395fd01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22;#BG|1a1b3951-7821-4e6a-85f5-5673fc08bd2c</vt:lpwstr>
  </property>
  <property fmtid="{D5CDD505-2E9C-101B-9397-08002B2CF9AE}" pid="38" name="_docset_NoMedatataSyncRequired">
    <vt:lpwstr>False</vt:lpwstr>
  </property>
</Properties>
</file>