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3B75" w:rsidR="00731B50" w:rsidP="00AC1FA9" w:rsidRDefault="00914FC5" w14:paraId="12680858" w14:textId="77777777">
      <w:pPr>
        <w:jc w:val="center"/>
        <w:rPr>
          <w:szCs w:val="22"/>
          <w:lang w:val="sl-SI"/>
        </w:rPr>
      </w:pPr>
      <w:r w:rsidRPr="00743B75">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743B75" w:rsidR="001B7143">
        <w:rPr>
          <w:noProof/>
          <w:szCs w:val="22"/>
          <w:lang w:val="sl-SI" w:eastAsia="en-GB"/>
        </w:rPr>
        <mc:AlternateContent>
          <mc:Choice Requires="wps">
            <w:drawing>
              <wp:anchor distT="0" distB="0" distL="114300" distR="114300" simplePos="0" relativeHeight="251658752"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743B75" w:rsidR="00731B50" w:rsidP="00AC1FA9" w:rsidRDefault="00731B50" w14:paraId="3C14D99B" w14:textId="77777777">
      <w:pPr>
        <w:rPr>
          <w:szCs w:val="22"/>
          <w:lang w:val="sl-SI"/>
        </w:rPr>
      </w:pPr>
    </w:p>
    <w:p w:rsidRPr="00743B75" w:rsidR="00437105" w:rsidP="00AC1FA9" w:rsidRDefault="00437105" w14:paraId="06ECEDA6" w14:textId="77777777">
      <w:pPr>
        <w:rPr>
          <w:szCs w:val="22"/>
          <w:lang w:val="sl-SI"/>
        </w:rPr>
      </w:pPr>
    </w:p>
    <w:p w:rsidRPr="00743B75" w:rsidR="00437105" w:rsidP="00AC1FA9" w:rsidRDefault="00B413B1" w14:paraId="4A65A0B7" w14:textId="2D11E242">
      <w:pPr>
        <w:jc w:val="right"/>
        <w:rPr>
          <w:szCs w:val="22"/>
          <w:lang w:val="sl-SI"/>
        </w:rPr>
      </w:pPr>
      <w:r w:rsidRPr="00743B75">
        <w:rPr>
          <w:szCs w:val="22"/>
          <w:lang w:val="sl-SI"/>
        </w:rPr>
        <w:t>Bruselj, 18. marec 2024</w:t>
      </w:r>
    </w:p>
    <w:p w:rsidRPr="00743B75" w:rsidR="00437105" w:rsidP="00AC1FA9" w:rsidRDefault="00437105" w14:paraId="37D37B26" w14:textId="77777777">
      <w:pPr>
        <w:rPr>
          <w:szCs w:val="22"/>
          <w:lang w:val="sl-SI"/>
        </w:rPr>
      </w:pPr>
    </w:p>
    <w:p w:rsidRPr="00743B75" w:rsidR="00437105" w:rsidP="00AC1FA9" w:rsidRDefault="00437105" w14:paraId="47284582" w14:textId="7B17654C">
      <w:pPr>
        <w:rPr>
          <w:szCs w:val="22"/>
          <w:lang w:val="sl-SI"/>
        </w:rPr>
      </w:pPr>
    </w:p>
    <w:p w:rsidRPr="00743B75" w:rsidR="00437105" w:rsidP="00AC1FA9" w:rsidRDefault="00437105" w14:paraId="6EFF6ADC" w14:textId="77777777">
      <w:pPr>
        <w:rPr>
          <w:szCs w:val="22"/>
          <w:lang w:val="sl-SI"/>
        </w:rPr>
      </w:pPr>
    </w:p>
    <w:p w:rsidRPr="00743B75" w:rsidR="00437105" w:rsidP="00AC1FA9" w:rsidRDefault="00437105" w14:paraId="57B36392" w14:textId="77777777">
      <w:pPr>
        <w:rPr>
          <w:lang w:val="sl-SI"/>
        </w:rPr>
      </w:pPr>
    </w:p>
    <w:tbl>
      <w:tblPr>
        <w:tblW w:w="5000" w:type="pct"/>
        <w:tblLook w:val="0000" w:firstRow="0" w:lastRow="0" w:firstColumn="0" w:lastColumn="0" w:noHBand="0" w:noVBand="0"/>
      </w:tblPr>
      <w:tblGrid>
        <w:gridCol w:w="9287"/>
      </w:tblGrid>
      <w:tr w:rsidRPr="00743B75" w:rsidR="00437105" w:rsidTr="00437105" w14:paraId="48044EA7" w14:textId="77777777">
        <w:tc>
          <w:tcPr>
            <w:tcW w:w="5000" w:type="pct"/>
            <w:tcBorders>
              <w:bottom w:val="double" w:color="auto" w:sz="4" w:space="0"/>
            </w:tcBorders>
          </w:tcPr>
          <w:p w:rsidRPr="00743B75" w:rsidR="00437105" w:rsidP="00AC1FA9" w:rsidRDefault="00B413B1" w14:paraId="17FFB660" w14:textId="13371DEE">
            <w:pPr>
              <w:jc w:val="center"/>
              <w:rPr>
                <w:lang w:val="sl-SI"/>
              </w:rPr>
            </w:pPr>
            <w:r w:rsidRPr="00743B75">
              <w:rPr>
                <w:b/>
                <w:sz w:val="32"/>
                <w:lang w:val="sl-SI"/>
              </w:rPr>
              <w:t>585. PLENARNO ZASEDANJE</w:t>
            </w:r>
            <w:r w:rsidRPr="00743B75">
              <w:rPr>
                <w:b/>
                <w:sz w:val="32"/>
                <w:lang w:val="sl-SI"/>
              </w:rPr>
              <w:br/>
            </w:r>
            <w:r w:rsidRPr="00743B75">
              <w:rPr>
                <w:b/>
                <w:sz w:val="32"/>
                <w:lang w:val="sl-SI"/>
              </w:rPr>
              <w:br/>
              <w:t>14. IN 15. FEBRUAR 2024</w:t>
            </w:r>
            <w:r w:rsidRPr="00743B75">
              <w:rPr>
                <w:b/>
                <w:sz w:val="32"/>
                <w:lang w:val="sl-SI"/>
              </w:rPr>
              <w:br/>
            </w:r>
            <w:r w:rsidRPr="00743B75">
              <w:rPr>
                <w:b/>
                <w:sz w:val="32"/>
                <w:lang w:val="sl-SI"/>
              </w:rPr>
              <w:br/>
              <w:t>POVZETEK SPREJETIH MNENJ, RESOLUCIJ IN INFORMATIVNIH POROČIL TER POROČIL O OCENI</w:t>
            </w:r>
            <w:r w:rsidRPr="00743B75" w:rsidR="00437105">
              <w:rPr>
                <w:b/>
                <w:sz w:val="32"/>
                <w:lang w:val="sl-SI"/>
              </w:rPr>
              <w:br/>
            </w:r>
            <w:r w:rsidRPr="00743B75" w:rsidR="00437105">
              <w:rPr>
                <w:b/>
                <w:sz w:val="32"/>
                <w:lang w:val="sl-SI"/>
              </w:rPr>
              <w:br/>
            </w:r>
          </w:p>
        </w:tc>
      </w:tr>
      <w:tr w:rsidRPr="00743B75"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743B75" w:rsidR="00437105" w:rsidP="00AC1FA9" w:rsidRDefault="00437105" w14:paraId="684A24F9" w14:textId="77777777">
            <w:pPr>
              <w:jc w:val="center"/>
              <w:rPr>
                <w:lang w:val="sl-SI"/>
              </w:rPr>
            </w:pPr>
          </w:p>
          <w:p w:rsidRPr="00743B75" w:rsidR="00437105" w:rsidP="00AC1FA9" w:rsidRDefault="00437105" w14:paraId="7F794928" w14:textId="3AF942A4">
            <w:pPr>
              <w:jc w:val="center"/>
              <w:rPr>
                <w:spacing w:val="-2"/>
                <w:lang w:val="sl-SI"/>
              </w:rPr>
            </w:pPr>
            <w:r w:rsidRPr="00743B75">
              <w:rPr>
                <w:lang w:val="sl-SI"/>
              </w:rPr>
              <w:t xml:space="preserve">Dokument je v </w:t>
            </w:r>
            <w:r w:rsidRPr="00743B75" w:rsidR="00EA31FC">
              <w:rPr>
                <w:lang w:val="sl-SI"/>
              </w:rPr>
              <w:t xml:space="preserve">vseh </w:t>
            </w:r>
            <w:r w:rsidRPr="00743B75">
              <w:rPr>
                <w:lang w:val="sl-SI"/>
              </w:rPr>
              <w:t>uradnih jezikih Evropske unije na voljo na spletni strani EESO:</w:t>
            </w:r>
            <w:r w:rsidRPr="00743B75">
              <w:rPr>
                <w:lang w:val="sl-SI"/>
              </w:rPr>
              <w:br/>
            </w:r>
            <w:r w:rsidRPr="00743B75">
              <w:rPr>
                <w:lang w:val="sl-SI"/>
              </w:rPr>
              <w:br/>
            </w:r>
            <w:hyperlink w:history="1" r:id="rId13">
              <w:r w:rsidRPr="009C40E9" w:rsidR="00D545CA">
                <w:rPr>
                  <w:rStyle w:val="Hyperlink"/>
                  <w:rFonts w:eastAsiaTheme="majorEastAsia"/>
                  <w:spacing w:val="-2"/>
                  <w:highlight w:val="yellow"/>
                  <w:lang w:val="sl-SI"/>
                </w:rPr>
                <w:t>https://www.eesc.europa.eu/sl/our-work/opinions-information-reports/plenary-session-summaries</w:t>
              </w:r>
            </w:hyperlink>
          </w:p>
          <w:p w:rsidRPr="00743B75" w:rsidR="00437105" w:rsidP="00AC1FA9" w:rsidRDefault="00437105" w14:paraId="6AF88887" w14:textId="77777777">
            <w:pPr>
              <w:jc w:val="center"/>
              <w:rPr>
                <w:lang w:val="sl-SI"/>
              </w:rPr>
            </w:pPr>
          </w:p>
          <w:p w:rsidRPr="00743B75" w:rsidR="00437105" w:rsidP="00AC1FA9" w:rsidRDefault="00437105" w14:paraId="5B9A8CC4" w14:textId="77777777">
            <w:pPr>
              <w:jc w:val="center"/>
              <w:rPr>
                <w:lang w:val="sl-SI"/>
              </w:rPr>
            </w:pPr>
          </w:p>
          <w:p w:rsidRPr="00743B75" w:rsidR="00437105" w:rsidP="00AC1FA9" w:rsidRDefault="00437105" w14:paraId="5317206E" w14:textId="70B22630">
            <w:pPr>
              <w:jc w:val="center"/>
              <w:rPr>
                <w:lang w:val="sl-SI"/>
              </w:rPr>
            </w:pPr>
            <w:r w:rsidRPr="00743B75">
              <w:rPr>
                <w:lang w:val="sl-SI"/>
              </w:rPr>
              <w:t xml:space="preserve">Navedena mnenja so na spletu dostopna prek iskalnika </w:t>
            </w:r>
            <w:r w:rsidRPr="00743B75" w:rsidR="00082A32">
              <w:rPr>
                <w:lang w:val="sl-SI"/>
              </w:rPr>
              <w:t>Odbora</w:t>
            </w:r>
            <w:r w:rsidRPr="00743B75">
              <w:rPr>
                <w:lang w:val="sl-SI"/>
              </w:rPr>
              <w:t>:</w:t>
            </w:r>
            <w:r w:rsidRPr="00743B75">
              <w:rPr>
                <w:lang w:val="sl-SI"/>
              </w:rPr>
              <w:br/>
            </w:r>
            <w:r w:rsidRPr="00743B75">
              <w:rPr>
                <w:lang w:val="sl-SI"/>
              </w:rPr>
              <w:br/>
            </w:r>
            <w:hyperlink w:history="1" r:id="rId14">
              <w:r w:rsidRPr="00743B75">
                <w:rPr>
                  <w:rStyle w:val="Hyperlink"/>
                  <w:rFonts w:eastAsiaTheme="majorEastAsia"/>
                  <w:lang w:val="sl-SI"/>
                </w:rPr>
                <w:t>https://dmsearch.eesc.europa.eu/search/opinion</w:t>
              </w:r>
            </w:hyperlink>
          </w:p>
          <w:p w:rsidRPr="00743B75" w:rsidR="00437105" w:rsidP="00AC1FA9" w:rsidRDefault="00437105" w14:paraId="39440503" w14:textId="77777777">
            <w:pPr>
              <w:jc w:val="center"/>
              <w:rPr>
                <w:lang w:val="sl-SI"/>
              </w:rPr>
            </w:pPr>
          </w:p>
        </w:tc>
      </w:tr>
    </w:tbl>
    <w:p w:rsidRPr="00743B75" w:rsidR="00437105" w:rsidP="00AC1FA9" w:rsidRDefault="00437105" w14:paraId="4F71DBA3" w14:textId="77777777">
      <w:pPr>
        <w:rPr>
          <w:lang w:val="sl-SI"/>
        </w:rPr>
      </w:pPr>
    </w:p>
    <w:p w:rsidRPr="00743B75" w:rsidR="00437105" w:rsidP="00AC1FA9" w:rsidRDefault="00437105" w14:paraId="5E03C9C4" w14:textId="77777777">
      <w:pPr>
        <w:rPr>
          <w:szCs w:val="22"/>
          <w:lang w:val="sl-SI"/>
        </w:rPr>
      </w:pPr>
    </w:p>
    <w:p w:rsidRPr="00743B75" w:rsidR="00437105" w:rsidP="00AC1FA9" w:rsidRDefault="00437105" w14:paraId="5260496E" w14:textId="77777777">
      <w:pPr>
        <w:rPr>
          <w:szCs w:val="22"/>
          <w:lang w:val="sl-SI"/>
        </w:rPr>
        <w:sectPr w:rsidRPr="00743B75" w:rsidR="00437105" w:rsidSect="00E743A1">
          <w:footerReference w:type="default" r:id="rId15"/>
          <w:pgSz w:w="11907" w:h="16839" w:code="9"/>
          <w:pgMar w:top="1418" w:right="1418" w:bottom="1418" w:left="1418" w:header="709" w:footer="709" w:gutter="0"/>
          <w:pgNumType w:start="1"/>
          <w:cols w:space="720"/>
          <w:docGrid w:linePitch="299"/>
        </w:sectPr>
      </w:pPr>
    </w:p>
    <w:p w:rsidRPr="00743B75" w:rsidR="00437105" w:rsidP="00AC1FA9" w:rsidRDefault="00AC1FA9" w14:paraId="52EDEA02" w14:textId="6AF84AF8">
      <w:pPr>
        <w:rPr>
          <w:bCs/>
          <w:sz w:val="28"/>
          <w:szCs w:val="28"/>
          <w:lang w:val="sl-SI"/>
        </w:rPr>
      </w:pPr>
      <w:r w:rsidRPr="00743B75">
        <w:rPr>
          <w:b/>
          <w:sz w:val="28"/>
          <w:szCs w:val="28"/>
          <w:lang w:val="sl-SI"/>
        </w:rPr>
        <w:lastRenderedPageBreak/>
        <w:t>Vsebina</w:t>
      </w:r>
    </w:p>
    <w:p w:rsidRPr="00743B75" w:rsidR="00437105" w:rsidP="00AC1FA9" w:rsidRDefault="00437105" w14:paraId="0C3741E5" w14:textId="77777777">
      <w:pPr>
        <w:rPr>
          <w:szCs w:val="22"/>
          <w:lang w:val="sl-SI"/>
        </w:rPr>
      </w:pPr>
    </w:p>
    <w:p w:rsidRPr="00743B75" w:rsidR="00AC7C4F" w:rsidP="00AC1FA9" w:rsidRDefault="00AC7C4F" w14:paraId="3EE7A8A3" w14:textId="77777777">
      <w:pPr>
        <w:rPr>
          <w:szCs w:val="22"/>
          <w:lang w:val="sl-SI"/>
        </w:rPr>
      </w:pPr>
    </w:p>
    <w:p w:rsidRPr="00743B75" w:rsidR="002D4531" w:rsidP="002D4531" w:rsidRDefault="00AC7C4F" w14:paraId="60C8BAFF" w14:textId="0C596DB3">
      <w:pPr>
        <w:pStyle w:val="TOC1"/>
        <w:spacing w:line="360" w:lineRule="auto"/>
        <w:rPr>
          <w:lang w:val="sl-SI" w:eastAsia="fr-BE"/>
        </w:rPr>
      </w:pPr>
      <w:r w:rsidRPr="00743B75">
        <w:rPr>
          <w:lang w:val="sl-SI"/>
        </w:rPr>
        <w:fldChar w:fldCharType="begin"/>
      </w:r>
      <w:r w:rsidRPr="00743B75">
        <w:rPr>
          <w:lang w:val="sl-SI"/>
        </w:rPr>
        <w:instrText xml:space="preserve"> TOC \o "1-1" \h \z \u </w:instrText>
      </w:r>
      <w:r w:rsidRPr="00743B75">
        <w:rPr>
          <w:lang w:val="sl-SI"/>
        </w:rPr>
        <w:fldChar w:fldCharType="separate"/>
      </w:r>
      <w:hyperlink w:history="1" w:anchor="_Toc151125596">
        <w:r w:rsidRPr="00743B75" w:rsidR="002D4531">
          <w:rPr>
            <w:rStyle w:val="Hyperlink"/>
            <w:lang w:val="sl-SI"/>
          </w:rPr>
          <w:t>1.</w:t>
        </w:r>
        <w:r w:rsidRPr="00743B75" w:rsidR="002D4531">
          <w:rPr>
            <w:lang w:val="sl-SI" w:eastAsia="fr-BE"/>
          </w:rPr>
          <w:tab/>
        </w:r>
        <w:r w:rsidRPr="00743B75" w:rsidR="002D4531">
          <w:rPr>
            <w:rStyle w:val="Hyperlink"/>
            <w:b/>
            <w:lang w:val="sl-SI"/>
          </w:rPr>
          <w:t>EKONOMSKA IN MONETARNA UNIJA TER EKONOMSKA IN SOCIALNA KOHEZIJA</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_Toc151125596 \h </w:instrText>
        </w:r>
        <w:r w:rsidRPr="00743B75" w:rsidR="002D4531">
          <w:rPr>
            <w:webHidden/>
            <w:lang w:val="sl-SI"/>
          </w:rPr>
        </w:r>
        <w:r w:rsidRPr="00743B75" w:rsidR="002D4531">
          <w:rPr>
            <w:webHidden/>
            <w:lang w:val="sl-SI"/>
          </w:rPr>
          <w:fldChar w:fldCharType="separate"/>
        </w:r>
        <w:r w:rsidR="002E7F42">
          <w:rPr>
            <w:noProof/>
            <w:webHidden/>
            <w:lang w:val="sl-SI"/>
          </w:rPr>
          <w:t>3</w:t>
        </w:r>
        <w:r w:rsidRPr="00743B75" w:rsidR="002D4531">
          <w:rPr>
            <w:webHidden/>
            <w:lang w:val="sl-SI"/>
          </w:rPr>
          <w:fldChar w:fldCharType="end"/>
        </w:r>
      </w:hyperlink>
    </w:p>
    <w:p w:rsidRPr="00743B75" w:rsidR="002D4531" w:rsidP="002D4531" w:rsidRDefault="00C766EB" w14:paraId="0FBAA673" w14:textId="1A560424">
      <w:pPr>
        <w:pStyle w:val="TOC1"/>
        <w:spacing w:line="360" w:lineRule="auto"/>
        <w:rPr>
          <w:lang w:val="sl-SI" w:eastAsia="fr-BE"/>
        </w:rPr>
      </w:pPr>
      <w:hyperlink w:history="1" w:anchor="_Toc151125597">
        <w:r w:rsidRPr="00743B75" w:rsidR="002D4531">
          <w:rPr>
            <w:rStyle w:val="Hyperlink"/>
            <w:lang w:val="sl-SI"/>
          </w:rPr>
          <w:t>2.</w:t>
        </w:r>
        <w:r w:rsidRPr="00743B75" w:rsidR="002D4531">
          <w:rPr>
            <w:lang w:val="sl-SI" w:eastAsia="fr-BE"/>
          </w:rPr>
          <w:tab/>
        </w:r>
        <w:r w:rsidRPr="00743B75" w:rsidR="002D4531">
          <w:rPr>
            <w:rStyle w:val="Hyperlink"/>
            <w:b/>
            <w:lang w:val="sl-SI"/>
          </w:rPr>
          <w:t>ZAPOSLOVANJE, SOCIALNE ZADEVE IN DRŽAVLJANSTVO</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_Toc151125597 \h </w:instrText>
        </w:r>
        <w:r w:rsidRPr="00743B75" w:rsidR="002D4531">
          <w:rPr>
            <w:webHidden/>
            <w:lang w:val="sl-SI"/>
          </w:rPr>
        </w:r>
        <w:r w:rsidRPr="00743B75" w:rsidR="002D4531">
          <w:rPr>
            <w:webHidden/>
            <w:lang w:val="sl-SI"/>
          </w:rPr>
          <w:fldChar w:fldCharType="separate"/>
        </w:r>
        <w:r w:rsidR="002E7F42">
          <w:rPr>
            <w:noProof/>
            <w:webHidden/>
            <w:lang w:val="sl-SI"/>
          </w:rPr>
          <w:t>6</w:t>
        </w:r>
        <w:r w:rsidRPr="00743B75" w:rsidR="002D4531">
          <w:rPr>
            <w:webHidden/>
            <w:lang w:val="sl-SI"/>
          </w:rPr>
          <w:fldChar w:fldCharType="end"/>
        </w:r>
      </w:hyperlink>
    </w:p>
    <w:p w:rsidRPr="00743B75" w:rsidR="002D4531" w:rsidP="002D4531" w:rsidRDefault="00C766EB" w14:paraId="06904D24" w14:textId="4B34F016">
      <w:pPr>
        <w:pStyle w:val="TOC1"/>
        <w:spacing w:line="360" w:lineRule="auto"/>
        <w:rPr>
          <w:lang w:val="sl-SI" w:eastAsia="fr-BE"/>
        </w:rPr>
      </w:pPr>
      <w:hyperlink w:history="1" w:anchor="_Toc151125598">
        <w:r w:rsidRPr="00743B75" w:rsidR="002D4531">
          <w:rPr>
            <w:rStyle w:val="Hyperlink"/>
            <w:lang w:val="sl-SI"/>
          </w:rPr>
          <w:t>3.</w:t>
        </w:r>
        <w:r w:rsidRPr="00743B75" w:rsidR="002D4531">
          <w:rPr>
            <w:lang w:val="sl-SI" w:eastAsia="fr-BE"/>
          </w:rPr>
          <w:tab/>
        </w:r>
        <w:r w:rsidRPr="00743B75" w:rsidR="002D4531">
          <w:rPr>
            <w:rStyle w:val="Hyperlink"/>
            <w:b/>
            <w:lang w:val="sl-SI"/>
          </w:rPr>
          <w:t>ENOTNI TRG, PROIZVODNJA IN POTROŠNJA</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_Toc151125598 \h </w:instrText>
        </w:r>
        <w:r w:rsidRPr="00743B75" w:rsidR="002D4531">
          <w:rPr>
            <w:webHidden/>
            <w:lang w:val="sl-SI"/>
          </w:rPr>
        </w:r>
        <w:r w:rsidRPr="00743B75" w:rsidR="002D4531">
          <w:rPr>
            <w:webHidden/>
            <w:lang w:val="sl-SI"/>
          </w:rPr>
          <w:fldChar w:fldCharType="separate"/>
        </w:r>
        <w:r w:rsidR="002E7F42">
          <w:rPr>
            <w:noProof/>
            <w:webHidden/>
            <w:lang w:val="sl-SI"/>
          </w:rPr>
          <w:t>8</w:t>
        </w:r>
        <w:r w:rsidRPr="00743B75" w:rsidR="002D4531">
          <w:rPr>
            <w:webHidden/>
            <w:lang w:val="sl-SI"/>
          </w:rPr>
          <w:fldChar w:fldCharType="end"/>
        </w:r>
      </w:hyperlink>
    </w:p>
    <w:p w:rsidRPr="00743B75" w:rsidR="002D4531" w:rsidP="002D4531" w:rsidRDefault="00C766EB" w14:paraId="68EC1CDE" w14:textId="0588323B">
      <w:pPr>
        <w:pStyle w:val="TOC1"/>
        <w:spacing w:line="360" w:lineRule="auto"/>
        <w:rPr>
          <w:lang w:val="sl-SI" w:eastAsia="fr-BE"/>
        </w:rPr>
      </w:pPr>
      <w:hyperlink w:history="1" w:anchor="_Toc151125599">
        <w:r w:rsidRPr="00743B75" w:rsidR="002D4531">
          <w:rPr>
            <w:rStyle w:val="Hyperlink"/>
            <w:lang w:val="sl-SI"/>
          </w:rPr>
          <w:t>4.</w:t>
        </w:r>
        <w:r w:rsidRPr="00743B75" w:rsidR="002D4531">
          <w:rPr>
            <w:lang w:val="sl-SI" w:eastAsia="fr-BE"/>
          </w:rPr>
          <w:tab/>
        </w:r>
        <w:r w:rsidRPr="00743B75" w:rsidR="002D4531">
          <w:rPr>
            <w:rStyle w:val="Hyperlink"/>
            <w:b/>
            <w:lang w:val="sl-SI"/>
          </w:rPr>
          <w:t>KMETIJSTVO, RAZVOJ PODEŽELJA IN OKOLJE</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_Toc151125599 \h </w:instrText>
        </w:r>
        <w:r w:rsidRPr="00743B75" w:rsidR="002D4531">
          <w:rPr>
            <w:webHidden/>
            <w:lang w:val="sl-SI"/>
          </w:rPr>
        </w:r>
        <w:r w:rsidRPr="00743B75" w:rsidR="002D4531">
          <w:rPr>
            <w:webHidden/>
            <w:lang w:val="sl-SI"/>
          </w:rPr>
          <w:fldChar w:fldCharType="separate"/>
        </w:r>
        <w:r w:rsidR="002E7F42">
          <w:rPr>
            <w:noProof/>
            <w:webHidden/>
            <w:lang w:val="sl-SI"/>
          </w:rPr>
          <w:t>10</w:t>
        </w:r>
        <w:r w:rsidRPr="00743B75" w:rsidR="002D4531">
          <w:rPr>
            <w:webHidden/>
            <w:lang w:val="sl-SI"/>
          </w:rPr>
          <w:fldChar w:fldCharType="end"/>
        </w:r>
      </w:hyperlink>
    </w:p>
    <w:p w:rsidRPr="00743B75" w:rsidR="002D4531" w:rsidP="002D4531" w:rsidRDefault="00C766EB" w14:paraId="451C52BB" w14:textId="55E27121">
      <w:pPr>
        <w:pStyle w:val="TOC1"/>
        <w:spacing w:line="360" w:lineRule="auto"/>
        <w:rPr>
          <w:lang w:val="sl-SI" w:eastAsia="fr-BE"/>
        </w:rPr>
      </w:pPr>
      <w:hyperlink w:history="1" w:anchor="_Toc151125600">
        <w:r w:rsidRPr="00743B75" w:rsidR="002D4531">
          <w:rPr>
            <w:rStyle w:val="Hyperlink"/>
            <w:lang w:val="sl-SI"/>
          </w:rPr>
          <w:t>5.</w:t>
        </w:r>
        <w:r w:rsidRPr="00743B75" w:rsidR="002D4531">
          <w:rPr>
            <w:lang w:val="sl-SI" w:eastAsia="fr-BE"/>
          </w:rPr>
          <w:tab/>
        </w:r>
        <w:r w:rsidRPr="00743B75" w:rsidR="002D4531">
          <w:rPr>
            <w:rStyle w:val="Hyperlink"/>
            <w:b/>
            <w:lang w:val="sl-SI"/>
          </w:rPr>
          <w:t>ZUNANJI ODNOSI</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_Toc151125600 \h </w:instrText>
        </w:r>
        <w:r w:rsidRPr="00743B75" w:rsidR="002D4531">
          <w:rPr>
            <w:webHidden/>
            <w:lang w:val="sl-SI"/>
          </w:rPr>
        </w:r>
        <w:r w:rsidRPr="00743B75" w:rsidR="002D4531">
          <w:rPr>
            <w:webHidden/>
            <w:lang w:val="sl-SI"/>
          </w:rPr>
          <w:fldChar w:fldCharType="separate"/>
        </w:r>
        <w:r w:rsidR="002E7F42">
          <w:rPr>
            <w:noProof/>
            <w:webHidden/>
            <w:lang w:val="sl-SI"/>
          </w:rPr>
          <w:t>11</w:t>
        </w:r>
        <w:r w:rsidRPr="00743B75" w:rsidR="002D4531">
          <w:rPr>
            <w:webHidden/>
            <w:lang w:val="sl-SI"/>
          </w:rPr>
          <w:fldChar w:fldCharType="end"/>
        </w:r>
      </w:hyperlink>
    </w:p>
    <w:p w:rsidRPr="00743B75" w:rsidR="002D4531" w:rsidP="002D4531" w:rsidRDefault="00C766EB" w14:paraId="6A9EA0DB" w14:textId="7FB811CA">
      <w:pPr>
        <w:pStyle w:val="TOC1"/>
        <w:spacing w:line="360" w:lineRule="auto"/>
        <w:rPr>
          <w:lang w:val="sl-SI" w:eastAsia="fr-BE"/>
        </w:rPr>
      </w:pPr>
      <w:hyperlink w:history="1" w:anchor="_Toc151125601">
        <w:r w:rsidRPr="00743B75" w:rsidR="002D4531">
          <w:rPr>
            <w:rStyle w:val="Hyperlink"/>
            <w:lang w:val="sl-SI"/>
          </w:rPr>
          <w:t>6.</w:t>
        </w:r>
        <w:r w:rsidRPr="00743B75" w:rsidR="002D4531">
          <w:rPr>
            <w:lang w:val="sl-SI" w:eastAsia="fr-BE"/>
          </w:rPr>
          <w:tab/>
        </w:r>
        <w:r w:rsidRPr="00743B75" w:rsidR="002D4531">
          <w:rPr>
            <w:rStyle w:val="Hyperlink"/>
            <w:b/>
            <w:lang w:val="sl-SI"/>
          </w:rPr>
          <w:t>PROMET, ENERGIJA, INFRASTRUKTURA IN INFORMACIJSKA DRUŽBA</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_Toc151125601 \h </w:instrText>
        </w:r>
        <w:r w:rsidRPr="00743B75" w:rsidR="002D4531">
          <w:rPr>
            <w:webHidden/>
            <w:lang w:val="sl-SI"/>
          </w:rPr>
        </w:r>
        <w:r w:rsidRPr="00743B75" w:rsidR="002D4531">
          <w:rPr>
            <w:webHidden/>
            <w:lang w:val="sl-SI"/>
          </w:rPr>
          <w:fldChar w:fldCharType="separate"/>
        </w:r>
        <w:r w:rsidR="002E7F42">
          <w:rPr>
            <w:noProof/>
            <w:webHidden/>
            <w:lang w:val="sl-SI"/>
          </w:rPr>
          <w:t>12</w:t>
        </w:r>
        <w:r w:rsidRPr="00743B75" w:rsidR="002D4531">
          <w:rPr>
            <w:webHidden/>
            <w:lang w:val="sl-SI"/>
          </w:rPr>
          <w:fldChar w:fldCharType="end"/>
        </w:r>
      </w:hyperlink>
    </w:p>
    <w:p w:rsidRPr="00743B75" w:rsidR="002D4531" w:rsidP="002D4531" w:rsidRDefault="00C766EB" w14:paraId="628DD1FD" w14:textId="3EB352B1">
      <w:pPr>
        <w:pStyle w:val="TOC1"/>
        <w:spacing w:line="360" w:lineRule="auto"/>
        <w:rPr>
          <w:lang w:val="sl-SI" w:eastAsia="fr-BE"/>
        </w:rPr>
      </w:pPr>
      <w:hyperlink w:history="1" w:anchor="_Toc151125602">
        <w:r w:rsidRPr="00743B75" w:rsidR="002D4531">
          <w:rPr>
            <w:rStyle w:val="Hyperlink"/>
            <w:lang w:val="sl-SI"/>
          </w:rPr>
          <w:t>7.</w:t>
        </w:r>
        <w:r w:rsidRPr="00743B75" w:rsidR="002D4531">
          <w:rPr>
            <w:lang w:val="sl-SI" w:eastAsia="fr-BE"/>
          </w:rPr>
          <w:tab/>
        </w:r>
        <w:r w:rsidRPr="00743B75" w:rsidR="002D4531">
          <w:rPr>
            <w:rStyle w:val="Hyperlink"/>
            <w:b/>
            <w:lang w:val="sl-SI"/>
          </w:rPr>
          <w:t>POSVETOVALNA KOMISIJA ZA SPREMEMBE V INDUSTRIJI</w:t>
        </w:r>
        <w:r w:rsidRPr="00743B75" w:rsidR="002D4531">
          <w:rPr>
            <w:webHidden/>
            <w:lang w:val="sl-SI"/>
          </w:rPr>
          <w:tab/>
        </w:r>
        <w:r w:rsidRPr="00743B75" w:rsidR="002D4531">
          <w:rPr>
            <w:webHidden/>
            <w:lang w:val="sl-SI"/>
          </w:rPr>
          <w:fldChar w:fldCharType="begin"/>
        </w:r>
        <w:r w:rsidRPr="00743B75" w:rsidR="002D4531">
          <w:rPr>
            <w:webHidden/>
            <w:lang w:val="sl-SI"/>
          </w:rPr>
          <w:instrText xml:space="preserve"> PAGEREF _Toc151125602 \h </w:instrText>
        </w:r>
        <w:r w:rsidRPr="00743B75" w:rsidR="002D4531">
          <w:rPr>
            <w:webHidden/>
            <w:lang w:val="sl-SI"/>
          </w:rPr>
        </w:r>
        <w:r w:rsidRPr="00743B75" w:rsidR="002D4531">
          <w:rPr>
            <w:webHidden/>
            <w:lang w:val="sl-SI"/>
          </w:rPr>
          <w:fldChar w:fldCharType="separate"/>
        </w:r>
        <w:r w:rsidR="002E7F42">
          <w:rPr>
            <w:noProof/>
            <w:webHidden/>
            <w:lang w:val="sl-SI"/>
          </w:rPr>
          <w:t>13</w:t>
        </w:r>
        <w:r w:rsidRPr="00743B75" w:rsidR="002D4531">
          <w:rPr>
            <w:webHidden/>
            <w:lang w:val="sl-SI"/>
          </w:rPr>
          <w:fldChar w:fldCharType="end"/>
        </w:r>
      </w:hyperlink>
    </w:p>
    <w:p w:rsidRPr="00743B75" w:rsidR="00437105" w:rsidP="00AC1FA9" w:rsidRDefault="00AC7C4F" w14:paraId="3152343E" w14:textId="75BDCE58">
      <w:pPr>
        <w:rPr>
          <w:szCs w:val="22"/>
          <w:lang w:val="sl-SI"/>
        </w:rPr>
      </w:pPr>
      <w:r w:rsidRPr="00743B75">
        <w:rPr>
          <w:szCs w:val="22"/>
          <w:lang w:val="sl-SI"/>
        </w:rPr>
        <w:fldChar w:fldCharType="end"/>
      </w:r>
    </w:p>
    <w:p w:rsidRPr="00743B75" w:rsidR="00437105" w:rsidP="0051023A" w:rsidRDefault="00437105" w14:paraId="39AAF555" w14:textId="77777777">
      <w:pPr>
        <w:pStyle w:val="Heading1"/>
        <w:pageBreakBefore/>
        <w:overflowPunct/>
        <w:autoSpaceDE/>
        <w:autoSpaceDN/>
        <w:adjustRightInd/>
        <w:ind w:left="567" w:hanging="567"/>
        <w:textAlignment w:val="auto"/>
        <w:rPr>
          <w:lang w:val="sl-SI"/>
        </w:rPr>
      </w:pPr>
      <w:bookmarkStart w:name="_Toc76390233" w:id="0"/>
      <w:bookmarkStart w:name="_Toc103071391" w:id="1"/>
      <w:bookmarkStart w:name="_Toc151125596" w:id="2"/>
      <w:r w:rsidRPr="00743B75">
        <w:rPr>
          <w:b/>
          <w:lang w:val="sl-SI"/>
        </w:rPr>
        <w:lastRenderedPageBreak/>
        <w:t>EKONOMSKA IN MONETARNA UNIJA TER EKONOMSKA IN SOCIALNA KOHEZIJA</w:t>
      </w:r>
      <w:bookmarkEnd w:id="0"/>
      <w:bookmarkEnd w:id="1"/>
      <w:bookmarkEnd w:id="2"/>
    </w:p>
    <w:p w:rsidRPr="00743B75" w:rsidR="00437105" w:rsidP="0051023A" w:rsidRDefault="00437105" w14:paraId="6E928A4E" w14:textId="73996494">
      <w:pPr>
        <w:rPr>
          <w:bCs/>
          <w:iCs/>
          <w:lang w:val="sl-SI"/>
        </w:rPr>
      </w:pPr>
    </w:p>
    <w:p w:rsidRPr="00743B75" w:rsidR="00BB1A0B" w:rsidP="0051023A" w:rsidRDefault="00C766EB" w14:paraId="06D0B6AB" w14:textId="67B200AC">
      <w:pPr>
        <w:numPr>
          <w:ilvl w:val="0"/>
          <w:numId w:val="7"/>
        </w:numPr>
        <w:tabs>
          <w:tab w:val="clear" w:pos="0"/>
        </w:tabs>
        <w:ind w:left="567" w:hanging="567"/>
        <w:rPr>
          <w:sz w:val="28"/>
          <w:szCs w:val="22"/>
          <w:lang w:val="sl-SI"/>
        </w:rPr>
      </w:pPr>
      <w:hyperlink w:history="1" r:id="rId16">
        <w:r w:rsidRPr="00743B75" w:rsidR="00B413B1">
          <w:rPr>
            <w:rStyle w:val="Hyperlink"/>
            <w:b/>
            <w:bCs/>
            <w:i/>
            <w:iCs/>
            <w:sz w:val="28"/>
            <w:szCs w:val="28"/>
            <w:lang w:val="sl-SI"/>
          </w:rPr>
          <w:t>Globalna obdavčitev čezmejnih delavcev na daljavo in posledice za EU</w:t>
        </w:r>
      </w:hyperlink>
    </w:p>
    <w:p w:rsidRPr="00743B75" w:rsidR="00BB1A0B" w:rsidP="0051023A" w:rsidRDefault="00BB1A0B" w14:paraId="0FFC79FE" w14:textId="4F3110B9">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413B1" w:rsidTr="00564D74" w14:paraId="61E432DE" w14:textId="77777777">
        <w:tc>
          <w:tcPr>
            <w:tcW w:w="974" w:type="pct"/>
          </w:tcPr>
          <w:p w:rsidRPr="00743B75" w:rsidR="00B413B1" w:rsidP="0051023A" w:rsidRDefault="00B413B1" w14:paraId="5FE0CD0F" w14:textId="77777777">
            <w:pPr>
              <w:rPr>
                <w:b/>
                <w:szCs w:val="22"/>
                <w:lang w:val="sl-SI"/>
              </w:rPr>
            </w:pPr>
            <w:r w:rsidRPr="00743B75">
              <w:rPr>
                <w:b/>
                <w:szCs w:val="22"/>
                <w:lang w:val="sl-SI"/>
              </w:rPr>
              <w:t>Poročevalec</w:t>
            </w:r>
          </w:p>
        </w:tc>
        <w:tc>
          <w:tcPr>
            <w:tcW w:w="4026" w:type="pct"/>
          </w:tcPr>
          <w:p w:rsidRPr="00743B75" w:rsidR="00B413B1" w:rsidP="0051023A" w:rsidRDefault="00B413B1" w14:paraId="4E27A4A5" w14:textId="77777777">
            <w:pPr>
              <w:rPr>
                <w:szCs w:val="22"/>
                <w:lang w:val="sl-SI"/>
              </w:rPr>
            </w:pPr>
            <w:r w:rsidRPr="00743B75">
              <w:rPr>
                <w:szCs w:val="22"/>
                <w:lang w:val="sl-SI"/>
              </w:rPr>
              <w:t>Krister ANDERSSON (skupina delodajalcev – SE)</w:t>
            </w:r>
          </w:p>
        </w:tc>
      </w:tr>
      <w:tr w:rsidRPr="00743B75" w:rsidR="00B413B1" w:rsidTr="00564D74" w14:paraId="7A43A8B8" w14:textId="77777777">
        <w:tc>
          <w:tcPr>
            <w:tcW w:w="5000" w:type="pct"/>
            <w:gridSpan w:val="2"/>
          </w:tcPr>
          <w:p w:rsidRPr="00743B75" w:rsidR="00B413B1" w:rsidP="0051023A" w:rsidRDefault="00B413B1" w14:paraId="0A806231" w14:textId="77777777">
            <w:pPr>
              <w:rPr>
                <w:sz w:val="16"/>
                <w:szCs w:val="22"/>
                <w:lang w:val="sl-SI"/>
              </w:rPr>
            </w:pPr>
          </w:p>
        </w:tc>
      </w:tr>
      <w:tr w:rsidRPr="00743B75" w:rsidR="00B413B1" w:rsidTr="00564D74" w14:paraId="37DA5751" w14:textId="77777777">
        <w:tc>
          <w:tcPr>
            <w:tcW w:w="974" w:type="pct"/>
            <w:vMerge w:val="restart"/>
          </w:tcPr>
          <w:p w:rsidRPr="00743B75" w:rsidR="00B413B1" w:rsidP="0051023A" w:rsidRDefault="00B413B1" w14:paraId="10ACA085" w14:textId="77777777">
            <w:pPr>
              <w:rPr>
                <w:b/>
                <w:szCs w:val="22"/>
                <w:lang w:val="sl-SI"/>
              </w:rPr>
            </w:pPr>
            <w:r w:rsidRPr="00743B75">
              <w:rPr>
                <w:b/>
                <w:szCs w:val="22"/>
                <w:lang w:val="sl-SI"/>
              </w:rPr>
              <w:t>Referenčni dokument</w:t>
            </w:r>
          </w:p>
        </w:tc>
        <w:tc>
          <w:tcPr>
            <w:tcW w:w="4026" w:type="pct"/>
          </w:tcPr>
          <w:p w:rsidRPr="00743B75" w:rsidR="00B413B1" w:rsidP="0051023A" w:rsidRDefault="00B413B1" w14:paraId="4996C397" w14:textId="4AEAC4BC">
            <w:pPr>
              <w:rPr>
                <w:szCs w:val="22"/>
                <w:lang w:val="sl-SI"/>
              </w:rPr>
            </w:pPr>
            <w:r w:rsidRPr="00743B75">
              <w:rPr>
                <w:szCs w:val="22"/>
                <w:lang w:val="sl-SI"/>
              </w:rPr>
              <w:t>mnenje na lastno pobudo</w:t>
            </w:r>
          </w:p>
        </w:tc>
      </w:tr>
      <w:tr w:rsidRPr="00743B75" w:rsidR="00B413B1" w:rsidTr="00564D74" w14:paraId="22556349" w14:textId="77777777">
        <w:tc>
          <w:tcPr>
            <w:tcW w:w="974" w:type="pct"/>
            <w:vMerge/>
          </w:tcPr>
          <w:p w:rsidRPr="00743B75" w:rsidR="00B413B1" w:rsidP="0051023A" w:rsidRDefault="00B413B1" w14:paraId="4E5481A3" w14:textId="77777777">
            <w:pPr>
              <w:tabs>
                <w:tab w:val="center" w:pos="284"/>
              </w:tabs>
              <w:ind w:left="266" w:hanging="266"/>
              <w:rPr>
                <w:b/>
                <w:szCs w:val="22"/>
                <w:lang w:val="sl-SI"/>
              </w:rPr>
            </w:pPr>
          </w:p>
        </w:tc>
        <w:tc>
          <w:tcPr>
            <w:tcW w:w="4026" w:type="pct"/>
          </w:tcPr>
          <w:p w:rsidRPr="00743B75" w:rsidR="00B413B1" w:rsidP="0051023A" w:rsidRDefault="00B413B1" w14:paraId="1AFE216F" w14:textId="3532B2EF">
            <w:pPr>
              <w:rPr>
                <w:szCs w:val="22"/>
                <w:lang w:val="sl-SI"/>
              </w:rPr>
            </w:pPr>
            <w:r w:rsidRPr="00743B75">
              <w:rPr>
                <w:szCs w:val="22"/>
                <w:lang w:val="sl-SI"/>
              </w:rPr>
              <w:t>EESC-2023-00860-00-00-AC</w:t>
            </w:r>
          </w:p>
        </w:tc>
      </w:tr>
    </w:tbl>
    <w:p w:rsidRPr="00743B75" w:rsidR="00B413B1" w:rsidP="0051023A" w:rsidRDefault="00B413B1" w14:paraId="40CEB7B1" w14:textId="77777777">
      <w:pPr>
        <w:rPr>
          <w:szCs w:val="22"/>
          <w:lang w:val="sl-SI"/>
        </w:rPr>
      </w:pPr>
    </w:p>
    <w:p w:rsidRPr="00743B75" w:rsidR="00B413B1" w:rsidP="0051023A" w:rsidRDefault="00B413B1" w14:paraId="5569E8C7" w14:textId="77777777">
      <w:pPr>
        <w:rPr>
          <w:lang w:val="sl-SI"/>
        </w:rPr>
      </w:pPr>
      <w:r w:rsidRPr="00743B75">
        <w:rPr>
          <w:b/>
          <w:lang w:val="sl-SI"/>
        </w:rPr>
        <w:t>Glavne točke</w:t>
      </w:r>
    </w:p>
    <w:p w:rsidRPr="00743B75" w:rsidR="00B413B1" w:rsidP="0051023A" w:rsidRDefault="00B413B1" w14:paraId="5B13EE36" w14:textId="77777777">
      <w:pPr>
        <w:rPr>
          <w:szCs w:val="22"/>
          <w:lang w:val="sl-SI"/>
        </w:rPr>
      </w:pPr>
    </w:p>
    <w:p w:rsidRPr="00743B75" w:rsidR="00B413B1" w:rsidP="0051023A" w:rsidRDefault="00B413B1" w14:paraId="26A6783E" w14:textId="77777777">
      <w:pPr>
        <w:rPr>
          <w:bCs/>
          <w:iCs/>
          <w:szCs w:val="22"/>
          <w:lang w:val="sl-SI"/>
        </w:rPr>
      </w:pPr>
      <w:r w:rsidRPr="00743B75">
        <w:rPr>
          <w:bCs/>
          <w:iCs/>
          <w:szCs w:val="22"/>
          <w:lang w:val="sl-SI"/>
        </w:rPr>
        <w:t>EESO:</w:t>
      </w:r>
    </w:p>
    <w:p w:rsidRPr="00743B75" w:rsidR="00B413B1" w:rsidP="0051023A" w:rsidRDefault="00B413B1" w14:paraId="4167D622" w14:textId="77777777">
      <w:pPr>
        <w:rPr>
          <w:szCs w:val="22"/>
          <w:lang w:val="sl-SI"/>
        </w:rPr>
      </w:pPr>
    </w:p>
    <w:p w:rsidRPr="00743B75" w:rsidR="00B413B1" w:rsidP="0051023A" w:rsidRDefault="00B413B1" w14:paraId="7FC4D03E" w14:textId="77777777">
      <w:pPr>
        <w:widowControl w:val="0"/>
        <w:numPr>
          <w:ilvl w:val="0"/>
          <w:numId w:val="16"/>
        </w:numPr>
        <w:ind w:left="567" w:hanging="567"/>
        <w:textAlignment w:val="auto"/>
        <w:rPr>
          <w:lang w:val="sl-SI"/>
        </w:rPr>
      </w:pPr>
      <w:r w:rsidRPr="00743B75">
        <w:rPr>
          <w:lang w:val="sl-SI"/>
        </w:rPr>
        <w:t xml:space="preserve">poudarja, da sta globalizacija in digitalizacija v zadnjem desetletju odprli nove možnosti za delo na daljavo, </w:t>
      </w:r>
      <w:r w:rsidRPr="00743B75">
        <w:rPr>
          <w:szCs w:val="22"/>
          <w:lang w:val="sl-SI"/>
        </w:rPr>
        <w:t>pandemija</w:t>
      </w:r>
      <w:r w:rsidRPr="00743B75">
        <w:rPr>
          <w:lang w:val="sl-SI"/>
        </w:rPr>
        <w:t xml:space="preserve"> COVID-19 pa je spremenila življenja delavcev in poslovanje podjetij tako, kot še nikoli doslej, ter privedla do izrednega razmaha dela na daljavo;</w:t>
      </w:r>
    </w:p>
    <w:p w:rsidRPr="00743B75" w:rsidR="00B413B1" w:rsidP="0051023A" w:rsidRDefault="00B413B1" w14:paraId="3C75D64E" w14:textId="77777777">
      <w:pPr>
        <w:widowControl w:val="0"/>
        <w:numPr>
          <w:ilvl w:val="0"/>
          <w:numId w:val="16"/>
        </w:numPr>
        <w:ind w:left="567" w:hanging="567"/>
        <w:textAlignment w:val="auto"/>
        <w:rPr>
          <w:lang w:val="sl-SI"/>
        </w:rPr>
      </w:pPr>
      <w:r w:rsidRPr="00743B75">
        <w:rPr>
          <w:szCs w:val="22"/>
          <w:lang w:val="sl-SI"/>
        </w:rPr>
        <w:t>želi</w:t>
      </w:r>
      <w:r w:rsidRPr="00743B75">
        <w:rPr>
          <w:lang w:val="sl-SI"/>
        </w:rPr>
        <w:t xml:space="preserve"> spomniti, da je mogoče z novimi tehnologijami popolnoma isto delo opravljati brez fizične prisotnosti. </w:t>
      </w:r>
      <w:r w:rsidRPr="00743B75">
        <w:rPr>
          <w:szCs w:val="22"/>
          <w:lang w:val="sl-SI"/>
        </w:rPr>
        <w:t>To</w:t>
      </w:r>
      <w:r w:rsidRPr="00743B75">
        <w:rPr>
          <w:lang w:val="sl-SI"/>
        </w:rPr>
        <w:t xml:space="preserve"> pomeni tudi, da lahko mnogo več ljudi dela na daljavo preko meja, in število takšnih čezmejnih delavcev se je drastično povečalo;</w:t>
      </w:r>
    </w:p>
    <w:p w:rsidRPr="00743B75" w:rsidR="00B413B1" w:rsidP="0051023A" w:rsidRDefault="00B413B1" w14:paraId="0FAB4AE0" w14:textId="77777777">
      <w:pPr>
        <w:widowControl w:val="0"/>
        <w:numPr>
          <w:ilvl w:val="0"/>
          <w:numId w:val="16"/>
        </w:numPr>
        <w:ind w:left="567" w:hanging="567"/>
        <w:textAlignment w:val="auto"/>
        <w:rPr>
          <w:lang w:val="sl-SI"/>
        </w:rPr>
      </w:pPr>
      <w:r w:rsidRPr="00743B75">
        <w:rPr>
          <w:szCs w:val="22"/>
          <w:lang w:val="sl-SI"/>
        </w:rPr>
        <w:t>meni</w:t>
      </w:r>
      <w:r w:rsidRPr="00743B75">
        <w:rPr>
          <w:lang w:val="sl-SI"/>
        </w:rPr>
        <w:t xml:space="preserve">, da je obdavčitev dohodka zaposlenih, torej plače, v državi, v kateri je delodajalec davčni rezident, </w:t>
      </w:r>
      <w:r w:rsidRPr="00743B75">
        <w:rPr>
          <w:szCs w:val="22"/>
          <w:lang w:val="sl-SI"/>
        </w:rPr>
        <w:t>boljša</w:t>
      </w:r>
      <w:r w:rsidRPr="00743B75">
        <w:rPr>
          <w:lang w:val="sl-SI"/>
        </w:rPr>
        <w:t xml:space="preserve"> rešitev. Takšna ureditev bi poenostavila zadeve za zaposlene in lahko bi bila privlačna tudi za delodajalce. Za nadomestitev izgube prihodka v državi, v kateri ima zaposleni prebivališče, bi bil po vsej verjetnosti potreben mehanizem delitve dobička;</w:t>
      </w:r>
    </w:p>
    <w:p w:rsidRPr="00743B75" w:rsidR="00B413B1" w:rsidP="0051023A" w:rsidRDefault="00B413B1" w14:paraId="3964335D" w14:textId="77777777">
      <w:pPr>
        <w:widowControl w:val="0"/>
        <w:numPr>
          <w:ilvl w:val="0"/>
          <w:numId w:val="16"/>
        </w:numPr>
        <w:ind w:left="567" w:hanging="567"/>
        <w:textAlignment w:val="auto"/>
        <w:rPr>
          <w:lang w:val="sl-SI"/>
        </w:rPr>
      </w:pPr>
      <w:r w:rsidRPr="00743B75">
        <w:rPr>
          <w:szCs w:val="22"/>
          <w:lang w:val="sl-SI"/>
        </w:rPr>
        <w:t>predlaga</w:t>
      </w:r>
      <w:r w:rsidRPr="00743B75">
        <w:rPr>
          <w:lang w:val="sl-SI"/>
        </w:rPr>
        <w:t>, naj davčni organi dohodek razdelijo med države na podlagi podatkov o dejanski individualni prisotnosti v zadevnih državah (ki bi jo delodajalec kot enotna kontaktna točka sporočil davčnemu organu v svoji državi rezidentstva) ali pa na podlagi nekakšnega skupnega makroekonomskega ključa.</w:t>
      </w:r>
    </w:p>
    <w:p w:rsidRPr="00743B75" w:rsidR="00B413B1" w:rsidP="0051023A" w:rsidRDefault="00B413B1" w14:paraId="54135545"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413B1" w:rsidTr="00564D74" w14:paraId="51E63B4C" w14:textId="77777777">
        <w:tc>
          <w:tcPr>
            <w:tcW w:w="974" w:type="pct"/>
          </w:tcPr>
          <w:p w:rsidRPr="00743B75" w:rsidR="00B413B1" w:rsidP="0051023A" w:rsidRDefault="00B413B1" w14:paraId="04BB13C8" w14:textId="77777777">
            <w:pPr>
              <w:rPr>
                <w:lang w:val="sl-SI"/>
              </w:rPr>
            </w:pPr>
            <w:r w:rsidRPr="00743B75">
              <w:rPr>
                <w:b/>
                <w:i/>
                <w:szCs w:val="22"/>
                <w:lang w:val="sl-SI"/>
              </w:rPr>
              <w:t>Kontaktna oseba</w:t>
            </w:r>
          </w:p>
        </w:tc>
        <w:tc>
          <w:tcPr>
            <w:tcW w:w="4026" w:type="pct"/>
          </w:tcPr>
          <w:p w:rsidRPr="00743B75" w:rsidR="00B413B1" w:rsidP="0051023A" w:rsidRDefault="00B413B1" w14:paraId="17F29FB9" w14:textId="77777777">
            <w:pPr>
              <w:rPr>
                <w:i/>
                <w:lang w:val="sl-SI"/>
              </w:rPr>
            </w:pPr>
            <w:r w:rsidRPr="00743B75">
              <w:rPr>
                <w:i/>
                <w:lang w:val="sl-SI"/>
              </w:rPr>
              <w:t>Jüri Soosaar</w:t>
            </w:r>
          </w:p>
        </w:tc>
      </w:tr>
      <w:tr w:rsidRPr="00743B75" w:rsidR="00B413B1" w:rsidTr="00564D74" w14:paraId="455E7172" w14:textId="77777777">
        <w:tc>
          <w:tcPr>
            <w:tcW w:w="974" w:type="pct"/>
          </w:tcPr>
          <w:p w:rsidRPr="00743B75" w:rsidR="00B413B1" w:rsidP="0051023A" w:rsidRDefault="00B413B1" w14:paraId="087DAA34" w14:textId="77777777">
            <w:pPr>
              <w:rPr>
                <w:lang w:val="sl-SI"/>
              </w:rPr>
            </w:pPr>
            <w:r w:rsidRPr="00743B75">
              <w:rPr>
                <w:i/>
                <w:szCs w:val="22"/>
                <w:lang w:val="sl-SI"/>
              </w:rPr>
              <w:t>Telefon</w:t>
            </w:r>
          </w:p>
        </w:tc>
        <w:tc>
          <w:tcPr>
            <w:tcW w:w="4026" w:type="pct"/>
          </w:tcPr>
          <w:p w:rsidRPr="00743B75" w:rsidR="00B413B1" w:rsidP="0051023A" w:rsidRDefault="00B413B1" w14:paraId="57F74D54" w14:textId="77777777">
            <w:pPr>
              <w:rPr>
                <w:lang w:val="sl-SI"/>
              </w:rPr>
            </w:pPr>
            <w:r w:rsidRPr="00743B75">
              <w:rPr>
                <w:i/>
                <w:szCs w:val="22"/>
                <w:lang w:val="sl-SI"/>
              </w:rPr>
              <w:t>0032 2 546 9628</w:t>
            </w:r>
          </w:p>
        </w:tc>
      </w:tr>
      <w:tr w:rsidRPr="00743B75" w:rsidR="00B413B1" w:rsidTr="00564D74" w14:paraId="71873846" w14:textId="77777777">
        <w:tc>
          <w:tcPr>
            <w:tcW w:w="974" w:type="pct"/>
          </w:tcPr>
          <w:p w:rsidRPr="00743B75" w:rsidR="00B413B1" w:rsidP="0051023A" w:rsidRDefault="00B413B1" w14:paraId="53330BC3" w14:textId="77777777">
            <w:pPr>
              <w:rPr>
                <w:lang w:val="sl-SI"/>
              </w:rPr>
            </w:pPr>
            <w:r w:rsidRPr="00743B75">
              <w:rPr>
                <w:i/>
                <w:szCs w:val="22"/>
                <w:lang w:val="sl-SI"/>
              </w:rPr>
              <w:t>E-naslov</w:t>
            </w:r>
          </w:p>
        </w:tc>
        <w:tc>
          <w:tcPr>
            <w:tcW w:w="4026" w:type="pct"/>
          </w:tcPr>
          <w:p w:rsidRPr="00743B75" w:rsidR="00B413B1" w:rsidP="0051023A" w:rsidRDefault="00C766EB" w14:paraId="68572083" w14:textId="77777777">
            <w:pPr>
              <w:rPr>
                <w:i/>
                <w:lang w:val="sl-SI"/>
              </w:rPr>
            </w:pPr>
            <w:hyperlink w:history="1" r:id="rId17">
              <w:r w:rsidRPr="00743B75" w:rsidR="00B413B1">
                <w:rPr>
                  <w:rStyle w:val="Hyperlink"/>
                  <w:i/>
                  <w:lang w:val="sl-SI"/>
                </w:rPr>
                <w:t>Juri.Soosaar@eesc.europa.eu</w:t>
              </w:r>
            </w:hyperlink>
          </w:p>
        </w:tc>
      </w:tr>
    </w:tbl>
    <w:p w:rsidRPr="00743B75" w:rsidR="00B413B1" w:rsidP="0051023A" w:rsidRDefault="00B413B1" w14:paraId="0DBC35E8" w14:textId="25A5FF5E">
      <w:pPr>
        <w:rPr>
          <w:lang w:val="sl-SI"/>
        </w:rPr>
      </w:pPr>
    </w:p>
    <w:p w:rsidRPr="00743B75" w:rsidR="00B413B1" w:rsidP="00411295" w:rsidRDefault="00C766EB" w14:paraId="3B67A078" w14:textId="5559831D">
      <w:pPr>
        <w:keepNext/>
        <w:keepLines/>
        <w:numPr>
          <w:ilvl w:val="0"/>
          <w:numId w:val="17"/>
        </w:numPr>
        <w:spacing w:line="254" w:lineRule="auto"/>
        <w:ind w:left="567" w:hanging="567"/>
        <w:textAlignment w:val="auto"/>
        <w:rPr>
          <w:sz w:val="28"/>
          <w:szCs w:val="22"/>
          <w:lang w:val="sl-SI"/>
        </w:rPr>
      </w:pPr>
      <w:hyperlink w:history="1" r:id="rId18">
        <w:r w:rsidRPr="00743B75" w:rsidR="00B413B1">
          <w:rPr>
            <w:rStyle w:val="Hyperlink"/>
            <w:b/>
            <w:bCs/>
            <w:i/>
            <w:iCs/>
            <w:sz w:val="28"/>
            <w:szCs w:val="24"/>
            <w:lang w:val="sl-SI"/>
          </w:rPr>
          <w:t>Letni pregled trajnostne rasti 2024</w:t>
        </w:r>
      </w:hyperlink>
    </w:p>
    <w:p w:rsidRPr="00743B75" w:rsidR="00B413B1" w:rsidP="00411295" w:rsidRDefault="00B413B1" w14:paraId="1183FDE7" w14:textId="77777777">
      <w:pPr>
        <w:keepNext/>
        <w:keepLines/>
        <w:spacing w:line="25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413B1" w:rsidTr="00B413B1" w14:paraId="38AC25AE" w14:textId="77777777">
        <w:tc>
          <w:tcPr>
            <w:tcW w:w="974" w:type="pct"/>
            <w:hideMark/>
          </w:tcPr>
          <w:p w:rsidRPr="00743B75" w:rsidR="00B413B1" w:rsidP="00411295" w:rsidRDefault="00B413B1" w14:paraId="0FB04663" w14:textId="44264560">
            <w:pPr>
              <w:keepNext/>
              <w:keepLines/>
              <w:spacing w:line="254" w:lineRule="auto"/>
              <w:rPr>
                <w:b/>
                <w:szCs w:val="22"/>
                <w:lang w:val="sl-SI"/>
              </w:rPr>
            </w:pPr>
            <w:r w:rsidRPr="00743B75">
              <w:rPr>
                <w:b/>
                <w:szCs w:val="22"/>
                <w:lang w:val="sl-SI"/>
              </w:rPr>
              <w:t>Poročevalka</w:t>
            </w:r>
          </w:p>
        </w:tc>
        <w:tc>
          <w:tcPr>
            <w:tcW w:w="4026" w:type="pct"/>
          </w:tcPr>
          <w:p w:rsidRPr="00743B75" w:rsidR="00B413B1" w:rsidP="00411295" w:rsidRDefault="00B413B1" w14:paraId="7888F1AB" w14:textId="09979054">
            <w:pPr>
              <w:keepNext/>
              <w:keepLines/>
              <w:spacing w:line="254" w:lineRule="auto"/>
              <w:rPr>
                <w:szCs w:val="22"/>
                <w:lang w:val="sl-SI"/>
              </w:rPr>
            </w:pPr>
            <w:r w:rsidRPr="00743B75">
              <w:rPr>
                <w:szCs w:val="22"/>
                <w:lang w:val="sl-SI"/>
              </w:rPr>
              <w:t>Elena-Alexandra CALISTRU (skupina organizacij civilne družbe – RO)</w:t>
            </w:r>
          </w:p>
        </w:tc>
      </w:tr>
      <w:tr w:rsidRPr="00743B75" w:rsidR="00B413B1" w:rsidTr="00B413B1" w14:paraId="5559EDA0" w14:textId="77777777">
        <w:tc>
          <w:tcPr>
            <w:tcW w:w="5000" w:type="pct"/>
            <w:gridSpan w:val="2"/>
          </w:tcPr>
          <w:p w:rsidRPr="00743B75" w:rsidR="00B413B1" w:rsidP="00411295" w:rsidRDefault="00B413B1" w14:paraId="2638351A" w14:textId="77777777">
            <w:pPr>
              <w:keepNext/>
              <w:keepLines/>
              <w:spacing w:line="254" w:lineRule="auto"/>
              <w:rPr>
                <w:sz w:val="16"/>
                <w:szCs w:val="22"/>
                <w:lang w:val="sl-SI"/>
              </w:rPr>
            </w:pPr>
          </w:p>
        </w:tc>
      </w:tr>
      <w:tr w:rsidRPr="00743B75" w:rsidR="00B413B1" w:rsidTr="00B413B1" w14:paraId="4419428A" w14:textId="77777777">
        <w:tc>
          <w:tcPr>
            <w:tcW w:w="974" w:type="pct"/>
            <w:vMerge w:val="restart"/>
            <w:hideMark/>
          </w:tcPr>
          <w:p w:rsidRPr="00743B75" w:rsidR="00B413B1" w:rsidP="00411295" w:rsidRDefault="00B413B1" w14:paraId="75FE0264" w14:textId="6D306F0A">
            <w:pPr>
              <w:keepNext/>
              <w:keepLines/>
              <w:spacing w:line="254" w:lineRule="auto"/>
              <w:rPr>
                <w:b/>
                <w:szCs w:val="22"/>
                <w:lang w:val="sl-SI"/>
              </w:rPr>
            </w:pPr>
            <w:r w:rsidRPr="00743B75">
              <w:rPr>
                <w:b/>
                <w:szCs w:val="22"/>
                <w:lang w:val="sl-SI"/>
              </w:rPr>
              <w:t>Referenčna dokumenta</w:t>
            </w:r>
          </w:p>
        </w:tc>
        <w:tc>
          <w:tcPr>
            <w:tcW w:w="4026" w:type="pct"/>
          </w:tcPr>
          <w:p w:rsidRPr="00743B75" w:rsidR="00B413B1" w:rsidP="00411295" w:rsidRDefault="00B413B1" w14:paraId="2CAEAC6B" w14:textId="67F80B1B">
            <w:pPr>
              <w:keepNext/>
              <w:keepLines/>
              <w:spacing w:line="254" w:lineRule="auto"/>
              <w:rPr>
                <w:szCs w:val="22"/>
                <w:lang w:val="sl-SI"/>
              </w:rPr>
            </w:pPr>
            <w:r w:rsidRPr="00743B75">
              <w:rPr>
                <w:szCs w:val="22"/>
                <w:lang w:val="sl-SI"/>
              </w:rPr>
              <w:t>COM(2023) 901 final</w:t>
            </w:r>
          </w:p>
        </w:tc>
      </w:tr>
      <w:tr w:rsidRPr="00743B75" w:rsidR="00B413B1" w:rsidTr="00B413B1" w14:paraId="3C9678EA" w14:textId="77777777">
        <w:tc>
          <w:tcPr>
            <w:tcW w:w="0" w:type="auto"/>
            <w:vMerge/>
            <w:vAlign w:val="center"/>
            <w:hideMark/>
          </w:tcPr>
          <w:p w:rsidRPr="00743B75" w:rsidR="00B413B1" w:rsidP="00411295" w:rsidRDefault="00B413B1" w14:paraId="181A6E6B" w14:textId="77777777">
            <w:pPr>
              <w:keepNext/>
              <w:keepLines/>
              <w:overflowPunct/>
              <w:autoSpaceDE/>
              <w:autoSpaceDN/>
              <w:adjustRightInd/>
              <w:spacing w:line="254" w:lineRule="auto"/>
              <w:jc w:val="left"/>
              <w:rPr>
                <w:b/>
                <w:szCs w:val="22"/>
                <w:lang w:val="sl-SI"/>
              </w:rPr>
            </w:pPr>
          </w:p>
        </w:tc>
        <w:tc>
          <w:tcPr>
            <w:tcW w:w="4026" w:type="pct"/>
          </w:tcPr>
          <w:p w:rsidRPr="00743B75" w:rsidR="00B413B1" w:rsidP="00411295" w:rsidRDefault="00B413B1" w14:paraId="490AC0E2" w14:textId="23CEEE50">
            <w:pPr>
              <w:keepNext/>
              <w:keepLines/>
              <w:spacing w:line="254" w:lineRule="auto"/>
              <w:rPr>
                <w:szCs w:val="22"/>
                <w:lang w:val="sl-SI"/>
              </w:rPr>
            </w:pPr>
            <w:r w:rsidRPr="00743B75">
              <w:rPr>
                <w:szCs w:val="22"/>
                <w:lang w:val="sl-SI"/>
              </w:rPr>
              <w:t>EESC-2023-05137-00-00-AC</w:t>
            </w:r>
          </w:p>
        </w:tc>
      </w:tr>
    </w:tbl>
    <w:p w:rsidRPr="00743B75" w:rsidR="00B413B1" w:rsidP="00411295" w:rsidRDefault="00B413B1" w14:paraId="73A9888A" w14:textId="77777777">
      <w:pPr>
        <w:keepNext/>
        <w:keepLines/>
        <w:spacing w:line="254" w:lineRule="auto"/>
        <w:rPr>
          <w:szCs w:val="22"/>
          <w:lang w:val="sl-SI"/>
        </w:rPr>
      </w:pPr>
    </w:p>
    <w:p w:rsidRPr="00743B75" w:rsidR="00B413B1" w:rsidP="00411295" w:rsidRDefault="00B413B1" w14:paraId="49E806AD" w14:textId="77777777">
      <w:pPr>
        <w:keepNext/>
        <w:keepLines/>
        <w:spacing w:line="254" w:lineRule="auto"/>
        <w:rPr>
          <w:lang w:val="sl-SI"/>
        </w:rPr>
      </w:pPr>
      <w:r w:rsidRPr="00743B75">
        <w:rPr>
          <w:b/>
          <w:lang w:val="sl-SI"/>
        </w:rPr>
        <w:t>Glavne točke</w:t>
      </w:r>
    </w:p>
    <w:p w:rsidRPr="00743B75" w:rsidR="00B413B1" w:rsidP="00411295" w:rsidRDefault="00B413B1" w14:paraId="6554EE17" w14:textId="77777777">
      <w:pPr>
        <w:keepNext/>
        <w:keepLines/>
        <w:spacing w:line="254" w:lineRule="auto"/>
        <w:rPr>
          <w:szCs w:val="22"/>
          <w:lang w:val="sl-SI"/>
        </w:rPr>
      </w:pPr>
    </w:p>
    <w:p w:rsidRPr="00743B75" w:rsidR="00B413B1" w:rsidP="00411295" w:rsidRDefault="00B413B1" w14:paraId="063EE0FE" w14:textId="77777777">
      <w:pPr>
        <w:keepNext/>
        <w:keepLines/>
        <w:spacing w:line="254" w:lineRule="auto"/>
        <w:rPr>
          <w:bCs/>
          <w:iCs/>
          <w:szCs w:val="22"/>
          <w:lang w:val="sl-SI"/>
        </w:rPr>
      </w:pPr>
      <w:r w:rsidRPr="00743B75">
        <w:rPr>
          <w:bCs/>
          <w:iCs/>
          <w:szCs w:val="22"/>
          <w:lang w:val="sl-SI"/>
        </w:rPr>
        <w:t>EESO:</w:t>
      </w:r>
    </w:p>
    <w:p w:rsidRPr="00743B75" w:rsidR="00B413B1" w:rsidP="00411295" w:rsidRDefault="00B413B1" w14:paraId="354A34AF" w14:textId="784913BE">
      <w:pPr>
        <w:keepNext/>
        <w:keepLines/>
        <w:spacing w:line="254" w:lineRule="auto"/>
        <w:rPr>
          <w:szCs w:val="22"/>
          <w:lang w:val="sl-SI"/>
        </w:rPr>
      </w:pPr>
    </w:p>
    <w:p w:rsidRPr="00743B75" w:rsidR="00B413B1" w:rsidP="00411295" w:rsidRDefault="00B413B1" w14:paraId="043F6272" w14:textId="3872C968">
      <w:pPr>
        <w:keepNext/>
        <w:keepLines/>
        <w:widowControl w:val="0"/>
        <w:numPr>
          <w:ilvl w:val="0"/>
          <w:numId w:val="16"/>
        </w:numPr>
        <w:spacing w:line="254" w:lineRule="auto"/>
        <w:ind w:left="567" w:hanging="567"/>
        <w:textAlignment w:val="auto"/>
        <w:rPr>
          <w:szCs w:val="22"/>
          <w:lang w:val="sl-SI"/>
        </w:rPr>
      </w:pPr>
      <w:r w:rsidRPr="00743B75">
        <w:rPr>
          <w:szCs w:val="22"/>
          <w:lang w:val="sl-SI"/>
        </w:rPr>
        <w:t>priporoča, naj Evropska centralna banka pozorno spremlja gospodarska tveganja in izvaja skrbno krizno načrtovanje, da bi lahko podala verodostojne inflacijske obete. Banki svetuje, naj bo pripravljena prilagoditi politike, če se bo predvideno zniževanje inflacije upočasnilo ali se bo trend obrnil ali pa če se bo stopnja inflacije znižala preveč pod 2 %. Zato se zavzema za jasnejše krizno načrtovanje, da bi ohranili verodostojnost inflacijskih obetov;</w:t>
      </w:r>
    </w:p>
    <w:p w:rsidRPr="00743B75" w:rsidR="00B413B1" w:rsidP="00411295" w:rsidRDefault="00B413B1" w14:paraId="0EB06F08" w14:textId="652FAE29">
      <w:pPr>
        <w:widowControl w:val="0"/>
        <w:numPr>
          <w:ilvl w:val="0"/>
          <w:numId w:val="16"/>
        </w:numPr>
        <w:spacing w:line="254" w:lineRule="auto"/>
        <w:ind w:left="567" w:hanging="567"/>
        <w:textAlignment w:val="auto"/>
        <w:rPr>
          <w:szCs w:val="22"/>
          <w:lang w:val="sl-SI"/>
        </w:rPr>
      </w:pPr>
      <w:r w:rsidRPr="00743B75">
        <w:rPr>
          <w:szCs w:val="22"/>
          <w:lang w:val="sl-SI"/>
        </w:rPr>
        <w:t>poziva h konkretnemu sodelovanju z nacionalnimi parlamenti, regionalnimi in lokalnimi oblastmi, civilno družbo in socialnimi partnerji pri reformah okvira makroekonomskega upravljanja EU, ob tem pa poudarja, da je treba prevzeti odgovornost za te reforme na nacionalni ravni na podlagi učinkovitega dialoga;</w:t>
      </w:r>
    </w:p>
    <w:p w:rsidRPr="00743B75" w:rsidR="00B413B1" w:rsidP="00411295" w:rsidRDefault="00B413B1" w14:paraId="21A0418D" w14:textId="1750C657">
      <w:pPr>
        <w:widowControl w:val="0"/>
        <w:numPr>
          <w:ilvl w:val="0"/>
          <w:numId w:val="16"/>
        </w:numPr>
        <w:spacing w:line="254" w:lineRule="auto"/>
        <w:ind w:left="567" w:hanging="567"/>
        <w:textAlignment w:val="auto"/>
        <w:rPr>
          <w:szCs w:val="22"/>
          <w:lang w:val="sl-SI"/>
        </w:rPr>
      </w:pPr>
      <w:r w:rsidRPr="00743B75">
        <w:rPr>
          <w:szCs w:val="22"/>
          <w:lang w:val="sl-SI"/>
        </w:rPr>
        <w:t>poudarja, da je v ekonomsko upravljanje EU nujno treba vključiti demokratične vrednote in načela pravne države;</w:t>
      </w:r>
    </w:p>
    <w:p w:rsidRPr="00743B75" w:rsidR="00B413B1" w:rsidP="00411295" w:rsidRDefault="00B413B1" w14:paraId="1BFF882E" w14:textId="3C770DA2">
      <w:pPr>
        <w:widowControl w:val="0"/>
        <w:numPr>
          <w:ilvl w:val="0"/>
          <w:numId w:val="16"/>
        </w:numPr>
        <w:spacing w:line="254" w:lineRule="auto"/>
        <w:ind w:left="567" w:hanging="567"/>
        <w:textAlignment w:val="auto"/>
        <w:rPr>
          <w:szCs w:val="22"/>
          <w:lang w:val="sl-SI"/>
        </w:rPr>
      </w:pPr>
      <w:r w:rsidRPr="00743B75">
        <w:rPr>
          <w:szCs w:val="22"/>
          <w:lang w:val="sl-SI"/>
        </w:rPr>
        <w:t>zagovarja fiskalno konsolidacijo, pri kateri bi bil upoštevan edinstven položaj vsake države članice, hkrati pa se zaveda različnih gospodarskih razmer in izzivov v zvezi z rastjo v državah članicah;</w:t>
      </w:r>
    </w:p>
    <w:p w:rsidRPr="00743B75" w:rsidR="00B413B1" w:rsidP="00411295" w:rsidRDefault="00B413B1" w14:paraId="35180AE7" w14:textId="5F8EEF78">
      <w:pPr>
        <w:widowControl w:val="0"/>
        <w:numPr>
          <w:ilvl w:val="0"/>
          <w:numId w:val="16"/>
        </w:numPr>
        <w:spacing w:line="254" w:lineRule="auto"/>
        <w:ind w:left="567" w:hanging="567"/>
        <w:textAlignment w:val="auto"/>
        <w:rPr>
          <w:szCs w:val="22"/>
          <w:lang w:val="sl-SI"/>
        </w:rPr>
      </w:pPr>
      <w:r w:rsidRPr="00743B75">
        <w:rPr>
          <w:szCs w:val="22"/>
          <w:lang w:val="sl-SI"/>
        </w:rPr>
        <w:t>poziva, naj se postopno opuščanje krizne podpore, s katero se še naprej pomaga ranljivim skupinam, ki so jih prizadeli visoki stroški energije in inflacija, izvaja uravnoteženo, ter poziva k trajnemu okviru s podporo, vezano na materialni položaj, ki se uporablja v nekaterih državah, in poudarja, da je potrebna podrobna razprava o socialnih učinkih;</w:t>
      </w:r>
    </w:p>
    <w:p w:rsidRPr="00743B75" w:rsidR="00B413B1" w:rsidP="00411295" w:rsidRDefault="00B413B1" w14:paraId="7667109D" w14:textId="2549DF9D">
      <w:pPr>
        <w:widowControl w:val="0"/>
        <w:numPr>
          <w:ilvl w:val="0"/>
          <w:numId w:val="16"/>
        </w:numPr>
        <w:spacing w:line="254" w:lineRule="auto"/>
        <w:ind w:left="567" w:hanging="567"/>
        <w:textAlignment w:val="auto"/>
        <w:rPr>
          <w:szCs w:val="22"/>
          <w:lang w:val="sl-SI"/>
        </w:rPr>
      </w:pPr>
      <w:r w:rsidRPr="00743B75">
        <w:rPr>
          <w:szCs w:val="22"/>
          <w:lang w:val="sl-SI"/>
        </w:rPr>
        <w:t>poziva Evropsko komisijo in nacionalne vlade, naj poskrbijo za potrebno podporo za izboljšanje upravnih zmogljivosti in racionalizacijo postopkov ter civilno družbo vključijo v izvajanje nacionalnih načrtov za okrevanje in odpornost;</w:t>
      </w:r>
    </w:p>
    <w:p w:rsidRPr="00743B75" w:rsidR="00B413B1" w:rsidP="00411295" w:rsidRDefault="00B413B1" w14:paraId="6AF548ED" w14:textId="61F13BD1">
      <w:pPr>
        <w:widowControl w:val="0"/>
        <w:numPr>
          <w:ilvl w:val="0"/>
          <w:numId w:val="16"/>
        </w:numPr>
        <w:spacing w:line="254" w:lineRule="auto"/>
        <w:ind w:left="567" w:hanging="567"/>
        <w:textAlignment w:val="auto"/>
        <w:rPr>
          <w:szCs w:val="22"/>
          <w:lang w:val="sl-SI"/>
        </w:rPr>
      </w:pPr>
      <w:r w:rsidRPr="00743B75">
        <w:rPr>
          <w:szCs w:val="22"/>
          <w:lang w:val="sl-SI"/>
        </w:rPr>
        <w:t>poudarja, da je treba z izpopolnjevanjem, zagotavljanjem enakih možnosti in odpravljanjem regionalnih razlik povečati udeležbo na trgu dela, in se zavzema za politike, ki obravnavajo izgubo znanja zaradi pandemije in se osredotočajo na potrebe prikrajšanih učečih ter šol;</w:t>
      </w:r>
    </w:p>
    <w:p w:rsidRPr="00743B75" w:rsidR="00B413B1" w:rsidP="00411295" w:rsidRDefault="00B413B1" w14:paraId="5EFB8988" w14:textId="20B64EF2">
      <w:pPr>
        <w:widowControl w:val="0"/>
        <w:numPr>
          <w:ilvl w:val="0"/>
          <w:numId w:val="16"/>
        </w:numPr>
        <w:spacing w:line="254" w:lineRule="auto"/>
        <w:ind w:left="567" w:hanging="567"/>
        <w:textAlignment w:val="auto"/>
        <w:rPr>
          <w:szCs w:val="22"/>
          <w:lang w:val="sl-SI"/>
        </w:rPr>
      </w:pPr>
      <w:r w:rsidRPr="00743B75">
        <w:rPr>
          <w:szCs w:val="22"/>
          <w:lang w:val="sl-SI"/>
        </w:rPr>
        <w:t>poziva k pogumnejšim ukrepom za odpravo upravnih ovir, ki ovirajo podjetja v EU in druge deležnike, obenem pa podpira ukrepe za povečanje produktivnosti; meni, da morajo biti pobude za zmanjšanje obveznosti poročanja povezane z močnejšimi spodbudami za naložbe v trajnostnost, tudi čezmejne;</w:t>
      </w:r>
    </w:p>
    <w:p w:rsidRPr="00743B75" w:rsidR="00B413B1" w:rsidP="00411295" w:rsidRDefault="00B413B1" w14:paraId="72D813B9" w14:textId="2A904D96">
      <w:pPr>
        <w:widowControl w:val="0"/>
        <w:numPr>
          <w:ilvl w:val="0"/>
          <w:numId w:val="16"/>
        </w:numPr>
        <w:spacing w:line="254" w:lineRule="auto"/>
        <w:ind w:left="567" w:hanging="567"/>
        <w:textAlignment w:val="auto"/>
        <w:rPr>
          <w:szCs w:val="22"/>
          <w:lang w:val="sl-SI"/>
        </w:rPr>
      </w:pPr>
      <w:r w:rsidRPr="00743B75">
        <w:rPr>
          <w:szCs w:val="22"/>
          <w:lang w:val="sl-SI"/>
        </w:rPr>
        <w:t>se zavzema za uravnotežen fiskalni pristop, ki bi vključeval prispevke deležnikov in upošteval gospodarsko realnost v vseh državah članicah, in poudarja, da bi moralo biti izvajanje načrtov za okrevanje usklajeno s tem diferenciranim pristopom, da bi preprečili spodkopavanje okoljskih in socialnih ciljev;</w:t>
      </w:r>
    </w:p>
    <w:p w:rsidRPr="00743B75" w:rsidR="00B413B1" w:rsidP="00411295" w:rsidRDefault="00B413B1" w14:paraId="2C7807E0" w14:textId="776E02DD">
      <w:pPr>
        <w:widowControl w:val="0"/>
        <w:numPr>
          <w:ilvl w:val="0"/>
          <w:numId w:val="16"/>
        </w:numPr>
        <w:spacing w:line="254" w:lineRule="auto"/>
        <w:ind w:left="567" w:hanging="567"/>
        <w:textAlignment w:val="auto"/>
        <w:rPr>
          <w:szCs w:val="22"/>
          <w:lang w:val="sl-SI"/>
        </w:rPr>
      </w:pPr>
      <w:r w:rsidRPr="00743B75">
        <w:rPr>
          <w:szCs w:val="22"/>
          <w:lang w:val="sl-SI"/>
        </w:rPr>
        <w:t>izraža razočaranje zaradi zamude pri ustanavljanju Evropskega sklada za suverenost, hkrati pa omejen proračun za platformo STEP vzbuja resne pomisleke o zavezanosti in zmožnosti EU, da doseže cilje zelenega prehoda, ter skrbi glede naložb v konkurenčnost Unije.</w:t>
      </w:r>
    </w:p>
    <w:p w:rsidRPr="00743B75" w:rsidR="00B413B1" w:rsidP="00411295" w:rsidRDefault="00B413B1" w14:paraId="283EBFB7" w14:textId="77777777">
      <w:pPr>
        <w:spacing w:line="25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413B1" w:rsidTr="00B413B1" w14:paraId="0484DC26" w14:textId="77777777">
        <w:tc>
          <w:tcPr>
            <w:tcW w:w="974" w:type="pct"/>
            <w:hideMark/>
          </w:tcPr>
          <w:p w:rsidRPr="00743B75" w:rsidR="00B413B1" w:rsidP="00411295" w:rsidRDefault="00B413B1" w14:paraId="0A4D8881" w14:textId="77777777">
            <w:pPr>
              <w:spacing w:line="254" w:lineRule="auto"/>
              <w:rPr>
                <w:lang w:val="sl-SI"/>
              </w:rPr>
            </w:pPr>
            <w:r w:rsidRPr="00743B75">
              <w:rPr>
                <w:b/>
                <w:i/>
                <w:szCs w:val="22"/>
                <w:lang w:val="sl-SI"/>
              </w:rPr>
              <w:t>Kontaktna oseba</w:t>
            </w:r>
          </w:p>
        </w:tc>
        <w:tc>
          <w:tcPr>
            <w:tcW w:w="4026" w:type="pct"/>
          </w:tcPr>
          <w:p w:rsidRPr="00743B75" w:rsidR="00B413B1" w:rsidP="00411295" w:rsidRDefault="00B413B1" w14:paraId="5B7A791B" w14:textId="437AE018">
            <w:pPr>
              <w:spacing w:line="254" w:lineRule="auto"/>
              <w:rPr>
                <w:i/>
                <w:lang w:val="sl-SI"/>
              </w:rPr>
            </w:pPr>
            <w:r w:rsidRPr="00743B75">
              <w:rPr>
                <w:i/>
                <w:lang w:val="sl-SI"/>
              </w:rPr>
              <w:t>Colombe Grégoire</w:t>
            </w:r>
          </w:p>
        </w:tc>
      </w:tr>
      <w:tr w:rsidRPr="00743B75" w:rsidR="00B413B1" w:rsidTr="00B413B1" w14:paraId="785F74F8" w14:textId="77777777">
        <w:tc>
          <w:tcPr>
            <w:tcW w:w="974" w:type="pct"/>
            <w:hideMark/>
          </w:tcPr>
          <w:p w:rsidRPr="00743B75" w:rsidR="00B413B1" w:rsidP="00411295" w:rsidRDefault="00B413B1" w14:paraId="77FE6163" w14:textId="77777777">
            <w:pPr>
              <w:spacing w:line="254" w:lineRule="auto"/>
              <w:rPr>
                <w:lang w:val="sl-SI"/>
              </w:rPr>
            </w:pPr>
            <w:r w:rsidRPr="00743B75">
              <w:rPr>
                <w:i/>
                <w:szCs w:val="22"/>
                <w:lang w:val="sl-SI"/>
              </w:rPr>
              <w:t>Telefon</w:t>
            </w:r>
          </w:p>
        </w:tc>
        <w:tc>
          <w:tcPr>
            <w:tcW w:w="4026" w:type="pct"/>
            <w:hideMark/>
          </w:tcPr>
          <w:p w:rsidRPr="00743B75" w:rsidR="00B413B1" w:rsidP="00411295" w:rsidRDefault="00B413B1" w14:paraId="74EB0D05" w14:textId="1E2C1022">
            <w:pPr>
              <w:spacing w:line="254" w:lineRule="auto"/>
              <w:rPr>
                <w:lang w:val="sl-SI"/>
              </w:rPr>
            </w:pPr>
            <w:r w:rsidRPr="00743B75">
              <w:rPr>
                <w:i/>
                <w:szCs w:val="22"/>
                <w:lang w:val="sl-SI"/>
              </w:rPr>
              <w:t>0032 2 546</w:t>
            </w:r>
            <w:r w:rsidRPr="00743B75" w:rsidR="00652D78">
              <w:rPr>
                <w:i/>
                <w:szCs w:val="22"/>
                <w:lang w:val="sl-SI"/>
              </w:rPr>
              <w:t> </w:t>
            </w:r>
            <w:r w:rsidRPr="00743B75">
              <w:rPr>
                <w:i/>
                <w:szCs w:val="22"/>
                <w:lang w:val="sl-SI"/>
              </w:rPr>
              <w:t>9286</w:t>
            </w:r>
          </w:p>
        </w:tc>
      </w:tr>
      <w:tr w:rsidRPr="00743B75" w:rsidR="00B413B1" w:rsidTr="00B413B1" w14:paraId="7DE5DF82" w14:textId="77777777">
        <w:tc>
          <w:tcPr>
            <w:tcW w:w="974" w:type="pct"/>
            <w:hideMark/>
          </w:tcPr>
          <w:p w:rsidRPr="00743B75" w:rsidR="00B413B1" w:rsidP="00411295" w:rsidRDefault="00B413B1" w14:paraId="01174D8D" w14:textId="77777777">
            <w:pPr>
              <w:spacing w:line="254" w:lineRule="auto"/>
              <w:rPr>
                <w:lang w:val="sl-SI"/>
              </w:rPr>
            </w:pPr>
            <w:r w:rsidRPr="00743B75">
              <w:rPr>
                <w:i/>
                <w:szCs w:val="22"/>
                <w:lang w:val="sl-SI"/>
              </w:rPr>
              <w:t>E-naslov</w:t>
            </w:r>
          </w:p>
        </w:tc>
        <w:tc>
          <w:tcPr>
            <w:tcW w:w="4026" w:type="pct"/>
          </w:tcPr>
          <w:p w:rsidRPr="00743B75" w:rsidR="00B413B1" w:rsidP="00411295" w:rsidRDefault="00C766EB" w14:paraId="7606CCA5" w14:textId="41C0C2D8">
            <w:pPr>
              <w:spacing w:line="254" w:lineRule="auto"/>
              <w:rPr>
                <w:i/>
                <w:lang w:val="sl-SI"/>
              </w:rPr>
            </w:pPr>
            <w:hyperlink w:history="1" r:id="rId19">
              <w:r w:rsidRPr="00743B75" w:rsidR="00B413B1">
                <w:rPr>
                  <w:rStyle w:val="Hyperlink"/>
                  <w:i/>
                  <w:lang w:val="sl-SI"/>
                </w:rPr>
                <w:t>Colombe.Gregoire@eesc.europa.eu</w:t>
              </w:r>
            </w:hyperlink>
          </w:p>
        </w:tc>
      </w:tr>
    </w:tbl>
    <w:p w:rsidRPr="00743B75" w:rsidR="00B413B1" w:rsidP="00411295" w:rsidRDefault="00B413B1" w14:paraId="76BC767C" w14:textId="77777777">
      <w:pPr>
        <w:spacing w:line="254" w:lineRule="auto"/>
        <w:rPr>
          <w:lang w:val="sl-SI"/>
        </w:rPr>
      </w:pPr>
    </w:p>
    <w:p w:rsidRPr="00743B75" w:rsidR="00457C9B" w:rsidP="00411295" w:rsidRDefault="00C766EB" w14:paraId="6BCFBBE7" w14:textId="08A6894A">
      <w:pPr>
        <w:keepNext/>
        <w:keepLines/>
        <w:numPr>
          <w:ilvl w:val="0"/>
          <w:numId w:val="7"/>
        </w:numPr>
        <w:tabs>
          <w:tab w:val="clear" w:pos="0"/>
        </w:tabs>
        <w:spacing w:line="269" w:lineRule="auto"/>
        <w:ind w:left="567" w:hanging="567"/>
        <w:rPr>
          <w:sz w:val="28"/>
          <w:szCs w:val="22"/>
          <w:lang w:val="sl-SI"/>
        </w:rPr>
      </w:pPr>
      <w:hyperlink w:history="1" r:id="rId20">
        <w:r w:rsidRPr="00743B75" w:rsidR="00652D78">
          <w:rPr>
            <w:rStyle w:val="Hyperlink"/>
            <w:b/>
            <w:bCs/>
            <w:i/>
            <w:iCs/>
            <w:sz w:val="28"/>
            <w:szCs w:val="24"/>
            <w:lang w:val="sl-SI"/>
          </w:rPr>
          <w:t>Izboljšanje referenčnih vrednosti in zahtev glede poročanja na področju finančnih storitev in podpore za naložbe</w:t>
        </w:r>
      </w:hyperlink>
    </w:p>
    <w:p w:rsidRPr="00743B75" w:rsidR="00457C9B" w:rsidP="00411295" w:rsidRDefault="00457C9B" w14:paraId="1B686EC7" w14:textId="47455C26">
      <w:pPr>
        <w:keepNext/>
        <w:keepLines/>
        <w:spacing w:line="269"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57C9B" w:rsidTr="00537F58" w14:paraId="76D726DD" w14:textId="77777777">
        <w:tc>
          <w:tcPr>
            <w:tcW w:w="974" w:type="pct"/>
          </w:tcPr>
          <w:p w:rsidRPr="00743B75" w:rsidR="00457C9B" w:rsidP="00411295" w:rsidRDefault="00457C9B" w14:paraId="106E8477" w14:textId="77777777">
            <w:pPr>
              <w:keepNext/>
              <w:keepLines/>
              <w:spacing w:line="269" w:lineRule="auto"/>
              <w:rPr>
                <w:b/>
                <w:szCs w:val="22"/>
                <w:lang w:val="sl-SI"/>
              </w:rPr>
            </w:pPr>
            <w:r w:rsidRPr="00743B75">
              <w:rPr>
                <w:b/>
                <w:szCs w:val="22"/>
                <w:lang w:val="sl-SI"/>
              </w:rPr>
              <w:t>Poročevalec</w:t>
            </w:r>
          </w:p>
        </w:tc>
        <w:tc>
          <w:tcPr>
            <w:tcW w:w="4026" w:type="pct"/>
          </w:tcPr>
          <w:p w:rsidRPr="00743B75" w:rsidR="00457C9B" w:rsidP="00411295" w:rsidRDefault="00457C9B" w14:paraId="7ADC773C" w14:textId="08D1D668">
            <w:pPr>
              <w:keepNext/>
              <w:keepLines/>
              <w:spacing w:line="269" w:lineRule="auto"/>
              <w:rPr>
                <w:szCs w:val="22"/>
                <w:lang w:val="sl-SI"/>
              </w:rPr>
            </w:pPr>
            <w:r w:rsidRPr="00743B75">
              <w:rPr>
                <w:szCs w:val="22"/>
                <w:lang w:val="sl-SI"/>
              </w:rPr>
              <w:t>Krzysztof Stanisław BALON (skupina organizacij civilne družbe – PL)</w:t>
            </w:r>
          </w:p>
        </w:tc>
      </w:tr>
      <w:tr w:rsidRPr="00743B75" w:rsidR="00457C9B" w:rsidTr="00537F58" w14:paraId="47B9A238" w14:textId="77777777">
        <w:tc>
          <w:tcPr>
            <w:tcW w:w="5000" w:type="pct"/>
            <w:gridSpan w:val="2"/>
          </w:tcPr>
          <w:p w:rsidRPr="00743B75" w:rsidR="00457C9B" w:rsidP="00411295" w:rsidRDefault="00457C9B" w14:paraId="0B7FFA7F" w14:textId="77777777">
            <w:pPr>
              <w:spacing w:line="269" w:lineRule="auto"/>
              <w:rPr>
                <w:sz w:val="16"/>
                <w:szCs w:val="22"/>
                <w:lang w:val="sl-SI"/>
              </w:rPr>
            </w:pPr>
          </w:p>
        </w:tc>
      </w:tr>
      <w:tr w:rsidRPr="00743B75" w:rsidR="00457C9B" w:rsidTr="00537F58" w14:paraId="52D0CF6D" w14:textId="77777777">
        <w:tc>
          <w:tcPr>
            <w:tcW w:w="974" w:type="pct"/>
            <w:vMerge w:val="restart"/>
          </w:tcPr>
          <w:p w:rsidRPr="00743B75" w:rsidR="00457C9B" w:rsidP="00411295" w:rsidRDefault="00457C9B" w14:paraId="37910E25" w14:textId="0A0139EA">
            <w:pPr>
              <w:spacing w:line="269" w:lineRule="auto"/>
              <w:rPr>
                <w:b/>
                <w:szCs w:val="22"/>
                <w:lang w:val="sl-SI"/>
              </w:rPr>
            </w:pPr>
            <w:r w:rsidRPr="00743B75">
              <w:rPr>
                <w:b/>
                <w:szCs w:val="22"/>
                <w:lang w:val="sl-SI"/>
              </w:rPr>
              <w:t>Referenčn</w:t>
            </w:r>
            <w:r w:rsidRPr="00743B75" w:rsidR="00652D78">
              <w:rPr>
                <w:b/>
                <w:szCs w:val="22"/>
                <w:lang w:val="sl-SI"/>
              </w:rPr>
              <w:t>i</w:t>
            </w:r>
            <w:r w:rsidRPr="00743B75">
              <w:rPr>
                <w:b/>
                <w:szCs w:val="22"/>
                <w:lang w:val="sl-SI"/>
              </w:rPr>
              <w:t xml:space="preserve"> dokument</w:t>
            </w:r>
            <w:r w:rsidRPr="00743B75" w:rsidR="00652D78">
              <w:rPr>
                <w:b/>
                <w:szCs w:val="22"/>
                <w:lang w:val="sl-SI"/>
              </w:rPr>
              <w:t>i</w:t>
            </w:r>
          </w:p>
        </w:tc>
        <w:tc>
          <w:tcPr>
            <w:tcW w:w="4026" w:type="pct"/>
          </w:tcPr>
          <w:p w:rsidRPr="00743B75" w:rsidR="00652D78" w:rsidP="00411295" w:rsidRDefault="00652D78" w14:paraId="3BB28E0F" w14:textId="4499206C">
            <w:pPr>
              <w:spacing w:line="269" w:lineRule="auto"/>
              <w:rPr>
                <w:szCs w:val="22"/>
                <w:lang w:val="sl-SI"/>
              </w:rPr>
            </w:pPr>
            <w:r w:rsidRPr="00743B75">
              <w:rPr>
                <w:szCs w:val="22"/>
                <w:lang w:val="sl-SI"/>
              </w:rPr>
              <w:t>COM(2023) 593 final</w:t>
            </w:r>
          </w:p>
          <w:p w:rsidRPr="00743B75" w:rsidR="00457C9B" w:rsidP="00411295" w:rsidRDefault="00652D78" w14:paraId="52D86613" w14:textId="5C5FC5FA">
            <w:pPr>
              <w:spacing w:line="269" w:lineRule="auto"/>
              <w:rPr>
                <w:szCs w:val="22"/>
                <w:lang w:val="sl-SI"/>
              </w:rPr>
            </w:pPr>
            <w:r w:rsidRPr="00743B75">
              <w:rPr>
                <w:szCs w:val="22"/>
                <w:lang w:val="sl-SI"/>
              </w:rPr>
              <w:t>COM(2023) 660 final</w:t>
            </w:r>
          </w:p>
        </w:tc>
      </w:tr>
      <w:tr w:rsidRPr="00743B75" w:rsidR="00457C9B" w:rsidTr="00537F58" w14:paraId="55DCD70D" w14:textId="77777777">
        <w:tc>
          <w:tcPr>
            <w:tcW w:w="974" w:type="pct"/>
            <w:vMerge/>
          </w:tcPr>
          <w:p w:rsidRPr="00743B75" w:rsidR="00457C9B" w:rsidP="00411295" w:rsidRDefault="00457C9B" w14:paraId="2FB27159" w14:textId="77777777">
            <w:pPr>
              <w:tabs>
                <w:tab w:val="center" w:pos="284"/>
              </w:tabs>
              <w:spacing w:line="269" w:lineRule="auto"/>
              <w:ind w:left="266" w:hanging="266"/>
              <w:rPr>
                <w:b/>
                <w:szCs w:val="22"/>
                <w:lang w:val="sl-SI"/>
              </w:rPr>
            </w:pPr>
          </w:p>
        </w:tc>
        <w:tc>
          <w:tcPr>
            <w:tcW w:w="4026" w:type="pct"/>
          </w:tcPr>
          <w:p w:rsidRPr="00743B75" w:rsidR="00457C9B" w:rsidP="00411295" w:rsidRDefault="00652D78" w14:paraId="6BB33A9F" w14:textId="388404D7">
            <w:pPr>
              <w:spacing w:line="269" w:lineRule="auto"/>
              <w:rPr>
                <w:szCs w:val="22"/>
                <w:lang w:val="sl-SI"/>
              </w:rPr>
            </w:pPr>
            <w:r w:rsidRPr="00743B75">
              <w:rPr>
                <w:szCs w:val="22"/>
                <w:lang w:val="sl-SI"/>
              </w:rPr>
              <w:t>EESC-2023-05424-00-00-AC</w:t>
            </w:r>
          </w:p>
        </w:tc>
      </w:tr>
    </w:tbl>
    <w:p w:rsidRPr="00743B75" w:rsidR="00457C9B" w:rsidP="00411295" w:rsidRDefault="00457C9B" w14:paraId="14330024" w14:textId="77777777">
      <w:pPr>
        <w:spacing w:line="269" w:lineRule="auto"/>
        <w:rPr>
          <w:szCs w:val="22"/>
          <w:lang w:val="sl-SI"/>
        </w:rPr>
      </w:pPr>
    </w:p>
    <w:p w:rsidRPr="00743B75" w:rsidR="00457C9B" w:rsidP="00411295" w:rsidRDefault="00457C9B" w14:paraId="03992692" w14:textId="77777777">
      <w:pPr>
        <w:spacing w:line="269" w:lineRule="auto"/>
        <w:rPr>
          <w:lang w:val="sl-SI"/>
        </w:rPr>
      </w:pPr>
      <w:r w:rsidRPr="00743B75">
        <w:rPr>
          <w:b/>
          <w:lang w:val="sl-SI"/>
        </w:rPr>
        <w:t>Glavne točke</w:t>
      </w:r>
    </w:p>
    <w:p w:rsidRPr="00743B75" w:rsidR="00457C9B" w:rsidP="00411295" w:rsidRDefault="00457C9B" w14:paraId="25695913" w14:textId="77777777">
      <w:pPr>
        <w:spacing w:line="269" w:lineRule="auto"/>
        <w:rPr>
          <w:szCs w:val="22"/>
          <w:lang w:val="sl-SI"/>
        </w:rPr>
      </w:pPr>
    </w:p>
    <w:p w:rsidRPr="00743B75" w:rsidR="00457C9B" w:rsidP="00411295" w:rsidRDefault="00457C9B" w14:paraId="558B03EB" w14:textId="77777777">
      <w:pPr>
        <w:spacing w:line="269" w:lineRule="auto"/>
        <w:rPr>
          <w:bCs/>
          <w:iCs/>
          <w:szCs w:val="22"/>
          <w:lang w:val="sl-SI"/>
        </w:rPr>
      </w:pPr>
      <w:r w:rsidRPr="00743B75">
        <w:rPr>
          <w:bCs/>
          <w:iCs/>
          <w:szCs w:val="22"/>
          <w:lang w:val="sl-SI"/>
        </w:rPr>
        <w:t>EESO:</w:t>
      </w:r>
    </w:p>
    <w:p w:rsidRPr="00743B75" w:rsidR="00457C9B" w:rsidP="00411295" w:rsidRDefault="00457C9B" w14:paraId="51223C4A" w14:textId="5ACD12B2">
      <w:pPr>
        <w:spacing w:line="269" w:lineRule="auto"/>
        <w:rPr>
          <w:szCs w:val="22"/>
          <w:lang w:val="sl-SI"/>
        </w:rPr>
      </w:pPr>
    </w:p>
    <w:p w:rsidRPr="00743B75" w:rsidR="00652D78" w:rsidP="00411295" w:rsidRDefault="00652D78" w14:paraId="08531ED1" w14:textId="37CD9FFD">
      <w:pPr>
        <w:spacing w:line="269" w:lineRule="auto"/>
        <w:rPr>
          <w:szCs w:val="22"/>
          <w:lang w:val="sl-SI"/>
        </w:rPr>
      </w:pPr>
      <w:r w:rsidRPr="00743B75">
        <w:rPr>
          <w:szCs w:val="22"/>
          <w:lang w:val="sl-SI"/>
        </w:rPr>
        <w:t>V zvezi z izmenjavo podatkov in zmanjšanjem upravnih zahtev na področju finančnih storitev in podpore za naložbe EESO:</w:t>
      </w:r>
    </w:p>
    <w:p w:rsidRPr="00743B75" w:rsidR="00652D78" w:rsidP="00411295" w:rsidRDefault="00652D78" w14:paraId="667F81CD" w14:textId="77777777">
      <w:pPr>
        <w:spacing w:line="269" w:lineRule="auto"/>
        <w:rPr>
          <w:szCs w:val="22"/>
          <w:lang w:val="sl-SI"/>
        </w:rPr>
      </w:pPr>
    </w:p>
    <w:p w:rsidRPr="00743B75" w:rsidR="00652D78" w:rsidP="00411295" w:rsidRDefault="00652D78" w14:paraId="54C007B0" w14:textId="3FE8ECA6">
      <w:pPr>
        <w:widowControl w:val="0"/>
        <w:numPr>
          <w:ilvl w:val="0"/>
          <w:numId w:val="9"/>
        </w:numPr>
        <w:tabs>
          <w:tab w:val="clear" w:pos="0"/>
        </w:tabs>
        <w:spacing w:line="269" w:lineRule="auto"/>
        <w:ind w:left="567" w:hanging="567"/>
        <w:rPr>
          <w:szCs w:val="22"/>
          <w:lang w:val="sl-SI"/>
        </w:rPr>
      </w:pPr>
      <w:r w:rsidRPr="00743B75">
        <w:rPr>
          <w:szCs w:val="22"/>
          <w:lang w:val="sl-SI"/>
        </w:rPr>
        <w:t>pozdravlja pobudo za racionalizacijo in poenostavitev zahtev glede nadzorniškega poročanja ter za preprečitev podvajanja zahtev glede poročanja;</w:t>
      </w:r>
    </w:p>
    <w:p w:rsidRPr="00743B75" w:rsidR="00652D78" w:rsidP="00411295" w:rsidRDefault="00652D78" w14:paraId="65F3BD82" w14:textId="72861F56">
      <w:pPr>
        <w:widowControl w:val="0"/>
        <w:numPr>
          <w:ilvl w:val="0"/>
          <w:numId w:val="9"/>
        </w:numPr>
        <w:tabs>
          <w:tab w:val="clear" w:pos="0"/>
        </w:tabs>
        <w:spacing w:line="269" w:lineRule="auto"/>
        <w:ind w:left="567" w:hanging="567"/>
        <w:rPr>
          <w:szCs w:val="22"/>
          <w:lang w:val="sl-SI"/>
        </w:rPr>
      </w:pPr>
      <w:r w:rsidRPr="00743B75">
        <w:rPr>
          <w:szCs w:val="22"/>
          <w:lang w:val="sl-SI"/>
        </w:rPr>
        <w:t>meni, da bo treba standardizirati obseg in obliko podatkov, vključenih v izmenjavo informacij med organi, ki nadzorujejo finančni sektor;</w:t>
      </w:r>
    </w:p>
    <w:p w:rsidRPr="00743B75" w:rsidR="00652D78" w:rsidP="00411295" w:rsidRDefault="00652D78" w14:paraId="52BA0482" w14:textId="30C30474">
      <w:pPr>
        <w:widowControl w:val="0"/>
        <w:numPr>
          <w:ilvl w:val="0"/>
          <w:numId w:val="9"/>
        </w:numPr>
        <w:tabs>
          <w:tab w:val="clear" w:pos="0"/>
        </w:tabs>
        <w:spacing w:line="269" w:lineRule="auto"/>
        <w:ind w:left="567" w:hanging="567"/>
        <w:rPr>
          <w:szCs w:val="22"/>
          <w:lang w:val="sl-SI"/>
        </w:rPr>
      </w:pPr>
      <w:r w:rsidRPr="00743B75">
        <w:rPr>
          <w:szCs w:val="22"/>
          <w:lang w:val="sl-SI"/>
        </w:rPr>
        <w:t>ugotavlja, da lahko predlagane spremembe povzročijo nekatere stroške izvajanja in/ali nadaljnje standardizacije. Zahteva po čim večjem zmanjšanju stroškov ne sme biti ločena od drugih ciljev zbiranja in izmenjave podatkov;</w:t>
      </w:r>
    </w:p>
    <w:p w:rsidRPr="00743B75" w:rsidR="00652D78" w:rsidP="00411295" w:rsidRDefault="00652D78" w14:paraId="454BD8BA" w14:textId="26092057">
      <w:pPr>
        <w:widowControl w:val="0"/>
        <w:numPr>
          <w:ilvl w:val="0"/>
          <w:numId w:val="9"/>
        </w:numPr>
        <w:tabs>
          <w:tab w:val="clear" w:pos="0"/>
        </w:tabs>
        <w:spacing w:line="269" w:lineRule="auto"/>
        <w:ind w:left="567" w:hanging="567"/>
        <w:rPr>
          <w:szCs w:val="22"/>
          <w:lang w:val="sl-SI"/>
        </w:rPr>
      </w:pPr>
      <w:r w:rsidRPr="00743B75">
        <w:rPr>
          <w:szCs w:val="22"/>
          <w:lang w:val="sl-SI"/>
        </w:rPr>
        <w:t>meni, da bi bilo treba s prihodnjimi pobudami določiti, da se zagotavljanje podatkov enemu pristojnemu organu (ali skupni platformi) obravnava kot zagotavljanje podatkov vsem drugim pristojnim organom (koncept „vse na enem mestu“);</w:t>
      </w:r>
    </w:p>
    <w:p w:rsidRPr="00743B75" w:rsidR="00652D78" w:rsidP="00411295" w:rsidRDefault="00652D78" w14:paraId="09C627D2" w14:textId="2A16822C">
      <w:pPr>
        <w:widowControl w:val="0"/>
        <w:numPr>
          <w:ilvl w:val="0"/>
          <w:numId w:val="9"/>
        </w:numPr>
        <w:tabs>
          <w:tab w:val="clear" w:pos="0"/>
        </w:tabs>
        <w:spacing w:line="269" w:lineRule="auto"/>
        <w:ind w:left="567" w:hanging="567"/>
        <w:rPr>
          <w:szCs w:val="22"/>
          <w:lang w:val="sl-SI"/>
        </w:rPr>
      </w:pPr>
      <w:r w:rsidRPr="00743B75">
        <w:rPr>
          <w:szCs w:val="22"/>
          <w:lang w:val="sl-SI"/>
        </w:rPr>
        <w:t>ugotavlja, da naj bi izmenjevanje podatkov med organi še naprej potekalo na podlagi prostovoljne zahteve. Zato morajo organi skleniti (in ne le „lahko“ sklenejo) memorandume o soglasju, v katerih določijo načine izmenjave informacij;</w:t>
      </w:r>
    </w:p>
    <w:p w:rsidRPr="00743B75" w:rsidR="00652D78" w:rsidP="00411295" w:rsidRDefault="00652D78" w14:paraId="3C538154" w14:textId="7F299084">
      <w:pPr>
        <w:widowControl w:val="0"/>
        <w:numPr>
          <w:ilvl w:val="0"/>
          <w:numId w:val="9"/>
        </w:numPr>
        <w:tabs>
          <w:tab w:val="clear" w:pos="0"/>
        </w:tabs>
        <w:spacing w:line="269" w:lineRule="auto"/>
        <w:ind w:left="567" w:hanging="567"/>
        <w:rPr>
          <w:lang w:val="sl-SI"/>
        </w:rPr>
      </w:pPr>
      <w:r w:rsidRPr="00743B75">
        <w:rPr>
          <w:szCs w:val="22"/>
          <w:lang w:val="sl-SI"/>
        </w:rPr>
        <w:t>poudarja</w:t>
      </w:r>
      <w:r w:rsidRPr="00743B75">
        <w:rPr>
          <w:lang w:val="sl-SI"/>
        </w:rPr>
        <w:t>, da je poenostavitev možna le, če je redno pregledovanje zahtev glede poročanja obvezno.</w:t>
      </w:r>
    </w:p>
    <w:p w:rsidRPr="00743B75" w:rsidR="00652D78" w:rsidP="00411295" w:rsidRDefault="00652D78" w14:paraId="114BBC17" w14:textId="0BADB25D">
      <w:pPr>
        <w:spacing w:line="269" w:lineRule="auto"/>
        <w:rPr>
          <w:lang w:val="sl-SI"/>
        </w:rPr>
      </w:pPr>
    </w:p>
    <w:p w:rsidRPr="00743B75" w:rsidR="00652D78" w:rsidP="00411295" w:rsidRDefault="00652D78" w14:paraId="2BBC5BF6" w14:textId="77777777">
      <w:pPr>
        <w:spacing w:line="269" w:lineRule="auto"/>
        <w:rPr>
          <w:lang w:val="sl-SI"/>
        </w:rPr>
      </w:pPr>
      <w:r w:rsidRPr="00743B75">
        <w:rPr>
          <w:lang w:val="sl-SI"/>
        </w:rPr>
        <w:t>V zvezi s spremembami uredbe o referenčnih vrednostih EESO:</w:t>
      </w:r>
    </w:p>
    <w:p w:rsidRPr="00743B75" w:rsidR="00652D78" w:rsidP="00411295" w:rsidRDefault="00652D78" w14:paraId="7420C84D" w14:textId="77777777">
      <w:pPr>
        <w:spacing w:line="269" w:lineRule="auto"/>
        <w:rPr>
          <w:lang w:val="sl-SI"/>
        </w:rPr>
      </w:pPr>
    </w:p>
    <w:p w:rsidRPr="00743B75" w:rsidR="00652D78" w:rsidP="00411295" w:rsidRDefault="00652D78" w14:paraId="28B12D4E" w14:textId="54115C30">
      <w:pPr>
        <w:widowControl w:val="0"/>
        <w:numPr>
          <w:ilvl w:val="0"/>
          <w:numId w:val="9"/>
        </w:numPr>
        <w:tabs>
          <w:tab w:val="clear" w:pos="0"/>
        </w:tabs>
        <w:spacing w:line="269" w:lineRule="auto"/>
        <w:ind w:left="567" w:hanging="567"/>
        <w:rPr>
          <w:szCs w:val="22"/>
          <w:lang w:val="sl-SI"/>
        </w:rPr>
      </w:pPr>
      <w:r w:rsidRPr="00743B75">
        <w:rPr>
          <w:szCs w:val="22"/>
          <w:lang w:val="sl-SI"/>
        </w:rPr>
        <w:t>pozdravlja bolj uravnotežen in sorazmeren pristop k ohranjanju finančne stabilnosti in celovitosti evropskih trgov ter k zmanjšanju stroškov in regulativnih zahtev, zlasti z zmanjšanjem zahtev za nepomembne referenčne vrednosti;</w:t>
      </w:r>
    </w:p>
    <w:p w:rsidRPr="00743B75" w:rsidR="00652D78" w:rsidP="00411295" w:rsidRDefault="00652D78" w14:paraId="3023E294" w14:textId="1AE30EB9">
      <w:pPr>
        <w:widowControl w:val="0"/>
        <w:numPr>
          <w:ilvl w:val="0"/>
          <w:numId w:val="9"/>
        </w:numPr>
        <w:tabs>
          <w:tab w:val="clear" w:pos="0"/>
        </w:tabs>
        <w:spacing w:line="269" w:lineRule="auto"/>
        <w:ind w:left="567" w:hanging="567"/>
        <w:rPr>
          <w:szCs w:val="22"/>
          <w:lang w:val="sl-SI"/>
        </w:rPr>
      </w:pPr>
      <w:r w:rsidRPr="00743B75">
        <w:rPr>
          <w:szCs w:val="22"/>
          <w:lang w:val="sl-SI"/>
        </w:rPr>
        <w:t>pozdravlja pojasnitev vloge Komisije, Evropskega organa za vrednostne papirje in trge (ESMA) ter nacionalnih organov v postopku, ki se uporablja za pomembne in ključne referenčne vrednosti;</w:t>
      </w:r>
    </w:p>
    <w:p w:rsidRPr="00743B75" w:rsidR="00652D78" w:rsidP="00411295" w:rsidRDefault="00652D78" w14:paraId="21A0482B" w14:textId="24AF1F45">
      <w:pPr>
        <w:widowControl w:val="0"/>
        <w:numPr>
          <w:ilvl w:val="0"/>
          <w:numId w:val="9"/>
        </w:numPr>
        <w:tabs>
          <w:tab w:val="clear" w:pos="0"/>
        </w:tabs>
        <w:spacing w:line="269" w:lineRule="auto"/>
        <w:ind w:left="567" w:hanging="567"/>
        <w:rPr>
          <w:lang w:val="sl-SI"/>
        </w:rPr>
      </w:pPr>
      <w:r w:rsidRPr="00743B75">
        <w:rPr>
          <w:szCs w:val="22"/>
          <w:lang w:val="sl-SI"/>
        </w:rPr>
        <w:t>močno</w:t>
      </w:r>
      <w:r w:rsidRPr="00743B75">
        <w:rPr>
          <w:lang w:val="sl-SI"/>
        </w:rPr>
        <w:t xml:space="preserve"> priporoča, da se preveri, ali so možne pobude za zmanjšanje zahtev glede poročanja ali prihranek stroškov za ključne ali pomembne referenčne vrednosti.</w:t>
      </w:r>
    </w:p>
    <w:p w:rsidRPr="00743B75" w:rsidR="00652D78" w:rsidP="00411295" w:rsidRDefault="00652D78" w14:paraId="27297343" w14:textId="77777777">
      <w:pPr>
        <w:spacing w:line="269"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57C9B" w:rsidTr="00537F58" w14:paraId="618F2B3A" w14:textId="77777777">
        <w:tc>
          <w:tcPr>
            <w:tcW w:w="974" w:type="pct"/>
          </w:tcPr>
          <w:p w:rsidRPr="00743B75" w:rsidR="00457C9B" w:rsidP="00411295" w:rsidRDefault="00457C9B" w14:paraId="6544E1EC" w14:textId="77777777">
            <w:pPr>
              <w:spacing w:line="269" w:lineRule="auto"/>
              <w:rPr>
                <w:lang w:val="sl-SI"/>
              </w:rPr>
            </w:pPr>
            <w:r w:rsidRPr="00743B75">
              <w:rPr>
                <w:b/>
                <w:i/>
                <w:szCs w:val="22"/>
                <w:lang w:val="sl-SI"/>
              </w:rPr>
              <w:t>Kontaktna oseba</w:t>
            </w:r>
          </w:p>
        </w:tc>
        <w:tc>
          <w:tcPr>
            <w:tcW w:w="4026" w:type="pct"/>
          </w:tcPr>
          <w:p w:rsidRPr="00743B75" w:rsidR="00457C9B" w:rsidP="00411295" w:rsidRDefault="00652D78" w14:paraId="1E9BFEEA" w14:textId="3D928FE9">
            <w:pPr>
              <w:spacing w:line="269" w:lineRule="auto"/>
              <w:rPr>
                <w:i/>
                <w:lang w:val="sl-SI"/>
              </w:rPr>
            </w:pPr>
            <w:r w:rsidRPr="00743B75">
              <w:rPr>
                <w:i/>
                <w:lang w:val="sl-SI"/>
              </w:rPr>
              <w:t>Sergio Lorencio Matallana</w:t>
            </w:r>
          </w:p>
        </w:tc>
      </w:tr>
      <w:tr w:rsidRPr="00743B75" w:rsidR="00457C9B" w:rsidTr="00537F58" w14:paraId="13A238A2" w14:textId="77777777">
        <w:tc>
          <w:tcPr>
            <w:tcW w:w="974" w:type="pct"/>
          </w:tcPr>
          <w:p w:rsidRPr="00743B75" w:rsidR="00457C9B" w:rsidP="00411295" w:rsidRDefault="00457C9B" w14:paraId="4C7A3034" w14:textId="77777777">
            <w:pPr>
              <w:spacing w:line="269" w:lineRule="auto"/>
              <w:rPr>
                <w:lang w:val="sl-SI"/>
              </w:rPr>
            </w:pPr>
            <w:r w:rsidRPr="00743B75">
              <w:rPr>
                <w:i/>
                <w:szCs w:val="22"/>
                <w:lang w:val="sl-SI"/>
              </w:rPr>
              <w:t>Telefon</w:t>
            </w:r>
          </w:p>
        </w:tc>
        <w:tc>
          <w:tcPr>
            <w:tcW w:w="4026" w:type="pct"/>
          </w:tcPr>
          <w:p w:rsidRPr="00743B75" w:rsidR="00457C9B" w:rsidP="00411295" w:rsidRDefault="00457C9B" w14:paraId="06981675" w14:textId="3DBACA17">
            <w:pPr>
              <w:spacing w:line="269" w:lineRule="auto"/>
              <w:rPr>
                <w:lang w:val="sl-SI"/>
              </w:rPr>
            </w:pPr>
            <w:r w:rsidRPr="00743B75">
              <w:rPr>
                <w:i/>
                <w:szCs w:val="22"/>
                <w:lang w:val="sl-SI"/>
              </w:rPr>
              <w:t>0032 2 </w:t>
            </w:r>
            <w:r w:rsidRPr="00743B75" w:rsidR="00652D78">
              <w:rPr>
                <w:i/>
                <w:szCs w:val="22"/>
                <w:lang w:val="sl-SI"/>
              </w:rPr>
              <w:t>546 9240</w:t>
            </w:r>
          </w:p>
        </w:tc>
      </w:tr>
      <w:tr w:rsidRPr="00743B75" w:rsidR="00457C9B" w:rsidTr="00537F58" w14:paraId="4827D1DA" w14:textId="77777777">
        <w:tc>
          <w:tcPr>
            <w:tcW w:w="974" w:type="pct"/>
          </w:tcPr>
          <w:p w:rsidRPr="00743B75" w:rsidR="00457C9B" w:rsidP="00411295" w:rsidRDefault="00457C9B" w14:paraId="5163662F" w14:textId="77777777">
            <w:pPr>
              <w:spacing w:line="269" w:lineRule="auto"/>
              <w:rPr>
                <w:i/>
                <w:lang w:val="sl-SI"/>
              </w:rPr>
            </w:pPr>
            <w:r w:rsidRPr="00743B75">
              <w:rPr>
                <w:i/>
                <w:szCs w:val="22"/>
                <w:lang w:val="sl-SI"/>
              </w:rPr>
              <w:t>E-naslov</w:t>
            </w:r>
          </w:p>
        </w:tc>
        <w:tc>
          <w:tcPr>
            <w:tcW w:w="4026" w:type="pct"/>
          </w:tcPr>
          <w:p w:rsidRPr="00743B75" w:rsidR="00457C9B" w:rsidP="00411295" w:rsidRDefault="00C766EB" w14:paraId="6D53EFEA" w14:textId="16B3DD39">
            <w:pPr>
              <w:spacing w:line="269" w:lineRule="auto"/>
              <w:rPr>
                <w:i/>
                <w:lang w:val="sl-SI"/>
              </w:rPr>
            </w:pPr>
            <w:hyperlink w:history="1" r:id="rId21">
              <w:r w:rsidRPr="00743B75" w:rsidR="00652D78">
                <w:rPr>
                  <w:rStyle w:val="Hyperlink"/>
                  <w:i/>
                  <w:lang w:val="sl-SI"/>
                </w:rPr>
                <w:t>Sergio.LorencioMatallana@eesc.europa.eu</w:t>
              </w:r>
            </w:hyperlink>
          </w:p>
        </w:tc>
      </w:tr>
    </w:tbl>
    <w:p w:rsidRPr="00743B75" w:rsidR="00457C9B" w:rsidP="00411295" w:rsidRDefault="00457C9B" w14:paraId="3AAA7D20" w14:textId="3D8FC38F">
      <w:pPr>
        <w:spacing w:line="269" w:lineRule="auto"/>
        <w:rPr>
          <w:lang w:val="sl-SI"/>
        </w:rPr>
      </w:pPr>
    </w:p>
    <w:p w:rsidRPr="00743B75" w:rsidR="00061C8A" w:rsidP="00411295" w:rsidRDefault="00061C8A" w14:paraId="4F4E1892" w14:textId="5D5DF7D9">
      <w:pPr>
        <w:spacing w:line="269" w:lineRule="auto"/>
        <w:rPr>
          <w:lang w:val="sl-SI"/>
        </w:rPr>
      </w:pPr>
    </w:p>
    <w:p w:rsidRPr="00743B75" w:rsidR="004962E7" w:rsidP="0051023A" w:rsidRDefault="004962E7" w14:paraId="47C01DD4" w14:textId="77777777">
      <w:pPr>
        <w:pStyle w:val="Heading1"/>
        <w:pageBreakBefore/>
        <w:overflowPunct/>
        <w:autoSpaceDE/>
        <w:autoSpaceDN/>
        <w:adjustRightInd/>
        <w:ind w:left="567" w:hanging="567"/>
        <w:textAlignment w:val="auto"/>
        <w:rPr>
          <w:lang w:val="sl-SI"/>
        </w:rPr>
      </w:pPr>
      <w:bookmarkStart w:name="_Toc103071392" w:id="3"/>
      <w:bookmarkStart w:name="_Toc151125597" w:id="4"/>
      <w:r w:rsidRPr="00743B75">
        <w:rPr>
          <w:b/>
          <w:lang w:val="sl-SI"/>
        </w:rPr>
        <w:lastRenderedPageBreak/>
        <w:t>ZAPOSLOVANJE, SOCIALNE ZADEVE IN DRŽAVLJANSTVO</w:t>
      </w:r>
      <w:bookmarkEnd w:id="3"/>
      <w:bookmarkEnd w:id="4"/>
    </w:p>
    <w:p w:rsidRPr="00743B75" w:rsidR="004962E7" w:rsidP="0051023A" w:rsidRDefault="004962E7" w14:paraId="30451619" w14:textId="77777777">
      <w:pPr>
        <w:rPr>
          <w:lang w:val="sl-SI"/>
        </w:rPr>
      </w:pPr>
    </w:p>
    <w:p w:rsidRPr="00743B75" w:rsidR="00457C9B" w:rsidP="0051023A" w:rsidRDefault="00C766EB" w14:paraId="72599CA3" w14:textId="0F341BCF">
      <w:pPr>
        <w:keepNext/>
        <w:keepLines/>
        <w:numPr>
          <w:ilvl w:val="0"/>
          <w:numId w:val="7"/>
        </w:numPr>
        <w:tabs>
          <w:tab w:val="clear" w:pos="0"/>
        </w:tabs>
        <w:ind w:left="567" w:hanging="567"/>
        <w:rPr>
          <w:sz w:val="28"/>
          <w:szCs w:val="22"/>
          <w:lang w:val="sl-SI"/>
        </w:rPr>
      </w:pPr>
      <w:hyperlink w:history="1" r:id="rId22">
        <w:r w:rsidRPr="00743B75" w:rsidR="00061C8A">
          <w:rPr>
            <w:rStyle w:val="Hyperlink"/>
            <w:b/>
            <w:bCs/>
            <w:i/>
            <w:iCs/>
            <w:sz w:val="28"/>
            <w:szCs w:val="24"/>
            <w:lang w:val="sl-SI"/>
          </w:rPr>
          <w:t>Digitalizacija sistemov socialne varnosti</w:t>
        </w:r>
      </w:hyperlink>
    </w:p>
    <w:p w:rsidRPr="00743B75" w:rsidR="00457C9B" w:rsidP="0051023A" w:rsidRDefault="00457C9B" w14:paraId="72DB0BED" w14:textId="7D403515">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57C9B" w:rsidTr="00537F58" w14:paraId="542237F4" w14:textId="77777777">
        <w:tc>
          <w:tcPr>
            <w:tcW w:w="974" w:type="pct"/>
          </w:tcPr>
          <w:p w:rsidRPr="00743B75" w:rsidR="00457C9B" w:rsidP="0051023A" w:rsidRDefault="00457C9B" w14:paraId="586586E5" w14:textId="723AA9F5">
            <w:pPr>
              <w:keepNext/>
              <w:keepLines/>
              <w:rPr>
                <w:b/>
                <w:szCs w:val="22"/>
                <w:lang w:val="sl-SI"/>
              </w:rPr>
            </w:pPr>
            <w:r w:rsidRPr="00743B75">
              <w:rPr>
                <w:b/>
                <w:szCs w:val="22"/>
                <w:lang w:val="sl-SI"/>
              </w:rPr>
              <w:t>Poročeval</w:t>
            </w:r>
            <w:r w:rsidRPr="00743B75" w:rsidR="00061C8A">
              <w:rPr>
                <w:b/>
                <w:szCs w:val="22"/>
                <w:lang w:val="sl-SI"/>
              </w:rPr>
              <w:t>ec</w:t>
            </w:r>
          </w:p>
        </w:tc>
        <w:tc>
          <w:tcPr>
            <w:tcW w:w="4026" w:type="pct"/>
          </w:tcPr>
          <w:p w:rsidRPr="00743B75" w:rsidR="00457C9B" w:rsidP="0051023A" w:rsidRDefault="00061C8A" w14:paraId="49F4EC83" w14:textId="55D36F6D">
            <w:pPr>
              <w:keepNext/>
              <w:keepLines/>
              <w:rPr>
                <w:szCs w:val="22"/>
                <w:lang w:val="sl-SI"/>
              </w:rPr>
            </w:pPr>
            <w:r w:rsidRPr="00743B75">
              <w:rPr>
                <w:szCs w:val="22"/>
                <w:lang w:val="sl-SI"/>
              </w:rPr>
              <w:t>Krzysztof Stanisław BALON (skupina organizacij civilne družbe – PL)</w:t>
            </w:r>
          </w:p>
        </w:tc>
      </w:tr>
      <w:tr w:rsidRPr="00743B75" w:rsidR="00457C9B" w:rsidTr="00537F58" w14:paraId="24E6722B" w14:textId="77777777">
        <w:tc>
          <w:tcPr>
            <w:tcW w:w="974" w:type="pct"/>
          </w:tcPr>
          <w:p w:rsidRPr="00743B75" w:rsidR="00457C9B" w:rsidP="0051023A" w:rsidRDefault="00457C9B" w14:paraId="3FC967BA" w14:textId="1C02B959">
            <w:pPr>
              <w:keepNext/>
              <w:keepLines/>
              <w:rPr>
                <w:b/>
                <w:szCs w:val="22"/>
                <w:lang w:val="sl-SI"/>
              </w:rPr>
            </w:pPr>
            <w:r w:rsidRPr="00743B75">
              <w:rPr>
                <w:b/>
                <w:szCs w:val="22"/>
                <w:lang w:val="sl-SI"/>
              </w:rPr>
              <w:t>Soporočeval</w:t>
            </w:r>
            <w:r w:rsidRPr="00743B75" w:rsidR="00061C8A">
              <w:rPr>
                <w:b/>
                <w:szCs w:val="22"/>
                <w:lang w:val="sl-SI"/>
              </w:rPr>
              <w:t>ka</w:t>
            </w:r>
          </w:p>
        </w:tc>
        <w:tc>
          <w:tcPr>
            <w:tcW w:w="4026" w:type="pct"/>
          </w:tcPr>
          <w:p w:rsidRPr="00743B75" w:rsidR="00457C9B" w:rsidP="0051023A" w:rsidRDefault="00061C8A" w14:paraId="2C9D2D7A" w14:textId="542233F2">
            <w:pPr>
              <w:keepNext/>
              <w:keepLines/>
              <w:rPr>
                <w:szCs w:val="22"/>
                <w:lang w:val="sl-SI"/>
              </w:rPr>
            </w:pPr>
            <w:r w:rsidRPr="00743B75">
              <w:rPr>
                <w:szCs w:val="22"/>
                <w:lang w:val="sl-SI"/>
              </w:rPr>
              <w:t>Maria del Carmen BARRERA CHAMORRO (skupina delojemalcev – ES)</w:t>
            </w:r>
          </w:p>
        </w:tc>
      </w:tr>
      <w:tr w:rsidRPr="00743B75" w:rsidR="00457C9B" w:rsidTr="00537F58" w14:paraId="774DE22F" w14:textId="77777777">
        <w:tc>
          <w:tcPr>
            <w:tcW w:w="5000" w:type="pct"/>
            <w:gridSpan w:val="2"/>
          </w:tcPr>
          <w:p w:rsidRPr="00743B75" w:rsidR="00457C9B" w:rsidP="0051023A" w:rsidRDefault="00457C9B" w14:paraId="37B6B516" w14:textId="77777777">
            <w:pPr>
              <w:keepNext/>
              <w:keepLines/>
              <w:rPr>
                <w:sz w:val="16"/>
                <w:szCs w:val="22"/>
                <w:lang w:val="sl-SI"/>
              </w:rPr>
            </w:pPr>
          </w:p>
        </w:tc>
      </w:tr>
      <w:tr w:rsidRPr="00743B75" w:rsidR="00457C9B" w:rsidTr="00537F58" w14:paraId="781CB930" w14:textId="77777777">
        <w:tc>
          <w:tcPr>
            <w:tcW w:w="974" w:type="pct"/>
            <w:vMerge w:val="restart"/>
          </w:tcPr>
          <w:p w:rsidRPr="00743B75" w:rsidR="00457C9B" w:rsidP="0051023A" w:rsidRDefault="00457C9B" w14:paraId="01EB1313" w14:textId="02BFD0D8">
            <w:pPr>
              <w:keepNext/>
              <w:keepLines/>
              <w:rPr>
                <w:b/>
                <w:szCs w:val="22"/>
                <w:lang w:val="sl-SI"/>
              </w:rPr>
            </w:pPr>
            <w:r w:rsidRPr="00743B75">
              <w:rPr>
                <w:b/>
                <w:szCs w:val="22"/>
                <w:lang w:val="sl-SI"/>
              </w:rPr>
              <w:t>Referenčn</w:t>
            </w:r>
            <w:r w:rsidRPr="00743B75" w:rsidR="00061C8A">
              <w:rPr>
                <w:b/>
                <w:szCs w:val="22"/>
                <w:lang w:val="sl-SI"/>
              </w:rPr>
              <w:t>a</w:t>
            </w:r>
            <w:r w:rsidRPr="00743B75">
              <w:rPr>
                <w:b/>
                <w:szCs w:val="22"/>
                <w:lang w:val="sl-SI"/>
              </w:rPr>
              <w:t xml:space="preserve"> dokument</w:t>
            </w:r>
            <w:r w:rsidRPr="00743B75" w:rsidR="00061C8A">
              <w:rPr>
                <w:b/>
                <w:szCs w:val="22"/>
                <w:lang w:val="sl-SI"/>
              </w:rPr>
              <w:t>a</w:t>
            </w:r>
          </w:p>
        </w:tc>
        <w:tc>
          <w:tcPr>
            <w:tcW w:w="4026" w:type="pct"/>
          </w:tcPr>
          <w:p w:rsidRPr="00743B75" w:rsidR="00457C9B" w:rsidP="0051023A" w:rsidRDefault="00061C8A" w14:paraId="324765E4" w14:textId="339328A8">
            <w:pPr>
              <w:keepNext/>
              <w:keepLines/>
              <w:rPr>
                <w:szCs w:val="22"/>
                <w:lang w:val="sl-SI"/>
              </w:rPr>
            </w:pPr>
            <w:r w:rsidRPr="00743B75">
              <w:rPr>
                <w:szCs w:val="22"/>
                <w:lang w:val="sl-SI"/>
              </w:rPr>
              <w:t>COM(2023) 501 final</w:t>
            </w:r>
          </w:p>
        </w:tc>
      </w:tr>
      <w:tr w:rsidRPr="00743B75" w:rsidR="00457C9B" w:rsidTr="00537F58" w14:paraId="360F15E8" w14:textId="77777777">
        <w:tc>
          <w:tcPr>
            <w:tcW w:w="974" w:type="pct"/>
            <w:vMerge/>
          </w:tcPr>
          <w:p w:rsidRPr="00743B75" w:rsidR="00457C9B" w:rsidP="0051023A" w:rsidRDefault="00457C9B" w14:paraId="00F963B9" w14:textId="77777777">
            <w:pPr>
              <w:keepNext/>
              <w:keepLines/>
              <w:tabs>
                <w:tab w:val="center" w:pos="284"/>
              </w:tabs>
              <w:ind w:left="266" w:hanging="266"/>
              <w:rPr>
                <w:b/>
                <w:szCs w:val="22"/>
                <w:lang w:val="sl-SI"/>
              </w:rPr>
            </w:pPr>
          </w:p>
        </w:tc>
        <w:tc>
          <w:tcPr>
            <w:tcW w:w="4026" w:type="pct"/>
          </w:tcPr>
          <w:p w:rsidRPr="00743B75" w:rsidR="00457C9B" w:rsidP="0051023A" w:rsidRDefault="00061C8A" w14:paraId="7A73584A" w14:textId="22BD103F">
            <w:pPr>
              <w:keepNext/>
              <w:keepLines/>
              <w:rPr>
                <w:szCs w:val="22"/>
                <w:lang w:val="sl-SI"/>
              </w:rPr>
            </w:pPr>
            <w:r w:rsidRPr="00743B75">
              <w:rPr>
                <w:szCs w:val="22"/>
                <w:lang w:val="sl-SI"/>
              </w:rPr>
              <w:t>EESC-2023-03875-00-00-AC</w:t>
            </w:r>
          </w:p>
        </w:tc>
      </w:tr>
    </w:tbl>
    <w:p w:rsidRPr="00743B75" w:rsidR="00457C9B" w:rsidP="0051023A" w:rsidRDefault="00457C9B" w14:paraId="7BC8306E" w14:textId="77777777">
      <w:pPr>
        <w:keepNext/>
        <w:keepLines/>
        <w:rPr>
          <w:szCs w:val="22"/>
          <w:lang w:val="sl-SI"/>
        </w:rPr>
      </w:pPr>
    </w:p>
    <w:p w:rsidRPr="00743B75" w:rsidR="00457C9B" w:rsidP="0051023A" w:rsidRDefault="00457C9B" w14:paraId="49F6F348" w14:textId="77777777">
      <w:pPr>
        <w:keepNext/>
        <w:keepLines/>
        <w:rPr>
          <w:lang w:val="sl-SI"/>
        </w:rPr>
      </w:pPr>
      <w:r w:rsidRPr="00743B75">
        <w:rPr>
          <w:b/>
          <w:lang w:val="sl-SI"/>
        </w:rPr>
        <w:t>Glavne točke</w:t>
      </w:r>
    </w:p>
    <w:p w:rsidRPr="00743B75" w:rsidR="00457C9B" w:rsidP="0051023A" w:rsidRDefault="00457C9B" w14:paraId="21DFECCC" w14:textId="77777777">
      <w:pPr>
        <w:rPr>
          <w:szCs w:val="22"/>
          <w:lang w:val="sl-SI"/>
        </w:rPr>
      </w:pPr>
    </w:p>
    <w:p w:rsidRPr="00743B75" w:rsidR="00457C9B" w:rsidP="0051023A" w:rsidRDefault="00457C9B" w14:paraId="268C0735" w14:textId="77777777">
      <w:pPr>
        <w:rPr>
          <w:bCs/>
          <w:iCs/>
          <w:szCs w:val="22"/>
          <w:lang w:val="sl-SI"/>
        </w:rPr>
      </w:pPr>
      <w:r w:rsidRPr="00743B75">
        <w:rPr>
          <w:bCs/>
          <w:iCs/>
          <w:szCs w:val="22"/>
          <w:lang w:val="sl-SI"/>
        </w:rPr>
        <w:t>EESO:</w:t>
      </w:r>
    </w:p>
    <w:p w:rsidRPr="00743B75" w:rsidR="00457C9B" w:rsidP="0051023A" w:rsidRDefault="00457C9B" w14:paraId="64FD3F76" w14:textId="238F8529">
      <w:pPr>
        <w:rPr>
          <w:szCs w:val="22"/>
          <w:lang w:val="sl-SI"/>
        </w:rPr>
      </w:pPr>
    </w:p>
    <w:p w:rsidRPr="00743B75" w:rsidR="00061C8A" w:rsidP="0051023A" w:rsidRDefault="00061C8A" w14:paraId="0A5AB359" w14:textId="7AA9BBB5">
      <w:pPr>
        <w:widowControl w:val="0"/>
        <w:numPr>
          <w:ilvl w:val="0"/>
          <w:numId w:val="9"/>
        </w:numPr>
        <w:tabs>
          <w:tab w:val="clear" w:pos="0"/>
        </w:tabs>
        <w:ind w:left="567" w:hanging="567"/>
        <w:rPr>
          <w:szCs w:val="22"/>
          <w:lang w:val="sl-SI"/>
        </w:rPr>
      </w:pPr>
      <w:r w:rsidRPr="00743B75">
        <w:rPr>
          <w:szCs w:val="22"/>
          <w:lang w:val="sl-SI"/>
        </w:rPr>
        <w:t>priznava izzive pri čezmejni koordinaciji sistemov socialne varnosti, kot so zapletenost birokratskih postopkov, ročni postopki, potreba po določenih dokumentih v fizični obliki ter težave pri njihovem preverjanju ali potrjevanju, ki ovirajo prosto gibanje državljanov in podjetij;</w:t>
      </w:r>
    </w:p>
    <w:p w:rsidRPr="00743B75" w:rsidR="00061C8A" w:rsidP="0051023A" w:rsidRDefault="00061C8A" w14:paraId="549F08DD" w14:textId="6BCF5740">
      <w:pPr>
        <w:widowControl w:val="0"/>
        <w:numPr>
          <w:ilvl w:val="0"/>
          <w:numId w:val="9"/>
        </w:numPr>
        <w:tabs>
          <w:tab w:val="clear" w:pos="0"/>
        </w:tabs>
        <w:ind w:left="567" w:hanging="567"/>
        <w:rPr>
          <w:szCs w:val="22"/>
          <w:lang w:val="sl-SI"/>
        </w:rPr>
      </w:pPr>
      <w:r w:rsidRPr="00743B75">
        <w:rPr>
          <w:szCs w:val="22"/>
          <w:lang w:val="sl-SI"/>
        </w:rPr>
        <w:t>pozdravlja in v celoti podpira cilj Komisije za poenostavitev čezmejne koordinacije sistemov socialne varnosti in zdravstvenega varstva z digitalizacijo;</w:t>
      </w:r>
    </w:p>
    <w:p w:rsidRPr="00743B75" w:rsidR="00061C8A" w:rsidP="0051023A" w:rsidRDefault="00061C8A" w14:paraId="7423F494" w14:textId="731B2E03">
      <w:pPr>
        <w:widowControl w:val="0"/>
        <w:numPr>
          <w:ilvl w:val="0"/>
          <w:numId w:val="9"/>
        </w:numPr>
        <w:tabs>
          <w:tab w:val="clear" w:pos="0"/>
        </w:tabs>
        <w:ind w:left="567" w:hanging="567"/>
        <w:rPr>
          <w:szCs w:val="22"/>
          <w:lang w:val="sl-SI"/>
        </w:rPr>
      </w:pPr>
      <w:r w:rsidRPr="00743B75">
        <w:rPr>
          <w:szCs w:val="22"/>
          <w:lang w:val="sl-SI"/>
        </w:rPr>
        <w:t>poziva k takojšnji pripravi celovitega akcijskega načrta za digitalizacijo na področju koordinacije sistemov socialne varnosti s pristopom od spodaj navzgor, hkrati pa opozarja, da je treba upoštevati potrebe nosilcev socialne varnosti in deležnikov, vključno z državljani, delodajalci, podjetji in subjekti socialne ekonomije;</w:t>
      </w:r>
    </w:p>
    <w:p w:rsidRPr="00743B75" w:rsidR="00061C8A" w:rsidP="0051023A" w:rsidRDefault="00061C8A" w14:paraId="226AB9FE" w14:textId="5F2F7567">
      <w:pPr>
        <w:widowControl w:val="0"/>
        <w:numPr>
          <w:ilvl w:val="0"/>
          <w:numId w:val="9"/>
        </w:numPr>
        <w:tabs>
          <w:tab w:val="clear" w:pos="0"/>
        </w:tabs>
        <w:ind w:left="567" w:hanging="567"/>
        <w:rPr>
          <w:szCs w:val="22"/>
          <w:lang w:val="sl-SI"/>
        </w:rPr>
      </w:pPr>
      <w:r w:rsidRPr="00743B75">
        <w:rPr>
          <w:szCs w:val="22"/>
          <w:lang w:val="sl-SI"/>
        </w:rPr>
        <w:t>poziva, naj se za tiste, ki ne morejo uporabljati elektronskih sredstev ali so kako drugače digitalno izključeni, zagotovijo alternativne rešitve. EESO poudarja, da bi morala biti digitalna identifikacija možnost in ne zahteva, dokler se ne vzpostavijo primerne alternative, ki bodo spoštovale ustrezne standarde glede varstva podatkov;</w:t>
      </w:r>
    </w:p>
    <w:p w:rsidRPr="00743B75" w:rsidR="00061C8A" w:rsidP="0051023A" w:rsidRDefault="00061C8A" w14:paraId="736E1239" w14:textId="72BBD85D">
      <w:pPr>
        <w:widowControl w:val="0"/>
        <w:numPr>
          <w:ilvl w:val="0"/>
          <w:numId w:val="9"/>
        </w:numPr>
        <w:tabs>
          <w:tab w:val="clear" w:pos="0"/>
        </w:tabs>
        <w:ind w:left="567" w:hanging="567"/>
        <w:rPr>
          <w:szCs w:val="22"/>
          <w:lang w:val="sl-SI"/>
        </w:rPr>
      </w:pPr>
      <w:r w:rsidRPr="00743B75">
        <w:rPr>
          <w:szCs w:val="22"/>
          <w:lang w:val="sl-SI"/>
        </w:rPr>
        <w:t>meni, da samo z digitalizacijo sistemov socialne varnosti ne bo mogoče doseči vseh želenih ciljev v smislu odprave ovir za prosto gibanje, dokler ne bo izvedena reforma Uredbe (ES) št. 883/2004 o koordinaciji sistemov socialne varnosti;</w:t>
      </w:r>
    </w:p>
    <w:p w:rsidRPr="00743B75" w:rsidR="00061C8A" w:rsidP="0051023A" w:rsidRDefault="00061C8A" w14:paraId="53F43E59" w14:textId="5690F0A1">
      <w:pPr>
        <w:widowControl w:val="0"/>
        <w:numPr>
          <w:ilvl w:val="0"/>
          <w:numId w:val="9"/>
        </w:numPr>
        <w:tabs>
          <w:tab w:val="clear" w:pos="0"/>
        </w:tabs>
        <w:ind w:left="567" w:hanging="567"/>
        <w:rPr>
          <w:szCs w:val="22"/>
          <w:lang w:val="sl-SI"/>
        </w:rPr>
      </w:pPr>
      <w:r w:rsidRPr="00743B75">
        <w:rPr>
          <w:szCs w:val="22"/>
          <w:lang w:val="sl-SI"/>
        </w:rPr>
        <w:t>predlaga vzpostavitev stalne izmenjave primerov dobre prakse med državami članicami pri digitalizaciji na področju koordinacije sistemov socialne varnosti. Da bi to spodbudili in promovirali, bi po njegovem mnenju morala Komisija in Evropski organ za delo organizirati konferenco, na kateri bi sodelovale vlade držav članic in civilna družba.</w:t>
      </w:r>
    </w:p>
    <w:p w:rsidRPr="00743B75" w:rsidR="00061C8A" w:rsidP="0051023A" w:rsidRDefault="00061C8A" w14:paraId="1C2FC92D"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57C9B" w:rsidTr="00537F58" w14:paraId="1612107E" w14:textId="77777777">
        <w:tc>
          <w:tcPr>
            <w:tcW w:w="974" w:type="pct"/>
          </w:tcPr>
          <w:p w:rsidRPr="00743B75" w:rsidR="00457C9B" w:rsidP="0051023A" w:rsidRDefault="00457C9B" w14:paraId="1ACB5B8E" w14:textId="77777777">
            <w:pPr>
              <w:rPr>
                <w:lang w:val="sl-SI"/>
              </w:rPr>
            </w:pPr>
            <w:r w:rsidRPr="00743B75">
              <w:rPr>
                <w:b/>
                <w:i/>
                <w:szCs w:val="22"/>
                <w:lang w:val="sl-SI"/>
              </w:rPr>
              <w:t>Kontaktna oseba</w:t>
            </w:r>
          </w:p>
        </w:tc>
        <w:tc>
          <w:tcPr>
            <w:tcW w:w="4026" w:type="pct"/>
          </w:tcPr>
          <w:p w:rsidRPr="00743B75" w:rsidR="00457C9B" w:rsidP="0051023A" w:rsidRDefault="00061C8A" w14:paraId="068421D1" w14:textId="60A2F1B8">
            <w:pPr>
              <w:rPr>
                <w:i/>
                <w:lang w:val="sl-SI"/>
              </w:rPr>
            </w:pPr>
            <w:r w:rsidRPr="00743B75">
              <w:rPr>
                <w:i/>
                <w:lang w:val="sl-SI"/>
              </w:rPr>
              <w:t>Bartek Bednarowicz</w:t>
            </w:r>
          </w:p>
        </w:tc>
      </w:tr>
      <w:tr w:rsidRPr="00743B75" w:rsidR="00457C9B" w:rsidTr="00537F58" w14:paraId="1157A5BC" w14:textId="77777777">
        <w:tc>
          <w:tcPr>
            <w:tcW w:w="974" w:type="pct"/>
          </w:tcPr>
          <w:p w:rsidRPr="00743B75" w:rsidR="00457C9B" w:rsidP="0051023A" w:rsidRDefault="00457C9B" w14:paraId="4E0F62C7" w14:textId="77777777">
            <w:pPr>
              <w:rPr>
                <w:lang w:val="sl-SI"/>
              </w:rPr>
            </w:pPr>
            <w:r w:rsidRPr="00743B75">
              <w:rPr>
                <w:i/>
                <w:szCs w:val="22"/>
                <w:lang w:val="sl-SI"/>
              </w:rPr>
              <w:t>Telefon</w:t>
            </w:r>
          </w:p>
        </w:tc>
        <w:tc>
          <w:tcPr>
            <w:tcW w:w="4026" w:type="pct"/>
          </w:tcPr>
          <w:p w:rsidRPr="00743B75" w:rsidR="00457C9B" w:rsidP="0051023A" w:rsidRDefault="00457C9B" w14:paraId="3F4D3E31" w14:textId="13F596F3">
            <w:pPr>
              <w:rPr>
                <w:lang w:val="sl-SI"/>
              </w:rPr>
            </w:pPr>
            <w:r w:rsidRPr="00743B75">
              <w:rPr>
                <w:i/>
                <w:szCs w:val="22"/>
                <w:lang w:val="sl-SI"/>
              </w:rPr>
              <w:t>0032 2 </w:t>
            </w:r>
            <w:r w:rsidRPr="00743B75" w:rsidR="00F0033E">
              <w:rPr>
                <w:i/>
                <w:szCs w:val="22"/>
                <w:lang w:val="sl-SI"/>
              </w:rPr>
              <w:t>546 </w:t>
            </w:r>
            <w:r w:rsidRPr="00743B75" w:rsidR="00061C8A">
              <w:rPr>
                <w:i/>
                <w:szCs w:val="22"/>
                <w:lang w:val="sl-SI"/>
              </w:rPr>
              <w:t>9229</w:t>
            </w:r>
          </w:p>
        </w:tc>
      </w:tr>
      <w:tr w:rsidRPr="00743B75" w:rsidR="00457C9B" w:rsidTr="00537F58" w14:paraId="2C491158" w14:textId="77777777">
        <w:tc>
          <w:tcPr>
            <w:tcW w:w="974" w:type="pct"/>
          </w:tcPr>
          <w:p w:rsidRPr="00743B75" w:rsidR="00457C9B" w:rsidP="0051023A" w:rsidRDefault="00457C9B" w14:paraId="6A7DDF28" w14:textId="77777777">
            <w:pPr>
              <w:rPr>
                <w:lang w:val="sl-SI"/>
              </w:rPr>
            </w:pPr>
            <w:r w:rsidRPr="00743B75">
              <w:rPr>
                <w:i/>
                <w:szCs w:val="22"/>
                <w:lang w:val="sl-SI"/>
              </w:rPr>
              <w:t>E-naslov</w:t>
            </w:r>
          </w:p>
        </w:tc>
        <w:tc>
          <w:tcPr>
            <w:tcW w:w="4026" w:type="pct"/>
          </w:tcPr>
          <w:p w:rsidRPr="00743B75" w:rsidR="00457C9B" w:rsidP="0051023A" w:rsidRDefault="00C766EB" w14:paraId="79E6F4C5" w14:textId="6951AA16">
            <w:pPr>
              <w:rPr>
                <w:i/>
                <w:iCs/>
                <w:lang w:val="sl-SI"/>
              </w:rPr>
            </w:pPr>
            <w:hyperlink w:history="1" r:id="rId23">
              <w:r w:rsidRPr="00743B75" w:rsidR="00061C8A">
                <w:rPr>
                  <w:rStyle w:val="Hyperlink"/>
                  <w:i/>
                  <w:iCs/>
                  <w:lang w:val="sl-SI"/>
                </w:rPr>
                <w:t>Bartek.Bednarowicz@eesc.europa.eu</w:t>
              </w:r>
            </w:hyperlink>
          </w:p>
        </w:tc>
      </w:tr>
    </w:tbl>
    <w:p w:rsidRPr="00743B75" w:rsidR="00457C9B" w:rsidP="0051023A" w:rsidRDefault="00457C9B" w14:paraId="0A2B267A" w14:textId="77777777">
      <w:pPr>
        <w:rPr>
          <w:lang w:val="sl-SI"/>
        </w:rPr>
      </w:pPr>
    </w:p>
    <w:p w:rsidRPr="00743B75" w:rsidR="008249F9" w:rsidP="00C45100" w:rsidRDefault="00C766EB" w14:paraId="604E5B16" w14:textId="5EE2481B">
      <w:pPr>
        <w:keepNext/>
        <w:keepLines/>
        <w:numPr>
          <w:ilvl w:val="0"/>
          <w:numId w:val="7"/>
        </w:numPr>
        <w:tabs>
          <w:tab w:val="clear" w:pos="0"/>
        </w:tabs>
        <w:spacing w:line="259" w:lineRule="auto"/>
        <w:ind w:left="567" w:hanging="567"/>
        <w:rPr>
          <w:b/>
          <w:i/>
          <w:sz w:val="28"/>
          <w:szCs w:val="22"/>
          <w:lang w:val="sl-SI"/>
        </w:rPr>
      </w:pPr>
      <w:hyperlink w:history="1" r:id="rId24">
        <w:r w:rsidRPr="00743B75" w:rsidR="00BA1AFC">
          <w:rPr>
            <w:rStyle w:val="Hyperlink"/>
            <w:b/>
            <w:i/>
            <w:sz w:val="28"/>
            <w:szCs w:val="28"/>
            <w:lang w:val="sl-SI"/>
          </w:rPr>
          <w:t>Krepitev civilnega dialoga in participativne demokracije v EU: pot naprej</w:t>
        </w:r>
      </w:hyperlink>
    </w:p>
    <w:p w:rsidRPr="00743B75" w:rsidR="008249F9" w:rsidP="00C45100" w:rsidRDefault="008249F9" w14:paraId="39093BBA" w14:textId="1973296E">
      <w:pPr>
        <w:keepNext/>
        <w:keepLines/>
        <w:spacing w:line="259" w:lineRule="auto"/>
        <w:rPr>
          <w:bCs/>
          <w:iCs/>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8249F9" w:rsidTr="00537F58" w14:paraId="5B9D7E6A" w14:textId="77777777">
        <w:tc>
          <w:tcPr>
            <w:tcW w:w="974" w:type="pct"/>
          </w:tcPr>
          <w:p w:rsidRPr="00743B75" w:rsidR="008249F9" w:rsidP="00C45100" w:rsidRDefault="008249F9" w14:paraId="32451527" w14:textId="77777777">
            <w:pPr>
              <w:keepNext/>
              <w:keepLines/>
              <w:spacing w:line="259" w:lineRule="auto"/>
              <w:rPr>
                <w:b/>
                <w:szCs w:val="22"/>
                <w:lang w:val="sl-SI"/>
              </w:rPr>
            </w:pPr>
            <w:r w:rsidRPr="00743B75">
              <w:rPr>
                <w:b/>
                <w:szCs w:val="22"/>
                <w:lang w:val="sl-SI"/>
              </w:rPr>
              <w:t>Poročevalec</w:t>
            </w:r>
          </w:p>
        </w:tc>
        <w:tc>
          <w:tcPr>
            <w:tcW w:w="4026" w:type="pct"/>
          </w:tcPr>
          <w:p w:rsidRPr="00743B75" w:rsidR="008249F9" w:rsidP="00C45100" w:rsidRDefault="00BA1AFC" w14:paraId="1F49570E" w14:textId="21BBDBA7">
            <w:pPr>
              <w:keepNext/>
              <w:keepLines/>
              <w:spacing w:line="259" w:lineRule="auto"/>
              <w:rPr>
                <w:szCs w:val="22"/>
                <w:lang w:val="sl-SI"/>
              </w:rPr>
            </w:pPr>
            <w:r w:rsidRPr="00743B75">
              <w:rPr>
                <w:szCs w:val="22"/>
                <w:lang w:val="sl-SI"/>
              </w:rPr>
              <w:t>Pietro Vittorio BARBIERI (skupina organizacij civilne družbe – IT)</w:t>
            </w:r>
          </w:p>
        </w:tc>
      </w:tr>
      <w:tr w:rsidRPr="00743B75" w:rsidR="008249F9" w:rsidTr="00537F58" w14:paraId="22C44F42" w14:textId="77777777">
        <w:tc>
          <w:tcPr>
            <w:tcW w:w="974" w:type="pct"/>
          </w:tcPr>
          <w:p w:rsidRPr="00743B75" w:rsidR="008249F9" w:rsidP="00C45100" w:rsidRDefault="008249F9" w14:paraId="4407898A" w14:textId="1A283506">
            <w:pPr>
              <w:keepNext/>
              <w:keepLines/>
              <w:spacing w:line="259" w:lineRule="auto"/>
              <w:rPr>
                <w:b/>
                <w:szCs w:val="22"/>
                <w:lang w:val="sl-SI"/>
              </w:rPr>
            </w:pPr>
            <w:r w:rsidRPr="00743B75">
              <w:rPr>
                <w:b/>
                <w:szCs w:val="22"/>
                <w:lang w:val="sl-SI"/>
              </w:rPr>
              <w:t>Soporočeval</w:t>
            </w:r>
            <w:r w:rsidRPr="00743B75" w:rsidR="00BA1AFC">
              <w:rPr>
                <w:b/>
                <w:szCs w:val="22"/>
                <w:lang w:val="sl-SI"/>
              </w:rPr>
              <w:t>ka</w:t>
            </w:r>
          </w:p>
        </w:tc>
        <w:tc>
          <w:tcPr>
            <w:tcW w:w="4026" w:type="pct"/>
          </w:tcPr>
          <w:p w:rsidRPr="00743B75" w:rsidR="008249F9" w:rsidP="00C45100" w:rsidRDefault="00BA1AFC" w14:paraId="70345596" w14:textId="60A913CD">
            <w:pPr>
              <w:keepNext/>
              <w:keepLines/>
              <w:spacing w:line="259" w:lineRule="auto"/>
              <w:rPr>
                <w:szCs w:val="22"/>
                <w:lang w:val="sl-SI"/>
              </w:rPr>
            </w:pPr>
            <w:r w:rsidRPr="00743B75">
              <w:rPr>
                <w:szCs w:val="22"/>
                <w:lang w:val="sl-SI"/>
              </w:rPr>
              <w:t>Miranda ULENS (skupina delojemalcev – BE)</w:t>
            </w:r>
          </w:p>
        </w:tc>
      </w:tr>
      <w:tr w:rsidRPr="00743B75" w:rsidR="008249F9" w:rsidTr="00537F58" w14:paraId="7BDB2BA6" w14:textId="77777777">
        <w:tc>
          <w:tcPr>
            <w:tcW w:w="5000" w:type="pct"/>
            <w:gridSpan w:val="2"/>
          </w:tcPr>
          <w:p w:rsidRPr="00743B75" w:rsidR="008249F9" w:rsidP="00C45100" w:rsidRDefault="008249F9" w14:paraId="602162E1" w14:textId="77777777">
            <w:pPr>
              <w:keepNext/>
              <w:keepLines/>
              <w:spacing w:line="259" w:lineRule="auto"/>
              <w:rPr>
                <w:sz w:val="16"/>
                <w:szCs w:val="22"/>
                <w:lang w:val="sl-SI"/>
              </w:rPr>
            </w:pPr>
          </w:p>
        </w:tc>
      </w:tr>
      <w:tr w:rsidRPr="00743B75" w:rsidR="008249F9" w:rsidTr="00537F58" w14:paraId="59CBE590" w14:textId="77777777">
        <w:tc>
          <w:tcPr>
            <w:tcW w:w="974" w:type="pct"/>
            <w:vMerge w:val="restart"/>
          </w:tcPr>
          <w:p w:rsidRPr="00743B75" w:rsidR="008249F9" w:rsidP="00C45100" w:rsidRDefault="008249F9" w14:paraId="22267E4F" w14:textId="26D4324C">
            <w:pPr>
              <w:keepNext/>
              <w:keepLines/>
              <w:spacing w:line="259" w:lineRule="auto"/>
              <w:rPr>
                <w:b/>
                <w:szCs w:val="22"/>
                <w:lang w:val="sl-SI"/>
              </w:rPr>
            </w:pPr>
            <w:r w:rsidRPr="00743B75">
              <w:rPr>
                <w:b/>
                <w:szCs w:val="22"/>
                <w:lang w:val="sl-SI"/>
              </w:rPr>
              <w:t>Referenčn</w:t>
            </w:r>
            <w:r w:rsidRPr="00743B75" w:rsidR="00362668">
              <w:rPr>
                <w:b/>
                <w:szCs w:val="22"/>
                <w:lang w:val="sl-SI"/>
              </w:rPr>
              <w:t>a</w:t>
            </w:r>
            <w:r w:rsidRPr="00743B75">
              <w:rPr>
                <w:b/>
                <w:szCs w:val="22"/>
                <w:lang w:val="sl-SI"/>
              </w:rPr>
              <w:t xml:space="preserve"> dokument</w:t>
            </w:r>
            <w:r w:rsidRPr="00743B75" w:rsidR="00362668">
              <w:rPr>
                <w:b/>
                <w:szCs w:val="22"/>
                <w:lang w:val="sl-SI"/>
              </w:rPr>
              <w:t>a</w:t>
            </w:r>
          </w:p>
        </w:tc>
        <w:tc>
          <w:tcPr>
            <w:tcW w:w="4026" w:type="pct"/>
          </w:tcPr>
          <w:p w:rsidRPr="00743B75" w:rsidR="00362668" w:rsidP="00C45100" w:rsidRDefault="00362668" w14:paraId="39C8720B" w14:textId="56EB3BE9">
            <w:pPr>
              <w:keepNext/>
              <w:keepLines/>
              <w:spacing w:line="259" w:lineRule="auto"/>
              <w:rPr>
                <w:szCs w:val="22"/>
                <w:lang w:val="sl-SI"/>
              </w:rPr>
            </w:pPr>
            <w:r w:rsidRPr="00743B75">
              <w:rPr>
                <w:szCs w:val="22"/>
                <w:lang w:val="sl-SI"/>
              </w:rPr>
              <w:t>raziskovalno mnenje na zaprosilo belgijskega predsedstva Sveta EU</w:t>
            </w:r>
          </w:p>
        </w:tc>
      </w:tr>
      <w:tr w:rsidRPr="00743B75" w:rsidR="008249F9" w:rsidTr="00537F58" w14:paraId="6D3C2138" w14:textId="77777777">
        <w:tc>
          <w:tcPr>
            <w:tcW w:w="974" w:type="pct"/>
            <w:vMerge/>
          </w:tcPr>
          <w:p w:rsidRPr="00743B75" w:rsidR="008249F9" w:rsidP="00C45100" w:rsidRDefault="008249F9" w14:paraId="7E32AFC8" w14:textId="77777777">
            <w:pPr>
              <w:keepNext/>
              <w:keepLines/>
              <w:tabs>
                <w:tab w:val="center" w:pos="284"/>
              </w:tabs>
              <w:spacing w:line="259" w:lineRule="auto"/>
              <w:ind w:left="266" w:hanging="266"/>
              <w:rPr>
                <w:b/>
                <w:szCs w:val="22"/>
                <w:lang w:val="sl-SI"/>
              </w:rPr>
            </w:pPr>
          </w:p>
        </w:tc>
        <w:tc>
          <w:tcPr>
            <w:tcW w:w="4026" w:type="pct"/>
          </w:tcPr>
          <w:p w:rsidRPr="00743B75" w:rsidR="008249F9" w:rsidP="00C45100" w:rsidRDefault="00362668" w14:paraId="798E9020" w14:textId="0B8A2D66">
            <w:pPr>
              <w:keepNext/>
              <w:keepLines/>
              <w:spacing w:line="259" w:lineRule="auto"/>
              <w:rPr>
                <w:szCs w:val="22"/>
                <w:lang w:val="sl-SI"/>
              </w:rPr>
            </w:pPr>
            <w:r w:rsidRPr="00743B75">
              <w:rPr>
                <w:szCs w:val="22"/>
                <w:lang w:val="sl-SI"/>
              </w:rPr>
              <w:t>EESC-2023-03879-00-00-AC</w:t>
            </w:r>
          </w:p>
        </w:tc>
      </w:tr>
    </w:tbl>
    <w:p w:rsidRPr="00743B75" w:rsidR="008249F9" w:rsidP="00C45100" w:rsidRDefault="008249F9" w14:paraId="36D35C74" w14:textId="77777777">
      <w:pPr>
        <w:keepNext/>
        <w:keepLines/>
        <w:spacing w:line="259" w:lineRule="auto"/>
        <w:rPr>
          <w:szCs w:val="22"/>
          <w:lang w:val="sl-SI"/>
        </w:rPr>
      </w:pPr>
    </w:p>
    <w:p w:rsidRPr="00743B75" w:rsidR="008249F9" w:rsidP="00C45100" w:rsidRDefault="008249F9" w14:paraId="658E9266" w14:textId="77777777">
      <w:pPr>
        <w:keepNext/>
        <w:keepLines/>
        <w:spacing w:line="259" w:lineRule="auto"/>
        <w:rPr>
          <w:lang w:val="sl-SI"/>
        </w:rPr>
      </w:pPr>
      <w:r w:rsidRPr="00743B75">
        <w:rPr>
          <w:b/>
          <w:lang w:val="sl-SI"/>
        </w:rPr>
        <w:t>Glavne točke</w:t>
      </w:r>
    </w:p>
    <w:p w:rsidRPr="00743B75" w:rsidR="008249F9" w:rsidP="00C45100" w:rsidRDefault="008249F9" w14:paraId="29933F1A" w14:textId="77777777">
      <w:pPr>
        <w:keepNext/>
        <w:keepLines/>
        <w:spacing w:line="259" w:lineRule="auto"/>
        <w:rPr>
          <w:szCs w:val="22"/>
          <w:lang w:val="sl-SI"/>
        </w:rPr>
      </w:pPr>
    </w:p>
    <w:p w:rsidRPr="00743B75" w:rsidR="008249F9" w:rsidP="00C45100" w:rsidRDefault="008249F9" w14:paraId="10E89F71" w14:textId="77777777">
      <w:pPr>
        <w:keepNext/>
        <w:keepLines/>
        <w:spacing w:line="259" w:lineRule="auto"/>
        <w:rPr>
          <w:bCs/>
          <w:iCs/>
          <w:szCs w:val="22"/>
          <w:lang w:val="sl-SI"/>
        </w:rPr>
      </w:pPr>
      <w:r w:rsidRPr="00743B75">
        <w:rPr>
          <w:bCs/>
          <w:iCs/>
          <w:szCs w:val="22"/>
          <w:lang w:val="sl-SI"/>
        </w:rPr>
        <w:t>EESO:</w:t>
      </w:r>
    </w:p>
    <w:p w:rsidRPr="00743B75" w:rsidR="008249F9" w:rsidP="00C45100" w:rsidRDefault="008249F9" w14:paraId="4739611B" w14:textId="1F683492">
      <w:pPr>
        <w:spacing w:line="259" w:lineRule="auto"/>
        <w:rPr>
          <w:szCs w:val="22"/>
          <w:lang w:val="sl-SI"/>
        </w:rPr>
      </w:pPr>
    </w:p>
    <w:p w:rsidRPr="00743B75" w:rsidR="00BA1AFC" w:rsidP="00C45100" w:rsidRDefault="00BA1AFC" w14:paraId="2DC05B7E" w14:textId="77777777">
      <w:pPr>
        <w:widowControl w:val="0"/>
        <w:numPr>
          <w:ilvl w:val="0"/>
          <w:numId w:val="9"/>
        </w:numPr>
        <w:tabs>
          <w:tab w:val="clear" w:pos="0"/>
        </w:tabs>
        <w:spacing w:line="259" w:lineRule="auto"/>
        <w:ind w:left="567" w:hanging="567"/>
        <w:rPr>
          <w:szCs w:val="22"/>
          <w:lang w:val="sl-SI"/>
        </w:rPr>
      </w:pPr>
      <w:r w:rsidRPr="00743B75">
        <w:rPr>
          <w:szCs w:val="22"/>
          <w:lang w:val="sl-SI"/>
        </w:rPr>
        <w:t>poudarja, da nadaljnje izvajanje člena 11 Pogodbe EU po Konferenci o prihodnosti Evrope in hkratna krepitev vloge EESO lahko prispevata k učinkovitejšim politikam. Podpira priporočilo Konference o razvoju dodatnih instrumentov participativne demokracije. Več priporočil Konference se nanaša na oblikovanje spodbujevalnega okvira za civilni dialog, priznava pa se tudi vloga EESO kot potencialno resnično središče za državljanske forume. V celoti bi bilo treba spoštovati posebno vlogo organizacij socialnih partnerjev v strukturah in procesih socialnega dialoga, hkrati pa priznati tudi to, da je civilni dialog ločen proces;</w:t>
      </w:r>
    </w:p>
    <w:p w:rsidRPr="00743B75" w:rsidR="00BA1AFC" w:rsidP="00C45100" w:rsidRDefault="00BA1AFC" w14:paraId="4782B4E2" w14:textId="77777777">
      <w:pPr>
        <w:widowControl w:val="0"/>
        <w:numPr>
          <w:ilvl w:val="0"/>
          <w:numId w:val="9"/>
        </w:numPr>
        <w:tabs>
          <w:tab w:val="clear" w:pos="0"/>
        </w:tabs>
        <w:spacing w:line="259" w:lineRule="auto"/>
        <w:ind w:left="567" w:hanging="567"/>
        <w:rPr>
          <w:szCs w:val="22"/>
          <w:lang w:val="sl-SI"/>
        </w:rPr>
      </w:pPr>
      <w:r w:rsidRPr="00743B75">
        <w:rPr>
          <w:szCs w:val="22"/>
          <w:lang w:val="sl-SI"/>
        </w:rPr>
        <w:t>poziva, naj bo prvi korak oblikovanje strategije za civilni dialog, ki bi privedla do akcijskega načrta, pri čemer bi bil eden od njegovih stebrov lahko sestavni del evropskega svežnja za obrambo demokracije. Namen bi bil lahko poleg tega prizadevanje za sklenitev medinstitucionalnega sporazuma med institucijami EU, v katerem bodo določeni ukrepi in potrebni viri za njihovo izvajanje. To bi lahko podpiral EESO v sodelovanju z mrežami civilne družbe na ravni EU;</w:t>
      </w:r>
    </w:p>
    <w:p w:rsidRPr="00743B75" w:rsidR="00BA1AFC" w:rsidP="00C45100" w:rsidRDefault="00BA1AFC" w14:paraId="7C622035" w14:textId="4D71DEE8">
      <w:pPr>
        <w:widowControl w:val="0"/>
        <w:numPr>
          <w:ilvl w:val="0"/>
          <w:numId w:val="9"/>
        </w:numPr>
        <w:tabs>
          <w:tab w:val="clear" w:pos="0"/>
        </w:tabs>
        <w:spacing w:line="259" w:lineRule="auto"/>
        <w:ind w:left="567" w:hanging="567"/>
        <w:rPr>
          <w:szCs w:val="22"/>
          <w:lang w:val="sl-SI"/>
        </w:rPr>
      </w:pPr>
      <w:r w:rsidRPr="00743B75">
        <w:rPr>
          <w:szCs w:val="22"/>
          <w:lang w:val="sl-SI"/>
        </w:rPr>
        <w:t>se zavzema za okrepitev vloge odgovornih v različnih institucijah, da se zagotovi učinkovito izvajanje člena</w:t>
      </w:r>
      <w:r w:rsidRPr="00743B75" w:rsidR="00C45100">
        <w:rPr>
          <w:szCs w:val="22"/>
          <w:lang w:val="sl-SI"/>
        </w:rPr>
        <w:t> </w:t>
      </w:r>
      <w:r w:rsidRPr="00743B75">
        <w:rPr>
          <w:szCs w:val="22"/>
          <w:lang w:val="sl-SI"/>
        </w:rPr>
        <w:t>11 PEU, in meni, da se morajo v vseh institucijah EU uporabljati določeni standardi, med drugim o pomenu civilnega dialoga, skupni politični agendi in prednostnih nalogah in vključevanju ranljivih skupin;</w:t>
      </w:r>
    </w:p>
    <w:p w:rsidRPr="00743B75" w:rsidR="00BA1AFC" w:rsidP="00C45100" w:rsidRDefault="00BA1AFC" w14:paraId="5B7A96DA" w14:textId="77777777">
      <w:pPr>
        <w:widowControl w:val="0"/>
        <w:numPr>
          <w:ilvl w:val="0"/>
          <w:numId w:val="9"/>
        </w:numPr>
        <w:tabs>
          <w:tab w:val="clear" w:pos="0"/>
        </w:tabs>
        <w:spacing w:line="259" w:lineRule="auto"/>
        <w:ind w:left="567" w:hanging="567"/>
        <w:rPr>
          <w:szCs w:val="22"/>
          <w:lang w:val="sl-SI"/>
        </w:rPr>
      </w:pPr>
      <w:r w:rsidRPr="00743B75">
        <w:rPr>
          <w:szCs w:val="22"/>
          <w:lang w:val="sl-SI"/>
        </w:rPr>
        <w:t>poziva k pripravi letnega pregleda stanja civilnega dialoga (ali državljanskega prostora), v katerem bi bilo navedeno, kdaj so organizacije civilne družbe prispevale v posvetovalnih postopkih, ali so bili njihovi prispevki upoštevani, in če niso bili, kateri so bili razlogi za to. Na podlagi ocene učinka v okviru letnega pregleda bi lahko vsaki dve leti pripravili poročilo o civilnem dialogu, v katerem bi spremljali sodelovanje EU s civilno družbo na splošno ter ocenili trenutno stanje civilnega dialoga in učinkovitost organizacij civilne družbe;</w:t>
      </w:r>
    </w:p>
    <w:p w:rsidRPr="00743B75" w:rsidR="00BA1AFC" w:rsidP="00C45100" w:rsidRDefault="00BA1AFC" w14:paraId="08F9FDF1" w14:textId="77777777">
      <w:pPr>
        <w:widowControl w:val="0"/>
        <w:numPr>
          <w:ilvl w:val="0"/>
          <w:numId w:val="9"/>
        </w:numPr>
        <w:tabs>
          <w:tab w:val="clear" w:pos="0"/>
        </w:tabs>
        <w:spacing w:line="259" w:lineRule="auto"/>
        <w:ind w:left="567" w:hanging="567"/>
        <w:rPr>
          <w:lang w:val="sl-SI"/>
        </w:rPr>
      </w:pPr>
      <w:r w:rsidRPr="00743B75">
        <w:rPr>
          <w:szCs w:val="22"/>
          <w:lang w:val="sl-SI"/>
        </w:rPr>
        <w:t>ponavlja, da mora biti EESO v središču procesa krepitve participativne demokracije v evropskih institucijah</w:t>
      </w:r>
      <w:r w:rsidRPr="00743B75">
        <w:rPr>
          <w:lang w:val="sl-SI"/>
        </w:rPr>
        <w:t>, ter predlaga, da se vloga EESO pri svetovalnem delu prilagodi tako, da se mu omogoči eksperimentiranje z vrsto participativnih instrumentov, med drugim s civilnimi dialogi; s tem se bo poudarilo posebno mesto EESO kot institucionalnega varuha posvetovanj s civilno družbo in civilnega dialoga na splošno;</w:t>
      </w:r>
    </w:p>
    <w:p w:rsidRPr="00743B75" w:rsidR="00BA1AFC" w:rsidP="00C45100" w:rsidRDefault="00BA1AFC" w14:paraId="7BB58EEA" w14:textId="1D33A1D3">
      <w:pPr>
        <w:widowControl w:val="0"/>
        <w:numPr>
          <w:ilvl w:val="0"/>
          <w:numId w:val="9"/>
        </w:numPr>
        <w:tabs>
          <w:tab w:val="clear" w:pos="0"/>
        </w:tabs>
        <w:spacing w:line="259" w:lineRule="auto"/>
        <w:ind w:left="567" w:hanging="567"/>
        <w:rPr>
          <w:szCs w:val="22"/>
          <w:lang w:val="sl-SI"/>
        </w:rPr>
      </w:pPr>
      <w:r w:rsidRPr="00743B75">
        <w:rPr>
          <w:szCs w:val="22"/>
          <w:lang w:val="sl-SI"/>
        </w:rPr>
        <w:t>meni</w:t>
      </w:r>
      <w:r w:rsidRPr="00743B75">
        <w:rPr>
          <w:lang w:val="sl-SI"/>
        </w:rPr>
        <w:t xml:space="preserve">, da morajo biti organizacije civilne družbe zavezane notranji demokraciji, avtonomiji in </w:t>
      </w:r>
      <w:r w:rsidRPr="00743B75">
        <w:rPr>
          <w:szCs w:val="22"/>
          <w:lang w:val="sl-SI"/>
        </w:rPr>
        <w:t>preglednosti</w:t>
      </w:r>
      <w:r w:rsidRPr="00743B75">
        <w:rPr>
          <w:lang w:val="sl-SI"/>
        </w:rPr>
        <w:t>; biti morajo neprofitne, legitimne in reprezentativne ter delovati v splošnem in/ali posebnem interesu svojih članov. Zato poziva, naj se vzpostavi mehanizem akreditacije, ki bo temeljil na omenjenih načelih.</w:t>
      </w:r>
    </w:p>
    <w:p w:rsidRPr="00743B75" w:rsidR="00BA1AFC" w:rsidP="00C45100" w:rsidRDefault="00BA1AFC" w14:paraId="60D3D5CC" w14:textId="77777777">
      <w:pPr>
        <w:widowControl w:val="0"/>
        <w:spacing w:line="259"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8249F9" w:rsidTr="00537F58" w14:paraId="6B9FC20F" w14:textId="77777777">
        <w:tc>
          <w:tcPr>
            <w:tcW w:w="974" w:type="pct"/>
          </w:tcPr>
          <w:p w:rsidRPr="00743B75" w:rsidR="008249F9" w:rsidP="00C45100" w:rsidRDefault="008249F9" w14:paraId="2D667FF6" w14:textId="77777777">
            <w:pPr>
              <w:spacing w:line="259" w:lineRule="auto"/>
              <w:rPr>
                <w:lang w:val="sl-SI"/>
              </w:rPr>
            </w:pPr>
            <w:r w:rsidRPr="00743B75">
              <w:rPr>
                <w:b/>
                <w:i/>
                <w:szCs w:val="22"/>
                <w:lang w:val="sl-SI"/>
              </w:rPr>
              <w:t>Kontaktna oseba</w:t>
            </w:r>
          </w:p>
        </w:tc>
        <w:tc>
          <w:tcPr>
            <w:tcW w:w="4026" w:type="pct"/>
          </w:tcPr>
          <w:p w:rsidRPr="00743B75" w:rsidR="008249F9" w:rsidP="00C45100" w:rsidRDefault="00BA1AFC" w14:paraId="5047C00E" w14:textId="19C28CB1">
            <w:pPr>
              <w:spacing w:line="259" w:lineRule="auto"/>
              <w:rPr>
                <w:i/>
                <w:lang w:val="sl-SI"/>
              </w:rPr>
            </w:pPr>
            <w:r w:rsidRPr="00743B75">
              <w:rPr>
                <w:i/>
                <w:lang w:val="sl-SI"/>
              </w:rPr>
              <w:t>June Bedaton</w:t>
            </w:r>
          </w:p>
        </w:tc>
      </w:tr>
      <w:tr w:rsidRPr="00743B75" w:rsidR="008249F9" w:rsidTr="00537F58" w14:paraId="63A32B43" w14:textId="77777777">
        <w:tc>
          <w:tcPr>
            <w:tcW w:w="974" w:type="pct"/>
          </w:tcPr>
          <w:p w:rsidRPr="00743B75" w:rsidR="008249F9" w:rsidP="00C45100" w:rsidRDefault="008249F9" w14:paraId="6AE4A5A5" w14:textId="77777777">
            <w:pPr>
              <w:spacing w:line="259" w:lineRule="auto"/>
              <w:rPr>
                <w:lang w:val="sl-SI"/>
              </w:rPr>
            </w:pPr>
            <w:r w:rsidRPr="00743B75">
              <w:rPr>
                <w:i/>
                <w:szCs w:val="22"/>
                <w:lang w:val="sl-SI"/>
              </w:rPr>
              <w:t>Telefon</w:t>
            </w:r>
          </w:p>
        </w:tc>
        <w:tc>
          <w:tcPr>
            <w:tcW w:w="4026" w:type="pct"/>
          </w:tcPr>
          <w:p w:rsidRPr="00743B75" w:rsidR="008249F9" w:rsidP="00C45100" w:rsidRDefault="008249F9" w14:paraId="60B38FDE" w14:textId="1F720B08">
            <w:pPr>
              <w:spacing w:line="259" w:lineRule="auto"/>
              <w:rPr>
                <w:lang w:val="sl-SI"/>
              </w:rPr>
            </w:pPr>
            <w:r w:rsidRPr="00743B75">
              <w:rPr>
                <w:i/>
                <w:szCs w:val="22"/>
                <w:lang w:val="sl-SI"/>
              </w:rPr>
              <w:t>0032 2 546 </w:t>
            </w:r>
            <w:r w:rsidRPr="00743B75" w:rsidR="00BA1AFC">
              <w:rPr>
                <w:i/>
                <w:szCs w:val="22"/>
                <w:lang w:val="sl-SI"/>
              </w:rPr>
              <w:t>8134</w:t>
            </w:r>
          </w:p>
        </w:tc>
      </w:tr>
      <w:tr w:rsidRPr="00743B75" w:rsidR="008249F9" w:rsidTr="00537F58" w14:paraId="629900CB" w14:textId="77777777">
        <w:tc>
          <w:tcPr>
            <w:tcW w:w="974" w:type="pct"/>
          </w:tcPr>
          <w:p w:rsidRPr="00743B75" w:rsidR="008249F9" w:rsidP="00C45100" w:rsidRDefault="008249F9" w14:paraId="05BF8D99" w14:textId="77777777">
            <w:pPr>
              <w:spacing w:line="259" w:lineRule="auto"/>
              <w:rPr>
                <w:lang w:val="sl-SI"/>
              </w:rPr>
            </w:pPr>
            <w:r w:rsidRPr="00743B75">
              <w:rPr>
                <w:i/>
                <w:szCs w:val="22"/>
                <w:lang w:val="sl-SI"/>
              </w:rPr>
              <w:t>E-naslov</w:t>
            </w:r>
          </w:p>
        </w:tc>
        <w:tc>
          <w:tcPr>
            <w:tcW w:w="4026" w:type="pct"/>
          </w:tcPr>
          <w:p w:rsidRPr="00743B75" w:rsidR="008249F9" w:rsidP="00C45100" w:rsidRDefault="00C766EB" w14:paraId="20A7DB69" w14:textId="7F2C174D">
            <w:pPr>
              <w:spacing w:line="259" w:lineRule="auto"/>
              <w:rPr>
                <w:i/>
                <w:iCs/>
                <w:lang w:val="sl-SI"/>
              </w:rPr>
            </w:pPr>
            <w:hyperlink w:history="1" r:id="rId25">
              <w:r w:rsidRPr="00743B75" w:rsidR="00BA1AFC">
                <w:rPr>
                  <w:rStyle w:val="Hyperlink"/>
                  <w:i/>
                  <w:iCs/>
                  <w:lang w:val="sl-SI"/>
                </w:rPr>
                <w:t>June.Bedaton@eesc.europa.eu</w:t>
              </w:r>
            </w:hyperlink>
          </w:p>
        </w:tc>
      </w:tr>
    </w:tbl>
    <w:p w:rsidRPr="00743B75" w:rsidR="008249F9" w:rsidP="00C45100" w:rsidRDefault="008249F9" w14:paraId="22C047AF" w14:textId="7C1CB4A6">
      <w:pPr>
        <w:spacing w:line="259" w:lineRule="auto"/>
        <w:rPr>
          <w:lang w:val="sl-SI"/>
        </w:rPr>
      </w:pPr>
    </w:p>
    <w:p w:rsidRPr="00743B75" w:rsidR="00A9597A" w:rsidP="00C45100" w:rsidRDefault="00A9597A" w14:paraId="744B3FDC" w14:textId="77777777">
      <w:pPr>
        <w:spacing w:line="259" w:lineRule="auto"/>
        <w:rPr>
          <w:lang w:val="sl-SI"/>
        </w:rPr>
      </w:pPr>
    </w:p>
    <w:p w:rsidRPr="00743B75" w:rsidR="00BC210A" w:rsidP="0051023A" w:rsidRDefault="00BC210A" w14:paraId="02D195CC" w14:textId="77777777">
      <w:pPr>
        <w:pStyle w:val="Heading1"/>
        <w:pageBreakBefore/>
        <w:overflowPunct/>
        <w:autoSpaceDE/>
        <w:autoSpaceDN/>
        <w:adjustRightInd/>
        <w:ind w:left="567" w:hanging="567"/>
        <w:textAlignment w:val="auto"/>
        <w:rPr>
          <w:lang w:val="sl-SI"/>
        </w:rPr>
      </w:pPr>
      <w:bookmarkStart w:name="_Toc103071394" w:id="5"/>
      <w:bookmarkStart w:name="_Toc151125598" w:id="6"/>
      <w:r w:rsidRPr="00743B75">
        <w:rPr>
          <w:b/>
          <w:lang w:val="sl-SI"/>
        </w:rPr>
        <w:lastRenderedPageBreak/>
        <w:t>ENOTNI TRG, PROIZVODNJA IN POTROŠNJA</w:t>
      </w:r>
      <w:bookmarkEnd w:id="5"/>
      <w:bookmarkEnd w:id="6"/>
    </w:p>
    <w:p w:rsidRPr="00743B75" w:rsidR="00BC210A" w:rsidP="0051023A" w:rsidRDefault="00BC210A" w14:paraId="3D6C56A0" w14:textId="6E89FC66">
      <w:pPr>
        <w:rPr>
          <w:lang w:val="sl-SI"/>
        </w:rPr>
      </w:pPr>
    </w:p>
    <w:p w:rsidRPr="00743B75" w:rsidR="00372CC8" w:rsidP="0051023A" w:rsidRDefault="00C766EB" w14:paraId="49C189A8" w14:textId="41C069F6">
      <w:pPr>
        <w:numPr>
          <w:ilvl w:val="0"/>
          <w:numId w:val="7"/>
        </w:numPr>
        <w:tabs>
          <w:tab w:val="clear" w:pos="0"/>
        </w:tabs>
        <w:ind w:left="567" w:hanging="567"/>
        <w:rPr>
          <w:sz w:val="28"/>
          <w:szCs w:val="22"/>
          <w:lang w:val="sl-SI"/>
        </w:rPr>
      </w:pPr>
      <w:hyperlink w:history="1" r:id="rId26">
        <w:r w:rsidRPr="00743B75" w:rsidR="00A47CFD">
          <w:rPr>
            <w:rStyle w:val="Hyperlink"/>
            <w:b/>
            <w:bCs/>
            <w:i/>
            <w:iCs/>
            <w:sz w:val="28"/>
            <w:szCs w:val="24"/>
            <w:lang w:val="sl-SI"/>
          </w:rPr>
          <w:t>Alternativno reševanje sporov</w:t>
        </w:r>
      </w:hyperlink>
    </w:p>
    <w:p w:rsidRPr="00743B75" w:rsidR="00372CC8" w:rsidP="0051023A" w:rsidRDefault="00372CC8" w14:paraId="20CAD889"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372CC8" w:rsidTr="00537F58" w14:paraId="1397613A" w14:textId="77777777">
        <w:tc>
          <w:tcPr>
            <w:tcW w:w="974" w:type="pct"/>
          </w:tcPr>
          <w:p w:rsidRPr="00743B75" w:rsidR="00372CC8" w:rsidP="0051023A" w:rsidRDefault="00372CC8" w14:paraId="20E1C5D4" w14:textId="77777777">
            <w:pPr>
              <w:rPr>
                <w:b/>
                <w:szCs w:val="22"/>
                <w:lang w:val="sl-SI"/>
              </w:rPr>
            </w:pPr>
            <w:r w:rsidRPr="00743B75">
              <w:rPr>
                <w:b/>
                <w:szCs w:val="22"/>
                <w:lang w:val="sl-SI"/>
              </w:rPr>
              <w:t>Poročevalec</w:t>
            </w:r>
          </w:p>
        </w:tc>
        <w:tc>
          <w:tcPr>
            <w:tcW w:w="4026" w:type="pct"/>
          </w:tcPr>
          <w:p w:rsidRPr="00743B75" w:rsidR="00372CC8" w:rsidP="0051023A" w:rsidRDefault="00A47CFD" w14:paraId="106F297D" w14:textId="19C2B4BB">
            <w:pPr>
              <w:rPr>
                <w:szCs w:val="22"/>
                <w:lang w:val="sl-SI"/>
              </w:rPr>
            </w:pPr>
            <w:r w:rsidRPr="00743B75">
              <w:rPr>
                <w:szCs w:val="22"/>
                <w:lang w:val="sl-SI"/>
              </w:rPr>
              <w:t>Wautier ROBYNS (skupina delodajalcev – BE)</w:t>
            </w:r>
          </w:p>
        </w:tc>
      </w:tr>
      <w:tr w:rsidRPr="00743B75" w:rsidR="00372CC8" w:rsidTr="00537F58" w14:paraId="22E6A1A5" w14:textId="77777777">
        <w:tc>
          <w:tcPr>
            <w:tcW w:w="5000" w:type="pct"/>
            <w:gridSpan w:val="2"/>
          </w:tcPr>
          <w:p w:rsidRPr="00743B75" w:rsidR="00372CC8" w:rsidP="0051023A" w:rsidRDefault="00372CC8" w14:paraId="3179A61E" w14:textId="77777777">
            <w:pPr>
              <w:rPr>
                <w:sz w:val="16"/>
                <w:szCs w:val="22"/>
                <w:lang w:val="sl-SI"/>
              </w:rPr>
            </w:pPr>
          </w:p>
        </w:tc>
      </w:tr>
      <w:tr w:rsidRPr="00743B75" w:rsidR="00372CC8" w:rsidTr="00537F58" w14:paraId="0680D634" w14:textId="77777777">
        <w:tc>
          <w:tcPr>
            <w:tcW w:w="974" w:type="pct"/>
            <w:vMerge w:val="restart"/>
          </w:tcPr>
          <w:p w:rsidRPr="00743B75" w:rsidR="00372CC8" w:rsidP="0051023A" w:rsidRDefault="00372CC8" w14:paraId="04D3FB21" w14:textId="77777777">
            <w:pPr>
              <w:rPr>
                <w:b/>
                <w:szCs w:val="22"/>
                <w:lang w:val="sl-SI"/>
              </w:rPr>
            </w:pPr>
            <w:r w:rsidRPr="00743B75">
              <w:rPr>
                <w:b/>
                <w:szCs w:val="22"/>
                <w:lang w:val="sl-SI"/>
              </w:rPr>
              <w:t>Referenčni dokumenti</w:t>
            </w:r>
          </w:p>
        </w:tc>
        <w:tc>
          <w:tcPr>
            <w:tcW w:w="4026" w:type="pct"/>
          </w:tcPr>
          <w:p w:rsidRPr="00743B75" w:rsidR="00A47CFD" w:rsidP="0051023A" w:rsidRDefault="00A47CFD" w14:paraId="3582DDEE" w14:textId="313A353A">
            <w:pPr>
              <w:rPr>
                <w:szCs w:val="22"/>
                <w:lang w:val="sl-SI"/>
              </w:rPr>
            </w:pPr>
            <w:r w:rsidRPr="00743B75">
              <w:rPr>
                <w:szCs w:val="22"/>
                <w:lang w:val="sl-SI"/>
              </w:rPr>
              <w:t>COM(2023) 647 final</w:t>
            </w:r>
          </w:p>
          <w:p w:rsidRPr="00743B75" w:rsidR="00372CC8" w:rsidP="0051023A" w:rsidRDefault="00A47CFD" w14:paraId="25A35857" w14:textId="7376101D">
            <w:pPr>
              <w:rPr>
                <w:szCs w:val="22"/>
                <w:lang w:val="sl-SI"/>
              </w:rPr>
            </w:pPr>
            <w:r w:rsidRPr="00743B75">
              <w:rPr>
                <w:szCs w:val="22"/>
                <w:lang w:val="sl-SI"/>
              </w:rPr>
              <w:t>COM(2023) 649 final</w:t>
            </w:r>
          </w:p>
        </w:tc>
      </w:tr>
      <w:tr w:rsidRPr="00743B75" w:rsidR="00372CC8" w:rsidTr="00537F58" w14:paraId="723AA6A1" w14:textId="77777777">
        <w:tc>
          <w:tcPr>
            <w:tcW w:w="974" w:type="pct"/>
            <w:vMerge/>
          </w:tcPr>
          <w:p w:rsidRPr="00743B75" w:rsidR="00372CC8" w:rsidP="0051023A" w:rsidRDefault="00372CC8" w14:paraId="17A63F24" w14:textId="77777777">
            <w:pPr>
              <w:tabs>
                <w:tab w:val="center" w:pos="284"/>
              </w:tabs>
              <w:ind w:left="266" w:hanging="266"/>
              <w:rPr>
                <w:b/>
                <w:szCs w:val="22"/>
                <w:lang w:val="sl-SI"/>
              </w:rPr>
            </w:pPr>
          </w:p>
        </w:tc>
        <w:tc>
          <w:tcPr>
            <w:tcW w:w="4026" w:type="pct"/>
          </w:tcPr>
          <w:p w:rsidRPr="00743B75" w:rsidR="00372CC8" w:rsidP="0051023A" w:rsidRDefault="00A47CFD" w14:paraId="5FD10F09" w14:textId="1A2898A4">
            <w:pPr>
              <w:rPr>
                <w:szCs w:val="22"/>
                <w:lang w:val="sl-SI"/>
              </w:rPr>
            </w:pPr>
            <w:r w:rsidRPr="00743B75">
              <w:rPr>
                <w:szCs w:val="22"/>
                <w:lang w:val="sl-SI"/>
              </w:rPr>
              <w:t>EESC-2023-04939-00-00-AC</w:t>
            </w:r>
          </w:p>
        </w:tc>
      </w:tr>
    </w:tbl>
    <w:p w:rsidRPr="00743B75" w:rsidR="00372CC8" w:rsidP="0051023A" w:rsidRDefault="00372CC8" w14:paraId="4F1770F0" w14:textId="77777777">
      <w:pPr>
        <w:rPr>
          <w:szCs w:val="22"/>
          <w:lang w:val="sl-SI"/>
        </w:rPr>
      </w:pPr>
    </w:p>
    <w:p w:rsidRPr="00743B75" w:rsidR="00372CC8" w:rsidP="0051023A" w:rsidRDefault="00372CC8" w14:paraId="51548A2B" w14:textId="77777777">
      <w:pPr>
        <w:rPr>
          <w:lang w:val="sl-SI"/>
        </w:rPr>
      </w:pPr>
      <w:r w:rsidRPr="00743B75">
        <w:rPr>
          <w:b/>
          <w:lang w:val="sl-SI"/>
        </w:rPr>
        <w:t>Glavne točke</w:t>
      </w:r>
    </w:p>
    <w:p w:rsidRPr="00743B75" w:rsidR="00372CC8" w:rsidP="0051023A" w:rsidRDefault="00372CC8" w14:paraId="33456B70" w14:textId="77777777">
      <w:pPr>
        <w:rPr>
          <w:szCs w:val="22"/>
          <w:lang w:val="sl-SI"/>
        </w:rPr>
      </w:pPr>
    </w:p>
    <w:p w:rsidRPr="00743B75" w:rsidR="00372CC8" w:rsidP="0051023A" w:rsidRDefault="00372CC8" w14:paraId="09377D09" w14:textId="77777777">
      <w:pPr>
        <w:rPr>
          <w:bCs/>
          <w:iCs/>
          <w:szCs w:val="22"/>
          <w:lang w:val="sl-SI"/>
        </w:rPr>
      </w:pPr>
      <w:r w:rsidRPr="00743B75">
        <w:rPr>
          <w:bCs/>
          <w:iCs/>
          <w:szCs w:val="22"/>
          <w:lang w:val="sl-SI"/>
        </w:rPr>
        <w:t>EESO:</w:t>
      </w:r>
    </w:p>
    <w:p w:rsidRPr="00743B75" w:rsidR="00372CC8" w:rsidP="0051023A" w:rsidRDefault="00372CC8" w14:paraId="30C4717A" w14:textId="0204899D">
      <w:pPr>
        <w:rPr>
          <w:szCs w:val="22"/>
          <w:lang w:val="sl-SI"/>
        </w:rPr>
      </w:pPr>
    </w:p>
    <w:p w:rsidRPr="00743B75" w:rsidR="00A47CFD" w:rsidP="0051023A" w:rsidRDefault="00A47CFD" w14:paraId="5600AD4A" w14:textId="530B1A1F">
      <w:pPr>
        <w:widowControl w:val="0"/>
        <w:numPr>
          <w:ilvl w:val="0"/>
          <w:numId w:val="9"/>
        </w:numPr>
        <w:tabs>
          <w:tab w:val="clear" w:pos="0"/>
        </w:tabs>
        <w:ind w:left="567" w:hanging="567"/>
        <w:rPr>
          <w:lang w:val="sl-SI"/>
        </w:rPr>
      </w:pPr>
      <w:r w:rsidRPr="00743B75">
        <w:rPr>
          <w:lang w:val="sl-SI"/>
        </w:rPr>
        <w:t xml:space="preserve">EESO je naklonjen temu, da se poleg dostopnih sodnih postopkov in uveljavljanja pravic potrošnikov pri nacionalnih organih, kadar potrošniki zahtevajo pravno varstvo v primeru škode, ki jo lahko povzročijo trgovci, kot </w:t>
      </w:r>
      <w:r w:rsidRPr="00743B75">
        <w:rPr>
          <w:b/>
          <w:bCs/>
          <w:lang w:val="sl-SI"/>
        </w:rPr>
        <w:t>alternativa sodnim postopkom</w:t>
      </w:r>
      <w:r w:rsidRPr="00743B75">
        <w:rPr>
          <w:lang w:val="sl-SI"/>
        </w:rPr>
        <w:t xml:space="preserve"> razvije alternativno reševanje sporov (ARS).</w:t>
      </w:r>
    </w:p>
    <w:p w:rsidRPr="00743B75" w:rsidR="00A47CFD" w:rsidP="0051023A" w:rsidRDefault="00A47CFD" w14:paraId="7304E61E" w14:textId="33744F7F">
      <w:pPr>
        <w:widowControl w:val="0"/>
        <w:numPr>
          <w:ilvl w:val="0"/>
          <w:numId w:val="9"/>
        </w:numPr>
        <w:tabs>
          <w:tab w:val="clear" w:pos="0"/>
        </w:tabs>
        <w:ind w:left="567" w:hanging="567"/>
        <w:rPr>
          <w:lang w:val="sl-SI"/>
        </w:rPr>
      </w:pPr>
      <w:r w:rsidRPr="00743B75">
        <w:rPr>
          <w:lang w:val="sl-SI"/>
        </w:rPr>
        <w:t xml:space="preserve">EESO poudarja, da je treba države članice in panoge spodbujati k vzpostavitvi sistemov ARS, </w:t>
      </w:r>
      <w:r w:rsidRPr="00743B75">
        <w:rPr>
          <w:b/>
          <w:bCs/>
          <w:lang w:val="sl-SI"/>
        </w:rPr>
        <w:t>trgovce</w:t>
      </w:r>
      <w:r w:rsidRPr="00743B75">
        <w:rPr>
          <w:lang w:val="sl-SI"/>
        </w:rPr>
        <w:t xml:space="preserve">, vključno z </w:t>
      </w:r>
      <w:r w:rsidRPr="00743B75">
        <w:rPr>
          <w:b/>
          <w:bCs/>
          <w:lang w:val="sl-SI"/>
        </w:rPr>
        <w:t>malimi in srednjimi podjetji (MSP)</w:t>
      </w:r>
      <w:r w:rsidRPr="00743B75">
        <w:rPr>
          <w:lang w:val="sl-SI"/>
        </w:rPr>
        <w:t xml:space="preserve">, pa, da se jim prostovoljno pridružijo; poziva Komisijo, naj </w:t>
      </w:r>
      <w:r w:rsidRPr="00743B75">
        <w:rPr>
          <w:b/>
          <w:bCs/>
          <w:lang w:val="sl-SI"/>
        </w:rPr>
        <w:t>tri leta po začetku izvajanja predlagane direktive pregleda doseženi napredek pri teh sistemih</w:t>
      </w:r>
      <w:r w:rsidRPr="00743B75">
        <w:rPr>
          <w:lang w:val="sl-SI"/>
        </w:rPr>
        <w:t>.</w:t>
      </w:r>
    </w:p>
    <w:p w:rsidRPr="00743B75" w:rsidR="00A47CFD" w:rsidP="0051023A" w:rsidRDefault="00A47CFD" w14:paraId="1DFCFEDE" w14:textId="63C6875A">
      <w:pPr>
        <w:widowControl w:val="0"/>
        <w:numPr>
          <w:ilvl w:val="0"/>
          <w:numId w:val="9"/>
        </w:numPr>
        <w:tabs>
          <w:tab w:val="clear" w:pos="0"/>
        </w:tabs>
        <w:ind w:left="567" w:hanging="567"/>
        <w:rPr>
          <w:lang w:val="sl-SI"/>
        </w:rPr>
      </w:pPr>
      <w:r w:rsidRPr="00743B75">
        <w:rPr>
          <w:lang w:val="sl-SI"/>
        </w:rPr>
        <w:t xml:space="preserve">EESO meni, da so </w:t>
      </w:r>
      <w:r w:rsidRPr="00743B75">
        <w:rPr>
          <w:b/>
          <w:bCs/>
          <w:lang w:val="sl-SI"/>
        </w:rPr>
        <w:t>povratne informacije organov ARS</w:t>
      </w:r>
      <w:r w:rsidRPr="00743B75">
        <w:rPr>
          <w:lang w:val="sl-SI"/>
        </w:rPr>
        <w:t xml:space="preserve"> izjemno dragocene tako za strokovnjake kot zakonodajalce ali regulativne organe. Zato se zavzema, da se poleg zahteve, da se vsaki dve leti objavijo poročila o dejavnostih v okviru sistemov ARS, uvede </w:t>
      </w:r>
      <w:r w:rsidRPr="00743B75">
        <w:rPr>
          <w:b/>
          <w:bCs/>
          <w:lang w:val="sl-SI"/>
        </w:rPr>
        <w:t>hitro poročanje o kriznih razmerah</w:t>
      </w:r>
      <w:r w:rsidRPr="00743B75">
        <w:rPr>
          <w:lang w:val="sl-SI"/>
        </w:rPr>
        <w:t>. Komisijo poziva, naj v svoje ocene sektorskih predpisov vključi povratne informacije platform ARS.</w:t>
      </w:r>
    </w:p>
    <w:p w:rsidRPr="00743B75" w:rsidR="00A47CFD" w:rsidP="0051023A" w:rsidRDefault="00A47CFD" w14:paraId="031FF998" w14:textId="326507A5">
      <w:pPr>
        <w:widowControl w:val="0"/>
        <w:numPr>
          <w:ilvl w:val="0"/>
          <w:numId w:val="9"/>
        </w:numPr>
        <w:tabs>
          <w:tab w:val="clear" w:pos="0"/>
        </w:tabs>
        <w:ind w:left="567" w:hanging="567"/>
        <w:rPr>
          <w:szCs w:val="22"/>
          <w:lang w:val="sl-SI"/>
        </w:rPr>
      </w:pPr>
      <w:r w:rsidRPr="00743B75">
        <w:rPr>
          <w:lang w:val="sl-SI"/>
        </w:rPr>
        <w:t xml:space="preserve">EESO poziva zakonodajalca, naj </w:t>
      </w:r>
      <w:r w:rsidRPr="00743B75">
        <w:rPr>
          <w:b/>
          <w:bCs/>
          <w:lang w:val="sl-SI"/>
        </w:rPr>
        <w:t>natančneje opredelita zahtevo, da potrošniki najprej stopijo v stik s trgovcem</w:t>
      </w:r>
      <w:r w:rsidRPr="00743B75">
        <w:rPr>
          <w:b/>
          <w:bCs/>
          <w:szCs w:val="22"/>
          <w:lang w:val="sl-SI"/>
        </w:rPr>
        <w:t>, preden se zatečejo k sistemu ARS, in sankcije</w:t>
      </w:r>
      <w:r w:rsidRPr="00743B75">
        <w:rPr>
          <w:szCs w:val="22"/>
          <w:lang w:val="sl-SI"/>
        </w:rPr>
        <w:t>, ki se uporabljajo za trgovce, ki ne izpolnjujejo zahteve, da v 20 delovnih dneh, kot je določeno v predlogih, sporočijo, ali privolijo v postopek ARS.</w:t>
      </w:r>
    </w:p>
    <w:p w:rsidRPr="00743B75" w:rsidR="00A47CFD" w:rsidP="0051023A" w:rsidRDefault="00A47CFD" w14:paraId="4CC3B5E2"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372CC8" w:rsidTr="00537F58" w14:paraId="793E5AB4" w14:textId="77777777">
        <w:tc>
          <w:tcPr>
            <w:tcW w:w="974" w:type="pct"/>
          </w:tcPr>
          <w:p w:rsidRPr="00743B75" w:rsidR="00372CC8" w:rsidP="0051023A" w:rsidRDefault="00372CC8" w14:paraId="2F39EF9B" w14:textId="77777777">
            <w:pPr>
              <w:rPr>
                <w:lang w:val="sl-SI"/>
              </w:rPr>
            </w:pPr>
            <w:r w:rsidRPr="00743B75">
              <w:rPr>
                <w:b/>
                <w:i/>
                <w:szCs w:val="22"/>
                <w:lang w:val="sl-SI"/>
              </w:rPr>
              <w:t>Kontaktna oseba</w:t>
            </w:r>
          </w:p>
        </w:tc>
        <w:tc>
          <w:tcPr>
            <w:tcW w:w="4026" w:type="pct"/>
          </w:tcPr>
          <w:p w:rsidRPr="00743B75" w:rsidR="00372CC8" w:rsidP="0051023A" w:rsidRDefault="00A47CFD" w14:paraId="5CA9CD85" w14:textId="17EF4F82">
            <w:pPr>
              <w:rPr>
                <w:i/>
                <w:lang w:val="sl-SI"/>
              </w:rPr>
            </w:pPr>
            <w:r w:rsidRPr="00743B75">
              <w:rPr>
                <w:i/>
                <w:lang w:val="sl-SI"/>
              </w:rPr>
              <w:t>Silvia Staffa</w:t>
            </w:r>
          </w:p>
        </w:tc>
      </w:tr>
      <w:tr w:rsidRPr="00743B75" w:rsidR="00372CC8" w:rsidTr="00537F58" w14:paraId="4FED7665" w14:textId="77777777">
        <w:tc>
          <w:tcPr>
            <w:tcW w:w="974" w:type="pct"/>
          </w:tcPr>
          <w:p w:rsidRPr="00743B75" w:rsidR="00372CC8" w:rsidP="0051023A" w:rsidRDefault="00372CC8" w14:paraId="682AA11A" w14:textId="77777777">
            <w:pPr>
              <w:rPr>
                <w:lang w:val="sl-SI"/>
              </w:rPr>
            </w:pPr>
            <w:r w:rsidRPr="00743B75">
              <w:rPr>
                <w:i/>
                <w:szCs w:val="22"/>
                <w:lang w:val="sl-SI"/>
              </w:rPr>
              <w:t>Telefon</w:t>
            </w:r>
          </w:p>
        </w:tc>
        <w:tc>
          <w:tcPr>
            <w:tcW w:w="4026" w:type="pct"/>
          </w:tcPr>
          <w:p w:rsidRPr="00743B75" w:rsidR="00372CC8" w:rsidP="0051023A" w:rsidRDefault="00372CC8" w14:paraId="46734A12" w14:textId="7A5E7ADC">
            <w:pPr>
              <w:rPr>
                <w:lang w:val="sl-SI"/>
              </w:rPr>
            </w:pPr>
            <w:r w:rsidRPr="00743B75">
              <w:rPr>
                <w:i/>
                <w:szCs w:val="22"/>
                <w:lang w:val="sl-SI"/>
              </w:rPr>
              <w:t>0032 2 546 </w:t>
            </w:r>
            <w:r w:rsidRPr="00743B75" w:rsidR="00A47CFD">
              <w:rPr>
                <w:i/>
                <w:szCs w:val="22"/>
                <w:lang w:val="sl-SI"/>
              </w:rPr>
              <w:t>8378</w:t>
            </w:r>
          </w:p>
        </w:tc>
      </w:tr>
      <w:tr w:rsidRPr="00743B75" w:rsidR="00372CC8" w:rsidTr="00537F58" w14:paraId="4AE4B131" w14:textId="77777777">
        <w:tc>
          <w:tcPr>
            <w:tcW w:w="974" w:type="pct"/>
          </w:tcPr>
          <w:p w:rsidRPr="00743B75" w:rsidR="00372CC8" w:rsidP="0051023A" w:rsidRDefault="00372CC8" w14:paraId="63E3E312" w14:textId="77777777">
            <w:pPr>
              <w:rPr>
                <w:lang w:val="sl-SI"/>
              </w:rPr>
            </w:pPr>
            <w:r w:rsidRPr="00743B75">
              <w:rPr>
                <w:i/>
                <w:szCs w:val="22"/>
                <w:lang w:val="sl-SI"/>
              </w:rPr>
              <w:t>E-naslov</w:t>
            </w:r>
          </w:p>
        </w:tc>
        <w:tc>
          <w:tcPr>
            <w:tcW w:w="4026" w:type="pct"/>
          </w:tcPr>
          <w:p w:rsidRPr="00743B75" w:rsidR="00372CC8" w:rsidP="0051023A" w:rsidRDefault="00C766EB" w14:paraId="388B1656" w14:textId="5169C027">
            <w:pPr>
              <w:rPr>
                <w:i/>
                <w:iCs/>
                <w:lang w:val="sl-SI"/>
              </w:rPr>
            </w:pPr>
            <w:hyperlink w:history="1" r:id="rId27">
              <w:r w:rsidRPr="00743B75" w:rsidR="00A47CFD">
                <w:rPr>
                  <w:rStyle w:val="Hyperlink"/>
                  <w:i/>
                  <w:iCs/>
                  <w:lang w:val="sl-SI"/>
                </w:rPr>
                <w:t>Silvia.Staffa@eesc.europa.eu</w:t>
              </w:r>
            </w:hyperlink>
          </w:p>
        </w:tc>
      </w:tr>
    </w:tbl>
    <w:p w:rsidRPr="00743B75" w:rsidR="00372CC8" w:rsidP="0051023A" w:rsidRDefault="00372CC8" w14:paraId="426E775F" w14:textId="77777777">
      <w:pPr>
        <w:rPr>
          <w:lang w:val="sl-SI"/>
        </w:rPr>
      </w:pPr>
    </w:p>
    <w:p w:rsidRPr="00743B75" w:rsidR="00BC210A" w:rsidP="00E250A8" w:rsidRDefault="00C766EB" w14:paraId="004415B8" w14:textId="20966F5B">
      <w:pPr>
        <w:keepNext/>
        <w:keepLines/>
        <w:numPr>
          <w:ilvl w:val="0"/>
          <w:numId w:val="7"/>
        </w:numPr>
        <w:tabs>
          <w:tab w:val="clear" w:pos="0"/>
        </w:tabs>
        <w:ind w:left="567" w:hanging="567"/>
        <w:rPr>
          <w:sz w:val="28"/>
          <w:szCs w:val="22"/>
          <w:lang w:val="sl-SI"/>
        </w:rPr>
      </w:pPr>
      <w:hyperlink w:history="1" r:id="rId28">
        <w:r w:rsidRPr="00743B75" w:rsidR="00215FBD">
          <w:rPr>
            <w:rStyle w:val="Hyperlink"/>
            <w:b/>
            <w:bCs/>
            <w:i/>
            <w:iCs/>
            <w:sz w:val="28"/>
            <w:szCs w:val="28"/>
            <w:lang w:val="sl-SI"/>
          </w:rPr>
          <w:t>Sveženj pomoči za MSP</w:t>
        </w:r>
      </w:hyperlink>
    </w:p>
    <w:p w:rsidRPr="00743B75" w:rsidR="00BC210A" w:rsidP="00E250A8" w:rsidRDefault="00BC210A" w14:paraId="4F01D2F0" w14:textId="6C0EF353">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5F978038" w14:textId="77777777">
        <w:tc>
          <w:tcPr>
            <w:tcW w:w="974" w:type="pct"/>
          </w:tcPr>
          <w:p w:rsidRPr="00743B75" w:rsidR="00BC210A" w:rsidP="00E250A8" w:rsidRDefault="00BC210A" w14:paraId="140629A4" w14:textId="0FD01193">
            <w:pPr>
              <w:keepNext/>
              <w:keepLines/>
              <w:rPr>
                <w:b/>
                <w:szCs w:val="22"/>
                <w:lang w:val="sl-SI"/>
              </w:rPr>
            </w:pPr>
            <w:r w:rsidRPr="00743B75">
              <w:rPr>
                <w:b/>
                <w:szCs w:val="22"/>
                <w:lang w:val="sl-SI"/>
              </w:rPr>
              <w:t>Poročeval</w:t>
            </w:r>
            <w:r w:rsidRPr="00743B75" w:rsidR="00215FBD">
              <w:rPr>
                <w:b/>
                <w:szCs w:val="22"/>
                <w:lang w:val="sl-SI"/>
              </w:rPr>
              <w:t>ka</w:t>
            </w:r>
          </w:p>
        </w:tc>
        <w:tc>
          <w:tcPr>
            <w:tcW w:w="4026" w:type="pct"/>
          </w:tcPr>
          <w:p w:rsidRPr="00743B75" w:rsidR="00BC210A" w:rsidP="00E250A8" w:rsidRDefault="00215FBD" w14:paraId="4B784262" w14:textId="42EF7C51">
            <w:pPr>
              <w:keepNext/>
              <w:keepLines/>
              <w:rPr>
                <w:szCs w:val="22"/>
                <w:lang w:val="sl-SI"/>
              </w:rPr>
            </w:pPr>
            <w:r w:rsidRPr="00743B75">
              <w:rPr>
                <w:szCs w:val="22"/>
                <w:lang w:val="sl-SI"/>
              </w:rPr>
              <w:t>Alena MASTANTUONO (skupina delodajalcev – CZ)</w:t>
            </w:r>
          </w:p>
        </w:tc>
      </w:tr>
      <w:tr w:rsidRPr="00743B75" w:rsidR="00215FBD" w:rsidTr="00537F58" w14:paraId="17A928B4" w14:textId="77777777">
        <w:tc>
          <w:tcPr>
            <w:tcW w:w="974" w:type="pct"/>
          </w:tcPr>
          <w:p w:rsidRPr="00743B75" w:rsidR="00215FBD" w:rsidP="00E250A8" w:rsidRDefault="00215FBD" w14:paraId="79E5E0E7" w14:textId="11235FB1">
            <w:pPr>
              <w:keepNext/>
              <w:keepLines/>
              <w:rPr>
                <w:b/>
                <w:szCs w:val="22"/>
                <w:lang w:val="sl-SI"/>
              </w:rPr>
            </w:pPr>
            <w:r w:rsidRPr="00743B75">
              <w:rPr>
                <w:b/>
                <w:szCs w:val="22"/>
                <w:lang w:val="sl-SI"/>
              </w:rPr>
              <w:t>Soporočevalec</w:t>
            </w:r>
          </w:p>
        </w:tc>
        <w:tc>
          <w:tcPr>
            <w:tcW w:w="4026" w:type="pct"/>
          </w:tcPr>
          <w:p w:rsidRPr="00743B75" w:rsidR="00215FBD" w:rsidP="00E250A8" w:rsidRDefault="00215FBD" w14:paraId="02F1F74E" w14:textId="64177025">
            <w:pPr>
              <w:keepNext/>
              <w:keepLines/>
              <w:rPr>
                <w:szCs w:val="22"/>
                <w:lang w:val="sl-SI"/>
              </w:rPr>
            </w:pPr>
            <w:r w:rsidRPr="00743B75">
              <w:rPr>
                <w:szCs w:val="22"/>
                <w:lang w:val="sl-SI"/>
              </w:rPr>
              <w:t>Angelo PAGLIARA (skupina delojemalcev – IT)</w:t>
            </w:r>
          </w:p>
        </w:tc>
      </w:tr>
      <w:tr w:rsidRPr="00743B75" w:rsidR="00BC210A" w:rsidTr="00537F58" w14:paraId="7FC87206" w14:textId="77777777">
        <w:tc>
          <w:tcPr>
            <w:tcW w:w="5000" w:type="pct"/>
            <w:gridSpan w:val="2"/>
          </w:tcPr>
          <w:p w:rsidRPr="00743B75" w:rsidR="00BC210A" w:rsidP="00E250A8" w:rsidRDefault="00BC210A" w14:paraId="4284E816" w14:textId="77777777">
            <w:pPr>
              <w:keepNext/>
              <w:keepLines/>
              <w:rPr>
                <w:sz w:val="16"/>
                <w:szCs w:val="22"/>
                <w:lang w:val="sl-SI"/>
              </w:rPr>
            </w:pPr>
          </w:p>
        </w:tc>
      </w:tr>
      <w:tr w:rsidRPr="00743B75" w:rsidR="00BC210A" w:rsidTr="00537F58" w14:paraId="262C13DC" w14:textId="77777777">
        <w:tc>
          <w:tcPr>
            <w:tcW w:w="974" w:type="pct"/>
            <w:vMerge w:val="restart"/>
          </w:tcPr>
          <w:p w:rsidRPr="00743B75" w:rsidR="00BC210A" w:rsidP="00E250A8" w:rsidRDefault="00BC210A" w14:paraId="47CB4ECF" w14:textId="28F61468">
            <w:pPr>
              <w:keepNext/>
              <w:keepLines/>
              <w:rPr>
                <w:b/>
                <w:szCs w:val="22"/>
                <w:lang w:val="sl-SI"/>
              </w:rPr>
            </w:pPr>
            <w:r w:rsidRPr="00743B75">
              <w:rPr>
                <w:b/>
                <w:szCs w:val="22"/>
                <w:lang w:val="sl-SI"/>
              </w:rPr>
              <w:t>Referenčn</w:t>
            </w:r>
            <w:r w:rsidRPr="00743B75" w:rsidR="00215FBD">
              <w:rPr>
                <w:b/>
                <w:szCs w:val="22"/>
                <w:lang w:val="sl-SI"/>
              </w:rPr>
              <w:t>a</w:t>
            </w:r>
            <w:r w:rsidRPr="00743B75">
              <w:rPr>
                <w:b/>
                <w:szCs w:val="22"/>
                <w:lang w:val="sl-SI"/>
              </w:rPr>
              <w:t xml:space="preserve"> dokument</w:t>
            </w:r>
            <w:r w:rsidRPr="00743B75" w:rsidR="00215FBD">
              <w:rPr>
                <w:b/>
                <w:szCs w:val="22"/>
                <w:lang w:val="sl-SI"/>
              </w:rPr>
              <w:t>a</w:t>
            </w:r>
          </w:p>
        </w:tc>
        <w:tc>
          <w:tcPr>
            <w:tcW w:w="4026" w:type="pct"/>
          </w:tcPr>
          <w:p w:rsidRPr="00743B75" w:rsidR="00BC210A" w:rsidP="00E250A8" w:rsidRDefault="00215FBD" w14:paraId="5D9B3423" w14:textId="669F8739">
            <w:pPr>
              <w:keepNext/>
              <w:keepLines/>
              <w:rPr>
                <w:szCs w:val="22"/>
                <w:lang w:val="sl-SI"/>
              </w:rPr>
            </w:pPr>
            <w:r w:rsidRPr="00743B75">
              <w:rPr>
                <w:szCs w:val="22"/>
                <w:lang w:val="sl-SI"/>
              </w:rPr>
              <w:t>COM(2023) 535 final</w:t>
            </w:r>
          </w:p>
        </w:tc>
      </w:tr>
      <w:tr w:rsidRPr="00743B75" w:rsidR="00BC210A" w:rsidTr="00537F58" w14:paraId="4517896F" w14:textId="77777777">
        <w:tc>
          <w:tcPr>
            <w:tcW w:w="974" w:type="pct"/>
            <w:vMerge/>
          </w:tcPr>
          <w:p w:rsidRPr="00743B75" w:rsidR="00BC210A" w:rsidP="00E250A8" w:rsidRDefault="00BC210A" w14:paraId="04029D0B" w14:textId="77777777">
            <w:pPr>
              <w:keepNext/>
              <w:keepLines/>
              <w:tabs>
                <w:tab w:val="center" w:pos="284"/>
              </w:tabs>
              <w:ind w:left="266" w:hanging="266"/>
              <w:rPr>
                <w:b/>
                <w:szCs w:val="22"/>
                <w:lang w:val="sl-SI"/>
              </w:rPr>
            </w:pPr>
          </w:p>
        </w:tc>
        <w:tc>
          <w:tcPr>
            <w:tcW w:w="4026" w:type="pct"/>
          </w:tcPr>
          <w:p w:rsidRPr="00743B75" w:rsidR="00BC210A" w:rsidP="00E250A8" w:rsidRDefault="00215FBD" w14:paraId="734F525C" w14:textId="7559B6CB">
            <w:pPr>
              <w:keepNext/>
              <w:keepLines/>
              <w:rPr>
                <w:szCs w:val="22"/>
                <w:lang w:val="sl-SI"/>
              </w:rPr>
            </w:pPr>
            <w:r w:rsidRPr="00743B75">
              <w:rPr>
                <w:szCs w:val="22"/>
                <w:lang w:val="sl-SI"/>
              </w:rPr>
              <w:t>EESC-2023-05071-00-00-AC</w:t>
            </w:r>
          </w:p>
        </w:tc>
      </w:tr>
    </w:tbl>
    <w:p w:rsidRPr="00743B75" w:rsidR="00BC210A" w:rsidP="00E250A8" w:rsidRDefault="00BC210A" w14:paraId="33004476" w14:textId="77777777">
      <w:pPr>
        <w:keepNext/>
        <w:keepLines/>
        <w:rPr>
          <w:szCs w:val="22"/>
          <w:lang w:val="sl-SI"/>
        </w:rPr>
      </w:pPr>
    </w:p>
    <w:p w:rsidRPr="00743B75" w:rsidR="00BC210A" w:rsidP="00E250A8" w:rsidRDefault="00BC210A" w14:paraId="2C4F343E" w14:textId="77777777">
      <w:pPr>
        <w:keepNext/>
        <w:keepLines/>
        <w:rPr>
          <w:lang w:val="sl-SI"/>
        </w:rPr>
      </w:pPr>
      <w:r w:rsidRPr="00743B75">
        <w:rPr>
          <w:b/>
          <w:lang w:val="sl-SI"/>
        </w:rPr>
        <w:t>Glavne točke</w:t>
      </w:r>
    </w:p>
    <w:p w:rsidRPr="00743B75" w:rsidR="00BC210A" w:rsidP="00E250A8" w:rsidRDefault="00BC210A" w14:paraId="7593EC09" w14:textId="77777777">
      <w:pPr>
        <w:keepNext/>
        <w:keepLines/>
        <w:rPr>
          <w:szCs w:val="22"/>
          <w:lang w:val="sl-SI"/>
        </w:rPr>
      </w:pPr>
    </w:p>
    <w:p w:rsidRPr="00743B75" w:rsidR="00BC210A" w:rsidP="00E250A8" w:rsidRDefault="00BC210A" w14:paraId="46D31A58" w14:textId="77777777">
      <w:pPr>
        <w:keepNext/>
        <w:keepLines/>
        <w:rPr>
          <w:bCs/>
          <w:iCs/>
          <w:szCs w:val="22"/>
          <w:lang w:val="sl-SI"/>
        </w:rPr>
      </w:pPr>
      <w:r w:rsidRPr="00743B75">
        <w:rPr>
          <w:bCs/>
          <w:iCs/>
          <w:szCs w:val="22"/>
          <w:lang w:val="sl-SI"/>
        </w:rPr>
        <w:t>EESO:</w:t>
      </w:r>
    </w:p>
    <w:p w:rsidRPr="00743B75" w:rsidR="00BC210A" w:rsidP="00E250A8" w:rsidRDefault="00BC210A" w14:paraId="2BA66C39" w14:textId="5CA2A303">
      <w:pPr>
        <w:keepNext/>
        <w:keepLines/>
        <w:rPr>
          <w:szCs w:val="22"/>
          <w:lang w:val="sl-SI"/>
        </w:rPr>
      </w:pPr>
    </w:p>
    <w:p w:rsidRPr="00743B75" w:rsidR="00215FBD" w:rsidP="00E250A8" w:rsidRDefault="00215FBD" w14:paraId="04F6573B" w14:textId="75740BD8">
      <w:pPr>
        <w:keepNext/>
        <w:keepLines/>
        <w:widowControl w:val="0"/>
        <w:numPr>
          <w:ilvl w:val="0"/>
          <w:numId w:val="9"/>
        </w:numPr>
        <w:tabs>
          <w:tab w:val="clear" w:pos="0"/>
        </w:tabs>
        <w:ind w:left="567" w:hanging="567"/>
        <w:rPr>
          <w:lang w:val="sl-SI"/>
        </w:rPr>
      </w:pPr>
      <w:r w:rsidRPr="00743B75">
        <w:rPr>
          <w:lang w:val="sl-SI"/>
        </w:rPr>
        <w:t xml:space="preserve">pozdravlja sveženj pomoči za MSP kot poskus umestitve </w:t>
      </w:r>
      <w:r w:rsidRPr="00743B75">
        <w:rPr>
          <w:b/>
          <w:bCs/>
          <w:lang w:val="sl-SI"/>
        </w:rPr>
        <w:t>malih in srednjih podjetij v središče evropske zakonodaje</w:t>
      </w:r>
      <w:r w:rsidRPr="00743B75">
        <w:rPr>
          <w:lang w:val="sl-SI"/>
        </w:rPr>
        <w:t xml:space="preserve"> ter evropskih strategij, razprav in ukrepov v podporo konkurenčnosti. Naslednja Komisija bi morala to zavezo </w:t>
      </w:r>
      <w:r w:rsidRPr="00743B75">
        <w:rPr>
          <w:b/>
          <w:bCs/>
          <w:lang w:val="sl-SI"/>
        </w:rPr>
        <w:t>prednostno obravnavati in skrbeti, da se nadaljuje</w:t>
      </w:r>
      <w:r w:rsidRPr="00743B75">
        <w:rPr>
          <w:lang w:val="sl-SI"/>
        </w:rPr>
        <w:t>;</w:t>
      </w:r>
    </w:p>
    <w:p w:rsidRPr="00743B75" w:rsidR="00215FBD" w:rsidP="00E250A8" w:rsidRDefault="00215FBD" w14:paraId="797D19FE" w14:textId="3CDFC16E">
      <w:pPr>
        <w:keepNext/>
        <w:keepLines/>
        <w:widowControl w:val="0"/>
        <w:numPr>
          <w:ilvl w:val="0"/>
          <w:numId w:val="9"/>
        </w:numPr>
        <w:tabs>
          <w:tab w:val="clear" w:pos="0"/>
        </w:tabs>
        <w:ind w:left="567" w:hanging="567"/>
        <w:rPr>
          <w:lang w:val="sl-SI"/>
        </w:rPr>
      </w:pPr>
      <w:r w:rsidRPr="00743B75">
        <w:rPr>
          <w:lang w:val="sl-SI"/>
        </w:rPr>
        <w:t xml:space="preserve">meni, da mora Komisija poskrbeti, da bo </w:t>
      </w:r>
      <w:r w:rsidRPr="00743B75">
        <w:rPr>
          <w:b/>
          <w:bCs/>
          <w:lang w:val="sl-SI"/>
        </w:rPr>
        <w:t>odposlanec EU za MSP</w:t>
      </w:r>
      <w:r w:rsidRPr="00743B75">
        <w:rPr>
          <w:lang w:val="sl-SI"/>
        </w:rPr>
        <w:t xml:space="preserve"> v mandatu 2024–2029 </w:t>
      </w:r>
      <w:r w:rsidRPr="00743B75">
        <w:rPr>
          <w:b/>
          <w:bCs/>
          <w:lang w:val="sl-SI"/>
        </w:rPr>
        <w:t>imel podjetniško ozadje</w:t>
      </w:r>
      <w:r w:rsidRPr="00743B75">
        <w:rPr>
          <w:lang w:val="sl-SI"/>
        </w:rPr>
        <w:t xml:space="preserve"> ter dobro opredeljen nabor pristojnosti in odgovornosti, funkciji pa dodeliti </w:t>
      </w:r>
      <w:r w:rsidRPr="00743B75">
        <w:rPr>
          <w:b/>
          <w:bCs/>
          <w:lang w:val="sl-SI"/>
        </w:rPr>
        <w:t>ustrezno</w:t>
      </w:r>
      <w:r w:rsidRPr="00743B75">
        <w:rPr>
          <w:lang w:val="sl-SI"/>
        </w:rPr>
        <w:t xml:space="preserve"> kadrovsko in finančno </w:t>
      </w:r>
      <w:r w:rsidRPr="00743B75">
        <w:rPr>
          <w:b/>
          <w:bCs/>
          <w:lang w:val="sl-SI"/>
        </w:rPr>
        <w:t>podporo</w:t>
      </w:r>
      <w:r w:rsidRPr="00743B75">
        <w:rPr>
          <w:lang w:val="sl-SI"/>
        </w:rPr>
        <w:t>;</w:t>
      </w:r>
    </w:p>
    <w:p w:rsidRPr="00743B75" w:rsidR="00215FBD" w:rsidP="0051023A" w:rsidRDefault="00215FBD" w14:paraId="4F5B21E1" w14:textId="02A5297B">
      <w:pPr>
        <w:widowControl w:val="0"/>
        <w:numPr>
          <w:ilvl w:val="0"/>
          <w:numId w:val="9"/>
        </w:numPr>
        <w:tabs>
          <w:tab w:val="clear" w:pos="0"/>
        </w:tabs>
        <w:ind w:left="567" w:hanging="567"/>
        <w:rPr>
          <w:lang w:val="sl-SI"/>
        </w:rPr>
      </w:pPr>
      <w:r w:rsidRPr="00743B75">
        <w:rPr>
          <w:lang w:val="sl-SI"/>
        </w:rPr>
        <w:t xml:space="preserve">pozdravlja prizadevanja za poenostavitev in zmanjšanje bremen na področju DDV v čezmejnih dejavnostih. Vseeno ugotavlja, da je treba za odpravo drugih dolgotrajnih ovir storiti več. </w:t>
      </w:r>
      <w:r w:rsidRPr="00743B75">
        <w:rPr>
          <w:b/>
          <w:bCs/>
          <w:lang w:val="sl-SI"/>
        </w:rPr>
        <w:t>Razdrobljenost na enotnem trgu ter različna nacionalna pravila</w:t>
      </w:r>
      <w:r w:rsidRPr="00743B75">
        <w:rPr>
          <w:lang w:val="sl-SI"/>
        </w:rPr>
        <w:t xml:space="preserve"> o blagu in storitvah </w:t>
      </w:r>
      <w:r w:rsidRPr="00743B75">
        <w:rPr>
          <w:b/>
          <w:bCs/>
          <w:lang w:val="sl-SI"/>
        </w:rPr>
        <w:t>so precejšnje breme za podjetja</w:t>
      </w:r>
      <w:r w:rsidRPr="00743B75">
        <w:rPr>
          <w:lang w:val="sl-SI"/>
        </w:rPr>
        <w:t>;</w:t>
      </w:r>
    </w:p>
    <w:p w:rsidRPr="00743B75" w:rsidR="00215FBD" w:rsidP="0051023A" w:rsidRDefault="00215FBD" w14:paraId="762F9146" w14:textId="5CFC17FF">
      <w:pPr>
        <w:widowControl w:val="0"/>
        <w:numPr>
          <w:ilvl w:val="0"/>
          <w:numId w:val="9"/>
        </w:numPr>
        <w:tabs>
          <w:tab w:val="clear" w:pos="0"/>
        </w:tabs>
        <w:ind w:left="567" w:hanging="567"/>
        <w:rPr>
          <w:lang w:val="sl-SI"/>
        </w:rPr>
      </w:pPr>
      <w:r w:rsidRPr="00743B75">
        <w:rPr>
          <w:lang w:val="sl-SI"/>
        </w:rPr>
        <w:t xml:space="preserve">meni, da </w:t>
      </w:r>
      <w:r w:rsidRPr="00743B75">
        <w:rPr>
          <w:b/>
          <w:bCs/>
          <w:lang w:val="sl-SI"/>
        </w:rPr>
        <w:t>bi bilo treba MSP omogočiti lažji dostop do finančnih sredstev</w:t>
      </w:r>
      <w:r w:rsidRPr="00743B75">
        <w:rPr>
          <w:lang w:val="sl-SI"/>
        </w:rPr>
        <w:t>, bodisi nepovratnih sredstev, posojil ali drugih finančnih instrumentov, pomoč pa naj bo prilagojena. EESO prav tako poziva Komisijo, naj uvede vse potrebne ukrepe za spodbujanje MSP k odgovornemu ravnanju pri dostopu do financiranja EU;</w:t>
      </w:r>
    </w:p>
    <w:p w:rsidRPr="00743B75" w:rsidR="00215FBD" w:rsidP="0051023A" w:rsidRDefault="00215FBD" w14:paraId="66547EAF" w14:textId="59986E9C">
      <w:pPr>
        <w:widowControl w:val="0"/>
        <w:numPr>
          <w:ilvl w:val="0"/>
          <w:numId w:val="9"/>
        </w:numPr>
        <w:tabs>
          <w:tab w:val="clear" w:pos="0"/>
        </w:tabs>
        <w:ind w:left="567" w:hanging="567"/>
        <w:rPr>
          <w:szCs w:val="22"/>
          <w:lang w:val="sl-SI"/>
        </w:rPr>
      </w:pPr>
      <w:r w:rsidRPr="00743B75">
        <w:rPr>
          <w:lang w:val="sl-SI"/>
        </w:rPr>
        <w:t xml:space="preserve">poudarja, da k preprečevanju birokracije lahko prispeva boljša uporaba obstoječih orodij. Dober primer za to je, da </w:t>
      </w:r>
      <w:r w:rsidRPr="00743B75">
        <w:rPr>
          <w:b/>
          <w:bCs/>
          <w:lang w:val="sl-SI"/>
        </w:rPr>
        <w:t>se v vsakem zakonodajnem predlogu navedejo pričakovane obveznosti, ki iz njega izhajajo</w:t>
      </w:r>
      <w:r w:rsidRPr="00743B75">
        <w:rPr>
          <w:lang w:val="sl-SI"/>
        </w:rPr>
        <w:t>, kar</w:t>
      </w:r>
      <w:r w:rsidRPr="00743B75">
        <w:rPr>
          <w:szCs w:val="22"/>
          <w:lang w:val="sl-SI"/>
        </w:rPr>
        <w:t xml:space="preserve"> med drugim prispeva k boljšemu razumevanju v smislu skupnega bremena.</w:t>
      </w:r>
    </w:p>
    <w:p w:rsidRPr="00743B75" w:rsidR="00C440DE" w:rsidP="0051023A" w:rsidRDefault="00C440DE" w14:paraId="5DF94987"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6090B674" w14:textId="77777777">
        <w:tc>
          <w:tcPr>
            <w:tcW w:w="974" w:type="pct"/>
          </w:tcPr>
          <w:p w:rsidRPr="00743B75" w:rsidR="00BC210A" w:rsidP="0051023A" w:rsidRDefault="00BC210A" w14:paraId="6C043B19" w14:textId="77777777">
            <w:pPr>
              <w:rPr>
                <w:lang w:val="sl-SI"/>
              </w:rPr>
            </w:pPr>
            <w:r w:rsidRPr="00743B75">
              <w:rPr>
                <w:b/>
                <w:i/>
                <w:szCs w:val="22"/>
                <w:lang w:val="sl-SI"/>
              </w:rPr>
              <w:t>Kontaktna oseba</w:t>
            </w:r>
          </w:p>
        </w:tc>
        <w:tc>
          <w:tcPr>
            <w:tcW w:w="4026" w:type="pct"/>
          </w:tcPr>
          <w:p w:rsidRPr="00743B75" w:rsidR="00BC210A" w:rsidP="0051023A" w:rsidRDefault="00C440DE" w14:paraId="795C2F55" w14:textId="19E9A75D">
            <w:pPr>
              <w:rPr>
                <w:i/>
                <w:lang w:val="sl-SI"/>
              </w:rPr>
            </w:pPr>
            <w:r w:rsidRPr="00743B75">
              <w:rPr>
                <w:i/>
                <w:lang w:val="sl-SI"/>
              </w:rPr>
              <w:t>Dalila Bernard</w:t>
            </w:r>
          </w:p>
        </w:tc>
      </w:tr>
      <w:tr w:rsidRPr="00743B75" w:rsidR="00BC210A" w:rsidTr="00537F58" w14:paraId="5F33F88E" w14:textId="77777777">
        <w:tc>
          <w:tcPr>
            <w:tcW w:w="974" w:type="pct"/>
          </w:tcPr>
          <w:p w:rsidRPr="00743B75" w:rsidR="00BC210A" w:rsidP="0051023A" w:rsidRDefault="00BC210A" w14:paraId="2AB4739B" w14:textId="77777777">
            <w:pPr>
              <w:rPr>
                <w:lang w:val="sl-SI"/>
              </w:rPr>
            </w:pPr>
            <w:r w:rsidRPr="00743B75">
              <w:rPr>
                <w:i/>
                <w:szCs w:val="22"/>
                <w:lang w:val="sl-SI"/>
              </w:rPr>
              <w:t>Telefon</w:t>
            </w:r>
          </w:p>
        </w:tc>
        <w:tc>
          <w:tcPr>
            <w:tcW w:w="4026" w:type="pct"/>
          </w:tcPr>
          <w:p w:rsidRPr="00743B75" w:rsidR="00BC210A" w:rsidP="0051023A" w:rsidRDefault="00BC210A" w14:paraId="67C3D7A0" w14:textId="4FEDF0D8">
            <w:pPr>
              <w:rPr>
                <w:lang w:val="sl-SI"/>
              </w:rPr>
            </w:pPr>
            <w:r w:rsidRPr="00743B75">
              <w:rPr>
                <w:i/>
                <w:szCs w:val="22"/>
                <w:lang w:val="sl-SI"/>
              </w:rPr>
              <w:t>0032 2 </w:t>
            </w:r>
            <w:r w:rsidRPr="00743B75" w:rsidR="00C440DE">
              <w:rPr>
                <w:i/>
                <w:szCs w:val="22"/>
                <w:lang w:val="sl-SI"/>
              </w:rPr>
              <w:t>546 8438</w:t>
            </w:r>
          </w:p>
        </w:tc>
      </w:tr>
      <w:tr w:rsidRPr="00743B75" w:rsidR="00BC210A" w:rsidTr="00537F58" w14:paraId="749EF860" w14:textId="77777777">
        <w:tc>
          <w:tcPr>
            <w:tcW w:w="974" w:type="pct"/>
          </w:tcPr>
          <w:p w:rsidRPr="00743B75" w:rsidR="00BC210A" w:rsidP="0051023A" w:rsidRDefault="00BC210A" w14:paraId="67D33AD9" w14:textId="77777777">
            <w:pPr>
              <w:rPr>
                <w:lang w:val="sl-SI"/>
              </w:rPr>
            </w:pPr>
            <w:r w:rsidRPr="00743B75">
              <w:rPr>
                <w:i/>
                <w:szCs w:val="22"/>
                <w:lang w:val="sl-SI"/>
              </w:rPr>
              <w:t>E-naslov</w:t>
            </w:r>
          </w:p>
        </w:tc>
        <w:tc>
          <w:tcPr>
            <w:tcW w:w="4026" w:type="pct"/>
          </w:tcPr>
          <w:p w:rsidRPr="00743B75" w:rsidR="00BC210A" w:rsidP="0051023A" w:rsidRDefault="00C766EB" w14:paraId="2D8579D0" w14:textId="569E8CFC">
            <w:pPr>
              <w:rPr>
                <w:i/>
                <w:lang w:val="sl-SI"/>
              </w:rPr>
            </w:pPr>
            <w:hyperlink w:history="1" r:id="rId29">
              <w:r w:rsidRPr="00743B75" w:rsidR="00C440DE">
                <w:rPr>
                  <w:rStyle w:val="Hyperlink"/>
                  <w:i/>
                  <w:lang w:val="sl-SI"/>
                </w:rPr>
                <w:t>Dalila.Bernard@eesc.europa.eu</w:t>
              </w:r>
            </w:hyperlink>
          </w:p>
        </w:tc>
      </w:tr>
    </w:tbl>
    <w:p w:rsidRPr="00743B75" w:rsidR="00BC210A" w:rsidP="0051023A" w:rsidRDefault="00BC210A" w14:paraId="11AB7696" w14:textId="3E40E37B">
      <w:pPr>
        <w:rPr>
          <w:lang w:val="sl-SI"/>
        </w:rPr>
      </w:pPr>
    </w:p>
    <w:p w:rsidRPr="00743B75" w:rsidR="00E857F7" w:rsidP="0051023A" w:rsidRDefault="00E857F7" w14:paraId="5A63C4EB" w14:textId="77777777">
      <w:pPr>
        <w:rPr>
          <w:lang w:val="sl-SI"/>
        </w:rPr>
      </w:pPr>
    </w:p>
    <w:p w:rsidRPr="00743B75" w:rsidR="00BC210A" w:rsidP="00007A88" w:rsidRDefault="00BC210A" w14:paraId="09F65A2B" w14:textId="77777777">
      <w:pPr>
        <w:pStyle w:val="Heading1"/>
        <w:pageBreakBefore/>
        <w:overflowPunct/>
        <w:autoSpaceDE/>
        <w:autoSpaceDN/>
        <w:adjustRightInd/>
        <w:spacing w:line="245" w:lineRule="auto"/>
        <w:ind w:left="567" w:hanging="567"/>
        <w:textAlignment w:val="auto"/>
        <w:rPr>
          <w:lang w:val="sl-SI"/>
        </w:rPr>
      </w:pPr>
      <w:bookmarkStart w:name="_Toc103071395" w:id="7"/>
      <w:bookmarkStart w:name="_Toc151125599" w:id="8"/>
      <w:r w:rsidRPr="00743B75">
        <w:rPr>
          <w:b/>
          <w:lang w:val="sl-SI"/>
        </w:rPr>
        <w:lastRenderedPageBreak/>
        <w:t>KMETIJSTVO, RAZVOJ PODEŽELJA IN OKOLJE</w:t>
      </w:r>
      <w:bookmarkEnd w:id="7"/>
      <w:bookmarkEnd w:id="8"/>
    </w:p>
    <w:p w:rsidRPr="00743B75" w:rsidR="00BC210A" w:rsidP="00007A88" w:rsidRDefault="00BC210A" w14:paraId="4AEDC6B0" w14:textId="3E2FD852">
      <w:pPr>
        <w:spacing w:line="245" w:lineRule="auto"/>
        <w:rPr>
          <w:lang w:val="sl-SI"/>
        </w:rPr>
      </w:pPr>
    </w:p>
    <w:p w:rsidRPr="00743B75" w:rsidR="00BC210A" w:rsidP="00007A88" w:rsidRDefault="00C766EB" w14:paraId="1EEC2814" w14:textId="605536AA">
      <w:pPr>
        <w:numPr>
          <w:ilvl w:val="0"/>
          <w:numId w:val="7"/>
        </w:numPr>
        <w:tabs>
          <w:tab w:val="clear" w:pos="0"/>
        </w:tabs>
        <w:spacing w:line="245" w:lineRule="auto"/>
        <w:ind w:left="567" w:hanging="567"/>
        <w:rPr>
          <w:sz w:val="28"/>
          <w:szCs w:val="22"/>
          <w:lang w:val="sl-SI"/>
        </w:rPr>
      </w:pPr>
      <w:hyperlink w:history="1" r:id="rId30">
        <w:r w:rsidRPr="00743B75" w:rsidR="000C42CA">
          <w:rPr>
            <w:rStyle w:val="Hyperlink"/>
            <w:b/>
            <w:bCs/>
            <w:i/>
            <w:iCs/>
            <w:sz w:val="28"/>
            <w:szCs w:val="24"/>
            <w:lang w:val="sl-SI"/>
          </w:rPr>
          <w:t>Preprečevanje izgube plastičnih peletov za zmanjšanje onesnaževanja z mikroplastiko</w:t>
        </w:r>
      </w:hyperlink>
    </w:p>
    <w:p w:rsidRPr="00743B75" w:rsidR="00BC210A" w:rsidP="00007A88" w:rsidRDefault="00BC210A" w14:paraId="64CA4E72" w14:textId="5F32AFC2">
      <w:pPr>
        <w:spacing w:line="245"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020536A5" w14:textId="77777777">
        <w:tc>
          <w:tcPr>
            <w:tcW w:w="974" w:type="pct"/>
          </w:tcPr>
          <w:p w:rsidRPr="00743B75" w:rsidR="00BC210A" w:rsidP="00007A88" w:rsidRDefault="00BC210A" w14:paraId="40305AAF" w14:textId="77777777">
            <w:pPr>
              <w:spacing w:line="245" w:lineRule="auto"/>
              <w:rPr>
                <w:b/>
                <w:szCs w:val="22"/>
                <w:lang w:val="sl-SI"/>
              </w:rPr>
            </w:pPr>
            <w:r w:rsidRPr="00743B75">
              <w:rPr>
                <w:b/>
                <w:szCs w:val="22"/>
                <w:lang w:val="sl-SI"/>
              </w:rPr>
              <w:t>Poročevalec</w:t>
            </w:r>
          </w:p>
        </w:tc>
        <w:tc>
          <w:tcPr>
            <w:tcW w:w="4026" w:type="pct"/>
          </w:tcPr>
          <w:p w:rsidRPr="00743B75" w:rsidR="00BC210A" w:rsidP="00007A88" w:rsidRDefault="000C42CA" w14:paraId="1A13BB4D" w14:textId="50CDE4C0">
            <w:pPr>
              <w:spacing w:line="245" w:lineRule="auto"/>
              <w:rPr>
                <w:szCs w:val="22"/>
                <w:lang w:val="sl-SI"/>
              </w:rPr>
            </w:pPr>
            <w:r w:rsidRPr="00743B75">
              <w:rPr>
                <w:szCs w:val="22"/>
                <w:lang w:val="sl-SI"/>
              </w:rPr>
              <w:t>András EDELÉNYI (skupina delodajalcev – HU)</w:t>
            </w:r>
          </w:p>
        </w:tc>
      </w:tr>
      <w:tr w:rsidRPr="00743B75" w:rsidR="000C42CA" w:rsidTr="00537F58" w14:paraId="4DB7284E" w14:textId="77777777">
        <w:tc>
          <w:tcPr>
            <w:tcW w:w="974" w:type="pct"/>
          </w:tcPr>
          <w:p w:rsidRPr="00743B75" w:rsidR="000C42CA" w:rsidP="00007A88" w:rsidRDefault="000C42CA" w14:paraId="2201C07A" w14:textId="7B431321">
            <w:pPr>
              <w:spacing w:line="245" w:lineRule="auto"/>
              <w:rPr>
                <w:b/>
                <w:szCs w:val="22"/>
                <w:lang w:val="sl-SI"/>
              </w:rPr>
            </w:pPr>
            <w:r w:rsidRPr="00743B75">
              <w:rPr>
                <w:b/>
                <w:szCs w:val="22"/>
                <w:lang w:val="sl-SI"/>
              </w:rPr>
              <w:t>Soporočevalka</w:t>
            </w:r>
          </w:p>
        </w:tc>
        <w:tc>
          <w:tcPr>
            <w:tcW w:w="4026" w:type="pct"/>
          </w:tcPr>
          <w:p w:rsidRPr="00743B75" w:rsidR="000C42CA" w:rsidP="00007A88" w:rsidRDefault="000C42CA" w14:paraId="3841C1DE" w14:textId="45423CAB">
            <w:pPr>
              <w:spacing w:line="245" w:lineRule="auto"/>
              <w:rPr>
                <w:szCs w:val="22"/>
                <w:lang w:val="sl-SI"/>
              </w:rPr>
            </w:pPr>
            <w:r w:rsidRPr="00743B75">
              <w:rPr>
                <w:szCs w:val="22"/>
                <w:lang w:val="sl-SI"/>
              </w:rPr>
              <w:t>Maria NIKOLOPOULOU (skupina delojemalcev – ES)</w:t>
            </w:r>
          </w:p>
        </w:tc>
      </w:tr>
      <w:tr w:rsidRPr="00743B75" w:rsidR="00BC210A" w:rsidTr="00537F58" w14:paraId="26B9172E" w14:textId="77777777">
        <w:tc>
          <w:tcPr>
            <w:tcW w:w="5000" w:type="pct"/>
            <w:gridSpan w:val="2"/>
          </w:tcPr>
          <w:p w:rsidRPr="00743B75" w:rsidR="00BC210A" w:rsidP="00007A88" w:rsidRDefault="00BC210A" w14:paraId="7434C010" w14:textId="77777777">
            <w:pPr>
              <w:spacing w:line="245" w:lineRule="auto"/>
              <w:rPr>
                <w:sz w:val="16"/>
                <w:szCs w:val="22"/>
                <w:lang w:val="sl-SI"/>
              </w:rPr>
            </w:pPr>
          </w:p>
        </w:tc>
      </w:tr>
      <w:tr w:rsidRPr="00743B75" w:rsidR="00BC210A" w:rsidTr="00537F58" w14:paraId="240A7B6C" w14:textId="77777777">
        <w:tc>
          <w:tcPr>
            <w:tcW w:w="974" w:type="pct"/>
            <w:vMerge w:val="restart"/>
          </w:tcPr>
          <w:p w:rsidRPr="00743B75" w:rsidR="00BC210A" w:rsidP="00007A88" w:rsidRDefault="00BC210A" w14:paraId="25BB12CF" w14:textId="718F639F">
            <w:pPr>
              <w:spacing w:line="245" w:lineRule="auto"/>
              <w:rPr>
                <w:b/>
                <w:szCs w:val="22"/>
                <w:lang w:val="sl-SI"/>
              </w:rPr>
            </w:pPr>
            <w:r w:rsidRPr="00743B75">
              <w:rPr>
                <w:b/>
                <w:szCs w:val="22"/>
                <w:lang w:val="sl-SI"/>
              </w:rPr>
              <w:t>Referenčn</w:t>
            </w:r>
            <w:r w:rsidRPr="00743B75" w:rsidR="00A216ED">
              <w:rPr>
                <w:b/>
                <w:szCs w:val="22"/>
                <w:lang w:val="sl-SI"/>
              </w:rPr>
              <w:t>a</w:t>
            </w:r>
            <w:r w:rsidRPr="00743B75">
              <w:rPr>
                <w:b/>
                <w:szCs w:val="22"/>
                <w:lang w:val="sl-SI"/>
              </w:rPr>
              <w:t xml:space="preserve"> dokument</w:t>
            </w:r>
            <w:r w:rsidRPr="00743B75" w:rsidR="00A216ED">
              <w:rPr>
                <w:b/>
                <w:szCs w:val="22"/>
                <w:lang w:val="sl-SI"/>
              </w:rPr>
              <w:t>a</w:t>
            </w:r>
          </w:p>
        </w:tc>
        <w:tc>
          <w:tcPr>
            <w:tcW w:w="4026" w:type="pct"/>
          </w:tcPr>
          <w:p w:rsidRPr="00743B75" w:rsidR="00BC210A" w:rsidP="00007A88" w:rsidRDefault="000C42CA" w14:paraId="14CD5389" w14:textId="77E3187A">
            <w:pPr>
              <w:spacing w:line="245" w:lineRule="auto"/>
              <w:rPr>
                <w:szCs w:val="22"/>
                <w:lang w:val="sl-SI"/>
              </w:rPr>
            </w:pPr>
            <w:r w:rsidRPr="00743B75">
              <w:rPr>
                <w:szCs w:val="22"/>
                <w:lang w:val="sl-SI"/>
              </w:rPr>
              <w:t>COM(2023) 645 final</w:t>
            </w:r>
          </w:p>
        </w:tc>
      </w:tr>
      <w:tr w:rsidRPr="00743B75" w:rsidR="00BC210A" w:rsidTr="00537F58" w14:paraId="6938A2F5" w14:textId="77777777">
        <w:tc>
          <w:tcPr>
            <w:tcW w:w="974" w:type="pct"/>
            <w:vMerge/>
          </w:tcPr>
          <w:p w:rsidRPr="00743B75" w:rsidR="00BC210A" w:rsidP="00007A88" w:rsidRDefault="00BC210A" w14:paraId="412DB11B" w14:textId="77777777">
            <w:pPr>
              <w:tabs>
                <w:tab w:val="center" w:pos="284"/>
              </w:tabs>
              <w:spacing w:line="245" w:lineRule="auto"/>
              <w:ind w:left="266" w:hanging="266"/>
              <w:rPr>
                <w:b/>
                <w:szCs w:val="22"/>
                <w:lang w:val="sl-SI"/>
              </w:rPr>
            </w:pPr>
          </w:p>
        </w:tc>
        <w:tc>
          <w:tcPr>
            <w:tcW w:w="4026" w:type="pct"/>
          </w:tcPr>
          <w:p w:rsidRPr="00743B75" w:rsidR="00BC210A" w:rsidP="00007A88" w:rsidRDefault="000C42CA" w14:paraId="10F02E9B" w14:textId="0729C7CF">
            <w:pPr>
              <w:spacing w:line="245" w:lineRule="auto"/>
              <w:rPr>
                <w:szCs w:val="22"/>
                <w:lang w:val="sl-SI"/>
              </w:rPr>
            </w:pPr>
            <w:r w:rsidRPr="00743B75">
              <w:rPr>
                <w:szCs w:val="22"/>
                <w:lang w:val="sl-SI"/>
              </w:rPr>
              <w:t>EESC-2023-04923-00-00-AC</w:t>
            </w:r>
          </w:p>
        </w:tc>
      </w:tr>
    </w:tbl>
    <w:p w:rsidRPr="00743B75" w:rsidR="00BC210A" w:rsidP="00007A88" w:rsidRDefault="00BC210A" w14:paraId="3CD0891D" w14:textId="77777777">
      <w:pPr>
        <w:spacing w:line="245" w:lineRule="auto"/>
        <w:rPr>
          <w:szCs w:val="22"/>
          <w:lang w:val="sl-SI"/>
        </w:rPr>
      </w:pPr>
    </w:p>
    <w:p w:rsidRPr="00743B75" w:rsidR="00BC210A" w:rsidP="00007A88" w:rsidRDefault="00BC210A" w14:paraId="2728FDE5" w14:textId="77777777">
      <w:pPr>
        <w:spacing w:line="245" w:lineRule="auto"/>
        <w:rPr>
          <w:lang w:val="sl-SI"/>
        </w:rPr>
      </w:pPr>
      <w:r w:rsidRPr="00743B75">
        <w:rPr>
          <w:b/>
          <w:lang w:val="sl-SI"/>
        </w:rPr>
        <w:t>Glavne točke</w:t>
      </w:r>
    </w:p>
    <w:p w:rsidRPr="00743B75" w:rsidR="00BC210A" w:rsidP="00007A88" w:rsidRDefault="00BC210A" w14:paraId="6AA1044B" w14:textId="77777777">
      <w:pPr>
        <w:spacing w:line="245" w:lineRule="auto"/>
        <w:rPr>
          <w:szCs w:val="22"/>
          <w:lang w:val="sl-SI"/>
        </w:rPr>
      </w:pPr>
    </w:p>
    <w:p w:rsidRPr="00743B75" w:rsidR="00BC210A" w:rsidP="00007A88" w:rsidRDefault="00BC210A" w14:paraId="3E2EA3BD" w14:textId="77777777">
      <w:pPr>
        <w:spacing w:line="245" w:lineRule="auto"/>
        <w:rPr>
          <w:bCs/>
          <w:iCs/>
          <w:szCs w:val="22"/>
          <w:lang w:val="sl-SI"/>
        </w:rPr>
      </w:pPr>
      <w:r w:rsidRPr="00743B75">
        <w:rPr>
          <w:bCs/>
          <w:iCs/>
          <w:szCs w:val="22"/>
          <w:lang w:val="sl-SI"/>
        </w:rPr>
        <w:t>EESO:</w:t>
      </w:r>
    </w:p>
    <w:p w:rsidRPr="00743B75" w:rsidR="00BC210A" w:rsidP="00007A88" w:rsidRDefault="00BC210A" w14:paraId="1E4C521E" w14:textId="1EFACD39">
      <w:pPr>
        <w:spacing w:line="245" w:lineRule="auto"/>
        <w:rPr>
          <w:szCs w:val="22"/>
          <w:lang w:val="sl-SI"/>
        </w:rPr>
      </w:pPr>
    </w:p>
    <w:p w:rsidRPr="00743B75" w:rsidR="00944B0F" w:rsidP="00007A88" w:rsidRDefault="00944B0F" w14:paraId="736716C4" w14:textId="77777777">
      <w:pPr>
        <w:widowControl w:val="0"/>
        <w:numPr>
          <w:ilvl w:val="0"/>
          <w:numId w:val="9"/>
        </w:numPr>
        <w:tabs>
          <w:tab w:val="clear" w:pos="0"/>
        </w:tabs>
        <w:spacing w:line="245" w:lineRule="auto"/>
        <w:ind w:left="567" w:hanging="567"/>
        <w:rPr>
          <w:lang w:val="sl-SI"/>
        </w:rPr>
      </w:pPr>
      <w:r w:rsidRPr="00743B75">
        <w:rPr>
          <w:b/>
          <w:lang w:val="sl-SI"/>
        </w:rPr>
        <w:t>se strinja s predlogom Komisije</w:t>
      </w:r>
      <w:r w:rsidRPr="00743B75">
        <w:rPr>
          <w:lang w:val="sl-SI"/>
        </w:rPr>
        <w:t xml:space="preserve"> o ureditvi dejavnosti in emisij v zvezi z onesnaževanjem z mikroplastiko zaradi peletov ter o zmanjšanju nevarnega onesnaževanja na tem posebnem področju;</w:t>
      </w:r>
    </w:p>
    <w:p w:rsidRPr="00743B75" w:rsidR="00944B0F" w:rsidP="00007A88" w:rsidRDefault="00944B0F" w14:paraId="54E13F6F" w14:textId="77777777">
      <w:pPr>
        <w:widowControl w:val="0"/>
        <w:numPr>
          <w:ilvl w:val="0"/>
          <w:numId w:val="9"/>
        </w:numPr>
        <w:tabs>
          <w:tab w:val="clear" w:pos="0"/>
        </w:tabs>
        <w:spacing w:line="245" w:lineRule="auto"/>
        <w:ind w:left="567" w:hanging="567"/>
        <w:rPr>
          <w:lang w:val="sl-SI"/>
        </w:rPr>
      </w:pPr>
      <w:r w:rsidRPr="00743B75">
        <w:rPr>
          <w:szCs w:val="22"/>
          <w:lang w:val="sl-SI"/>
        </w:rPr>
        <w:t>opozarja</w:t>
      </w:r>
      <w:r w:rsidRPr="00743B75">
        <w:rPr>
          <w:lang w:val="sl-SI"/>
        </w:rPr>
        <w:t xml:space="preserve">, da je treba nujno </w:t>
      </w:r>
      <w:r w:rsidRPr="00743B75">
        <w:rPr>
          <w:b/>
          <w:lang w:val="sl-SI"/>
        </w:rPr>
        <w:t>oblikovati standardizirano metodologijo za sledenje in</w:t>
      </w:r>
      <w:r w:rsidRPr="00743B75">
        <w:rPr>
          <w:lang w:val="sl-SI"/>
        </w:rPr>
        <w:t xml:space="preserve"> pravilno </w:t>
      </w:r>
      <w:r w:rsidRPr="00743B75">
        <w:rPr>
          <w:b/>
          <w:lang w:val="sl-SI"/>
        </w:rPr>
        <w:t>ocenjevanje onesnaževanja z mikroplastiko zaradi izgub plastičnih peletov</w:t>
      </w:r>
      <w:r w:rsidRPr="00743B75">
        <w:rPr>
          <w:lang w:val="sl-SI"/>
        </w:rPr>
        <w:t xml:space="preserve"> v celotni dobavni verigi. To bi lahko omogočilo oceno emisij in spremljanje napredka pri doseganju zastavljenega cilja 30-odstotnega zmanjšanja do leta 2030;</w:t>
      </w:r>
    </w:p>
    <w:p w:rsidRPr="00743B75" w:rsidR="00944B0F" w:rsidP="00007A88" w:rsidRDefault="00944B0F" w14:paraId="604B6442" w14:textId="77777777">
      <w:pPr>
        <w:widowControl w:val="0"/>
        <w:numPr>
          <w:ilvl w:val="0"/>
          <w:numId w:val="9"/>
        </w:numPr>
        <w:tabs>
          <w:tab w:val="clear" w:pos="0"/>
        </w:tabs>
        <w:spacing w:line="245" w:lineRule="auto"/>
        <w:ind w:left="567" w:hanging="567"/>
        <w:rPr>
          <w:lang w:val="sl-SI"/>
        </w:rPr>
      </w:pPr>
      <w:r w:rsidRPr="00743B75">
        <w:rPr>
          <w:lang w:val="sl-SI"/>
        </w:rPr>
        <w:t xml:space="preserve">priporoča, da se EU uskladi z </w:t>
      </w:r>
      <w:r w:rsidRPr="00743B75">
        <w:rPr>
          <w:b/>
          <w:lang w:val="sl-SI"/>
        </w:rPr>
        <w:t>zakonodajnim postopkom Mednarodne pomorske organizacije (IMO)</w:t>
      </w:r>
      <w:r w:rsidRPr="00743B75">
        <w:rPr>
          <w:b/>
          <w:bCs/>
          <w:i/>
          <w:iCs/>
          <w:lang w:val="sl-SI"/>
        </w:rPr>
        <w:t>.</w:t>
      </w:r>
      <w:r w:rsidRPr="00743B75">
        <w:rPr>
          <w:lang w:val="sl-SI"/>
        </w:rPr>
        <w:t xml:space="preserve"> Če IMO do sredine leta 2026 ne bo uvedla nobenih pravil, bi morala Komisija razmisliti o določbah za izvajanje pomorskega prevoza znotraj EU ter postaviti temelje za reševanje vprašanja sekundarne mikroplastike iz pnevmatik, barv, tekstila, geotekstila in detergentov v kapsulah;</w:t>
      </w:r>
    </w:p>
    <w:p w:rsidRPr="00743B75" w:rsidR="00944B0F" w:rsidP="00007A88" w:rsidRDefault="00944B0F" w14:paraId="47521723" w14:textId="77777777">
      <w:pPr>
        <w:widowControl w:val="0"/>
        <w:numPr>
          <w:ilvl w:val="0"/>
          <w:numId w:val="9"/>
        </w:numPr>
        <w:tabs>
          <w:tab w:val="clear" w:pos="0"/>
        </w:tabs>
        <w:spacing w:line="245" w:lineRule="auto"/>
        <w:ind w:left="567" w:hanging="567"/>
        <w:rPr>
          <w:lang w:val="sl-SI"/>
        </w:rPr>
      </w:pPr>
      <w:r w:rsidRPr="00743B75">
        <w:rPr>
          <w:lang w:val="sl-SI"/>
        </w:rPr>
        <w:t xml:space="preserve">v zvezi z vidiki varstva okolja in ljudi predlaga, da se v uredbi </w:t>
      </w:r>
      <w:r w:rsidRPr="00743B75">
        <w:rPr>
          <w:b/>
          <w:lang w:val="sl-SI"/>
        </w:rPr>
        <w:t>pozornost nameni geografskim območjem</w:t>
      </w:r>
      <w:r w:rsidRPr="00743B75">
        <w:rPr>
          <w:lang w:val="sl-SI"/>
        </w:rPr>
        <w:t xml:space="preserve"> – kot možnim intervencijskim točkam za ublažitev/zmanjšanje onesnaževanja – ki so najbolj izpostavljena emisijam mikroplastike;</w:t>
      </w:r>
    </w:p>
    <w:p w:rsidRPr="00743B75" w:rsidR="00944B0F" w:rsidP="00007A88" w:rsidRDefault="00944B0F" w14:paraId="334E676B" w14:textId="77777777">
      <w:pPr>
        <w:widowControl w:val="0"/>
        <w:numPr>
          <w:ilvl w:val="0"/>
          <w:numId w:val="9"/>
        </w:numPr>
        <w:tabs>
          <w:tab w:val="clear" w:pos="0"/>
        </w:tabs>
        <w:spacing w:line="245" w:lineRule="auto"/>
        <w:ind w:left="567" w:hanging="567"/>
        <w:rPr>
          <w:lang w:val="sl-SI"/>
        </w:rPr>
      </w:pPr>
      <w:r w:rsidRPr="00743B75">
        <w:rPr>
          <w:szCs w:val="22"/>
          <w:lang w:val="sl-SI"/>
        </w:rPr>
        <w:t>poudarja</w:t>
      </w:r>
      <w:r w:rsidRPr="00743B75">
        <w:rPr>
          <w:lang w:val="sl-SI"/>
        </w:rPr>
        <w:t xml:space="preserve">, da je treba </w:t>
      </w:r>
      <w:r w:rsidRPr="00743B75">
        <w:rPr>
          <w:b/>
          <w:lang w:val="sl-SI"/>
        </w:rPr>
        <w:t>povečati pogostost preverjanja skladnosti</w:t>
      </w:r>
      <w:r w:rsidRPr="00743B75">
        <w:rPr>
          <w:lang w:val="sl-SI"/>
        </w:rPr>
        <w:t xml:space="preserve"> in </w:t>
      </w:r>
      <w:r w:rsidRPr="00743B75">
        <w:rPr>
          <w:b/>
          <w:lang w:val="sl-SI"/>
        </w:rPr>
        <w:t>uvesti vmesno revizijo zakonodaje</w:t>
      </w:r>
      <w:r w:rsidRPr="00743B75">
        <w:rPr>
          <w:lang w:val="sl-SI"/>
        </w:rPr>
        <w:t>, da bi ocenili njeno učinkovitost, ter pregledati in po potrebi prilagoditi omejitev količine za pelete, ki je določena v milejših predpisih za mikro- in mala podjetja;</w:t>
      </w:r>
    </w:p>
    <w:p w:rsidRPr="00743B75" w:rsidR="00944B0F" w:rsidP="00007A88" w:rsidRDefault="00944B0F" w14:paraId="61E23535" w14:textId="77777777">
      <w:pPr>
        <w:widowControl w:val="0"/>
        <w:numPr>
          <w:ilvl w:val="0"/>
          <w:numId w:val="9"/>
        </w:numPr>
        <w:tabs>
          <w:tab w:val="clear" w:pos="0"/>
        </w:tabs>
        <w:spacing w:line="245" w:lineRule="auto"/>
        <w:ind w:left="567" w:hanging="567"/>
        <w:rPr>
          <w:lang w:val="sl-SI"/>
        </w:rPr>
      </w:pPr>
      <w:r w:rsidRPr="00743B75">
        <w:rPr>
          <w:szCs w:val="22"/>
          <w:lang w:val="sl-SI"/>
        </w:rPr>
        <w:t>opozarja</w:t>
      </w:r>
      <w:r w:rsidRPr="00743B75">
        <w:rPr>
          <w:lang w:val="sl-SI"/>
        </w:rPr>
        <w:t xml:space="preserve">, da je zaradi hitro rastoče proizvodnje novih in recikliranih plastičnih peletov vse težje blažiti njihove učinke. Zato je treba pospešiti prizadevanja za </w:t>
      </w:r>
      <w:r w:rsidRPr="00743B75">
        <w:rPr>
          <w:b/>
          <w:lang w:val="sl-SI"/>
        </w:rPr>
        <w:t>izvajanje</w:t>
      </w:r>
      <w:r w:rsidRPr="00743B75">
        <w:rPr>
          <w:lang w:val="sl-SI"/>
        </w:rPr>
        <w:t xml:space="preserve"> uredbe in </w:t>
      </w:r>
      <w:r w:rsidRPr="00743B75">
        <w:rPr>
          <w:b/>
          <w:lang w:val="sl-SI"/>
        </w:rPr>
        <w:t>zagotavljanje skladnosti</w:t>
      </w:r>
      <w:r w:rsidRPr="00743B75">
        <w:rPr>
          <w:lang w:val="sl-SI"/>
        </w:rPr>
        <w:t xml:space="preserve"> z njo;</w:t>
      </w:r>
    </w:p>
    <w:p w:rsidRPr="00743B75" w:rsidR="00944B0F" w:rsidP="00007A88" w:rsidRDefault="00944B0F" w14:paraId="3E201B14" w14:textId="77777777">
      <w:pPr>
        <w:widowControl w:val="0"/>
        <w:numPr>
          <w:ilvl w:val="0"/>
          <w:numId w:val="9"/>
        </w:numPr>
        <w:tabs>
          <w:tab w:val="clear" w:pos="0"/>
        </w:tabs>
        <w:spacing w:line="245" w:lineRule="auto"/>
        <w:ind w:left="567" w:hanging="567"/>
        <w:rPr>
          <w:lang w:val="sl-SI"/>
        </w:rPr>
      </w:pPr>
      <w:r w:rsidRPr="00743B75">
        <w:rPr>
          <w:szCs w:val="22"/>
          <w:lang w:val="sl-SI"/>
        </w:rPr>
        <w:t>ugotavlja</w:t>
      </w:r>
      <w:r w:rsidRPr="00743B75">
        <w:rPr>
          <w:lang w:val="sl-SI"/>
        </w:rPr>
        <w:t xml:space="preserve">, da ni velikega povpraševanja po dodatnih delavcih, razen na področjih zelenih delovnih mest, vendar je </w:t>
      </w:r>
      <w:r w:rsidRPr="00743B75">
        <w:rPr>
          <w:b/>
          <w:lang w:val="sl-SI"/>
        </w:rPr>
        <w:t>treba povečati ozaveščenost in raven usposabljanja vseh zaposlenih</w:t>
      </w:r>
      <w:r w:rsidRPr="00743B75">
        <w:rPr>
          <w:lang w:val="sl-SI"/>
        </w:rPr>
        <w:t>;</w:t>
      </w:r>
    </w:p>
    <w:p w:rsidRPr="00743B75" w:rsidR="00944B0F" w:rsidP="00007A88" w:rsidRDefault="00944B0F" w14:paraId="70BBAC86" w14:textId="77777777">
      <w:pPr>
        <w:widowControl w:val="0"/>
        <w:numPr>
          <w:ilvl w:val="0"/>
          <w:numId w:val="9"/>
        </w:numPr>
        <w:tabs>
          <w:tab w:val="clear" w:pos="0"/>
        </w:tabs>
        <w:spacing w:line="245" w:lineRule="auto"/>
        <w:ind w:left="567" w:hanging="567"/>
        <w:rPr>
          <w:lang w:val="sl-SI"/>
        </w:rPr>
      </w:pPr>
      <w:r w:rsidRPr="00743B75">
        <w:rPr>
          <w:szCs w:val="22"/>
          <w:lang w:val="sl-SI"/>
        </w:rPr>
        <w:t>opozarja</w:t>
      </w:r>
      <w:r w:rsidRPr="00743B75">
        <w:rPr>
          <w:lang w:val="sl-SI"/>
        </w:rPr>
        <w:t xml:space="preserve">, da je treba </w:t>
      </w:r>
      <w:r w:rsidRPr="00743B75">
        <w:rPr>
          <w:b/>
          <w:lang w:val="sl-SI"/>
        </w:rPr>
        <w:t>upoštevati mednarodne vidike uredbe</w:t>
      </w:r>
      <w:r w:rsidRPr="00743B75">
        <w:rPr>
          <w:lang w:val="sl-SI"/>
        </w:rPr>
        <w:t>, da se v konkurenčnem okolju zagotovijo enaki konkurenčni pogoji med izvajalci iz EU, ki spoštujejo uredbo, in izvajalci iz tretjih držav;</w:t>
      </w:r>
    </w:p>
    <w:p w:rsidRPr="00743B75" w:rsidR="00944B0F" w:rsidP="00007A88" w:rsidRDefault="00944B0F" w14:paraId="6AD67DD9" w14:textId="77777777">
      <w:pPr>
        <w:widowControl w:val="0"/>
        <w:numPr>
          <w:ilvl w:val="0"/>
          <w:numId w:val="9"/>
        </w:numPr>
        <w:tabs>
          <w:tab w:val="clear" w:pos="0"/>
        </w:tabs>
        <w:spacing w:line="245" w:lineRule="auto"/>
        <w:ind w:left="567" w:hanging="567"/>
        <w:rPr>
          <w:lang w:val="sl-SI"/>
        </w:rPr>
      </w:pPr>
      <w:r w:rsidRPr="00743B75">
        <w:rPr>
          <w:szCs w:val="22"/>
          <w:lang w:val="sl-SI"/>
        </w:rPr>
        <w:t>poudarja</w:t>
      </w:r>
      <w:r w:rsidRPr="00743B75">
        <w:rPr>
          <w:lang w:val="sl-SI"/>
        </w:rPr>
        <w:t>, da je treba okrepiti znanstvene in raziskovalne dejavnosti, predvsem zato, da bi razumeli škodljive učinke onesnaženja z mikroplastiko iz peletov na zdravje ljudi in stanje okolja;</w:t>
      </w:r>
    </w:p>
    <w:p w:rsidRPr="00743B75" w:rsidR="00944B0F" w:rsidP="00007A88" w:rsidRDefault="00944B0F" w14:paraId="6D53C38D" w14:textId="41A6E0B3">
      <w:pPr>
        <w:widowControl w:val="0"/>
        <w:numPr>
          <w:ilvl w:val="0"/>
          <w:numId w:val="9"/>
        </w:numPr>
        <w:tabs>
          <w:tab w:val="clear" w:pos="0"/>
        </w:tabs>
        <w:spacing w:line="245" w:lineRule="auto"/>
        <w:ind w:left="567" w:hanging="567"/>
        <w:rPr>
          <w:szCs w:val="22"/>
          <w:lang w:val="sl-SI"/>
        </w:rPr>
      </w:pPr>
      <w:r w:rsidRPr="00743B75">
        <w:rPr>
          <w:szCs w:val="22"/>
          <w:lang w:val="sl-SI"/>
        </w:rPr>
        <w:t>predlaga</w:t>
      </w:r>
      <w:r w:rsidRPr="00743B75">
        <w:rPr>
          <w:lang w:val="sl-SI"/>
        </w:rPr>
        <w:t xml:space="preserve">, da se </w:t>
      </w:r>
      <w:r w:rsidRPr="00743B75">
        <w:rPr>
          <w:b/>
          <w:lang w:val="sl-SI"/>
        </w:rPr>
        <w:t>revidirajo najboljše razpoložljive tehnike</w:t>
      </w:r>
      <w:r w:rsidRPr="00743B75">
        <w:rPr>
          <w:lang w:val="sl-SI"/>
        </w:rPr>
        <w:t xml:space="preserve"> za gospodarske subjekte ter vključijo tudi izgube peletov.</w:t>
      </w:r>
    </w:p>
    <w:p w:rsidRPr="00743B75" w:rsidR="00944B0F" w:rsidP="00007A88" w:rsidRDefault="00944B0F" w14:paraId="13309676" w14:textId="77777777">
      <w:pPr>
        <w:spacing w:line="245"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2954F844" w14:textId="77777777">
        <w:tc>
          <w:tcPr>
            <w:tcW w:w="974" w:type="pct"/>
          </w:tcPr>
          <w:p w:rsidRPr="00743B75" w:rsidR="00BC210A" w:rsidP="00007A88" w:rsidRDefault="00BC210A" w14:paraId="75BFDA19" w14:textId="77777777">
            <w:pPr>
              <w:spacing w:line="245" w:lineRule="auto"/>
              <w:rPr>
                <w:lang w:val="sl-SI"/>
              </w:rPr>
            </w:pPr>
            <w:r w:rsidRPr="00743B75">
              <w:rPr>
                <w:b/>
                <w:i/>
                <w:szCs w:val="22"/>
                <w:lang w:val="sl-SI"/>
              </w:rPr>
              <w:t>Kontaktna oseba</w:t>
            </w:r>
          </w:p>
        </w:tc>
        <w:tc>
          <w:tcPr>
            <w:tcW w:w="4026" w:type="pct"/>
          </w:tcPr>
          <w:p w:rsidRPr="00743B75" w:rsidR="00BC210A" w:rsidP="00007A88" w:rsidRDefault="00A216ED" w14:paraId="5C1EEC1D" w14:textId="247D2C63">
            <w:pPr>
              <w:spacing w:line="245" w:lineRule="auto"/>
              <w:rPr>
                <w:i/>
                <w:lang w:val="sl-SI"/>
              </w:rPr>
            </w:pPr>
            <w:r w:rsidRPr="00743B75">
              <w:rPr>
                <w:i/>
                <w:lang w:val="sl-SI"/>
              </w:rPr>
              <w:t>Caroline Verhelst</w:t>
            </w:r>
          </w:p>
        </w:tc>
      </w:tr>
      <w:tr w:rsidRPr="00743B75" w:rsidR="00BC210A" w:rsidTr="00537F58" w14:paraId="2B8A3E3E" w14:textId="77777777">
        <w:tc>
          <w:tcPr>
            <w:tcW w:w="974" w:type="pct"/>
          </w:tcPr>
          <w:p w:rsidRPr="00743B75" w:rsidR="00BC210A" w:rsidP="00007A88" w:rsidRDefault="00BC210A" w14:paraId="3BC5197A" w14:textId="77777777">
            <w:pPr>
              <w:spacing w:line="245" w:lineRule="auto"/>
              <w:rPr>
                <w:lang w:val="sl-SI"/>
              </w:rPr>
            </w:pPr>
            <w:r w:rsidRPr="00743B75">
              <w:rPr>
                <w:i/>
                <w:szCs w:val="22"/>
                <w:lang w:val="sl-SI"/>
              </w:rPr>
              <w:t>Telefon</w:t>
            </w:r>
          </w:p>
        </w:tc>
        <w:tc>
          <w:tcPr>
            <w:tcW w:w="4026" w:type="pct"/>
          </w:tcPr>
          <w:p w:rsidRPr="00743B75" w:rsidR="00BC210A" w:rsidP="00007A88" w:rsidRDefault="00BC210A" w14:paraId="136F2FD2" w14:textId="21DB03D9">
            <w:pPr>
              <w:spacing w:line="245" w:lineRule="auto"/>
              <w:rPr>
                <w:lang w:val="sl-SI"/>
              </w:rPr>
            </w:pPr>
            <w:r w:rsidRPr="00743B75">
              <w:rPr>
                <w:i/>
                <w:szCs w:val="22"/>
                <w:lang w:val="sl-SI"/>
              </w:rPr>
              <w:t>0032 2 </w:t>
            </w:r>
            <w:r w:rsidRPr="00743B75" w:rsidR="00A216ED">
              <w:rPr>
                <w:i/>
                <w:szCs w:val="22"/>
                <w:lang w:val="sl-SI"/>
              </w:rPr>
              <w:t>546 9497</w:t>
            </w:r>
          </w:p>
        </w:tc>
      </w:tr>
      <w:tr w:rsidRPr="00743B75" w:rsidR="00BC210A" w:rsidTr="00537F58" w14:paraId="055F642A" w14:textId="77777777">
        <w:tc>
          <w:tcPr>
            <w:tcW w:w="974" w:type="pct"/>
          </w:tcPr>
          <w:p w:rsidRPr="00743B75" w:rsidR="00BC210A" w:rsidP="00007A88" w:rsidRDefault="00BC210A" w14:paraId="718297C7" w14:textId="77777777">
            <w:pPr>
              <w:spacing w:line="245" w:lineRule="auto"/>
              <w:rPr>
                <w:lang w:val="sl-SI"/>
              </w:rPr>
            </w:pPr>
            <w:r w:rsidRPr="00743B75">
              <w:rPr>
                <w:i/>
                <w:szCs w:val="22"/>
                <w:lang w:val="sl-SI"/>
              </w:rPr>
              <w:t>E-naslov</w:t>
            </w:r>
          </w:p>
        </w:tc>
        <w:tc>
          <w:tcPr>
            <w:tcW w:w="4026" w:type="pct"/>
          </w:tcPr>
          <w:p w:rsidRPr="00743B75" w:rsidR="00BC210A" w:rsidP="00007A88" w:rsidRDefault="00C766EB" w14:paraId="3A05A388" w14:textId="52308537">
            <w:pPr>
              <w:spacing w:line="245" w:lineRule="auto"/>
              <w:rPr>
                <w:i/>
                <w:lang w:val="sl-SI"/>
              </w:rPr>
            </w:pPr>
            <w:hyperlink w:history="1" r:id="rId31">
              <w:r w:rsidRPr="00743B75" w:rsidR="00A216ED">
                <w:rPr>
                  <w:rStyle w:val="Hyperlink"/>
                  <w:i/>
                  <w:lang w:val="sl-SI"/>
                </w:rPr>
                <w:t>Caroline.Verhelst@eesc.europa.eu</w:t>
              </w:r>
            </w:hyperlink>
          </w:p>
        </w:tc>
      </w:tr>
    </w:tbl>
    <w:p w:rsidRPr="00743B75" w:rsidR="00BC210A" w:rsidP="00007A88" w:rsidRDefault="00BC210A" w14:paraId="379244DF" w14:textId="77777777">
      <w:pPr>
        <w:spacing w:line="245" w:lineRule="auto"/>
        <w:rPr>
          <w:lang w:val="sl-SI"/>
        </w:rPr>
      </w:pPr>
    </w:p>
    <w:p w:rsidRPr="00743B75" w:rsidR="00C37627" w:rsidP="00007A88" w:rsidRDefault="00C37627" w14:paraId="1BF3C396" w14:textId="77777777">
      <w:pPr>
        <w:spacing w:line="245" w:lineRule="auto"/>
        <w:rPr>
          <w:lang w:val="sl-SI"/>
        </w:rPr>
      </w:pPr>
    </w:p>
    <w:p w:rsidRPr="00743B75" w:rsidR="00BC210A" w:rsidP="0051023A" w:rsidRDefault="00BC210A" w14:paraId="5DBC0FF9" w14:textId="77777777">
      <w:pPr>
        <w:pStyle w:val="Heading1"/>
        <w:pageBreakBefore/>
        <w:overflowPunct/>
        <w:autoSpaceDE/>
        <w:autoSpaceDN/>
        <w:adjustRightInd/>
        <w:ind w:left="567" w:hanging="567"/>
        <w:textAlignment w:val="auto"/>
        <w:rPr>
          <w:lang w:val="sl-SI"/>
        </w:rPr>
      </w:pPr>
      <w:bookmarkStart w:name="_Toc103071396" w:id="9"/>
      <w:bookmarkStart w:name="_Toc151125600" w:id="10"/>
      <w:r w:rsidRPr="00743B75">
        <w:rPr>
          <w:b/>
          <w:lang w:val="sl-SI"/>
        </w:rPr>
        <w:lastRenderedPageBreak/>
        <w:t>ZUNANJI ODNOSI</w:t>
      </w:r>
      <w:bookmarkEnd w:id="9"/>
      <w:bookmarkEnd w:id="10"/>
    </w:p>
    <w:p w:rsidRPr="00743B75" w:rsidR="00BC210A" w:rsidP="0051023A" w:rsidRDefault="00BC210A" w14:paraId="12BDAB29" w14:textId="77777777">
      <w:pPr>
        <w:rPr>
          <w:lang w:val="sl-SI"/>
        </w:rPr>
      </w:pPr>
    </w:p>
    <w:p w:rsidRPr="00743B75" w:rsidR="00BC210A" w:rsidP="0051023A" w:rsidRDefault="00C766EB" w14:paraId="115C065C" w14:textId="4FF552D1">
      <w:pPr>
        <w:numPr>
          <w:ilvl w:val="0"/>
          <w:numId w:val="7"/>
        </w:numPr>
        <w:tabs>
          <w:tab w:val="clear" w:pos="0"/>
        </w:tabs>
        <w:ind w:left="567" w:hanging="567"/>
        <w:rPr>
          <w:sz w:val="28"/>
          <w:szCs w:val="22"/>
          <w:lang w:val="sl-SI"/>
        </w:rPr>
      </w:pPr>
      <w:hyperlink w:history="1" r:id="rId32">
        <w:r w:rsidRPr="00743B75" w:rsidR="00A36665">
          <w:rPr>
            <w:rStyle w:val="Hyperlink"/>
            <w:b/>
            <w:bCs/>
            <w:i/>
            <w:iCs/>
            <w:sz w:val="28"/>
            <w:szCs w:val="28"/>
            <w:lang w:val="sl-SI"/>
          </w:rPr>
          <w:t>Evropska strategija za gospodarsko varnost</w:t>
        </w:r>
      </w:hyperlink>
    </w:p>
    <w:p w:rsidRPr="00743B75" w:rsidR="00BC210A" w:rsidP="0051023A" w:rsidRDefault="00BC210A" w14:paraId="126CAF52" w14:textId="582294BC">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7DF8BE0D" w14:textId="77777777">
        <w:tc>
          <w:tcPr>
            <w:tcW w:w="974" w:type="pct"/>
          </w:tcPr>
          <w:p w:rsidRPr="00743B75" w:rsidR="00BC210A" w:rsidP="0051023A" w:rsidRDefault="00BC210A" w14:paraId="6E8EA398" w14:textId="42F0E890">
            <w:pPr>
              <w:rPr>
                <w:b/>
                <w:szCs w:val="22"/>
                <w:lang w:val="sl-SI"/>
              </w:rPr>
            </w:pPr>
            <w:r w:rsidRPr="00743B75">
              <w:rPr>
                <w:b/>
                <w:szCs w:val="22"/>
                <w:lang w:val="sl-SI"/>
              </w:rPr>
              <w:t>Poročeval</w:t>
            </w:r>
            <w:r w:rsidRPr="00743B75" w:rsidR="00A36665">
              <w:rPr>
                <w:b/>
                <w:szCs w:val="22"/>
                <w:lang w:val="sl-SI"/>
              </w:rPr>
              <w:t>ka</w:t>
            </w:r>
          </w:p>
        </w:tc>
        <w:tc>
          <w:tcPr>
            <w:tcW w:w="4026" w:type="pct"/>
          </w:tcPr>
          <w:p w:rsidRPr="00743B75" w:rsidR="00BC210A" w:rsidP="0051023A" w:rsidRDefault="00A36665" w14:paraId="7126F102" w14:textId="7CE8FC17">
            <w:pPr>
              <w:rPr>
                <w:szCs w:val="22"/>
                <w:lang w:val="sl-SI"/>
              </w:rPr>
            </w:pPr>
            <w:r w:rsidRPr="00743B75">
              <w:rPr>
                <w:szCs w:val="22"/>
                <w:lang w:val="sl-SI"/>
              </w:rPr>
              <w:t>Milena ANGELOVA (skupina delodajalcev – BG)</w:t>
            </w:r>
          </w:p>
        </w:tc>
      </w:tr>
      <w:tr w:rsidRPr="00743B75" w:rsidR="00BC210A" w:rsidTr="00537F58" w14:paraId="1FE62C76" w14:textId="77777777">
        <w:tc>
          <w:tcPr>
            <w:tcW w:w="5000" w:type="pct"/>
            <w:gridSpan w:val="2"/>
          </w:tcPr>
          <w:p w:rsidRPr="00743B75" w:rsidR="00BC210A" w:rsidP="0051023A" w:rsidRDefault="00BC210A" w14:paraId="6CC6C0FA" w14:textId="77777777">
            <w:pPr>
              <w:rPr>
                <w:sz w:val="16"/>
                <w:szCs w:val="22"/>
                <w:lang w:val="sl-SI"/>
              </w:rPr>
            </w:pPr>
          </w:p>
        </w:tc>
      </w:tr>
      <w:tr w:rsidRPr="00743B75" w:rsidR="00BC210A" w:rsidTr="00537F58" w14:paraId="7E1FA5E8" w14:textId="77777777">
        <w:tc>
          <w:tcPr>
            <w:tcW w:w="974" w:type="pct"/>
            <w:vMerge w:val="restart"/>
          </w:tcPr>
          <w:p w:rsidRPr="00743B75" w:rsidR="00BC210A" w:rsidP="0051023A" w:rsidRDefault="00BC210A" w14:paraId="5C44653C" w14:textId="77777777">
            <w:pPr>
              <w:rPr>
                <w:b/>
                <w:szCs w:val="22"/>
                <w:lang w:val="sl-SI"/>
              </w:rPr>
            </w:pPr>
            <w:r w:rsidRPr="00743B75">
              <w:rPr>
                <w:b/>
                <w:szCs w:val="22"/>
                <w:lang w:val="sl-SI"/>
              </w:rPr>
              <w:t>Referenčni dokument</w:t>
            </w:r>
          </w:p>
        </w:tc>
        <w:tc>
          <w:tcPr>
            <w:tcW w:w="4026" w:type="pct"/>
          </w:tcPr>
          <w:p w:rsidRPr="00743B75" w:rsidR="00BC210A" w:rsidP="0051023A" w:rsidRDefault="00A36665" w14:paraId="46EC9BBE" w14:textId="7F924A64">
            <w:pPr>
              <w:rPr>
                <w:szCs w:val="22"/>
                <w:lang w:val="sl-SI"/>
              </w:rPr>
            </w:pPr>
            <w:r w:rsidRPr="00743B75">
              <w:rPr>
                <w:szCs w:val="22"/>
                <w:lang w:val="sl-SI"/>
              </w:rPr>
              <w:t>EESC-2023-04250-00-00-AC</w:t>
            </w:r>
          </w:p>
        </w:tc>
      </w:tr>
      <w:tr w:rsidRPr="00743B75" w:rsidR="00BC210A" w:rsidTr="00537F58" w14:paraId="7A7FF7DD" w14:textId="77777777">
        <w:tc>
          <w:tcPr>
            <w:tcW w:w="974" w:type="pct"/>
            <w:vMerge/>
          </w:tcPr>
          <w:p w:rsidRPr="00743B75" w:rsidR="00BC210A" w:rsidP="0051023A" w:rsidRDefault="00BC210A" w14:paraId="1F2CA5FA" w14:textId="77777777">
            <w:pPr>
              <w:tabs>
                <w:tab w:val="center" w:pos="284"/>
              </w:tabs>
              <w:ind w:left="266" w:hanging="266"/>
              <w:rPr>
                <w:b/>
                <w:szCs w:val="22"/>
                <w:lang w:val="sl-SI"/>
              </w:rPr>
            </w:pPr>
          </w:p>
        </w:tc>
        <w:tc>
          <w:tcPr>
            <w:tcW w:w="4026" w:type="pct"/>
          </w:tcPr>
          <w:p w:rsidRPr="00743B75" w:rsidR="00BC210A" w:rsidP="0051023A" w:rsidRDefault="00BC210A" w14:paraId="0EE8227E" w14:textId="5C6467E9">
            <w:pPr>
              <w:rPr>
                <w:szCs w:val="22"/>
                <w:lang w:val="sl-SI"/>
              </w:rPr>
            </w:pPr>
          </w:p>
        </w:tc>
      </w:tr>
    </w:tbl>
    <w:p w:rsidRPr="00743B75" w:rsidR="00BC210A" w:rsidP="0051023A" w:rsidRDefault="00BC210A" w14:paraId="1A54CD0D" w14:textId="77777777">
      <w:pPr>
        <w:rPr>
          <w:szCs w:val="22"/>
          <w:lang w:val="sl-SI"/>
        </w:rPr>
      </w:pPr>
    </w:p>
    <w:p w:rsidRPr="00743B75" w:rsidR="00BC210A" w:rsidP="0051023A" w:rsidRDefault="00BC210A" w14:paraId="424B37A0" w14:textId="77777777">
      <w:pPr>
        <w:rPr>
          <w:lang w:val="sl-SI"/>
        </w:rPr>
      </w:pPr>
      <w:r w:rsidRPr="00743B75">
        <w:rPr>
          <w:b/>
          <w:lang w:val="sl-SI"/>
        </w:rPr>
        <w:t>Glavne točke</w:t>
      </w:r>
    </w:p>
    <w:p w:rsidRPr="00743B75" w:rsidR="00BC210A" w:rsidP="0051023A" w:rsidRDefault="00BC210A" w14:paraId="5AA1CF0A" w14:textId="77777777">
      <w:pPr>
        <w:rPr>
          <w:szCs w:val="22"/>
          <w:lang w:val="sl-SI"/>
        </w:rPr>
      </w:pPr>
    </w:p>
    <w:p w:rsidRPr="00743B75" w:rsidR="00BC210A" w:rsidP="0051023A" w:rsidRDefault="00BC210A" w14:paraId="0C908B47" w14:textId="77777777">
      <w:pPr>
        <w:rPr>
          <w:bCs/>
          <w:iCs/>
          <w:szCs w:val="22"/>
          <w:lang w:val="sl-SI"/>
        </w:rPr>
      </w:pPr>
      <w:r w:rsidRPr="00743B75">
        <w:rPr>
          <w:bCs/>
          <w:iCs/>
          <w:szCs w:val="22"/>
          <w:lang w:val="sl-SI"/>
        </w:rPr>
        <w:t>EESO:</w:t>
      </w:r>
    </w:p>
    <w:p w:rsidRPr="00743B75" w:rsidR="00BC210A" w:rsidP="0051023A" w:rsidRDefault="00BC210A" w14:paraId="203BD1B3" w14:textId="2DF66418">
      <w:pPr>
        <w:rPr>
          <w:szCs w:val="22"/>
          <w:lang w:val="sl-SI"/>
        </w:rPr>
      </w:pPr>
    </w:p>
    <w:p w:rsidRPr="00743B75" w:rsidR="00A36665" w:rsidP="0051023A" w:rsidRDefault="00A36665" w14:paraId="3AD7FFD4" w14:textId="19FC20B3">
      <w:pPr>
        <w:widowControl w:val="0"/>
        <w:numPr>
          <w:ilvl w:val="0"/>
          <w:numId w:val="9"/>
        </w:numPr>
        <w:tabs>
          <w:tab w:val="clear" w:pos="0"/>
        </w:tabs>
        <w:ind w:left="567" w:hanging="567"/>
        <w:rPr>
          <w:lang w:val="sl-SI"/>
        </w:rPr>
      </w:pPr>
      <w:r w:rsidRPr="00743B75">
        <w:rPr>
          <w:lang w:val="sl-SI"/>
        </w:rPr>
        <w:t>pozdravlja sporočilo o evropski strategiji za gospodarsko varnost, saj v pravem času prinaša odziv na nove in stalno spreminjajoče se geopolitične in geoekonomske razmere; čeprav podpira pristop na podlagi ocene tveganja, hkrati poziva k obsežni oceni prednosti EU in priložnosti, ki jih lahko prinesejo svetovni izzivi;</w:t>
      </w:r>
    </w:p>
    <w:p w:rsidRPr="00743B75" w:rsidR="00A36665" w:rsidP="0051023A" w:rsidRDefault="00A36665" w14:paraId="0B7E483A" w14:textId="7BBCE37D">
      <w:pPr>
        <w:widowControl w:val="0"/>
        <w:numPr>
          <w:ilvl w:val="0"/>
          <w:numId w:val="9"/>
        </w:numPr>
        <w:tabs>
          <w:tab w:val="clear" w:pos="0"/>
        </w:tabs>
        <w:ind w:left="567" w:hanging="567"/>
        <w:rPr>
          <w:lang w:val="sl-SI"/>
        </w:rPr>
      </w:pPr>
      <w:r w:rsidRPr="00743B75">
        <w:rPr>
          <w:lang w:val="sl-SI"/>
        </w:rPr>
        <w:t>poudarja, da so naložbe v inovacije, pridobivanje znanj in spretnosti ter razvoj industrijskih zmogljivosti, poleg dobro delujočega notranjega trga, nepogrešljivi za povečanje produktivnosti in konkurenčnosti ter zmanjšanje kritične odvisnosti ob sočasni zaščiti socialnega tržnega gospodarstva EU; drugi temeljni vidiki vključujejo energijo, surovine, digitalne zmogljivosti in stabilen dostop do financiranja, za kar je treba dokončati unijo kapitalskih trgov in bančno unijo;</w:t>
      </w:r>
    </w:p>
    <w:p w:rsidRPr="00743B75" w:rsidR="00A36665" w:rsidP="0051023A" w:rsidRDefault="00A36665" w14:paraId="06A5953E" w14:textId="0D9001B9">
      <w:pPr>
        <w:widowControl w:val="0"/>
        <w:numPr>
          <w:ilvl w:val="0"/>
          <w:numId w:val="9"/>
        </w:numPr>
        <w:tabs>
          <w:tab w:val="clear" w:pos="0"/>
        </w:tabs>
        <w:ind w:left="567" w:hanging="567"/>
        <w:rPr>
          <w:lang w:val="sl-SI"/>
        </w:rPr>
      </w:pPr>
      <w:r w:rsidRPr="00743B75">
        <w:rPr>
          <w:lang w:val="sl-SI"/>
        </w:rPr>
        <w:t>poziva, naj se v celoti izkoristijo trgovinski in naložbeni sporazumi ter hitro zaključijo sedanja trgovinska pogajanja, hkrati pa je treba začeti nova z novimi potencialnimi partnerji, da se diverzificirajo oskrbovalne verige in razširijo trgi izdelkov; prednostna naloga bi moralo biti tudi spodbujanje večstranskih trgovinskih in globalnih sporazumov, ki temeljijo na pravilih;</w:t>
      </w:r>
    </w:p>
    <w:p w:rsidRPr="00743B75" w:rsidR="00A36665" w:rsidP="0051023A" w:rsidRDefault="00A36665" w14:paraId="195B1988" w14:textId="00AA3C1E">
      <w:pPr>
        <w:widowControl w:val="0"/>
        <w:numPr>
          <w:ilvl w:val="0"/>
          <w:numId w:val="9"/>
        </w:numPr>
        <w:tabs>
          <w:tab w:val="clear" w:pos="0"/>
        </w:tabs>
        <w:ind w:left="567" w:hanging="567"/>
        <w:rPr>
          <w:lang w:val="sl-SI"/>
        </w:rPr>
      </w:pPr>
      <w:r w:rsidRPr="00743B75">
        <w:rPr>
          <w:lang w:val="sl-SI"/>
        </w:rPr>
        <w:t>opozarja na potrebo po odločnih protiukrepih in zaščitnih ukrepih na področju trgovinskega, naložbenega ali tehnološkega sodelovanja, kadar tretje države ogrožajo gospodarsko varnost EU;</w:t>
      </w:r>
    </w:p>
    <w:p w:rsidRPr="00743B75" w:rsidR="00A36665" w:rsidP="0051023A" w:rsidRDefault="00A36665" w14:paraId="56EF3E1D" w14:textId="4CBA2462">
      <w:pPr>
        <w:widowControl w:val="0"/>
        <w:numPr>
          <w:ilvl w:val="0"/>
          <w:numId w:val="9"/>
        </w:numPr>
        <w:tabs>
          <w:tab w:val="clear" w:pos="0"/>
        </w:tabs>
        <w:ind w:left="567" w:hanging="567"/>
        <w:rPr>
          <w:lang w:val="sl-SI"/>
        </w:rPr>
      </w:pPr>
      <w:r w:rsidRPr="00743B75">
        <w:rPr>
          <w:lang w:val="sl-SI"/>
        </w:rPr>
        <w:t>poziva oblikovalce politik EU, naj izboljšajo pogoje za poslovanje, spodbujanje in podporo podjetij EU, vključno z mikro-, malimi in srednjimi, da bodo lahko obvladala geoekonomska tveganja, s katerimi se soočajo pri svojem poslovanju, ter naj poskrbijo, da jim ukrepi politike ne bodo povzročali nesorazmernih stroškov ali ovir;</w:t>
      </w:r>
    </w:p>
    <w:p w:rsidRPr="00743B75" w:rsidR="00A36665" w:rsidP="0051023A" w:rsidRDefault="00A36665" w14:paraId="606AA8BC" w14:textId="0CA61F8B">
      <w:pPr>
        <w:widowControl w:val="0"/>
        <w:numPr>
          <w:ilvl w:val="0"/>
          <w:numId w:val="9"/>
        </w:numPr>
        <w:tabs>
          <w:tab w:val="clear" w:pos="0"/>
        </w:tabs>
        <w:ind w:left="567" w:hanging="567"/>
        <w:rPr>
          <w:szCs w:val="22"/>
          <w:lang w:val="sl-SI"/>
        </w:rPr>
      </w:pPr>
      <w:r w:rsidRPr="00743B75">
        <w:rPr>
          <w:lang w:val="sl-SI"/>
        </w:rPr>
        <w:t>poziva tudi k vključevanju podjetij EU in drugih ustreznih akterjev civilne družbe v nadaljnjo pripravo in izvajanje</w:t>
      </w:r>
      <w:r w:rsidRPr="00743B75">
        <w:rPr>
          <w:szCs w:val="22"/>
          <w:lang w:val="sl-SI"/>
        </w:rPr>
        <w:t xml:space="preserve"> strategije za gospodarsko varnost ter poudarja, da je treba povečati sinergije med državami članicami, da bo EU bolj enotna, močna na svetovni ravni in na splošno gospodarsko varna.</w:t>
      </w:r>
    </w:p>
    <w:p w:rsidRPr="00743B75" w:rsidR="00A36665" w:rsidP="0051023A" w:rsidRDefault="00A36665" w14:paraId="1CE92EF1"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BC210A" w:rsidTr="00537F58" w14:paraId="42BBD7C2" w14:textId="77777777">
        <w:tc>
          <w:tcPr>
            <w:tcW w:w="974" w:type="pct"/>
          </w:tcPr>
          <w:p w:rsidRPr="00743B75" w:rsidR="00BC210A" w:rsidP="0051023A" w:rsidRDefault="00BC210A" w14:paraId="0DA40D98" w14:textId="77777777">
            <w:pPr>
              <w:rPr>
                <w:lang w:val="sl-SI"/>
              </w:rPr>
            </w:pPr>
            <w:r w:rsidRPr="00743B75">
              <w:rPr>
                <w:b/>
                <w:i/>
                <w:szCs w:val="22"/>
                <w:lang w:val="sl-SI"/>
              </w:rPr>
              <w:t>Kontaktna oseba</w:t>
            </w:r>
          </w:p>
        </w:tc>
        <w:tc>
          <w:tcPr>
            <w:tcW w:w="4026" w:type="pct"/>
          </w:tcPr>
          <w:p w:rsidRPr="00743B75" w:rsidR="00BC210A" w:rsidP="0051023A" w:rsidRDefault="00A36665" w14:paraId="69AA3B8F" w14:textId="01F04DE8">
            <w:pPr>
              <w:rPr>
                <w:i/>
                <w:lang w:val="sl-SI"/>
              </w:rPr>
            </w:pPr>
            <w:r w:rsidRPr="00743B75">
              <w:rPr>
                <w:i/>
                <w:lang w:val="sl-SI"/>
              </w:rPr>
              <w:t>Marco Ristori</w:t>
            </w:r>
          </w:p>
        </w:tc>
      </w:tr>
      <w:tr w:rsidRPr="00743B75" w:rsidR="00BC210A" w:rsidTr="00537F58" w14:paraId="164D76C4" w14:textId="77777777">
        <w:tc>
          <w:tcPr>
            <w:tcW w:w="974" w:type="pct"/>
          </w:tcPr>
          <w:p w:rsidRPr="00743B75" w:rsidR="00BC210A" w:rsidP="0051023A" w:rsidRDefault="00BC210A" w14:paraId="3B50FC27" w14:textId="77777777">
            <w:pPr>
              <w:rPr>
                <w:lang w:val="sl-SI"/>
              </w:rPr>
            </w:pPr>
            <w:r w:rsidRPr="00743B75">
              <w:rPr>
                <w:i/>
                <w:szCs w:val="22"/>
                <w:lang w:val="sl-SI"/>
              </w:rPr>
              <w:t>Telefon</w:t>
            </w:r>
          </w:p>
        </w:tc>
        <w:tc>
          <w:tcPr>
            <w:tcW w:w="4026" w:type="pct"/>
          </w:tcPr>
          <w:p w:rsidRPr="00743B75" w:rsidR="00BC210A" w:rsidP="0051023A" w:rsidRDefault="00BC210A" w14:paraId="2CE6335E" w14:textId="4FEA48B0">
            <w:pPr>
              <w:rPr>
                <w:lang w:val="sl-SI"/>
              </w:rPr>
            </w:pPr>
            <w:r w:rsidRPr="00743B75">
              <w:rPr>
                <w:i/>
                <w:szCs w:val="22"/>
                <w:lang w:val="sl-SI"/>
              </w:rPr>
              <w:t>0032 2 </w:t>
            </w:r>
            <w:r w:rsidRPr="00743B75" w:rsidR="0094731B">
              <w:rPr>
                <w:i/>
                <w:szCs w:val="22"/>
                <w:lang w:val="sl-SI"/>
              </w:rPr>
              <w:t>546 </w:t>
            </w:r>
            <w:r w:rsidRPr="00743B75" w:rsidR="00A36665">
              <w:rPr>
                <w:i/>
                <w:szCs w:val="22"/>
                <w:lang w:val="sl-SI"/>
              </w:rPr>
              <w:t>9969</w:t>
            </w:r>
          </w:p>
        </w:tc>
      </w:tr>
      <w:tr w:rsidRPr="00743B75" w:rsidR="00BC210A" w:rsidTr="00537F58" w14:paraId="2F4845EF" w14:textId="77777777">
        <w:tc>
          <w:tcPr>
            <w:tcW w:w="974" w:type="pct"/>
          </w:tcPr>
          <w:p w:rsidRPr="00743B75" w:rsidR="00BC210A" w:rsidP="0051023A" w:rsidRDefault="00BC210A" w14:paraId="34D1F9F9" w14:textId="77777777">
            <w:pPr>
              <w:rPr>
                <w:lang w:val="sl-SI"/>
              </w:rPr>
            </w:pPr>
            <w:r w:rsidRPr="00743B75">
              <w:rPr>
                <w:i/>
                <w:szCs w:val="22"/>
                <w:lang w:val="sl-SI"/>
              </w:rPr>
              <w:t>E-naslov</w:t>
            </w:r>
          </w:p>
        </w:tc>
        <w:tc>
          <w:tcPr>
            <w:tcW w:w="4026" w:type="pct"/>
          </w:tcPr>
          <w:p w:rsidRPr="00743B75" w:rsidR="00BC210A" w:rsidP="0051023A" w:rsidRDefault="00C766EB" w14:paraId="766F84D8" w14:textId="6B72C5E0">
            <w:pPr>
              <w:rPr>
                <w:i/>
                <w:iCs/>
                <w:lang w:val="sl-SI"/>
              </w:rPr>
            </w:pPr>
            <w:hyperlink w:history="1" r:id="rId33">
              <w:r w:rsidRPr="00743B75" w:rsidR="00A36665">
                <w:rPr>
                  <w:rStyle w:val="Hyperlink"/>
                  <w:i/>
                  <w:iCs/>
                  <w:lang w:val="sl-SI"/>
                </w:rPr>
                <w:t>Marco.Ristori@eesc.europa.eu</w:t>
              </w:r>
            </w:hyperlink>
          </w:p>
        </w:tc>
      </w:tr>
    </w:tbl>
    <w:p w:rsidRPr="00743B75" w:rsidR="00BC210A" w:rsidP="0051023A" w:rsidRDefault="00BC210A" w14:paraId="02AFB838" w14:textId="098970A7">
      <w:pPr>
        <w:rPr>
          <w:lang w:val="sl-SI"/>
        </w:rPr>
      </w:pPr>
    </w:p>
    <w:p w:rsidRPr="00743B75" w:rsidR="0009588E" w:rsidP="0051023A" w:rsidRDefault="0009588E" w14:paraId="78B3663F" w14:textId="77777777">
      <w:pPr>
        <w:rPr>
          <w:lang w:val="sl-SI"/>
        </w:rPr>
      </w:pPr>
    </w:p>
    <w:p w:rsidRPr="00743B75" w:rsidR="00437105" w:rsidP="0051023A" w:rsidRDefault="00437105" w14:paraId="17017B49" w14:textId="77777777">
      <w:pPr>
        <w:pStyle w:val="Heading1"/>
        <w:pageBreakBefore/>
        <w:overflowPunct/>
        <w:autoSpaceDE/>
        <w:autoSpaceDN/>
        <w:adjustRightInd/>
        <w:ind w:left="567" w:hanging="567"/>
        <w:textAlignment w:val="auto"/>
        <w:rPr>
          <w:lang w:val="sl-SI"/>
        </w:rPr>
      </w:pPr>
      <w:bookmarkStart w:name="_Toc103071393" w:id="11"/>
      <w:bookmarkStart w:name="_Toc151125601" w:id="12"/>
      <w:r w:rsidRPr="00743B75">
        <w:rPr>
          <w:b/>
          <w:lang w:val="sl-SI"/>
        </w:rPr>
        <w:lastRenderedPageBreak/>
        <w:t>PROMET, ENERGIJA, INFRASTRUKTURA IN INFORMACIJSKA DRUŽBA</w:t>
      </w:r>
      <w:bookmarkEnd w:id="11"/>
      <w:bookmarkEnd w:id="12"/>
    </w:p>
    <w:p w:rsidRPr="00743B75" w:rsidR="00437105" w:rsidP="0051023A" w:rsidRDefault="00437105" w14:paraId="2EE35326" w14:textId="12588D88">
      <w:pPr>
        <w:rPr>
          <w:lang w:val="sl-SI"/>
        </w:rPr>
      </w:pPr>
    </w:p>
    <w:p w:rsidRPr="00743B75" w:rsidR="0009588E" w:rsidP="0051023A" w:rsidRDefault="00C766EB" w14:paraId="4A35DD81" w14:textId="2D31E099">
      <w:pPr>
        <w:numPr>
          <w:ilvl w:val="0"/>
          <w:numId w:val="7"/>
        </w:numPr>
        <w:tabs>
          <w:tab w:val="clear" w:pos="0"/>
        </w:tabs>
        <w:ind w:left="567" w:hanging="567"/>
        <w:rPr>
          <w:sz w:val="28"/>
          <w:szCs w:val="22"/>
          <w:lang w:val="sl-SI"/>
        </w:rPr>
      </w:pPr>
      <w:hyperlink w:history="1" r:id="rId34">
        <w:r w:rsidRPr="00743B75" w:rsidR="008F5F53">
          <w:rPr>
            <w:rStyle w:val="Hyperlink"/>
            <w:b/>
            <w:bCs/>
            <w:i/>
            <w:iCs/>
            <w:sz w:val="28"/>
            <w:szCs w:val="28"/>
            <w:lang w:val="sl-SI"/>
          </w:rPr>
          <w:t>Revizija Direktive 92/106/EGS o kombiniranem prevozu</w:t>
        </w:r>
      </w:hyperlink>
    </w:p>
    <w:p w:rsidRPr="00743B75" w:rsidR="0009588E" w:rsidP="0051023A" w:rsidRDefault="0009588E" w14:paraId="0F7F8AE3"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09588E" w:rsidTr="00CE5B94" w14:paraId="1EDB6607" w14:textId="77777777">
        <w:tc>
          <w:tcPr>
            <w:tcW w:w="974" w:type="pct"/>
          </w:tcPr>
          <w:p w:rsidRPr="00743B75" w:rsidR="0009588E" w:rsidP="0051023A" w:rsidRDefault="0009588E" w14:paraId="2AFFE4F5" w14:textId="77777777">
            <w:pPr>
              <w:rPr>
                <w:b/>
                <w:szCs w:val="22"/>
                <w:lang w:val="sl-SI"/>
              </w:rPr>
            </w:pPr>
            <w:r w:rsidRPr="00743B75">
              <w:rPr>
                <w:b/>
                <w:szCs w:val="22"/>
                <w:lang w:val="sl-SI"/>
              </w:rPr>
              <w:t>Poročevalec</w:t>
            </w:r>
          </w:p>
        </w:tc>
        <w:tc>
          <w:tcPr>
            <w:tcW w:w="4026" w:type="pct"/>
          </w:tcPr>
          <w:p w:rsidRPr="00743B75" w:rsidR="0009588E" w:rsidP="0051023A" w:rsidRDefault="0009588E" w14:paraId="35FF5136" w14:textId="77777777">
            <w:pPr>
              <w:rPr>
                <w:szCs w:val="22"/>
                <w:lang w:val="sl-SI"/>
              </w:rPr>
            </w:pPr>
            <w:r w:rsidRPr="00743B75">
              <w:rPr>
                <w:szCs w:val="22"/>
                <w:lang w:val="sl-SI"/>
              </w:rPr>
              <w:t>Pierre Jean COULON (skupina delojemalcev – FR)</w:t>
            </w:r>
          </w:p>
        </w:tc>
      </w:tr>
      <w:tr w:rsidRPr="00743B75" w:rsidR="0009588E" w:rsidTr="00CE5B94" w14:paraId="48E0DEB2" w14:textId="77777777">
        <w:tc>
          <w:tcPr>
            <w:tcW w:w="5000" w:type="pct"/>
            <w:gridSpan w:val="2"/>
          </w:tcPr>
          <w:p w:rsidRPr="00743B75" w:rsidR="0009588E" w:rsidP="0051023A" w:rsidRDefault="0009588E" w14:paraId="61E5D31D" w14:textId="77777777">
            <w:pPr>
              <w:rPr>
                <w:sz w:val="16"/>
                <w:szCs w:val="22"/>
                <w:lang w:val="sl-SI"/>
              </w:rPr>
            </w:pPr>
          </w:p>
        </w:tc>
      </w:tr>
      <w:tr w:rsidRPr="00743B75" w:rsidR="0009588E" w:rsidTr="00CE5B94" w14:paraId="00AEB8E0" w14:textId="77777777">
        <w:tc>
          <w:tcPr>
            <w:tcW w:w="974" w:type="pct"/>
            <w:vMerge w:val="restart"/>
          </w:tcPr>
          <w:p w:rsidRPr="00743B75" w:rsidR="0009588E" w:rsidP="0051023A" w:rsidRDefault="0009588E" w14:paraId="75CC205D" w14:textId="60929843">
            <w:pPr>
              <w:rPr>
                <w:b/>
                <w:szCs w:val="22"/>
                <w:lang w:val="sl-SI"/>
              </w:rPr>
            </w:pPr>
            <w:r w:rsidRPr="00743B75">
              <w:rPr>
                <w:b/>
                <w:szCs w:val="22"/>
                <w:lang w:val="sl-SI"/>
              </w:rPr>
              <w:t>Referenčn</w:t>
            </w:r>
            <w:r w:rsidRPr="00743B75" w:rsidR="008F5F53">
              <w:rPr>
                <w:b/>
                <w:szCs w:val="22"/>
                <w:lang w:val="sl-SI"/>
              </w:rPr>
              <w:t>a</w:t>
            </w:r>
            <w:r w:rsidRPr="00743B75">
              <w:rPr>
                <w:b/>
                <w:szCs w:val="22"/>
                <w:lang w:val="sl-SI"/>
              </w:rPr>
              <w:t xml:space="preserve"> dokument</w:t>
            </w:r>
            <w:r w:rsidRPr="00743B75" w:rsidR="008F5F53">
              <w:rPr>
                <w:b/>
                <w:szCs w:val="22"/>
                <w:lang w:val="sl-SI"/>
              </w:rPr>
              <w:t>a</w:t>
            </w:r>
          </w:p>
        </w:tc>
        <w:tc>
          <w:tcPr>
            <w:tcW w:w="4026" w:type="pct"/>
          </w:tcPr>
          <w:p w:rsidRPr="00743B75" w:rsidR="0009588E" w:rsidP="0051023A" w:rsidRDefault="008F5F53" w14:paraId="3302777D" w14:textId="234F127E">
            <w:pPr>
              <w:rPr>
                <w:szCs w:val="22"/>
                <w:lang w:val="sl-SI"/>
              </w:rPr>
            </w:pPr>
            <w:r w:rsidRPr="00743B75">
              <w:rPr>
                <w:szCs w:val="22"/>
                <w:lang w:val="sl-SI"/>
              </w:rPr>
              <w:t>COM(2023) 702 final</w:t>
            </w:r>
          </w:p>
        </w:tc>
      </w:tr>
      <w:tr w:rsidRPr="00743B75" w:rsidR="0009588E" w:rsidTr="00CE5B94" w14:paraId="0C07990E" w14:textId="77777777">
        <w:tc>
          <w:tcPr>
            <w:tcW w:w="974" w:type="pct"/>
            <w:vMerge/>
          </w:tcPr>
          <w:p w:rsidRPr="00743B75" w:rsidR="0009588E" w:rsidP="0051023A" w:rsidRDefault="0009588E" w14:paraId="49F72145" w14:textId="77777777">
            <w:pPr>
              <w:tabs>
                <w:tab w:val="center" w:pos="284"/>
              </w:tabs>
              <w:ind w:left="266" w:hanging="266"/>
              <w:rPr>
                <w:b/>
                <w:szCs w:val="22"/>
                <w:lang w:val="sl-SI"/>
              </w:rPr>
            </w:pPr>
          </w:p>
        </w:tc>
        <w:tc>
          <w:tcPr>
            <w:tcW w:w="4026" w:type="pct"/>
          </w:tcPr>
          <w:p w:rsidRPr="00743B75" w:rsidR="0009588E" w:rsidP="0051023A" w:rsidRDefault="008F5F53" w14:paraId="28C4413D" w14:textId="34CF8EA1">
            <w:pPr>
              <w:rPr>
                <w:szCs w:val="22"/>
                <w:lang w:val="sl-SI"/>
              </w:rPr>
            </w:pPr>
            <w:r w:rsidRPr="00743B75">
              <w:rPr>
                <w:szCs w:val="22"/>
                <w:lang w:val="sl-SI"/>
              </w:rPr>
              <w:t>EESC-2023-03105-00-00-AC</w:t>
            </w:r>
          </w:p>
        </w:tc>
      </w:tr>
    </w:tbl>
    <w:p w:rsidRPr="00743B75" w:rsidR="0009588E" w:rsidP="0051023A" w:rsidRDefault="0009588E" w14:paraId="1A876409" w14:textId="77777777">
      <w:pPr>
        <w:rPr>
          <w:szCs w:val="22"/>
          <w:lang w:val="sl-SI"/>
        </w:rPr>
      </w:pPr>
    </w:p>
    <w:p w:rsidRPr="00743B75" w:rsidR="0009588E" w:rsidP="0051023A" w:rsidRDefault="0009588E" w14:paraId="57157EB7" w14:textId="77777777">
      <w:pPr>
        <w:rPr>
          <w:lang w:val="sl-SI"/>
        </w:rPr>
      </w:pPr>
      <w:r w:rsidRPr="00743B75">
        <w:rPr>
          <w:b/>
          <w:lang w:val="sl-SI"/>
        </w:rPr>
        <w:t>Glavne točke</w:t>
      </w:r>
    </w:p>
    <w:p w:rsidRPr="00743B75" w:rsidR="0009588E" w:rsidP="0051023A" w:rsidRDefault="0009588E" w14:paraId="6EAB1D53" w14:textId="77777777">
      <w:pPr>
        <w:rPr>
          <w:szCs w:val="22"/>
          <w:lang w:val="sl-SI"/>
        </w:rPr>
      </w:pPr>
    </w:p>
    <w:p w:rsidRPr="00743B75" w:rsidR="0009588E" w:rsidP="0051023A" w:rsidRDefault="0009588E" w14:paraId="3590FA1B" w14:textId="77777777">
      <w:pPr>
        <w:rPr>
          <w:bCs/>
          <w:iCs/>
          <w:szCs w:val="22"/>
          <w:lang w:val="sl-SI"/>
        </w:rPr>
      </w:pPr>
      <w:r w:rsidRPr="00743B75">
        <w:rPr>
          <w:bCs/>
          <w:iCs/>
          <w:szCs w:val="22"/>
          <w:lang w:val="sl-SI"/>
        </w:rPr>
        <w:t>EESO:</w:t>
      </w:r>
    </w:p>
    <w:p w:rsidRPr="00743B75" w:rsidR="0009588E" w:rsidP="0051023A" w:rsidRDefault="0009588E" w14:paraId="15D7A884" w14:textId="77777777">
      <w:pPr>
        <w:rPr>
          <w:szCs w:val="22"/>
          <w:lang w:val="sl-SI"/>
        </w:rPr>
      </w:pPr>
    </w:p>
    <w:p w:rsidRPr="00743B75" w:rsidR="0009588E" w:rsidP="0051023A" w:rsidRDefault="008F5F53" w14:paraId="0D68871B" w14:textId="613A7963">
      <w:pPr>
        <w:widowControl w:val="0"/>
        <w:numPr>
          <w:ilvl w:val="0"/>
          <w:numId w:val="9"/>
        </w:numPr>
        <w:tabs>
          <w:tab w:val="clear" w:pos="0"/>
        </w:tabs>
        <w:ind w:left="567" w:hanging="567"/>
        <w:rPr>
          <w:lang w:val="sl-SI"/>
        </w:rPr>
      </w:pPr>
      <w:r w:rsidRPr="00743B75">
        <w:rPr>
          <w:szCs w:val="22"/>
          <w:lang w:val="sl-SI"/>
        </w:rPr>
        <w:t>meni</w:t>
      </w:r>
      <w:r w:rsidRPr="00743B75">
        <w:rPr>
          <w:lang w:val="sl-SI"/>
        </w:rPr>
        <w:t>, da je v celotnem tovornem prometu potrebna intermodalnost, pri čemer je treba vedno upoštevati obveznost usklajevanja in optimizacije vseh načinov prevoza na evropski ravni;</w:t>
      </w:r>
    </w:p>
    <w:p w:rsidRPr="00743B75" w:rsidR="0009588E" w:rsidP="00743B75" w:rsidRDefault="008F5F53" w14:paraId="7E13BE4B" w14:textId="5B88DE66">
      <w:pPr>
        <w:widowControl w:val="0"/>
        <w:numPr>
          <w:ilvl w:val="0"/>
          <w:numId w:val="9"/>
        </w:numPr>
        <w:tabs>
          <w:tab w:val="clear" w:pos="0"/>
        </w:tabs>
        <w:ind w:left="567" w:hanging="567"/>
        <w:rPr>
          <w:lang w:val="sl-SI"/>
        </w:rPr>
      </w:pPr>
      <w:r w:rsidRPr="00743B75">
        <w:rPr>
          <w:lang w:val="sl-SI"/>
        </w:rPr>
        <w:t xml:space="preserve">je </w:t>
      </w:r>
      <w:r w:rsidRPr="00743B75">
        <w:rPr>
          <w:szCs w:val="22"/>
          <w:lang w:val="sl-SI"/>
        </w:rPr>
        <w:t>prepričan</w:t>
      </w:r>
      <w:r w:rsidRPr="00743B75">
        <w:rPr>
          <w:lang w:val="sl-SI"/>
        </w:rPr>
        <w:t>, da vzpostavitev sistema intermodalnega prevoza pomeni, da je javnost obveščena o njegovih pozitivnih obetih: javnost je tista, ki ji mora biti sistem intermodalnega prevoza namenjen, in ki mora vplivati na odločitve o prometnih projektih in politikah;</w:t>
      </w:r>
    </w:p>
    <w:p w:rsidRPr="00743B75" w:rsidR="0009588E" w:rsidP="00743B75" w:rsidRDefault="008F5F53" w14:paraId="567838E2" w14:textId="56DF4EDB">
      <w:pPr>
        <w:widowControl w:val="0"/>
        <w:numPr>
          <w:ilvl w:val="0"/>
          <w:numId w:val="9"/>
        </w:numPr>
        <w:tabs>
          <w:tab w:val="clear" w:pos="0"/>
        </w:tabs>
        <w:ind w:left="567" w:hanging="567"/>
        <w:rPr>
          <w:lang w:val="sl-SI"/>
        </w:rPr>
      </w:pPr>
      <w:r w:rsidRPr="00743B75">
        <w:rPr>
          <w:lang w:val="sl-SI"/>
        </w:rPr>
        <w:t xml:space="preserve">poudarja, da je uspešnost te politike odvisna od čim večje skladnosti s socialnimi predpisi ter posebnega </w:t>
      </w:r>
      <w:r w:rsidRPr="00743B75">
        <w:rPr>
          <w:szCs w:val="22"/>
          <w:lang w:val="sl-SI"/>
        </w:rPr>
        <w:t>in</w:t>
      </w:r>
      <w:r w:rsidRPr="00743B75">
        <w:rPr>
          <w:lang w:val="sl-SI"/>
        </w:rPr>
        <w:t xml:space="preserve"> sistematičnega usposabljanja za zaposlene in vodstvene delavce podjetij;</w:t>
      </w:r>
    </w:p>
    <w:p w:rsidRPr="00743B75" w:rsidR="0009588E" w:rsidP="00743B75" w:rsidRDefault="008F5F53" w14:paraId="5D2B16D5" w14:textId="13460718">
      <w:pPr>
        <w:widowControl w:val="0"/>
        <w:numPr>
          <w:ilvl w:val="0"/>
          <w:numId w:val="9"/>
        </w:numPr>
        <w:tabs>
          <w:tab w:val="clear" w:pos="0"/>
        </w:tabs>
        <w:ind w:left="567" w:hanging="567"/>
        <w:rPr>
          <w:lang w:val="sl-SI"/>
        </w:rPr>
      </w:pPr>
      <w:r w:rsidRPr="00743B75">
        <w:rPr>
          <w:lang w:val="sl-SI"/>
        </w:rPr>
        <w:t xml:space="preserve">poziva, da se pri uporabi tega novega ukrepa spoštuje čas počitka in odmorov voznikov težkih tovornih </w:t>
      </w:r>
      <w:r w:rsidRPr="00743B75">
        <w:rPr>
          <w:szCs w:val="22"/>
          <w:lang w:val="sl-SI"/>
        </w:rPr>
        <w:t>vozil</w:t>
      </w:r>
      <w:r w:rsidRPr="00743B75">
        <w:rPr>
          <w:lang w:val="sl-SI"/>
        </w:rPr>
        <w:t>; zaradi gospodarske donosnosti se ne smejo poslabšati varnost v cestnem prometu in delovni pogoji voznikov v EU.</w:t>
      </w:r>
    </w:p>
    <w:p w:rsidRPr="00743B75" w:rsidR="0009588E" w:rsidP="0051023A" w:rsidRDefault="0009588E" w14:paraId="5917D653"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09588E" w:rsidTr="00CE5B94" w14:paraId="7453AF66" w14:textId="77777777">
        <w:tc>
          <w:tcPr>
            <w:tcW w:w="974" w:type="pct"/>
          </w:tcPr>
          <w:p w:rsidRPr="00743B75" w:rsidR="0009588E" w:rsidP="0051023A" w:rsidRDefault="0009588E" w14:paraId="02860C0B" w14:textId="77777777">
            <w:pPr>
              <w:rPr>
                <w:lang w:val="sl-SI"/>
              </w:rPr>
            </w:pPr>
            <w:r w:rsidRPr="00743B75">
              <w:rPr>
                <w:b/>
                <w:i/>
                <w:szCs w:val="22"/>
                <w:lang w:val="sl-SI"/>
              </w:rPr>
              <w:t>Kontaktna oseba</w:t>
            </w:r>
          </w:p>
        </w:tc>
        <w:tc>
          <w:tcPr>
            <w:tcW w:w="4026" w:type="pct"/>
          </w:tcPr>
          <w:p w:rsidRPr="00743B75" w:rsidR="0009588E" w:rsidP="0051023A" w:rsidRDefault="008F5F53" w14:paraId="6B88A5F6" w14:textId="3D269C98">
            <w:pPr>
              <w:rPr>
                <w:i/>
                <w:lang w:val="sl-SI"/>
              </w:rPr>
            </w:pPr>
            <w:r w:rsidRPr="00743B75">
              <w:rPr>
                <w:i/>
                <w:lang w:val="sl-SI"/>
              </w:rPr>
              <w:t>Aleksandra Šarman Grilc</w:t>
            </w:r>
          </w:p>
        </w:tc>
      </w:tr>
      <w:tr w:rsidRPr="00743B75" w:rsidR="0009588E" w:rsidTr="00CE5B94" w14:paraId="11F9DC69" w14:textId="77777777">
        <w:tc>
          <w:tcPr>
            <w:tcW w:w="974" w:type="pct"/>
          </w:tcPr>
          <w:p w:rsidRPr="00743B75" w:rsidR="0009588E" w:rsidP="0051023A" w:rsidRDefault="0009588E" w14:paraId="497CD583" w14:textId="77777777">
            <w:pPr>
              <w:rPr>
                <w:lang w:val="sl-SI"/>
              </w:rPr>
            </w:pPr>
            <w:r w:rsidRPr="00743B75">
              <w:rPr>
                <w:i/>
                <w:szCs w:val="22"/>
                <w:lang w:val="sl-SI"/>
              </w:rPr>
              <w:t>Telefon</w:t>
            </w:r>
          </w:p>
        </w:tc>
        <w:tc>
          <w:tcPr>
            <w:tcW w:w="4026" w:type="pct"/>
          </w:tcPr>
          <w:p w:rsidRPr="00743B75" w:rsidR="0009588E" w:rsidP="0051023A" w:rsidRDefault="008F5F53" w14:paraId="5517ED5D" w14:textId="35266E11">
            <w:pPr>
              <w:rPr>
                <w:lang w:val="sl-SI"/>
              </w:rPr>
            </w:pPr>
            <w:r w:rsidRPr="00743B75">
              <w:rPr>
                <w:i/>
                <w:szCs w:val="22"/>
                <w:lang w:val="sl-SI"/>
              </w:rPr>
              <w:t>0032 2 546 8333</w:t>
            </w:r>
          </w:p>
        </w:tc>
      </w:tr>
      <w:tr w:rsidRPr="00743B75" w:rsidR="0009588E" w:rsidTr="00CE5B94" w14:paraId="213DA7E6" w14:textId="77777777">
        <w:tc>
          <w:tcPr>
            <w:tcW w:w="974" w:type="pct"/>
          </w:tcPr>
          <w:p w:rsidRPr="00743B75" w:rsidR="0009588E" w:rsidP="0051023A" w:rsidRDefault="0009588E" w14:paraId="39895088" w14:textId="77777777">
            <w:pPr>
              <w:rPr>
                <w:lang w:val="sl-SI"/>
              </w:rPr>
            </w:pPr>
            <w:r w:rsidRPr="00743B75">
              <w:rPr>
                <w:i/>
                <w:szCs w:val="22"/>
                <w:lang w:val="sl-SI"/>
              </w:rPr>
              <w:t>E-naslov</w:t>
            </w:r>
          </w:p>
        </w:tc>
        <w:tc>
          <w:tcPr>
            <w:tcW w:w="4026" w:type="pct"/>
          </w:tcPr>
          <w:p w:rsidRPr="00743B75" w:rsidR="0009588E" w:rsidP="0051023A" w:rsidRDefault="00C766EB" w14:paraId="63E34792" w14:textId="34E61FDE">
            <w:pPr>
              <w:rPr>
                <w:i/>
                <w:lang w:val="sl-SI"/>
              </w:rPr>
            </w:pPr>
            <w:hyperlink w:history="1" r:id="rId35">
              <w:r w:rsidRPr="00743B75" w:rsidR="008F5F53">
                <w:rPr>
                  <w:rStyle w:val="Hyperlink"/>
                  <w:i/>
                  <w:lang w:val="sl-SI"/>
                </w:rPr>
                <w:t>Aleksandra.SarmanGrilc@eesc.europa.eu</w:t>
              </w:r>
            </w:hyperlink>
          </w:p>
        </w:tc>
      </w:tr>
    </w:tbl>
    <w:p w:rsidRPr="00743B75" w:rsidR="0009588E" w:rsidP="0051023A" w:rsidRDefault="0009588E" w14:paraId="555EDFB2" w14:textId="77777777">
      <w:pPr>
        <w:rPr>
          <w:lang w:val="sl-SI"/>
        </w:rPr>
      </w:pPr>
    </w:p>
    <w:p w:rsidRPr="00743B75" w:rsidR="000F6C54" w:rsidP="0051023A" w:rsidRDefault="000F6C54" w14:paraId="56B95F18" w14:textId="77777777">
      <w:pPr>
        <w:rPr>
          <w:lang w:val="sl-SI"/>
        </w:rPr>
      </w:pPr>
    </w:p>
    <w:p w:rsidRPr="00743B75" w:rsidR="00437105" w:rsidP="0051023A" w:rsidRDefault="00AC7C4F" w14:paraId="594DC2F6" w14:textId="77777777">
      <w:pPr>
        <w:pStyle w:val="Heading1"/>
        <w:pageBreakBefore/>
        <w:overflowPunct/>
        <w:autoSpaceDE/>
        <w:autoSpaceDN/>
        <w:adjustRightInd/>
        <w:ind w:left="567" w:hanging="567"/>
        <w:textAlignment w:val="auto"/>
        <w:rPr>
          <w:lang w:val="sl-SI"/>
        </w:rPr>
      </w:pPr>
      <w:bookmarkStart w:name="_Toc151125602" w:id="13"/>
      <w:r w:rsidRPr="00743B75">
        <w:rPr>
          <w:b/>
          <w:lang w:val="sl-SI"/>
        </w:rPr>
        <w:lastRenderedPageBreak/>
        <w:t>POSVETOVALNA KOMISIJA ZA SPREMEMBE V INDUSTRIJI</w:t>
      </w:r>
      <w:bookmarkEnd w:id="13"/>
    </w:p>
    <w:p w:rsidRPr="00743B75" w:rsidR="00437105" w:rsidP="0051023A" w:rsidRDefault="00437105" w14:paraId="173D3209" w14:textId="24BBC19F">
      <w:pPr>
        <w:rPr>
          <w:lang w:val="sl-SI"/>
        </w:rPr>
      </w:pPr>
    </w:p>
    <w:p w:rsidRPr="00743B75" w:rsidR="00EA31FC" w:rsidP="0051023A" w:rsidRDefault="00C766EB" w14:paraId="21B52E81" w14:textId="24755A79">
      <w:pPr>
        <w:numPr>
          <w:ilvl w:val="0"/>
          <w:numId w:val="7"/>
        </w:numPr>
        <w:tabs>
          <w:tab w:val="clear" w:pos="0"/>
        </w:tabs>
        <w:ind w:left="567" w:hanging="567"/>
        <w:rPr>
          <w:sz w:val="28"/>
          <w:szCs w:val="22"/>
          <w:lang w:val="sl-SI"/>
        </w:rPr>
      </w:pPr>
      <w:hyperlink w:history="1" r:id="rId36">
        <w:r w:rsidRPr="00743B75" w:rsidR="00A56984">
          <w:rPr>
            <w:rStyle w:val="Hyperlink"/>
            <w:b/>
            <w:bCs/>
            <w:i/>
            <w:iCs/>
            <w:sz w:val="28"/>
            <w:szCs w:val="24"/>
            <w:lang w:val="sl-SI"/>
          </w:rPr>
          <w:t>Celostna strategija za lesno industrijo EU</w:t>
        </w:r>
      </w:hyperlink>
    </w:p>
    <w:p w:rsidRPr="00743B75" w:rsidR="00EA31FC" w:rsidP="0051023A" w:rsidRDefault="00EA31FC" w14:paraId="3EC5DD49"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37105" w:rsidTr="00993CB4" w14:paraId="54904F0A" w14:textId="77777777">
        <w:tc>
          <w:tcPr>
            <w:tcW w:w="974" w:type="pct"/>
          </w:tcPr>
          <w:p w:rsidRPr="00743B75" w:rsidR="00437105" w:rsidP="0051023A" w:rsidRDefault="00437105" w14:paraId="47C70BDE" w14:textId="3BD84301">
            <w:pPr>
              <w:rPr>
                <w:b/>
                <w:szCs w:val="22"/>
                <w:lang w:val="sl-SI"/>
              </w:rPr>
            </w:pPr>
            <w:r w:rsidRPr="00743B75">
              <w:rPr>
                <w:b/>
                <w:szCs w:val="22"/>
                <w:lang w:val="sl-SI"/>
              </w:rPr>
              <w:t>Poročeval</w:t>
            </w:r>
            <w:r w:rsidRPr="00743B75" w:rsidR="00A56984">
              <w:rPr>
                <w:b/>
                <w:szCs w:val="22"/>
                <w:lang w:val="sl-SI"/>
              </w:rPr>
              <w:t>ec</w:t>
            </w:r>
          </w:p>
        </w:tc>
        <w:tc>
          <w:tcPr>
            <w:tcW w:w="4026" w:type="pct"/>
          </w:tcPr>
          <w:p w:rsidRPr="00743B75" w:rsidR="00437105" w:rsidP="0051023A" w:rsidRDefault="00A56984" w14:paraId="3A1F0F07" w14:textId="0A1B626D">
            <w:pPr>
              <w:rPr>
                <w:szCs w:val="22"/>
                <w:lang w:val="sl-SI"/>
              </w:rPr>
            </w:pPr>
            <w:r w:rsidRPr="00743B75">
              <w:rPr>
                <w:szCs w:val="22"/>
                <w:lang w:val="sl-SI"/>
              </w:rPr>
              <w:t>Anastasis YIAPANIS (skupina organizacij civilne družbe – CY)</w:t>
            </w:r>
          </w:p>
        </w:tc>
      </w:tr>
      <w:tr w:rsidRPr="00743B75" w:rsidR="00437105" w:rsidTr="00993CB4" w14:paraId="3F764E88" w14:textId="77777777">
        <w:tc>
          <w:tcPr>
            <w:tcW w:w="974" w:type="pct"/>
          </w:tcPr>
          <w:p w:rsidRPr="00743B75" w:rsidR="00437105" w:rsidP="0051023A" w:rsidRDefault="00437105" w14:paraId="3F35281F" w14:textId="77777777">
            <w:pPr>
              <w:rPr>
                <w:b/>
                <w:szCs w:val="22"/>
                <w:lang w:val="sl-SI"/>
              </w:rPr>
            </w:pPr>
            <w:r w:rsidRPr="00743B75">
              <w:rPr>
                <w:b/>
                <w:szCs w:val="22"/>
                <w:lang w:val="sl-SI"/>
              </w:rPr>
              <w:t>Soporočevalec</w:t>
            </w:r>
          </w:p>
        </w:tc>
        <w:tc>
          <w:tcPr>
            <w:tcW w:w="4026" w:type="pct"/>
          </w:tcPr>
          <w:p w:rsidRPr="00743B75" w:rsidR="00437105" w:rsidP="0051023A" w:rsidRDefault="00A56984" w14:paraId="7550FFE8" w14:textId="47741AC3">
            <w:pPr>
              <w:rPr>
                <w:szCs w:val="22"/>
                <w:lang w:val="sl-SI"/>
              </w:rPr>
            </w:pPr>
            <w:r w:rsidRPr="00743B75">
              <w:rPr>
                <w:szCs w:val="22"/>
                <w:lang w:val="sl-SI"/>
              </w:rPr>
              <w:t>Rolf GEHRING (2. kat. – DE)</w:t>
            </w:r>
          </w:p>
        </w:tc>
      </w:tr>
      <w:tr w:rsidRPr="00743B75" w:rsidR="00437105" w:rsidTr="00993CB4" w14:paraId="44245B62" w14:textId="77777777">
        <w:tc>
          <w:tcPr>
            <w:tcW w:w="5000" w:type="pct"/>
            <w:gridSpan w:val="2"/>
          </w:tcPr>
          <w:p w:rsidRPr="00743B75" w:rsidR="00437105" w:rsidP="0051023A" w:rsidRDefault="00437105" w14:paraId="38AF9CEF" w14:textId="77777777">
            <w:pPr>
              <w:rPr>
                <w:sz w:val="16"/>
                <w:szCs w:val="22"/>
                <w:lang w:val="sl-SI"/>
              </w:rPr>
            </w:pPr>
          </w:p>
        </w:tc>
      </w:tr>
      <w:tr w:rsidRPr="00743B75" w:rsidR="00437105" w:rsidTr="00993CB4" w14:paraId="447D79B2" w14:textId="77777777">
        <w:tc>
          <w:tcPr>
            <w:tcW w:w="974" w:type="pct"/>
            <w:vMerge w:val="restart"/>
          </w:tcPr>
          <w:p w:rsidRPr="00743B75" w:rsidR="00437105" w:rsidP="0051023A" w:rsidRDefault="00437105" w14:paraId="41D2A148" w14:textId="77777777">
            <w:pPr>
              <w:rPr>
                <w:b/>
                <w:szCs w:val="22"/>
                <w:lang w:val="sl-SI"/>
              </w:rPr>
            </w:pPr>
            <w:r w:rsidRPr="00743B75">
              <w:rPr>
                <w:b/>
                <w:szCs w:val="22"/>
                <w:lang w:val="sl-SI"/>
              </w:rPr>
              <w:t>Referenčni dokument</w:t>
            </w:r>
          </w:p>
        </w:tc>
        <w:tc>
          <w:tcPr>
            <w:tcW w:w="4026" w:type="pct"/>
          </w:tcPr>
          <w:p w:rsidRPr="00743B75" w:rsidR="00437105" w:rsidP="0051023A" w:rsidRDefault="00B36412" w14:paraId="48822976" w14:textId="38E0CED5">
            <w:pPr>
              <w:rPr>
                <w:szCs w:val="22"/>
                <w:lang w:val="sl-SI"/>
              </w:rPr>
            </w:pPr>
            <w:r w:rsidRPr="00743B75">
              <w:rPr>
                <w:szCs w:val="22"/>
                <w:lang w:val="sl-SI"/>
              </w:rPr>
              <w:t>mnenje na lastno pobudo</w:t>
            </w:r>
          </w:p>
        </w:tc>
      </w:tr>
      <w:tr w:rsidRPr="00743B75" w:rsidR="00437105" w:rsidTr="00993CB4" w14:paraId="2236E894" w14:textId="77777777">
        <w:tc>
          <w:tcPr>
            <w:tcW w:w="974" w:type="pct"/>
            <w:vMerge/>
          </w:tcPr>
          <w:p w:rsidRPr="00743B75" w:rsidR="00437105" w:rsidP="0051023A" w:rsidRDefault="00437105" w14:paraId="1CB275BC" w14:textId="77777777">
            <w:pPr>
              <w:tabs>
                <w:tab w:val="center" w:pos="284"/>
              </w:tabs>
              <w:ind w:left="266" w:hanging="266"/>
              <w:rPr>
                <w:b/>
                <w:szCs w:val="22"/>
                <w:lang w:val="sl-SI"/>
              </w:rPr>
            </w:pPr>
          </w:p>
        </w:tc>
        <w:tc>
          <w:tcPr>
            <w:tcW w:w="4026" w:type="pct"/>
          </w:tcPr>
          <w:p w:rsidRPr="00743B75" w:rsidR="00437105" w:rsidP="0051023A" w:rsidRDefault="00B36412" w14:paraId="055B7F7F" w14:textId="50D4073D">
            <w:pPr>
              <w:rPr>
                <w:szCs w:val="22"/>
                <w:lang w:val="sl-SI"/>
              </w:rPr>
            </w:pPr>
            <w:r w:rsidRPr="00743B75">
              <w:rPr>
                <w:szCs w:val="22"/>
                <w:lang w:val="sl-SI"/>
              </w:rPr>
              <w:t>EESC-2023-03538-00-00-AC</w:t>
            </w:r>
          </w:p>
        </w:tc>
      </w:tr>
    </w:tbl>
    <w:p w:rsidRPr="00743B75" w:rsidR="00437105" w:rsidP="0051023A" w:rsidRDefault="00437105" w14:paraId="2F854D82" w14:textId="77777777">
      <w:pPr>
        <w:rPr>
          <w:szCs w:val="22"/>
          <w:lang w:val="sl-SI"/>
        </w:rPr>
      </w:pPr>
    </w:p>
    <w:p w:rsidRPr="00743B75" w:rsidR="00437105" w:rsidP="0051023A" w:rsidRDefault="00437105" w14:paraId="27FB429A" w14:textId="77777777">
      <w:pPr>
        <w:rPr>
          <w:lang w:val="sl-SI"/>
        </w:rPr>
      </w:pPr>
      <w:r w:rsidRPr="00743B75">
        <w:rPr>
          <w:b/>
          <w:lang w:val="sl-SI"/>
        </w:rPr>
        <w:t>Glavne točke</w:t>
      </w:r>
    </w:p>
    <w:p w:rsidRPr="00743B75" w:rsidR="00437105" w:rsidP="0051023A" w:rsidRDefault="00437105" w14:paraId="6D36E7A2" w14:textId="77777777">
      <w:pPr>
        <w:rPr>
          <w:szCs w:val="22"/>
          <w:lang w:val="sl-SI"/>
        </w:rPr>
      </w:pPr>
    </w:p>
    <w:p w:rsidRPr="00743B75" w:rsidR="00437105" w:rsidP="0051023A" w:rsidRDefault="00437105" w14:paraId="6E611BF3" w14:textId="77777777">
      <w:pPr>
        <w:rPr>
          <w:bCs/>
          <w:iCs/>
          <w:szCs w:val="22"/>
          <w:lang w:val="sl-SI"/>
        </w:rPr>
      </w:pPr>
      <w:r w:rsidRPr="00743B75">
        <w:rPr>
          <w:bCs/>
          <w:iCs/>
          <w:szCs w:val="22"/>
          <w:lang w:val="sl-SI"/>
        </w:rPr>
        <w:t>EESO:</w:t>
      </w:r>
    </w:p>
    <w:p w:rsidRPr="00743B75" w:rsidR="00437105" w:rsidP="0051023A" w:rsidRDefault="00437105" w14:paraId="1E7A1AE9" w14:textId="77777777">
      <w:pPr>
        <w:rPr>
          <w:szCs w:val="22"/>
          <w:lang w:val="sl-SI"/>
        </w:rPr>
      </w:pPr>
    </w:p>
    <w:p w:rsidRPr="00743B75" w:rsidR="00FC0DBD" w:rsidP="0051023A" w:rsidRDefault="00A56984" w14:paraId="445672A1" w14:textId="7F1C574E">
      <w:pPr>
        <w:widowControl w:val="0"/>
        <w:numPr>
          <w:ilvl w:val="0"/>
          <w:numId w:val="9"/>
        </w:numPr>
        <w:tabs>
          <w:tab w:val="clear" w:pos="0"/>
        </w:tabs>
        <w:ind w:left="567" w:hanging="567"/>
        <w:rPr>
          <w:lang w:val="sl-SI"/>
        </w:rPr>
      </w:pPr>
      <w:bookmarkStart w:name="_Hlk160439885" w:id="14"/>
      <w:r w:rsidRPr="00743B75">
        <w:rPr>
          <w:szCs w:val="22"/>
          <w:lang w:val="sl-SI"/>
        </w:rPr>
        <w:t xml:space="preserve">poziva organe EU in nacionalne organe, naj </w:t>
      </w:r>
      <w:r w:rsidRPr="00743B75">
        <w:rPr>
          <w:b/>
          <w:szCs w:val="22"/>
          <w:lang w:val="sl-SI"/>
        </w:rPr>
        <w:t>konkurenčnost evropske lesne industrije obravnavajo prednostno</w:t>
      </w:r>
      <w:r w:rsidRPr="00743B75">
        <w:rPr>
          <w:szCs w:val="22"/>
          <w:lang w:val="sl-SI"/>
        </w:rPr>
        <w:t>, j</w:t>
      </w:r>
      <w:r w:rsidRPr="00743B75">
        <w:rPr>
          <w:b/>
          <w:szCs w:val="22"/>
          <w:lang w:val="sl-SI"/>
        </w:rPr>
        <w:t>i zagotovijo dostop do trga</w:t>
      </w:r>
      <w:r w:rsidRPr="00743B75">
        <w:rPr>
          <w:szCs w:val="22"/>
          <w:lang w:val="sl-SI"/>
        </w:rPr>
        <w:t xml:space="preserve"> in obravnavajo izzive stroškov in </w:t>
      </w:r>
      <w:r w:rsidRPr="00743B75">
        <w:rPr>
          <w:b/>
          <w:szCs w:val="22"/>
          <w:lang w:val="sl-SI"/>
        </w:rPr>
        <w:t>nepoštene trgovinske prakse</w:t>
      </w:r>
      <w:r w:rsidRPr="00743B75">
        <w:rPr>
          <w:szCs w:val="22"/>
          <w:lang w:val="sl-SI"/>
        </w:rPr>
        <w:t>, hkrati pa poskrbijo za enake konkurenčne pogoje na trgu;</w:t>
      </w:r>
      <w:bookmarkEnd w:id="14"/>
    </w:p>
    <w:p w:rsidRPr="00743B75" w:rsidR="00FC0DBD" w:rsidP="0051023A" w:rsidRDefault="00A56984" w14:paraId="437855B7" w14:textId="1D6B3FF1">
      <w:pPr>
        <w:widowControl w:val="0"/>
        <w:numPr>
          <w:ilvl w:val="0"/>
          <w:numId w:val="9"/>
        </w:numPr>
        <w:tabs>
          <w:tab w:val="clear" w:pos="0"/>
        </w:tabs>
        <w:ind w:left="567" w:hanging="567"/>
        <w:rPr>
          <w:lang w:val="sl-SI"/>
        </w:rPr>
      </w:pPr>
      <w:r w:rsidRPr="00743B75">
        <w:rPr>
          <w:szCs w:val="22"/>
          <w:lang w:val="sl-SI"/>
        </w:rPr>
        <w:t xml:space="preserve">vse institucije EU poziva, naj ustrezno </w:t>
      </w:r>
      <w:r w:rsidRPr="00743B75">
        <w:rPr>
          <w:b/>
          <w:szCs w:val="22"/>
          <w:lang w:val="sl-SI"/>
        </w:rPr>
        <w:t>priznajo</w:t>
      </w:r>
      <w:r w:rsidRPr="00743B75">
        <w:rPr>
          <w:szCs w:val="22"/>
          <w:lang w:val="sl-SI"/>
        </w:rPr>
        <w:t xml:space="preserve"> prispevek obnovljivih materialov k trajnostnosti, krožnemu gospodarstvu in podnebni nevtralnosti, </w:t>
      </w:r>
      <w:r w:rsidRPr="00743B75">
        <w:rPr>
          <w:b/>
          <w:szCs w:val="22"/>
          <w:lang w:val="sl-SI"/>
        </w:rPr>
        <w:t>les</w:t>
      </w:r>
      <w:r w:rsidRPr="00743B75">
        <w:rPr>
          <w:szCs w:val="22"/>
          <w:lang w:val="sl-SI"/>
        </w:rPr>
        <w:t xml:space="preserve"> pa </w:t>
      </w:r>
      <w:r w:rsidRPr="00743B75">
        <w:rPr>
          <w:b/>
          <w:szCs w:val="22"/>
          <w:lang w:val="sl-SI"/>
        </w:rPr>
        <w:t>kot dragocen krožni vir in surovino</w:t>
      </w:r>
      <w:r w:rsidRPr="00743B75">
        <w:rPr>
          <w:szCs w:val="22"/>
          <w:lang w:val="sl-SI"/>
        </w:rPr>
        <w:t>;</w:t>
      </w:r>
    </w:p>
    <w:p w:rsidRPr="00743B75" w:rsidR="00FC0DBD" w:rsidP="0051023A" w:rsidRDefault="00A56984" w14:paraId="7A7D3567" w14:textId="28B385C3">
      <w:pPr>
        <w:widowControl w:val="0"/>
        <w:numPr>
          <w:ilvl w:val="0"/>
          <w:numId w:val="9"/>
        </w:numPr>
        <w:tabs>
          <w:tab w:val="clear" w:pos="0"/>
        </w:tabs>
        <w:ind w:left="567" w:hanging="567"/>
        <w:rPr>
          <w:lang w:val="sl-SI"/>
        </w:rPr>
      </w:pPr>
      <w:r w:rsidRPr="00743B75">
        <w:rPr>
          <w:szCs w:val="22"/>
          <w:lang w:val="sl-SI"/>
        </w:rPr>
        <w:t xml:space="preserve">poudarja, da je treba določiti minimalne standarde za emisije ogljika v življenjskem ciklu v gradbeništvu ter </w:t>
      </w:r>
      <w:r w:rsidRPr="00743B75">
        <w:rPr>
          <w:b/>
          <w:szCs w:val="22"/>
          <w:lang w:val="sl-SI"/>
        </w:rPr>
        <w:t>zahtevati, da se</w:t>
      </w:r>
      <w:r w:rsidRPr="00743B75">
        <w:rPr>
          <w:szCs w:val="22"/>
          <w:lang w:val="sl-SI"/>
        </w:rPr>
        <w:t xml:space="preserve"> v tej panogi </w:t>
      </w:r>
      <w:r w:rsidRPr="00743B75">
        <w:rPr>
          <w:b/>
          <w:szCs w:val="22"/>
          <w:lang w:val="sl-SI"/>
        </w:rPr>
        <w:t>poroča o ogljiku</w:t>
      </w:r>
      <w:r w:rsidRPr="00743B75">
        <w:rPr>
          <w:szCs w:val="22"/>
          <w:lang w:val="sl-SI"/>
        </w:rPr>
        <w:t>;</w:t>
      </w:r>
    </w:p>
    <w:p w:rsidRPr="00743B75" w:rsidR="00FC0DBD" w:rsidP="0051023A" w:rsidRDefault="00A56984" w14:paraId="3076AE26" w14:textId="23474B28">
      <w:pPr>
        <w:widowControl w:val="0"/>
        <w:numPr>
          <w:ilvl w:val="0"/>
          <w:numId w:val="9"/>
        </w:numPr>
        <w:tabs>
          <w:tab w:val="clear" w:pos="0"/>
        </w:tabs>
        <w:ind w:left="567" w:hanging="567"/>
        <w:rPr>
          <w:lang w:val="sl-SI"/>
        </w:rPr>
      </w:pPr>
      <w:r w:rsidRPr="00743B75">
        <w:rPr>
          <w:szCs w:val="22"/>
          <w:lang w:val="sl-SI"/>
        </w:rPr>
        <w:t xml:space="preserve">poziva k odločnejšim, proaktivnim ukrepom za </w:t>
      </w:r>
      <w:r w:rsidRPr="00743B75">
        <w:rPr>
          <w:b/>
          <w:szCs w:val="22"/>
          <w:lang w:val="sl-SI"/>
        </w:rPr>
        <w:t>boj proti nezakoniti sečnji, krčenju gozdov in nezakoniti trgovini z lesom</w:t>
      </w:r>
      <w:r w:rsidRPr="00743B75">
        <w:rPr>
          <w:szCs w:val="22"/>
          <w:lang w:val="sl-SI"/>
        </w:rPr>
        <w:t>;</w:t>
      </w:r>
    </w:p>
    <w:p w:rsidRPr="00743B75" w:rsidR="00FC0DBD" w:rsidP="0051023A" w:rsidRDefault="00A56984" w14:paraId="5403B9DA" w14:textId="6A36AACB">
      <w:pPr>
        <w:widowControl w:val="0"/>
        <w:numPr>
          <w:ilvl w:val="0"/>
          <w:numId w:val="9"/>
        </w:numPr>
        <w:tabs>
          <w:tab w:val="clear" w:pos="0"/>
        </w:tabs>
        <w:ind w:left="567" w:hanging="567"/>
        <w:rPr>
          <w:lang w:val="sl-SI"/>
        </w:rPr>
      </w:pPr>
      <w:r w:rsidRPr="00743B75">
        <w:rPr>
          <w:szCs w:val="22"/>
          <w:lang w:val="sl-SI"/>
        </w:rPr>
        <w:t xml:space="preserve">poziva, naj se pripravi </w:t>
      </w:r>
      <w:r w:rsidRPr="00743B75">
        <w:rPr>
          <w:b/>
          <w:szCs w:val="22"/>
          <w:lang w:val="sl-SI"/>
        </w:rPr>
        <w:t>strategija EU za privabljanje in zadržanje mlajših nadarjenih kadrov</w:t>
      </w:r>
      <w:r w:rsidRPr="00743B75">
        <w:rPr>
          <w:szCs w:val="22"/>
          <w:lang w:val="sl-SI"/>
        </w:rPr>
        <w:t xml:space="preserve"> in žensk v sektorju, in </w:t>
      </w:r>
      <w:r w:rsidRPr="00743B75">
        <w:rPr>
          <w:b/>
          <w:szCs w:val="22"/>
          <w:lang w:val="sl-SI"/>
        </w:rPr>
        <w:t>zagotovi razpoložljivost kvalificiranih delavcev</w:t>
      </w:r>
      <w:r w:rsidRPr="00743B75">
        <w:rPr>
          <w:szCs w:val="22"/>
          <w:lang w:val="sl-SI"/>
        </w:rPr>
        <w:t>;</w:t>
      </w:r>
    </w:p>
    <w:p w:rsidRPr="00743B75" w:rsidR="00FC0DBD" w:rsidP="0051023A" w:rsidRDefault="00A56984" w14:paraId="2DFDB611" w14:textId="0142462B">
      <w:pPr>
        <w:widowControl w:val="0"/>
        <w:numPr>
          <w:ilvl w:val="0"/>
          <w:numId w:val="9"/>
        </w:numPr>
        <w:tabs>
          <w:tab w:val="clear" w:pos="0"/>
        </w:tabs>
        <w:ind w:left="567" w:hanging="567"/>
        <w:rPr>
          <w:lang w:val="sl-SI"/>
        </w:rPr>
      </w:pPr>
      <w:r w:rsidRPr="00743B75">
        <w:rPr>
          <w:szCs w:val="22"/>
          <w:lang w:val="sl-SI"/>
        </w:rPr>
        <w:t xml:space="preserve">poudarja, da je treba </w:t>
      </w:r>
      <w:r w:rsidRPr="00743B75">
        <w:rPr>
          <w:b/>
          <w:szCs w:val="22"/>
          <w:lang w:val="sl-SI"/>
        </w:rPr>
        <w:t>v lesni industriji EU upoštevati evropski steber socialnih pravic</w:t>
      </w:r>
      <w:r w:rsidRPr="00743B75">
        <w:rPr>
          <w:szCs w:val="22"/>
          <w:lang w:val="sl-SI"/>
        </w:rPr>
        <w:t>;</w:t>
      </w:r>
    </w:p>
    <w:p w:rsidRPr="00743B75" w:rsidR="00FC0DBD" w:rsidP="0051023A" w:rsidRDefault="00A56984" w14:paraId="793E63CB" w14:textId="24350CCB">
      <w:pPr>
        <w:widowControl w:val="0"/>
        <w:numPr>
          <w:ilvl w:val="0"/>
          <w:numId w:val="9"/>
        </w:numPr>
        <w:tabs>
          <w:tab w:val="clear" w:pos="0"/>
        </w:tabs>
        <w:ind w:left="567" w:hanging="567"/>
        <w:rPr>
          <w:lang w:val="sl-SI"/>
        </w:rPr>
      </w:pPr>
      <w:r w:rsidRPr="00743B75">
        <w:rPr>
          <w:szCs w:val="22"/>
          <w:lang w:val="sl-SI"/>
        </w:rPr>
        <w:t xml:space="preserve">poudarja vse večjo potrebo po učinkovitem gospodarjenju z gozdovi in boljšem usklajevanju ter boljši opremi evropskih in nacionalnih gasilskih brigad za </w:t>
      </w:r>
      <w:r w:rsidRPr="00743B75">
        <w:rPr>
          <w:b/>
          <w:szCs w:val="22"/>
          <w:lang w:val="sl-SI"/>
        </w:rPr>
        <w:t>boj proti naraščajočemu trendu velikih gozdnih požarov</w:t>
      </w:r>
      <w:r w:rsidRPr="00743B75">
        <w:rPr>
          <w:szCs w:val="22"/>
          <w:lang w:val="sl-SI"/>
        </w:rPr>
        <w:t>;</w:t>
      </w:r>
    </w:p>
    <w:p w:rsidRPr="00743B75" w:rsidR="00FC0DBD" w:rsidP="0051023A" w:rsidRDefault="00A56984" w14:paraId="698756BC" w14:textId="11BBDE0C">
      <w:pPr>
        <w:widowControl w:val="0"/>
        <w:numPr>
          <w:ilvl w:val="0"/>
          <w:numId w:val="9"/>
        </w:numPr>
        <w:tabs>
          <w:tab w:val="clear" w:pos="0"/>
        </w:tabs>
        <w:ind w:left="567" w:hanging="567"/>
        <w:rPr>
          <w:lang w:val="sl-SI"/>
        </w:rPr>
      </w:pPr>
      <w:r w:rsidRPr="00743B75">
        <w:rPr>
          <w:szCs w:val="22"/>
          <w:lang w:val="sl-SI"/>
        </w:rPr>
        <w:t xml:space="preserve">poziva k doslednemu </w:t>
      </w:r>
      <w:r w:rsidRPr="00743B75">
        <w:rPr>
          <w:b/>
          <w:szCs w:val="22"/>
          <w:lang w:val="sl-SI"/>
        </w:rPr>
        <w:t>izvajanju uredbe o okoljsko primerni zasnovi za trajnostne izdelke</w:t>
      </w:r>
      <w:r w:rsidRPr="00743B75">
        <w:rPr>
          <w:szCs w:val="22"/>
          <w:lang w:val="sl-SI"/>
        </w:rPr>
        <w:t>, da bi ti postali standard in da bi se ohranjala poštena konkurenca v razmerju do uvoženih proizvodov. Poleg tega bi bilo treba socialne partnerje iz lesnega sektorja EU povabiti k sodelovanju v Posvetovalnem forumu za okoljsko primerno zasnovo.</w:t>
      </w:r>
    </w:p>
    <w:p w:rsidRPr="00743B75" w:rsidR="00FC0DBD" w:rsidP="0051023A" w:rsidRDefault="00FC0DBD" w14:paraId="3CB75CB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743B75" w:rsidR="00437105" w:rsidTr="00993CB4" w14:paraId="5C4D0106" w14:textId="77777777">
        <w:tc>
          <w:tcPr>
            <w:tcW w:w="974" w:type="pct"/>
          </w:tcPr>
          <w:p w:rsidRPr="00743B75" w:rsidR="00437105" w:rsidP="0051023A" w:rsidRDefault="00437105" w14:paraId="46F9B56B" w14:textId="77777777">
            <w:pPr>
              <w:rPr>
                <w:lang w:val="sl-SI"/>
              </w:rPr>
            </w:pPr>
            <w:r w:rsidRPr="00743B75">
              <w:rPr>
                <w:b/>
                <w:i/>
                <w:szCs w:val="22"/>
                <w:lang w:val="sl-SI"/>
              </w:rPr>
              <w:t>Kontaktna oseba</w:t>
            </w:r>
          </w:p>
        </w:tc>
        <w:tc>
          <w:tcPr>
            <w:tcW w:w="4026" w:type="pct"/>
          </w:tcPr>
          <w:p w:rsidRPr="00743B75" w:rsidR="00437105" w:rsidP="0051023A" w:rsidRDefault="00A56984" w14:paraId="74B19924" w14:textId="018158C0">
            <w:pPr>
              <w:rPr>
                <w:i/>
                <w:lang w:val="sl-SI"/>
              </w:rPr>
            </w:pPr>
            <w:r w:rsidRPr="00743B75">
              <w:rPr>
                <w:i/>
                <w:lang w:val="sl-SI"/>
              </w:rPr>
              <w:t>Heli Niemelä-Farrer</w:t>
            </w:r>
          </w:p>
        </w:tc>
      </w:tr>
      <w:tr w:rsidRPr="00743B75" w:rsidR="00437105" w:rsidTr="00993CB4" w14:paraId="07A8FB26" w14:textId="77777777">
        <w:tc>
          <w:tcPr>
            <w:tcW w:w="974" w:type="pct"/>
          </w:tcPr>
          <w:p w:rsidRPr="00743B75" w:rsidR="00437105" w:rsidP="0051023A" w:rsidRDefault="006926AD" w14:paraId="112D2244" w14:textId="77777777">
            <w:pPr>
              <w:rPr>
                <w:lang w:val="sl-SI"/>
              </w:rPr>
            </w:pPr>
            <w:r w:rsidRPr="00743B75">
              <w:rPr>
                <w:i/>
                <w:szCs w:val="22"/>
                <w:lang w:val="sl-SI"/>
              </w:rPr>
              <w:t>Telefon</w:t>
            </w:r>
          </w:p>
        </w:tc>
        <w:tc>
          <w:tcPr>
            <w:tcW w:w="4026" w:type="pct"/>
          </w:tcPr>
          <w:p w:rsidRPr="00743B75" w:rsidR="00437105" w:rsidP="0051023A" w:rsidRDefault="00437105" w14:paraId="0B885170" w14:textId="0C4C8E6A">
            <w:pPr>
              <w:rPr>
                <w:lang w:val="sl-SI"/>
              </w:rPr>
            </w:pPr>
            <w:r w:rsidRPr="00743B75">
              <w:rPr>
                <w:i/>
                <w:szCs w:val="22"/>
                <w:lang w:val="sl-SI"/>
              </w:rPr>
              <w:t>0032 2 </w:t>
            </w:r>
            <w:r w:rsidRPr="00743B75" w:rsidR="00FC0DBD">
              <w:rPr>
                <w:i/>
                <w:szCs w:val="22"/>
                <w:lang w:val="sl-SI"/>
              </w:rPr>
              <w:t>282 2464</w:t>
            </w:r>
          </w:p>
        </w:tc>
      </w:tr>
      <w:tr w:rsidRPr="00743B75" w:rsidR="00437105" w:rsidTr="00A56984" w14:paraId="2FCBCA29" w14:textId="77777777">
        <w:trPr>
          <w:trHeight w:val="163"/>
        </w:trPr>
        <w:tc>
          <w:tcPr>
            <w:tcW w:w="974" w:type="pct"/>
          </w:tcPr>
          <w:p w:rsidRPr="00743B75" w:rsidR="00437105" w:rsidP="0051023A" w:rsidRDefault="00437105" w14:paraId="78B7A2E3" w14:textId="77777777">
            <w:pPr>
              <w:rPr>
                <w:lang w:val="sl-SI"/>
              </w:rPr>
            </w:pPr>
            <w:r w:rsidRPr="00743B75">
              <w:rPr>
                <w:i/>
                <w:szCs w:val="22"/>
                <w:lang w:val="sl-SI"/>
              </w:rPr>
              <w:t>E-naslov</w:t>
            </w:r>
          </w:p>
        </w:tc>
        <w:tc>
          <w:tcPr>
            <w:tcW w:w="4026" w:type="pct"/>
          </w:tcPr>
          <w:p w:rsidRPr="00743B75" w:rsidR="00437105" w:rsidP="0051023A" w:rsidRDefault="00C766EB" w14:paraId="37F0E69C" w14:textId="55C63143">
            <w:pPr>
              <w:rPr>
                <w:i/>
                <w:lang w:val="sl-SI"/>
              </w:rPr>
            </w:pPr>
            <w:hyperlink w:history="1" r:id="rId37">
              <w:r w:rsidRPr="00743B75" w:rsidR="00FC0DBD">
                <w:rPr>
                  <w:rStyle w:val="Hyperlink"/>
                  <w:i/>
                  <w:lang w:val="sl-SI"/>
                </w:rPr>
                <w:t>Heli.Niemela-Farrer@eesc.europa.eu</w:t>
              </w:r>
            </w:hyperlink>
          </w:p>
        </w:tc>
      </w:tr>
    </w:tbl>
    <w:p w:rsidRPr="00743B75" w:rsidR="00437105" w:rsidP="0051023A" w:rsidRDefault="00437105" w14:paraId="3817586B" w14:textId="34E90104">
      <w:pPr>
        <w:rPr>
          <w:lang w:val="sl-SI"/>
        </w:rPr>
      </w:pPr>
    </w:p>
    <w:p w:rsidRPr="00743B75" w:rsidR="009546DC" w:rsidP="0051023A" w:rsidRDefault="009546DC" w14:paraId="72A7CC52" w14:textId="77777777">
      <w:pPr>
        <w:jc w:val="center"/>
        <w:rPr>
          <w:lang w:val="sl-SI"/>
        </w:rPr>
      </w:pPr>
      <w:r w:rsidRPr="00743B75">
        <w:rPr>
          <w:lang w:val="sl-SI"/>
        </w:rPr>
        <w:t>_____________</w:t>
      </w:r>
    </w:p>
    <w:sectPr w:rsidRPr="00743B75" w:rsidR="009546DC" w:rsidSect="00E743A1">
      <w:headerReference w:type="even" r:id="rId38"/>
      <w:headerReference w:type="default" r:id="rId39"/>
      <w:footerReference w:type="even" r:id="rId40"/>
      <w:footerReference w:type="default" r:id="rId41"/>
      <w:headerReference w:type="first" r:id="rId42"/>
      <w:footerReference w:type="first" r:id="rId43"/>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04BBC5BC" w:rsidR="00682432" w:rsidRPr="00E743A1" w:rsidRDefault="00E743A1" w:rsidP="00E743A1">
    <w:pPr>
      <w:pStyle w:val="Footer"/>
      <w:rPr>
        <w:lang w:val="sl-SI"/>
      </w:rPr>
    </w:pPr>
    <w:r w:rsidRPr="00E743A1">
      <w:rPr>
        <w:lang w:val="sl-SI"/>
      </w:rPr>
      <w:t>EESC-2024-00286-00-0</w:t>
    </w:r>
    <w:r w:rsidR="00EB4019">
      <w:rPr>
        <w:lang w:val="sl-SI"/>
      </w:rPr>
      <w:t>1</w:t>
    </w:r>
    <w:r w:rsidRPr="00E743A1">
      <w:rPr>
        <w:lang w:val="sl-SI"/>
      </w:rPr>
      <w:t xml:space="preserve">-TCD-TRA (EN) </w:t>
    </w:r>
    <w:r w:rsidRPr="00E743A1">
      <w:rPr>
        <w:lang w:val="sl-SI"/>
      </w:rPr>
      <w:fldChar w:fldCharType="begin"/>
    </w:r>
    <w:r w:rsidRPr="00E743A1">
      <w:rPr>
        <w:lang w:val="sl-SI"/>
      </w:rPr>
      <w:instrText xml:space="preserve"> PAGE  \* Arabic  \* MERGEFORMAT </w:instrText>
    </w:r>
    <w:r w:rsidRPr="00E743A1">
      <w:rPr>
        <w:lang w:val="sl-SI"/>
      </w:rPr>
      <w:fldChar w:fldCharType="separate"/>
    </w:r>
    <w:r w:rsidRPr="00E743A1">
      <w:rPr>
        <w:lang w:val="sl-SI"/>
      </w:rPr>
      <w:t>1</w:t>
    </w:r>
    <w:r w:rsidRPr="00E743A1">
      <w:rPr>
        <w:lang w:val="sl-SI"/>
      </w:rPr>
      <w:fldChar w:fldCharType="end"/>
    </w:r>
    <w:r w:rsidRPr="00E743A1">
      <w:rPr>
        <w:lang w:val="sl-SI"/>
      </w:rPr>
      <w:t>/</w:t>
    </w:r>
    <w:r w:rsidRPr="00E743A1">
      <w:rPr>
        <w:lang w:val="sl-SI"/>
      </w:rPr>
      <w:fldChar w:fldCharType="begin"/>
    </w:r>
    <w:r w:rsidRPr="00E743A1">
      <w:rPr>
        <w:lang w:val="sl-SI"/>
      </w:rPr>
      <w:instrText xml:space="preserve"> = </w:instrText>
    </w:r>
    <w:r w:rsidRPr="00E743A1">
      <w:rPr>
        <w:lang w:val="sl-SI"/>
      </w:rPr>
      <w:fldChar w:fldCharType="begin"/>
    </w:r>
    <w:r w:rsidRPr="00E743A1">
      <w:rPr>
        <w:lang w:val="sl-SI"/>
      </w:rPr>
      <w:instrText xml:space="preserve"> NUMPAGES </w:instrText>
    </w:r>
    <w:r w:rsidRPr="00E743A1">
      <w:rPr>
        <w:lang w:val="sl-SI"/>
      </w:rPr>
      <w:fldChar w:fldCharType="separate"/>
    </w:r>
    <w:r w:rsidR="002E7F42">
      <w:rPr>
        <w:noProof/>
        <w:lang w:val="sl-SI"/>
      </w:rPr>
      <w:instrText>13</w:instrText>
    </w:r>
    <w:r w:rsidRPr="00E743A1">
      <w:rPr>
        <w:lang w:val="sl-SI"/>
      </w:rPr>
      <w:fldChar w:fldCharType="end"/>
    </w:r>
    <w:r w:rsidRPr="00E743A1">
      <w:rPr>
        <w:lang w:val="sl-SI"/>
      </w:rPr>
      <w:instrText xml:space="preserve"> -0 </w:instrText>
    </w:r>
    <w:r w:rsidRPr="00E743A1">
      <w:rPr>
        <w:lang w:val="sl-SI"/>
      </w:rPr>
      <w:fldChar w:fldCharType="separate"/>
    </w:r>
    <w:r w:rsidR="002E7F42">
      <w:rPr>
        <w:noProof/>
        <w:lang w:val="sl-SI"/>
      </w:rPr>
      <w:t>13</w:t>
    </w:r>
    <w:r w:rsidRPr="00E743A1">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4EDB" w14:textId="77777777" w:rsidR="00D67322" w:rsidRPr="00E743A1" w:rsidRDefault="00D67322" w:rsidP="00E74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B7F4" w14:textId="12ED1C6E" w:rsidR="00D67322" w:rsidRPr="00E743A1" w:rsidRDefault="00E743A1" w:rsidP="00E743A1">
    <w:pPr>
      <w:pStyle w:val="Footer"/>
      <w:rPr>
        <w:lang w:val="sl-SI"/>
      </w:rPr>
    </w:pPr>
    <w:r w:rsidRPr="00E743A1">
      <w:rPr>
        <w:lang w:val="sl-SI"/>
      </w:rPr>
      <w:t>EESC-2024-00286-00-0</w:t>
    </w:r>
    <w:r w:rsidR="00EB4019">
      <w:rPr>
        <w:lang w:val="sl-SI"/>
      </w:rPr>
      <w:t>1</w:t>
    </w:r>
    <w:r w:rsidRPr="00E743A1">
      <w:rPr>
        <w:lang w:val="sl-SI"/>
      </w:rPr>
      <w:t xml:space="preserve">-TCD-TRA (EN) </w:t>
    </w:r>
    <w:r w:rsidRPr="00E743A1">
      <w:rPr>
        <w:lang w:val="sl-SI"/>
      </w:rPr>
      <w:fldChar w:fldCharType="begin"/>
    </w:r>
    <w:r w:rsidRPr="00E743A1">
      <w:rPr>
        <w:lang w:val="sl-SI"/>
      </w:rPr>
      <w:instrText xml:space="preserve"> PAGE  \* Arabic  \* MERGEFORMAT </w:instrText>
    </w:r>
    <w:r w:rsidRPr="00E743A1">
      <w:rPr>
        <w:lang w:val="sl-SI"/>
      </w:rPr>
      <w:fldChar w:fldCharType="separate"/>
    </w:r>
    <w:r w:rsidRPr="00E743A1">
      <w:rPr>
        <w:lang w:val="sl-SI"/>
      </w:rPr>
      <w:t>1</w:t>
    </w:r>
    <w:r w:rsidRPr="00E743A1">
      <w:rPr>
        <w:lang w:val="sl-SI"/>
      </w:rPr>
      <w:fldChar w:fldCharType="end"/>
    </w:r>
    <w:r w:rsidRPr="00E743A1">
      <w:rPr>
        <w:lang w:val="sl-SI"/>
      </w:rPr>
      <w:t>/</w:t>
    </w:r>
    <w:r w:rsidRPr="00E743A1">
      <w:rPr>
        <w:lang w:val="sl-SI"/>
      </w:rPr>
      <w:fldChar w:fldCharType="begin"/>
    </w:r>
    <w:r w:rsidRPr="00E743A1">
      <w:rPr>
        <w:lang w:val="sl-SI"/>
      </w:rPr>
      <w:instrText xml:space="preserve"> = </w:instrText>
    </w:r>
    <w:r w:rsidRPr="00E743A1">
      <w:rPr>
        <w:lang w:val="sl-SI"/>
      </w:rPr>
      <w:fldChar w:fldCharType="begin"/>
    </w:r>
    <w:r w:rsidRPr="00E743A1">
      <w:rPr>
        <w:lang w:val="sl-SI"/>
      </w:rPr>
      <w:instrText xml:space="preserve"> NUMPAGES </w:instrText>
    </w:r>
    <w:r w:rsidRPr="00E743A1">
      <w:rPr>
        <w:lang w:val="sl-SI"/>
      </w:rPr>
      <w:fldChar w:fldCharType="separate"/>
    </w:r>
    <w:r w:rsidR="002E7F42">
      <w:rPr>
        <w:noProof/>
        <w:lang w:val="sl-SI"/>
      </w:rPr>
      <w:instrText>13</w:instrText>
    </w:r>
    <w:r w:rsidRPr="00E743A1">
      <w:rPr>
        <w:lang w:val="sl-SI"/>
      </w:rPr>
      <w:fldChar w:fldCharType="end"/>
    </w:r>
    <w:r w:rsidRPr="00E743A1">
      <w:rPr>
        <w:lang w:val="sl-SI"/>
      </w:rPr>
      <w:instrText xml:space="preserve"> -0 </w:instrText>
    </w:r>
    <w:r w:rsidRPr="00E743A1">
      <w:rPr>
        <w:lang w:val="sl-SI"/>
      </w:rPr>
      <w:fldChar w:fldCharType="separate"/>
    </w:r>
    <w:r w:rsidR="002E7F42">
      <w:rPr>
        <w:noProof/>
        <w:lang w:val="sl-SI"/>
      </w:rPr>
      <w:t>13</w:t>
    </w:r>
    <w:r w:rsidRPr="00E743A1">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24E" w14:textId="77777777" w:rsidR="00D67322" w:rsidRPr="00E743A1" w:rsidRDefault="00D67322" w:rsidP="00E74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3CAC" w14:textId="77777777" w:rsidR="00D67322" w:rsidRPr="00E743A1" w:rsidRDefault="00D67322" w:rsidP="00E7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6183" w14:textId="77777777" w:rsidR="00D67322" w:rsidRPr="00E743A1" w:rsidRDefault="00D67322" w:rsidP="00E74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7F67" w14:textId="77777777" w:rsidR="00D67322" w:rsidRPr="00E743A1" w:rsidRDefault="00D67322" w:rsidP="00E7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048B9"/>
    <w:multiLevelType w:val="hybridMultilevel"/>
    <w:tmpl w:val="258815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9" w15:restartNumberingAfterBreak="0">
    <w:nsid w:val="48E82C04"/>
    <w:multiLevelType w:val="hybridMultilevel"/>
    <w:tmpl w:val="B6CE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7"/>
  </w:num>
  <w:num w:numId="3">
    <w:abstractNumId w:val="12"/>
  </w:num>
  <w:num w:numId="4">
    <w:abstractNumId w:val="10"/>
  </w:num>
  <w:num w:numId="5">
    <w:abstractNumId w:val="3"/>
  </w:num>
  <w:num w:numId="6">
    <w:abstractNumId w:val="5"/>
  </w:num>
  <w:num w:numId="7">
    <w:abstractNumId w:val="11"/>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6"/>
  </w:num>
  <w:num w:numId="10">
    <w:abstractNumId w:val="0"/>
  </w:num>
  <w:num w:numId="11">
    <w:abstractNumId w:val="2"/>
  </w:num>
  <w:num w:numId="12">
    <w:abstractNumId w:val="2"/>
  </w:num>
  <w:num w:numId="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07A88"/>
    <w:rsid w:val="000108FB"/>
    <w:rsid w:val="00011D71"/>
    <w:rsid w:val="0001332E"/>
    <w:rsid w:val="00022CEC"/>
    <w:rsid w:val="00033ACA"/>
    <w:rsid w:val="00054D01"/>
    <w:rsid w:val="00061C8A"/>
    <w:rsid w:val="00082A32"/>
    <w:rsid w:val="00093E0E"/>
    <w:rsid w:val="0009588E"/>
    <w:rsid w:val="00096EFE"/>
    <w:rsid w:val="000C42CA"/>
    <w:rsid w:val="000C4D97"/>
    <w:rsid w:val="000D1504"/>
    <w:rsid w:val="000E1648"/>
    <w:rsid w:val="000F6C54"/>
    <w:rsid w:val="0011267C"/>
    <w:rsid w:val="00123CE7"/>
    <w:rsid w:val="00145206"/>
    <w:rsid w:val="00145C59"/>
    <w:rsid w:val="001476FE"/>
    <w:rsid w:val="00187B18"/>
    <w:rsid w:val="001B20BA"/>
    <w:rsid w:val="001B3FFC"/>
    <w:rsid w:val="001B7143"/>
    <w:rsid w:val="001C47D5"/>
    <w:rsid w:val="001D1EE1"/>
    <w:rsid w:val="001F4DE5"/>
    <w:rsid w:val="001F6CEF"/>
    <w:rsid w:val="00214BCD"/>
    <w:rsid w:val="00215FBD"/>
    <w:rsid w:val="00217A7C"/>
    <w:rsid w:val="00237C3D"/>
    <w:rsid w:val="002441B5"/>
    <w:rsid w:val="00270279"/>
    <w:rsid w:val="00270E47"/>
    <w:rsid w:val="002749D1"/>
    <w:rsid w:val="002939DD"/>
    <w:rsid w:val="00296B60"/>
    <w:rsid w:val="002A7A3A"/>
    <w:rsid w:val="002D4531"/>
    <w:rsid w:val="002E7A12"/>
    <w:rsid w:val="002E7F42"/>
    <w:rsid w:val="002F2178"/>
    <w:rsid w:val="00300CFE"/>
    <w:rsid w:val="0032242F"/>
    <w:rsid w:val="0033099E"/>
    <w:rsid w:val="003467FD"/>
    <w:rsid w:val="00352524"/>
    <w:rsid w:val="00362668"/>
    <w:rsid w:val="00363BFA"/>
    <w:rsid w:val="00372CC8"/>
    <w:rsid w:val="0037727F"/>
    <w:rsid w:val="003830A7"/>
    <w:rsid w:val="00383C0D"/>
    <w:rsid w:val="00392913"/>
    <w:rsid w:val="003B266C"/>
    <w:rsid w:val="003D7E26"/>
    <w:rsid w:val="003E50F1"/>
    <w:rsid w:val="004069C3"/>
    <w:rsid w:val="00411295"/>
    <w:rsid w:val="00434EA0"/>
    <w:rsid w:val="00437105"/>
    <w:rsid w:val="0044100D"/>
    <w:rsid w:val="00457C9B"/>
    <w:rsid w:val="00474CD2"/>
    <w:rsid w:val="00494E90"/>
    <w:rsid w:val="004962E7"/>
    <w:rsid w:val="004A2B7A"/>
    <w:rsid w:val="004B2175"/>
    <w:rsid w:val="004D0B32"/>
    <w:rsid w:val="004D1775"/>
    <w:rsid w:val="004D41CF"/>
    <w:rsid w:val="0051023A"/>
    <w:rsid w:val="005141DF"/>
    <w:rsid w:val="0053121B"/>
    <w:rsid w:val="00540B44"/>
    <w:rsid w:val="0054629F"/>
    <w:rsid w:val="005478F7"/>
    <w:rsid w:val="00564551"/>
    <w:rsid w:val="005676E1"/>
    <w:rsid w:val="005A3722"/>
    <w:rsid w:val="005A5B95"/>
    <w:rsid w:val="005A6767"/>
    <w:rsid w:val="005B2477"/>
    <w:rsid w:val="005E406C"/>
    <w:rsid w:val="006016D5"/>
    <w:rsid w:val="00632EDB"/>
    <w:rsid w:val="00635122"/>
    <w:rsid w:val="00636CA6"/>
    <w:rsid w:val="00652D78"/>
    <w:rsid w:val="00664CF3"/>
    <w:rsid w:val="00682432"/>
    <w:rsid w:val="006926AD"/>
    <w:rsid w:val="006A7152"/>
    <w:rsid w:val="006B1FF4"/>
    <w:rsid w:val="006C4F14"/>
    <w:rsid w:val="006C7A0B"/>
    <w:rsid w:val="006C7A2F"/>
    <w:rsid w:val="006F2CCA"/>
    <w:rsid w:val="00731B50"/>
    <w:rsid w:val="00743B75"/>
    <w:rsid w:val="00746889"/>
    <w:rsid w:val="007608AD"/>
    <w:rsid w:val="007865A6"/>
    <w:rsid w:val="00796003"/>
    <w:rsid w:val="007C6F79"/>
    <w:rsid w:val="007C7A4B"/>
    <w:rsid w:val="007D298A"/>
    <w:rsid w:val="008103E3"/>
    <w:rsid w:val="00816C98"/>
    <w:rsid w:val="00820E9A"/>
    <w:rsid w:val="008249F9"/>
    <w:rsid w:val="00826265"/>
    <w:rsid w:val="00832C1A"/>
    <w:rsid w:val="00834BA5"/>
    <w:rsid w:val="00835145"/>
    <w:rsid w:val="00836295"/>
    <w:rsid w:val="00845F84"/>
    <w:rsid w:val="00862AEB"/>
    <w:rsid w:val="00873D45"/>
    <w:rsid w:val="00877C3D"/>
    <w:rsid w:val="00882B0F"/>
    <w:rsid w:val="00887E42"/>
    <w:rsid w:val="00895274"/>
    <w:rsid w:val="008A0221"/>
    <w:rsid w:val="008A0456"/>
    <w:rsid w:val="008A6A83"/>
    <w:rsid w:val="008C24C9"/>
    <w:rsid w:val="008C682A"/>
    <w:rsid w:val="008E0793"/>
    <w:rsid w:val="008E29BB"/>
    <w:rsid w:val="008F5F53"/>
    <w:rsid w:val="00907EBA"/>
    <w:rsid w:val="00914FC5"/>
    <w:rsid w:val="009418F4"/>
    <w:rsid w:val="00944B0F"/>
    <w:rsid w:val="0094731B"/>
    <w:rsid w:val="009546DC"/>
    <w:rsid w:val="00955CD3"/>
    <w:rsid w:val="00962577"/>
    <w:rsid w:val="00963234"/>
    <w:rsid w:val="009741EB"/>
    <w:rsid w:val="00975288"/>
    <w:rsid w:val="00984BC4"/>
    <w:rsid w:val="00995379"/>
    <w:rsid w:val="00997258"/>
    <w:rsid w:val="009A435E"/>
    <w:rsid w:val="009A4B7B"/>
    <w:rsid w:val="009B760E"/>
    <w:rsid w:val="009C2558"/>
    <w:rsid w:val="009E60C9"/>
    <w:rsid w:val="009E7380"/>
    <w:rsid w:val="009F547F"/>
    <w:rsid w:val="00A05982"/>
    <w:rsid w:val="00A216ED"/>
    <w:rsid w:val="00A36665"/>
    <w:rsid w:val="00A47CFD"/>
    <w:rsid w:val="00A5029E"/>
    <w:rsid w:val="00A56984"/>
    <w:rsid w:val="00A74DAA"/>
    <w:rsid w:val="00A76E85"/>
    <w:rsid w:val="00A85F7E"/>
    <w:rsid w:val="00A92425"/>
    <w:rsid w:val="00A9597A"/>
    <w:rsid w:val="00AA19B7"/>
    <w:rsid w:val="00AA3CA8"/>
    <w:rsid w:val="00AB3324"/>
    <w:rsid w:val="00AC1FA9"/>
    <w:rsid w:val="00AC4E7C"/>
    <w:rsid w:val="00AC7C4F"/>
    <w:rsid w:val="00AE23AB"/>
    <w:rsid w:val="00B05B44"/>
    <w:rsid w:val="00B36412"/>
    <w:rsid w:val="00B3726D"/>
    <w:rsid w:val="00B40E89"/>
    <w:rsid w:val="00B413B1"/>
    <w:rsid w:val="00B414F6"/>
    <w:rsid w:val="00B71AFC"/>
    <w:rsid w:val="00B95E70"/>
    <w:rsid w:val="00BA1AFC"/>
    <w:rsid w:val="00BA5C09"/>
    <w:rsid w:val="00BB1A0B"/>
    <w:rsid w:val="00BB2AFB"/>
    <w:rsid w:val="00BC13BE"/>
    <w:rsid w:val="00BC210A"/>
    <w:rsid w:val="00BD3623"/>
    <w:rsid w:val="00BE4D3D"/>
    <w:rsid w:val="00BF2D63"/>
    <w:rsid w:val="00BF7633"/>
    <w:rsid w:val="00C16D7A"/>
    <w:rsid w:val="00C23FFF"/>
    <w:rsid w:val="00C360DD"/>
    <w:rsid w:val="00C37627"/>
    <w:rsid w:val="00C416B7"/>
    <w:rsid w:val="00C440DE"/>
    <w:rsid w:val="00C45100"/>
    <w:rsid w:val="00C57454"/>
    <w:rsid w:val="00C57FCC"/>
    <w:rsid w:val="00C643E5"/>
    <w:rsid w:val="00C6660F"/>
    <w:rsid w:val="00C766EB"/>
    <w:rsid w:val="00C85BBC"/>
    <w:rsid w:val="00C91DC2"/>
    <w:rsid w:val="00CA2619"/>
    <w:rsid w:val="00CE2181"/>
    <w:rsid w:val="00CE4A2B"/>
    <w:rsid w:val="00CF22A9"/>
    <w:rsid w:val="00CF3CFC"/>
    <w:rsid w:val="00D01A90"/>
    <w:rsid w:val="00D31C94"/>
    <w:rsid w:val="00D43695"/>
    <w:rsid w:val="00D545CA"/>
    <w:rsid w:val="00D568B5"/>
    <w:rsid w:val="00D6289D"/>
    <w:rsid w:val="00D67322"/>
    <w:rsid w:val="00D72734"/>
    <w:rsid w:val="00D86E3B"/>
    <w:rsid w:val="00D876EE"/>
    <w:rsid w:val="00D9379D"/>
    <w:rsid w:val="00DC6FB9"/>
    <w:rsid w:val="00E046D1"/>
    <w:rsid w:val="00E07012"/>
    <w:rsid w:val="00E250A8"/>
    <w:rsid w:val="00E26FA5"/>
    <w:rsid w:val="00E317AE"/>
    <w:rsid w:val="00E33E3F"/>
    <w:rsid w:val="00E561FC"/>
    <w:rsid w:val="00E574D8"/>
    <w:rsid w:val="00E743A1"/>
    <w:rsid w:val="00E82C6E"/>
    <w:rsid w:val="00E854DA"/>
    <w:rsid w:val="00E857F7"/>
    <w:rsid w:val="00E85F5A"/>
    <w:rsid w:val="00EA31FC"/>
    <w:rsid w:val="00EA3BE7"/>
    <w:rsid w:val="00EB4019"/>
    <w:rsid w:val="00EC1D75"/>
    <w:rsid w:val="00EC3359"/>
    <w:rsid w:val="00EC4961"/>
    <w:rsid w:val="00EC7D23"/>
    <w:rsid w:val="00ED2A5B"/>
    <w:rsid w:val="00EE5962"/>
    <w:rsid w:val="00F0033E"/>
    <w:rsid w:val="00F04EF0"/>
    <w:rsid w:val="00F0563C"/>
    <w:rsid w:val="00F07E4E"/>
    <w:rsid w:val="00F21D20"/>
    <w:rsid w:val="00F24E43"/>
    <w:rsid w:val="00F37F4E"/>
    <w:rsid w:val="00F4670C"/>
    <w:rsid w:val="00F50206"/>
    <w:rsid w:val="00F50D00"/>
    <w:rsid w:val="00F543A3"/>
    <w:rsid w:val="00F56F06"/>
    <w:rsid w:val="00F61355"/>
    <w:rsid w:val="00FB2461"/>
    <w:rsid w:val="00FB28F9"/>
    <w:rsid w:val="00FC0DBD"/>
    <w:rsid w:val="00FE4317"/>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2D4531"/>
    <w:pPr>
      <w:tabs>
        <w:tab w:val="left" w:pos="567"/>
        <w:tab w:val="right" w:leader="dot" w:pos="9061"/>
      </w:tabs>
      <w:overflowPunct/>
      <w:autoSpaceDE/>
      <w:autoSpaceDN/>
      <w:adjustRightInd/>
      <w:spacing w:after="100" w:line="259" w:lineRule="auto"/>
      <w:ind w:left="567" w:hanging="567"/>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C6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039">
      <w:bodyDiv w:val="1"/>
      <w:marLeft w:val="0"/>
      <w:marRight w:val="0"/>
      <w:marTop w:val="0"/>
      <w:marBottom w:val="0"/>
      <w:divBdr>
        <w:top w:val="none" w:sz="0" w:space="0" w:color="auto"/>
        <w:left w:val="none" w:sz="0" w:space="0" w:color="auto"/>
        <w:bottom w:val="none" w:sz="0" w:space="0" w:color="auto"/>
        <w:right w:val="none" w:sz="0" w:space="0" w:color="auto"/>
      </w:divBdr>
    </w:div>
    <w:div w:id="207189609">
      <w:bodyDiv w:val="1"/>
      <w:marLeft w:val="0"/>
      <w:marRight w:val="0"/>
      <w:marTop w:val="0"/>
      <w:marBottom w:val="0"/>
      <w:divBdr>
        <w:top w:val="none" w:sz="0" w:space="0" w:color="auto"/>
        <w:left w:val="none" w:sz="0" w:space="0" w:color="auto"/>
        <w:bottom w:val="none" w:sz="0" w:space="0" w:color="auto"/>
        <w:right w:val="none" w:sz="0" w:space="0" w:color="auto"/>
      </w:divBdr>
    </w:div>
    <w:div w:id="226494385">
      <w:bodyDiv w:val="1"/>
      <w:marLeft w:val="0"/>
      <w:marRight w:val="0"/>
      <w:marTop w:val="0"/>
      <w:marBottom w:val="0"/>
      <w:divBdr>
        <w:top w:val="none" w:sz="0" w:space="0" w:color="auto"/>
        <w:left w:val="none" w:sz="0" w:space="0" w:color="auto"/>
        <w:bottom w:val="none" w:sz="0" w:space="0" w:color="auto"/>
        <w:right w:val="none" w:sz="0" w:space="0" w:color="auto"/>
      </w:divBdr>
    </w:div>
    <w:div w:id="365832790">
      <w:bodyDiv w:val="1"/>
      <w:marLeft w:val="0"/>
      <w:marRight w:val="0"/>
      <w:marTop w:val="0"/>
      <w:marBottom w:val="0"/>
      <w:divBdr>
        <w:top w:val="none" w:sz="0" w:space="0" w:color="auto"/>
        <w:left w:val="none" w:sz="0" w:space="0" w:color="auto"/>
        <w:bottom w:val="none" w:sz="0" w:space="0" w:color="auto"/>
        <w:right w:val="none" w:sz="0" w:space="0" w:color="auto"/>
      </w:divBdr>
    </w:div>
    <w:div w:id="370110399">
      <w:bodyDiv w:val="1"/>
      <w:marLeft w:val="0"/>
      <w:marRight w:val="0"/>
      <w:marTop w:val="0"/>
      <w:marBottom w:val="0"/>
      <w:divBdr>
        <w:top w:val="none" w:sz="0" w:space="0" w:color="auto"/>
        <w:left w:val="none" w:sz="0" w:space="0" w:color="auto"/>
        <w:bottom w:val="none" w:sz="0" w:space="0" w:color="auto"/>
        <w:right w:val="none" w:sz="0" w:space="0" w:color="auto"/>
      </w:divBdr>
    </w:div>
    <w:div w:id="530338199">
      <w:bodyDiv w:val="1"/>
      <w:marLeft w:val="0"/>
      <w:marRight w:val="0"/>
      <w:marTop w:val="0"/>
      <w:marBottom w:val="0"/>
      <w:divBdr>
        <w:top w:val="none" w:sz="0" w:space="0" w:color="auto"/>
        <w:left w:val="none" w:sz="0" w:space="0" w:color="auto"/>
        <w:bottom w:val="none" w:sz="0" w:space="0" w:color="auto"/>
        <w:right w:val="none" w:sz="0" w:space="0" w:color="auto"/>
      </w:divBdr>
    </w:div>
    <w:div w:id="542598109">
      <w:bodyDiv w:val="1"/>
      <w:marLeft w:val="0"/>
      <w:marRight w:val="0"/>
      <w:marTop w:val="0"/>
      <w:marBottom w:val="0"/>
      <w:divBdr>
        <w:top w:val="none" w:sz="0" w:space="0" w:color="auto"/>
        <w:left w:val="none" w:sz="0" w:space="0" w:color="auto"/>
        <w:bottom w:val="none" w:sz="0" w:space="0" w:color="auto"/>
        <w:right w:val="none" w:sz="0" w:space="0" w:color="auto"/>
      </w:divBdr>
    </w:div>
    <w:div w:id="572743270">
      <w:bodyDiv w:val="1"/>
      <w:marLeft w:val="0"/>
      <w:marRight w:val="0"/>
      <w:marTop w:val="0"/>
      <w:marBottom w:val="0"/>
      <w:divBdr>
        <w:top w:val="none" w:sz="0" w:space="0" w:color="auto"/>
        <w:left w:val="none" w:sz="0" w:space="0" w:color="auto"/>
        <w:bottom w:val="none" w:sz="0" w:space="0" w:color="auto"/>
        <w:right w:val="none" w:sz="0" w:space="0" w:color="auto"/>
      </w:divBdr>
    </w:div>
    <w:div w:id="589193204">
      <w:bodyDiv w:val="1"/>
      <w:marLeft w:val="0"/>
      <w:marRight w:val="0"/>
      <w:marTop w:val="0"/>
      <w:marBottom w:val="0"/>
      <w:divBdr>
        <w:top w:val="none" w:sz="0" w:space="0" w:color="auto"/>
        <w:left w:val="none" w:sz="0" w:space="0" w:color="auto"/>
        <w:bottom w:val="none" w:sz="0" w:space="0" w:color="auto"/>
        <w:right w:val="none" w:sz="0" w:space="0" w:color="auto"/>
      </w:divBdr>
    </w:div>
    <w:div w:id="776212607">
      <w:bodyDiv w:val="1"/>
      <w:marLeft w:val="0"/>
      <w:marRight w:val="0"/>
      <w:marTop w:val="0"/>
      <w:marBottom w:val="0"/>
      <w:divBdr>
        <w:top w:val="none" w:sz="0" w:space="0" w:color="auto"/>
        <w:left w:val="none" w:sz="0" w:space="0" w:color="auto"/>
        <w:bottom w:val="none" w:sz="0" w:space="0" w:color="auto"/>
        <w:right w:val="none" w:sz="0" w:space="0" w:color="auto"/>
      </w:divBdr>
    </w:div>
    <w:div w:id="1375546479">
      <w:bodyDiv w:val="1"/>
      <w:marLeft w:val="0"/>
      <w:marRight w:val="0"/>
      <w:marTop w:val="0"/>
      <w:marBottom w:val="0"/>
      <w:divBdr>
        <w:top w:val="none" w:sz="0" w:space="0" w:color="auto"/>
        <w:left w:val="none" w:sz="0" w:space="0" w:color="auto"/>
        <w:bottom w:val="none" w:sz="0" w:space="0" w:color="auto"/>
        <w:right w:val="none" w:sz="0" w:space="0" w:color="auto"/>
      </w:divBdr>
    </w:div>
    <w:div w:id="1484616016">
      <w:bodyDiv w:val="1"/>
      <w:marLeft w:val="0"/>
      <w:marRight w:val="0"/>
      <w:marTop w:val="0"/>
      <w:marBottom w:val="0"/>
      <w:divBdr>
        <w:top w:val="none" w:sz="0" w:space="0" w:color="auto"/>
        <w:left w:val="none" w:sz="0" w:space="0" w:color="auto"/>
        <w:bottom w:val="none" w:sz="0" w:space="0" w:color="auto"/>
        <w:right w:val="none" w:sz="0" w:space="0" w:color="auto"/>
      </w:divBdr>
    </w:div>
    <w:div w:id="18843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l/our-work/opinions-information-reports/plenary-session-summaries" TargetMode="External"/><Relationship Id="rId18" Type="http://schemas.openxmlformats.org/officeDocument/2006/relationships/hyperlink" Target="https://www.eesc.europa.eu/sl/our-work/opinions-information-reports/opinions/annual-sustainable-growth-survey-2024" TargetMode="External"/><Relationship Id="rId26" Type="http://schemas.openxmlformats.org/officeDocument/2006/relationships/hyperlink" Target="https://www.eesc.europa.eu/sl/our-work/opinions-information-reports/opinions/alternative-dispute-resolution" TargetMode="External"/><Relationship Id="rId39" Type="http://schemas.openxmlformats.org/officeDocument/2006/relationships/header" Target="header2.xml"/><Relationship Id="rId21" Type="http://schemas.openxmlformats.org/officeDocument/2006/relationships/hyperlink" Target="mailto:Sergio.LorencioMatallana@eesc.europa.eu" TargetMode="External"/><Relationship Id="rId34" Type="http://schemas.openxmlformats.org/officeDocument/2006/relationships/hyperlink" Target="https://www.eesc.europa.eu/sl/our-work/opinions-information-reports/opinions/revision-combined-transport-directive-92106eec" TargetMode="External"/><Relationship Id="rId42" Type="http://schemas.openxmlformats.org/officeDocument/2006/relationships/header" Target="header3.xml"/><Relationship Id="rId47"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yperlink" Target="https://www.eesc.europa.eu/sl/our-work/opinions-information-reports/opinions/taxation-cross-border-teleworkers-globally-and-impact-eu" TargetMode="External"/><Relationship Id="rId20" Type="http://schemas.openxmlformats.org/officeDocument/2006/relationships/hyperlink" Target="https://www.eesc.europa.eu/sl/our-work/opinions-information-reports/opinions/improving-benchmarks-and-reporting-requirements-financial-services-and-investment-support" TargetMode="External"/><Relationship Id="rId29" Type="http://schemas.openxmlformats.org/officeDocument/2006/relationships/hyperlink" Target="mailto:Dalila.Bernard@eesc.europa.eu" TargetMode="External"/><Relationship Id="rId41"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sl/our-work/opinions-information-reports/opinions/strengthening-civil-dialogue-and-participatory-democracy-eu-path-forward" TargetMode="External"/><Relationship Id="rId32" Type="http://schemas.openxmlformats.org/officeDocument/2006/relationships/hyperlink" Target="https://www.eesc.europa.eu/sl/our-work/opinions-information-reports/opinions/european-economic-security-strategy" TargetMode="External"/><Relationship Id="rId37" Type="http://schemas.openxmlformats.org/officeDocument/2006/relationships/hyperlink" Target="mailto:Heli.Niemela-Farrer@eesc.europa.eu" TargetMode="External"/><Relationship Id="rId40" Type="http://schemas.openxmlformats.org/officeDocument/2006/relationships/footer" Target="footer2.xml"/><Relationship Id="rId45" Type="http://schemas.openxmlformats.org/officeDocument/2006/relationships/theme" Target="theme/theme1.xml"/><Relationship Id="rId15" Type="http://schemas.openxmlformats.org/officeDocument/2006/relationships/footer" Target="footer1.xml"/><Relationship Id="rId23" Type="http://schemas.openxmlformats.org/officeDocument/2006/relationships/hyperlink" Target="mailto:Bartek.Bednarowicz@eesc.europa.eu" TargetMode="External"/><Relationship Id="rId28" Type="http://schemas.openxmlformats.org/officeDocument/2006/relationships/hyperlink" Target="https://www.eesc.europa.eu/sl/our-work/opinions-information-reports/opinions/sme-relief-package" TargetMode="External"/><Relationship Id="rId36" Type="http://schemas.openxmlformats.org/officeDocument/2006/relationships/hyperlink" Target="https://www.eesc.europa.eu/en/our-work/opinions-information-reports/opinions/towards-comprehensive-strategy-eu-wood-industry" TargetMode="External"/><Relationship Id="rId49"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mailto:Colombe.Gregoire@eesc.europa.eu" TargetMode="External"/><Relationship Id="rId31" Type="http://schemas.openxmlformats.org/officeDocument/2006/relationships/hyperlink" Target="mailto:Caroline.Verhelst@eesc.europa.eu" TargetMode="External"/><Relationship Id="rId44"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sl/our-work/opinions-information-reports/opinions/digitalisation-social-security" TargetMode="External"/><Relationship Id="rId27" Type="http://schemas.openxmlformats.org/officeDocument/2006/relationships/hyperlink" Target="mailto:Silvia.Staffa@eesc.europa.eu" TargetMode="External"/><Relationship Id="rId30" Type="http://schemas.openxmlformats.org/officeDocument/2006/relationships/hyperlink" Target="https://www.eesc.europa.eu/sl/our-work/opinions-information-reports/opinions/preventing-plastic-pellet-losses-reduce-microplastics-pollution" TargetMode="External"/><Relationship Id="rId35" Type="http://schemas.openxmlformats.org/officeDocument/2006/relationships/hyperlink" Target="mailto:Aleksandra.SarmanGrilc@eesc.europa.eu" TargetMode="External"/><Relationship Id="rId43" Type="http://schemas.openxmlformats.org/officeDocument/2006/relationships/footer" Target="footer4.xml"/><Relationship Id="rId48" Type="http://schemas.openxmlformats.org/officeDocument/2006/relationships/customXml" Target="../customXml/item3.xml"/><Relationship Id="rId8"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Juri.Soosaar@eesc.europa.eu" TargetMode="External"/><Relationship Id="rId25" Type="http://schemas.openxmlformats.org/officeDocument/2006/relationships/hyperlink" Target="mailto:June.Bedaton@eesc.europa.eu" TargetMode="External"/><Relationship Id="rId33" Type="http://schemas.openxmlformats.org/officeDocument/2006/relationships/hyperlink" Target="mailto:Marco.Ristori@eesc.europa.eu" TargetMode="External"/><Relationship Id="rId38" Type="http://schemas.openxmlformats.org/officeDocument/2006/relationships/header" Target="header1.xml"/><Relationship Id="rId4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F7M6YNZUATRX-416430479-4340</_dlc_DocId>
    <_dlc_DocIdUrl xmlns="59ace41b-6786-4ce3-be71-52c27066c6ef">
      <Url>http://dm/eesc/2024/_layouts/15/DocIdRedir.aspx?ID=F7M6YNZUATRX-416430479-4340</Url>
      <Description>F7M6YNZUATRX-416430479-4340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cumentVersion xmlns="59ace41b-6786-4ce3-be71-52c27066c6ef">1</DocumentVersion>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Turel Metka</DisplayName>
        <AccountId>1520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0E0BAA-380C-45B6-BEF7-83EAF8D46A97}"/>
</file>

<file path=customXml/itemProps2.xml><?xml version="1.0" encoding="utf-8"?>
<ds:datastoreItem xmlns:ds="http://schemas.openxmlformats.org/officeDocument/2006/customXml" ds:itemID="{1558AC96-2E23-40B3-B4C0-9BDF489CDED3}"/>
</file>

<file path=customXml/itemProps3.xml><?xml version="1.0" encoding="utf-8"?>
<ds:datastoreItem xmlns:ds="http://schemas.openxmlformats.org/officeDocument/2006/customXml" ds:itemID="{0FF31975-6E71-4A72-B17B-059663F2191C}"/>
</file>

<file path=customXml/itemProps4.xml><?xml version="1.0" encoding="utf-8"?>
<ds:datastoreItem xmlns:ds="http://schemas.openxmlformats.org/officeDocument/2006/customXml" ds:itemID="{0CBCA99F-202A-405F-B6E4-1C1E19ACEC14}"/>
</file>

<file path=docProps/app.xml><?xml version="1.0" encoding="utf-8"?>
<Properties xmlns="http://schemas.openxmlformats.org/officeDocument/2006/extended-properties" xmlns:vt="http://schemas.openxmlformats.org/officeDocument/2006/docPropsVTypes">
  <Template>Normal.dotm</Template>
  <TotalTime>5</TotalTime>
  <Pages>13</Pages>
  <Words>3372</Words>
  <Characters>23989</Characters>
  <Application>Microsoft Office Word</Application>
  <DocSecurity>0</DocSecurity>
  <Lines>199</Lines>
  <Paragraphs>54</Paragraphs>
  <ScaleCrop>false</ScaleCrop>
  <HeadingPairs>
    <vt:vector size="2" baseType="variant">
      <vt:variant>
        <vt:lpstr>Title</vt:lpstr>
      </vt:variant>
      <vt:variant>
        <vt:i4>1</vt:i4>
      </vt:variant>
    </vt:vector>
  </HeadingPairs>
  <TitlesOfParts>
    <vt:vector size="1" baseType="lpstr">
      <vt:lpstr>Povzetek sprejetih mnenj na 582. plenarnem zasedanju oktobra 2023</vt:lpstr>
    </vt:vector>
  </TitlesOfParts>
  <Company>CESE-CdR</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585. plenarnem zasedanju februarja 2024</dc:title>
  <dc:subject>TCD</dc:subject>
  <dc:creator>Turel Metka</dc:creator>
  <cp:keywords>EESC-2024-00286-00-01-TCD-TRA-EN</cp:keywords>
  <dc:description>Rapporteur:  - Original language: EN - Date of document: 07/03/2024 - Date of meeting: 30/20/2024 14:30 - External documents:  - Administrator: MME TAMASAUSKIENE Julija</dc:description>
  <cp:lastModifiedBy>Turel Metka</cp:lastModifiedBy>
  <cp:revision>9</cp:revision>
  <cp:lastPrinted>2004-06-08T11:20:00Z</cp:lastPrinted>
  <dcterms:created xsi:type="dcterms:W3CDTF">2024-03-07T08:06:00Z</dcterms:created>
  <dcterms:modified xsi:type="dcterms:W3CDTF">2024-03-07T08:11:00Z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0x010100EA97B91038054C99906057A708A1480A00E20A70424F8EF14D84929FAE9E34774B</vt:lpwstr>
  </property>
  <property fmtid="{D5CDD505-2E9C-101B-9397-08002B2CF9AE}" pid="3" name="_dlc_DocIdItemGuid">
    <vt:lpwstr>c084df7e-0256-4a04-961e-686b87fdc937</vt:lpwstr>
  </property>
  <property fmtid="{D5CDD505-2E9C-101B-9397-08002B2CF9AE}" pid="4"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5" name="DocumentType_0">
    <vt:lpwstr>TCD|cd9d6eb6-3f4f-424a-b2d1-57c9d450eaaf</vt:lpwstr>
  </property>
  <property fmtid="{D5CDD505-2E9C-101B-9397-08002B2CF9AE}" pid="6" name="MeetingNumber">
    <vt:i4>586</vt:i4>
  </property>
  <property fmtid="{D5CDD505-2E9C-101B-9397-08002B2CF9AE}" pid="7" name="DossierName_0">
    <vt:lpwstr/>
  </property>
  <property fmtid="{D5CDD505-2E9C-101B-9397-08002B2CF9AE}" pid="8" name="DocumentSource_0">
    <vt:lpwstr>EESC|422833ec-8d7e-4e65-8e4e-8bed07ffb729</vt:lpwstr>
  </property>
  <property fmtid="{D5CDD505-2E9C-101B-9397-08002B2CF9AE}" pid="9" name="DocumentNumber">
    <vt:i4>286</vt:i4>
  </property>
  <property fmtid="{D5CDD505-2E9C-101B-9397-08002B2CF9AE}" pid="10" name="DocumentYear">
    <vt:i4>2024</vt:i4>
  </property>
  <property fmtid="{D5CDD505-2E9C-101B-9397-08002B2CF9AE}" pid="11" name="DocumentVersion">
    <vt:i4>1</vt:i4>
  </property>
  <property fmtid="{D5CDD505-2E9C-101B-9397-08002B2CF9AE}" pid="12" name="FicheNumber">
    <vt:i4>2630</vt:i4>
  </property>
  <property fmtid="{D5CDD505-2E9C-101B-9397-08002B2CF9AE}" pid="13" name="DocumentStatus">
    <vt:lpwstr>3;#TRA|150d2a88-1431-44e6-a8ca-0bb753ab8672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13;#TCD|cd9d6eb6-3f4f-424a-b2d1-57c9d450eaaf</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2024-03-20T12:00:00Z</vt:filetime>
  </property>
  <property fmtid="{D5CDD505-2E9C-101B-9397-08002B2CF9AE}" pid="26" name="AvailableTranslations_0">
    <vt:lpwstr>EN|f2175f21-25d7-44a3-96da-d6a61b075e1b;DA|5d49c027-8956-412b-aa16-e85a0f96ad0e;IT|0774613c-01ed-4e5d-a25d-11d2388de825;LT|a7ff5ce7-6123-4f68-865a-a57c31810414;FI|87606a43-d45f-42d6-b8c9-e1a3457db5b7</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16;#DA|5d49c027-8956-412b-aa16-e85a0f96ad0e;#35;#FI|87606a43-d45f-42d6-b8c9-e1a3457db5b7;#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34;#LT|a7ff5ce7-6123-4f68-865a-a57c31810414</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Language">
    <vt:lpwstr>27;#SL|98a412ae-eb01-49e9-ae3d-585a81724cfc</vt:lpwstr>
  </property>
  <property fmtid="{D5CDD505-2E9C-101B-9397-08002B2CF9AE}" pid="33" name="_docset_NoMedatataSyncRequired">
    <vt:lpwstr>False</vt:lpwstr>
  </property>
</Properties>
</file>