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B6B" w:rsidR="004D7AC0" w:rsidP="00775FC4" w:rsidRDefault="000773FA" w14:paraId="785AE44C" w14:textId="6E67986A">
      <w:pPr>
        <w:jc w:val="center"/>
      </w:pPr>
      <w:bookmarkStart w:name="_Hlk141173132" w:id="0"/>
      <w:r>
        <w:rPr>
          <w:noProof/>
        </w:rPr>
        <w:drawing>
          <wp:inline distT="0" distB="0" distL="0" distR="0" wp14:anchorId="233B4C06" wp14:editId="50DAA137">
            <wp:extent cx="1792605" cy="1239520"/>
            <wp:effectExtent l="0" t="0" r="0" b="0"/>
            <wp:docPr id="2" name="Picture 2" title="EESCLogo_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EESCLogo_SK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94B6B" w:rsidR="004D7AC0" w:rsidP="00775FC4" w:rsidRDefault="00A8243E" w14:paraId="51F52D79" w14:textId="6B5142C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5A05454C" wp14:anchorId="60050413">
                <wp:simplePos x="0" y="0"/>
                <wp:positionH relativeFrom="page">
                  <wp:posOffset>6770788</wp:posOffset>
                </wp:positionH>
                <wp:positionV relativeFrom="page">
                  <wp:posOffset>10083352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65C4F" w:rsidP="004D7AC0" w:rsidRDefault="00765C4F" w14:paraId="2AA40EC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050413">
                <v:stroke joinstyle="miter"/>
                <v:path gradientshapeok="t" o:connecttype="rect"/>
              </v:shapetype>
              <v:shape id="Text Box 17" style="position:absolute;left:0;text-align:left;margin-left:533.15pt;margin-top:793.95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">
                <v:textbox>
                  <w:txbxContent>
                    <w:p w:rsidRPr="00260E65" w:rsidR="00765C4F" w:rsidP="004D7AC0" w:rsidRDefault="00765C4F" w14:paraId="2AA40E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094B6B" w:rsidR="004D7AC0" w:rsidP="00775FC4" w:rsidRDefault="00014C93" w14:paraId="45DE4A28" w14:textId="3603C6F9">
      <w:pPr>
        <w:jc w:val="right"/>
      </w:pPr>
      <w:r>
        <w:t>Bruse</w:t>
      </w:r>
      <w:r w:rsidR="006136DC">
        <w:t xml:space="preserve">l </w:t>
      </w:r>
      <w:r>
        <w:t>18.</w:t>
      </w:r>
      <w:r w:rsidR="006136DC">
        <w:t> </w:t>
      </w:r>
      <w:r>
        <w:t>marca</w:t>
      </w:r>
      <w:r w:rsidR="006136DC">
        <w:t> 2</w:t>
      </w:r>
      <w:r>
        <w:t>024</w:t>
      </w:r>
    </w:p>
    <w:p w:rsidRPr="00094B6B" w:rsidR="004D7AC0" w:rsidP="00775FC4" w:rsidRDefault="004D7AC0" w14:paraId="6B250092" w14:textId="77777777"/>
    <w:p w:rsidRPr="00094B6B" w:rsidR="004D7AC0" w:rsidP="00775FC4" w:rsidRDefault="004D7AC0" w14:paraId="0593C6DF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073"/>
      </w:tblGrid>
      <w:tr w:rsidRPr="00094B6B" w:rsidR="004D7AC0" w:rsidTr="00662436" w14:paraId="6D7B3453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094B6B" w:rsidR="001760E9" w:rsidP="00775FC4" w:rsidRDefault="00DA2D88" w14:paraId="3B286D4E" w14:textId="5BC02120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585.</w:t>
            </w:r>
            <w:r w:rsidR="006136DC">
              <w:rPr>
                <w:b/>
                <w:sz w:val="32"/>
              </w:rPr>
              <w:t> </w:t>
            </w:r>
            <w:r>
              <w:rPr>
                <w:b/>
                <w:sz w:val="32"/>
              </w:rPr>
              <w:t>PLENÁRNE ZASADNUTIE</w:t>
            </w:r>
          </w:p>
          <w:p w:rsidRPr="00094B6B" w:rsidR="001760E9" w:rsidP="00775FC4" w:rsidRDefault="001760E9" w14:paraId="6C87A626" w14:textId="0AE2882C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1760E9" w:rsidP="00775FC4" w:rsidRDefault="00335DF3" w14:paraId="6CF7229C" w14:textId="32F5F03F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14/-15/02/2024</w:t>
            </w:r>
          </w:p>
          <w:p w:rsidRPr="00094B6B" w:rsidR="001760E9" w:rsidP="00775FC4" w:rsidRDefault="001760E9" w14:paraId="0C44BD01" w14:textId="2F8EBB07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4D7AC0" w:rsidP="00775FC4" w:rsidRDefault="00CF2F88" w14:paraId="114106CC" w14:textId="0F9B8826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PREHĽAD PRIJATÝCH STANOVÍSK, UZNESENÍ A</w:t>
            </w:r>
            <w:r w:rsidR="006136DC">
              <w:rPr>
                <w:b/>
                <w:sz w:val="32"/>
              </w:rPr>
              <w:t> </w:t>
            </w:r>
            <w:r>
              <w:rPr>
                <w:b/>
                <w:sz w:val="32"/>
              </w:rPr>
              <w:t>INFORMAČNÝCH/HODNOTIACICH SPRÁV</w:t>
            </w:r>
          </w:p>
          <w:p w:rsidRPr="00094B6B" w:rsidR="004D7AC0" w:rsidP="00775FC4" w:rsidRDefault="004D7AC0" w14:paraId="06AE72EA" w14:textId="77777777">
            <w:pPr>
              <w:snapToGrid w:val="0"/>
            </w:pPr>
          </w:p>
        </w:tc>
      </w:tr>
      <w:tr w:rsidRPr="00094B6B" w:rsidR="004D7AC0" w:rsidTr="00662436" w14:paraId="45EAB22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94B6B" w:rsidR="00B16284" w:rsidP="00775FC4" w:rsidRDefault="004D7AC0" w14:paraId="0A87E35B" w14:textId="77777777">
            <w:pPr>
              <w:snapToGrid w:val="0"/>
              <w:jc w:val="center"/>
            </w:pPr>
            <w:r>
              <w:t>Tento dokument je dostupný vo všetkých úradných jazykoch EÚ na webovom sídle EHSV:</w:t>
            </w:r>
          </w:p>
          <w:p w:rsidRPr="00094B6B" w:rsidR="00B16284" w:rsidP="00775FC4" w:rsidRDefault="00B16284" w14:paraId="4F26A4CE" w14:textId="77777777">
            <w:pPr>
              <w:snapToGrid w:val="0"/>
              <w:jc w:val="center"/>
            </w:pPr>
          </w:p>
          <w:p w:rsidRPr="00094B6B" w:rsidR="004D7AC0" w:rsidP="00775FC4" w:rsidRDefault="00B16DEE" w14:paraId="2A9352A2" w14:textId="0680ADB6">
            <w:pPr>
              <w:snapToGrid w:val="0"/>
              <w:jc w:val="center"/>
            </w:pPr>
            <w:hyperlink w:history="1" r:id="rId12">
              <w:r w:rsidR="000773FA">
                <w:rPr>
                  <w:rStyle w:val="Hyperlink"/>
                  <w:highlight w:val="yellow"/>
                </w:rPr>
                <w:t>https://www.eesc.europa.eu/sk/our-work/opinions-information-reports/plenary-session-summaries</w:t>
              </w:r>
            </w:hyperlink>
          </w:p>
          <w:p w:rsidRPr="00094B6B" w:rsidR="004D7AC0" w:rsidP="00775FC4" w:rsidRDefault="004D7AC0" w14:paraId="70D5DBB4" w14:textId="77777777">
            <w:pPr>
              <w:snapToGrid w:val="0"/>
              <w:jc w:val="center"/>
            </w:pPr>
          </w:p>
          <w:p w:rsidRPr="00094B6B" w:rsidR="004D7AC0" w:rsidP="00775FC4" w:rsidRDefault="004D7AC0" w14:paraId="575A73D6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94B6B" w:rsidR="00B16284" w:rsidP="00775FC4" w:rsidRDefault="004D7AC0" w14:paraId="1C64BC20" w14:textId="77777777">
            <w:pPr>
              <w:snapToGrid w:val="0"/>
              <w:jc w:val="center"/>
            </w:pPr>
            <w:r>
              <w:t>Uvedené stanoviská možno nájsť on-line cez vyhľadávač EHSV:</w:t>
            </w:r>
          </w:p>
          <w:p w:rsidRPr="00094B6B" w:rsidR="00B16284" w:rsidP="00775FC4" w:rsidRDefault="00B16284" w14:paraId="7A5411A5" w14:textId="77777777">
            <w:pPr>
              <w:snapToGrid w:val="0"/>
              <w:jc w:val="center"/>
            </w:pPr>
          </w:p>
          <w:p w:rsidRPr="00094B6B" w:rsidR="004D7AC0" w:rsidP="00775FC4" w:rsidRDefault="00B16DEE" w14:paraId="441AC4DD" w14:textId="1194D751">
            <w:pPr>
              <w:snapToGrid w:val="0"/>
              <w:jc w:val="center"/>
            </w:pPr>
            <w:hyperlink w:history="1" r:id="rId13">
              <w:r w:rsidR="000773FA">
                <w:rPr>
                  <w:rStyle w:val="Hyperlink"/>
                </w:rPr>
                <w:t>https://dmsearch.eesc.europa.eu/search/opinion</w:t>
              </w:r>
            </w:hyperlink>
          </w:p>
          <w:p w:rsidRPr="00094B6B" w:rsidR="004D7AC0" w:rsidP="00775FC4" w:rsidRDefault="004D7AC0" w14:paraId="51FF303F" w14:textId="77777777">
            <w:pPr>
              <w:snapToGrid w:val="0"/>
              <w:jc w:val="center"/>
            </w:pPr>
          </w:p>
        </w:tc>
      </w:tr>
    </w:tbl>
    <w:p w:rsidRPr="00094B6B" w:rsidR="004D7AC0" w:rsidP="00775FC4" w:rsidRDefault="004D7AC0" w14:paraId="57C291FC" w14:textId="77777777"/>
    <w:p w:rsidRPr="00094B6B" w:rsidR="004D7AC0" w:rsidP="00775FC4" w:rsidRDefault="004D7AC0" w14:paraId="5E675360" w14:textId="77777777"/>
    <w:p w:rsidRPr="00094B6B" w:rsidR="005A29D5" w:rsidP="00775FC4" w:rsidRDefault="005A29D5" w14:paraId="3CF67A1E" w14:textId="77777777">
      <w:pPr>
        <w:sectPr w:rsidRPr="00094B6B" w:rsidR="005A29D5" w:rsidSect="004417CD">
          <w:footerReference w:type="default" r:id="rId14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E31152" w:rsidR="00E31152" w:rsidP="00775FC4" w:rsidRDefault="00E31152" w14:paraId="0D3450B1" w14:textId="62EC5944">
      <w:pPr>
        <w:keepNext/>
        <w:keepLines/>
        <w:ind w:hanging="284"/>
        <w:jc w:val="left"/>
        <w:rPr>
          <w:rFonts w:asciiTheme="majorHAnsi" w:hAnsiTheme="majorHAnsi" w:eastAsiaTheme="majorEastAsia" w:cstheme="majorBidi"/>
          <w:color w:val="2E74B5" w:themeColor="accent1" w:themeShade="BF"/>
          <w:sz w:val="32"/>
          <w:szCs w:val="32"/>
        </w:rPr>
      </w:pPr>
    </w:p>
    <w:sdt>
      <w:sdtPr>
        <w:id w:val="-3063295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544D95" w:rsidR="00544D95" w:rsidP="00544D95" w:rsidRDefault="00544D95" w14:paraId="58A03F7E" w14:textId="77777777">
          <w:pPr>
            <w:keepNext/>
            <w:keepLines/>
            <w:spacing w:before="240" w:line="259" w:lineRule="auto"/>
            <w:jc w:val="left"/>
            <w:rPr>
              <w:rFonts w:asciiTheme="majorHAnsi" w:hAnsiTheme="majorHAnsi" w:eastAsiaTheme="majorEastAsia" w:cstheme="majorBidi"/>
              <w:color w:val="2E74B5" w:themeColor="accent1" w:themeShade="BF"/>
              <w:sz w:val="32"/>
              <w:szCs w:val="32"/>
            </w:rPr>
          </w:pPr>
          <w:r>
            <w:rPr>
              <w:rFonts w:asciiTheme="majorHAnsi" w:hAnsiTheme="majorHAnsi"/>
              <w:color w:val="2E74B5" w:themeColor="accent1" w:themeShade="BF"/>
              <w:sz w:val="32"/>
            </w:rPr>
            <w:t>Obsah</w:t>
          </w:r>
        </w:p>
        <w:p w:rsidRPr="006136DC" w:rsidR="006136DC" w:rsidP="006136DC" w:rsidRDefault="00544D95" w14:paraId="6CBFA15C" w14:textId="4E2177E5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pPr>
          <w:r w:rsidRPr="00544D95">
            <w:fldChar w:fldCharType="begin"/>
          </w:r>
          <w:r w:rsidRPr="00544D95">
            <w:instrText xml:space="preserve"> TOC \o "1-3" \h \z \u </w:instrText>
          </w:r>
          <w:r w:rsidRPr="00544D95">
            <w:fldChar w:fldCharType="separate"/>
          </w:r>
          <w:hyperlink w:history="1" w:anchor="_Toc160781178">
            <w:r w:rsidRPr="00AB6D60" w:rsidR="006136DC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6136DC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</w:rPr>
              <w:tab/>
            </w:r>
            <w:r w:rsidRPr="00AB6D60" w:rsidR="006136DC">
              <w:rPr>
                <w:rStyle w:val="Hyperlink"/>
                <w:b/>
              </w:rPr>
              <w:t>HOSPODÁRSKA A MENOVÁ ÚNIA, HOSPODÁRSKA A SOCIÁLNA SÚDRŽNOSŤ</w:t>
            </w:r>
            <w:r w:rsidR="006136DC">
              <w:rPr>
                <w:webHidden/>
              </w:rPr>
              <w:tab/>
            </w:r>
            <w:r w:rsidR="006136DC">
              <w:rPr>
                <w:webHidden/>
              </w:rPr>
              <w:fldChar w:fldCharType="begin"/>
            </w:r>
            <w:r w:rsidR="006136DC">
              <w:rPr>
                <w:webHidden/>
              </w:rPr>
              <w:instrText xml:space="preserve"> PAGEREF _Toc160781178 \h </w:instrText>
            </w:r>
            <w:r w:rsidR="006136DC">
              <w:rPr>
                <w:webHidden/>
              </w:rPr>
            </w:r>
            <w:r w:rsidR="006136DC">
              <w:rPr>
                <w:webHidden/>
              </w:rPr>
              <w:fldChar w:fldCharType="separate"/>
            </w:r>
            <w:r w:rsidR="006136DC">
              <w:rPr>
                <w:webHidden/>
              </w:rPr>
              <w:t>3</w:t>
            </w:r>
            <w:r w:rsidR="006136DC">
              <w:rPr>
                <w:webHidden/>
              </w:rPr>
              <w:fldChar w:fldCharType="end"/>
            </w:r>
          </w:hyperlink>
        </w:p>
        <w:p w:rsidR="006136DC" w:rsidRDefault="00B16DEE" w14:paraId="0E9E431B" w14:textId="53633F2E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pPr>
          <w:hyperlink w:history="1" w:anchor="_Toc160781190">
            <w:r w:rsidRPr="00AB6D60" w:rsidR="006136DC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6136DC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</w:rPr>
              <w:tab/>
            </w:r>
            <w:r w:rsidRPr="00AB6D60" w:rsidR="006136DC">
              <w:rPr>
                <w:rStyle w:val="Hyperlink"/>
                <w:b/>
              </w:rPr>
              <w:t>ZAMESTNANOSŤ, SOCIÁLNE VECI A OBČIANSTVO</w:t>
            </w:r>
            <w:r w:rsidR="006136DC">
              <w:rPr>
                <w:webHidden/>
              </w:rPr>
              <w:tab/>
            </w:r>
            <w:r w:rsidR="006136DC">
              <w:rPr>
                <w:webHidden/>
              </w:rPr>
              <w:fldChar w:fldCharType="begin"/>
            </w:r>
            <w:r w:rsidR="006136DC">
              <w:rPr>
                <w:webHidden/>
              </w:rPr>
              <w:instrText xml:space="preserve"> PAGEREF _Toc160781190 \h </w:instrText>
            </w:r>
            <w:r w:rsidR="006136DC">
              <w:rPr>
                <w:webHidden/>
              </w:rPr>
            </w:r>
            <w:r w:rsidR="006136DC">
              <w:rPr>
                <w:webHidden/>
              </w:rPr>
              <w:fldChar w:fldCharType="separate"/>
            </w:r>
            <w:r w:rsidR="006136DC">
              <w:rPr>
                <w:webHidden/>
              </w:rPr>
              <w:t>7</w:t>
            </w:r>
            <w:r w:rsidR="006136DC">
              <w:rPr>
                <w:webHidden/>
              </w:rPr>
              <w:fldChar w:fldCharType="end"/>
            </w:r>
          </w:hyperlink>
        </w:p>
        <w:p w:rsidR="006136DC" w:rsidRDefault="00B16DEE" w14:paraId="68811FDF" w14:textId="1E39782C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pPr>
          <w:hyperlink w:history="1" w:anchor="_Toc160781191">
            <w:r w:rsidRPr="00AB6D60" w:rsidR="006136DC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6136DC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</w:rPr>
              <w:tab/>
            </w:r>
            <w:r w:rsidRPr="00AB6D60" w:rsidR="006136DC">
              <w:rPr>
                <w:rStyle w:val="Hyperlink"/>
                <w:b/>
              </w:rPr>
              <w:t>JEDNOTNÝ TRH, VÝROBA A SPOTREBA</w:t>
            </w:r>
            <w:r w:rsidR="006136DC">
              <w:rPr>
                <w:webHidden/>
              </w:rPr>
              <w:tab/>
            </w:r>
            <w:r w:rsidR="006136DC">
              <w:rPr>
                <w:webHidden/>
              </w:rPr>
              <w:fldChar w:fldCharType="begin"/>
            </w:r>
            <w:r w:rsidR="006136DC">
              <w:rPr>
                <w:webHidden/>
              </w:rPr>
              <w:instrText xml:space="preserve"> PAGEREF _Toc160781191 \h </w:instrText>
            </w:r>
            <w:r w:rsidR="006136DC">
              <w:rPr>
                <w:webHidden/>
              </w:rPr>
            </w:r>
            <w:r w:rsidR="006136DC">
              <w:rPr>
                <w:webHidden/>
              </w:rPr>
              <w:fldChar w:fldCharType="separate"/>
            </w:r>
            <w:r w:rsidR="006136DC">
              <w:rPr>
                <w:webHidden/>
              </w:rPr>
              <w:t>9</w:t>
            </w:r>
            <w:r w:rsidR="006136DC">
              <w:rPr>
                <w:webHidden/>
              </w:rPr>
              <w:fldChar w:fldCharType="end"/>
            </w:r>
          </w:hyperlink>
        </w:p>
        <w:p w:rsidRPr="006136DC" w:rsidR="006136DC" w:rsidP="006136DC" w:rsidRDefault="00B16DEE" w14:paraId="31BD1553" w14:textId="03F07E62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pPr>
          <w:hyperlink w:history="1" w:anchor="_Toc160781192">
            <w:r w:rsidRPr="00AB6D60" w:rsidR="006136DC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6136DC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</w:rPr>
              <w:tab/>
            </w:r>
            <w:r w:rsidRPr="00AB6D60" w:rsidR="006136DC">
              <w:rPr>
                <w:rStyle w:val="Hyperlink"/>
                <w:b/>
              </w:rPr>
              <w:t>POĽNOHOSPODÁRSTVO, ROZVOJ VIDIEKA A ŽIVOTNÉ PROSTREDIE</w:t>
            </w:r>
            <w:r w:rsidR="006136DC">
              <w:rPr>
                <w:webHidden/>
              </w:rPr>
              <w:tab/>
            </w:r>
            <w:r w:rsidR="006136DC">
              <w:rPr>
                <w:webHidden/>
              </w:rPr>
              <w:fldChar w:fldCharType="begin"/>
            </w:r>
            <w:r w:rsidR="006136DC">
              <w:rPr>
                <w:webHidden/>
              </w:rPr>
              <w:instrText xml:space="preserve"> PAGEREF _Toc160781192 \h </w:instrText>
            </w:r>
            <w:r w:rsidR="006136DC">
              <w:rPr>
                <w:webHidden/>
              </w:rPr>
            </w:r>
            <w:r w:rsidR="006136DC">
              <w:rPr>
                <w:webHidden/>
              </w:rPr>
              <w:fldChar w:fldCharType="separate"/>
            </w:r>
            <w:r w:rsidR="006136DC">
              <w:rPr>
                <w:webHidden/>
              </w:rPr>
              <w:t>11</w:t>
            </w:r>
            <w:r w:rsidR="006136DC">
              <w:rPr>
                <w:webHidden/>
              </w:rPr>
              <w:fldChar w:fldCharType="end"/>
            </w:r>
          </w:hyperlink>
        </w:p>
        <w:p w:rsidR="006136DC" w:rsidRDefault="00B16DEE" w14:paraId="3DE7EFA3" w14:textId="28B95688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pPr>
          <w:hyperlink w:history="1" w:anchor="_Toc160781203">
            <w:r w:rsidRPr="00AB6D60" w:rsidR="006136DC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6136DC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</w:rPr>
              <w:tab/>
            </w:r>
            <w:r w:rsidRPr="00AB6D60" w:rsidR="006136DC">
              <w:rPr>
                <w:rStyle w:val="Hyperlink"/>
                <w:b/>
              </w:rPr>
              <w:t>VONKAJŠIE VZŤAHY</w:t>
            </w:r>
            <w:r w:rsidR="006136DC">
              <w:rPr>
                <w:webHidden/>
              </w:rPr>
              <w:tab/>
            </w:r>
            <w:r w:rsidR="006136DC">
              <w:rPr>
                <w:webHidden/>
              </w:rPr>
              <w:fldChar w:fldCharType="begin"/>
            </w:r>
            <w:r w:rsidR="006136DC">
              <w:rPr>
                <w:webHidden/>
              </w:rPr>
              <w:instrText xml:space="preserve"> PAGEREF _Toc160781203 \h </w:instrText>
            </w:r>
            <w:r w:rsidR="006136DC">
              <w:rPr>
                <w:webHidden/>
              </w:rPr>
            </w:r>
            <w:r w:rsidR="006136DC">
              <w:rPr>
                <w:webHidden/>
              </w:rPr>
              <w:fldChar w:fldCharType="separate"/>
            </w:r>
            <w:r w:rsidR="006136DC">
              <w:rPr>
                <w:webHidden/>
              </w:rPr>
              <w:t>12</w:t>
            </w:r>
            <w:r w:rsidR="006136DC">
              <w:rPr>
                <w:webHidden/>
              </w:rPr>
              <w:fldChar w:fldCharType="end"/>
            </w:r>
          </w:hyperlink>
        </w:p>
        <w:p w:rsidR="006136DC" w:rsidRDefault="00B16DEE" w14:paraId="05E11BEE" w14:textId="5783B5E4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pPr>
          <w:hyperlink w:history="1" w:anchor="_Toc160781204">
            <w:r w:rsidRPr="00AB6D60" w:rsidR="006136DC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6136DC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</w:rPr>
              <w:tab/>
            </w:r>
            <w:r w:rsidRPr="00AB6D60" w:rsidR="006136DC">
              <w:rPr>
                <w:rStyle w:val="Hyperlink"/>
                <w:b/>
              </w:rPr>
              <w:t>DOPRAVA, ENERGETIKA, INFRAŠTRUKTÚRA A INFORMAČNÁ SPOLOČNOSŤ</w:t>
            </w:r>
            <w:r w:rsidR="006136DC">
              <w:rPr>
                <w:webHidden/>
              </w:rPr>
              <w:tab/>
            </w:r>
            <w:r w:rsidR="006136DC">
              <w:rPr>
                <w:webHidden/>
              </w:rPr>
              <w:fldChar w:fldCharType="begin"/>
            </w:r>
            <w:r w:rsidR="006136DC">
              <w:rPr>
                <w:webHidden/>
              </w:rPr>
              <w:instrText xml:space="preserve"> PAGEREF _Toc160781204 \h </w:instrText>
            </w:r>
            <w:r w:rsidR="006136DC">
              <w:rPr>
                <w:webHidden/>
              </w:rPr>
            </w:r>
            <w:r w:rsidR="006136DC">
              <w:rPr>
                <w:webHidden/>
              </w:rPr>
              <w:fldChar w:fldCharType="separate"/>
            </w:r>
            <w:r w:rsidR="006136DC">
              <w:rPr>
                <w:webHidden/>
              </w:rPr>
              <w:t>13</w:t>
            </w:r>
            <w:r w:rsidR="006136DC">
              <w:rPr>
                <w:webHidden/>
              </w:rPr>
              <w:fldChar w:fldCharType="end"/>
            </w:r>
          </w:hyperlink>
        </w:p>
        <w:p w:rsidR="006136DC" w:rsidRDefault="00B16DEE" w14:paraId="27F93987" w14:textId="7843D018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</w:rPr>
          </w:pPr>
          <w:hyperlink w:history="1" w:anchor="_Toc160781205">
            <w:r w:rsidRPr="00AB6D60" w:rsidR="006136DC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 w:rsidR="006136DC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</w:rPr>
              <w:tab/>
            </w:r>
            <w:r w:rsidRPr="00AB6D60" w:rsidR="006136DC">
              <w:rPr>
                <w:rStyle w:val="Hyperlink"/>
                <w:b/>
              </w:rPr>
              <w:t>PORADNÁ KOMISIA PRE PRIEMYSELNÉ ZMENY</w:t>
            </w:r>
            <w:r w:rsidR="006136DC">
              <w:rPr>
                <w:webHidden/>
              </w:rPr>
              <w:tab/>
            </w:r>
            <w:r w:rsidR="006136DC">
              <w:rPr>
                <w:webHidden/>
              </w:rPr>
              <w:fldChar w:fldCharType="begin"/>
            </w:r>
            <w:r w:rsidR="006136DC">
              <w:rPr>
                <w:webHidden/>
              </w:rPr>
              <w:instrText xml:space="preserve"> PAGEREF _Toc160781205 \h </w:instrText>
            </w:r>
            <w:r w:rsidR="006136DC">
              <w:rPr>
                <w:webHidden/>
              </w:rPr>
            </w:r>
            <w:r w:rsidR="006136DC">
              <w:rPr>
                <w:webHidden/>
              </w:rPr>
              <w:fldChar w:fldCharType="separate"/>
            </w:r>
            <w:r w:rsidR="006136DC">
              <w:rPr>
                <w:webHidden/>
              </w:rPr>
              <w:t>14</w:t>
            </w:r>
            <w:r w:rsidR="006136DC">
              <w:rPr>
                <w:webHidden/>
              </w:rPr>
              <w:fldChar w:fldCharType="end"/>
            </w:r>
          </w:hyperlink>
        </w:p>
        <w:p w:rsidRPr="00544D95" w:rsidR="00544D95" w:rsidP="00544D95" w:rsidRDefault="00544D95" w14:paraId="589C47D7" w14:textId="1F20AF23">
          <w:pPr>
            <w:rPr>
              <w:b/>
            </w:rPr>
          </w:pPr>
          <w:r w:rsidRPr="00544D95">
            <w:rPr>
              <w:b/>
            </w:rPr>
            <w:fldChar w:fldCharType="end"/>
          </w:r>
        </w:p>
      </w:sdtContent>
    </w:sdt>
    <w:p w:rsidR="00BE2C1E" w:rsidRDefault="00BE2C1E" w14:paraId="2900045F" w14:textId="7EF0810A">
      <w:pPr>
        <w:spacing w:after="160" w:line="259" w:lineRule="auto"/>
        <w:jc w:val="left"/>
      </w:pPr>
      <w:r>
        <w:br w:type="page"/>
      </w:r>
    </w:p>
    <w:p w:rsidR="00A07736" w:rsidRDefault="00A07736" w14:paraId="6B93666C" w14:textId="77777777">
      <w:pPr>
        <w:spacing w:after="160" w:line="259" w:lineRule="auto"/>
        <w:jc w:val="left"/>
      </w:pPr>
    </w:p>
    <w:p w:rsidR="0038273B" w:rsidP="00C83487" w:rsidRDefault="00B35EB2" w14:paraId="62CE6920" w14:textId="09127142">
      <w:pPr>
        <w:pStyle w:val="Heading1"/>
        <w:spacing w:before="0"/>
        <w:ind w:left="930" w:hanging="928"/>
        <w:rPr>
          <w:b/>
          <w:bCs/>
        </w:rPr>
      </w:pPr>
      <w:bookmarkStart w:name="_Toc160781178" w:id="1"/>
      <w:r w:rsidRPr="00B35EB2">
        <w:rPr>
          <w:b/>
        </w:rPr>
        <w:t>HOSPODÁRSKA A</w:t>
      </w:r>
      <w:r>
        <w:rPr>
          <w:b/>
        </w:rPr>
        <w:t> </w:t>
      </w:r>
      <w:r w:rsidRPr="00B35EB2">
        <w:rPr>
          <w:b/>
        </w:rPr>
        <w:t>MENOVÁ ÚNIA, HOSPODÁRSKA A</w:t>
      </w:r>
      <w:r>
        <w:rPr>
          <w:b/>
        </w:rPr>
        <w:t> </w:t>
      </w:r>
      <w:r w:rsidRPr="00B35EB2">
        <w:rPr>
          <w:b/>
        </w:rPr>
        <w:t>SOCIÁLNA SÚDRŽNOSŤ</w:t>
      </w:r>
      <w:bookmarkEnd w:id="1"/>
    </w:p>
    <w:p w:rsidRPr="00115BBC" w:rsidR="00115BBC" w:rsidP="00115BBC" w:rsidRDefault="00115BBC" w14:paraId="5C4FD48E" w14:textId="77777777"/>
    <w:p w:rsidRPr="00EB51DA" w:rsidR="001C49DB" w:rsidP="001C49DB" w:rsidRDefault="00B16DEE" w14:paraId="58D668CB" w14:textId="777777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b/>
          <w:bCs/>
          <w:i/>
          <w:iCs/>
          <w:color w:val="0000FF"/>
          <w:spacing w:val="-8"/>
          <w:sz w:val="28"/>
          <w:szCs w:val="28"/>
          <w:u w:val="single"/>
        </w:rPr>
      </w:pPr>
      <w:hyperlink w:history="1" r:id="rId15">
        <w:r w:rsidRPr="00EB51DA" w:rsidR="001C49DB">
          <w:rPr>
            <w:rStyle w:val="Hyperlink"/>
            <w:b/>
            <w:i/>
            <w:iCs/>
            <w:spacing w:val="-8"/>
            <w:sz w:val="28"/>
          </w:rPr>
          <w:t>Globálne zdaňovanie cezhraničných telepracovníkov a vplyv na EÚ</w:t>
        </w:r>
      </w:hyperlink>
    </w:p>
    <w:p w:rsidRPr="00EB51DA" w:rsidR="001C49DB" w:rsidP="001C49DB" w:rsidRDefault="001C49DB" w14:paraId="347F08A4" w14:textId="77777777">
      <w:pPr>
        <w:tabs>
          <w:tab w:val="center" w:pos="284"/>
        </w:tabs>
        <w:ind w:left="266" w:hanging="266"/>
        <w:rPr>
          <w:bCs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Pr="00EB51DA" w:rsidR="001C49DB" w:rsidTr="007F4847" w14:paraId="003B0227" w14:textId="77777777">
        <w:tc>
          <w:tcPr>
            <w:tcW w:w="1701" w:type="dxa"/>
          </w:tcPr>
          <w:p w:rsidRPr="00EB51DA" w:rsidR="001C49DB" w:rsidP="007F4847" w:rsidRDefault="001C49DB" w14:paraId="087B4DB4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EB51DA">
              <w:rPr>
                <w:b/>
              </w:rPr>
              <w:t>Spravodajca:</w:t>
            </w:r>
          </w:p>
        </w:tc>
        <w:tc>
          <w:tcPr>
            <w:tcW w:w="5670" w:type="dxa"/>
          </w:tcPr>
          <w:p w:rsidRPr="00EB51DA" w:rsidR="001C49DB" w:rsidP="007F4847" w:rsidRDefault="001C49DB" w14:paraId="7D60A8DC" w14:textId="77777777">
            <w:pPr>
              <w:tabs>
                <w:tab w:val="center" w:pos="284"/>
              </w:tabs>
              <w:ind w:left="266" w:hanging="266"/>
            </w:pPr>
            <w:proofErr w:type="spellStart"/>
            <w:r w:rsidRPr="00EB51DA">
              <w:t>Krister</w:t>
            </w:r>
            <w:proofErr w:type="spellEnd"/>
            <w:r w:rsidRPr="00EB51DA">
              <w:t xml:space="preserve"> ANDERSSON (skupina Zamestnávatelia – SE)</w:t>
            </w:r>
          </w:p>
        </w:tc>
      </w:tr>
      <w:tr w:rsidRPr="00EB51DA" w:rsidR="001C49DB" w:rsidTr="007F4847" w14:paraId="6C9230CA" w14:textId="77777777">
        <w:tc>
          <w:tcPr>
            <w:tcW w:w="7371" w:type="dxa"/>
            <w:gridSpan w:val="2"/>
          </w:tcPr>
          <w:p w:rsidRPr="00EB51DA" w:rsidR="001C49DB" w:rsidP="007F4847" w:rsidRDefault="001C49DB" w14:paraId="72CE39F4" w14:textId="77777777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Pr="00EB51DA" w:rsidR="001C49DB" w:rsidTr="007F4847" w14:paraId="02AF9AB9" w14:textId="77777777">
        <w:tc>
          <w:tcPr>
            <w:tcW w:w="1701" w:type="dxa"/>
            <w:vMerge w:val="restart"/>
          </w:tcPr>
          <w:p w:rsidRPr="00EB51DA" w:rsidR="001C49DB" w:rsidP="007F4847" w:rsidRDefault="001C49DB" w14:paraId="3F6693DE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EB51DA">
              <w:rPr>
                <w:b/>
              </w:rPr>
              <w:t>Ref</w:t>
            </w:r>
            <w:proofErr w:type="spellEnd"/>
            <w:r w:rsidRPr="00EB51DA">
              <w:rPr>
                <w:b/>
              </w:rPr>
              <w:t>.</w:t>
            </w:r>
          </w:p>
        </w:tc>
        <w:tc>
          <w:tcPr>
            <w:tcW w:w="5670" w:type="dxa"/>
          </w:tcPr>
          <w:p w:rsidR="001C49DB" w:rsidP="007F4847" w:rsidRDefault="001C49DB" w14:paraId="4CACEF6D" w14:textId="77777777">
            <w:pPr>
              <w:tabs>
                <w:tab w:val="center" w:pos="284"/>
              </w:tabs>
              <w:ind w:left="266" w:hanging="266"/>
              <w:rPr>
                <w:spacing w:val="-8"/>
              </w:rPr>
            </w:pPr>
            <w:r w:rsidRPr="00EB51DA">
              <w:rPr>
                <w:spacing w:val="-8"/>
              </w:rPr>
              <w:t>stanovisko z vlastnej iniciatívy</w:t>
            </w:r>
          </w:p>
          <w:p w:rsidRPr="00EB51DA" w:rsidR="001C49DB" w:rsidP="007F4847" w:rsidRDefault="001C49DB" w14:paraId="5D43876F" w14:textId="35139E4E">
            <w:pPr>
              <w:tabs>
                <w:tab w:val="center" w:pos="284"/>
              </w:tabs>
              <w:ind w:left="266" w:hanging="266"/>
              <w:rPr>
                <w:spacing w:val="-8"/>
              </w:rPr>
            </w:pPr>
            <w:r w:rsidRPr="00EB51DA">
              <w:rPr>
                <w:spacing w:val="-8"/>
              </w:rPr>
              <w:t>EESC-2023-00860-00-AC-TRA</w:t>
            </w:r>
          </w:p>
        </w:tc>
      </w:tr>
      <w:tr w:rsidRPr="00EB51DA" w:rsidR="001C49DB" w:rsidTr="007F4847" w14:paraId="208FA451" w14:textId="77777777">
        <w:trPr>
          <w:gridAfter w:val="1"/>
          <w:wAfter w:w="5670" w:type="dxa"/>
          <w:trHeight w:val="304"/>
        </w:trPr>
        <w:tc>
          <w:tcPr>
            <w:tcW w:w="1701" w:type="dxa"/>
            <w:vMerge/>
          </w:tcPr>
          <w:p w:rsidRPr="00EB51DA" w:rsidR="001C49DB" w:rsidP="007F4847" w:rsidRDefault="001C49DB" w14:paraId="25CF662D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</w:tr>
    </w:tbl>
    <w:p w:rsidRPr="00EB51DA" w:rsidR="001C49DB" w:rsidP="001C49DB" w:rsidRDefault="001C49DB" w14:paraId="419F8B58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EB51DA">
        <w:rPr>
          <w:b/>
        </w:rPr>
        <w:t>Hlavné body</w:t>
      </w:r>
    </w:p>
    <w:p w:rsidRPr="00EB51DA" w:rsidR="001C49DB" w:rsidP="001C49DB" w:rsidRDefault="001C49DB" w14:paraId="20B19998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EB51DA" w:rsidR="001C49DB" w:rsidP="001C49DB" w:rsidRDefault="001C49DB" w14:paraId="585E21E7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  <w:r w:rsidRPr="00EB51DA">
        <w:t>EHSV:</w:t>
      </w:r>
    </w:p>
    <w:p w:rsidRPr="00EB51DA" w:rsidR="001C49DB" w:rsidP="001C49DB" w:rsidRDefault="001C49DB" w14:paraId="2E4771E9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EB51DA" w:rsidR="001C49DB" w:rsidP="001C49DB" w:rsidRDefault="001C49DB" w14:paraId="05E9CD11" w14:textId="77777777">
      <w:pPr>
        <w:pStyle w:val="ListParagraph"/>
        <w:numPr>
          <w:ilvl w:val="0"/>
          <w:numId w:val="7"/>
        </w:numPr>
        <w:spacing w:after="200" w:line="276" w:lineRule="auto"/>
        <w:ind w:left="626"/>
        <w:rPr>
          <w:szCs w:val="20"/>
        </w:rPr>
      </w:pPr>
      <w:r w:rsidRPr="00EB51DA">
        <w:t>zdôrazňuje, že</w:t>
      </w:r>
      <w:r>
        <w:t xml:space="preserve"> v </w:t>
      </w:r>
      <w:r w:rsidRPr="00EB51DA">
        <w:t>poslednom desaťročí sa vďaka globalizácii</w:t>
      </w:r>
      <w:r>
        <w:t xml:space="preserve"> a </w:t>
      </w:r>
      <w:r w:rsidRPr="00EB51DA">
        <w:t>digitalizácii otvorili nové možnosti práce na diaľku. Pandémia ochorenia COVID-19 spôsobila bezprecedentnú zmenu</w:t>
      </w:r>
      <w:r>
        <w:t xml:space="preserve"> v </w:t>
      </w:r>
      <w:r w:rsidRPr="00EB51DA">
        <w:t>živote pracovníkov aj podnikov, čo viedlo</w:t>
      </w:r>
      <w:r>
        <w:t xml:space="preserve"> k </w:t>
      </w:r>
      <w:r w:rsidRPr="00EB51DA">
        <w:t>exponenciálnemu nárastu telepráce;</w:t>
      </w:r>
    </w:p>
    <w:p w:rsidRPr="00EB51DA" w:rsidR="001C49DB" w:rsidP="001C49DB" w:rsidRDefault="001C49DB" w14:paraId="756CBB59" w14:textId="77777777">
      <w:pPr>
        <w:pStyle w:val="ListParagraph"/>
        <w:ind w:left="626"/>
        <w:rPr>
          <w:szCs w:val="20"/>
        </w:rPr>
      </w:pPr>
    </w:p>
    <w:p w:rsidRPr="00EB51DA" w:rsidR="001C49DB" w:rsidP="001C49DB" w:rsidRDefault="001C49DB" w14:paraId="675C2BAF" w14:textId="77777777">
      <w:pPr>
        <w:pStyle w:val="ListParagraph"/>
        <w:numPr>
          <w:ilvl w:val="0"/>
          <w:numId w:val="7"/>
        </w:numPr>
        <w:spacing w:after="200" w:line="276" w:lineRule="auto"/>
        <w:ind w:left="626"/>
        <w:rPr>
          <w:szCs w:val="20"/>
        </w:rPr>
      </w:pPr>
      <w:r w:rsidRPr="00EB51DA">
        <w:t>pripomína, že pomocou novej technológie je možné vykonať presne tú istú prácu bez nutnosti fyzickej prítomnosti. To takisto znamená, že oveľa viac ľudí môže pracovať na diaľku cez hranice</w:t>
      </w:r>
      <w:r>
        <w:t xml:space="preserve"> a </w:t>
      </w:r>
      <w:r w:rsidRPr="00EB51DA">
        <w:t>počet cezhraničných telepracovníkov sa výrazne zvýšil;</w:t>
      </w:r>
    </w:p>
    <w:p w:rsidRPr="00EB51DA" w:rsidR="001C49DB" w:rsidP="001C49DB" w:rsidRDefault="001C49DB" w14:paraId="5604B735" w14:textId="77777777">
      <w:pPr>
        <w:pStyle w:val="ListParagraph"/>
        <w:ind w:left="626"/>
        <w:rPr>
          <w:szCs w:val="20"/>
        </w:rPr>
      </w:pPr>
    </w:p>
    <w:p w:rsidRPr="00EB51DA" w:rsidR="001C49DB" w:rsidP="001C49DB" w:rsidRDefault="001C49DB" w14:paraId="0DF555E8" w14:textId="77777777">
      <w:pPr>
        <w:pStyle w:val="ListParagraph"/>
        <w:numPr>
          <w:ilvl w:val="0"/>
          <w:numId w:val="7"/>
        </w:numPr>
        <w:spacing w:after="200" w:line="276" w:lineRule="auto"/>
        <w:ind w:left="626"/>
        <w:rPr>
          <w:szCs w:val="20"/>
        </w:rPr>
      </w:pPr>
      <w:r w:rsidRPr="00EB51DA">
        <w:t>považuje za vhodnejšie zdaňovanie príjmu zamestnanca ako príjmu zo mzdy</w:t>
      </w:r>
      <w:r>
        <w:t xml:space="preserve"> v </w:t>
      </w:r>
      <w:r w:rsidRPr="00EB51DA">
        <w:t>krajine daňovej rezidencie zamestnávateľa. Takýto režim by bol pre zamestnancov uľahčením</w:t>
      </w:r>
      <w:r>
        <w:t xml:space="preserve"> a </w:t>
      </w:r>
      <w:r w:rsidRPr="00EB51DA">
        <w:t>mohol by byť príťažlivý aj pre zamestnávateľov. Na kompenzáciu straty príjmov</w:t>
      </w:r>
      <w:r>
        <w:t xml:space="preserve"> v </w:t>
      </w:r>
      <w:r w:rsidRPr="00EB51DA">
        <w:t>krajine bydliska zamestnanca by bol pravdepodobne potrebný mechanizmus rozdelenia príjmov;</w:t>
      </w:r>
    </w:p>
    <w:p w:rsidRPr="00EB51DA" w:rsidR="001C49DB" w:rsidP="001C49DB" w:rsidRDefault="001C49DB" w14:paraId="17ED5D1B" w14:textId="77777777">
      <w:pPr>
        <w:pStyle w:val="ListParagraph"/>
        <w:ind w:left="626"/>
        <w:rPr>
          <w:szCs w:val="20"/>
        </w:rPr>
      </w:pPr>
    </w:p>
    <w:p w:rsidRPr="00EB51DA" w:rsidR="001C49DB" w:rsidP="001C49DB" w:rsidRDefault="001C49DB" w14:paraId="081994A7" w14:textId="77777777">
      <w:pPr>
        <w:pStyle w:val="ListParagraph"/>
        <w:numPr>
          <w:ilvl w:val="0"/>
          <w:numId w:val="7"/>
        </w:numPr>
        <w:spacing w:after="200" w:line="276" w:lineRule="auto"/>
        <w:ind w:left="626"/>
        <w:rPr>
          <w:szCs w:val="20"/>
        </w:rPr>
      </w:pPr>
      <w:r w:rsidRPr="00EB51DA">
        <w:t>navrhuje, aby daňové orgány mohli rozdeliť príjmy medzi jednotlivé krajiny na základe údajov</w:t>
      </w:r>
      <w:r>
        <w:t xml:space="preserve"> o </w:t>
      </w:r>
      <w:r w:rsidRPr="00EB51DA">
        <w:t>skutočnej prítomnosti jednotlivcov</w:t>
      </w:r>
      <w:r>
        <w:t xml:space="preserve"> v </w:t>
      </w:r>
      <w:r w:rsidRPr="00EB51DA">
        <w:t>príslušných štátoch (ktoré zamestnávateľ nahlási daňovému orgánu</w:t>
      </w:r>
      <w:r>
        <w:t xml:space="preserve"> v </w:t>
      </w:r>
      <w:r w:rsidRPr="00EB51DA">
        <w:t>krajine svojej daňovej rezidencie, čím koná ako jednotné kontaktné miesto) alebo na základe určitého makroekonomického súhrnného kľúča.</w:t>
      </w:r>
    </w:p>
    <w:p w:rsidRPr="00EB51DA" w:rsidR="001C49DB" w:rsidP="001C49DB" w:rsidRDefault="001C49DB" w14:paraId="586874DA" w14:textId="77777777">
      <w:pPr>
        <w:pStyle w:val="ListParagraph"/>
        <w:ind w:left="567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EB51DA" w:rsidR="001C49DB" w:rsidTr="007F4847" w14:paraId="4E4CC12E" w14:textId="77777777">
        <w:tc>
          <w:tcPr>
            <w:tcW w:w="1418" w:type="dxa"/>
          </w:tcPr>
          <w:p w:rsidRPr="00EB51DA" w:rsidR="001C49DB" w:rsidP="007F4847" w:rsidRDefault="001C49DB" w14:paraId="3A57B326" w14:textId="77777777">
            <w:pPr>
              <w:spacing w:line="240" w:lineRule="auto"/>
              <w:rPr>
                <w:i/>
              </w:rPr>
            </w:pPr>
            <w:r w:rsidRPr="00EB51DA"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EB51DA" w:rsidR="001C49DB" w:rsidP="007F4847" w:rsidRDefault="001C49DB" w14:paraId="51809E7B" w14:textId="77777777">
            <w:pPr>
              <w:spacing w:line="240" w:lineRule="auto"/>
              <w:rPr>
                <w:i/>
              </w:rPr>
            </w:pPr>
            <w:proofErr w:type="spellStart"/>
            <w:r w:rsidRPr="00EB51DA">
              <w:rPr>
                <w:i/>
              </w:rPr>
              <w:t>Jüri</w:t>
            </w:r>
            <w:proofErr w:type="spellEnd"/>
            <w:r w:rsidRPr="00EB51DA">
              <w:rPr>
                <w:i/>
              </w:rPr>
              <w:t xml:space="preserve"> </w:t>
            </w:r>
            <w:proofErr w:type="spellStart"/>
            <w:r w:rsidRPr="00EB51DA">
              <w:rPr>
                <w:i/>
              </w:rPr>
              <w:t>Soosaar</w:t>
            </w:r>
            <w:proofErr w:type="spellEnd"/>
            <w:r w:rsidRPr="00EB51DA">
              <w:rPr>
                <w:i/>
              </w:rPr>
              <w:t xml:space="preserve"> </w:t>
            </w:r>
          </w:p>
        </w:tc>
      </w:tr>
      <w:tr w:rsidRPr="00EB51DA" w:rsidR="001C49DB" w:rsidTr="007F4847" w14:paraId="1BB156DC" w14:textId="77777777">
        <w:tc>
          <w:tcPr>
            <w:tcW w:w="1418" w:type="dxa"/>
          </w:tcPr>
          <w:p w:rsidRPr="00EB51DA" w:rsidR="001C49DB" w:rsidP="007F4847" w:rsidRDefault="001C49DB" w14:paraId="719BDC26" w14:textId="77777777">
            <w:pPr>
              <w:spacing w:line="240" w:lineRule="auto"/>
              <w:rPr>
                <w:i/>
              </w:rPr>
            </w:pPr>
            <w:r w:rsidRPr="00EB51DA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EB51DA" w:rsidR="001C49DB" w:rsidP="007F4847" w:rsidRDefault="001C49DB" w14:paraId="035980DD" w14:textId="77777777">
            <w:pPr>
              <w:spacing w:line="240" w:lineRule="auto"/>
              <w:rPr>
                <w:i/>
              </w:rPr>
            </w:pPr>
            <w:r w:rsidRPr="00EB51DA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EB51DA">
              <w:rPr>
                <w:i/>
              </w:rPr>
              <w:t>25469628</w:t>
            </w:r>
          </w:p>
        </w:tc>
      </w:tr>
      <w:tr w:rsidRPr="00EB51DA" w:rsidR="001C49DB" w:rsidTr="007F4847" w14:paraId="389998DC" w14:textId="77777777">
        <w:tc>
          <w:tcPr>
            <w:tcW w:w="1418" w:type="dxa"/>
          </w:tcPr>
          <w:p w:rsidRPr="00EB51DA" w:rsidR="001C49DB" w:rsidP="007F4847" w:rsidRDefault="001C49DB" w14:paraId="7D5DEEB7" w14:textId="77777777">
            <w:pPr>
              <w:spacing w:line="240" w:lineRule="auto"/>
              <w:rPr>
                <w:i/>
              </w:rPr>
            </w:pPr>
            <w:r w:rsidRPr="00EB51DA">
              <w:rPr>
                <w:i/>
              </w:rPr>
              <w:t>E-mail:</w:t>
            </w:r>
          </w:p>
        </w:tc>
        <w:tc>
          <w:tcPr>
            <w:tcW w:w="5670" w:type="dxa"/>
          </w:tcPr>
          <w:p w:rsidR="001C49DB" w:rsidP="007F4847" w:rsidRDefault="00B16DEE" w14:paraId="179BD68C" w14:textId="77777777">
            <w:pPr>
              <w:spacing w:line="240" w:lineRule="auto"/>
            </w:pPr>
            <w:hyperlink w:history="1" r:id="rId16">
              <w:r w:rsidRPr="00EB51DA" w:rsidR="001C49DB">
                <w:rPr>
                  <w:rStyle w:val="Hyperlink"/>
                </w:rPr>
                <w:t>Juri.Soosaar@eesc.europa.eu</w:t>
              </w:r>
            </w:hyperlink>
          </w:p>
          <w:p w:rsidRPr="00EB51DA" w:rsidR="001C49DB" w:rsidP="007F4847" w:rsidRDefault="001C49DB" w14:paraId="50827A45" w14:textId="77777777">
            <w:pPr>
              <w:spacing w:line="240" w:lineRule="auto"/>
              <w:rPr>
                <w:i/>
              </w:rPr>
            </w:pPr>
          </w:p>
        </w:tc>
      </w:tr>
    </w:tbl>
    <w:p w:rsidR="00CF3B63" w:rsidRDefault="00CF3B63" w14:paraId="03718F05" w14:textId="77777777">
      <w:pPr>
        <w:spacing w:after="160" w:line="259" w:lineRule="auto"/>
        <w:jc w:val="left"/>
        <w:rPr>
          <w:b/>
          <w:bCs/>
        </w:rPr>
      </w:pPr>
    </w:p>
    <w:p w:rsidRPr="002D4829" w:rsidR="002D4829" w:rsidP="002D4829" w:rsidRDefault="00CF3B63" w14:paraId="49019BCC" w14:textId="16E321EE">
      <w:pPr>
        <w:spacing w:after="160" w:line="259" w:lineRule="auto"/>
        <w:jc w:val="left"/>
        <w:rPr>
          <w:b/>
          <w:bCs/>
        </w:rPr>
      </w:pPr>
      <w:r>
        <w:br w:type="page"/>
      </w:r>
      <w:bookmarkStart w:name="_Toc159831758" w:id="2"/>
    </w:p>
    <w:bookmarkEnd w:id="2"/>
    <w:p w:rsidRPr="00B738F4" w:rsidR="002D4829" w:rsidP="00573B17" w:rsidRDefault="002D4829" w14:paraId="607BD76E" w14:textId="77777777">
      <w:pPr>
        <w:pStyle w:val="Heading1"/>
        <w:numPr>
          <w:ilvl w:val="0"/>
          <w:numId w:val="32"/>
        </w:numPr>
        <w:shd w:val="clear" w:color="auto" w:fill="FFFFFF"/>
        <w:tabs>
          <w:tab w:val="clear" w:pos="440"/>
        </w:tabs>
        <w:ind w:left="567" w:hanging="283"/>
        <w:rPr>
          <w:rStyle w:val="Hyperlink"/>
          <w:b/>
          <w:sz w:val="28"/>
          <w:szCs w:val="28"/>
        </w:rPr>
      </w:pPr>
      <w:r>
        <w:lastRenderedPageBreak/>
        <w:fldChar w:fldCharType="begin"/>
      </w:r>
      <w:r>
        <w:instrText xml:space="preserve"> HYPERLINK "https://www.eesc.europa.eu/sk/our-work/opinions-information-reports/opinions/annual-sustainable-growth-survey-2024" </w:instrText>
      </w:r>
      <w:r>
        <w:fldChar w:fldCharType="separate"/>
      </w:r>
      <w:bookmarkStart w:name="_Toc160781179" w:id="3"/>
      <w:r w:rsidRPr="00B738F4">
        <w:rPr>
          <w:rStyle w:val="Hyperlink"/>
          <w:b/>
          <w:i/>
          <w:sz w:val="28"/>
          <w:szCs w:val="28"/>
        </w:rPr>
        <w:t>Ročný prieskum udržateľného rastu na rok 2024</w:t>
      </w:r>
      <w:bookmarkEnd w:id="3"/>
      <w:r>
        <w:rPr>
          <w:rStyle w:val="Hyperlink"/>
          <w:b/>
          <w:i/>
          <w:sz w:val="28"/>
          <w:szCs w:val="28"/>
        </w:rPr>
        <w:fldChar w:fldCharType="end"/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74"/>
        <w:gridCol w:w="7197"/>
      </w:tblGrid>
      <w:tr w:rsidRPr="00B738F4" w:rsidR="002D4829" w:rsidTr="00E54BD7" w14:paraId="26AA3C8E" w14:textId="77777777">
        <w:tc>
          <w:tcPr>
            <w:tcW w:w="1701" w:type="dxa"/>
          </w:tcPr>
          <w:p w:rsidRPr="00B738F4" w:rsidR="002D4829" w:rsidP="00E54BD7" w:rsidRDefault="002D4829" w14:paraId="0A04919F" w14:textId="77777777">
            <w:pPr>
              <w:pStyle w:val="ListParagraph"/>
              <w:widowControl w:val="0"/>
              <w:spacing w:line="276" w:lineRule="auto"/>
              <w:ind w:left="142"/>
              <w:jc w:val="left"/>
              <w:rPr>
                <w:b/>
                <w:bCs/>
                <w:iCs/>
                <w:sz w:val="16"/>
                <w:szCs w:val="16"/>
                <w:lang w:eastAsia="fr-BE"/>
              </w:rPr>
            </w:pPr>
          </w:p>
          <w:p w:rsidRPr="00B738F4" w:rsidR="002D4829" w:rsidP="00E54BD7" w:rsidRDefault="002D4829" w14:paraId="6C53417F" w14:textId="77777777">
            <w:pPr>
              <w:pStyle w:val="ListParagraph"/>
              <w:widowControl w:val="0"/>
              <w:spacing w:line="276" w:lineRule="auto"/>
              <w:ind w:left="142"/>
              <w:jc w:val="left"/>
              <w:rPr>
                <w:b/>
                <w:bCs/>
                <w:iCs/>
              </w:rPr>
            </w:pPr>
            <w:r w:rsidRPr="00B738F4">
              <w:rPr>
                <w:b/>
              </w:rPr>
              <w:t>Spravodajkyňa:</w:t>
            </w:r>
          </w:p>
        </w:tc>
        <w:tc>
          <w:tcPr>
            <w:tcW w:w="7371" w:type="dxa"/>
          </w:tcPr>
          <w:p w:rsidRPr="00B738F4" w:rsidR="002D4829" w:rsidP="00E54BD7" w:rsidRDefault="002D4829" w14:paraId="5104A2F1" w14:textId="77777777">
            <w:pPr>
              <w:pStyle w:val="ListParagraph"/>
              <w:widowControl w:val="0"/>
              <w:spacing w:line="276" w:lineRule="auto"/>
              <w:ind w:left="142"/>
              <w:jc w:val="left"/>
              <w:rPr>
                <w:bCs/>
                <w:iCs/>
                <w:sz w:val="16"/>
                <w:szCs w:val="16"/>
                <w:lang w:eastAsia="fr-BE"/>
              </w:rPr>
            </w:pPr>
          </w:p>
          <w:p w:rsidRPr="00B738F4" w:rsidR="002D4829" w:rsidP="00E54BD7" w:rsidRDefault="002D4829" w14:paraId="39EBD07E" w14:textId="77777777">
            <w:pPr>
              <w:pStyle w:val="ListParagraph"/>
              <w:widowControl w:val="0"/>
              <w:spacing w:line="276" w:lineRule="auto"/>
              <w:ind w:left="112" w:right="-1380"/>
              <w:jc w:val="left"/>
              <w:rPr>
                <w:bCs/>
                <w:iCs/>
              </w:rPr>
            </w:pPr>
            <w:r w:rsidRPr="00B738F4">
              <w:t>Elena-Alexandra CALISTRU (skupina Organizácie občianskej spoločnosti</w:t>
            </w:r>
            <w:r>
              <w:t> </w:t>
            </w:r>
            <w:r w:rsidRPr="00B738F4">
              <w:t>–</w:t>
            </w:r>
            <w:r>
              <w:t> </w:t>
            </w:r>
            <w:r w:rsidRPr="00B738F4">
              <w:t xml:space="preserve">RO) </w:t>
            </w:r>
          </w:p>
        </w:tc>
      </w:tr>
    </w:tbl>
    <w:p w:rsidRPr="00B738F4" w:rsidR="002D4829" w:rsidP="002D4829" w:rsidRDefault="002D4829" w14:paraId="6BE1D1B3" w14:textId="77777777">
      <w:pPr>
        <w:widowControl w:val="0"/>
        <w:ind w:left="567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1"/>
        <w:gridCol w:w="5420"/>
      </w:tblGrid>
      <w:tr w:rsidRPr="00B738F4" w:rsidR="002D4829" w:rsidTr="00E54BD7" w14:paraId="112A1B9C" w14:textId="77777777">
        <w:tc>
          <w:tcPr>
            <w:tcW w:w="1951" w:type="dxa"/>
          </w:tcPr>
          <w:p w:rsidRPr="00B738F4" w:rsidR="002D4829" w:rsidP="00E54BD7" w:rsidRDefault="002D4829" w14:paraId="5136B01F" w14:textId="77777777">
            <w:pPr>
              <w:tabs>
                <w:tab w:val="center" w:pos="176"/>
              </w:tabs>
              <w:ind w:left="266" w:hanging="90"/>
              <w:rPr>
                <w:b/>
              </w:rPr>
            </w:pPr>
            <w:proofErr w:type="spellStart"/>
            <w:r w:rsidRPr="00B738F4">
              <w:rPr>
                <w:b/>
              </w:rPr>
              <w:t>Ref</w:t>
            </w:r>
            <w:proofErr w:type="spellEnd"/>
            <w:r w:rsidRPr="00B738F4">
              <w:rPr>
                <w:b/>
              </w:rPr>
              <w:t>.:</w:t>
            </w:r>
          </w:p>
        </w:tc>
        <w:tc>
          <w:tcPr>
            <w:tcW w:w="5420" w:type="dxa"/>
          </w:tcPr>
          <w:p w:rsidRPr="00B738F4" w:rsidR="002D4829" w:rsidP="00E54BD7" w:rsidRDefault="002D4829" w14:paraId="3A0F64E9" w14:textId="77777777">
            <w:pPr>
              <w:tabs>
                <w:tab w:val="center" w:pos="284"/>
              </w:tabs>
              <w:ind w:left="266" w:hanging="229"/>
            </w:pPr>
            <w:r w:rsidRPr="00B738F4">
              <w:t>COM(2023)</w:t>
            </w:r>
            <w:r>
              <w:t> </w:t>
            </w:r>
            <w:r w:rsidRPr="00B738F4">
              <w:t>901</w:t>
            </w:r>
            <w:r>
              <w:t> </w:t>
            </w:r>
            <w:r w:rsidRPr="00B738F4">
              <w:t>final</w:t>
            </w:r>
          </w:p>
          <w:p w:rsidRPr="00B738F4" w:rsidR="002D4829" w:rsidP="00E54BD7" w:rsidRDefault="002D4829" w14:paraId="7B9F1BB4" w14:textId="77777777">
            <w:pPr>
              <w:tabs>
                <w:tab w:val="center" w:pos="284"/>
              </w:tabs>
              <w:ind w:left="266" w:hanging="229"/>
            </w:pPr>
            <w:r w:rsidRPr="00B738F4">
              <w:t>EESC-2023-05137-00-00-AC</w:t>
            </w:r>
          </w:p>
          <w:p w:rsidRPr="00B738F4" w:rsidR="002D4829" w:rsidP="00E54BD7" w:rsidRDefault="002D4829" w14:paraId="21F6B929" w14:textId="77777777">
            <w:pPr>
              <w:tabs>
                <w:tab w:val="center" w:pos="284"/>
              </w:tabs>
              <w:ind w:left="266" w:hanging="266"/>
            </w:pPr>
          </w:p>
        </w:tc>
      </w:tr>
    </w:tbl>
    <w:p w:rsidRPr="00B738F4" w:rsidR="002D4829" w:rsidP="002D4829" w:rsidRDefault="002D4829" w14:paraId="1771EE9D" w14:textId="77777777">
      <w:pPr>
        <w:keepNext/>
        <w:keepLines/>
        <w:tabs>
          <w:tab w:val="center" w:pos="284"/>
        </w:tabs>
        <w:spacing w:after="80"/>
        <w:ind w:left="266" w:hanging="266"/>
        <w:rPr>
          <w:b/>
        </w:rPr>
      </w:pPr>
      <w:r w:rsidRPr="00B738F4">
        <w:rPr>
          <w:b/>
        </w:rPr>
        <w:t>Hlavné body</w:t>
      </w:r>
    </w:p>
    <w:p w:rsidR="002D4829" w:rsidP="002D4829" w:rsidRDefault="002D4829" w14:paraId="08DBC6B2" w14:textId="77777777">
      <w:pPr>
        <w:spacing w:after="80"/>
      </w:pPr>
      <w:r w:rsidRPr="00B738F4">
        <w:t>EHSV</w:t>
      </w:r>
      <w:r>
        <w:t>:</w:t>
      </w:r>
    </w:p>
    <w:p w:rsidRPr="00B738F4" w:rsidR="002D4829" w:rsidP="002D4829" w:rsidRDefault="002D4829" w14:paraId="72623CFA" w14:textId="77777777">
      <w:pPr>
        <w:pStyle w:val="Heading2"/>
        <w:numPr>
          <w:ilvl w:val="0"/>
          <w:numId w:val="8"/>
        </w:numPr>
        <w:ind w:left="360"/>
      </w:pPr>
      <w:bookmarkStart w:name="_Toc160781180" w:id="4"/>
      <w:r w:rsidRPr="00B738F4">
        <w:t>odporúča, aby Európska centrálna banka (ECB) pozorne monitorovala hospodárske riziká</w:t>
      </w:r>
      <w:r>
        <w:t xml:space="preserve"> a </w:t>
      </w:r>
      <w:r w:rsidRPr="00B738F4">
        <w:t>pripravovala dôsledné plány pre prípad nepredvídaných udalostí</w:t>
      </w:r>
      <w:r>
        <w:t xml:space="preserve"> s </w:t>
      </w:r>
      <w:r w:rsidRPr="00B738F4">
        <w:t>cieľom zabezpečiť dôveryhodný inflačný výhľad. Zároveň odporúča ECB, aby bola pripravená na úpravu politík</w:t>
      </w:r>
      <w:r>
        <w:t xml:space="preserve"> v </w:t>
      </w:r>
      <w:r w:rsidRPr="00B738F4">
        <w:t>prípade, že sa predpokladaný pokles inflácie spomalí alebo zvráti, alebo prípadne poklesne príliš hlboko pod úroveň 2</w:t>
      </w:r>
      <w:r>
        <w:t> %</w:t>
      </w:r>
      <w:r w:rsidRPr="00B738F4">
        <w:t>,</w:t>
      </w:r>
      <w:r>
        <w:t xml:space="preserve"> a </w:t>
      </w:r>
      <w:r w:rsidRPr="00B738F4">
        <w:t>zasadzuje sa teda za jasnejšie plánovanie pre prípad nepredvídaných udalostí</w:t>
      </w:r>
      <w:r>
        <w:t xml:space="preserve"> v </w:t>
      </w:r>
      <w:r w:rsidRPr="00B738F4">
        <w:t>záujme zachovania dôveryhodnosti inflačného výhľadu;</w:t>
      </w:r>
      <w:bookmarkEnd w:id="4"/>
    </w:p>
    <w:p w:rsidRPr="00B738F4" w:rsidR="002D4829" w:rsidP="002D4829" w:rsidRDefault="002D4829" w14:paraId="3DCA4A5E" w14:textId="77777777">
      <w:pPr>
        <w:pStyle w:val="Heading2"/>
        <w:numPr>
          <w:ilvl w:val="0"/>
          <w:numId w:val="8"/>
        </w:numPr>
        <w:ind w:left="360"/>
      </w:pPr>
      <w:bookmarkStart w:name="_Toc160781181" w:id="5"/>
      <w:r w:rsidRPr="00B738F4">
        <w:t>vyzýva na konkrétnu spoluprácu</w:t>
      </w:r>
      <w:r>
        <w:t xml:space="preserve"> s </w:t>
      </w:r>
      <w:r w:rsidRPr="00B738F4">
        <w:t>vnútroštátnymi parlamentmi, regionálnymi</w:t>
      </w:r>
      <w:r>
        <w:t xml:space="preserve"> a </w:t>
      </w:r>
      <w:r w:rsidRPr="00B738F4">
        <w:t>miestnymi samosprávami, občianskou spoločnosťou</w:t>
      </w:r>
      <w:r>
        <w:t xml:space="preserve"> a </w:t>
      </w:r>
      <w:r w:rsidRPr="00B738F4">
        <w:t>so sociálnymi partnermi, pokiaľ ide</w:t>
      </w:r>
      <w:r>
        <w:t xml:space="preserve"> o </w:t>
      </w:r>
      <w:r w:rsidRPr="00B738F4">
        <w:t>reformy rámca makroekonomického riadenia EÚ</w:t>
      </w:r>
      <w:r>
        <w:t xml:space="preserve"> a </w:t>
      </w:r>
      <w:r w:rsidRPr="00B738F4">
        <w:t>zdôrazňuje dôležitosť preberania zodpovednosti za tieto reformy na vnútroštátnej úrovni prostredníctvom efektívneho dialógu;</w:t>
      </w:r>
      <w:bookmarkEnd w:id="5"/>
    </w:p>
    <w:p w:rsidRPr="00B738F4" w:rsidR="002D4829" w:rsidP="002D4829" w:rsidRDefault="002D4829" w14:paraId="1493C241" w14:textId="77777777">
      <w:pPr>
        <w:pStyle w:val="Heading2"/>
        <w:numPr>
          <w:ilvl w:val="0"/>
          <w:numId w:val="8"/>
        </w:numPr>
        <w:ind w:left="360"/>
      </w:pPr>
      <w:bookmarkStart w:name="_Toc160781182" w:id="6"/>
      <w:r w:rsidRPr="00B738F4">
        <w:t>vyzdvihuje kľúčový význam začlenenia demokratických hodnôt</w:t>
      </w:r>
      <w:r>
        <w:t xml:space="preserve"> a </w:t>
      </w:r>
      <w:r w:rsidRPr="00B738F4">
        <w:t>zásad právneho štátu do správy hospodárskych záležitostí EÚ;</w:t>
      </w:r>
      <w:bookmarkEnd w:id="6"/>
    </w:p>
    <w:p w:rsidRPr="00B738F4" w:rsidR="002D4829" w:rsidP="002D4829" w:rsidRDefault="002D4829" w14:paraId="039003BF" w14:textId="77777777">
      <w:pPr>
        <w:pStyle w:val="Heading2"/>
        <w:numPr>
          <w:ilvl w:val="0"/>
          <w:numId w:val="8"/>
        </w:numPr>
        <w:ind w:left="360"/>
      </w:pPr>
      <w:bookmarkStart w:name="_Toc160781183" w:id="7"/>
      <w:r w:rsidRPr="00B738F4">
        <w:t>zasadzuje sa za fiškálnu konsolidáciu,</w:t>
      </w:r>
      <w:r>
        <w:t xml:space="preserve"> v </w:t>
      </w:r>
      <w:r w:rsidRPr="00B738F4">
        <w:t>rámci ktorej sa zohľadňuje jedinečná situácia každého členského štátu</w:t>
      </w:r>
      <w:r>
        <w:t xml:space="preserve"> a </w:t>
      </w:r>
      <w:r w:rsidRPr="00B738F4">
        <w:t>uznávajú rozmanité hospodárske podmienky</w:t>
      </w:r>
      <w:r>
        <w:t xml:space="preserve"> a </w:t>
      </w:r>
      <w:r w:rsidRPr="00B738F4">
        <w:t>výzvy spojené</w:t>
      </w:r>
      <w:r>
        <w:t xml:space="preserve"> s </w:t>
      </w:r>
      <w:r w:rsidRPr="00B738F4">
        <w:t>rastom jednotlivých členských štátov;</w:t>
      </w:r>
      <w:bookmarkEnd w:id="7"/>
    </w:p>
    <w:p w:rsidRPr="00B738F4" w:rsidR="002D4829" w:rsidP="002D4829" w:rsidRDefault="002D4829" w14:paraId="46EC587B" w14:textId="77777777">
      <w:pPr>
        <w:pStyle w:val="Heading2"/>
        <w:numPr>
          <w:ilvl w:val="0"/>
          <w:numId w:val="8"/>
        </w:numPr>
        <w:ind w:left="360"/>
      </w:pPr>
      <w:bookmarkStart w:name="_Toc160781184" w:id="8"/>
      <w:r w:rsidRPr="00B738F4">
        <w:t>nabáda na vyvážený prístup</w:t>
      </w:r>
      <w:r>
        <w:t xml:space="preserve"> k </w:t>
      </w:r>
      <w:r w:rsidRPr="00B738F4">
        <w:t>postupnému rušeniu krízovej podpory,</w:t>
      </w:r>
      <w:r>
        <w:t xml:space="preserve"> v </w:t>
      </w:r>
      <w:r w:rsidRPr="00B738F4">
        <w:t>rámci ktorého sa naďalej poskytuje pomoc zraniteľným skupinám dotknutým vysokými nákladmi na energiu</w:t>
      </w:r>
      <w:r>
        <w:t xml:space="preserve"> a </w:t>
      </w:r>
      <w:r w:rsidRPr="00B738F4">
        <w:t>infláciou. Vyzýva na zavedenie trvalého rámca podpory so zisťovaním príjmu poberateľa</w:t>
      </w:r>
      <w:r>
        <w:t xml:space="preserve"> v </w:t>
      </w:r>
      <w:r w:rsidRPr="00B738F4">
        <w:t>niektorých krajinách</w:t>
      </w:r>
      <w:r>
        <w:t xml:space="preserve"> a </w:t>
      </w:r>
      <w:r w:rsidRPr="00B738F4">
        <w:t>zdôrazňuje potrebu podrobnej diskusie</w:t>
      </w:r>
      <w:r>
        <w:t xml:space="preserve"> o </w:t>
      </w:r>
      <w:r w:rsidRPr="00B738F4">
        <w:t>sociálnych vplyvoch;</w:t>
      </w:r>
      <w:bookmarkEnd w:id="8"/>
    </w:p>
    <w:p w:rsidRPr="00B738F4" w:rsidR="002D4829" w:rsidP="002D4829" w:rsidRDefault="002D4829" w14:paraId="740B32F5" w14:textId="77777777">
      <w:pPr>
        <w:pStyle w:val="Heading2"/>
        <w:numPr>
          <w:ilvl w:val="0"/>
          <w:numId w:val="8"/>
        </w:numPr>
        <w:ind w:left="360"/>
      </w:pPr>
      <w:bookmarkStart w:name="_Toc160781185" w:id="9"/>
      <w:r w:rsidRPr="00B738F4">
        <w:t>vyzýva Európsku komisiu</w:t>
      </w:r>
      <w:r>
        <w:t xml:space="preserve"> a </w:t>
      </w:r>
      <w:r w:rsidRPr="00B738F4">
        <w:t>národné vlády, aby poskytovali potrebnú podporu na posilnenie administratívnej kapacity</w:t>
      </w:r>
      <w:r>
        <w:t xml:space="preserve"> a </w:t>
      </w:r>
      <w:r w:rsidRPr="00B738F4">
        <w:t>zefektívnenie postupov</w:t>
      </w:r>
      <w:r>
        <w:t xml:space="preserve"> a </w:t>
      </w:r>
      <w:r w:rsidRPr="00B738F4">
        <w:t>aby do vykonávania národných plánov obnovy</w:t>
      </w:r>
      <w:r>
        <w:t xml:space="preserve"> a </w:t>
      </w:r>
      <w:r w:rsidRPr="00B738F4">
        <w:t>odolnosti zapojili občiansku spoločnosť;</w:t>
      </w:r>
      <w:bookmarkEnd w:id="9"/>
    </w:p>
    <w:p w:rsidRPr="00B738F4" w:rsidR="002D4829" w:rsidP="002D4829" w:rsidRDefault="002D4829" w14:paraId="6CAEDDC2" w14:textId="77777777">
      <w:pPr>
        <w:pStyle w:val="Heading2"/>
        <w:numPr>
          <w:ilvl w:val="0"/>
          <w:numId w:val="8"/>
        </w:numPr>
        <w:ind w:left="360"/>
      </w:pPr>
      <w:bookmarkStart w:name="_Toc160781186" w:id="10"/>
      <w:r w:rsidRPr="00B738F4">
        <w:t>zdôrazňuje potrebu zvýšiť účasť na trhu práce prostredníctvom zvyšovania úrovne zručností, zabezpečovania rovnakých príležitostí</w:t>
      </w:r>
      <w:r>
        <w:t xml:space="preserve"> a </w:t>
      </w:r>
      <w:r w:rsidRPr="00B738F4">
        <w:t>zameriavania sa na regionálne rozdiely. Zasadzuje sa za politiky, ktorými sa riešia nedostatky vo vzdelávaní spôsobené pandémiou,</w:t>
      </w:r>
      <w:r>
        <w:t xml:space="preserve"> a </w:t>
      </w:r>
      <w:r w:rsidRPr="00B738F4">
        <w:t>to so zameraním na potreby znevýhodnených žiakov</w:t>
      </w:r>
      <w:r>
        <w:t xml:space="preserve"> a </w:t>
      </w:r>
      <w:r w:rsidRPr="00B738F4">
        <w:t>škôl;</w:t>
      </w:r>
      <w:bookmarkEnd w:id="10"/>
    </w:p>
    <w:p w:rsidRPr="00B738F4" w:rsidR="002D4829" w:rsidP="002D4829" w:rsidRDefault="002D4829" w14:paraId="0B7E45F4" w14:textId="77777777">
      <w:pPr>
        <w:pStyle w:val="Heading2"/>
        <w:numPr>
          <w:ilvl w:val="0"/>
          <w:numId w:val="8"/>
        </w:numPr>
        <w:ind w:left="360"/>
      </w:pPr>
      <w:bookmarkStart w:name="_Toc160781187" w:id="11"/>
      <w:r w:rsidRPr="00B738F4">
        <w:t>síce podporuje opatrenia na zvýšenie produktivity, nabáda však na odvážnejšie kroky na odstránenie administratívnych prekážok, ktoré obmedzujú podniky, ako aj ďalšie zainteresované strany</w:t>
      </w:r>
      <w:r>
        <w:t xml:space="preserve"> z </w:t>
      </w:r>
      <w:r w:rsidRPr="00B738F4">
        <w:t>EÚ. Tvrdí, že iniciatívy na zúženie rozsahu ohlasovacích povinností sa musia spájať so silnejšími stimulmi investícií do udržateľnosti, aj na cezhraničnej úrovni;</w:t>
      </w:r>
      <w:bookmarkEnd w:id="11"/>
    </w:p>
    <w:p w:rsidRPr="00B738F4" w:rsidR="002D4829" w:rsidP="002D4829" w:rsidRDefault="002D4829" w14:paraId="064E5977" w14:textId="77777777">
      <w:pPr>
        <w:pStyle w:val="Heading2"/>
        <w:numPr>
          <w:ilvl w:val="0"/>
          <w:numId w:val="8"/>
        </w:numPr>
        <w:ind w:left="360"/>
      </w:pPr>
      <w:bookmarkStart w:name="_Toc160781188" w:id="12"/>
      <w:r w:rsidRPr="00B738F4">
        <w:t>sa zasadzuje za vyvážený fiškálny prístup, ktorého súčasťou sú príspevky zainteresovaných strán</w:t>
      </w:r>
      <w:r>
        <w:t xml:space="preserve"> a v </w:t>
      </w:r>
      <w:r w:rsidRPr="00B738F4">
        <w:t>ktorom sa zohľadňuje hospodárska realita</w:t>
      </w:r>
      <w:r>
        <w:t xml:space="preserve"> v </w:t>
      </w:r>
      <w:r w:rsidRPr="00B738F4">
        <w:t>členských štátoch,</w:t>
      </w:r>
      <w:r>
        <w:t xml:space="preserve"> a </w:t>
      </w:r>
      <w:r w:rsidRPr="00B738F4">
        <w:t>zdôrazňuje, že vykonávanie plánov obnovy by malo byť</w:t>
      </w:r>
      <w:r>
        <w:t xml:space="preserve"> v </w:t>
      </w:r>
      <w:r w:rsidRPr="00B738F4">
        <w:t>súlade</w:t>
      </w:r>
      <w:r>
        <w:t xml:space="preserve"> s </w:t>
      </w:r>
      <w:r w:rsidRPr="00B738F4">
        <w:t>týmto diferencovanejším prístupom, aby sa predišlo ohrozeniu plnenia environmentálnych</w:t>
      </w:r>
      <w:r>
        <w:t xml:space="preserve"> a </w:t>
      </w:r>
      <w:r w:rsidRPr="00B738F4">
        <w:t>sociálnych cieľov;</w:t>
      </w:r>
      <w:bookmarkEnd w:id="12"/>
    </w:p>
    <w:p w:rsidRPr="00B738F4" w:rsidR="002D4829" w:rsidP="002D4829" w:rsidRDefault="002D4829" w14:paraId="06CAEA13" w14:textId="77777777">
      <w:pPr>
        <w:pStyle w:val="Heading2"/>
        <w:numPr>
          <w:ilvl w:val="0"/>
          <w:numId w:val="8"/>
        </w:numPr>
        <w:ind w:left="360"/>
      </w:pPr>
      <w:bookmarkStart w:name="_Toc160781189" w:id="13"/>
      <w:r w:rsidRPr="00B738F4">
        <w:t>je sklamaný meškaním, pokiaľ ide</w:t>
      </w:r>
      <w:r>
        <w:t xml:space="preserve"> o </w:t>
      </w:r>
      <w:r w:rsidRPr="00B738F4">
        <w:t>zriadenie Európskeho fondu suverenity, pričom obmedzený rozpočet na Platformu strategických technológií pre Európu (STEP) vyvoláva vážne pochybnosti</w:t>
      </w:r>
      <w:r>
        <w:t xml:space="preserve"> </w:t>
      </w:r>
      <w:r>
        <w:lastRenderedPageBreak/>
        <w:t>o </w:t>
      </w:r>
      <w:r w:rsidRPr="00B738F4">
        <w:t>odhodlaní</w:t>
      </w:r>
      <w:r>
        <w:t xml:space="preserve"> a </w:t>
      </w:r>
      <w:r w:rsidRPr="00B738F4">
        <w:t>schopnosti EÚ dosiahnuť ciele zelenej transformácie, ako aj obavy týkajúce sa investícií do konkurencieschopnosti Únie.</w:t>
      </w:r>
      <w:bookmarkEnd w:id="13"/>
    </w:p>
    <w:p w:rsidRPr="00B738F4" w:rsidR="002D4829" w:rsidP="002D4829" w:rsidRDefault="002D4829" w14:paraId="31828517" w14:textId="77777777">
      <w:pPr>
        <w:pStyle w:val="ListParagraph"/>
        <w:ind w:left="0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B738F4" w:rsidR="002D4829" w:rsidTr="00E54BD7" w14:paraId="19F1F26E" w14:textId="77777777">
        <w:tc>
          <w:tcPr>
            <w:tcW w:w="1418" w:type="dxa"/>
          </w:tcPr>
          <w:p w:rsidRPr="00B738F4" w:rsidR="002D4829" w:rsidP="00E54BD7" w:rsidRDefault="002D4829" w14:paraId="773880F2" w14:textId="77777777">
            <w:pPr>
              <w:rPr>
                <w:i/>
              </w:rPr>
            </w:pPr>
            <w:r w:rsidRPr="00B738F4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B738F4" w:rsidR="002D4829" w:rsidP="00E54BD7" w:rsidRDefault="002D4829" w14:paraId="4DB7A997" w14:textId="77777777">
            <w:pPr>
              <w:rPr>
                <w:b/>
                <w:bCs/>
                <w:i/>
                <w:iCs/>
              </w:rPr>
            </w:pPr>
            <w:proofErr w:type="spellStart"/>
            <w:r w:rsidRPr="00B738F4">
              <w:rPr>
                <w:b/>
                <w:i/>
              </w:rPr>
              <w:t>Colombe</w:t>
            </w:r>
            <w:proofErr w:type="spellEnd"/>
            <w:r w:rsidRPr="00B738F4">
              <w:rPr>
                <w:b/>
                <w:i/>
              </w:rPr>
              <w:t xml:space="preserve"> </w:t>
            </w:r>
            <w:proofErr w:type="spellStart"/>
            <w:r w:rsidRPr="00B738F4">
              <w:rPr>
                <w:b/>
                <w:i/>
              </w:rPr>
              <w:t>Grégoire</w:t>
            </w:r>
            <w:proofErr w:type="spellEnd"/>
          </w:p>
        </w:tc>
      </w:tr>
      <w:tr w:rsidRPr="00B738F4" w:rsidR="002D4829" w:rsidTr="00E54BD7" w14:paraId="3EE5FCD8" w14:textId="77777777">
        <w:tc>
          <w:tcPr>
            <w:tcW w:w="1418" w:type="dxa"/>
          </w:tcPr>
          <w:p w:rsidRPr="00B738F4" w:rsidR="002D4829" w:rsidP="00E54BD7" w:rsidRDefault="002D4829" w14:paraId="71EE2100" w14:textId="77777777">
            <w:pPr>
              <w:rPr>
                <w:i/>
              </w:rPr>
            </w:pPr>
            <w:r w:rsidRPr="00B738F4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B738F4" w:rsidR="002D4829" w:rsidP="00E54BD7" w:rsidRDefault="002D4829" w14:paraId="5775024C" w14:textId="77777777">
            <w:pPr>
              <w:rPr>
                <w:i/>
                <w:iCs/>
              </w:rPr>
            </w:pPr>
            <w:r w:rsidRPr="00B738F4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B738F4">
              <w:rPr>
                <w:i/>
              </w:rPr>
              <w:t>25469286</w:t>
            </w:r>
          </w:p>
        </w:tc>
      </w:tr>
      <w:tr w:rsidRPr="00B738F4" w:rsidR="002D4829" w:rsidTr="00E54BD7" w14:paraId="7F3C7771" w14:textId="77777777">
        <w:tc>
          <w:tcPr>
            <w:tcW w:w="1418" w:type="dxa"/>
          </w:tcPr>
          <w:p w:rsidRPr="00B738F4" w:rsidR="002D4829" w:rsidP="00E54BD7" w:rsidRDefault="002D4829" w14:paraId="1821BF24" w14:textId="77777777">
            <w:pPr>
              <w:rPr>
                <w:i/>
              </w:rPr>
            </w:pPr>
            <w:r w:rsidRPr="00B738F4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B738F4" w:rsidR="002D4829" w:rsidP="00E54BD7" w:rsidRDefault="00B16DEE" w14:paraId="61AE854B" w14:textId="77777777">
            <w:pPr>
              <w:rPr>
                <w:i/>
                <w:iCs/>
              </w:rPr>
            </w:pPr>
            <w:hyperlink w:history="1" r:id="rId17">
              <w:r w:rsidRPr="00B738F4" w:rsidR="002D4829">
                <w:rPr>
                  <w:rStyle w:val="Hyperlink"/>
                </w:rPr>
                <w:t>Colombe.Gregoire@eesc.europa.eu</w:t>
              </w:r>
            </w:hyperlink>
            <w:r w:rsidRPr="00B738F4" w:rsidR="002D4829">
              <w:t xml:space="preserve"> </w:t>
            </w:r>
          </w:p>
        </w:tc>
      </w:tr>
    </w:tbl>
    <w:p w:rsidR="009A3B38" w:rsidRDefault="009A3B38" w14:paraId="11F6A301" w14:textId="33B631F4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A32597" w:rsidRDefault="00A32597" w14:paraId="6FA71B3B" w14:textId="77777777">
      <w:pPr>
        <w:spacing w:after="160" w:line="259" w:lineRule="auto"/>
        <w:jc w:val="left"/>
        <w:rPr>
          <w:b/>
          <w:bCs/>
        </w:rPr>
      </w:pPr>
    </w:p>
    <w:p w:rsidRPr="00610563" w:rsidR="002D4829" w:rsidP="002D4829" w:rsidRDefault="00B16DEE" w14:paraId="02634D70" w14:textId="777777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pacing w:val="-2"/>
          <w:sz w:val="28"/>
          <w:szCs w:val="28"/>
        </w:rPr>
      </w:pPr>
      <w:hyperlink w:history="1" r:id="rId18">
        <w:r w:rsidRPr="00610563" w:rsidR="002D4829">
          <w:rPr>
            <w:rStyle w:val="Hyperlink"/>
            <w:b/>
            <w:i/>
            <w:spacing w:val="-2"/>
            <w:sz w:val="28"/>
            <w:szCs w:val="28"/>
          </w:rPr>
          <w:t>Zlepšenie referenčných hodnôt a požiadaviek na podávanie správ v oblasti finančných služieb a investičnej podpory</w:t>
        </w:r>
      </w:hyperlink>
    </w:p>
    <w:p w:rsidRPr="00610563" w:rsidR="002D4829" w:rsidP="002D4829" w:rsidRDefault="002D4829" w14:paraId="369E6654" w14:textId="77777777">
      <w:pPr>
        <w:tabs>
          <w:tab w:val="center" w:pos="284"/>
        </w:tabs>
        <w:ind w:left="266" w:hanging="266"/>
        <w:rPr>
          <w:b/>
          <w:spacing w:val="-2"/>
          <w:sz w:val="20"/>
        </w:rPr>
      </w:pPr>
    </w:p>
    <w:tbl>
      <w:tblPr>
        <w:tblStyle w:val="TableGrid"/>
        <w:tblW w:w="4845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6805"/>
      </w:tblGrid>
      <w:tr w:rsidRPr="00610563" w:rsidR="002D4829" w:rsidTr="00E54BD7" w14:paraId="32D8C5B8" w14:textId="77777777">
        <w:tc>
          <w:tcPr>
            <w:tcW w:w="1129" w:type="pct"/>
          </w:tcPr>
          <w:p w:rsidRPr="00610563" w:rsidR="002D4829" w:rsidP="00E54BD7" w:rsidRDefault="002D4829" w14:paraId="75C87789" w14:textId="77777777">
            <w:pPr>
              <w:tabs>
                <w:tab w:val="center" w:pos="284"/>
              </w:tabs>
              <w:ind w:left="266" w:hanging="266"/>
              <w:rPr>
                <w:b/>
                <w:spacing w:val="-2"/>
              </w:rPr>
            </w:pPr>
            <w:r w:rsidRPr="00610563">
              <w:rPr>
                <w:b/>
                <w:spacing w:val="-2"/>
              </w:rPr>
              <w:t>Spravodajca</w:t>
            </w:r>
          </w:p>
        </w:tc>
        <w:tc>
          <w:tcPr>
            <w:tcW w:w="3871" w:type="pct"/>
          </w:tcPr>
          <w:p w:rsidRPr="00610563" w:rsidR="002D4829" w:rsidP="00E54BD7" w:rsidRDefault="002D4829" w14:paraId="269EBD81" w14:textId="77777777">
            <w:pPr>
              <w:tabs>
                <w:tab w:val="center" w:pos="284"/>
              </w:tabs>
              <w:ind w:left="266" w:hanging="266"/>
              <w:rPr>
                <w:spacing w:val="-2"/>
              </w:rPr>
            </w:pPr>
            <w:proofErr w:type="spellStart"/>
            <w:r w:rsidRPr="00610563">
              <w:rPr>
                <w:spacing w:val="-2"/>
              </w:rPr>
              <w:t>Krzysztof</w:t>
            </w:r>
            <w:proofErr w:type="spellEnd"/>
            <w:r w:rsidRPr="00610563">
              <w:rPr>
                <w:spacing w:val="-2"/>
              </w:rPr>
              <w:t xml:space="preserve"> BALON (skupina Organizácie občianskej spoločnosti – PL)</w:t>
            </w:r>
          </w:p>
        </w:tc>
      </w:tr>
      <w:tr w:rsidRPr="00610563" w:rsidR="002D4829" w:rsidTr="00E54BD7" w14:paraId="6A9E8771" w14:textId="77777777">
        <w:tc>
          <w:tcPr>
            <w:tcW w:w="5000" w:type="pct"/>
            <w:gridSpan w:val="2"/>
          </w:tcPr>
          <w:p w:rsidRPr="00610563" w:rsidR="002D4829" w:rsidP="00E54BD7" w:rsidRDefault="002D4829" w14:paraId="4126051A" w14:textId="77777777">
            <w:pPr>
              <w:tabs>
                <w:tab w:val="center" w:pos="284"/>
              </w:tabs>
              <w:spacing w:line="160" w:lineRule="exact"/>
              <w:ind w:left="266" w:hanging="266"/>
              <w:rPr>
                <w:spacing w:val="-2"/>
              </w:rPr>
            </w:pPr>
          </w:p>
        </w:tc>
      </w:tr>
      <w:tr w:rsidRPr="00610563" w:rsidR="002D4829" w:rsidTr="00E54BD7" w14:paraId="6F5233C0" w14:textId="77777777">
        <w:tc>
          <w:tcPr>
            <w:tcW w:w="1129" w:type="pct"/>
            <w:vMerge w:val="restart"/>
          </w:tcPr>
          <w:p w:rsidRPr="00610563" w:rsidR="002D4829" w:rsidP="00E54BD7" w:rsidRDefault="002D4829" w14:paraId="5EBEE173" w14:textId="77777777">
            <w:pPr>
              <w:tabs>
                <w:tab w:val="center" w:pos="0"/>
              </w:tabs>
              <w:rPr>
                <w:b/>
                <w:spacing w:val="-2"/>
              </w:rPr>
            </w:pPr>
            <w:r w:rsidRPr="00610563">
              <w:rPr>
                <w:b/>
                <w:spacing w:val="-2"/>
              </w:rPr>
              <w:t>Referenčné dokumenty</w:t>
            </w:r>
          </w:p>
        </w:tc>
        <w:tc>
          <w:tcPr>
            <w:tcW w:w="3871" w:type="pct"/>
          </w:tcPr>
          <w:p w:rsidRPr="00610563" w:rsidR="002D4829" w:rsidP="00E54BD7" w:rsidRDefault="002D4829" w14:paraId="5BDBEC17" w14:textId="77777777">
            <w:pPr>
              <w:tabs>
                <w:tab w:val="center" w:pos="284"/>
              </w:tabs>
              <w:ind w:left="266" w:hanging="266"/>
              <w:rPr>
                <w:spacing w:val="-2"/>
              </w:rPr>
            </w:pPr>
            <w:r w:rsidRPr="00610563">
              <w:rPr>
                <w:spacing w:val="-2"/>
              </w:rPr>
              <w:t>COM(2023) 593 final – 2023/0363 (COD)</w:t>
            </w:r>
          </w:p>
          <w:p w:rsidRPr="00610563" w:rsidR="002D4829" w:rsidP="00E54BD7" w:rsidRDefault="002D4829" w14:paraId="1EFD1D1A" w14:textId="77777777">
            <w:pPr>
              <w:tabs>
                <w:tab w:val="center" w:pos="284"/>
              </w:tabs>
              <w:ind w:left="266" w:hanging="266"/>
              <w:rPr>
                <w:spacing w:val="-2"/>
              </w:rPr>
            </w:pPr>
            <w:r w:rsidRPr="00610563">
              <w:rPr>
                <w:spacing w:val="-2"/>
              </w:rPr>
              <w:t>COM(2023) 660 final – 2023/0379 (COD)</w:t>
            </w:r>
          </w:p>
        </w:tc>
      </w:tr>
      <w:tr w:rsidRPr="00610563" w:rsidR="002D4829" w:rsidTr="00E54BD7" w14:paraId="43BED578" w14:textId="77777777">
        <w:tc>
          <w:tcPr>
            <w:tcW w:w="1129" w:type="pct"/>
            <w:vMerge/>
          </w:tcPr>
          <w:p w:rsidRPr="00610563" w:rsidR="002D4829" w:rsidP="00E54BD7" w:rsidRDefault="002D4829" w14:paraId="3F984DA1" w14:textId="77777777">
            <w:pPr>
              <w:tabs>
                <w:tab w:val="center" w:pos="284"/>
              </w:tabs>
              <w:ind w:left="266" w:hanging="266"/>
              <w:rPr>
                <w:b/>
                <w:spacing w:val="-2"/>
              </w:rPr>
            </w:pPr>
          </w:p>
        </w:tc>
        <w:tc>
          <w:tcPr>
            <w:tcW w:w="3871" w:type="pct"/>
          </w:tcPr>
          <w:p w:rsidRPr="00610563" w:rsidR="002D4829" w:rsidP="00E54BD7" w:rsidRDefault="002D4829" w14:paraId="50E6DD26" w14:textId="77777777">
            <w:pPr>
              <w:tabs>
                <w:tab w:val="center" w:pos="284"/>
              </w:tabs>
              <w:ind w:left="266" w:hanging="266"/>
              <w:rPr>
                <w:spacing w:val="-2"/>
              </w:rPr>
            </w:pPr>
            <w:r w:rsidRPr="00610563">
              <w:rPr>
                <w:spacing w:val="-2"/>
              </w:rPr>
              <w:t>EESC-2023-05424-00-00-AC</w:t>
            </w:r>
          </w:p>
        </w:tc>
      </w:tr>
    </w:tbl>
    <w:p w:rsidRPr="00610563" w:rsidR="002D4829" w:rsidP="002D4829" w:rsidRDefault="002D4829" w14:paraId="0B102E32" w14:textId="77777777">
      <w:pPr>
        <w:keepNext/>
        <w:keepLines/>
        <w:tabs>
          <w:tab w:val="center" w:pos="284"/>
        </w:tabs>
        <w:ind w:left="266" w:hanging="266"/>
        <w:rPr>
          <w:b/>
          <w:spacing w:val="-2"/>
        </w:rPr>
      </w:pPr>
      <w:r w:rsidRPr="00610563">
        <w:rPr>
          <w:b/>
          <w:spacing w:val="-2"/>
        </w:rPr>
        <w:t>Hlavné body</w:t>
      </w:r>
    </w:p>
    <w:p w:rsidRPr="00610563" w:rsidR="002D4829" w:rsidP="00573B17" w:rsidRDefault="002D4829" w14:paraId="06C8E03A" w14:textId="77777777">
      <w:pPr>
        <w:pStyle w:val="ListParagraph"/>
        <w:widowControl w:val="0"/>
        <w:spacing w:line="24" w:lineRule="atLeast"/>
        <w:ind w:left="709" w:hanging="425"/>
        <w:rPr>
          <w:spacing w:val="-2"/>
          <w:sz w:val="20"/>
          <w:szCs w:val="20"/>
        </w:rPr>
      </w:pPr>
    </w:p>
    <w:p w:rsidRPr="00610563" w:rsidR="002D4829" w:rsidP="002D4829" w:rsidRDefault="002D4829" w14:paraId="634EBD0D" w14:textId="77777777">
      <w:pPr>
        <w:pStyle w:val="ListParagraph"/>
        <w:widowControl w:val="0"/>
        <w:spacing w:line="24" w:lineRule="atLeast"/>
        <w:ind w:left="0"/>
        <w:rPr>
          <w:spacing w:val="-2"/>
        </w:rPr>
      </w:pPr>
      <w:r w:rsidRPr="00610563">
        <w:rPr>
          <w:spacing w:val="-2"/>
        </w:rPr>
        <w:t>Pokiaľ ide o výmenu údajov a zníženie administratívnych požiadaviek v oblasti finančných služieb a investičnej podpory, EHSV:</w:t>
      </w:r>
    </w:p>
    <w:p w:rsidRPr="00610563" w:rsidR="002D4829" w:rsidP="00573B17" w:rsidRDefault="002D4829" w14:paraId="5EB78D76" w14:textId="77777777">
      <w:pPr>
        <w:widowControl w:val="0"/>
        <w:spacing w:line="24" w:lineRule="atLeast"/>
        <w:ind w:left="284"/>
        <w:jc w:val="left"/>
        <w:rPr>
          <w:spacing w:val="-2"/>
          <w:sz w:val="20"/>
        </w:rPr>
      </w:pPr>
    </w:p>
    <w:p w:rsidRPr="00610563" w:rsidR="002D4829" w:rsidP="002D4829" w:rsidRDefault="002D4829" w14:paraId="42BADDBB" w14:textId="77777777">
      <w:pPr>
        <w:pStyle w:val="ListParagraph"/>
        <w:widowControl w:val="0"/>
        <w:numPr>
          <w:ilvl w:val="0"/>
          <w:numId w:val="10"/>
        </w:numPr>
        <w:spacing w:line="24" w:lineRule="atLeast"/>
        <w:rPr>
          <w:spacing w:val="-2"/>
        </w:rPr>
      </w:pPr>
      <w:r w:rsidRPr="00610563">
        <w:rPr>
          <w:spacing w:val="-2"/>
        </w:rPr>
        <w:t>víta iniciatívu na racionalizáciu a zjednodušenie požiadaviek na podávanie správ orgánom dohľadu a na zabránenie duplicitným žiadostiam o podávanie správ;</w:t>
      </w:r>
    </w:p>
    <w:p w:rsidRPr="00610563" w:rsidR="002D4829" w:rsidP="002D4829" w:rsidRDefault="002D4829" w14:paraId="15D91E10" w14:textId="77777777">
      <w:pPr>
        <w:widowControl w:val="0"/>
        <w:spacing w:line="24" w:lineRule="atLeast"/>
        <w:ind w:left="284"/>
        <w:jc w:val="left"/>
        <w:rPr>
          <w:spacing w:val="-2"/>
          <w:sz w:val="20"/>
        </w:rPr>
      </w:pPr>
    </w:p>
    <w:p w:rsidRPr="00610563" w:rsidR="002D4829" w:rsidP="002D4829" w:rsidRDefault="002D4829" w14:paraId="4562F818" w14:textId="77777777">
      <w:pPr>
        <w:pStyle w:val="ListParagraph"/>
        <w:widowControl w:val="0"/>
        <w:numPr>
          <w:ilvl w:val="0"/>
          <w:numId w:val="10"/>
        </w:numPr>
        <w:spacing w:line="24" w:lineRule="atLeast"/>
        <w:rPr>
          <w:spacing w:val="-2"/>
        </w:rPr>
      </w:pPr>
      <w:r w:rsidRPr="00610563">
        <w:rPr>
          <w:spacing w:val="-2"/>
        </w:rPr>
        <w:t>sa domnieva, že bude potrebné štandardizovať rozsah a formát údajov, ktoré sú súčasťou výmeny informácií medzi orgánmi vykonávajúcimi dohľad nad finančným sektorom;</w:t>
      </w:r>
    </w:p>
    <w:p w:rsidRPr="00610563" w:rsidR="002D4829" w:rsidP="002D4829" w:rsidRDefault="002D4829" w14:paraId="00D497F9" w14:textId="77777777">
      <w:pPr>
        <w:widowControl w:val="0"/>
        <w:spacing w:line="24" w:lineRule="atLeast"/>
        <w:ind w:left="284"/>
        <w:jc w:val="left"/>
        <w:rPr>
          <w:spacing w:val="-2"/>
          <w:sz w:val="20"/>
        </w:rPr>
      </w:pPr>
    </w:p>
    <w:p w:rsidRPr="00610563" w:rsidR="002D4829" w:rsidP="002D4829" w:rsidRDefault="002D4829" w14:paraId="76D6EA78" w14:textId="77777777">
      <w:pPr>
        <w:pStyle w:val="ListParagraph"/>
        <w:widowControl w:val="0"/>
        <w:numPr>
          <w:ilvl w:val="0"/>
          <w:numId w:val="10"/>
        </w:numPr>
        <w:spacing w:line="24" w:lineRule="atLeast"/>
        <w:rPr>
          <w:spacing w:val="-2"/>
        </w:rPr>
      </w:pPr>
      <w:r w:rsidRPr="00610563">
        <w:rPr>
          <w:spacing w:val="-2"/>
        </w:rPr>
        <w:t>konštatuje, že navrhované zmeny môžu spôsobiť určité náklady na implementáciu a/alebo ďalšie náklady na normalizáciu. Minimalizácia nákladov by sa nemala oddeliť od ostatných cieľov zberu a spoločného využívania údajov;</w:t>
      </w:r>
    </w:p>
    <w:p w:rsidRPr="00610563" w:rsidR="002D4829" w:rsidP="002D4829" w:rsidRDefault="002D4829" w14:paraId="2DEDF495" w14:textId="77777777">
      <w:pPr>
        <w:widowControl w:val="0"/>
        <w:spacing w:line="24" w:lineRule="atLeast"/>
        <w:ind w:left="284"/>
        <w:jc w:val="left"/>
        <w:rPr>
          <w:spacing w:val="-2"/>
          <w:sz w:val="20"/>
        </w:rPr>
      </w:pPr>
    </w:p>
    <w:p w:rsidRPr="00610563" w:rsidR="002D4829" w:rsidP="002D4829" w:rsidRDefault="002D4829" w14:paraId="1CCCC83B" w14:textId="77777777">
      <w:pPr>
        <w:pStyle w:val="ListParagraph"/>
        <w:widowControl w:val="0"/>
        <w:numPr>
          <w:ilvl w:val="0"/>
          <w:numId w:val="10"/>
        </w:numPr>
        <w:spacing w:line="24" w:lineRule="atLeast"/>
        <w:rPr>
          <w:spacing w:val="-2"/>
        </w:rPr>
      </w:pPr>
      <w:r w:rsidRPr="00610563">
        <w:rPr>
          <w:spacing w:val="-2"/>
        </w:rPr>
        <w:t>sa domnieva, že budúce iniciatívy by mali stanoviť, že poskytovanie údajov jednému kompetentnému orgánu (alebo spoločnej platforme) sa považuje za ich poskytovanie všetkým ostatným príslušným kompetentným orgánom (koncepcia jedného kontaktného miesta);</w:t>
      </w:r>
    </w:p>
    <w:p w:rsidRPr="00610563" w:rsidR="002D4829" w:rsidP="002D4829" w:rsidRDefault="002D4829" w14:paraId="772A3993" w14:textId="77777777">
      <w:pPr>
        <w:widowControl w:val="0"/>
        <w:spacing w:line="24" w:lineRule="atLeast"/>
        <w:ind w:left="284"/>
        <w:jc w:val="left"/>
        <w:rPr>
          <w:spacing w:val="-2"/>
          <w:sz w:val="20"/>
        </w:rPr>
      </w:pPr>
    </w:p>
    <w:p w:rsidRPr="00610563" w:rsidR="002D4829" w:rsidP="002D4829" w:rsidRDefault="002D4829" w14:paraId="29EFBACF" w14:textId="77777777">
      <w:pPr>
        <w:pStyle w:val="ListParagraph"/>
        <w:widowControl w:val="0"/>
        <w:numPr>
          <w:ilvl w:val="0"/>
          <w:numId w:val="10"/>
        </w:numPr>
        <w:spacing w:line="24" w:lineRule="atLeast"/>
        <w:rPr>
          <w:spacing w:val="-2"/>
        </w:rPr>
      </w:pPr>
      <w:r w:rsidRPr="00610563">
        <w:rPr>
          <w:spacing w:val="-2"/>
        </w:rPr>
        <w:t>konštatuje, že výmena údajov medzi orgánmi by bola naďalej predmetom dobrovoľnej žiadosti. V tejto súvislosti orgány musia (nielenže „môžu“) uzavrieť memorandá o porozumení, v ktorých sa spresnia spôsoby výmeny informácií;</w:t>
      </w:r>
    </w:p>
    <w:p w:rsidRPr="00610563" w:rsidR="002D4829" w:rsidP="002D4829" w:rsidRDefault="002D4829" w14:paraId="6CDE5B28" w14:textId="77777777">
      <w:pPr>
        <w:widowControl w:val="0"/>
        <w:spacing w:line="24" w:lineRule="atLeast"/>
        <w:ind w:left="284"/>
        <w:jc w:val="left"/>
        <w:rPr>
          <w:spacing w:val="-2"/>
          <w:sz w:val="20"/>
        </w:rPr>
      </w:pPr>
    </w:p>
    <w:p w:rsidRPr="00610563" w:rsidR="002D4829" w:rsidP="002D4829" w:rsidRDefault="002D4829" w14:paraId="295C0412" w14:textId="77777777">
      <w:pPr>
        <w:pStyle w:val="ListParagraph"/>
        <w:widowControl w:val="0"/>
        <w:numPr>
          <w:ilvl w:val="0"/>
          <w:numId w:val="10"/>
        </w:numPr>
        <w:spacing w:line="24" w:lineRule="atLeast"/>
        <w:rPr>
          <w:spacing w:val="-2"/>
        </w:rPr>
      </w:pPr>
      <w:r w:rsidRPr="00610563">
        <w:rPr>
          <w:spacing w:val="-2"/>
        </w:rPr>
        <w:t>zdôrazňuje, že v záujme dosiahnutia zjednodušenia by malo byť povinné pravidelne revidovať požiadavky na podávanie správ;</w:t>
      </w:r>
    </w:p>
    <w:p w:rsidRPr="00610563" w:rsidR="002D4829" w:rsidP="002D4829" w:rsidRDefault="002D4829" w14:paraId="4A14E7CD" w14:textId="77777777">
      <w:pPr>
        <w:widowControl w:val="0"/>
        <w:spacing w:line="240" w:lineRule="atLeast"/>
        <w:ind w:left="284"/>
        <w:jc w:val="left"/>
        <w:rPr>
          <w:spacing w:val="-2"/>
          <w:sz w:val="20"/>
        </w:rPr>
      </w:pPr>
    </w:p>
    <w:p w:rsidRPr="00610563" w:rsidR="002D4829" w:rsidP="002D4829" w:rsidRDefault="002D4829" w14:paraId="1F0D8555" w14:textId="77777777">
      <w:pPr>
        <w:pStyle w:val="ListParagraph"/>
        <w:widowControl w:val="0"/>
        <w:spacing w:line="240" w:lineRule="atLeast"/>
        <w:ind w:left="0"/>
        <w:rPr>
          <w:spacing w:val="-2"/>
        </w:rPr>
      </w:pPr>
      <w:r w:rsidRPr="00610563">
        <w:rPr>
          <w:spacing w:val="-2"/>
        </w:rPr>
        <w:t>Pokiaľ ide o zmeny nariadenia o referenčných hodnotách, EHSV:</w:t>
      </w:r>
    </w:p>
    <w:p w:rsidRPr="00610563" w:rsidR="002D4829" w:rsidP="002D4829" w:rsidRDefault="002D4829" w14:paraId="64C0C9E5" w14:textId="77777777">
      <w:pPr>
        <w:widowControl w:val="0"/>
        <w:spacing w:line="240" w:lineRule="atLeast"/>
        <w:ind w:left="284"/>
        <w:jc w:val="left"/>
        <w:rPr>
          <w:spacing w:val="-2"/>
          <w:sz w:val="20"/>
        </w:rPr>
      </w:pPr>
    </w:p>
    <w:p w:rsidRPr="00610563" w:rsidR="002D4829" w:rsidP="002D4829" w:rsidRDefault="002D4829" w14:paraId="530E42FD" w14:textId="77777777">
      <w:pPr>
        <w:pStyle w:val="ListParagraph"/>
        <w:widowControl w:val="0"/>
        <w:numPr>
          <w:ilvl w:val="0"/>
          <w:numId w:val="9"/>
        </w:numPr>
        <w:spacing w:line="24" w:lineRule="atLeast"/>
        <w:rPr>
          <w:spacing w:val="-2"/>
        </w:rPr>
      </w:pPr>
      <w:r w:rsidRPr="00610563">
        <w:rPr>
          <w:spacing w:val="-2"/>
        </w:rPr>
        <w:t>víta vyváženejší a primeranejší prístup k ochrane finančnej stability a integrity európskych trhov, ako aj k zníženiu nákladov a regulačných požiadaviek, najmä znížením požiadaviek na nevýznamné referenčné hodnoty;</w:t>
      </w:r>
    </w:p>
    <w:p w:rsidRPr="00610563" w:rsidR="002D4829" w:rsidP="002D4829" w:rsidRDefault="002D4829" w14:paraId="652CB3DB" w14:textId="77777777">
      <w:pPr>
        <w:widowControl w:val="0"/>
        <w:spacing w:line="24" w:lineRule="atLeast"/>
        <w:ind w:left="284"/>
        <w:jc w:val="left"/>
        <w:rPr>
          <w:spacing w:val="-2"/>
          <w:sz w:val="20"/>
        </w:rPr>
      </w:pPr>
    </w:p>
    <w:p w:rsidRPr="00610563" w:rsidR="002D4829" w:rsidP="002D4829" w:rsidRDefault="002D4829" w14:paraId="7EFCD17D" w14:textId="77777777">
      <w:pPr>
        <w:pStyle w:val="ListParagraph"/>
        <w:widowControl w:val="0"/>
        <w:numPr>
          <w:ilvl w:val="0"/>
          <w:numId w:val="9"/>
        </w:numPr>
        <w:spacing w:line="24" w:lineRule="atLeast"/>
        <w:rPr>
          <w:spacing w:val="-2"/>
        </w:rPr>
      </w:pPr>
      <w:r w:rsidRPr="00610563">
        <w:rPr>
          <w:spacing w:val="-2"/>
        </w:rPr>
        <w:t>víta objasnenie úlohy Komisie, Európskeho orgánu pre cenné papiere a trhy (ESMA) a vnútroštátnych orgánov v procese, ktorý sa vzťahuje na významné a kritické referenčné hodnoty;</w:t>
      </w:r>
    </w:p>
    <w:p w:rsidRPr="00610563" w:rsidR="002D4829" w:rsidP="002D4829" w:rsidRDefault="002D4829" w14:paraId="43FDAF0E" w14:textId="77777777">
      <w:pPr>
        <w:pStyle w:val="ListParagraph"/>
        <w:widowControl w:val="0"/>
        <w:spacing w:line="24" w:lineRule="atLeast"/>
        <w:ind w:left="284"/>
        <w:rPr>
          <w:spacing w:val="-2"/>
          <w:sz w:val="20"/>
          <w:szCs w:val="20"/>
        </w:rPr>
      </w:pPr>
    </w:p>
    <w:p w:rsidRPr="00610563" w:rsidR="002D4829" w:rsidP="002D4829" w:rsidRDefault="002D4829" w14:paraId="763195A8" w14:textId="77777777">
      <w:pPr>
        <w:pStyle w:val="ListParagraph"/>
        <w:widowControl w:val="0"/>
        <w:numPr>
          <w:ilvl w:val="0"/>
          <w:numId w:val="9"/>
        </w:numPr>
        <w:spacing w:line="24" w:lineRule="atLeast"/>
      </w:pPr>
      <w:r w:rsidRPr="00610563">
        <w:rPr>
          <w:spacing w:val="-2"/>
        </w:rPr>
        <w:t>dôrazne odporúča overiť, či je v prípade kritických alebo významných referenčných hodnôt možné zaviesť iniciatívu na minimalizáciu požiadaviek na podávanie správ alebo na úsporu nákladov.</w:t>
      </w:r>
    </w:p>
    <w:p w:rsidRPr="00573B17" w:rsidR="002D4829" w:rsidP="002D4829" w:rsidRDefault="002D4829" w14:paraId="67474B9C" w14:textId="77777777">
      <w:pPr>
        <w:widowControl w:val="0"/>
        <w:rPr>
          <w:sz w:val="20"/>
          <w:szCs w:val="20"/>
        </w:rPr>
      </w:pPr>
    </w:p>
    <w:p w:rsidRPr="00610563" w:rsidR="002D4829" w:rsidP="00573B17" w:rsidRDefault="002D4829" w14:paraId="352C89FF" w14:textId="77777777">
      <w:pPr>
        <w:pStyle w:val="ListParagraph"/>
        <w:spacing w:line="360" w:lineRule="auto"/>
        <w:ind w:left="0"/>
        <w:rPr>
          <w:sz w:val="20"/>
          <w:szCs w:val="20"/>
        </w:rPr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Pr="00610563" w:rsidR="002D4829" w:rsidTr="00E54BD7" w14:paraId="3F87DFC5" w14:textId="77777777">
        <w:tc>
          <w:tcPr>
            <w:tcW w:w="1556" w:type="pct"/>
          </w:tcPr>
          <w:p w:rsidRPr="00610563" w:rsidR="002D4829" w:rsidP="00E54BD7" w:rsidRDefault="002D4829" w14:paraId="08B6CBD0" w14:textId="77777777">
            <w:pPr>
              <w:spacing w:line="240" w:lineRule="auto"/>
              <w:rPr>
                <w:i/>
              </w:rPr>
            </w:pPr>
            <w:r w:rsidRPr="00610563">
              <w:rPr>
                <w:b/>
                <w:i/>
              </w:rPr>
              <w:t>Kontakt</w:t>
            </w:r>
          </w:p>
        </w:tc>
        <w:tc>
          <w:tcPr>
            <w:tcW w:w="3444" w:type="pct"/>
          </w:tcPr>
          <w:p w:rsidRPr="00610563" w:rsidR="002D4829" w:rsidP="00E54BD7" w:rsidRDefault="002D4829" w14:paraId="67B5ABAC" w14:textId="77777777">
            <w:pPr>
              <w:spacing w:line="240" w:lineRule="auto"/>
              <w:rPr>
                <w:i/>
              </w:rPr>
            </w:pPr>
            <w:proofErr w:type="spellStart"/>
            <w:r w:rsidRPr="00610563">
              <w:rPr>
                <w:i/>
              </w:rPr>
              <w:t>Sergio</w:t>
            </w:r>
            <w:proofErr w:type="spellEnd"/>
            <w:r w:rsidRPr="00610563">
              <w:rPr>
                <w:i/>
              </w:rPr>
              <w:t xml:space="preserve"> LORENCIO MATALLANA</w:t>
            </w:r>
          </w:p>
        </w:tc>
      </w:tr>
      <w:tr w:rsidRPr="00610563" w:rsidR="002D4829" w:rsidTr="00E54BD7" w14:paraId="4AC97805" w14:textId="77777777">
        <w:tc>
          <w:tcPr>
            <w:tcW w:w="1556" w:type="pct"/>
          </w:tcPr>
          <w:p w:rsidRPr="00610563" w:rsidR="002D4829" w:rsidP="00E54BD7" w:rsidRDefault="002D4829" w14:paraId="5AA04CD3" w14:textId="77777777">
            <w:pPr>
              <w:spacing w:line="240" w:lineRule="auto"/>
              <w:rPr>
                <w:i/>
              </w:rPr>
            </w:pPr>
            <w:r w:rsidRPr="00610563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610563" w:rsidR="002D4829" w:rsidP="00E54BD7" w:rsidRDefault="002D4829" w14:paraId="52B026B3" w14:textId="77777777">
            <w:pPr>
              <w:spacing w:line="240" w:lineRule="auto"/>
              <w:rPr>
                <w:i/>
              </w:rPr>
            </w:pPr>
            <w:r w:rsidRPr="00610563">
              <w:rPr>
                <w:i/>
              </w:rPr>
              <w:t>+32 25469240</w:t>
            </w:r>
          </w:p>
        </w:tc>
      </w:tr>
      <w:tr w:rsidRPr="00610563" w:rsidR="002D4829" w:rsidTr="00E54BD7" w14:paraId="63C02A3B" w14:textId="77777777">
        <w:tc>
          <w:tcPr>
            <w:tcW w:w="1556" w:type="pct"/>
          </w:tcPr>
          <w:p w:rsidRPr="00610563" w:rsidR="002D4829" w:rsidP="00E54BD7" w:rsidRDefault="002D4829" w14:paraId="2E0E2D3C" w14:textId="77777777">
            <w:pPr>
              <w:spacing w:line="240" w:lineRule="auto"/>
              <w:rPr>
                <w:i/>
              </w:rPr>
            </w:pPr>
            <w:r w:rsidRPr="00610563">
              <w:rPr>
                <w:i/>
              </w:rPr>
              <w:lastRenderedPageBreak/>
              <w:t>E-mail:</w:t>
            </w:r>
          </w:p>
        </w:tc>
        <w:tc>
          <w:tcPr>
            <w:tcW w:w="3444" w:type="pct"/>
          </w:tcPr>
          <w:p w:rsidRPr="00610563" w:rsidR="002D4829" w:rsidP="00E54BD7" w:rsidRDefault="00B16DEE" w14:paraId="70EA3355" w14:textId="77777777">
            <w:pPr>
              <w:spacing w:line="240" w:lineRule="auto"/>
              <w:rPr>
                <w:i/>
              </w:rPr>
            </w:pPr>
            <w:hyperlink w:history="1" r:id="rId19">
              <w:r w:rsidRPr="00610563" w:rsidR="002D4829">
                <w:rPr>
                  <w:rStyle w:val="Hyperlink"/>
                  <w:i/>
                </w:rPr>
                <w:t>Sergio.LorencioMatallana@eesc.europa.eu</w:t>
              </w:r>
            </w:hyperlink>
          </w:p>
        </w:tc>
      </w:tr>
    </w:tbl>
    <w:p w:rsidR="00E76ACE" w:rsidRDefault="00E76ACE" w14:paraId="1F90D670" w14:textId="77777777">
      <w:pPr>
        <w:spacing w:after="160" w:line="259" w:lineRule="auto"/>
        <w:jc w:val="left"/>
        <w:rPr>
          <w:b/>
          <w:bCs/>
        </w:rPr>
      </w:pPr>
      <w:r>
        <w:br w:type="page"/>
      </w:r>
    </w:p>
    <w:p w:rsidR="006C6A1E" w:rsidP="00234EA0" w:rsidRDefault="00B35EB2" w14:paraId="55E56154" w14:textId="0563FE21">
      <w:pPr>
        <w:pStyle w:val="Heading1"/>
        <w:ind w:hanging="928"/>
        <w:rPr>
          <w:b/>
          <w:bCs/>
        </w:rPr>
      </w:pPr>
      <w:bookmarkStart w:name="_Toc150179063" w:id="14"/>
      <w:bookmarkStart w:name="_Toc160781190" w:id="15"/>
      <w:bookmarkStart w:name="_Toc153539680" w:id="16"/>
      <w:bookmarkEnd w:id="14"/>
      <w:r w:rsidRPr="00B35EB2">
        <w:rPr>
          <w:b/>
        </w:rPr>
        <w:lastRenderedPageBreak/>
        <w:t>ZAMESTNANOSŤ, SOCIÁLNE VECI A</w:t>
      </w:r>
      <w:r>
        <w:rPr>
          <w:b/>
        </w:rPr>
        <w:t> </w:t>
      </w:r>
      <w:r w:rsidRPr="00B35EB2">
        <w:rPr>
          <w:b/>
        </w:rPr>
        <w:t>OBČIANSTVO</w:t>
      </w:r>
      <w:bookmarkEnd w:id="15"/>
    </w:p>
    <w:p w:rsidR="006C6A1E" w:rsidP="006C6A1E" w:rsidRDefault="006C6A1E" w14:paraId="190420D2" w14:textId="4E6BD19C"/>
    <w:p w:rsidRPr="00387AAD" w:rsidR="002D4829" w:rsidP="00573B17" w:rsidRDefault="00B16DEE" w14:paraId="2299576B" w14:textId="777777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hyperlink w:history="1" r:id="rId20">
        <w:r w:rsidRPr="00387AAD" w:rsidR="002D4829">
          <w:rPr>
            <w:rStyle w:val="Hyperlink"/>
            <w:b/>
            <w:i/>
            <w:sz w:val="28"/>
          </w:rPr>
          <w:t>Digitalizácia</w:t>
        </w:r>
        <w:r w:rsidR="002D4829">
          <w:rPr>
            <w:rStyle w:val="Hyperlink"/>
            <w:b/>
            <w:i/>
            <w:sz w:val="28"/>
          </w:rPr>
          <w:t xml:space="preserve"> v </w:t>
        </w:r>
        <w:r w:rsidRPr="00387AAD" w:rsidR="002D4829">
          <w:rPr>
            <w:rStyle w:val="Hyperlink"/>
            <w:b/>
            <w:i/>
            <w:sz w:val="28"/>
          </w:rPr>
          <w:t>oblasti sociálneho zabezpečenia</w:t>
        </w:r>
      </w:hyperlink>
    </w:p>
    <w:p w:rsidRPr="00F936A5" w:rsidR="002D4829" w:rsidP="002D4829" w:rsidRDefault="002D4829" w14:paraId="6FBB77F0" w14:textId="77777777">
      <w:pPr>
        <w:tabs>
          <w:tab w:val="center" w:pos="284"/>
        </w:tabs>
        <w:ind w:left="266" w:hanging="266"/>
        <w:rPr>
          <w:bCs/>
        </w:rPr>
      </w:pPr>
    </w:p>
    <w:tbl>
      <w:tblPr>
        <w:tblStyle w:val="TableGrid"/>
        <w:tblW w:w="4503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34"/>
        <w:gridCol w:w="5935"/>
      </w:tblGrid>
      <w:tr w:rsidRPr="00387AAD" w:rsidR="002D4829" w:rsidTr="00E54BD7" w14:paraId="261DA06A" w14:textId="77777777">
        <w:trPr>
          <w:trHeight w:val="564"/>
        </w:trPr>
        <w:tc>
          <w:tcPr>
            <w:tcW w:w="1128" w:type="pct"/>
          </w:tcPr>
          <w:p w:rsidRPr="00387AAD" w:rsidR="002D4829" w:rsidP="00E54BD7" w:rsidRDefault="002D4829" w14:paraId="05F52AC0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387AAD">
              <w:rPr>
                <w:b/>
              </w:rPr>
              <w:t>Spravodajca:</w:t>
            </w:r>
          </w:p>
        </w:tc>
        <w:tc>
          <w:tcPr>
            <w:tcW w:w="3872" w:type="pct"/>
          </w:tcPr>
          <w:p w:rsidRPr="00387AAD" w:rsidR="002D4829" w:rsidP="00E54BD7" w:rsidRDefault="002D4829" w14:paraId="2975C545" w14:textId="77777777">
            <w:pPr>
              <w:tabs>
                <w:tab w:val="center" w:pos="284"/>
              </w:tabs>
              <w:ind w:left="266" w:hanging="266"/>
              <w:rPr>
                <w:spacing w:val="-6"/>
              </w:rPr>
            </w:pPr>
            <w:proofErr w:type="spellStart"/>
            <w:r w:rsidRPr="00387AAD">
              <w:rPr>
                <w:spacing w:val="-6"/>
              </w:rPr>
              <w:t>Krzysztof</w:t>
            </w:r>
            <w:proofErr w:type="spellEnd"/>
            <w:r w:rsidRPr="00387AAD">
              <w:rPr>
                <w:spacing w:val="-6"/>
              </w:rPr>
              <w:t xml:space="preserve"> BALON (skupina Organizácie občianskej spoločnosti – PL)</w:t>
            </w:r>
          </w:p>
        </w:tc>
      </w:tr>
      <w:tr w:rsidRPr="00387AAD" w:rsidR="002D4829" w:rsidTr="00E54BD7" w14:paraId="44373A7F" w14:textId="77777777">
        <w:trPr>
          <w:trHeight w:val="294"/>
        </w:trPr>
        <w:tc>
          <w:tcPr>
            <w:tcW w:w="1128" w:type="pct"/>
          </w:tcPr>
          <w:p w:rsidRPr="00387AAD" w:rsidR="002D4829" w:rsidP="00E54BD7" w:rsidRDefault="002D4829" w14:paraId="599FCCC3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387AAD">
              <w:rPr>
                <w:b/>
              </w:rPr>
              <w:t>Spoluspravodajkyňa:</w:t>
            </w:r>
          </w:p>
        </w:tc>
        <w:tc>
          <w:tcPr>
            <w:tcW w:w="3872" w:type="pct"/>
          </w:tcPr>
          <w:p w:rsidRPr="00387AAD" w:rsidR="002D4829" w:rsidP="00E54BD7" w:rsidRDefault="002D4829" w14:paraId="627F2EE7" w14:textId="77777777">
            <w:pPr>
              <w:tabs>
                <w:tab w:val="center" w:pos="284"/>
              </w:tabs>
              <w:ind w:left="266" w:hanging="266"/>
              <w:rPr>
                <w:spacing w:val="-10"/>
              </w:rPr>
            </w:pPr>
            <w:proofErr w:type="spellStart"/>
            <w:r w:rsidRPr="00387AAD">
              <w:rPr>
                <w:spacing w:val="-10"/>
              </w:rPr>
              <w:t>Maria</w:t>
            </w:r>
            <w:proofErr w:type="spellEnd"/>
            <w:r w:rsidRPr="00387AAD">
              <w:rPr>
                <w:spacing w:val="-10"/>
              </w:rPr>
              <w:t xml:space="preserve"> del </w:t>
            </w:r>
            <w:proofErr w:type="spellStart"/>
            <w:r w:rsidRPr="00387AAD">
              <w:rPr>
                <w:spacing w:val="-10"/>
              </w:rPr>
              <w:t>Carmen</w:t>
            </w:r>
            <w:proofErr w:type="spellEnd"/>
            <w:r w:rsidRPr="00387AAD">
              <w:rPr>
                <w:spacing w:val="-10"/>
              </w:rPr>
              <w:t xml:space="preserve"> BARRERA CHAMORRO (skupina Pracovníci – ES)</w:t>
            </w:r>
          </w:p>
        </w:tc>
      </w:tr>
      <w:tr w:rsidRPr="00387AAD" w:rsidR="002D4829" w:rsidTr="00E54BD7" w14:paraId="4A70059B" w14:textId="77777777">
        <w:trPr>
          <w:trHeight w:val="153"/>
        </w:trPr>
        <w:tc>
          <w:tcPr>
            <w:tcW w:w="5000" w:type="pct"/>
            <w:gridSpan w:val="2"/>
          </w:tcPr>
          <w:p w:rsidRPr="00387AAD" w:rsidR="002D4829" w:rsidP="00E54BD7" w:rsidRDefault="002D4829" w14:paraId="15CBE72A" w14:textId="77777777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Pr="00387AAD" w:rsidR="002D4829" w:rsidTr="00E54BD7" w14:paraId="43F5BA73" w14:textId="77777777">
        <w:trPr>
          <w:trHeight w:val="282"/>
        </w:trPr>
        <w:tc>
          <w:tcPr>
            <w:tcW w:w="1128" w:type="pct"/>
          </w:tcPr>
          <w:p w:rsidRPr="00387AAD" w:rsidR="002D4829" w:rsidP="00E54BD7" w:rsidRDefault="002D4829" w14:paraId="4693F2DC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387AAD">
              <w:rPr>
                <w:b/>
              </w:rPr>
              <w:t>Ref</w:t>
            </w:r>
            <w:proofErr w:type="spellEnd"/>
            <w:r w:rsidRPr="00387AAD">
              <w:rPr>
                <w:b/>
              </w:rPr>
              <w:t>.:</w:t>
            </w:r>
          </w:p>
        </w:tc>
        <w:tc>
          <w:tcPr>
            <w:tcW w:w="3872" w:type="pct"/>
          </w:tcPr>
          <w:p w:rsidRPr="00387AAD" w:rsidR="002D4829" w:rsidP="00E54BD7" w:rsidRDefault="002D4829" w14:paraId="34D8BCD0" w14:textId="77777777">
            <w:pPr>
              <w:tabs>
                <w:tab w:val="center" w:pos="284"/>
              </w:tabs>
              <w:ind w:left="266" w:hanging="266"/>
            </w:pPr>
            <w:r w:rsidRPr="00387AAD">
              <w:t>COM(2023)</w:t>
            </w:r>
            <w:r>
              <w:t> </w:t>
            </w:r>
            <w:r w:rsidRPr="00387AAD">
              <w:t>501 final</w:t>
            </w:r>
          </w:p>
          <w:p w:rsidRPr="00387AAD" w:rsidR="002D4829" w:rsidP="00E54BD7" w:rsidRDefault="002D4829" w14:paraId="79D037B3" w14:textId="77777777">
            <w:pPr>
              <w:tabs>
                <w:tab w:val="center" w:pos="284"/>
              </w:tabs>
              <w:ind w:left="266" w:hanging="266"/>
            </w:pPr>
            <w:r w:rsidRPr="00387AAD">
              <w:t>EESC-2023-03875-00-00-AC</w:t>
            </w:r>
          </w:p>
        </w:tc>
      </w:tr>
    </w:tbl>
    <w:p w:rsidRPr="00387AAD" w:rsidR="002D4829" w:rsidP="002D4829" w:rsidRDefault="002D4829" w14:paraId="44FEA153" w14:textId="77777777">
      <w:pPr>
        <w:tabs>
          <w:tab w:val="center" w:pos="284"/>
        </w:tabs>
        <w:ind w:left="266" w:hanging="266"/>
      </w:pPr>
    </w:p>
    <w:p w:rsidRPr="00387AAD" w:rsidR="002D4829" w:rsidP="002D4829" w:rsidRDefault="002D4829" w14:paraId="777FB4EE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387AAD">
        <w:rPr>
          <w:b/>
        </w:rPr>
        <w:t>Hlavné body</w:t>
      </w:r>
    </w:p>
    <w:p w:rsidRPr="00387AAD" w:rsidR="002D4829" w:rsidP="002D4829" w:rsidRDefault="002D4829" w14:paraId="794D0F1C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387AAD" w:rsidR="002D4829" w:rsidP="002D4829" w:rsidRDefault="002D4829" w14:paraId="1C49A0BB" w14:textId="77777777">
      <w:pPr>
        <w:rPr>
          <w:bCs/>
          <w:iCs/>
        </w:rPr>
      </w:pPr>
      <w:r w:rsidRPr="00387AAD">
        <w:t>EHSV:</w:t>
      </w:r>
    </w:p>
    <w:p w:rsidRPr="00387AAD" w:rsidR="002D4829" w:rsidP="002D4829" w:rsidRDefault="002D4829" w14:paraId="4FA7EDA4" w14:textId="77777777">
      <w:pPr>
        <w:rPr>
          <w:bCs/>
          <w:iCs/>
        </w:rPr>
      </w:pPr>
    </w:p>
    <w:p w:rsidRPr="00387AAD" w:rsidR="002D4829" w:rsidP="002D4829" w:rsidRDefault="002D4829" w14:paraId="78547FE5" w14:textId="777777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bCs/>
          <w:iCs/>
        </w:rPr>
      </w:pPr>
      <w:r w:rsidRPr="00387AAD">
        <w:t>uznáva, že existujú výzvy</w:t>
      </w:r>
      <w:r>
        <w:t xml:space="preserve"> v </w:t>
      </w:r>
      <w:r w:rsidRPr="00387AAD">
        <w:t>oblasti cezhraničnej koordinácie sociálneho zabezpečenia, ako sú zložitosť byrokratických postupov, manuálne postupy</w:t>
      </w:r>
      <w:r>
        <w:t xml:space="preserve"> a </w:t>
      </w:r>
      <w:r w:rsidRPr="00387AAD">
        <w:t>potreba niektorých dokumentov vo fyzickej podobe</w:t>
      </w:r>
      <w:r>
        <w:t xml:space="preserve"> a </w:t>
      </w:r>
      <w:r w:rsidRPr="00387AAD">
        <w:t>ťažkosti pri ich overovaní alebo potvrdzovaní, čo bráni voľnému pohybu občanov</w:t>
      </w:r>
      <w:r>
        <w:t xml:space="preserve"> a </w:t>
      </w:r>
      <w:r w:rsidRPr="00387AAD">
        <w:t>podnikov;</w:t>
      </w:r>
    </w:p>
    <w:p w:rsidRPr="00387AAD" w:rsidR="002D4829" w:rsidP="002D4829" w:rsidRDefault="002D4829" w14:paraId="5CBB73CB" w14:textId="777777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bCs/>
          <w:iCs/>
        </w:rPr>
      </w:pPr>
      <w:r w:rsidRPr="00387AAD">
        <w:t>víta</w:t>
      </w:r>
      <w:r>
        <w:t xml:space="preserve"> a </w:t>
      </w:r>
      <w:r w:rsidRPr="00387AAD">
        <w:t>plne podporuje cieľ Komisie zjednodušiť cezhraničnú koordináciu sociálneho zabezpečenia</w:t>
      </w:r>
      <w:r>
        <w:t xml:space="preserve"> a </w:t>
      </w:r>
      <w:r w:rsidRPr="00387AAD">
        <w:t>zdravotnej starostlivosti prostredníctvom digitalizácie;</w:t>
      </w:r>
    </w:p>
    <w:p w:rsidRPr="00387AAD" w:rsidR="002D4829" w:rsidP="002D4829" w:rsidRDefault="002D4829" w14:paraId="1E56197A" w14:textId="777777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709" w:hanging="425"/>
        <w:textAlignment w:val="baseline"/>
        <w:rPr>
          <w:bCs/>
          <w:iCs/>
        </w:rPr>
      </w:pPr>
      <w:r w:rsidRPr="00387AAD">
        <w:t>vyzýva na bezodkladné vypracovanie komplexného akčného plánu na digitalizáciu koordinácie sociálneho zabezpečenia prístupom zdola nahor, pričom zdôrazňuje, že je dôležité zohľadniť potreby inštitúcií sociálneho zabezpečenia</w:t>
      </w:r>
      <w:r>
        <w:t xml:space="preserve"> a </w:t>
      </w:r>
      <w:r w:rsidRPr="00387AAD">
        <w:t>zainteresovaných strán vrátane občanov, zamestnávateľov, podnikov</w:t>
      </w:r>
      <w:r>
        <w:t xml:space="preserve"> a </w:t>
      </w:r>
      <w:r w:rsidRPr="00387AAD">
        <w:t>subjektov sociálneho hospodárstva;</w:t>
      </w:r>
    </w:p>
    <w:p w:rsidRPr="00387AAD" w:rsidR="002D4829" w:rsidP="002D4829" w:rsidRDefault="002D4829" w14:paraId="681C11EB" w14:textId="777777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709" w:hanging="425"/>
        <w:textAlignment w:val="baseline"/>
      </w:pPr>
      <w:r w:rsidRPr="00387AAD">
        <w:t>naliehavo žiada, aby sa poskytli alternatívne riešenia pre tých, ktorí nemôžu používať elektronické prostriedky alebo ktorí sú inak digitálne vylúčení. Zdôrazňuje, že digitálna identifikácia by mala byť možnosťou,</w:t>
      </w:r>
      <w:r>
        <w:t xml:space="preserve"> a </w:t>
      </w:r>
      <w:r w:rsidRPr="00387AAD">
        <w:t>nie povinnosťou, pokiaľ sa nevytvoria vhodné alternatívy, ktoré budú rešpektovať príslušné normy ochrany údajov;</w:t>
      </w:r>
    </w:p>
    <w:p w:rsidRPr="00387AAD" w:rsidR="002D4829" w:rsidP="002D4829" w:rsidRDefault="002D4829" w14:paraId="17E851D8" w14:textId="777777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709" w:hanging="425"/>
        <w:textAlignment w:val="baseline"/>
      </w:pPr>
      <w:r w:rsidRPr="00387AAD">
        <w:t>sa domnieva, že kým sa nedokončí reforma nariadenia 883/2004</w:t>
      </w:r>
      <w:r>
        <w:t xml:space="preserve"> o </w:t>
      </w:r>
      <w:r w:rsidRPr="00387AAD">
        <w:t>koordinácii systémov sociálneho zabezpečenia, nebudeme môcť dosiahnuť naše ciele</w:t>
      </w:r>
      <w:r>
        <w:t xml:space="preserve"> z </w:t>
      </w:r>
      <w:r w:rsidRPr="00387AAD">
        <w:t>hľadiska odstránenia prekážok voľného pohybu výlučne digitalizáciou sociálneho zabezpečenia;</w:t>
      </w:r>
    </w:p>
    <w:p w:rsidRPr="00387AAD" w:rsidR="002D4829" w:rsidP="002D4829" w:rsidRDefault="002D4829" w14:paraId="46988D68" w14:textId="777777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709" w:hanging="425"/>
        <w:textAlignment w:val="baseline"/>
      </w:pPr>
      <w:r w:rsidRPr="00387AAD">
        <w:t>navrhuje zaviesť trvalú výmenu najlepších postupov medzi členskými štátmi týkajúcich sa digitalizácie</w:t>
      </w:r>
      <w:r>
        <w:t xml:space="preserve"> v </w:t>
      </w:r>
      <w:r w:rsidRPr="00387AAD">
        <w:t>oblasti koordinácie systémov sociálneho zabezpečenia.</w:t>
      </w:r>
      <w:r>
        <w:t xml:space="preserve"> S </w:t>
      </w:r>
      <w:r w:rsidRPr="00387AAD">
        <w:t>cieľom podporiť</w:t>
      </w:r>
      <w:r>
        <w:t xml:space="preserve"> a </w:t>
      </w:r>
      <w:r w:rsidRPr="00387AAD">
        <w:t>propagovať takéto kroky navrhuje, aby Komisia</w:t>
      </w:r>
      <w:r>
        <w:t xml:space="preserve"> a </w:t>
      </w:r>
      <w:r w:rsidRPr="00387AAD">
        <w:t>Európsky orgán práce zorganizovali konferenciu, na ktorej sa zúčastnia vlády členských štátov</w:t>
      </w:r>
      <w:r>
        <w:t xml:space="preserve"> a </w:t>
      </w:r>
      <w:r w:rsidRPr="00387AAD">
        <w:t>občianska spoločnosť.</w:t>
      </w:r>
    </w:p>
    <w:p w:rsidRPr="00387AAD" w:rsidR="002D4829" w:rsidP="002D4829" w:rsidRDefault="002D4829" w14:paraId="6575A2A0" w14:textId="77777777">
      <w:pPr>
        <w:widowControl w:val="0"/>
        <w:ind w:left="709"/>
      </w:pPr>
    </w:p>
    <w:p w:rsidRPr="00387AAD" w:rsidR="002D4829" w:rsidP="002D4829" w:rsidRDefault="002D4829" w14:paraId="6CECB7C7" w14:textId="77777777">
      <w:pPr>
        <w:widowControl w:val="0"/>
        <w:ind w:left="709"/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Pr="00387AAD" w:rsidR="002D4829" w:rsidTr="00E54BD7" w14:paraId="055A83DD" w14:textId="77777777">
        <w:tc>
          <w:tcPr>
            <w:tcW w:w="1556" w:type="pct"/>
          </w:tcPr>
          <w:p w:rsidRPr="00387AAD" w:rsidR="002D4829" w:rsidP="00E54BD7" w:rsidRDefault="002D4829" w14:paraId="50533D76" w14:textId="77777777">
            <w:pPr>
              <w:spacing w:line="240" w:lineRule="auto"/>
              <w:rPr>
                <w:i/>
              </w:rPr>
            </w:pPr>
            <w:r w:rsidRPr="00387AAD">
              <w:rPr>
                <w:b/>
                <w:i/>
              </w:rPr>
              <w:t>Kontakt</w:t>
            </w:r>
          </w:p>
        </w:tc>
        <w:tc>
          <w:tcPr>
            <w:tcW w:w="3444" w:type="pct"/>
          </w:tcPr>
          <w:p w:rsidRPr="00387AAD" w:rsidR="002D4829" w:rsidP="00E54BD7" w:rsidRDefault="002D4829" w14:paraId="2469AE90" w14:textId="77777777">
            <w:pPr>
              <w:spacing w:line="240" w:lineRule="auto"/>
              <w:rPr>
                <w:i/>
              </w:rPr>
            </w:pPr>
            <w:proofErr w:type="spellStart"/>
            <w:r w:rsidRPr="00387AAD">
              <w:rPr>
                <w:i/>
              </w:rPr>
              <w:t>Bartek</w:t>
            </w:r>
            <w:proofErr w:type="spellEnd"/>
            <w:r w:rsidRPr="00387AAD">
              <w:rPr>
                <w:i/>
              </w:rPr>
              <w:t xml:space="preserve"> </w:t>
            </w:r>
            <w:proofErr w:type="spellStart"/>
            <w:r w:rsidRPr="00387AAD">
              <w:rPr>
                <w:i/>
              </w:rPr>
              <w:t>Bednarowicz</w:t>
            </w:r>
            <w:proofErr w:type="spellEnd"/>
          </w:p>
        </w:tc>
      </w:tr>
      <w:tr w:rsidRPr="00387AAD" w:rsidR="002D4829" w:rsidTr="00E54BD7" w14:paraId="53DAE11E" w14:textId="77777777">
        <w:tc>
          <w:tcPr>
            <w:tcW w:w="1556" w:type="pct"/>
          </w:tcPr>
          <w:p w:rsidRPr="00387AAD" w:rsidR="002D4829" w:rsidP="00E54BD7" w:rsidRDefault="002D4829" w14:paraId="7C815593" w14:textId="77777777">
            <w:pPr>
              <w:spacing w:line="240" w:lineRule="auto"/>
              <w:rPr>
                <w:i/>
              </w:rPr>
            </w:pPr>
            <w:r w:rsidRPr="00387AAD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387AAD" w:rsidR="002D4829" w:rsidP="00E54BD7" w:rsidRDefault="002D4829" w14:paraId="08BCF39F" w14:textId="77777777">
            <w:pPr>
              <w:spacing w:line="240" w:lineRule="auto"/>
              <w:rPr>
                <w:i/>
              </w:rPr>
            </w:pPr>
            <w:r w:rsidRPr="00387AAD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387AAD">
              <w:rPr>
                <w:i/>
              </w:rPr>
              <w:t>25469229</w:t>
            </w:r>
          </w:p>
        </w:tc>
      </w:tr>
      <w:tr w:rsidRPr="00387AAD" w:rsidR="002D4829" w:rsidTr="00E54BD7" w14:paraId="01F8DDE5" w14:textId="77777777">
        <w:tc>
          <w:tcPr>
            <w:tcW w:w="1556" w:type="pct"/>
          </w:tcPr>
          <w:p w:rsidRPr="00387AAD" w:rsidR="002D4829" w:rsidP="00E54BD7" w:rsidRDefault="002D4829" w14:paraId="0EFB2B3F" w14:textId="77777777">
            <w:pPr>
              <w:spacing w:line="240" w:lineRule="auto"/>
              <w:rPr>
                <w:i/>
              </w:rPr>
            </w:pPr>
            <w:r w:rsidRPr="00387AAD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387AAD" w:rsidR="002D4829" w:rsidP="00E54BD7" w:rsidRDefault="00B16DEE" w14:paraId="54B6C037" w14:textId="77777777">
            <w:pPr>
              <w:spacing w:line="240" w:lineRule="auto"/>
              <w:rPr>
                <w:i/>
              </w:rPr>
            </w:pPr>
            <w:hyperlink w:history="1" r:id="rId21">
              <w:r w:rsidRPr="00387AAD" w:rsidR="002D4829">
                <w:rPr>
                  <w:rStyle w:val="Hyperlink"/>
                  <w:i/>
                </w:rPr>
                <w:t>Bartek.Bednarowicz@eesc.europa.eu</w:t>
              </w:r>
            </w:hyperlink>
          </w:p>
        </w:tc>
      </w:tr>
    </w:tbl>
    <w:p w:rsidR="006C6A1E" w:rsidP="006C6A1E" w:rsidRDefault="006C6A1E" w14:paraId="195525CA" w14:textId="777AE21F"/>
    <w:p w:rsidR="00280432" w:rsidRDefault="00280432" w14:paraId="1109D69A" w14:textId="77777777">
      <w:pPr>
        <w:spacing w:after="160" w:line="259" w:lineRule="auto"/>
        <w:jc w:val="left"/>
      </w:pPr>
      <w:r>
        <w:br w:type="page"/>
      </w:r>
    </w:p>
    <w:bookmarkEnd w:id="16"/>
    <w:p w:rsidRPr="00F40E7F" w:rsidR="002928A2" w:rsidP="00573B17" w:rsidRDefault="002928A2" w14:paraId="2F5DC1E9" w14:textId="7777777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283"/>
        <w:textAlignment w:val="baseline"/>
        <w:rPr>
          <w:rStyle w:val="Hyperlink"/>
          <w:b/>
          <w:sz w:val="28"/>
          <w:szCs w:val="28"/>
        </w:rPr>
      </w:pPr>
      <w:r>
        <w:lastRenderedPageBreak/>
        <w:fldChar w:fldCharType="begin"/>
      </w:r>
      <w:r>
        <w:instrText xml:space="preserve"> HYPERLINK "https://www.eesc.europa.eu/sk/our-work/opinions-information-reports/opinions/strengthening-civil-dialogue-and-participatory-democracy-eu-path-forward" </w:instrText>
      </w:r>
      <w:r>
        <w:fldChar w:fldCharType="separate"/>
      </w:r>
      <w:r w:rsidRPr="00F40E7F">
        <w:rPr>
          <w:rStyle w:val="Hyperlink"/>
          <w:b/>
          <w:i/>
          <w:sz w:val="28"/>
          <w:szCs w:val="28"/>
        </w:rPr>
        <w:t>Posilnenie občianskeho dialógu a participatívnej demokracie v EÚ: cesta vpred</w:t>
      </w:r>
      <w:r>
        <w:rPr>
          <w:rStyle w:val="Hyperlink"/>
          <w:b/>
          <w:i/>
          <w:sz w:val="28"/>
          <w:szCs w:val="28"/>
        </w:rPr>
        <w:fldChar w:fldCharType="end"/>
      </w:r>
    </w:p>
    <w:p w:rsidRPr="00F40E7F" w:rsidR="002928A2" w:rsidP="002928A2" w:rsidRDefault="002928A2" w14:paraId="3AE4D592" w14:textId="77777777">
      <w:pPr>
        <w:tabs>
          <w:tab w:val="center" w:pos="284"/>
        </w:tabs>
        <w:ind w:left="567" w:hanging="567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34"/>
        <w:gridCol w:w="6246"/>
      </w:tblGrid>
      <w:tr w:rsidRPr="00F40E7F" w:rsidR="002928A2" w:rsidTr="00E54BD7" w14:paraId="1C290A76" w14:textId="77777777">
        <w:tc>
          <w:tcPr>
            <w:tcW w:w="1834" w:type="dxa"/>
          </w:tcPr>
          <w:p w:rsidRPr="00F40E7F" w:rsidR="002928A2" w:rsidP="00E54BD7" w:rsidRDefault="002928A2" w14:paraId="77E21847" w14:textId="77777777">
            <w:pPr>
              <w:tabs>
                <w:tab w:val="center" w:pos="284"/>
              </w:tabs>
              <w:ind w:left="567" w:hanging="567"/>
              <w:rPr>
                <w:b/>
              </w:rPr>
            </w:pPr>
            <w:r w:rsidRPr="00F40E7F">
              <w:rPr>
                <w:b/>
              </w:rPr>
              <w:t>Spravodajca:</w:t>
            </w:r>
          </w:p>
          <w:p w:rsidRPr="00F40E7F" w:rsidR="002928A2" w:rsidP="00E54BD7" w:rsidRDefault="002928A2" w14:paraId="37CA5E9E" w14:textId="77777777">
            <w:pPr>
              <w:tabs>
                <w:tab w:val="center" w:pos="284"/>
              </w:tabs>
              <w:ind w:left="567" w:hanging="567"/>
              <w:rPr>
                <w:b/>
              </w:rPr>
            </w:pPr>
            <w:r w:rsidRPr="00F40E7F">
              <w:rPr>
                <w:b/>
              </w:rPr>
              <w:t>Spoluspravodajkyňa:</w:t>
            </w:r>
          </w:p>
        </w:tc>
        <w:tc>
          <w:tcPr>
            <w:tcW w:w="6246" w:type="dxa"/>
          </w:tcPr>
          <w:p w:rsidRPr="00F936A5" w:rsidR="002928A2" w:rsidP="00E54BD7" w:rsidRDefault="002928A2" w14:paraId="699CB2EE" w14:textId="7D126190">
            <w:pPr>
              <w:ind w:hanging="37"/>
              <w:rPr>
                <w:spacing w:val="-6"/>
              </w:rPr>
            </w:pPr>
            <w:proofErr w:type="spellStart"/>
            <w:r w:rsidRPr="00F936A5">
              <w:rPr>
                <w:spacing w:val="-6"/>
              </w:rPr>
              <w:t>Pietro</w:t>
            </w:r>
            <w:proofErr w:type="spellEnd"/>
            <w:r w:rsidRPr="00F936A5">
              <w:rPr>
                <w:spacing w:val="-6"/>
              </w:rPr>
              <w:t xml:space="preserve"> </w:t>
            </w:r>
            <w:proofErr w:type="spellStart"/>
            <w:r w:rsidRPr="00F936A5">
              <w:rPr>
                <w:spacing w:val="-6"/>
              </w:rPr>
              <w:t>Vittorio</w:t>
            </w:r>
            <w:proofErr w:type="spellEnd"/>
            <w:r w:rsidRPr="00F936A5">
              <w:rPr>
                <w:spacing w:val="-6"/>
              </w:rPr>
              <w:t xml:space="preserve"> </w:t>
            </w:r>
            <w:proofErr w:type="spellStart"/>
            <w:r w:rsidRPr="00F936A5">
              <w:rPr>
                <w:spacing w:val="-6"/>
              </w:rPr>
              <w:t>Barbieri</w:t>
            </w:r>
            <w:proofErr w:type="spellEnd"/>
            <w:r w:rsidRPr="00F936A5">
              <w:rPr>
                <w:spacing w:val="-6"/>
              </w:rPr>
              <w:t xml:space="preserve"> (skupina Organizácie občianskej spoločnosti</w:t>
            </w:r>
            <w:r w:rsidR="009A3B38">
              <w:rPr>
                <w:spacing w:val="-6"/>
              </w:rPr>
              <w:t> </w:t>
            </w:r>
            <w:r w:rsidRPr="00F936A5">
              <w:rPr>
                <w:spacing w:val="-6"/>
              </w:rPr>
              <w:t>– IT)</w:t>
            </w:r>
          </w:p>
          <w:p w:rsidRPr="00F40E7F" w:rsidR="002928A2" w:rsidP="00E54BD7" w:rsidRDefault="002928A2" w14:paraId="3B894501" w14:textId="77777777">
            <w:pPr>
              <w:tabs>
                <w:tab w:val="center" w:pos="284"/>
              </w:tabs>
              <w:ind w:left="567" w:hanging="567"/>
            </w:pPr>
            <w:proofErr w:type="spellStart"/>
            <w:r w:rsidRPr="00F40E7F">
              <w:t>Miranda</w:t>
            </w:r>
            <w:proofErr w:type="spellEnd"/>
            <w:r w:rsidRPr="00F40E7F">
              <w:t xml:space="preserve"> </w:t>
            </w:r>
            <w:proofErr w:type="spellStart"/>
            <w:r w:rsidRPr="00F40E7F">
              <w:t>Ulens</w:t>
            </w:r>
            <w:proofErr w:type="spellEnd"/>
            <w:r w:rsidRPr="00F40E7F">
              <w:t xml:space="preserve"> (skupina Pracovníci</w:t>
            </w:r>
            <w:r>
              <w:t> </w:t>
            </w:r>
            <w:r w:rsidRPr="00F40E7F">
              <w:t>–</w:t>
            </w:r>
            <w:r>
              <w:t> </w:t>
            </w:r>
            <w:r w:rsidRPr="00F40E7F">
              <w:t>BE)</w:t>
            </w:r>
          </w:p>
        </w:tc>
      </w:tr>
      <w:tr w:rsidRPr="00F40E7F" w:rsidR="002928A2" w:rsidTr="00E54BD7" w14:paraId="6D72FF70" w14:textId="77777777">
        <w:tc>
          <w:tcPr>
            <w:tcW w:w="1834" w:type="dxa"/>
            <w:vMerge w:val="restart"/>
          </w:tcPr>
          <w:p w:rsidRPr="00F40E7F" w:rsidR="002928A2" w:rsidP="00E54BD7" w:rsidRDefault="002928A2" w14:paraId="6D831533" w14:textId="77777777">
            <w:pPr>
              <w:tabs>
                <w:tab w:val="center" w:pos="284"/>
              </w:tabs>
              <w:ind w:left="567" w:hanging="567"/>
              <w:rPr>
                <w:b/>
              </w:rPr>
            </w:pPr>
            <w:proofErr w:type="spellStart"/>
            <w:r w:rsidRPr="00F40E7F">
              <w:rPr>
                <w:b/>
              </w:rPr>
              <w:t>Ref</w:t>
            </w:r>
            <w:proofErr w:type="spellEnd"/>
            <w:r w:rsidRPr="00F40E7F">
              <w:rPr>
                <w:b/>
              </w:rPr>
              <w:t>.:</w:t>
            </w:r>
          </w:p>
        </w:tc>
        <w:tc>
          <w:tcPr>
            <w:tcW w:w="6246" w:type="dxa"/>
          </w:tcPr>
          <w:p w:rsidRPr="00F40E7F" w:rsidR="002928A2" w:rsidP="00E54BD7" w:rsidRDefault="002928A2" w14:paraId="58D1388B" w14:textId="77777777">
            <w:pPr>
              <w:tabs>
                <w:tab w:val="center" w:pos="284"/>
              </w:tabs>
              <w:ind w:left="567" w:hanging="567"/>
            </w:pPr>
            <w:r w:rsidRPr="00F40E7F">
              <w:t>EESC-2023-03879-00-00-AC</w:t>
            </w:r>
          </w:p>
        </w:tc>
      </w:tr>
      <w:tr w:rsidRPr="00F40E7F" w:rsidR="002928A2" w:rsidTr="00E54BD7" w14:paraId="67DA7871" w14:textId="77777777">
        <w:tc>
          <w:tcPr>
            <w:tcW w:w="1834" w:type="dxa"/>
            <w:vMerge/>
          </w:tcPr>
          <w:p w:rsidRPr="00F40E7F" w:rsidR="002928A2" w:rsidP="00E54BD7" w:rsidRDefault="002928A2" w14:paraId="6FBE6ECF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6246" w:type="dxa"/>
          </w:tcPr>
          <w:p w:rsidRPr="00F40E7F" w:rsidR="002928A2" w:rsidP="00E54BD7" w:rsidRDefault="002928A2" w14:paraId="77ADF69A" w14:textId="77777777">
            <w:pPr>
              <w:tabs>
                <w:tab w:val="center" w:pos="284"/>
              </w:tabs>
              <w:ind w:left="266" w:hanging="266"/>
              <w:rPr>
                <w:sz w:val="16"/>
                <w:szCs w:val="16"/>
              </w:rPr>
            </w:pPr>
          </w:p>
        </w:tc>
      </w:tr>
    </w:tbl>
    <w:p w:rsidRPr="00F40E7F" w:rsidR="002928A2" w:rsidP="002928A2" w:rsidRDefault="002928A2" w14:paraId="434B62B0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F40E7F">
        <w:rPr>
          <w:b/>
        </w:rPr>
        <w:t>Hlavné body</w:t>
      </w:r>
    </w:p>
    <w:p w:rsidRPr="00F936A5" w:rsidR="002928A2" w:rsidP="002928A2" w:rsidRDefault="002928A2" w14:paraId="3E15D966" w14:textId="77777777">
      <w:pPr>
        <w:rPr>
          <w:sz w:val="16"/>
          <w:szCs w:val="16"/>
        </w:rPr>
      </w:pPr>
    </w:p>
    <w:p w:rsidRPr="00F40E7F" w:rsidR="002928A2" w:rsidP="002928A2" w:rsidRDefault="002928A2" w14:paraId="6741E143" w14:textId="77777777">
      <w:r w:rsidRPr="00F40E7F">
        <w:t>EHSV:</w:t>
      </w:r>
    </w:p>
    <w:p w:rsidRPr="00F936A5" w:rsidR="002928A2" w:rsidP="002928A2" w:rsidRDefault="002928A2" w14:paraId="656BC4EB" w14:textId="77777777">
      <w:pPr>
        <w:pStyle w:val="ListParagraph"/>
        <w:numPr>
          <w:ilvl w:val="0"/>
          <w:numId w:val="30"/>
        </w:numPr>
        <w:spacing w:after="200" w:line="276" w:lineRule="auto"/>
        <w:rPr>
          <w:spacing w:val="-6"/>
        </w:rPr>
      </w:pPr>
      <w:r w:rsidRPr="00F936A5">
        <w:rPr>
          <w:spacing w:val="-6"/>
        </w:rPr>
        <w:t>zdôrazňuje, že uplatňovanie článku 11 Zmluvy o Európskej únii v nadväznosti na Konferenciu o budúcnosti Európy a súčasné posilnenie úlohy EHSV môže viesť k účinnejším politikám. Podporuje odporúčanie Konferencie o budúcnosti Európy rozvíjať dodatočné nástroje participatívnej demokracie. Niektoré z jej odporúčaní zahŕňajú vytvorenie rámca priaznivého pre občiansky dialóg a konferencia uznáva úlohu EHSV, ako aj možnosť sa skutočným centrom panelových diskusií občanov. V štruktúrach a procesoch sociálneho dialógu by sa mala plne rešpektovať osobitná úloha organizácií sociálnych partnerov, ako aj to, že občiansky dialóg je samostatným procesom;</w:t>
      </w:r>
    </w:p>
    <w:p w:rsidRPr="00F40E7F" w:rsidR="002928A2" w:rsidP="002928A2" w:rsidRDefault="002928A2" w14:paraId="726E55B1" w14:textId="77777777">
      <w:pPr>
        <w:pStyle w:val="ListParagraph"/>
        <w:numPr>
          <w:ilvl w:val="0"/>
          <w:numId w:val="30"/>
        </w:numPr>
        <w:spacing w:after="200" w:line="276" w:lineRule="auto"/>
      </w:pPr>
      <w:r w:rsidRPr="00F40E7F">
        <w:t>požaduje ako prvý krok stratégiu pre občiansky dialóg, na základe ktorej vznikne akčný plán, ktorý by mohol byť pilierom balíka opatrení</w:t>
      </w:r>
      <w:r>
        <w:t xml:space="preserve"> v </w:t>
      </w:r>
      <w:r w:rsidRPr="00F40E7F">
        <w:t>oblasti obrany európskej demokracie. Ako jedna</w:t>
      </w:r>
      <w:r>
        <w:t xml:space="preserve"> z </w:t>
      </w:r>
      <w:r w:rsidRPr="00F40E7F">
        <w:t>možností by sa takisto mohlo zvážiť dosiahnutie medziinštitucionálnej dohody medzi inštitúciami EÚ,</w:t>
      </w:r>
      <w:r>
        <w:t xml:space="preserve"> v </w:t>
      </w:r>
      <w:r w:rsidRPr="00F40E7F">
        <w:t>ktorej sa stanovia opatrenia</w:t>
      </w:r>
      <w:r>
        <w:t xml:space="preserve"> a </w:t>
      </w:r>
      <w:r w:rsidRPr="00F40E7F">
        <w:t>súvisiace zdroje, ktoré sa majú použiť. EHSV by ju mohol sprostredkovať za účasti sietí občianskej spoločnosti na úrovni EÚ;</w:t>
      </w:r>
    </w:p>
    <w:p w:rsidRPr="00F40E7F" w:rsidR="002928A2" w:rsidP="002928A2" w:rsidRDefault="002928A2" w14:paraId="0DDA5DD7" w14:textId="77777777">
      <w:pPr>
        <w:pStyle w:val="ListParagraph"/>
        <w:numPr>
          <w:ilvl w:val="0"/>
          <w:numId w:val="30"/>
        </w:numPr>
        <w:spacing w:after="200" w:line="276" w:lineRule="auto"/>
      </w:pPr>
      <w:r w:rsidRPr="00F40E7F">
        <w:t>zasadzuje sa za posilnenie úlohy zodpovedných osôb</w:t>
      </w:r>
      <w:r>
        <w:t xml:space="preserve"> v </w:t>
      </w:r>
      <w:r w:rsidRPr="00F40E7F">
        <w:t>jednotlivých inštitúciách, aby bol článok</w:t>
      </w:r>
      <w:r>
        <w:t> </w:t>
      </w:r>
      <w:r w:rsidRPr="00F40E7F">
        <w:t>11 ZEÚ účinný,</w:t>
      </w:r>
      <w:r>
        <w:t xml:space="preserve"> a </w:t>
      </w:r>
      <w:r w:rsidRPr="00F40E7F">
        <w:t>za to, aby sa</w:t>
      </w:r>
      <w:r>
        <w:t xml:space="preserve"> v </w:t>
      </w:r>
      <w:r w:rsidRPr="00F40E7F">
        <w:t>rámci inštitúcií EÚ uplatňovali určité normy, ako je význam občianskeho dialógu, spoločné využívanie politického programu</w:t>
      </w:r>
      <w:r>
        <w:t xml:space="preserve"> a </w:t>
      </w:r>
      <w:r w:rsidRPr="00F40E7F">
        <w:t>priorít, začlenenie zraniteľných skupín</w:t>
      </w:r>
      <w:r>
        <w:t> </w:t>
      </w:r>
      <w:r w:rsidRPr="00F40E7F">
        <w:t>atď.;</w:t>
      </w:r>
    </w:p>
    <w:p w:rsidRPr="00F40E7F" w:rsidR="002928A2" w:rsidP="002928A2" w:rsidRDefault="002928A2" w14:paraId="0D4EC25F" w14:textId="77777777">
      <w:pPr>
        <w:pStyle w:val="ListParagraph"/>
        <w:numPr>
          <w:ilvl w:val="0"/>
          <w:numId w:val="30"/>
        </w:numPr>
        <w:spacing w:after="200" w:line="276" w:lineRule="auto"/>
      </w:pPr>
      <w:r w:rsidRPr="00F40E7F">
        <w:t>požaduje, aby sa každoročne vypracovala hodnotiaca tabuľka občianskeho dialógu (alebo občianskeho priestoru)</w:t>
      </w:r>
      <w:r>
        <w:t xml:space="preserve"> o </w:t>
      </w:r>
      <w:r w:rsidRPr="00F40E7F">
        <w:t>príspevku organizácií občianskej spoločnosti ku konzultačnému procesu</w:t>
      </w:r>
      <w:r>
        <w:t xml:space="preserve"> s </w:t>
      </w:r>
      <w:r w:rsidRPr="00F40E7F">
        <w:t>odôvodnením, či boli ich príspevky zohľadnené alebo nie. Na základe posúdenia vplyvu prostredníctvom každoročnej hodnotiacej tabuľky by sa mohla každé dva roky vypracovať správa</w:t>
      </w:r>
      <w:r>
        <w:t xml:space="preserve"> o </w:t>
      </w:r>
      <w:r w:rsidRPr="00F40E7F">
        <w:t>občianskom dialógu,</w:t>
      </w:r>
      <w:r>
        <w:t xml:space="preserve"> v </w:t>
      </w:r>
      <w:r w:rsidRPr="00F40E7F">
        <w:t>ktorej by sa sledovala spolupráca EÚ</w:t>
      </w:r>
      <w:r>
        <w:t xml:space="preserve"> s </w:t>
      </w:r>
      <w:r w:rsidRPr="00F40E7F">
        <w:t>občianskou spoločnosťou vo všeobecnosti</w:t>
      </w:r>
      <w:r>
        <w:t xml:space="preserve"> a </w:t>
      </w:r>
      <w:r w:rsidRPr="00F40E7F">
        <w:t>zhodnotil súčasný stav občianskeho dialógu</w:t>
      </w:r>
      <w:r>
        <w:t xml:space="preserve"> a </w:t>
      </w:r>
      <w:r w:rsidRPr="00F40E7F">
        <w:t>účinnosť organizácií občianskej spoločnosti;</w:t>
      </w:r>
    </w:p>
    <w:p w:rsidRPr="00F936A5" w:rsidR="002928A2" w:rsidP="002928A2" w:rsidRDefault="002928A2" w14:paraId="21837202" w14:textId="77777777">
      <w:pPr>
        <w:pStyle w:val="ListParagraph"/>
        <w:numPr>
          <w:ilvl w:val="0"/>
          <w:numId w:val="30"/>
        </w:numPr>
        <w:spacing w:after="200" w:line="276" w:lineRule="auto"/>
        <w:rPr>
          <w:spacing w:val="-4"/>
        </w:rPr>
      </w:pPr>
      <w:r w:rsidRPr="00F936A5">
        <w:rPr>
          <w:spacing w:val="-4"/>
        </w:rPr>
        <w:t>opakuje, že EHSV musí byť stredobodom procesu posilňovania participatívnej demokracie v európskych inštitúciách a medzi nimi, a navrhuje prispôsobiť úlohu EHSV tak, aby v rámci jeho poradnej činnosti bolo možné experimentovať s radom participatívnych nástrojov, ako sú panelové diskusie občanov, čím by sa zdôraznilo osobitné postavenie EHSV ako inštitucionálneho strážcu konzultácií s občianskou spoločnosťou a občianskeho dialógu vo všeobecnosti;</w:t>
      </w:r>
    </w:p>
    <w:p w:rsidRPr="00F936A5" w:rsidR="002928A2" w:rsidP="002928A2" w:rsidRDefault="002928A2" w14:paraId="4AB972BE" w14:textId="77777777">
      <w:pPr>
        <w:pStyle w:val="ListParagraph"/>
        <w:numPr>
          <w:ilvl w:val="0"/>
          <w:numId w:val="30"/>
        </w:numPr>
        <w:spacing w:after="200" w:line="276" w:lineRule="auto"/>
        <w:rPr>
          <w:spacing w:val="-4"/>
        </w:rPr>
      </w:pPr>
      <w:r w:rsidRPr="00F936A5">
        <w:rPr>
          <w:spacing w:val="-4"/>
        </w:rPr>
        <w:t>sa domnieva, že organizácie občianskej spoločnosti musia byť založené na vnútornej demokracii, autonómii a transparentnosti a musia mať formu neziskového modelu, ktorý slúži všeobecnému a/alebo osobitnému záujmu svojich členov, a teda musia byť legitímne a reprezentatívne. Požaduje preto vytvorenie akreditačného mechanizmu založeného na uvedených zásadách.</w:t>
      </w:r>
    </w:p>
    <w:p w:rsidRPr="00F40E7F" w:rsidR="002928A2" w:rsidP="002928A2" w:rsidRDefault="002928A2" w14:paraId="4773CFD2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4"/>
        <w:gridCol w:w="4620"/>
      </w:tblGrid>
      <w:tr w:rsidRPr="00F40E7F" w:rsidR="002928A2" w:rsidTr="002928A2" w14:paraId="6F8ED737" w14:textId="77777777">
        <w:trPr>
          <w:trHeight w:val="291"/>
        </w:trPr>
        <w:tc>
          <w:tcPr>
            <w:tcW w:w="1244" w:type="dxa"/>
          </w:tcPr>
          <w:p w:rsidRPr="00F40E7F" w:rsidR="002928A2" w:rsidP="00E54BD7" w:rsidRDefault="002928A2" w14:paraId="40F87B3D" w14:textId="77777777">
            <w:pPr>
              <w:spacing w:line="240" w:lineRule="auto"/>
              <w:rPr>
                <w:i/>
              </w:rPr>
            </w:pPr>
            <w:r w:rsidRPr="00F40E7F">
              <w:rPr>
                <w:b/>
                <w:i/>
              </w:rPr>
              <w:t>Kontakt:</w:t>
            </w:r>
          </w:p>
        </w:tc>
        <w:tc>
          <w:tcPr>
            <w:tcW w:w="4620" w:type="dxa"/>
          </w:tcPr>
          <w:p w:rsidRPr="00F40E7F" w:rsidR="002928A2" w:rsidP="00E54BD7" w:rsidRDefault="002928A2" w14:paraId="179CA5BC" w14:textId="77777777">
            <w:pPr>
              <w:spacing w:line="240" w:lineRule="auto"/>
              <w:ind w:hanging="12"/>
              <w:rPr>
                <w:i/>
              </w:rPr>
            </w:pPr>
            <w:proofErr w:type="spellStart"/>
            <w:r w:rsidRPr="00F40E7F">
              <w:rPr>
                <w:i/>
              </w:rPr>
              <w:t>June</w:t>
            </w:r>
            <w:proofErr w:type="spellEnd"/>
            <w:r w:rsidRPr="00F40E7F">
              <w:rPr>
                <w:i/>
              </w:rPr>
              <w:t xml:space="preserve"> </w:t>
            </w:r>
            <w:proofErr w:type="spellStart"/>
            <w:r w:rsidRPr="00F40E7F">
              <w:rPr>
                <w:i/>
              </w:rPr>
              <w:t>Bedaton</w:t>
            </w:r>
            <w:proofErr w:type="spellEnd"/>
          </w:p>
        </w:tc>
      </w:tr>
      <w:tr w:rsidRPr="00F40E7F" w:rsidR="002928A2" w:rsidTr="002928A2" w14:paraId="0DE6F0E9" w14:textId="77777777">
        <w:trPr>
          <w:trHeight w:val="291"/>
        </w:trPr>
        <w:tc>
          <w:tcPr>
            <w:tcW w:w="1244" w:type="dxa"/>
          </w:tcPr>
          <w:p w:rsidRPr="00F40E7F" w:rsidR="002928A2" w:rsidP="00E54BD7" w:rsidRDefault="002928A2" w14:paraId="55E3427A" w14:textId="77777777">
            <w:pPr>
              <w:spacing w:line="240" w:lineRule="auto"/>
              <w:rPr>
                <w:i/>
              </w:rPr>
            </w:pPr>
            <w:r w:rsidRPr="00F40E7F">
              <w:rPr>
                <w:i/>
              </w:rPr>
              <w:t>Tel.:</w:t>
            </w:r>
          </w:p>
        </w:tc>
        <w:tc>
          <w:tcPr>
            <w:tcW w:w="4620" w:type="dxa"/>
          </w:tcPr>
          <w:p w:rsidRPr="00F40E7F" w:rsidR="002928A2" w:rsidP="00E54BD7" w:rsidRDefault="002928A2" w14:paraId="0A7A38EF" w14:textId="77777777">
            <w:pPr>
              <w:spacing w:line="240" w:lineRule="auto"/>
              <w:rPr>
                <w:i/>
              </w:rPr>
            </w:pPr>
            <w:r w:rsidRPr="00F40E7F">
              <w:rPr>
                <w:i/>
              </w:rPr>
              <w:t>0032</w:t>
            </w:r>
            <w:r>
              <w:rPr>
                <w:i/>
              </w:rPr>
              <w:t> </w:t>
            </w:r>
            <w:r w:rsidRPr="00F40E7F">
              <w:rPr>
                <w:i/>
              </w:rPr>
              <w:t>25468134</w:t>
            </w:r>
          </w:p>
        </w:tc>
      </w:tr>
      <w:tr w:rsidRPr="00F40E7F" w:rsidR="002928A2" w:rsidTr="002928A2" w14:paraId="323CD8DE" w14:textId="77777777">
        <w:trPr>
          <w:trHeight w:val="306"/>
        </w:trPr>
        <w:tc>
          <w:tcPr>
            <w:tcW w:w="1244" w:type="dxa"/>
          </w:tcPr>
          <w:p w:rsidRPr="00F40E7F" w:rsidR="002928A2" w:rsidP="00E54BD7" w:rsidRDefault="002928A2" w14:paraId="6FB4C414" w14:textId="77777777">
            <w:pPr>
              <w:spacing w:line="240" w:lineRule="auto"/>
              <w:rPr>
                <w:i/>
              </w:rPr>
            </w:pPr>
            <w:r w:rsidRPr="00F40E7F">
              <w:rPr>
                <w:i/>
              </w:rPr>
              <w:t>E-mail:</w:t>
            </w:r>
          </w:p>
        </w:tc>
        <w:tc>
          <w:tcPr>
            <w:tcW w:w="4620" w:type="dxa"/>
          </w:tcPr>
          <w:p w:rsidRPr="00F936A5" w:rsidR="009A3B38" w:rsidP="00E54BD7" w:rsidRDefault="00B16DEE" w14:paraId="04D31E44" w14:textId="0E9B9AFF">
            <w:pPr>
              <w:spacing w:line="240" w:lineRule="auto"/>
              <w:rPr>
                <w:i/>
                <w:color w:val="0000FF"/>
                <w:u w:val="single"/>
              </w:rPr>
            </w:pPr>
            <w:hyperlink w:history="1" r:id="rId22">
              <w:r w:rsidRPr="00F40E7F" w:rsidR="002928A2">
                <w:rPr>
                  <w:rStyle w:val="Hyperlink"/>
                  <w:i/>
                </w:rPr>
                <w:t>June.Bedaton@eesc.europa.eu</w:t>
              </w:r>
            </w:hyperlink>
          </w:p>
        </w:tc>
      </w:tr>
    </w:tbl>
    <w:p w:rsidRPr="00D6423D" w:rsidR="005A67F3" w:rsidP="00234EA0" w:rsidRDefault="00B35EB2" w14:paraId="3792A077" w14:textId="63BC98BE">
      <w:pPr>
        <w:pStyle w:val="Heading1"/>
        <w:ind w:hanging="928"/>
        <w:rPr>
          <w:b/>
          <w:bCs/>
        </w:rPr>
      </w:pPr>
      <w:bookmarkStart w:name="_Toc160781191" w:id="17"/>
      <w:r w:rsidRPr="00B35EB2">
        <w:rPr>
          <w:b/>
        </w:rPr>
        <w:lastRenderedPageBreak/>
        <w:t>JEDNOTNÝ TRH, VÝROBA A</w:t>
      </w:r>
      <w:r>
        <w:rPr>
          <w:b/>
        </w:rPr>
        <w:t> </w:t>
      </w:r>
      <w:r w:rsidRPr="00B35EB2">
        <w:rPr>
          <w:b/>
        </w:rPr>
        <w:t>SPOTREBA</w:t>
      </w:r>
      <w:bookmarkEnd w:id="17"/>
    </w:p>
    <w:p w:rsidRPr="00094B6B" w:rsidR="004C3902" w:rsidP="00775FC4" w:rsidRDefault="004C3902" w14:paraId="51590E30" w14:textId="7D4E8C1F">
      <w:pPr>
        <w:keepNext/>
        <w:keepLines/>
        <w:jc w:val="left"/>
        <w:rPr>
          <w:b/>
          <w:iCs/>
        </w:rPr>
      </w:pPr>
    </w:p>
    <w:p w:rsidRPr="00A34C20" w:rsidR="002928A2" w:rsidP="00573B17" w:rsidRDefault="00B16DEE" w14:paraId="5FC7E762" w14:textId="7777777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283"/>
        <w:textAlignment w:val="baseline"/>
        <w:rPr>
          <w:b/>
          <w:sz w:val="28"/>
          <w:szCs w:val="28"/>
        </w:rPr>
      </w:pPr>
      <w:hyperlink w:history="1" r:id="rId23">
        <w:r w:rsidRPr="00A34C20" w:rsidR="002928A2">
          <w:rPr>
            <w:rStyle w:val="Hyperlink"/>
            <w:b/>
            <w:i/>
            <w:sz w:val="28"/>
            <w:szCs w:val="28"/>
          </w:rPr>
          <w:t>Alternatívne riešenie sporov</w:t>
        </w:r>
      </w:hyperlink>
    </w:p>
    <w:p w:rsidRPr="00A34C20" w:rsidR="002928A2" w:rsidP="002928A2" w:rsidRDefault="002928A2" w14:paraId="130488AD" w14:textId="77777777">
      <w:pPr>
        <w:widowControl w:val="0"/>
        <w:ind w:left="567"/>
        <w:rPr>
          <w:b/>
          <w:highlight w:val="yellow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02"/>
        <w:gridCol w:w="7602"/>
      </w:tblGrid>
      <w:tr w:rsidRPr="00A34C20" w:rsidR="002928A2" w:rsidTr="00E54BD7" w14:paraId="6FDB608D" w14:textId="77777777">
        <w:trPr>
          <w:trHeight w:val="265"/>
        </w:trPr>
        <w:tc>
          <w:tcPr>
            <w:tcW w:w="0" w:type="auto"/>
          </w:tcPr>
          <w:p w:rsidRPr="00A34C20" w:rsidR="002928A2" w:rsidP="00E54BD7" w:rsidRDefault="002928A2" w14:paraId="2FFC01CE" w14:textId="77777777">
            <w:pPr>
              <w:tabs>
                <w:tab w:val="center" w:pos="284"/>
              </w:tabs>
              <w:ind w:left="266" w:hanging="266"/>
              <w:rPr>
                <w:b/>
                <w:highlight w:val="yellow"/>
              </w:rPr>
            </w:pPr>
            <w:r w:rsidRPr="00A34C20">
              <w:rPr>
                <w:b/>
              </w:rPr>
              <w:t>Spravodajca</w:t>
            </w:r>
          </w:p>
        </w:tc>
        <w:tc>
          <w:tcPr>
            <w:tcW w:w="7602" w:type="dxa"/>
          </w:tcPr>
          <w:p w:rsidRPr="00A34C20" w:rsidR="002928A2" w:rsidP="00E54BD7" w:rsidRDefault="002928A2" w14:paraId="71DE1513" w14:textId="77777777">
            <w:pPr>
              <w:tabs>
                <w:tab w:val="center" w:pos="284"/>
              </w:tabs>
              <w:ind w:left="266" w:hanging="266"/>
              <w:rPr>
                <w:highlight w:val="yellow"/>
              </w:rPr>
            </w:pPr>
            <w:proofErr w:type="spellStart"/>
            <w:r w:rsidRPr="00A34C20">
              <w:t>Wautier</w:t>
            </w:r>
            <w:proofErr w:type="spellEnd"/>
            <w:r w:rsidRPr="00A34C20">
              <w:t xml:space="preserve"> ROBYNS DE SCHNEIDAUER (skupina Zamestnávatelia</w:t>
            </w:r>
            <w:r>
              <w:t> – </w:t>
            </w:r>
            <w:r w:rsidRPr="00A34C20">
              <w:t>BE)</w:t>
            </w:r>
          </w:p>
        </w:tc>
      </w:tr>
      <w:tr w:rsidRPr="00A34C20" w:rsidR="002928A2" w:rsidTr="00E54BD7" w14:paraId="5D0594A2" w14:textId="77777777">
        <w:trPr>
          <w:trHeight w:val="265"/>
        </w:trPr>
        <w:tc>
          <w:tcPr>
            <w:tcW w:w="0" w:type="auto"/>
          </w:tcPr>
          <w:p w:rsidRPr="00A34C20" w:rsidR="002928A2" w:rsidP="00E54BD7" w:rsidRDefault="002928A2" w14:paraId="4E13FBBB" w14:textId="77777777">
            <w:pPr>
              <w:tabs>
                <w:tab w:val="center" w:pos="284"/>
              </w:tabs>
              <w:ind w:left="266" w:hanging="266"/>
              <w:rPr>
                <w:b/>
                <w:highlight w:val="yellow"/>
              </w:rPr>
            </w:pPr>
          </w:p>
        </w:tc>
        <w:tc>
          <w:tcPr>
            <w:tcW w:w="7602" w:type="dxa"/>
          </w:tcPr>
          <w:p w:rsidRPr="00A34C20" w:rsidR="002928A2" w:rsidP="00E54BD7" w:rsidRDefault="002928A2" w14:paraId="6FAD0E2C" w14:textId="77777777">
            <w:pPr>
              <w:tabs>
                <w:tab w:val="center" w:pos="284"/>
              </w:tabs>
              <w:ind w:left="266" w:hanging="266"/>
              <w:rPr>
                <w:highlight w:val="yellow"/>
              </w:rPr>
            </w:pPr>
          </w:p>
        </w:tc>
      </w:tr>
      <w:tr w:rsidRPr="00A34C20" w:rsidR="002928A2" w:rsidTr="00E54BD7" w14:paraId="6B669376" w14:textId="77777777">
        <w:trPr>
          <w:trHeight w:val="289"/>
        </w:trPr>
        <w:tc>
          <w:tcPr>
            <w:tcW w:w="0" w:type="auto"/>
            <w:vMerge w:val="restart"/>
          </w:tcPr>
          <w:p w:rsidRPr="00A34C20" w:rsidR="002928A2" w:rsidP="00E54BD7" w:rsidRDefault="002928A2" w14:paraId="3A24055C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A34C20">
              <w:rPr>
                <w:b/>
              </w:rPr>
              <w:t>Ref</w:t>
            </w:r>
            <w:proofErr w:type="spellEnd"/>
            <w:r w:rsidRPr="00A34C20">
              <w:rPr>
                <w:b/>
              </w:rPr>
              <w:t>.</w:t>
            </w:r>
          </w:p>
        </w:tc>
        <w:tc>
          <w:tcPr>
            <w:tcW w:w="7602" w:type="dxa"/>
          </w:tcPr>
          <w:p w:rsidR="002928A2" w:rsidP="00E54BD7" w:rsidRDefault="002928A2" w14:paraId="12EE7397" w14:textId="77777777">
            <w:pPr>
              <w:tabs>
                <w:tab w:val="center" w:pos="284"/>
              </w:tabs>
              <w:ind w:left="266" w:hanging="266"/>
            </w:pPr>
            <w:r w:rsidRPr="00A34C20">
              <w:t>COM(2023)</w:t>
            </w:r>
            <w:r>
              <w:t> </w:t>
            </w:r>
            <w:r w:rsidRPr="00A34C20">
              <w:t>647</w:t>
            </w:r>
            <w:r>
              <w:t> </w:t>
            </w:r>
            <w:r w:rsidRPr="00A34C20">
              <w:t>final</w:t>
            </w:r>
            <w:r>
              <w:t> – </w:t>
            </w:r>
            <w:r w:rsidRPr="00A34C20">
              <w:t>2023/375 (COD)</w:t>
            </w:r>
          </w:p>
          <w:p w:rsidRPr="00A34C20" w:rsidR="002928A2" w:rsidP="00E54BD7" w:rsidRDefault="002928A2" w14:paraId="60D5212D" w14:textId="77777777">
            <w:pPr>
              <w:tabs>
                <w:tab w:val="center" w:pos="284"/>
              </w:tabs>
              <w:ind w:left="266" w:hanging="266"/>
            </w:pPr>
            <w:r w:rsidRPr="00A34C20">
              <w:t>COM(2023)</w:t>
            </w:r>
            <w:r>
              <w:t> </w:t>
            </w:r>
            <w:r w:rsidRPr="00A34C20">
              <w:t>649</w:t>
            </w:r>
            <w:r>
              <w:t> </w:t>
            </w:r>
            <w:r w:rsidRPr="00A34C20">
              <w:t>final</w:t>
            </w:r>
            <w:r>
              <w:t> – </w:t>
            </w:r>
            <w:r w:rsidRPr="00A34C20">
              <w:t>2023/376 (COD)</w:t>
            </w:r>
          </w:p>
        </w:tc>
      </w:tr>
      <w:tr w:rsidRPr="00A34C20" w:rsidR="002928A2" w:rsidTr="00E54BD7" w14:paraId="7E7350BE" w14:textId="77777777">
        <w:trPr>
          <w:trHeight w:val="289"/>
        </w:trPr>
        <w:tc>
          <w:tcPr>
            <w:tcW w:w="0" w:type="auto"/>
            <w:vMerge/>
          </w:tcPr>
          <w:p w:rsidRPr="00A34C20" w:rsidR="002928A2" w:rsidP="00E54BD7" w:rsidRDefault="002928A2" w14:paraId="59340715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7602" w:type="dxa"/>
          </w:tcPr>
          <w:p w:rsidRPr="00A34C20" w:rsidR="002928A2" w:rsidP="00E54BD7" w:rsidRDefault="002928A2" w14:paraId="3C009C27" w14:textId="77777777">
            <w:pPr>
              <w:tabs>
                <w:tab w:val="center" w:pos="284"/>
              </w:tabs>
              <w:ind w:left="266" w:hanging="266"/>
            </w:pPr>
            <w:r w:rsidRPr="00A34C20">
              <w:t>EESC-2023-04939-00-00-AC-TRA</w:t>
            </w:r>
          </w:p>
        </w:tc>
      </w:tr>
    </w:tbl>
    <w:p w:rsidRPr="00A34C20" w:rsidR="002928A2" w:rsidP="002928A2" w:rsidRDefault="002928A2" w14:paraId="28ED7B4A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</w:p>
    <w:p w:rsidRPr="00A34C20" w:rsidR="002928A2" w:rsidP="002928A2" w:rsidRDefault="002928A2" w14:paraId="399F9FDF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A34C20">
        <w:rPr>
          <w:b/>
        </w:rPr>
        <w:t>Hlavné body</w:t>
      </w:r>
    </w:p>
    <w:p w:rsidRPr="00A34C20" w:rsidR="002928A2" w:rsidP="002928A2" w:rsidRDefault="002928A2" w14:paraId="3BC50D9F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</w:p>
    <w:p w:rsidRPr="00A34C20" w:rsidR="002928A2" w:rsidP="002928A2" w:rsidRDefault="002928A2" w14:paraId="11A85DEA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  <w:r w:rsidRPr="00A34C20">
        <w:rPr>
          <w:bCs/>
        </w:rPr>
        <w:t>EHSV:</w:t>
      </w:r>
    </w:p>
    <w:p w:rsidRPr="00A34C20" w:rsidR="002928A2" w:rsidP="002928A2" w:rsidRDefault="002928A2" w14:paraId="0327829F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</w:p>
    <w:p w:rsidRPr="00A34C20" w:rsidR="002928A2" w:rsidP="002928A2" w:rsidRDefault="002928A2" w14:paraId="1DCAD279" w14:textId="77777777">
      <w:pPr>
        <w:pStyle w:val="ListParagraph"/>
        <w:numPr>
          <w:ilvl w:val="0"/>
          <w:numId w:val="6"/>
        </w:numPr>
        <w:spacing w:after="200" w:line="276" w:lineRule="auto"/>
        <w:rPr>
          <w:bCs/>
          <w:iCs/>
        </w:rPr>
      </w:pPr>
      <w:r w:rsidRPr="00A34C20">
        <w:t>podporuje rozvoj alternatívneho riešenia sporov (ARS) ako alternatívy</w:t>
      </w:r>
      <w:r>
        <w:t xml:space="preserve"> k </w:t>
      </w:r>
      <w:r w:rsidRPr="00A34C20">
        <w:t>súdnym konaniam, keď sa spotrebitelia domáhajú náhrady škody, ktorú im obchodníci môžu spôsobiť, ako aj dostupnosť súdnych konaní</w:t>
      </w:r>
      <w:r>
        <w:t xml:space="preserve"> a </w:t>
      </w:r>
      <w:r w:rsidRPr="00A34C20">
        <w:t>presadzovanie práv spotrebiteľov orgánmi členských štátov;</w:t>
      </w:r>
    </w:p>
    <w:p w:rsidRPr="00A34C20" w:rsidR="002928A2" w:rsidP="002928A2" w:rsidRDefault="002928A2" w14:paraId="08F93518" w14:textId="77777777">
      <w:pPr>
        <w:pStyle w:val="ListParagraph"/>
        <w:numPr>
          <w:ilvl w:val="0"/>
          <w:numId w:val="6"/>
        </w:numPr>
        <w:spacing w:after="200" w:line="276" w:lineRule="auto"/>
        <w:rPr>
          <w:bCs/>
          <w:iCs/>
        </w:rPr>
      </w:pPr>
      <w:r w:rsidRPr="00A34C20">
        <w:t>zdôrazňuje, že je dôležité nabádať členské štáty</w:t>
      </w:r>
      <w:r>
        <w:t xml:space="preserve"> a </w:t>
      </w:r>
      <w:r w:rsidRPr="00A34C20">
        <w:t>priemyselné odvetvia, aby takéto systémy zaviedli,</w:t>
      </w:r>
      <w:r>
        <w:t xml:space="preserve"> a </w:t>
      </w:r>
      <w:r w:rsidRPr="00A34C20">
        <w:t>podporovať obchodníkov vrátane malých</w:t>
      </w:r>
      <w:r>
        <w:t xml:space="preserve"> a </w:t>
      </w:r>
      <w:r w:rsidRPr="00A34C20">
        <w:t>stredných podnikov, aby sa</w:t>
      </w:r>
      <w:r>
        <w:t xml:space="preserve"> k </w:t>
      </w:r>
      <w:r w:rsidRPr="00A34C20">
        <w:t>nim dobrovoľne pripojili,</w:t>
      </w:r>
      <w:r>
        <w:t xml:space="preserve"> a </w:t>
      </w:r>
      <w:r w:rsidRPr="00A34C20">
        <w:t xml:space="preserve">vyzýva Komisiu, aby </w:t>
      </w:r>
      <w:r w:rsidRPr="00A34C20">
        <w:rPr>
          <w:b/>
        </w:rPr>
        <w:t>tri roky po implementácii navrhovanej smernice preskúmala pokrok dosiahnutý</w:t>
      </w:r>
      <w:r>
        <w:rPr>
          <w:b/>
        </w:rPr>
        <w:t xml:space="preserve"> v </w:t>
      </w:r>
      <w:r w:rsidRPr="00A34C20">
        <w:rPr>
          <w:b/>
        </w:rPr>
        <w:t>systémoch ARS</w:t>
      </w:r>
      <w:r w:rsidRPr="00A34C20">
        <w:t>;</w:t>
      </w:r>
    </w:p>
    <w:p w:rsidRPr="00A34C20" w:rsidR="002928A2" w:rsidP="002928A2" w:rsidRDefault="002928A2" w14:paraId="5B76889F" w14:textId="77777777">
      <w:pPr>
        <w:pStyle w:val="ListParagraph"/>
        <w:numPr>
          <w:ilvl w:val="0"/>
          <w:numId w:val="6"/>
        </w:numPr>
        <w:spacing w:after="200" w:line="276" w:lineRule="auto"/>
        <w:rPr>
          <w:bCs/>
          <w:iCs/>
        </w:rPr>
      </w:pPr>
      <w:r w:rsidRPr="00A34C20">
        <w:t xml:space="preserve">považuje </w:t>
      </w:r>
      <w:r w:rsidRPr="00A34C20">
        <w:rPr>
          <w:b/>
        </w:rPr>
        <w:t>informácie</w:t>
      </w:r>
      <w:r>
        <w:rPr>
          <w:b/>
        </w:rPr>
        <w:t xml:space="preserve"> o </w:t>
      </w:r>
      <w:r w:rsidRPr="00A34C20">
        <w:rPr>
          <w:b/>
        </w:rPr>
        <w:t>skúsenostiach od jednotlivých inštancií ARS</w:t>
      </w:r>
      <w:r w:rsidRPr="00A34C20">
        <w:t xml:space="preserve"> za mimoriadne cenné pre odborníkov aj zákonodarcov či regulačné orgány,</w:t>
      </w:r>
      <w:r>
        <w:t xml:space="preserve"> a </w:t>
      </w:r>
      <w:r w:rsidRPr="00A34C20">
        <w:t>preto žiada, aby sa nad rámec požiadavky dvojročného uverejňovania správ</w:t>
      </w:r>
      <w:r>
        <w:t xml:space="preserve"> o </w:t>
      </w:r>
      <w:r w:rsidRPr="00A34C20">
        <w:t xml:space="preserve">činnosti systémov ARS </w:t>
      </w:r>
      <w:r w:rsidRPr="00A34C20">
        <w:rPr>
          <w:b/>
        </w:rPr>
        <w:t>zrýchlene podávali aj správy</w:t>
      </w:r>
      <w:r>
        <w:rPr>
          <w:b/>
        </w:rPr>
        <w:t xml:space="preserve"> o </w:t>
      </w:r>
      <w:r w:rsidRPr="00A34C20">
        <w:rPr>
          <w:b/>
        </w:rPr>
        <w:t>krízových situáciách</w:t>
      </w:r>
      <w:r w:rsidRPr="00A34C20">
        <w:t>,</w:t>
      </w:r>
      <w:r>
        <w:t xml:space="preserve"> a </w:t>
      </w:r>
      <w:r w:rsidRPr="00A34C20">
        <w:t>Komisiu vyzýva, aby do svojich hodnotení odvetvových predpisov začlenila informácie</w:t>
      </w:r>
      <w:r>
        <w:t xml:space="preserve"> o </w:t>
      </w:r>
      <w:r w:rsidRPr="00A34C20">
        <w:t>skúsenostiach od platforiem ARS;</w:t>
      </w:r>
    </w:p>
    <w:p w:rsidRPr="00A34C20" w:rsidR="002928A2" w:rsidP="002928A2" w:rsidRDefault="002928A2" w14:paraId="6D6430B9" w14:textId="77777777">
      <w:pPr>
        <w:pStyle w:val="ListParagraph"/>
        <w:numPr>
          <w:ilvl w:val="0"/>
          <w:numId w:val="6"/>
        </w:numPr>
        <w:spacing w:after="200" w:line="276" w:lineRule="auto"/>
        <w:rPr>
          <w:bCs/>
          <w:iCs/>
        </w:rPr>
      </w:pPr>
      <w:r w:rsidRPr="00A34C20">
        <w:t xml:space="preserve">žiada od zákonodarcov </w:t>
      </w:r>
      <w:r w:rsidRPr="00A34C20">
        <w:rPr>
          <w:b/>
        </w:rPr>
        <w:t>väčšiu jednoznačnosť, pokiaľ ide</w:t>
      </w:r>
      <w:r>
        <w:rPr>
          <w:b/>
        </w:rPr>
        <w:t xml:space="preserve"> o </w:t>
      </w:r>
      <w:r w:rsidRPr="00A34C20">
        <w:rPr>
          <w:b/>
        </w:rPr>
        <w:t>požiadavku, aby sa spotrebitelia najskôr obracali na obchodníka pred tým, než využijú systém ARS,</w:t>
      </w:r>
      <w:r>
        <w:rPr>
          <w:b/>
        </w:rPr>
        <w:t xml:space="preserve"> a </w:t>
      </w:r>
      <w:r w:rsidRPr="00A34C20">
        <w:rPr>
          <w:b/>
        </w:rPr>
        <w:t>tiež pokiaľ ide</w:t>
      </w:r>
      <w:r>
        <w:rPr>
          <w:b/>
        </w:rPr>
        <w:t xml:space="preserve"> o </w:t>
      </w:r>
      <w:r w:rsidRPr="00A34C20">
        <w:rPr>
          <w:b/>
        </w:rPr>
        <w:t>sankcie</w:t>
      </w:r>
      <w:r w:rsidRPr="00A34C20">
        <w:t xml:space="preserve"> vzťahujúce sa na obchodníkov, ktorí nesplnia požiadavku podať správu</w:t>
      </w:r>
      <w:r>
        <w:t xml:space="preserve"> o </w:t>
      </w:r>
      <w:r w:rsidRPr="00A34C20">
        <w:t>akceptácii postupu ARS do 20</w:t>
      </w:r>
      <w:r>
        <w:t> </w:t>
      </w:r>
      <w:r w:rsidRPr="00A34C20">
        <w:t>pracovných dní spomenutých</w:t>
      </w:r>
      <w:r>
        <w:t xml:space="preserve"> v </w:t>
      </w:r>
      <w:r w:rsidRPr="00A34C20">
        <w:t>návrhoch.</w:t>
      </w:r>
    </w:p>
    <w:p w:rsidRPr="00A34C20" w:rsidR="002928A2" w:rsidP="002928A2" w:rsidRDefault="002928A2" w14:paraId="37AE17CD" w14:textId="77777777">
      <w:pPr>
        <w:widowControl w:val="0"/>
        <w:ind w:left="709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A34C20" w:rsidR="002928A2" w:rsidTr="00E54BD7" w14:paraId="036B7301" w14:textId="77777777">
        <w:tc>
          <w:tcPr>
            <w:tcW w:w="1418" w:type="dxa"/>
          </w:tcPr>
          <w:p w:rsidRPr="00A34C20" w:rsidR="002928A2" w:rsidP="00E54BD7" w:rsidRDefault="002928A2" w14:paraId="2CD3F136" w14:textId="77777777">
            <w:pPr>
              <w:spacing w:line="240" w:lineRule="auto"/>
              <w:rPr>
                <w:i/>
              </w:rPr>
            </w:pPr>
            <w:r w:rsidRPr="00A34C20"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A34C20" w:rsidR="002928A2" w:rsidP="00E54BD7" w:rsidRDefault="002928A2" w14:paraId="59D96102" w14:textId="77777777">
            <w:pPr>
              <w:spacing w:line="240" w:lineRule="auto"/>
              <w:rPr>
                <w:i/>
              </w:rPr>
            </w:pPr>
            <w:r w:rsidRPr="00A34C20">
              <w:rPr>
                <w:i/>
              </w:rPr>
              <w:t>Silvia STAFFA</w:t>
            </w:r>
          </w:p>
        </w:tc>
      </w:tr>
      <w:tr w:rsidRPr="00A34C20" w:rsidR="002928A2" w:rsidTr="00E54BD7" w14:paraId="50FAFF34" w14:textId="77777777">
        <w:tc>
          <w:tcPr>
            <w:tcW w:w="1418" w:type="dxa"/>
          </w:tcPr>
          <w:p w:rsidRPr="00A34C20" w:rsidR="002928A2" w:rsidP="00E54BD7" w:rsidRDefault="002928A2" w14:paraId="4C27A8B5" w14:textId="77777777">
            <w:pPr>
              <w:spacing w:line="240" w:lineRule="auto"/>
              <w:rPr>
                <w:i/>
              </w:rPr>
            </w:pPr>
            <w:r w:rsidRPr="00A34C20">
              <w:rPr>
                <w:i/>
              </w:rPr>
              <w:t>Tel.</w:t>
            </w:r>
          </w:p>
        </w:tc>
        <w:tc>
          <w:tcPr>
            <w:tcW w:w="5670" w:type="dxa"/>
          </w:tcPr>
          <w:p w:rsidRPr="00A34C20" w:rsidR="002928A2" w:rsidP="00E54BD7" w:rsidRDefault="002928A2" w14:paraId="287FFC33" w14:textId="77777777">
            <w:pPr>
              <w:spacing w:line="240" w:lineRule="auto"/>
              <w:rPr>
                <w:i/>
              </w:rPr>
            </w:pPr>
            <w:r w:rsidRPr="00A34C20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A34C20">
              <w:rPr>
                <w:i/>
              </w:rPr>
              <w:t>25468378</w:t>
            </w:r>
          </w:p>
        </w:tc>
      </w:tr>
      <w:tr w:rsidRPr="00A34C20" w:rsidR="002928A2" w:rsidTr="00E54BD7" w14:paraId="133D313A" w14:textId="77777777">
        <w:tc>
          <w:tcPr>
            <w:tcW w:w="1418" w:type="dxa"/>
          </w:tcPr>
          <w:p w:rsidRPr="00A34C20" w:rsidR="002928A2" w:rsidP="00E54BD7" w:rsidRDefault="002928A2" w14:paraId="481D3D17" w14:textId="77777777">
            <w:pPr>
              <w:spacing w:line="240" w:lineRule="auto"/>
              <w:rPr>
                <w:i/>
              </w:rPr>
            </w:pPr>
            <w:r w:rsidRPr="00A34C20">
              <w:rPr>
                <w:i/>
              </w:rPr>
              <w:t>E-mail</w:t>
            </w:r>
          </w:p>
        </w:tc>
        <w:tc>
          <w:tcPr>
            <w:tcW w:w="5670" w:type="dxa"/>
          </w:tcPr>
          <w:p w:rsidRPr="00A34C20" w:rsidR="002928A2" w:rsidP="00E54BD7" w:rsidRDefault="00B16DEE" w14:paraId="24BD74F9" w14:textId="77777777">
            <w:pPr>
              <w:spacing w:line="240" w:lineRule="auto"/>
              <w:rPr>
                <w:i/>
                <w:iCs/>
              </w:rPr>
            </w:pPr>
            <w:hyperlink w:history="1" r:id="rId24">
              <w:r w:rsidRPr="00A34C20" w:rsidR="002928A2">
                <w:rPr>
                  <w:rStyle w:val="Hyperlink"/>
                  <w:i/>
                </w:rPr>
                <w:t>Silvia.Staffa@eesc.europa.eu</w:t>
              </w:r>
            </w:hyperlink>
          </w:p>
        </w:tc>
      </w:tr>
    </w:tbl>
    <w:p w:rsidR="00115BBC" w:rsidRDefault="00115BBC" w14:paraId="548FB513" w14:textId="77777777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Pr="00AA1216" w:rsidR="002928A2" w:rsidP="00573B17" w:rsidRDefault="00B16DEE" w14:paraId="66FB2EB2" w14:textId="777777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hyperlink w:tgtFrame="_blank" w:history="1" r:id="rId25">
        <w:r w:rsidRPr="00AA1216" w:rsidR="002928A2">
          <w:rPr>
            <w:rStyle w:val="Hyperlink"/>
            <w:b/>
            <w:i/>
            <w:sz w:val="28"/>
          </w:rPr>
          <w:t>Balík pomoci pre MSP</w:t>
        </w:r>
      </w:hyperlink>
    </w:p>
    <w:p w:rsidRPr="00AA1216" w:rsidR="002928A2" w:rsidP="002928A2" w:rsidRDefault="002928A2" w14:paraId="4D3B444C" w14:textId="77777777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4255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5734"/>
      </w:tblGrid>
      <w:tr w:rsidRPr="00AA1216" w:rsidR="002928A2" w:rsidTr="00E54BD7" w14:paraId="1D02F943" w14:textId="77777777">
        <w:tc>
          <w:tcPr>
            <w:tcW w:w="1286" w:type="pct"/>
          </w:tcPr>
          <w:p w:rsidRPr="00AA1216" w:rsidR="002928A2" w:rsidP="00E54BD7" w:rsidRDefault="002928A2" w14:paraId="75B7E515" w14:textId="77777777">
            <w:pPr>
              <w:tabs>
                <w:tab w:val="center" w:pos="0"/>
              </w:tabs>
              <w:jc w:val="left"/>
              <w:rPr>
                <w:b/>
              </w:rPr>
            </w:pPr>
            <w:r w:rsidRPr="00AA1216">
              <w:rPr>
                <w:b/>
              </w:rPr>
              <w:t>Spravodajkyňa:</w:t>
            </w:r>
            <w:r w:rsidRPr="00AA1216">
              <w:rPr>
                <w:b/>
              </w:rPr>
              <w:br/>
            </w:r>
          </w:p>
          <w:p w:rsidRPr="00AA1216" w:rsidR="002928A2" w:rsidP="00E54BD7" w:rsidRDefault="002928A2" w14:paraId="2ADC4FCA" w14:textId="77777777">
            <w:pPr>
              <w:tabs>
                <w:tab w:val="center" w:pos="0"/>
              </w:tabs>
              <w:jc w:val="left"/>
              <w:rPr>
                <w:b/>
              </w:rPr>
            </w:pPr>
            <w:r w:rsidRPr="00AA1216">
              <w:rPr>
                <w:b/>
              </w:rPr>
              <w:t>Spoluspravodajca:</w:t>
            </w:r>
          </w:p>
        </w:tc>
        <w:tc>
          <w:tcPr>
            <w:tcW w:w="3714" w:type="pct"/>
          </w:tcPr>
          <w:p w:rsidRPr="00AA1216" w:rsidR="002928A2" w:rsidP="00E54BD7" w:rsidRDefault="002928A2" w14:paraId="60EDC748" w14:textId="77777777">
            <w:pPr>
              <w:tabs>
                <w:tab w:val="center" w:pos="0"/>
              </w:tabs>
            </w:pPr>
            <w:r w:rsidRPr="00AA1216">
              <w:t>Alena MASTANTUONO (skupina Zamestnávatelia</w:t>
            </w:r>
            <w:r>
              <w:t> </w:t>
            </w:r>
            <w:r w:rsidRPr="00AA1216">
              <w:t>–</w:t>
            </w:r>
            <w:r>
              <w:t> </w:t>
            </w:r>
            <w:r w:rsidRPr="00AA1216">
              <w:t>CZ)</w:t>
            </w:r>
            <w:r w:rsidRPr="00AA1216">
              <w:br/>
            </w:r>
            <w:proofErr w:type="spellStart"/>
            <w:r w:rsidRPr="00AA1216">
              <w:t>Angelo</w:t>
            </w:r>
            <w:proofErr w:type="spellEnd"/>
            <w:r w:rsidRPr="00AA1216">
              <w:t xml:space="preserve"> PAGLIARA (skupina Pracovníci</w:t>
            </w:r>
            <w:r>
              <w:t> </w:t>
            </w:r>
            <w:r w:rsidRPr="00AA1216">
              <w:t>–</w:t>
            </w:r>
            <w:r>
              <w:t> </w:t>
            </w:r>
            <w:r w:rsidRPr="00AA1216">
              <w:t>IT)</w:t>
            </w:r>
          </w:p>
        </w:tc>
      </w:tr>
      <w:tr w:rsidRPr="00AA1216" w:rsidR="002928A2" w:rsidTr="00E54BD7" w14:paraId="1684211D" w14:textId="77777777">
        <w:tc>
          <w:tcPr>
            <w:tcW w:w="5000" w:type="pct"/>
            <w:gridSpan w:val="2"/>
          </w:tcPr>
          <w:p w:rsidRPr="00AA1216" w:rsidR="002928A2" w:rsidP="00E54BD7" w:rsidRDefault="002928A2" w14:paraId="16214C98" w14:textId="77777777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Pr="00AA1216" w:rsidR="002928A2" w:rsidTr="00E54BD7" w14:paraId="1FE16450" w14:textId="77777777">
        <w:tc>
          <w:tcPr>
            <w:tcW w:w="1286" w:type="pct"/>
            <w:vMerge w:val="restart"/>
          </w:tcPr>
          <w:p w:rsidRPr="00AA1216" w:rsidR="002928A2" w:rsidP="00E54BD7" w:rsidRDefault="002928A2" w14:paraId="65F70A5C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 w:rsidRPr="00AA1216">
              <w:rPr>
                <w:b/>
              </w:rPr>
              <w:t>Ref</w:t>
            </w:r>
            <w:proofErr w:type="spellEnd"/>
            <w:r w:rsidRPr="00AA1216">
              <w:rPr>
                <w:b/>
              </w:rPr>
              <w:t>.:</w:t>
            </w:r>
          </w:p>
        </w:tc>
        <w:tc>
          <w:tcPr>
            <w:tcW w:w="3714" w:type="pct"/>
          </w:tcPr>
          <w:p w:rsidRPr="00AA1216" w:rsidR="002928A2" w:rsidP="00E54BD7" w:rsidRDefault="002928A2" w14:paraId="5155476F" w14:textId="77777777">
            <w:pPr>
              <w:tabs>
                <w:tab w:val="center" w:pos="284"/>
              </w:tabs>
              <w:ind w:left="266" w:hanging="266"/>
            </w:pPr>
            <w:r w:rsidRPr="00AA1216">
              <w:t>COM(2023)</w:t>
            </w:r>
            <w:r>
              <w:t> </w:t>
            </w:r>
            <w:r w:rsidRPr="00AA1216">
              <w:t>535 final</w:t>
            </w:r>
          </w:p>
          <w:p w:rsidRPr="00AA1216" w:rsidR="002928A2" w:rsidP="00E54BD7" w:rsidRDefault="002928A2" w14:paraId="4FA24943" w14:textId="77777777">
            <w:pPr>
              <w:tabs>
                <w:tab w:val="center" w:pos="284"/>
              </w:tabs>
              <w:ind w:left="266" w:hanging="266"/>
            </w:pPr>
            <w:r w:rsidRPr="00AA1216">
              <w:t>EESC-2023-05071-00-00-AC</w:t>
            </w:r>
          </w:p>
        </w:tc>
      </w:tr>
      <w:tr w:rsidRPr="00AA1216" w:rsidR="002928A2" w:rsidTr="00E54BD7" w14:paraId="1249DC52" w14:textId="77777777">
        <w:tc>
          <w:tcPr>
            <w:tcW w:w="1286" w:type="pct"/>
            <w:vMerge/>
          </w:tcPr>
          <w:p w:rsidRPr="00AA1216" w:rsidR="002928A2" w:rsidP="00E54BD7" w:rsidRDefault="002928A2" w14:paraId="24D203CA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3714" w:type="pct"/>
          </w:tcPr>
          <w:p w:rsidRPr="00AA1216" w:rsidR="002928A2" w:rsidP="00E54BD7" w:rsidRDefault="002928A2" w14:paraId="27E8351A" w14:textId="77777777">
            <w:pPr>
              <w:tabs>
                <w:tab w:val="center" w:pos="284"/>
              </w:tabs>
              <w:ind w:left="266" w:hanging="266"/>
            </w:pPr>
          </w:p>
        </w:tc>
      </w:tr>
    </w:tbl>
    <w:p w:rsidRPr="00AA1216" w:rsidR="002928A2" w:rsidP="002928A2" w:rsidRDefault="002928A2" w14:paraId="36960045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AA1216">
        <w:rPr>
          <w:b/>
        </w:rPr>
        <w:t>Hlavné body</w:t>
      </w:r>
    </w:p>
    <w:p w:rsidRPr="00AA1216" w:rsidR="002928A2" w:rsidP="002928A2" w:rsidRDefault="002928A2" w14:paraId="33951FAC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AA1216" w:rsidR="002928A2" w:rsidP="002928A2" w:rsidRDefault="002928A2" w14:paraId="7AECE3B2" w14:textId="77777777">
      <w:pPr>
        <w:rPr>
          <w:bCs/>
          <w:iCs/>
        </w:rPr>
      </w:pPr>
      <w:r w:rsidRPr="00AA1216">
        <w:t>EHSV:</w:t>
      </w:r>
    </w:p>
    <w:p w:rsidRPr="00AA1216" w:rsidR="002928A2" w:rsidP="002928A2" w:rsidRDefault="002928A2" w14:paraId="6CE8182D" w14:textId="77777777">
      <w:pPr>
        <w:rPr>
          <w:bCs/>
          <w:iCs/>
        </w:rPr>
      </w:pPr>
    </w:p>
    <w:p w:rsidRPr="00AA1216" w:rsidR="002928A2" w:rsidP="002928A2" w:rsidRDefault="002928A2" w14:paraId="1EF46193" w14:textId="77777777">
      <w:pPr>
        <w:pStyle w:val="ListParagraph"/>
        <w:numPr>
          <w:ilvl w:val="0"/>
          <w:numId w:val="11"/>
        </w:numPr>
        <w:spacing w:after="200" w:line="276" w:lineRule="auto"/>
        <w:ind w:left="714" w:hanging="357"/>
        <w:rPr>
          <w:bCs/>
          <w:iCs/>
        </w:rPr>
      </w:pPr>
      <w:r w:rsidRPr="00AA1216">
        <w:t>víta balík pomoci pre MSP ako pokus</w:t>
      </w:r>
      <w:r>
        <w:t xml:space="preserve"> o </w:t>
      </w:r>
      <w:r w:rsidRPr="00AA1216">
        <w:t xml:space="preserve">to, aby sa </w:t>
      </w:r>
      <w:r w:rsidRPr="00AA1216">
        <w:rPr>
          <w:b/>
        </w:rPr>
        <w:t>MSP stali jadrom európskych právnych predpisov</w:t>
      </w:r>
      <w:r>
        <w:t xml:space="preserve"> a </w:t>
      </w:r>
      <w:r w:rsidRPr="00AA1216">
        <w:t>stredobodom európskych stratégií, diskusií</w:t>
      </w:r>
      <w:r>
        <w:t xml:space="preserve"> a </w:t>
      </w:r>
      <w:r w:rsidRPr="00AA1216">
        <w:t xml:space="preserve">opatrení na podporu konkurencieschopnosti. Budúca Komisia by to mala považovať za </w:t>
      </w:r>
      <w:r w:rsidRPr="00AA1216">
        <w:rPr>
          <w:b/>
        </w:rPr>
        <w:t>prioritu</w:t>
      </w:r>
      <w:r>
        <w:rPr>
          <w:b/>
        </w:rPr>
        <w:t xml:space="preserve"> a </w:t>
      </w:r>
      <w:r w:rsidRPr="00AA1216">
        <w:rPr>
          <w:b/>
        </w:rPr>
        <w:t>zabezpečiť kontinuitu</w:t>
      </w:r>
      <w:r w:rsidRPr="00AA1216">
        <w:t>;</w:t>
      </w:r>
    </w:p>
    <w:p w:rsidRPr="00AA1216" w:rsidR="002928A2" w:rsidP="002928A2" w:rsidRDefault="002928A2" w14:paraId="204FF52F" w14:textId="77777777">
      <w:pPr>
        <w:pStyle w:val="ListParagraph"/>
        <w:numPr>
          <w:ilvl w:val="0"/>
          <w:numId w:val="11"/>
        </w:numPr>
        <w:spacing w:line="276" w:lineRule="auto"/>
        <w:ind w:left="714" w:hanging="357"/>
        <w:rPr>
          <w:bCs/>
          <w:iCs/>
        </w:rPr>
      </w:pPr>
      <w:r w:rsidRPr="00AA1216">
        <w:t xml:space="preserve">sa domnieva, že Komisia musí zabezpečiť, aby mal </w:t>
      </w:r>
      <w:r w:rsidRPr="00AA1216">
        <w:rPr>
          <w:b/>
        </w:rPr>
        <w:t>vyslanec EÚ pre MSP</w:t>
      </w:r>
      <w:r>
        <w:t xml:space="preserve"> v </w:t>
      </w:r>
      <w:r w:rsidRPr="00AA1216">
        <w:t>nadchádzajúcom funkčnom období</w:t>
      </w:r>
      <w:r>
        <w:t xml:space="preserve"> v </w:t>
      </w:r>
      <w:r w:rsidRPr="00AA1216">
        <w:t>rokoch 2024</w:t>
      </w:r>
      <w:r>
        <w:t> </w:t>
      </w:r>
      <w:r w:rsidRPr="00AA1216">
        <w:t>–</w:t>
      </w:r>
      <w:r>
        <w:t> </w:t>
      </w:r>
      <w:r w:rsidRPr="00AA1216">
        <w:t xml:space="preserve">2029 </w:t>
      </w:r>
      <w:r w:rsidRPr="00AA1216">
        <w:rPr>
          <w:b/>
        </w:rPr>
        <w:t>podnikateľské pozadie</w:t>
      </w:r>
      <w:r>
        <w:t xml:space="preserve"> a </w:t>
      </w:r>
      <w:r w:rsidRPr="00AA1216">
        <w:t>presne vymedzený súbor kompetencií</w:t>
      </w:r>
      <w:r>
        <w:t xml:space="preserve"> a </w:t>
      </w:r>
      <w:r w:rsidRPr="00AA1216">
        <w:t>povinností</w:t>
      </w:r>
      <w:r>
        <w:t xml:space="preserve"> a </w:t>
      </w:r>
      <w:r w:rsidRPr="00AA1216">
        <w:t xml:space="preserve">aby sa na túto pozíciu vyčlenili </w:t>
      </w:r>
      <w:r w:rsidRPr="00AA1216">
        <w:rPr>
          <w:b/>
          <w:bCs/>
        </w:rPr>
        <w:t>primerané zdroje</w:t>
      </w:r>
      <w:r>
        <w:t xml:space="preserve"> z </w:t>
      </w:r>
      <w:r w:rsidRPr="00AA1216">
        <w:t>hľadiska personálnej</w:t>
      </w:r>
      <w:r>
        <w:t xml:space="preserve"> a </w:t>
      </w:r>
      <w:r w:rsidRPr="00AA1216">
        <w:t>finančnej podpory;</w:t>
      </w:r>
    </w:p>
    <w:p w:rsidRPr="00AA1216" w:rsidR="002928A2" w:rsidP="002928A2" w:rsidRDefault="002928A2" w14:paraId="367DC911" w14:textId="77777777">
      <w:pPr>
        <w:pStyle w:val="ListParagraph"/>
        <w:numPr>
          <w:ilvl w:val="0"/>
          <w:numId w:val="11"/>
        </w:numPr>
        <w:spacing w:after="200" w:line="276" w:lineRule="auto"/>
        <w:rPr>
          <w:bCs/>
          <w:iCs/>
        </w:rPr>
      </w:pPr>
      <w:r w:rsidRPr="00AA1216">
        <w:t>víta úsilie</w:t>
      </w:r>
      <w:r>
        <w:t xml:space="preserve"> o </w:t>
      </w:r>
      <w:r w:rsidRPr="00AA1216">
        <w:t>zjednodušenie, ako aj zníženie zaťaženia</w:t>
      </w:r>
      <w:r>
        <w:t xml:space="preserve"> v </w:t>
      </w:r>
      <w:r w:rsidRPr="00AA1216">
        <w:t xml:space="preserve">oblasti DPH pri cezhraničných činnostiach. EHSV však upozorňuje, že je potrebné urobiť viac pre odstránenie ďalších dlhodobých prekážok. </w:t>
      </w:r>
      <w:r w:rsidRPr="00AA1216">
        <w:rPr>
          <w:b/>
        </w:rPr>
        <w:t>Roztrieštenosť jednotného trhu</w:t>
      </w:r>
      <w:r>
        <w:rPr>
          <w:b/>
        </w:rPr>
        <w:t xml:space="preserve"> a </w:t>
      </w:r>
      <w:r w:rsidRPr="00AA1216">
        <w:rPr>
          <w:b/>
        </w:rPr>
        <w:t>rôzne vnútroštátne pravidlá</w:t>
      </w:r>
      <w:r w:rsidRPr="00AA1216">
        <w:t xml:space="preserve"> týkajúce sa tovaru</w:t>
      </w:r>
      <w:r>
        <w:t xml:space="preserve"> a </w:t>
      </w:r>
      <w:r w:rsidRPr="00AA1216">
        <w:t xml:space="preserve">služieb </w:t>
      </w:r>
      <w:r w:rsidRPr="00AA1216">
        <w:rPr>
          <w:b/>
        </w:rPr>
        <w:t>predstavujú pre podniky značnú záťaž</w:t>
      </w:r>
      <w:r w:rsidRPr="00AA1216">
        <w:t>;</w:t>
      </w:r>
    </w:p>
    <w:p w:rsidRPr="00AA1216" w:rsidR="002928A2" w:rsidP="002928A2" w:rsidRDefault="002928A2" w14:paraId="12976579" w14:textId="77777777">
      <w:pPr>
        <w:pStyle w:val="ListParagraph"/>
        <w:numPr>
          <w:ilvl w:val="0"/>
          <w:numId w:val="11"/>
        </w:numPr>
        <w:spacing w:after="200" w:line="276" w:lineRule="auto"/>
        <w:rPr>
          <w:bCs/>
          <w:iCs/>
        </w:rPr>
      </w:pPr>
      <w:r w:rsidRPr="00AA1216">
        <w:t xml:space="preserve">sa domnieva, že </w:t>
      </w:r>
      <w:r w:rsidRPr="00AA1216">
        <w:rPr>
          <w:b/>
        </w:rPr>
        <w:t>by sa mal pre MSP uľahčiť prístup</w:t>
      </w:r>
      <w:r>
        <w:rPr>
          <w:b/>
        </w:rPr>
        <w:t xml:space="preserve"> k </w:t>
      </w:r>
      <w:r w:rsidRPr="00AA1216">
        <w:rPr>
          <w:b/>
        </w:rPr>
        <w:t>finančným zdrojom</w:t>
      </w:r>
      <w:r w:rsidRPr="00AA1216">
        <w:t>,</w:t>
      </w:r>
      <w:r>
        <w:t xml:space="preserve"> a </w:t>
      </w:r>
      <w:r w:rsidRPr="00AA1216">
        <w:t>to buď prostredníctvom grantov, pôžičiek alebo iných finančných nástrojov,</w:t>
      </w:r>
      <w:r>
        <w:t xml:space="preserve"> s </w:t>
      </w:r>
      <w:r w:rsidRPr="00AA1216">
        <w:t>prispôsobenou pomocou. EHSV takisto žiada Komisiu, aby zaviedla všetky potrebné opatrenia na motivovanie MSP</w:t>
      </w:r>
      <w:r>
        <w:t xml:space="preserve"> k </w:t>
      </w:r>
      <w:r w:rsidRPr="00AA1216">
        <w:t>zodpovednému správaniu pri prístupe</w:t>
      </w:r>
      <w:r>
        <w:t xml:space="preserve"> k </w:t>
      </w:r>
      <w:r w:rsidRPr="00AA1216">
        <w:t>finančným prostriedkom EÚ;</w:t>
      </w:r>
    </w:p>
    <w:p w:rsidRPr="00AA1216" w:rsidR="002928A2" w:rsidP="002928A2" w:rsidRDefault="002928A2" w14:paraId="551C93B2" w14:textId="77777777">
      <w:pPr>
        <w:pStyle w:val="ListParagraph"/>
        <w:numPr>
          <w:ilvl w:val="0"/>
          <w:numId w:val="11"/>
        </w:numPr>
        <w:spacing w:line="276" w:lineRule="auto"/>
        <w:ind w:left="714" w:hanging="357"/>
        <w:rPr>
          <w:bCs/>
          <w:iCs/>
        </w:rPr>
      </w:pPr>
      <w:r w:rsidRPr="00AA1216">
        <w:t>zdôrazňuje, že lepšie využívanie už existujúcich nástrojov môže prispieť</w:t>
      </w:r>
      <w:r>
        <w:t xml:space="preserve"> k </w:t>
      </w:r>
      <w:r w:rsidRPr="00AA1216">
        <w:t xml:space="preserve">odstráneniu byrokracie. Dobrým príkladom je </w:t>
      </w:r>
      <w:r w:rsidRPr="00AA1216">
        <w:rPr>
          <w:b/>
        </w:rPr>
        <w:t>uviesť</w:t>
      </w:r>
      <w:r>
        <w:rPr>
          <w:b/>
        </w:rPr>
        <w:t xml:space="preserve"> v </w:t>
      </w:r>
      <w:r w:rsidRPr="00AA1216">
        <w:rPr>
          <w:b/>
        </w:rPr>
        <w:t>každom legislatívnom návrhu očakávané povinnosti vyplývajúce</w:t>
      </w:r>
      <w:r>
        <w:rPr>
          <w:b/>
        </w:rPr>
        <w:t xml:space="preserve"> z </w:t>
      </w:r>
      <w:r w:rsidRPr="00AA1216">
        <w:rPr>
          <w:b/>
        </w:rPr>
        <w:t>návrhu</w:t>
      </w:r>
      <w:r w:rsidRPr="00AA1216">
        <w:t>, čo okrem iného pomáha lepšie pochopiť kumulatívne zaťaženie.</w:t>
      </w:r>
    </w:p>
    <w:p w:rsidRPr="00AA1216" w:rsidR="002928A2" w:rsidP="002928A2" w:rsidRDefault="002928A2" w14:paraId="445AEB1B" w14:textId="77777777">
      <w:pPr>
        <w:pStyle w:val="ListParagraph"/>
        <w:spacing w:after="120"/>
        <w:ind w:left="0"/>
        <w:contextualSpacing w:val="0"/>
        <w:rPr>
          <w:bCs/>
          <w:iCs/>
        </w:rPr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Pr="00AA1216" w:rsidR="002928A2" w:rsidTr="00E54BD7" w14:paraId="1949A0B5" w14:textId="77777777">
        <w:tc>
          <w:tcPr>
            <w:tcW w:w="1556" w:type="pct"/>
          </w:tcPr>
          <w:p w:rsidRPr="00AA1216" w:rsidR="002928A2" w:rsidP="00E54BD7" w:rsidRDefault="002928A2" w14:paraId="6EFA43AC" w14:textId="77777777">
            <w:pPr>
              <w:spacing w:line="240" w:lineRule="auto"/>
              <w:rPr>
                <w:i/>
              </w:rPr>
            </w:pPr>
            <w:r w:rsidRPr="00AA1216"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:rsidRPr="00AA1216" w:rsidR="002928A2" w:rsidP="00E54BD7" w:rsidRDefault="002928A2" w14:paraId="120307A9" w14:textId="77777777">
            <w:pPr>
              <w:spacing w:line="240" w:lineRule="auto"/>
              <w:rPr>
                <w:i/>
              </w:rPr>
            </w:pPr>
            <w:proofErr w:type="spellStart"/>
            <w:r w:rsidRPr="00AA1216">
              <w:rPr>
                <w:i/>
              </w:rPr>
              <w:t>Dalila</w:t>
            </w:r>
            <w:proofErr w:type="spellEnd"/>
            <w:r w:rsidRPr="00AA1216">
              <w:rPr>
                <w:i/>
              </w:rPr>
              <w:t xml:space="preserve"> Bernard</w:t>
            </w:r>
          </w:p>
        </w:tc>
      </w:tr>
      <w:tr w:rsidRPr="00AA1216" w:rsidR="002928A2" w:rsidTr="00E54BD7" w14:paraId="0A66551B" w14:textId="77777777">
        <w:tc>
          <w:tcPr>
            <w:tcW w:w="1556" w:type="pct"/>
          </w:tcPr>
          <w:p w:rsidRPr="00AA1216" w:rsidR="002928A2" w:rsidP="00E54BD7" w:rsidRDefault="002928A2" w14:paraId="38A71014" w14:textId="77777777">
            <w:pPr>
              <w:spacing w:line="240" w:lineRule="auto"/>
              <w:rPr>
                <w:i/>
              </w:rPr>
            </w:pPr>
            <w:r w:rsidRPr="00AA1216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AA1216" w:rsidR="002928A2" w:rsidP="00E54BD7" w:rsidRDefault="002928A2" w14:paraId="7C209E50" w14:textId="77777777">
            <w:pPr>
              <w:spacing w:line="240" w:lineRule="auto"/>
              <w:rPr>
                <w:i/>
              </w:rPr>
            </w:pPr>
            <w:r w:rsidRPr="00AA1216">
              <w:rPr>
                <w:i/>
              </w:rPr>
              <w:t>+ 32</w:t>
            </w:r>
            <w:r>
              <w:rPr>
                <w:i/>
              </w:rPr>
              <w:t> </w:t>
            </w:r>
            <w:r w:rsidRPr="00AA1216">
              <w:rPr>
                <w:i/>
              </w:rPr>
              <w:t>2</w:t>
            </w:r>
            <w:r>
              <w:rPr>
                <w:i/>
              </w:rPr>
              <w:t> </w:t>
            </w:r>
            <w:r w:rsidRPr="00AA1216">
              <w:rPr>
                <w:i/>
              </w:rPr>
              <w:t>546</w:t>
            </w:r>
            <w:r>
              <w:rPr>
                <w:i/>
              </w:rPr>
              <w:t> </w:t>
            </w:r>
            <w:r w:rsidRPr="00AA1216">
              <w:rPr>
                <w:i/>
              </w:rPr>
              <w:t>8438</w:t>
            </w:r>
          </w:p>
        </w:tc>
      </w:tr>
      <w:tr w:rsidRPr="00AA1216" w:rsidR="002928A2" w:rsidTr="00E54BD7" w14:paraId="75FBE962" w14:textId="77777777">
        <w:tc>
          <w:tcPr>
            <w:tcW w:w="1556" w:type="pct"/>
          </w:tcPr>
          <w:p w:rsidRPr="00AA1216" w:rsidR="002928A2" w:rsidP="00E54BD7" w:rsidRDefault="002928A2" w14:paraId="12DBB1F8" w14:textId="77777777">
            <w:pPr>
              <w:spacing w:line="240" w:lineRule="auto"/>
              <w:rPr>
                <w:i/>
              </w:rPr>
            </w:pPr>
            <w:r w:rsidRPr="00AA1216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AA1216" w:rsidR="002928A2" w:rsidP="00E54BD7" w:rsidRDefault="00B16DEE" w14:paraId="114743AC" w14:textId="77777777">
            <w:pPr>
              <w:spacing w:line="240" w:lineRule="auto"/>
              <w:rPr>
                <w:color w:val="0000FF"/>
                <w:u w:val="single"/>
              </w:rPr>
            </w:pPr>
            <w:hyperlink w:history="1" r:id="rId26">
              <w:r w:rsidRPr="00AA1216" w:rsidR="002928A2">
                <w:rPr>
                  <w:rStyle w:val="Hyperlink"/>
                </w:rPr>
                <w:t>dalila.bernard@eesc.europa.eu</w:t>
              </w:r>
            </w:hyperlink>
          </w:p>
        </w:tc>
      </w:tr>
    </w:tbl>
    <w:p w:rsidRPr="002928A2" w:rsidR="00152FA6" w:rsidP="002928A2" w:rsidRDefault="00DC121F" w14:paraId="27F24A51" w14:textId="3C81B59F">
      <w:pPr>
        <w:spacing w:after="160" w:line="259" w:lineRule="auto"/>
        <w:jc w:val="left"/>
        <w:rPr>
          <w:sz w:val="16"/>
          <w:szCs w:val="16"/>
        </w:rPr>
      </w:pPr>
      <w:r>
        <w:br w:type="page"/>
      </w:r>
      <w:bookmarkStart w:name="_Toc153539681" w:id="18"/>
    </w:p>
    <w:p w:rsidRPr="00EE2FBD" w:rsidR="004C3902" w:rsidP="00234EA0" w:rsidRDefault="00B35EB2" w14:paraId="7AD922B6" w14:textId="6C9AA373">
      <w:pPr>
        <w:pStyle w:val="Heading1"/>
        <w:ind w:hanging="928"/>
        <w:rPr>
          <w:b/>
          <w:bCs/>
        </w:rPr>
      </w:pPr>
      <w:bookmarkStart w:name="_Toc160781192" w:id="19"/>
      <w:bookmarkStart w:name="_Hlk145944317" w:id="20"/>
      <w:bookmarkEnd w:id="18"/>
      <w:r w:rsidRPr="00B35EB2">
        <w:rPr>
          <w:b/>
        </w:rPr>
        <w:lastRenderedPageBreak/>
        <w:t>POĽNOHOSPODÁRSTVO, ROZVOJ VIDIEKA A</w:t>
      </w:r>
      <w:r>
        <w:rPr>
          <w:b/>
        </w:rPr>
        <w:t> </w:t>
      </w:r>
      <w:r w:rsidRPr="00B35EB2">
        <w:rPr>
          <w:b/>
        </w:rPr>
        <w:t>ŽIVOTNÉ PROSTREDIE</w:t>
      </w:r>
      <w:bookmarkEnd w:id="19"/>
    </w:p>
    <w:bookmarkEnd w:id="20"/>
    <w:p w:rsidRPr="0097784C" w:rsidR="002C016E" w:rsidP="00DE43CE" w:rsidRDefault="002C016E" w14:paraId="0E7342A4" w14:textId="73254B30">
      <w:pPr>
        <w:keepNext/>
        <w:keepLines/>
        <w:jc w:val="left"/>
        <w:rPr>
          <w:bCs/>
          <w:iCs/>
          <w:sz w:val="18"/>
          <w:szCs w:val="18"/>
        </w:rPr>
      </w:pPr>
    </w:p>
    <w:p w:rsidRPr="0097784C" w:rsidR="0097784C" w:rsidP="00573B17" w:rsidRDefault="00B16DEE" w14:paraId="307BBE49" w14:textId="7777777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567" w:hanging="283"/>
        <w:contextualSpacing/>
        <w:jc w:val="left"/>
        <w:textAlignment w:val="baseline"/>
        <w:rPr>
          <w:i/>
          <w:iCs/>
          <w:lang w:eastAsia="zh-CN"/>
        </w:rPr>
      </w:pPr>
      <w:hyperlink w:history="1" r:id="rId27">
        <w:r w:rsidRPr="0097784C" w:rsidR="0097784C">
          <w:rPr>
            <w:b/>
            <w:i/>
            <w:color w:val="0000FF"/>
            <w:sz w:val="28"/>
            <w:u w:val="single"/>
            <w:lang w:eastAsia="zh-CN"/>
          </w:rPr>
          <w:t>Predchádzanie úniku plastového granulátu s cieľom znížiť znečistenie mikroplastmi</w:t>
        </w:r>
      </w:hyperlink>
    </w:p>
    <w:p w:rsidRPr="0097784C" w:rsidR="0097784C" w:rsidP="0097784C" w:rsidRDefault="0097784C" w14:paraId="163FC3B3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</w:rPr>
      </w:pPr>
    </w:p>
    <w:tbl>
      <w:tblPr>
        <w:tblStyle w:val="TableGrid20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50"/>
        <w:gridCol w:w="6096"/>
      </w:tblGrid>
      <w:tr w:rsidRPr="0097784C" w:rsidR="0097784C" w:rsidTr="00E54BD7" w14:paraId="7EA73B20" w14:textId="77777777">
        <w:tc>
          <w:tcPr>
            <w:tcW w:w="1701" w:type="dxa"/>
          </w:tcPr>
          <w:p w:rsidRPr="0097784C" w:rsidR="0097784C" w:rsidP="0097784C" w:rsidRDefault="0097784C" w14:paraId="274360F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 w:rsidRPr="0097784C">
              <w:rPr>
                <w:b/>
              </w:rPr>
              <w:t>Spravodajca:</w:t>
            </w:r>
          </w:p>
        </w:tc>
        <w:tc>
          <w:tcPr>
            <w:tcW w:w="6096" w:type="dxa"/>
          </w:tcPr>
          <w:p w:rsidRPr="0097784C" w:rsidR="0097784C" w:rsidP="0097784C" w:rsidRDefault="0097784C" w14:paraId="5EEB299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proofErr w:type="spellStart"/>
            <w:r w:rsidRPr="0097784C">
              <w:rPr>
                <w:b/>
              </w:rPr>
              <w:t>András</w:t>
            </w:r>
            <w:proofErr w:type="spellEnd"/>
            <w:r w:rsidRPr="0097784C">
              <w:rPr>
                <w:b/>
              </w:rPr>
              <w:t xml:space="preserve"> EDELÉNYI</w:t>
            </w:r>
            <w:r w:rsidRPr="0097784C">
              <w:t xml:space="preserve"> (skupina Zamestnávatelia </w:t>
            </w:r>
            <w:r w:rsidRPr="0097784C">
              <w:rPr>
                <w:color w:val="000000"/>
              </w:rPr>
              <w:t>– HU</w:t>
            </w:r>
            <w:r w:rsidRPr="0097784C">
              <w:t>)</w:t>
            </w:r>
          </w:p>
        </w:tc>
      </w:tr>
      <w:tr w:rsidRPr="0097784C" w:rsidR="0097784C" w:rsidTr="00E54BD7" w14:paraId="007806F2" w14:textId="77777777">
        <w:tc>
          <w:tcPr>
            <w:tcW w:w="1701" w:type="dxa"/>
          </w:tcPr>
          <w:p w:rsidRPr="0097784C" w:rsidR="0097784C" w:rsidP="0097784C" w:rsidRDefault="0097784C" w14:paraId="7094407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 w:rsidRPr="0097784C">
              <w:rPr>
                <w:b/>
              </w:rPr>
              <w:t>Spoluspravodajkyňa:</w:t>
            </w:r>
          </w:p>
        </w:tc>
        <w:tc>
          <w:tcPr>
            <w:tcW w:w="6096" w:type="dxa"/>
          </w:tcPr>
          <w:p w:rsidRPr="0097784C" w:rsidR="0097784C" w:rsidP="0097784C" w:rsidRDefault="0097784C" w14:paraId="02793F2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97784C">
              <w:rPr>
                <w:b/>
              </w:rPr>
              <w:t>Maria NIKOLOPOULOU</w:t>
            </w:r>
            <w:r w:rsidRPr="0097784C">
              <w:t xml:space="preserve"> (skupina Pracovníci </w:t>
            </w:r>
            <w:r w:rsidRPr="0097784C">
              <w:rPr>
                <w:color w:val="000000"/>
              </w:rPr>
              <w:t>– ES</w:t>
            </w:r>
            <w:r w:rsidRPr="0097784C">
              <w:t>)</w:t>
            </w:r>
          </w:p>
        </w:tc>
      </w:tr>
      <w:tr w:rsidRPr="0097784C" w:rsidR="0097784C" w:rsidTr="00E54BD7" w14:paraId="3781DBBF" w14:textId="77777777">
        <w:tc>
          <w:tcPr>
            <w:tcW w:w="7797" w:type="dxa"/>
            <w:gridSpan w:val="2"/>
          </w:tcPr>
          <w:p w:rsidRPr="0097784C" w:rsidR="0097784C" w:rsidP="0097784C" w:rsidRDefault="0097784C" w14:paraId="17AF349B" w14:textId="77777777">
            <w:pPr>
              <w:tabs>
                <w:tab w:val="left" w:pos="2690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97784C" w:rsidR="0097784C" w:rsidTr="00E54BD7" w14:paraId="6263E2D9" w14:textId="77777777">
        <w:tc>
          <w:tcPr>
            <w:tcW w:w="1701" w:type="dxa"/>
            <w:vMerge w:val="restart"/>
          </w:tcPr>
          <w:p w:rsidRPr="0097784C" w:rsidR="0097784C" w:rsidP="0097784C" w:rsidRDefault="0097784C" w14:paraId="0BD7F30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proofErr w:type="spellStart"/>
            <w:r w:rsidRPr="0097784C">
              <w:rPr>
                <w:b/>
              </w:rPr>
              <w:t>Ref</w:t>
            </w:r>
            <w:proofErr w:type="spellEnd"/>
            <w:r w:rsidRPr="0097784C">
              <w:rPr>
                <w:b/>
              </w:rPr>
              <w:t>.:</w:t>
            </w:r>
          </w:p>
        </w:tc>
        <w:tc>
          <w:tcPr>
            <w:tcW w:w="6096" w:type="dxa"/>
          </w:tcPr>
          <w:p w:rsidRPr="0097784C" w:rsidR="0097784C" w:rsidP="0097784C" w:rsidRDefault="0097784C" w14:paraId="7692376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 w:rsidRPr="0097784C">
              <w:t>COM(2023) 645 final </w:t>
            </w:r>
            <w:r w:rsidRPr="0097784C">
              <w:rPr>
                <w:color w:val="000000"/>
              </w:rPr>
              <w:t>– </w:t>
            </w:r>
            <w:r w:rsidRPr="0097784C">
              <w:t>2023/0373 (COD)</w:t>
            </w:r>
          </w:p>
        </w:tc>
      </w:tr>
      <w:tr w:rsidRPr="0097784C" w:rsidR="0097784C" w:rsidTr="00E54BD7" w14:paraId="209B4330" w14:textId="77777777">
        <w:tc>
          <w:tcPr>
            <w:tcW w:w="1701" w:type="dxa"/>
            <w:vMerge/>
          </w:tcPr>
          <w:p w:rsidRPr="0097784C" w:rsidR="0097784C" w:rsidP="0097784C" w:rsidRDefault="0097784C" w14:paraId="2D0291D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6096" w:type="dxa"/>
          </w:tcPr>
          <w:p w:rsidRPr="0097784C" w:rsidR="0097784C" w:rsidP="0097784C" w:rsidRDefault="0097784C" w14:paraId="56A204B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 w:rsidRPr="0097784C">
              <w:t>EESC-2023-04923-00-00-AC-TRA</w:t>
            </w:r>
          </w:p>
        </w:tc>
      </w:tr>
    </w:tbl>
    <w:p w:rsidRPr="0097784C" w:rsidR="0097784C" w:rsidP="0097784C" w:rsidRDefault="0097784C" w14:paraId="7F6D3B1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sz w:val="18"/>
          <w:szCs w:val="18"/>
        </w:rPr>
      </w:pPr>
    </w:p>
    <w:p w:rsidRPr="0097784C" w:rsidR="0097784C" w:rsidP="0097784C" w:rsidRDefault="0097784C" w14:paraId="1C80B31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</w:rPr>
      </w:pPr>
      <w:r w:rsidRPr="0097784C">
        <w:rPr>
          <w:b/>
          <w:szCs w:val="20"/>
        </w:rPr>
        <w:t>Hlavné body</w:t>
      </w:r>
    </w:p>
    <w:p w:rsidRPr="0097784C" w:rsidR="0097784C" w:rsidP="0097784C" w:rsidRDefault="0097784C" w14:paraId="1063CCE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Cs/>
          <w:sz w:val="18"/>
          <w:szCs w:val="18"/>
        </w:rPr>
      </w:pPr>
    </w:p>
    <w:p w:rsidRPr="0097784C" w:rsidR="0097784C" w:rsidP="0097784C" w:rsidRDefault="0097784C" w14:paraId="5FB7A4CF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  <w:r w:rsidRPr="0097784C">
        <w:rPr>
          <w:szCs w:val="20"/>
        </w:rPr>
        <w:t>EHSV:</w:t>
      </w:r>
    </w:p>
    <w:p w:rsidRPr="00F936A5" w:rsidR="0097784C" w:rsidP="0097784C" w:rsidRDefault="0097784C" w14:paraId="491541A1" w14:textId="7777777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pacing w:val="-6"/>
          <w:szCs w:val="20"/>
        </w:rPr>
      </w:pPr>
      <w:bookmarkStart w:name="_Toc160781193" w:id="21"/>
      <w:r w:rsidRPr="00F936A5">
        <w:rPr>
          <w:b/>
          <w:spacing w:val="-6"/>
          <w:szCs w:val="20"/>
        </w:rPr>
        <w:t>súhlasí s návrhom Komisie</w:t>
      </w:r>
      <w:r w:rsidRPr="00F936A5">
        <w:rPr>
          <w:spacing w:val="-6"/>
          <w:szCs w:val="20"/>
        </w:rPr>
        <w:t xml:space="preserve"> týkajúcim sa regulácie operácií zahŕňajúcich mikroplastový granulát a jeho emisií a zmierňovania nebezpečného znečistenia v tejto osobitnej oblasti a v podstate ho podporuje;</w:t>
      </w:r>
      <w:bookmarkEnd w:id="21"/>
    </w:p>
    <w:p w:rsidRPr="00F936A5" w:rsidR="0097784C" w:rsidP="0097784C" w:rsidRDefault="0097784C" w14:paraId="2AEC1444" w14:textId="7777777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pacing w:val="-6"/>
          <w:szCs w:val="20"/>
        </w:rPr>
      </w:pPr>
      <w:bookmarkStart w:name="_Toc160781194" w:id="22"/>
      <w:r w:rsidRPr="00F936A5">
        <w:rPr>
          <w:spacing w:val="-6"/>
          <w:szCs w:val="20"/>
        </w:rPr>
        <w:t xml:space="preserve">poukazuje na naliehavú potrebu </w:t>
      </w:r>
      <w:r w:rsidRPr="00F936A5">
        <w:rPr>
          <w:b/>
          <w:spacing w:val="-6"/>
          <w:szCs w:val="20"/>
        </w:rPr>
        <w:t>vypracovať štandardizovanú metodiku sledovania a </w:t>
      </w:r>
      <w:r w:rsidRPr="00F936A5">
        <w:rPr>
          <w:spacing w:val="-6"/>
          <w:szCs w:val="20"/>
        </w:rPr>
        <w:t xml:space="preserve">riadneho </w:t>
      </w:r>
      <w:r w:rsidRPr="00F936A5">
        <w:rPr>
          <w:b/>
          <w:spacing w:val="-6"/>
          <w:szCs w:val="20"/>
        </w:rPr>
        <w:t>odhadu úniku mikroplastového granulátu</w:t>
      </w:r>
      <w:r w:rsidRPr="00F936A5">
        <w:rPr>
          <w:spacing w:val="-6"/>
          <w:szCs w:val="20"/>
        </w:rPr>
        <w:t xml:space="preserve"> v celom dodávateľskom reťazci. To by umožnilo odhad emisií a monitorovanie pokroku pri dosahovaní stanoveného cieľa zníženia emisií o 30 % do roku 2030;</w:t>
      </w:r>
      <w:bookmarkEnd w:id="22"/>
    </w:p>
    <w:p w:rsidRPr="0097784C" w:rsidR="0097784C" w:rsidP="0097784C" w:rsidRDefault="0097784C" w14:paraId="4EAA4A5D" w14:textId="7777777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pacing w:val="-4"/>
          <w:szCs w:val="20"/>
        </w:rPr>
      </w:pPr>
      <w:bookmarkStart w:name="_Toc160781195" w:id="23"/>
      <w:r w:rsidRPr="0097784C">
        <w:rPr>
          <w:spacing w:val="-4"/>
          <w:szCs w:val="20"/>
        </w:rPr>
        <w:t xml:space="preserve">odporúča, aby sa EÚ </w:t>
      </w:r>
      <w:r w:rsidRPr="0097784C">
        <w:rPr>
          <w:b/>
          <w:spacing w:val="-4"/>
          <w:szCs w:val="20"/>
        </w:rPr>
        <w:t>zosúladila s legislatívnym procesom Medzinárodnej námornej organizácie (IMO)</w:t>
      </w:r>
      <w:r w:rsidRPr="0097784C">
        <w:rPr>
          <w:spacing w:val="-4"/>
          <w:szCs w:val="20"/>
        </w:rPr>
        <w:t>. Ak IMO do polovice roka 2026 nestanoví žiadne pravidlá, Komisia by mala zvážiť vykonávacie ustanovenia, ktoré by sa uplatňovali na námornú dopravu v rámci EÚ. Zároveň by sa mala pripraviť pôda na riešenie problému druhotných mikroplastov, pokiaľ ide o pneumatiky, farby, textílie, geotextílie a kapsuly s detergentom;</w:t>
      </w:r>
      <w:bookmarkEnd w:id="23"/>
    </w:p>
    <w:p w:rsidRPr="0097784C" w:rsidR="0097784C" w:rsidP="0097784C" w:rsidRDefault="0097784C" w14:paraId="7766AC42" w14:textId="7777777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pacing w:val="-4"/>
          <w:szCs w:val="20"/>
        </w:rPr>
      </w:pPr>
      <w:bookmarkStart w:name="_Toc160781196" w:id="24"/>
      <w:r w:rsidRPr="0097784C">
        <w:rPr>
          <w:spacing w:val="-4"/>
          <w:szCs w:val="20"/>
        </w:rPr>
        <w:t xml:space="preserve">pokiaľ ide o aspekty ochrany životného prostredia a ľudí, navrhuje, aby sa v nariadení </w:t>
      </w:r>
      <w:r w:rsidRPr="0097784C">
        <w:rPr>
          <w:b/>
          <w:spacing w:val="-4"/>
          <w:szCs w:val="20"/>
        </w:rPr>
        <w:t>venovala pozornosť geografickým oblastiam</w:t>
      </w:r>
      <w:r w:rsidRPr="0097784C">
        <w:rPr>
          <w:spacing w:val="-4"/>
          <w:szCs w:val="20"/>
        </w:rPr>
        <w:t> </w:t>
      </w:r>
      <w:r w:rsidRPr="0097784C">
        <w:rPr>
          <w:color w:val="000000"/>
          <w:spacing w:val="-4"/>
          <w:szCs w:val="20"/>
        </w:rPr>
        <w:t>– </w:t>
      </w:r>
      <w:r w:rsidRPr="0097784C">
        <w:rPr>
          <w:spacing w:val="-4"/>
          <w:szCs w:val="20"/>
        </w:rPr>
        <w:t>ako možným intervenčným bodom na zmiernenie/zníženie znečistenia –, ktoré sú najviac vystavené koncentrovaným emisiám mikroplastov;</w:t>
      </w:r>
      <w:bookmarkEnd w:id="24"/>
    </w:p>
    <w:p w:rsidRPr="0097784C" w:rsidR="0097784C" w:rsidP="0097784C" w:rsidRDefault="0097784C" w14:paraId="23076708" w14:textId="7777777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pacing w:val="-4"/>
          <w:szCs w:val="20"/>
        </w:rPr>
      </w:pPr>
      <w:bookmarkStart w:name="_Toc160781197" w:id="25"/>
      <w:r w:rsidRPr="0097784C">
        <w:rPr>
          <w:spacing w:val="-4"/>
          <w:szCs w:val="20"/>
        </w:rPr>
        <w:t xml:space="preserve">zdôrazňuje, že je potrebné </w:t>
      </w:r>
      <w:r w:rsidRPr="0097784C">
        <w:rPr>
          <w:b/>
          <w:spacing w:val="-4"/>
          <w:szCs w:val="20"/>
        </w:rPr>
        <w:t>zvýšiť frekvenciu overovania súladu</w:t>
      </w:r>
      <w:r w:rsidRPr="0097784C">
        <w:rPr>
          <w:spacing w:val="-4"/>
          <w:szCs w:val="20"/>
        </w:rPr>
        <w:t xml:space="preserve"> a </w:t>
      </w:r>
      <w:r w:rsidRPr="0097784C">
        <w:rPr>
          <w:b/>
          <w:spacing w:val="-4"/>
          <w:szCs w:val="20"/>
        </w:rPr>
        <w:t>zaviesť revíziu právnych predpisov v polovici obdobia</w:t>
      </w:r>
      <w:r w:rsidRPr="0097784C">
        <w:rPr>
          <w:spacing w:val="-4"/>
          <w:szCs w:val="20"/>
        </w:rPr>
        <w:t xml:space="preserve"> s cieľom posúdiť ich účinnosť, a preskúmať a v prípade potreby doladiť obmedzenie objemu pre operácie s granulátom stanovené podľa menej prísnych regulačných požiadaviek, ktoré sa uplatňujú na mikropodniky a malé podniky;</w:t>
      </w:r>
      <w:bookmarkEnd w:id="25"/>
    </w:p>
    <w:p w:rsidRPr="00F936A5" w:rsidR="0097784C" w:rsidP="0097784C" w:rsidRDefault="0097784C" w14:paraId="28EE55E4" w14:textId="7777777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pacing w:val="-8"/>
          <w:szCs w:val="20"/>
        </w:rPr>
      </w:pPr>
      <w:bookmarkStart w:name="_Toc160781198" w:id="26"/>
      <w:r w:rsidRPr="00F936A5">
        <w:rPr>
          <w:spacing w:val="-8"/>
          <w:szCs w:val="20"/>
        </w:rPr>
        <w:t xml:space="preserve">varuje, že vzhľadom na rýchlo rastúcu výrobu primárneho či recyklovaného plastového granulátu je čoraz ťažšie zmierňovať jeho vplyv. Preto by sa malo urýchliť úsilie na </w:t>
      </w:r>
      <w:r w:rsidRPr="00F936A5">
        <w:rPr>
          <w:b/>
          <w:spacing w:val="-8"/>
          <w:szCs w:val="20"/>
        </w:rPr>
        <w:t>zavedenie a presadzovanie</w:t>
      </w:r>
      <w:r w:rsidRPr="00F936A5">
        <w:rPr>
          <w:spacing w:val="-8"/>
          <w:szCs w:val="20"/>
        </w:rPr>
        <w:t xml:space="preserve"> nariadenia;</w:t>
      </w:r>
      <w:bookmarkEnd w:id="26"/>
    </w:p>
    <w:p w:rsidRPr="0097784C" w:rsidR="0097784C" w:rsidP="0097784C" w:rsidRDefault="0097784C" w14:paraId="53D415BA" w14:textId="7777777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pacing w:val="-4"/>
          <w:szCs w:val="20"/>
        </w:rPr>
      </w:pPr>
      <w:bookmarkStart w:name="_Toc160781199" w:id="27"/>
      <w:r w:rsidRPr="0097784C">
        <w:rPr>
          <w:spacing w:val="-4"/>
          <w:szCs w:val="20"/>
        </w:rPr>
        <w:t xml:space="preserve">konštatuje, že nie je vysoký dopyt po ďalších pracovníkoch, s výnimkou oblastí „ekologických“ pracovných miest, ale že </w:t>
      </w:r>
      <w:r w:rsidRPr="0097784C">
        <w:rPr>
          <w:b/>
          <w:spacing w:val="-4"/>
          <w:szCs w:val="20"/>
        </w:rPr>
        <w:t>je potrebné zvýšiť úroveň informovanosti a odbornej prípravy pracovnej sily všeobecne</w:t>
      </w:r>
      <w:r w:rsidRPr="0097784C">
        <w:rPr>
          <w:spacing w:val="-4"/>
          <w:szCs w:val="20"/>
        </w:rPr>
        <w:t>;</w:t>
      </w:r>
      <w:bookmarkEnd w:id="27"/>
    </w:p>
    <w:p w:rsidRPr="0097784C" w:rsidR="0097784C" w:rsidP="0097784C" w:rsidRDefault="0097784C" w14:paraId="7B708FA1" w14:textId="7777777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pacing w:val="-4"/>
          <w:szCs w:val="20"/>
        </w:rPr>
      </w:pPr>
      <w:bookmarkStart w:name="_Toc160781200" w:id="28"/>
      <w:r w:rsidRPr="0097784C">
        <w:rPr>
          <w:spacing w:val="-4"/>
          <w:szCs w:val="20"/>
        </w:rPr>
        <w:t xml:space="preserve">poukazuje na to, že </w:t>
      </w:r>
      <w:r w:rsidRPr="0097784C">
        <w:rPr>
          <w:b/>
          <w:spacing w:val="-4"/>
          <w:szCs w:val="20"/>
        </w:rPr>
        <w:t>by sa mali zohľadniť medzinárodné aspekty nariadenia</w:t>
      </w:r>
      <w:r w:rsidRPr="0097784C">
        <w:rPr>
          <w:spacing w:val="-4"/>
          <w:szCs w:val="20"/>
        </w:rPr>
        <w:t xml:space="preserve"> s cieľom zabezpečiť rovnaké podmienky v konkurenčnom prostredí medzi hospodárskymi subjektmi z EÚ, ktoré dodržiavajú nariadenie, a hospodárskymi subjektmi z tretích krajín;</w:t>
      </w:r>
      <w:bookmarkEnd w:id="28"/>
    </w:p>
    <w:p w:rsidRPr="0097784C" w:rsidR="0097784C" w:rsidP="0097784C" w:rsidRDefault="0097784C" w14:paraId="0E23099E" w14:textId="7777777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pacing w:val="-4"/>
          <w:szCs w:val="20"/>
        </w:rPr>
      </w:pPr>
      <w:bookmarkStart w:name="_Toc160781201" w:id="29"/>
      <w:r w:rsidRPr="0097784C">
        <w:rPr>
          <w:spacing w:val="-4"/>
          <w:szCs w:val="20"/>
        </w:rPr>
        <w:t>zdôrazňuje, že je potrebné zintenzívniť vedecké a výskumné činnosti, najmä s cieľom pochopiť, aké škodlivé účinky na ľudské zdravie a životné prostredie má znečistenie mikroplastovým granulátom;</w:t>
      </w:r>
      <w:bookmarkEnd w:id="29"/>
    </w:p>
    <w:p w:rsidRPr="00F936A5" w:rsidR="0097784C" w:rsidP="0097784C" w:rsidRDefault="0097784C" w14:paraId="29D4F314" w14:textId="1DE1E480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pacing w:val="-8"/>
          <w:szCs w:val="20"/>
        </w:rPr>
      </w:pPr>
      <w:bookmarkStart w:name="_Toc160781202" w:id="30"/>
      <w:r w:rsidRPr="00F936A5">
        <w:rPr>
          <w:spacing w:val="-8"/>
          <w:szCs w:val="20"/>
        </w:rPr>
        <w:t xml:space="preserve">navrhuje </w:t>
      </w:r>
      <w:r w:rsidRPr="00F936A5">
        <w:rPr>
          <w:b/>
          <w:spacing w:val="-8"/>
          <w:szCs w:val="20"/>
        </w:rPr>
        <w:t>zrevidovať najlepšie dostupné techniky</w:t>
      </w:r>
      <w:r w:rsidRPr="00F936A5">
        <w:rPr>
          <w:spacing w:val="-8"/>
          <w:szCs w:val="20"/>
        </w:rPr>
        <w:t xml:space="preserve"> pre hospodárske subjekty tak, aby zahŕňali aj granulát.</w:t>
      </w:r>
      <w:bookmarkEnd w:id="30"/>
    </w:p>
    <w:tbl>
      <w:tblPr>
        <w:tblStyle w:val="TableGrid20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97784C" w:rsidR="0097784C" w:rsidTr="00E54BD7" w14:paraId="4ACCB5C1" w14:textId="77777777">
        <w:tc>
          <w:tcPr>
            <w:tcW w:w="1418" w:type="dxa"/>
          </w:tcPr>
          <w:p w:rsidRPr="0097784C" w:rsidR="0097784C" w:rsidP="0097784C" w:rsidRDefault="0097784C" w14:paraId="697E1769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34" w:right="-253"/>
              <w:textAlignment w:val="baseline"/>
              <w:rPr>
                <w:i/>
              </w:rPr>
            </w:pPr>
            <w:r w:rsidRPr="0097784C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97784C" w:rsidR="0097784C" w:rsidP="0097784C" w:rsidRDefault="0097784C" w14:paraId="25550C7C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709"/>
              <w:textAlignment w:val="baseline"/>
              <w:rPr>
                <w:i/>
                <w:iCs/>
              </w:rPr>
            </w:pPr>
            <w:proofErr w:type="spellStart"/>
            <w:r w:rsidRPr="0097784C">
              <w:rPr>
                <w:i/>
              </w:rPr>
              <w:t>Caroline</w:t>
            </w:r>
            <w:proofErr w:type="spellEnd"/>
            <w:r w:rsidRPr="0097784C">
              <w:rPr>
                <w:i/>
              </w:rPr>
              <w:t xml:space="preserve"> </w:t>
            </w:r>
            <w:proofErr w:type="spellStart"/>
            <w:r w:rsidRPr="0097784C">
              <w:rPr>
                <w:i/>
              </w:rPr>
              <w:t>Verhelst</w:t>
            </w:r>
            <w:proofErr w:type="spellEnd"/>
          </w:p>
        </w:tc>
      </w:tr>
      <w:tr w:rsidRPr="0097784C" w:rsidR="0097784C" w:rsidTr="00E54BD7" w14:paraId="05B730DC" w14:textId="77777777">
        <w:tc>
          <w:tcPr>
            <w:tcW w:w="1418" w:type="dxa"/>
          </w:tcPr>
          <w:p w:rsidRPr="0097784C" w:rsidR="0097784C" w:rsidP="0097784C" w:rsidRDefault="0097784C" w14:paraId="2A659C9C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textAlignment w:val="baseline"/>
              <w:rPr>
                <w:i/>
              </w:rPr>
            </w:pPr>
            <w:r w:rsidRPr="0097784C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97784C" w:rsidR="0097784C" w:rsidP="0097784C" w:rsidRDefault="0097784C" w14:paraId="1735CAF1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709"/>
              <w:textAlignment w:val="baseline"/>
              <w:rPr>
                <w:i/>
                <w:iCs/>
              </w:rPr>
            </w:pPr>
            <w:r w:rsidRPr="0097784C">
              <w:rPr>
                <w:i/>
              </w:rPr>
              <w:t>+32 2 546 9497</w:t>
            </w:r>
          </w:p>
        </w:tc>
      </w:tr>
      <w:tr w:rsidRPr="0097784C" w:rsidR="0097784C" w:rsidTr="00E54BD7" w14:paraId="15BE9CDC" w14:textId="77777777">
        <w:tc>
          <w:tcPr>
            <w:tcW w:w="1418" w:type="dxa"/>
          </w:tcPr>
          <w:p w:rsidRPr="0097784C" w:rsidR="0097784C" w:rsidP="0097784C" w:rsidRDefault="0097784C" w14:paraId="5FDA08F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textAlignment w:val="baseline"/>
              <w:rPr>
                <w:i/>
              </w:rPr>
            </w:pPr>
            <w:r w:rsidRPr="0097784C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97784C" w:rsidR="0097784C" w:rsidP="0097784C" w:rsidRDefault="00B16DEE" w14:paraId="4A96C98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/>
              <w:textAlignment w:val="baseline"/>
              <w:rPr>
                <w:i/>
                <w:iCs/>
                <w:color w:val="0000FF"/>
                <w:u w:val="single"/>
              </w:rPr>
            </w:pPr>
            <w:hyperlink w:history="1" r:id="rId28">
              <w:r w:rsidRPr="0097784C" w:rsidR="0097784C">
                <w:rPr>
                  <w:i/>
                  <w:color w:val="0000FF"/>
                  <w:u w:val="single"/>
                </w:rPr>
                <w:t>Caroline.Verhelst@eesc.europa.eu</w:t>
              </w:r>
            </w:hyperlink>
          </w:p>
        </w:tc>
      </w:tr>
    </w:tbl>
    <w:p w:rsidR="009A3B38" w:rsidRDefault="009A3B38" w14:paraId="6AD61F9D" w14:textId="794E9820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Pr="00810736" w:rsidR="006B3316" w:rsidP="0074419C" w:rsidRDefault="004C035F" w14:paraId="4FE1ECEE" w14:textId="1100AFFD">
      <w:pPr>
        <w:pStyle w:val="Heading1"/>
        <w:ind w:hanging="928"/>
        <w:rPr>
          <w:b/>
          <w:bCs/>
        </w:rPr>
      </w:pPr>
      <w:bookmarkStart w:name="_Toc160781203" w:id="31"/>
      <w:r w:rsidRPr="004C035F">
        <w:rPr>
          <w:b/>
        </w:rPr>
        <w:lastRenderedPageBreak/>
        <w:t>VONKAJŠIE VZŤAHY</w:t>
      </w:r>
      <w:bookmarkEnd w:id="31"/>
    </w:p>
    <w:p w:rsidR="00BD0493" w:rsidP="00BD0493" w:rsidRDefault="00BD0493" w14:paraId="10EC00FD" w14:textId="45B98434"/>
    <w:bookmarkStart w:name="_Toc153539712" w:id="32"/>
    <w:p w:rsidRPr="008D7B02" w:rsidR="0097784C" w:rsidP="00573B17" w:rsidRDefault="0097784C" w14:paraId="39226F65" w14:textId="4A04C14D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83"/>
        <w:jc w:val="left"/>
        <w:textAlignment w:val="baseline"/>
        <w:rPr>
          <w:sz w:val="20"/>
        </w:rPr>
      </w:pPr>
      <w:r>
        <w:fldChar w:fldCharType="begin"/>
      </w:r>
      <w:r>
        <w:instrText xml:space="preserve"> HYPERLINK "https://www.eesc.europa.eu/sk/our-work/opinions-information-reports/opinions/european-economic-security-strategy" </w:instrText>
      </w:r>
      <w:r>
        <w:fldChar w:fldCharType="separate"/>
      </w:r>
      <w:r>
        <w:rPr>
          <w:rStyle w:val="Hyperlink"/>
          <w:b/>
          <w:i/>
          <w:sz w:val="28"/>
        </w:rPr>
        <w:t>Európska stratégia hospodárskej bezpečnosti</w:t>
      </w:r>
      <w:r>
        <w:rPr>
          <w:rStyle w:val="Hyperlink"/>
          <w:b/>
          <w:i/>
          <w:sz w:val="28"/>
        </w:rPr>
        <w:fldChar w:fldCharType="end"/>
      </w:r>
    </w:p>
    <w:p w:rsidRPr="00BE30C2" w:rsidR="0097784C" w:rsidP="0097784C" w:rsidRDefault="0097784C" w14:paraId="79184DCE" w14:textId="77777777">
      <w:pPr>
        <w:widowControl w:val="0"/>
        <w:jc w:val="left"/>
        <w:rPr>
          <w:sz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32"/>
        <w:gridCol w:w="5387"/>
      </w:tblGrid>
      <w:tr w:rsidRPr="00A6689B" w:rsidR="0097784C" w:rsidTr="00E54BD7" w14:paraId="5308B476" w14:textId="77777777">
        <w:trPr>
          <w:trHeight w:val="330"/>
        </w:trPr>
        <w:tc>
          <w:tcPr>
            <w:tcW w:w="1701" w:type="dxa"/>
          </w:tcPr>
          <w:p w:rsidRPr="00A6689B" w:rsidR="0097784C" w:rsidP="00E54BD7" w:rsidRDefault="0097784C" w14:paraId="346DC90E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Spravodajkyňa:</w:t>
            </w:r>
          </w:p>
        </w:tc>
        <w:tc>
          <w:tcPr>
            <w:tcW w:w="5387" w:type="dxa"/>
          </w:tcPr>
          <w:p w:rsidRPr="00A6689B" w:rsidR="0097784C" w:rsidP="00E54BD7" w:rsidRDefault="0097784C" w14:paraId="72C6E33E" w14:textId="77777777">
            <w:pPr>
              <w:tabs>
                <w:tab w:val="center" w:pos="2585"/>
              </w:tabs>
              <w:jc w:val="left"/>
            </w:pPr>
            <w:r>
              <w:t>Milena ANGELOVA (skupina Zamestnávatelia – BG)</w:t>
            </w:r>
          </w:p>
        </w:tc>
      </w:tr>
      <w:tr w:rsidRPr="00A6689B" w:rsidR="0097784C" w:rsidTr="00E54BD7" w14:paraId="45C9B420" w14:textId="77777777">
        <w:tc>
          <w:tcPr>
            <w:tcW w:w="1701" w:type="dxa"/>
          </w:tcPr>
          <w:p w:rsidRPr="00A6689B" w:rsidR="0097784C" w:rsidP="00E54BD7" w:rsidRDefault="0097784C" w14:paraId="10000549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proofErr w:type="spellStart"/>
            <w:r>
              <w:rPr>
                <w:b/>
              </w:rPr>
              <w:t>Ref</w:t>
            </w:r>
            <w:proofErr w:type="spellEnd"/>
            <w:r>
              <w:rPr>
                <w:b/>
              </w:rPr>
              <w:t>.:</w:t>
            </w:r>
          </w:p>
        </w:tc>
        <w:tc>
          <w:tcPr>
            <w:tcW w:w="5387" w:type="dxa"/>
          </w:tcPr>
          <w:p w:rsidRPr="00A6689B" w:rsidR="0097784C" w:rsidP="00E54BD7" w:rsidRDefault="0097784C" w14:paraId="6BD78301" w14:textId="77777777">
            <w:pPr>
              <w:tabs>
                <w:tab w:val="center" w:pos="284"/>
              </w:tabs>
              <w:ind w:left="266" w:hanging="266"/>
            </w:pPr>
            <w:r>
              <w:t>EESC-2023-04250-00-00-AC</w:t>
            </w:r>
          </w:p>
        </w:tc>
      </w:tr>
    </w:tbl>
    <w:p w:rsidR="0097784C" w:rsidP="0097784C" w:rsidRDefault="0097784C" w14:paraId="661005B7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</w:p>
    <w:p w:rsidRPr="00A6689B" w:rsidR="0097784C" w:rsidP="0097784C" w:rsidRDefault="0097784C" w14:paraId="0FB8325F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Hlavné body</w:t>
      </w:r>
    </w:p>
    <w:p w:rsidRPr="00A6689B" w:rsidR="0097784C" w:rsidP="0097784C" w:rsidRDefault="0097784C" w14:paraId="287127C7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</w:p>
    <w:p w:rsidRPr="00A6689B" w:rsidR="0097784C" w:rsidP="0097784C" w:rsidRDefault="0097784C" w14:paraId="180FB8CA" w14:textId="77777777">
      <w:pPr>
        <w:rPr>
          <w:bCs/>
          <w:iCs/>
        </w:rPr>
      </w:pPr>
      <w:r>
        <w:t>EHSV:</w:t>
      </w:r>
    </w:p>
    <w:p w:rsidRPr="0053378A" w:rsidR="0097784C" w:rsidP="0097784C" w:rsidRDefault="0097784C" w14:paraId="2E30D967" w14:textId="7777777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8" w:hanging="568"/>
        <w:textAlignment w:val="baseline"/>
      </w:pPr>
      <w:r>
        <w:t xml:space="preserve">víta oznámenie s názvom </w:t>
      </w:r>
      <w:r>
        <w:rPr>
          <w:i/>
          <w:iCs/>
        </w:rPr>
        <w:t>Európska stratégia hospodárskej bezpečnosti</w:t>
      </w:r>
      <w:r>
        <w:t xml:space="preserve"> ako aktuálnu iniciatívu s cieľom reagovať na nové a neustále sa meniace geopolitické a geoekonomické podmienky.  Podporuje prístup založený na posudzovaní rizík a zároveň požaduje komplexné posúdenie silných stránok EÚ a príležitostí, ktoré ponúkajú globálne výzvy;</w:t>
      </w:r>
    </w:p>
    <w:p w:rsidRPr="0053378A" w:rsidR="0097784C" w:rsidP="0097784C" w:rsidRDefault="0097784C" w14:paraId="23110ADA" w14:textId="7777777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8" w:hanging="568"/>
        <w:textAlignment w:val="baseline"/>
      </w:pPr>
      <w:r>
        <w:t>zdôrazňuje, že investície do inovácií, rozvoja zručností a priemyselných kapacít spolu so zabezpečením dobre fungujúceho vnútorného trhu sú nevyhnutnými prostriedkami na posilnenie produktivity a konkurencieschopnosti, ako aj na zmenšenie kritickej závislosti pri súčasnom zachovaní sociálneho trhového hospodárstva EÚ. Medzi ďalšie dôležité aspekty patrí energia, suroviny, digitálna kapacita a stabilný prístup k financovaniu, čo si vyžaduje dokončenie únie kapitálových trhov a bankovej únie;</w:t>
      </w:r>
    </w:p>
    <w:p w:rsidRPr="00A76670" w:rsidR="0097784C" w:rsidP="0097784C" w:rsidRDefault="0097784C" w14:paraId="5FDA1D24" w14:textId="7777777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8" w:hanging="568"/>
        <w:textAlignment w:val="baseline"/>
      </w:pPr>
      <w:r>
        <w:t xml:space="preserve">v záujme diverzifikácie dodávateľských reťazcov a rozširovania trhov s výrobkami požaduje, aby sa v plnej miere využívali obchodné a investičné dohody, urýchlene uzavreli prebiehajúce obchodné rokovania a začali nové rokovania s novými potenciálnymi partnermi. Ďalšou prioritou EÚ by malo byť posilniť multilaterálne obchodné systémy založené na pravidlách a globálne dohody; </w:t>
      </w:r>
    </w:p>
    <w:p w:rsidRPr="00A76670" w:rsidR="0097784C" w:rsidP="0097784C" w:rsidRDefault="0097784C" w14:paraId="4D9CE703" w14:textId="7777777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8" w:hanging="568"/>
        <w:textAlignment w:val="baseline"/>
      </w:pPr>
      <w:r>
        <w:t>zdôrazňuje, že v prípade, keď tretie krajiny predstavujú riziko pre hospodársku bezpečnosť EÚ, treba prijať rozhodné protiopatrenia a ochranné opatrenia týkajúce sa obchodnej, investičnej alebo technologickej spolupráce;</w:t>
      </w:r>
    </w:p>
    <w:p w:rsidR="0097784C" w:rsidP="0097784C" w:rsidRDefault="0097784C" w14:paraId="17573E60" w14:textId="7777777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8" w:hanging="568"/>
        <w:textAlignment w:val="baseline"/>
      </w:pPr>
      <w:r>
        <w:t xml:space="preserve">vyzýva tvorcov politík EÚ, aby zlepšili podmienky, ktoré by podnikom v EÚ vrátane mikropodnikov a malých a stredných podnikov umožnili zvládať geoekonomické riziká vo svojich činnostiach a motivovali a podporovali ich v tom, a aby zabezpečili, že politické opatrenia týmto podnikom nespôsobia neprimerané náklady ani prekážky; </w:t>
      </w:r>
    </w:p>
    <w:p w:rsidRPr="007B5219" w:rsidR="0097784C" w:rsidP="0097784C" w:rsidRDefault="0097784C" w14:paraId="0900AC04" w14:textId="7777777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8" w:hanging="568"/>
        <w:textAlignment w:val="baseline"/>
      </w:pPr>
      <w:r>
        <w:t>žiada, aby do ďalšieho rozvoja a vykonávania stratégie hospodárskej bezpečnosti boli zapojené podniky EÚ a ďalší príslušní aktéri občianskej spoločnosti, a zdôrazňuje, že je potrebné posilniť synergie medzi členskými štátmi, čím sa prispeje k jednote, globálnej sile a celkovej hospodárskej bezpečnosti EÚ.</w:t>
      </w:r>
    </w:p>
    <w:p w:rsidRPr="000624A9" w:rsidR="0097784C" w:rsidP="0097784C" w:rsidRDefault="0097784C" w14:paraId="79D3BF56" w14:textId="77777777">
      <w:pPr>
        <w:widowControl w:val="0"/>
        <w:ind w:left="709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A6689B" w:rsidR="0097784C" w:rsidTr="00E54BD7" w14:paraId="4A51BE09" w14:textId="77777777">
        <w:tc>
          <w:tcPr>
            <w:tcW w:w="1418" w:type="dxa"/>
          </w:tcPr>
          <w:p w:rsidRPr="00A6689B" w:rsidR="0097784C" w:rsidP="00E54BD7" w:rsidRDefault="0097784C" w14:paraId="4B6034B0" w14:textId="77777777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A6689B" w:rsidR="0097784C" w:rsidP="00E54BD7" w:rsidRDefault="0097784C" w14:paraId="44D213E3" w14:textId="77777777">
            <w:pPr>
              <w:rPr>
                <w:i/>
              </w:rPr>
            </w:pPr>
            <w:proofErr w:type="spellStart"/>
            <w:r>
              <w:rPr>
                <w:i/>
              </w:rPr>
              <w:t>Marco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Ristori</w:t>
            </w:r>
            <w:proofErr w:type="spellEnd"/>
          </w:p>
        </w:tc>
      </w:tr>
      <w:tr w:rsidRPr="00A6689B" w:rsidR="0097784C" w:rsidTr="00E54BD7" w14:paraId="334AA275" w14:textId="77777777">
        <w:tc>
          <w:tcPr>
            <w:tcW w:w="1418" w:type="dxa"/>
          </w:tcPr>
          <w:p w:rsidRPr="00A6689B" w:rsidR="0097784C" w:rsidP="00E54BD7" w:rsidRDefault="0097784C" w14:paraId="3CF43F8E" w14:textId="77777777">
            <w:pPr>
              <w:rPr>
                <w:i/>
              </w:rPr>
            </w:pPr>
            <w:r>
              <w:rPr>
                <w:i/>
              </w:rPr>
              <w:t>Tel:</w:t>
            </w:r>
          </w:p>
        </w:tc>
        <w:tc>
          <w:tcPr>
            <w:tcW w:w="5670" w:type="dxa"/>
          </w:tcPr>
          <w:p w:rsidRPr="00A6689B" w:rsidR="0097784C" w:rsidP="00E54BD7" w:rsidRDefault="0097784C" w14:paraId="0136EDBA" w14:textId="77777777">
            <w:pPr>
              <w:rPr>
                <w:i/>
              </w:rPr>
            </w:pPr>
            <w:r>
              <w:rPr>
                <w:i/>
              </w:rPr>
              <w:t>0032 25469969</w:t>
            </w:r>
          </w:p>
        </w:tc>
      </w:tr>
      <w:tr w:rsidRPr="00A6689B" w:rsidR="0097784C" w:rsidTr="00E54BD7" w14:paraId="66811A10" w14:textId="77777777">
        <w:tc>
          <w:tcPr>
            <w:tcW w:w="1418" w:type="dxa"/>
          </w:tcPr>
          <w:p w:rsidRPr="00A6689B" w:rsidR="0097784C" w:rsidP="00E54BD7" w:rsidRDefault="0097784C" w14:paraId="51472A96" w14:textId="77777777">
            <w:pPr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A6689B" w:rsidR="0097784C" w:rsidP="00E54BD7" w:rsidRDefault="00B16DEE" w14:paraId="323997CB" w14:textId="77777777">
            <w:pPr>
              <w:rPr>
                <w:i/>
              </w:rPr>
            </w:pPr>
            <w:hyperlink w:history="1" r:id="rId29">
              <w:r w:rsidR="0097784C">
                <w:rPr>
                  <w:rStyle w:val="Hyperlink"/>
                  <w:i/>
                </w:rPr>
                <w:t>Marco.Ristori@eesc.europa.eu</w:t>
              </w:r>
            </w:hyperlink>
          </w:p>
        </w:tc>
      </w:tr>
    </w:tbl>
    <w:p w:rsidR="009A3B38" w:rsidP="0097784C" w:rsidRDefault="009A3B38" w14:paraId="01D1D76B" w14:textId="5133530C">
      <w:r>
        <w:br w:type="page"/>
      </w:r>
    </w:p>
    <w:p w:rsidR="0097784C" w:rsidP="0097784C" w:rsidRDefault="0097784C" w14:paraId="3905D1FF" w14:textId="77777777"/>
    <w:p w:rsidR="003B636C" w:rsidP="005B4680" w:rsidRDefault="004C035F" w14:paraId="2AFC2D25" w14:textId="080F82D0">
      <w:pPr>
        <w:pStyle w:val="Heading1"/>
        <w:ind w:hanging="928"/>
        <w:rPr>
          <w:b/>
          <w:bCs/>
        </w:rPr>
      </w:pPr>
      <w:bookmarkStart w:name="_Toc160781204" w:id="33"/>
      <w:r w:rsidRPr="004C035F">
        <w:rPr>
          <w:b/>
        </w:rPr>
        <w:t>DOPRAVA, ENERGETIKA, INFRAŠTRUKTÚRA A</w:t>
      </w:r>
      <w:r>
        <w:rPr>
          <w:b/>
        </w:rPr>
        <w:t> </w:t>
      </w:r>
      <w:r w:rsidRPr="004C035F">
        <w:rPr>
          <w:b/>
        </w:rPr>
        <w:t>INFORMAČNÁ SPOLOČNOSŤ</w:t>
      </w:r>
      <w:bookmarkEnd w:id="33"/>
    </w:p>
    <w:p w:rsidRPr="003B636C" w:rsidR="003B636C" w:rsidP="003B636C" w:rsidRDefault="003B636C" w14:paraId="4BBF9BF3" w14:textId="77777777"/>
    <w:p w:rsidRPr="0097784C" w:rsidR="0097784C" w:rsidP="00573B17" w:rsidRDefault="00B16DEE" w14:paraId="65BB8FE4" w14:textId="777777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hyperlink w:history="1" r:id="rId30">
        <w:r w:rsidRPr="0097784C" w:rsidR="0097784C">
          <w:rPr>
            <w:b/>
            <w:i/>
            <w:color w:val="0000FF"/>
            <w:sz w:val="28"/>
            <w:szCs w:val="20"/>
            <w:u w:val="single"/>
          </w:rPr>
          <w:t>Revízia smernice 92/106/EHS o kombinovanej doprave</w:t>
        </w:r>
      </w:hyperlink>
    </w:p>
    <w:p w:rsidRPr="0097784C" w:rsidR="0097784C" w:rsidP="0097784C" w:rsidRDefault="0097784C" w14:paraId="678C010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209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35"/>
        <w:gridCol w:w="6838"/>
      </w:tblGrid>
      <w:tr w:rsidRPr="0097784C" w:rsidR="0097784C" w:rsidTr="00E54BD7" w14:paraId="779AD349" w14:textId="77777777">
        <w:tc>
          <w:tcPr>
            <w:tcW w:w="2235" w:type="dxa"/>
          </w:tcPr>
          <w:p w:rsidRPr="0097784C" w:rsidR="0097784C" w:rsidP="0097784C" w:rsidRDefault="0097784C" w14:paraId="01107CA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 w:rsidRPr="0097784C">
              <w:rPr>
                <w:b/>
              </w:rPr>
              <w:t>Spravodajca</w:t>
            </w:r>
          </w:p>
        </w:tc>
        <w:tc>
          <w:tcPr>
            <w:tcW w:w="6838" w:type="dxa"/>
          </w:tcPr>
          <w:p w:rsidRPr="0097784C" w:rsidR="0097784C" w:rsidP="0097784C" w:rsidRDefault="0097784C" w14:paraId="7089F57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 w:rsidRPr="0097784C">
              <w:t>Pierre Jean COULON (skupina Pracovníci – FR)</w:t>
            </w:r>
          </w:p>
        </w:tc>
      </w:tr>
      <w:tr w:rsidRPr="0097784C" w:rsidR="0097784C" w:rsidTr="00E54BD7" w14:paraId="20B809A6" w14:textId="77777777">
        <w:tc>
          <w:tcPr>
            <w:tcW w:w="9073" w:type="dxa"/>
            <w:gridSpan w:val="2"/>
          </w:tcPr>
          <w:p w:rsidRPr="0097784C" w:rsidR="0097784C" w:rsidP="0097784C" w:rsidRDefault="0097784C" w14:paraId="09A8830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97784C" w:rsidR="0097784C" w:rsidTr="00E54BD7" w14:paraId="2EFAFC78" w14:textId="77777777">
        <w:tc>
          <w:tcPr>
            <w:tcW w:w="2235" w:type="dxa"/>
          </w:tcPr>
          <w:p w:rsidRPr="0097784C" w:rsidR="0097784C" w:rsidP="0097784C" w:rsidRDefault="0097784C" w14:paraId="4F56F82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proofErr w:type="spellStart"/>
            <w:r w:rsidRPr="0097784C">
              <w:rPr>
                <w:b/>
              </w:rPr>
              <w:t>Ref</w:t>
            </w:r>
            <w:proofErr w:type="spellEnd"/>
            <w:r w:rsidRPr="0097784C">
              <w:rPr>
                <w:b/>
              </w:rPr>
              <w:t>.</w:t>
            </w:r>
          </w:p>
        </w:tc>
        <w:tc>
          <w:tcPr>
            <w:tcW w:w="6838" w:type="dxa"/>
          </w:tcPr>
          <w:p w:rsidRPr="0097784C" w:rsidR="0097784C" w:rsidP="0097784C" w:rsidRDefault="0097784C" w14:paraId="567BAC2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 w:rsidRPr="0097784C">
              <w:t>COM(2023) 702 final</w:t>
            </w:r>
          </w:p>
          <w:p w:rsidRPr="0097784C" w:rsidR="0097784C" w:rsidP="0097784C" w:rsidRDefault="0097784C" w14:paraId="6187BA1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 w:rsidRPr="0097784C">
              <w:t>EESC-2023-03105-00-00-AC</w:t>
            </w:r>
          </w:p>
        </w:tc>
      </w:tr>
    </w:tbl>
    <w:p w:rsidRPr="0097784C" w:rsidR="0097784C" w:rsidP="0097784C" w:rsidRDefault="0097784C" w14:paraId="6DB4419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97784C" w:rsidR="0097784C" w:rsidP="0097784C" w:rsidRDefault="0097784C" w14:paraId="374507F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97784C">
        <w:rPr>
          <w:b/>
          <w:szCs w:val="20"/>
        </w:rPr>
        <w:t>Hlavné body</w:t>
      </w:r>
    </w:p>
    <w:p w:rsidRPr="0097784C" w:rsidR="0097784C" w:rsidP="0097784C" w:rsidRDefault="0097784C" w14:paraId="6E4F349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97784C" w:rsidR="0097784C" w:rsidP="0097784C" w:rsidRDefault="0097784C" w14:paraId="6FA09476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97784C">
        <w:rPr>
          <w:szCs w:val="20"/>
        </w:rPr>
        <w:t>EHSV:</w:t>
      </w:r>
    </w:p>
    <w:p w:rsidRPr="0097784C" w:rsidR="0097784C" w:rsidP="0097784C" w:rsidRDefault="0097784C" w14:paraId="7E6C6162" w14:textId="77777777">
      <w:pPr>
        <w:contextualSpacing/>
        <w:rPr>
          <w:lang w:eastAsia="zh-CN"/>
        </w:rPr>
      </w:pPr>
    </w:p>
    <w:p w:rsidRPr="0097784C" w:rsidR="0097784C" w:rsidP="0097784C" w:rsidRDefault="0097784C" w14:paraId="1EE0E9CF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eastAsiaTheme="minorHAnsi"/>
          <w:lang w:eastAsia="en-GB"/>
        </w:rPr>
      </w:pPr>
      <w:r w:rsidRPr="0097784C">
        <w:rPr>
          <w:rFonts w:eastAsiaTheme="minorHAnsi"/>
          <w:lang w:eastAsia="en-GB"/>
        </w:rPr>
        <w:t>zastáva názor, že v celej nákladnej doprave je potrebná intermodalita, pričom treba mať vždy na pamäti povinnosť koordinovať a optimalizovať každý druh dopravy na európskej úrovni;</w:t>
      </w:r>
    </w:p>
    <w:p w:rsidRPr="0097784C" w:rsidR="0097784C" w:rsidP="0097784C" w:rsidRDefault="0097784C" w14:paraId="357671C2" w14:textId="77777777">
      <w:pPr>
        <w:ind w:left="720" w:hanging="720"/>
        <w:rPr>
          <w:rFonts w:eastAsiaTheme="minorHAnsi"/>
          <w:lang w:eastAsia="en-GB"/>
        </w:rPr>
      </w:pPr>
    </w:p>
    <w:p w:rsidRPr="0097784C" w:rsidR="0097784C" w:rsidP="0097784C" w:rsidRDefault="0097784C" w14:paraId="1BF6E4DD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eastAsiaTheme="minorHAnsi"/>
          <w:lang w:eastAsia="en-GB"/>
        </w:rPr>
      </w:pPr>
      <w:r w:rsidRPr="0097784C">
        <w:rPr>
          <w:rFonts w:eastAsiaTheme="minorHAnsi"/>
          <w:lang w:eastAsia="en-GB"/>
        </w:rPr>
        <w:t xml:space="preserve">je presvedčený, že vytvorenie </w:t>
      </w:r>
      <w:proofErr w:type="spellStart"/>
      <w:r w:rsidRPr="0097784C">
        <w:rPr>
          <w:rFonts w:eastAsiaTheme="minorHAnsi"/>
          <w:lang w:eastAsia="en-GB"/>
        </w:rPr>
        <w:t>intermodálneho</w:t>
      </w:r>
      <w:proofErr w:type="spellEnd"/>
      <w:r w:rsidRPr="0097784C">
        <w:rPr>
          <w:rFonts w:eastAsiaTheme="minorHAnsi"/>
          <w:lang w:eastAsia="en-GB"/>
        </w:rPr>
        <w:t xml:space="preserve"> systému dopravy je nevyhnutné, aby bola verejnosť informovaná o zaujímavých vyhliadkach, ktoré takýto systém ponúka: je totiž navrhnutý práve pre ňu a práve ona musí mať vplyv na rozhodnutia o projektoch a opatreniach v oblasti dopravy;</w:t>
      </w:r>
    </w:p>
    <w:p w:rsidRPr="0097784C" w:rsidR="0097784C" w:rsidP="0097784C" w:rsidRDefault="0097784C" w14:paraId="69B6AD67" w14:textId="77777777">
      <w:pPr>
        <w:ind w:left="720" w:hanging="720"/>
        <w:rPr>
          <w:rFonts w:eastAsiaTheme="minorHAnsi"/>
          <w:lang w:eastAsia="en-GB"/>
        </w:rPr>
      </w:pPr>
    </w:p>
    <w:p w:rsidRPr="0097784C" w:rsidR="0097784C" w:rsidP="0097784C" w:rsidRDefault="0097784C" w14:paraId="20272E53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eastAsiaTheme="minorHAnsi"/>
          <w:lang w:eastAsia="en-GB"/>
        </w:rPr>
      </w:pPr>
      <w:r w:rsidRPr="0097784C">
        <w:rPr>
          <w:rFonts w:eastAsiaTheme="minorHAnsi"/>
          <w:lang w:eastAsia="en-GB"/>
        </w:rPr>
        <w:t>zdôrazňuje, že na to, aby bola táto politika úspešná, je nevyhnutné čo najviac rešpektovať pravidlá v sociálnej oblasti a zaviesť systematickú špecifickú odbornú prípravu pre zamestnancov a riadiacich pracovníkov podnikov;</w:t>
      </w:r>
      <w:bookmarkStart w:name="x__Hlk157163546" w:id="34"/>
      <w:bookmarkEnd w:id="34"/>
    </w:p>
    <w:p w:rsidRPr="0097784C" w:rsidR="0097784C" w:rsidP="0097784C" w:rsidRDefault="0097784C" w14:paraId="1A28DAD4" w14:textId="77777777">
      <w:pPr>
        <w:ind w:left="720" w:hanging="720"/>
        <w:rPr>
          <w:rFonts w:eastAsiaTheme="minorHAnsi"/>
          <w:lang w:eastAsia="en-GB"/>
        </w:rPr>
      </w:pPr>
    </w:p>
    <w:p w:rsidRPr="0097784C" w:rsidR="0097784C" w:rsidP="0097784C" w:rsidRDefault="0097784C" w14:paraId="2C5FC518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eastAsiaTheme="minorHAnsi"/>
          <w:lang w:eastAsia="en-GB"/>
        </w:rPr>
      </w:pPr>
      <w:r w:rsidRPr="0097784C">
        <w:rPr>
          <w:rFonts w:eastAsiaTheme="minorHAnsi"/>
          <w:lang w:eastAsia="en-GB"/>
        </w:rPr>
        <w:t>žiada, aby sa toto nové opatrenie uplatňovalo tak, aby sa rešpektovali doby odpočinku a prestávky vodičov ťažkých nákladných vozidiel. Ekonomická rentabilita sa nesmie dosahovať na úkor bezpečnosti na cestách ani na úkor pracovných podmienok vodičov v EÚ.</w:t>
      </w:r>
    </w:p>
    <w:p w:rsidRPr="0097784C" w:rsidR="0097784C" w:rsidP="0097784C" w:rsidRDefault="0097784C" w14:paraId="7118E788" w14:textId="77777777">
      <w:pPr>
        <w:widowControl w:val="0"/>
        <w:overflowPunct w:val="0"/>
        <w:autoSpaceDE w:val="0"/>
        <w:autoSpaceDN w:val="0"/>
        <w:adjustRightInd w:val="0"/>
        <w:ind w:left="709" w:hanging="709"/>
        <w:textAlignment w:val="baseline"/>
        <w:rPr>
          <w:szCs w:val="20"/>
        </w:rPr>
      </w:pPr>
    </w:p>
    <w:tbl>
      <w:tblPr>
        <w:tblStyle w:val="TableGrid2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97784C" w:rsidR="0097784C" w:rsidTr="00E54BD7" w14:paraId="67D1D98E" w14:textId="77777777">
        <w:tc>
          <w:tcPr>
            <w:tcW w:w="1418" w:type="dxa"/>
          </w:tcPr>
          <w:p w:rsidRPr="0097784C" w:rsidR="0097784C" w:rsidP="0097784C" w:rsidRDefault="0097784C" w14:paraId="637746F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 w:rsidRPr="0097784C"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97784C" w:rsidR="0097784C" w:rsidP="0097784C" w:rsidRDefault="0097784C" w14:paraId="71EB380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i/>
              </w:rPr>
            </w:pPr>
            <w:proofErr w:type="spellStart"/>
            <w:r w:rsidRPr="0097784C">
              <w:rPr>
                <w:i/>
              </w:rPr>
              <w:t>Aleksandra</w:t>
            </w:r>
            <w:proofErr w:type="spellEnd"/>
            <w:r w:rsidRPr="0097784C">
              <w:rPr>
                <w:i/>
              </w:rPr>
              <w:t xml:space="preserve"> SARMAN GRILC</w:t>
            </w:r>
          </w:p>
        </w:tc>
      </w:tr>
      <w:tr w:rsidRPr="0097784C" w:rsidR="0097784C" w:rsidTr="00E54BD7" w14:paraId="63AFAB5F" w14:textId="77777777">
        <w:tc>
          <w:tcPr>
            <w:tcW w:w="1418" w:type="dxa"/>
          </w:tcPr>
          <w:p w:rsidRPr="0097784C" w:rsidR="0097784C" w:rsidP="0097784C" w:rsidRDefault="0097784C" w14:paraId="78941B9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 w:rsidRPr="0097784C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97784C" w:rsidR="0097784C" w:rsidP="0097784C" w:rsidRDefault="0097784C" w14:paraId="64F3451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 w:rsidRPr="0097784C">
              <w:rPr>
                <w:i/>
              </w:rPr>
              <w:t>+32 25468333</w:t>
            </w:r>
          </w:p>
        </w:tc>
      </w:tr>
      <w:tr w:rsidRPr="0097784C" w:rsidR="0097784C" w:rsidTr="00E54BD7" w14:paraId="1F1F65EB" w14:textId="77777777">
        <w:tc>
          <w:tcPr>
            <w:tcW w:w="1418" w:type="dxa"/>
          </w:tcPr>
          <w:p w:rsidRPr="0097784C" w:rsidR="0097784C" w:rsidP="0097784C" w:rsidRDefault="0097784C" w14:paraId="654E580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 w:rsidRPr="0097784C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97784C" w:rsidR="0097784C" w:rsidP="0097784C" w:rsidRDefault="00B16DEE" w14:paraId="0994737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w:history="1" r:id="rId31">
              <w:r w:rsidRPr="0097784C" w:rsidR="0097784C">
                <w:rPr>
                  <w:i/>
                  <w:color w:val="0000FF"/>
                  <w:u w:val="single"/>
                </w:rPr>
                <w:t>Aleksandra.SarmanGrilc@eesc.europa.eu</w:t>
              </w:r>
            </w:hyperlink>
            <w:r w:rsidRPr="0097784C" w:rsidR="0097784C">
              <w:rPr>
                <w:i/>
              </w:rPr>
              <w:t xml:space="preserve"> </w:t>
            </w:r>
          </w:p>
        </w:tc>
      </w:tr>
    </w:tbl>
    <w:p w:rsidRPr="00B114D4" w:rsidR="003B636C" w:rsidP="003B636C" w:rsidRDefault="003B636C" w14:paraId="03C316F9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nl-BE"/>
        </w:rPr>
      </w:pPr>
    </w:p>
    <w:p w:rsidR="003B636C" w:rsidRDefault="003B636C" w14:paraId="00774D54" w14:textId="10CE84BC">
      <w:pPr>
        <w:spacing w:after="160" w:line="259" w:lineRule="auto"/>
        <w:jc w:val="left"/>
      </w:pPr>
      <w:r>
        <w:br w:type="page"/>
      </w:r>
    </w:p>
    <w:p w:rsidR="003B636C" w:rsidP="005B4680" w:rsidRDefault="004C035F" w14:paraId="2BEB799C" w14:textId="33A21AEC">
      <w:pPr>
        <w:pStyle w:val="Heading1"/>
        <w:ind w:hanging="928"/>
        <w:rPr>
          <w:b/>
          <w:bCs/>
        </w:rPr>
      </w:pPr>
      <w:bookmarkStart w:name="_Toc160781205" w:id="35"/>
      <w:r w:rsidRPr="004C035F">
        <w:rPr>
          <w:b/>
        </w:rPr>
        <w:lastRenderedPageBreak/>
        <w:t>PORADNÁ KOMISIA PRE PRIEMYSELNÉ ZMENY</w:t>
      </w:r>
      <w:bookmarkEnd w:id="35"/>
    </w:p>
    <w:p w:rsidR="003B3E18" w:rsidP="003B3E18" w:rsidRDefault="003B3E18" w14:paraId="0CE20361" w14:textId="55A85CDB"/>
    <w:bookmarkEnd w:id="0"/>
    <w:bookmarkEnd w:id="32"/>
    <w:p w:rsidRPr="00800BF1" w:rsidR="0097784C" w:rsidP="00573B17" w:rsidRDefault="0097784C" w14:paraId="5B7BBD08" w14:textId="77777777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283"/>
        <w:textAlignment w:val="baseline"/>
        <w:rPr>
          <w:sz w:val="28"/>
          <w:szCs w:val="28"/>
        </w:rPr>
      </w:pPr>
      <w:r>
        <w:fldChar w:fldCharType="begin"/>
      </w:r>
      <w:r>
        <w:instrText xml:space="preserve"> HYPERLINK "https://www.eesc.europa.eu/sk/our-work/opinions-information-reports/opinions/towards-comprehensive-strategy-eu-wood-industry" </w:instrText>
      </w:r>
      <w:r>
        <w:fldChar w:fldCharType="separate"/>
      </w:r>
      <w:r w:rsidRPr="00800BF1">
        <w:rPr>
          <w:rStyle w:val="Hyperlink"/>
          <w:b/>
          <w:i/>
          <w:sz w:val="28"/>
        </w:rPr>
        <w:t>Príprava komplexnej stratégie EÚ pre drevárstvo</w:t>
      </w:r>
      <w:r>
        <w:rPr>
          <w:rStyle w:val="Hyperlink"/>
          <w:b/>
          <w:i/>
          <w:sz w:val="28"/>
        </w:rPr>
        <w:fldChar w:fldCharType="end"/>
      </w:r>
    </w:p>
    <w:p w:rsidRPr="00800BF1" w:rsidR="0097784C" w:rsidP="0097784C" w:rsidRDefault="0097784C" w14:paraId="350FC003" w14:textId="77777777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77"/>
        <w:gridCol w:w="7094"/>
      </w:tblGrid>
      <w:tr w:rsidRPr="00800BF1" w:rsidR="0097784C" w:rsidTr="00E54BD7" w14:paraId="4FBACA42" w14:textId="77777777">
        <w:tc>
          <w:tcPr>
            <w:tcW w:w="946" w:type="pct"/>
          </w:tcPr>
          <w:p w:rsidRPr="00800BF1" w:rsidR="0097784C" w:rsidP="00E54BD7" w:rsidRDefault="0097784C" w14:paraId="38460057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800BF1">
              <w:rPr>
                <w:b/>
              </w:rPr>
              <w:t>Spravodajca:</w:t>
            </w:r>
          </w:p>
          <w:p w:rsidRPr="00800BF1" w:rsidR="0097784C" w:rsidP="00E54BD7" w:rsidRDefault="0097784C" w14:paraId="7087EDDB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4054" w:type="pct"/>
          </w:tcPr>
          <w:p w:rsidRPr="00800BF1" w:rsidR="0097784C" w:rsidP="00E54BD7" w:rsidRDefault="0097784C" w14:paraId="29BCEC1C" w14:textId="77777777">
            <w:pPr>
              <w:tabs>
                <w:tab w:val="center" w:pos="284"/>
              </w:tabs>
              <w:ind w:left="266" w:hanging="266"/>
            </w:pPr>
            <w:proofErr w:type="spellStart"/>
            <w:r w:rsidRPr="00800BF1">
              <w:rPr>
                <w:b/>
              </w:rPr>
              <w:t>Anastasis</w:t>
            </w:r>
            <w:proofErr w:type="spellEnd"/>
            <w:r w:rsidRPr="00800BF1">
              <w:rPr>
                <w:b/>
              </w:rPr>
              <w:t xml:space="preserve"> YIAPANIS (skupina Organizácie občianskej spoločnosti</w:t>
            </w:r>
            <w:r>
              <w:rPr>
                <w:b/>
              </w:rPr>
              <w:t> </w:t>
            </w:r>
            <w:r w:rsidRPr="00800BF1">
              <w:rPr>
                <w:b/>
              </w:rPr>
              <w:t>–</w:t>
            </w:r>
            <w:r>
              <w:rPr>
                <w:b/>
              </w:rPr>
              <w:t> </w:t>
            </w:r>
            <w:r w:rsidRPr="00800BF1">
              <w:rPr>
                <w:b/>
              </w:rPr>
              <w:t>CY)</w:t>
            </w:r>
          </w:p>
        </w:tc>
      </w:tr>
      <w:tr w:rsidRPr="00800BF1" w:rsidR="0097784C" w:rsidTr="00E54BD7" w14:paraId="6F040B37" w14:textId="77777777">
        <w:tc>
          <w:tcPr>
            <w:tcW w:w="946" w:type="pct"/>
          </w:tcPr>
          <w:p w:rsidRPr="00800BF1" w:rsidR="0097784C" w:rsidP="00E54BD7" w:rsidRDefault="0097784C" w14:paraId="4BEE28E2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800BF1">
              <w:rPr>
                <w:b/>
              </w:rPr>
              <w:t>Spoluspravodajca:</w:t>
            </w:r>
          </w:p>
          <w:p w:rsidRPr="00800BF1" w:rsidR="0097784C" w:rsidP="00E54BD7" w:rsidRDefault="0097784C" w14:paraId="0AA336F4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4054" w:type="pct"/>
          </w:tcPr>
          <w:p w:rsidRPr="00800BF1" w:rsidR="0097784C" w:rsidP="00E54BD7" w:rsidRDefault="0097784C" w14:paraId="327FE1BE" w14:textId="77777777">
            <w:pPr>
              <w:tabs>
                <w:tab w:val="center" w:pos="284"/>
              </w:tabs>
              <w:ind w:left="266" w:hanging="266"/>
            </w:pPr>
            <w:proofErr w:type="spellStart"/>
            <w:r w:rsidRPr="00800BF1">
              <w:rPr>
                <w:b/>
              </w:rPr>
              <w:t>Rolf</w:t>
            </w:r>
            <w:proofErr w:type="spellEnd"/>
            <w:r w:rsidRPr="00800BF1">
              <w:rPr>
                <w:b/>
              </w:rPr>
              <w:t xml:space="preserve"> GEHRING (kat. 2</w:t>
            </w:r>
            <w:r>
              <w:rPr>
                <w:b/>
              </w:rPr>
              <w:t> </w:t>
            </w:r>
            <w:r w:rsidRPr="00800BF1">
              <w:rPr>
                <w:b/>
              </w:rPr>
              <w:t>–</w:t>
            </w:r>
            <w:r>
              <w:rPr>
                <w:b/>
              </w:rPr>
              <w:t> </w:t>
            </w:r>
            <w:r w:rsidRPr="00800BF1">
              <w:rPr>
                <w:b/>
              </w:rPr>
              <w:t>DE)</w:t>
            </w:r>
          </w:p>
        </w:tc>
      </w:tr>
      <w:tr w:rsidRPr="00800BF1" w:rsidR="0097784C" w:rsidTr="00E54BD7" w14:paraId="5051C658" w14:textId="77777777">
        <w:tc>
          <w:tcPr>
            <w:tcW w:w="946" w:type="pct"/>
          </w:tcPr>
          <w:p w:rsidRPr="00800BF1" w:rsidR="0097784C" w:rsidP="00E54BD7" w:rsidRDefault="0097784C" w14:paraId="092F2AFB" w14:textId="77777777">
            <w:pPr>
              <w:tabs>
                <w:tab w:val="center" w:pos="284"/>
              </w:tabs>
              <w:ind w:left="266" w:hanging="266"/>
            </w:pPr>
            <w:proofErr w:type="spellStart"/>
            <w:r w:rsidRPr="00800BF1">
              <w:rPr>
                <w:b/>
              </w:rPr>
              <w:t>Ref</w:t>
            </w:r>
            <w:proofErr w:type="spellEnd"/>
            <w:r w:rsidRPr="00800BF1">
              <w:rPr>
                <w:b/>
              </w:rPr>
              <w:t>.:</w:t>
            </w:r>
          </w:p>
        </w:tc>
        <w:tc>
          <w:tcPr>
            <w:tcW w:w="4054" w:type="pct"/>
          </w:tcPr>
          <w:p w:rsidRPr="00800BF1" w:rsidR="0097784C" w:rsidP="00E54BD7" w:rsidRDefault="0097784C" w14:paraId="7190852B" w14:textId="77777777">
            <w:pPr>
              <w:tabs>
                <w:tab w:val="center" w:pos="284"/>
              </w:tabs>
              <w:ind w:left="266" w:hanging="266"/>
            </w:pPr>
            <w:r w:rsidRPr="00800BF1">
              <w:t>EESC-2023-03538-00-00-AC</w:t>
            </w:r>
          </w:p>
        </w:tc>
      </w:tr>
    </w:tbl>
    <w:p w:rsidRPr="00800BF1" w:rsidR="0097784C" w:rsidP="0097784C" w:rsidRDefault="0097784C" w14:paraId="6C330465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800BF1" w:rsidR="0097784C" w:rsidP="0097784C" w:rsidRDefault="0097784C" w14:paraId="7C3C7C24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800BF1">
        <w:rPr>
          <w:b/>
        </w:rPr>
        <w:t>Hlavné body</w:t>
      </w:r>
    </w:p>
    <w:p w:rsidRPr="00800BF1" w:rsidR="0097784C" w:rsidP="0097784C" w:rsidRDefault="0097784C" w14:paraId="37736F2F" w14:textId="77777777">
      <w:r w:rsidRPr="00800BF1">
        <w:t>EHSV:</w:t>
      </w:r>
    </w:p>
    <w:p w:rsidRPr="00800BF1" w:rsidR="0097784C" w:rsidP="0097784C" w:rsidRDefault="0097784C" w14:paraId="627D2C86" w14:textId="77777777">
      <w:pPr>
        <w:pStyle w:val="ListParagraph"/>
        <w:numPr>
          <w:ilvl w:val="0"/>
          <w:numId w:val="14"/>
        </w:numPr>
        <w:spacing w:after="160" w:line="259" w:lineRule="auto"/>
        <w:ind w:left="924" w:hanging="357"/>
      </w:pPr>
      <w:r w:rsidRPr="00800BF1">
        <w:t>vyzýva orgány verejnej správy EÚ</w:t>
      </w:r>
      <w:r>
        <w:t xml:space="preserve"> a </w:t>
      </w:r>
      <w:r w:rsidRPr="00800BF1">
        <w:t xml:space="preserve">členských štátov, aby </w:t>
      </w:r>
      <w:r w:rsidRPr="00800BF1">
        <w:rPr>
          <w:b/>
        </w:rPr>
        <w:t>uprednostnili konkurencieschopnosť európskeho drevárstva zabezpečením prístupu na trh</w:t>
      </w:r>
      <w:r>
        <w:t xml:space="preserve"> a </w:t>
      </w:r>
      <w:r w:rsidRPr="00800BF1">
        <w:t>riešením nákladových problémov</w:t>
      </w:r>
      <w:r>
        <w:t xml:space="preserve"> a </w:t>
      </w:r>
      <w:r w:rsidRPr="00800BF1">
        <w:t xml:space="preserve">problému </w:t>
      </w:r>
      <w:r w:rsidRPr="00800BF1">
        <w:rPr>
          <w:b/>
        </w:rPr>
        <w:t>nekalých obchodných praktík</w:t>
      </w:r>
      <w:r>
        <w:t xml:space="preserve"> a </w:t>
      </w:r>
      <w:r w:rsidRPr="00800BF1">
        <w:t>zároveň zabezpečili rovnaké podmienky činnosti na trhu;</w:t>
      </w:r>
    </w:p>
    <w:p w:rsidRPr="00800BF1" w:rsidR="0097784C" w:rsidP="0097784C" w:rsidRDefault="0097784C" w14:paraId="7721F156" w14:textId="77777777">
      <w:pPr>
        <w:pStyle w:val="ListParagraph"/>
        <w:numPr>
          <w:ilvl w:val="0"/>
          <w:numId w:val="14"/>
        </w:numPr>
        <w:spacing w:after="160" w:line="259" w:lineRule="auto"/>
        <w:ind w:left="924" w:hanging="357"/>
      </w:pPr>
      <w:r w:rsidRPr="00800BF1">
        <w:t>vyzýva všetky inštitúcie EÚ, aby náležite uznali prínos obnoviteľných materiálov</w:t>
      </w:r>
      <w:r>
        <w:t xml:space="preserve"> k </w:t>
      </w:r>
      <w:r w:rsidRPr="00800BF1">
        <w:t>udržateľnosti, obehovému hospodárstvu</w:t>
      </w:r>
      <w:r>
        <w:t xml:space="preserve"> a </w:t>
      </w:r>
      <w:r w:rsidRPr="00800BF1">
        <w:t>klimatickej neutralite</w:t>
      </w:r>
      <w:r>
        <w:t xml:space="preserve"> a </w:t>
      </w:r>
      <w:r w:rsidRPr="00800BF1">
        <w:t xml:space="preserve">zároveň </w:t>
      </w:r>
      <w:r w:rsidRPr="00800BF1">
        <w:rPr>
          <w:b/>
        </w:rPr>
        <w:t>uznali, že drevo je vzácny obehový zdroj</w:t>
      </w:r>
      <w:r>
        <w:rPr>
          <w:b/>
        </w:rPr>
        <w:t xml:space="preserve"> a </w:t>
      </w:r>
      <w:r w:rsidRPr="00800BF1">
        <w:rPr>
          <w:b/>
        </w:rPr>
        <w:t>vzácna surovina</w:t>
      </w:r>
      <w:r w:rsidRPr="00800BF1">
        <w:t>;</w:t>
      </w:r>
    </w:p>
    <w:p w:rsidRPr="00800BF1" w:rsidR="0097784C" w:rsidP="0097784C" w:rsidRDefault="0097784C" w14:paraId="6C345638" w14:textId="77777777">
      <w:pPr>
        <w:pStyle w:val="ListParagraph"/>
        <w:numPr>
          <w:ilvl w:val="0"/>
          <w:numId w:val="14"/>
        </w:numPr>
        <w:spacing w:after="160" w:line="259" w:lineRule="auto"/>
        <w:ind w:left="924" w:hanging="357"/>
      </w:pPr>
      <w:r w:rsidRPr="00800BF1">
        <w:t>zdôrazňuje potrebu stanoviť minimálne normy pre emisie CO</w:t>
      </w:r>
      <w:r w:rsidRPr="00800BF1">
        <w:rPr>
          <w:vertAlign w:val="subscript"/>
        </w:rPr>
        <w:t>2</w:t>
      </w:r>
      <w:r w:rsidRPr="00800BF1">
        <w:t xml:space="preserve"> počas životného cyklu</w:t>
      </w:r>
      <w:r>
        <w:t xml:space="preserve"> v </w:t>
      </w:r>
      <w:r w:rsidRPr="00800BF1">
        <w:t>stavebníctve</w:t>
      </w:r>
      <w:r>
        <w:t xml:space="preserve"> a </w:t>
      </w:r>
      <w:r w:rsidRPr="00800BF1">
        <w:rPr>
          <w:b/>
        </w:rPr>
        <w:t>požiadavku na vykazovanie emisií CO</w:t>
      </w:r>
      <w:r w:rsidRPr="00800BF1">
        <w:rPr>
          <w:b/>
          <w:vertAlign w:val="subscript"/>
        </w:rPr>
        <w:t>2</w:t>
      </w:r>
      <w:r>
        <w:t xml:space="preserve"> v </w:t>
      </w:r>
      <w:r w:rsidRPr="00800BF1">
        <w:t>tomto odvetví;</w:t>
      </w:r>
    </w:p>
    <w:p w:rsidRPr="00800BF1" w:rsidR="0097784C" w:rsidP="0097784C" w:rsidRDefault="0097784C" w14:paraId="2EDC846D" w14:textId="77777777">
      <w:pPr>
        <w:pStyle w:val="ListParagraph"/>
        <w:numPr>
          <w:ilvl w:val="0"/>
          <w:numId w:val="14"/>
        </w:numPr>
        <w:spacing w:after="160" w:line="259" w:lineRule="auto"/>
        <w:ind w:left="924" w:hanging="357"/>
      </w:pPr>
      <w:r w:rsidRPr="00800BF1">
        <w:t>žiada, aby sa prijali prísnejšie</w:t>
      </w:r>
      <w:r>
        <w:t xml:space="preserve"> a </w:t>
      </w:r>
      <w:r w:rsidRPr="00800BF1">
        <w:t xml:space="preserve">proaktívne opatrenia na </w:t>
      </w:r>
      <w:r w:rsidRPr="00800BF1">
        <w:rPr>
          <w:b/>
        </w:rPr>
        <w:t>boj proti nezákonnej ťažbe dreva, odlesňovaniu</w:t>
      </w:r>
      <w:r>
        <w:rPr>
          <w:b/>
        </w:rPr>
        <w:t xml:space="preserve"> a </w:t>
      </w:r>
      <w:r w:rsidRPr="00800BF1">
        <w:rPr>
          <w:b/>
        </w:rPr>
        <w:t>nezákonnému obchodu</w:t>
      </w:r>
      <w:r>
        <w:rPr>
          <w:b/>
        </w:rPr>
        <w:t xml:space="preserve"> s </w:t>
      </w:r>
      <w:r w:rsidRPr="00800BF1">
        <w:rPr>
          <w:b/>
        </w:rPr>
        <w:t>drevom</w:t>
      </w:r>
      <w:r w:rsidRPr="00800BF1">
        <w:t>;</w:t>
      </w:r>
    </w:p>
    <w:p w:rsidRPr="00800BF1" w:rsidR="0097784C" w:rsidP="0097784C" w:rsidRDefault="0097784C" w14:paraId="5CD11A98" w14:textId="77777777">
      <w:pPr>
        <w:pStyle w:val="ListParagraph"/>
        <w:numPr>
          <w:ilvl w:val="0"/>
          <w:numId w:val="14"/>
        </w:numPr>
        <w:spacing w:after="160" w:line="259" w:lineRule="auto"/>
        <w:ind w:left="924" w:hanging="357"/>
      </w:pPr>
      <w:r w:rsidRPr="00800BF1">
        <w:t xml:space="preserve">vyzýva na vypracovanie </w:t>
      </w:r>
      <w:r w:rsidRPr="00800BF1">
        <w:rPr>
          <w:b/>
        </w:rPr>
        <w:t>stratégie EÚ na prilákanie</w:t>
      </w:r>
      <w:r>
        <w:rPr>
          <w:b/>
        </w:rPr>
        <w:t xml:space="preserve"> a </w:t>
      </w:r>
      <w:r w:rsidRPr="00800BF1">
        <w:rPr>
          <w:b/>
        </w:rPr>
        <w:t>udržanie mladých talentov</w:t>
      </w:r>
      <w:r>
        <w:t xml:space="preserve"> a </w:t>
      </w:r>
      <w:r w:rsidRPr="00800BF1">
        <w:t>žien</w:t>
      </w:r>
      <w:r>
        <w:t xml:space="preserve"> v </w:t>
      </w:r>
      <w:r w:rsidRPr="00800BF1">
        <w:t>tomto odvetví</w:t>
      </w:r>
      <w:r>
        <w:t xml:space="preserve"> a </w:t>
      </w:r>
      <w:r w:rsidRPr="00800BF1">
        <w:t xml:space="preserve">na </w:t>
      </w:r>
      <w:r w:rsidRPr="00800BF1">
        <w:rPr>
          <w:b/>
        </w:rPr>
        <w:t>zabezpečenie dostupnosti kvalifikovaných pracovníkov</w:t>
      </w:r>
      <w:r w:rsidRPr="00800BF1">
        <w:t>;</w:t>
      </w:r>
    </w:p>
    <w:p w:rsidRPr="00800BF1" w:rsidR="0097784C" w:rsidP="0097784C" w:rsidRDefault="0097784C" w14:paraId="5CF6209E" w14:textId="77777777">
      <w:pPr>
        <w:pStyle w:val="ListParagraph"/>
        <w:numPr>
          <w:ilvl w:val="0"/>
          <w:numId w:val="14"/>
        </w:numPr>
        <w:spacing w:after="160" w:line="259" w:lineRule="auto"/>
        <w:ind w:left="924" w:hanging="357"/>
      </w:pPr>
      <w:r w:rsidRPr="00800BF1">
        <w:t xml:space="preserve">zdôrazňuje význam </w:t>
      </w:r>
      <w:r w:rsidRPr="00800BF1">
        <w:rPr>
          <w:b/>
        </w:rPr>
        <w:t>dodržiavania Európskeho piliera sociálnych práv</w:t>
      </w:r>
      <w:r>
        <w:t xml:space="preserve"> v </w:t>
      </w:r>
      <w:r w:rsidRPr="00800BF1">
        <w:t>drevárskom odvetví EÚ;</w:t>
      </w:r>
    </w:p>
    <w:p w:rsidRPr="00800BF1" w:rsidR="0097784C" w:rsidP="0097784C" w:rsidRDefault="0097784C" w14:paraId="694E40B6" w14:textId="77777777">
      <w:pPr>
        <w:pStyle w:val="ListParagraph"/>
        <w:numPr>
          <w:ilvl w:val="0"/>
          <w:numId w:val="14"/>
        </w:numPr>
        <w:spacing w:after="160" w:line="259" w:lineRule="auto"/>
        <w:ind w:left="924" w:hanging="357"/>
        <w:rPr>
          <w:b/>
          <w:bCs/>
        </w:rPr>
      </w:pPr>
      <w:r w:rsidRPr="00800BF1">
        <w:t>zdôrazňuje rastúcu potrebu účinného obhospodarovania lesov, lepšej koordinácie</w:t>
      </w:r>
      <w:r>
        <w:t xml:space="preserve"> a </w:t>
      </w:r>
      <w:r w:rsidRPr="00800BF1">
        <w:t>lepšieho vybavenia hasičských zborov EÚ</w:t>
      </w:r>
      <w:r>
        <w:t xml:space="preserve"> a </w:t>
      </w:r>
      <w:r w:rsidRPr="00800BF1">
        <w:t>jej členských štátov</w:t>
      </w:r>
      <w:r>
        <w:t xml:space="preserve"> s </w:t>
      </w:r>
      <w:r w:rsidRPr="00800BF1">
        <w:t xml:space="preserve">cieľom </w:t>
      </w:r>
      <w:r w:rsidRPr="00800BF1">
        <w:rPr>
          <w:b/>
        </w:rPr>
        <w:t>bojovať proti rastúcemu trendu veľkých lesných požiarov</w:t>
      </w:r>
      <w:r w:rsidRPr="00800BF1">
        <w:t>;</w:t>
      </w:r>
    </w:p>
    <w:p w:rsidRPr="00800BF1" w:rsidR="0097784C" w:rsidP="0097784C" w:rsidRDefault="0097784C" w14:paraId="7A1574DC" w14:textId="77777777">
      <w:pPr>
        <w:pStyle w:val="ListParagraph"/>
        <w:numPr>
          <w:ilvl w:val="0"/>
          <w:numId w:val="14"/>
        </w:numPr>
        <w:spacing w:after="160" w:line="259" w:lineRule="auto"/>
        <w:ind w:left="924" w:hanging="357"/>
      </w:pPr>
      <w:r w:rsidRPr="00800BF1">
        <w:t xml:space="preserve">vyzýva na dôsledné </w:t>
      </w:r>
      <w:r w:rsidRPr="00800BF1">
        <w:rPr>
          <w:b/>
        </w:rPr>
        <w:t>uplatňovanie nariadenia</w:t>
      </w:r>
      <w:r>
        <w:rPr>
          <w:b/>
        </w:rPr>
        <w:t xml:space="preserve"> o </w:t>
      </w:r>
      <w:r w:rsidRPr="00800BF1">
        <w:rPr>
          <w:b/>
        </w:rPr>
        <w:t>ekodizajne udržateľných výrobkov</w:t>
      </w:r>
      <w:r w:rsidRPr="00800BF1">
        <w:t>, aby sa udržateľné výrobky stali štandardom</w:t>
      </w:r>
      <w:r>
        <w:t xml:space="preserve"> a </w:t>
      </w:r>
      <w:r w:rsidRPr="00800BF1">
        <w:t>zachovala sa spravodlivá hospodárska súťaž</w:t>
      </w:r>
      <w:r>
        <w:t xml:space="preserve"> s </w:t>
      </w:r>
      <w:r w:rsidRPr="00800BF1">
        <w:t>dovozom. Okrem toho by mali byť sociálni partneri drevárskeho odvetvia EÚ prizvaní</w:t>
      </w:r>
      <w:r>
        <w:t xml:space="preserve"> k </w:t>
      </w:r>
      <w:r w:rsidRPr="00800BF1">
        <w:t>účasti na Konzultačnom fóre pre ekodizajn.</w:t>
      </w:r>
    </w:p>
    <w:p w:rsidRPr="00800BF1" w:rsidR="0097784C" w:rsidP="0097784C" w:rsidRDefault="0097784C" w14:paraId="24310799" w14:textId="77777777">
      <w:pPr>
        <w:pStyle w:val="ListParagraph"/>
        <w:rPr>
          <w:bCs/>
        </w:rPr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86"/>
        <w:gridCol w:w="3993"/>
      </w:tblGrid>
      <w:tr w:rsidRPr="00800BF1" w:rsidR="0097784C" w:rsidTr="00E54BD7" w14:paraId="7E145A8E" w14:textId="77777777">
        <w:tc>
          <w:tcPr>
            <w:tcW w:w="1870" w:type="pct"/>
          </w:tcPr>
          <w:p w:rsidRPr="00800BF1" w:rsidR="0097784C" w:rsidP="00E54BD7" w:rsidRDefault="0097784C" w14:paraId="07FD2CD0" w14:textId="77777777">
            <w:pPr>
              <w:rPr>
                <w:i/>
              </w:rPr>
            </w:pPr>
            <w:r w:rsidRPr="00800BF1">
              <w:rPr>
                <w:b/>
                <w:i/>
              </w:rPr>
              <w:t>Kontakt</w:t>
            </w:r>
          </w:p>
        </w:tc>
        <w:tc>
          <w:tcPr>
            <w:tcW w:w="3130" w:type="pct"/>
            <w:tcBorders>
              <w:left w:val="nil"/>
            </w:tcBorders>
          </w:tcPr>
          <w:p w:rsidRPr="00800BF1" w:rsidR="0097784C" w:rsidP="00E54BD7" w:rsidRDefault="0097784C" w14:paraId="16ACCBD5" w14:textId="77777777">
            <w:pPr>
              <w:rPr>
                <w:i/>
              </w:rPr>
            </w:pPr>
            <w:proofErr w:type="spellStart"/>
            <w:r w:rsidRPr="00800BF1">
              <w:rPr>
                <w:b/>
                <w:i/>
              </w:rPr>
              <w:t>Heli</w:t>
            </w:r>
            <w:proofErr w:type="spellEnd"/>
            <w:r w:rsidRPr="00800BF1">
              <w:rPr>
                <w:b/>
                <w:i/>
              </w:rPr>
              <w:t xml:space="preserve"> NIEMELÄ-FARRER</w:t>
            </w:r>
          </w:p>
        </w:tc>
      </w:tr>
      <w:tr w:rsidRPr="00800BF1" w:rsidR="0097784C" w:rsidTr="00E54BD7" w14:paraId="444F1FC6" w14:textId="77777777">
        <w:tc>
          <w:tcPr>
            <w:tcW w:w="1870" w:type="pct"/>
          </w:tcPr>
          <w:p w:rsidRPr="00800BF1" w:rsidR="0097784C" w:rsidP="00E54BD7" w:rsidRDefault="0097784C" w14:paraId="6DE2F1EB" w14:textId="77777777">
            <w:pPr>
              <w:rPr>
                <w:i/>
              </w:rPr>
            </w:pPr>
            <w:r w:rsidRPr="00800BF1">
              <w:rPr>
                <w:i/>
              </w:rPr>
              <w:t xml:space="preserve">Tel. </w:t>
            </w:r>
          </w:p>
        </w:tc>
        <w:tc>
          <w:tcPr>
            <w:tcW w:w="3130" w:type="pct"/>
            <w:tcBorders>
              <w:left w:val="nil"/>
            </w:tcBorders>
          </w:tcPr>
          <w:p w:rsidRPr="00800BF1" w:rsidR="0097784C" w:rsidP="00E54BD7" w:rsidRDefault="0097784C" w14:paraId="3667B9C9" w14:textId="77777777">
            <w:pPr>
              <w:rPr>
                <w:i/>
              </w:rPr>
            </w:pPr>
            <w:r w:rsidRPr="00800BF1">
              <w:rPr>
                <w:i/>
              </w:rPr>
              <w:t>+32</w:t>
            </w:r>
            <w:r>
              <w:rPr>
                <w:i/>
              </w:rPr>
              <w:t> </w:t>
            </w:r>
            <w:r w:rsidRPr="00800BF1">
              <w:rPr>
                <w:i/>
              </w:rPr>
              <w:t>2</w:t>
            </w:r>
            <w:r>
              <w:rPr>
                <w:i/>
              </w:rPr>
              <w:t> </w:t>
            </w:r>
            <w:r w:rsidRPr="00800BF1">
              <w:rPr>
                <w:i/>
              </w:rPr>
              <w:t>282</w:t>
            </w:r>
            <w:r>
              <w:rPr>
                <w:i/>
              </w:rPr>
              <w:t> </w:t>
            </w:r>
            <w:r w:rsidRPr="00800BF1">
              <w:rPr>
                <w:i/>
              </w:rPr>
              <w:t>2464</w:t>
            </w:r>
          </w:p>
        </w:tc>
      </w:tr>
      <w:tr w:rsidRPr="00800BF1" w:rsidR="0097784C" w:rsidTr="00E54BD7" w14:paraId="37D61AC7" w14:textId="77777777">
        <w:tc>
          <w:tcPr>
            <w:tcW w:w="1870" w:type="pct"/>
          </w:tcPr>
          <w:p w:rsidRPr="00800BF1" w:rsidR="0097784C" w:rsidP="00E54BD7" w:rsidRDefault="0097784C" w14:paraId="2A82BAE9" w14:textId="77777777">
            <w:pPr>
              <w:rPr>
                <w:i/>
                <w:iCs/>
              </w:rPr>
            </w:pPr>
            <w:r w:rsidRPr="00800BF1">
              <w:rPr>
                <w:i/>
              </w:rPr>
              <w:t>E-mail:</w:t>
            </w:r>
          </w:p>
        </w:tc>
        <w:tc>
          <w:tcPr>
            <w:tcW w:w="3130" w:type="pct"/>
            <w:tcBorders>
              <w:left w:val="nil"/>
            </w:tcBorders>
          </w:tcPr>
          <w:p w:rsidRPr="00800BF1" w:rsidR="0097784C" w:rsidP="00E54BD7" w:rsidRDefault="00B16DEE" w14:paraId="74493729" w14:textId="77777777">
            <w:pPr>
              <w:rPr>
                <w:i/>
              </w:rPr>
            </w:pPr>
            <w:hyperlink w:history="1" r:id="rId32">
              <w:r w:rsidRPr="00800BF1" w:rsidR="0097784C">
                <w:rPr>
                  <w:rStyle w:val="Hyperlink"/>
                  <w:i/>
                </w:rPr>
                <w:t>Heli.Niemela-Farrer@eesc.europa.eu</w:t>
              </w:r>
            </w:hyperlink>
          </w:p>
        </w:tc>
      </w:tr>
    </w:tbl>
    <w:p w:rsidRPr="006C7863" w:rsidR="0092772D" w:rsidP="006C7863" w:rsidRDefault="00556EDF" w14:paraId="7379A588" w14:textId="62AAB0D6">
      <w:pPr>
        <w:overflowPunct w:val="0"/>
        <w:autoSpaceDE w:val="0"/>
        <w:autoSpaceDN w:val="0"/>
        <w:adjustRightInd w:val="0"/>
        <w:jc w:val="center"/>
        <w:textAlignment w:val="baseline"/>
      </w:pPr>
      <w:r>
        <w:t>_____________</w:t>
      </w:r>
    </w:p>
    <w:sectPr w:rsidRPr="006C7863" w:rsidR="0092772D" w:rsidSect="004417C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3DB2" w14:textId="77777777" w:rsidR="007C0F80" w:rsidRDefault="007C0F80" w:rsidP="003B0516">
      <w:pPr>
        <w:spacing w:line="240" w:lineRule="auto"/>
      </w:pPr>
      <w:r>
        <w:separator/>
      </w:r>
    </w:p>
  </w:endnote>
  <w:endnote w:type="continuationSeparator" w:id="0">
    <w:p w14:paraId="25B613D9" w14:textId="77777777" w:rsidR="007C0F80" w:rsidRDefault="007C0F80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9D38" w14:textId="5E15D74B" w:rsidR="00765C4F" w:rsidRPr="004417CD" w:rsidRDefault="004417CD" w:rsidP="004417CD">
    <w:pPr>
      <w:pStyle w:val="Footer"/>
    </w:pPr>
    <w:r>
      <w:t xml:space="preserve">EESC-2024-00286-00-01-TCD-TRA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36819">
      <w:t>1</w:t>
    </w:r>
    <w:r>
      <w:fldChar w:fldCharType="end"/>
    </w:r>
    <w:r>
      <w:t>/</w:t>
    </w:r>
    <w:r w:rsidR="00B16DEE">
      <w:fldChar w:fldCharType="begin"/>
    </w:r>
    <w:r w:rsidR="00B16DEE">
      <w:instrText xml:space="preserve"> NUMPAGES </w:instrText>
    </w:r>
    <w:r w:rsidR="00B16DEE">
      <w:fldChar w:fldCharType="separate"/>
    </w:r>
    <w:r w:rsidR="00D36819">
      <w:t>1</w:t>
    </w:r>
    <w:r w:rsidR="00B16DE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855" w14:textId="77777777" w:rsidR="00E4258F" w:rsidRPr="004417CD" w:rsidRDefault="00E4258F" w:rsidP="00441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8A9" w14:textId="6E2BD989" w:rsidR="00E4258F" w:rsidRPr="004417CD" w:rsidRDefault="004417CD" w:rsidP="004417CD">
    <w:pPr>
      <w:pStyle w:val="Footer"/>
    </w:pPr>
    <w:r>
      <w:t xml:space="preserve">EESC-2024-00286-00-01-TCD-TRA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B16DEE">
      <w:fldChar w:fldCharType="begin"/>
    </w:r>
    <w:r w:rsidR="00B16DEE">
      <w:instrText xml:space="preserve"> NUMPAGES </w:instrText>
    </w:r>
    <w:r w:rsidR="00B16DEE">
      <w:fldChar w:fldCharType="separate"/>
    </w:r>
    <w:r>
      <w:t>14</w:t>
    </w:r>
    <w:r w:rsidR="00B16DEE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D43" w14:textId="77777777" w:rsidR="00E4258F" w:rsidRPr="004417CD" w:rsidRDefault="00E4258F" w:rsidP="00441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01A2" w14:textId="77777777" w:rsidR="007C0F80" w:rsidRDefault="007C0F80" w:rsidP="003B0516">
      <w:pPr>
        <w:spacing w:line="240" w:lineRule="auto"/>
      </w:pPr>
      <w:r>
        <w:separator/>
      </w:r>
    </w:p>
  </w:footnote>
  <w:footnote w:type="continuationSeparator" w:id="0">
    <w:p w14:paraId="57FF11C9" w14:textId="77777777" w:rsidR="007C0F80" w:rsidRDefault="007C0F80" w:rsidP="003B0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98DD" w14:textId="77777777" w:rsidR="00E4258F" w:rsidRPr="004417CD" w:rsidRDefault="00E4258F" w:rsidP="00441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FFF" w14:textId="202CDA1C" w:rsidR="00E4258F" w:rsidRPr="004417CD" w:rsidRDefault="00E4258F" w:rsidP="00441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BED8" w14:textId="77777777" w:rsidR="00E4258F" w:rsidRPr="004417CD" w:rsidRDefault="00E4258F" w:rsidP="00441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EBEEFDE"/>
    <w:lvl w:ilvl="0">
      <w:numFmt w:val="decimal"/>
      <w:lvlText w:val="*"/>
      <w:lvlJc w:val="left"/>
    </w:lvl>
  </w:abstractNum>
  <w:abstractNum w:abstractNumId="1" w15:restartNumberingAfterBreak="0">
    <w:nsid w:val="012A5128"/>
    <w:multiLevelType w:val="hybridMultilevel"/>
    <w:tmpl w:val="6A5CEA1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B22DF6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3C71"/>
    <w:multiLevelType w:val="hybridMultilevel"/>
    <w:tmpl w:val="43A0CD4E"/>
    <w:lvl w:ilvl="0" w:tplc="D4708380">
      <w:start w:val="1"/>
      <w:numFmt w:val="decimal"/>
      <w:pStyle w:val="Heading1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519E"/>
    <w:multiLevelType w:val="hybridMultilevel"/>
    <w:tmpl w:val="B9B8622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B5E0C"/>
    <w:multiLevelType w:val="hybridMultilevel"/>
    <w:tmpl w:val="9364F78C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F268"/>
    <w:multiLevelType w:val="hybridMultilevel"/>
    <w:tmpl w:val="F5A8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E2474">
      <w:start w:val="1"/>
      <w:numFmt w:val="lowerLetter"/>
      <w:lvlText w:val="%2."/>
      <w:lvlJc w:val="left"/>
      <w:pPr>
        <w:ind w:left="1440" w:hanging="360"/>
      </w:pPr>
    </w:lvl>
    <w:lvl w:ilvl="2" w:tplc="CF80E7CA">
      <w:start w:val="1"/>
      <w:numFmt w:val="lowerRoman"/>
      <w:lvlText w:val="%3."/>
      <w:lvlJc w:val="right"/>
      <w:pPr>
        <w:ind w:left="2160" w:hanging="180"/>
      </w:pPr>
    </w:lvl>
    <w:lvl w:ilvl="3" w:tplc="E474BBE2">
      <w:start w:val="1"/>
      <w:numFmt w:val="decimal"/>
      <w:lvlText w:val="%4."/>
      <w:lvlJc w:val="left"/>
      <w:pPr>
        <w:ind w:left="2880" w:hanging="360"/>
      </w:pPr>
    </w:lvl>
    <w:lvl w:ilvl="4" w:tplc="462EC6F6">
      <w:start w:val="1"/>
      <w:numFmt w:val="lowerLetter"/>
      <w:lvlText w:val="%5."/>
      <w:lvlJc w:val="left"/>
      <w:pPr>
        <w:ind w:left="3600" w:hanging="360"/>
      </w:pPr>
    </w:lvl>
    <w:lvl w:ilvl="5" w:tplc="61E4D974">
      <w:start w:val="1"/>
      <w:numFmt w:val="lowerRoman"/>
      <w:lvlText w:val="%6."/>
      <w:lvlJc w:val="right"/>
      <w:pPr>
        <w:ind w:left="4320" w:hanging="180"/>
      </w:pPr>
    </w:lvl>
    <w:lvl w:ilvl="6" w:tplc="F6861F06">
      <w:start w:val="1"/>
      <w:numFmt w:val="decimal"/>
      <w:lvlText w:val="%7."/>
      <w:lvlJc w:val="left"/>
      <w:pPr>
        <w:ind w:left="5040" w:hanging="360"/>
      </w:pPr>
    </w:lvl>
    <w:lvl w:ilvl="7" w:tplc="737E3C6A">
      <w:start w:val="1"/>
      <w:numFmt w:val="lowerLetter"/>
      <w:lvlText w:val="%8."/>
      <w:lvlJc w:val="left"/>
      <w:pPr>
        <w:ind w:left="5760" w:hanging="360"/>
      </w:pPr>
    </w:lvl>
    <w:lvl w:ilvl="8" w:tplc="267CDF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12D32"/>
    <w:multiLevelType w:val="hybridMultilevel"/>
    <w:tmpl w:val="3EE66B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7300B"/>
    <w:multiLevelType w:val="hybridMultilevel"/>
    <w:tmpl w:val="C152FF0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25F51"/>
    <w:multiLevelType w:val="hybridMultilevel"/>
    <w:tmpl w:val="B1A0CBD0"/>
    <w:lvl w:ilvl="0" w:tplc="7EF2A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D79"/>
    <w:multiLevelType w:val="hybridMultilevel"/>
    <w:tmpl w:val="C7B62F5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25C5E"/>
    <w:multiLevelType w:val="hybridMultilevel"/>
    <w:tmpl w:val="7848F852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5F2241"/>
    <w:multiLevelType w:val="hybridMultilevel"/>
    <w:tmpl w:val="0DB4F2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EA7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5D08"/>
    <w:multiLevelType w:val="hybridMultilevel"/>
    <w:tmpl w:val="819CD394"/>
    <w:lvl w:ilvl="0" w:tplc="85C8C05E">
      <w:start w:val="1"/>
      <w:numFmt w:val="bullet"/>
      <w:pStyle w:val="Link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61250"/>
    <w:multiLevelType w:val="hybridMultilevel"/>
    <w:tmpl w:val="5F3E2F3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CB83CA6"/>
    <w:multiLevelType w:val="hybridMultilevel"/>
    <w:tmpl w:val="E0580AF4"/>
    <w:lvl w:ilvl="0" w:tplc="F6166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ED45CA"/>
    <w:multiLevelType w:val="hybridMultilevel"/>
    <w:tmpl w:val="3116801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CEA7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94212"/>
    <w:multiLevelType w:val="hybridMultilevel"/>
    <w:tmpl w:val="A7FE6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2DF6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03056"/>
    <w:multiLevelType w:val="hybridMultilevel"/>
    <w:tmpl w:val="22989C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C7B2A"/>
    <w:multiLevelType w:val="hybridMultilevel"/>
    <w:tmpl w:val="B2201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2A3200"/>
    <w:multiLevelType w:val="hybridMultilevel"/>
    <w:tmpl w:val="BDB6A23E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14EF5"/>
    <w:multiLevelType w:val="hybridMultilevel"/>
    <w:tmpl w:val="B6825228"/>
    <w:lvl w:ilvl="0" w:tplc="F6166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9285901"/>
    <w:multiLevelType w:val="hybridMultilevel"/>
    <w:tmpl w:val="7AB4B5EC"/>
    <w:lvl w:ilvl="0" w:tplc="3BC42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B1CE6"/>
    <w:multiLevelType w:val="hybridMultilevel"/>
    <w:tmpl w:val="A37EC5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95314"/>
    <w:multiLevelType w:val="hybridMultilevel"/>
    <w:tmpl w:val="E182F32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1E2474">
      <w:start w:val="1"/>
      <w:numFmt w:val="lowerLetter"/>
      <w:lvlText w:val="%2."/>
      <w:lvlJc w:val="left"/>
      <w:pPr>
        <w:ind w:left="1440" w:hanging="360"/>
      </w:pPr>
    </w:lvl>
    <w:lvl w:ilvl="2" w:tplc="CF80E7CA">
      <w:start w:val="1"/>
      <w:numFmt w:val="lowerRoman"/>
      <w:lvlText w:val="%3."/>
      <w:lvlJc w:val="right"/>
      <w:pPr>
        <w:ind w:left="2160" w:hanging="180"/>
      </w:pPr>
    </w:lvl>
    <w:lvl w:ilvl="3" w:tplc="E474BBE2">
      <w:start w:val="1"/>
      <w:numFmt w:val="decimal"/>
      <w:lvlText w:val="%4."/>
      <w:lvlJc w:val="left"/>
      <w:pPr>
        <w:ind w:left="2880" w:hanging="360"/>
      </w:pPr>
    </w:lvl>
    <w:lvl w:ilvl="4" w:tplc="462EC6F6">
      <w:start w:val="1"/>
      <w:numFmt w:val="lowerLetter"/>
      <w:lvlText w:val="%5."/>
      <w:lvlJc w:val="left"/>
      <w:pPr>
        <w:ind w:left="3600" w:hanging="360"/>
      </w:pPr>
    </w:lvl>
    <w:lvl w:ilvl="5" w:tplc="61E4D974">
      <w:start w:val="1"/>
      <w:numFmt w:val="lowerRoman"/>
      <w:lvlText w:val="%6."/>
      <w:lvlJc w:val="right"/>
      <w:pPr>
        <w:ind w:left="4320" w:hanging="180"/>
      </w:pPr>
    </w:lvl>
    <w:lvl w:ilvl="6" w:tplc="F6861F06">
      <w:start w:val="1"/>
      <w:numFmt w:val="decimal"/>
      <w:lvlText w:val="%7."/>
      <w:lvlJc w:val="left"/>
      <w:pPr>
        <w:ind w:left="5040" w:hanging="360"/>
      </w:pPr>
    </w:lvl>
    <w:lvl w:ilvl="7" w:tplc="737E3C6A">
      <w:start w:val="1"/>
      <w:numFmt w:val="lowerLetter"/>
      <w:lvlText w:val="%8."/>
      <w:lvlJc w:val="left"/>
      <w:pPr>
        <w:ind w:left="5760" w:hanging="360"/>
      </w:pPr>
    </w:lvl>
    <w:lvl w:ilvl="8" w:tplc="267CDF4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30D57"/>
    <w:multiLevelType w:val="hybridMultilevel"/>
    <w:tmpl w:val="D396A28E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16698"/>
    <w:multiLevelType w:val="hybridMultilevel"/>
    <w:tmpl w:val="B268C3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7DF1691"/>
    <w:multiLevelType w:val="hybridMultilevel"/>
    <w:tmpl w:val="F5A8B668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D1044A8"/>
    <w:multiLevelType w:val="hybridMultilevel"/>
    <w:tmpl w:val="5A00225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A0492"/>
    <w:multiLevelType w:val="hybridMultilevel"/>
    <w:tmpl w:val="6918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51B7E"/>
    <w:multiLevelType w:val="hybridMultilevel"/>
    <w:tmpl w:val="BFB88AA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154DA"/>
    <w:multiLevelType w:val="hybridMultilevel"/>
    <w:tmpl w:val="05DE863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3">
    <w:abstractNumId w:val="18"/>
  </w:num>
  <w:num w:numId="4">
    <w:abstractNumId w:val="13"/>
  </w:num>
  <w:num w:numId="5">
    <w:abstractNumId w:val="2"/>
  </w:num>
  <w:num w:numId="6">
    <w:abstractNumId w:val="17"/>
  </w:num>
  <w:num w:numId="7">
    <w:abstractNumId w:val="10"/>
  </w:num>
  <w:num w:numId="8">
    <w:abstractNumId w:val="22"/>
  </w:num>
  <w:num w:numId="9">
    <w:abstractNumId w:val="16"/>
  </w:num>
  <w:num w:numId="10">
    <w:abstractNumId w:val="19"/>
  </w:num>
  <w:num w:numId="11">
    <w:abstractNumId w:val="6"/>
  </w:num>
  <w:num w:numId="12">
    <w:abstractNumId w:val="5"/>
  </w:num>
  <w:num w:numId="13">
    <w:abstractNumId w:val="28"/>
  </w:num>
  <w:num w:numId="14">
    <w:abstractNumId w:val="25"/>
  </w:num>
  <w:num w:numId="15">
    <w:abstractNumId w:val="20"/>
  </w:num>
  <w:num w:numId="16">
    <w:abstractNumId w:val="8"/>
  </w:num>
  <w:num w:numId="17">
    <w:abstractNumId w:val="30"/>
  </w:num>
  <w:num w:numId="18">
    <w:abstractNumId w:val="24"/>
  </w:num>
  <w:num w:numId="19">
    <w:abstractNumId w:val="3"/>
  </w:num>
  <w:num w:numId="20">
    <w:abstractNumId w:val="1"/>
  </w:num>
  <w:num w:numId="21">
    <w:abstractNumId w:val="26"/>
  </w:num>
  <w:num w:numId="22">
    <w:abstractNumId w:val="9"/>
  </w:num>
  <w:num w:numId="23">
    <w:abstractNumId w:val="7"/>
  </w:num>
  <w:num w:numId="24">
    <w:abstractNumId w:val="27"/>
  </w:num>
  <w:num w:numId="25">
    <w:abstractNumId w:val="4"/>
  </w:num>
  <w:num w:numId="26">
    <w:abstractNumId w:val="23"/>
  </w:num>
  <w:num w:numId="27">
    <w:abstractNumId w:val="29"/>
  </w:num>
  <w:num w:numId="28">
    <w:abstractNumId w:val="14"/>
  </w:num>
  <w:num w:numId="29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0">
    <w:abstractNumId w:val="11"/>
  </w:num>
  <w:num w:numId="31">
    <w:abstractNumId w:val="15"/>
  </w:num>
  <w:num w:numId="3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i-FI" w:vendorID="64" w:dllVersion="4096" w:nlCheck="1" w:checkStyle="0"/>
  <w:activeWritingStyle w:appName="MSWord" w:lang="de-AT" w:vendorID="64" w:dllVersion="4096" w:nlCheck="1" w:checkStyle="0"/>
  <w:activeWritingStyle w:appName="MSWord" w:lang="nl-BE" w:vendorID="64" w:dllVersion="4096" w:nlCheck="1" w:checkStyle="0"/>
  <w:activeWritingStyle w:appName="MSWord" w:lang="da-DK" w:vendorID="64" w:dllVersion="4096" w:nlCheck="1" w:checkStyle="0"/>
  <w:activeWritingStyle w:appName="MSWord" w:lang="en-IE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nl-NL" w:vendorID="64" w:dllVersion="4096" w:nlCheck="1" w:checkStyle="0"/>
  <w:activeWritingStyle w:appName="MSWord" w:lang="sv-SE" w:vendorID="64" w:dllVersion="4096" w:nlCheck="1" w:checkStyle="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C0"/>
    <w:rsid w:val="000011FC"/>
    <w:rsid w:val="00001786"/>
    <w:rsid w:val="00001A64"/>
    <w:rsid w:val="00002061"/>
    <w:rsid w:val="00002240"/>
    <w:rsid w:val="00002A4B"/>
    <w:rsid w:val="000058F8"/>
    <w:rsid w:val="00006967"/>
    <w:rsid w:val="00007729"/>
    <w:rsid w:val="00011582"/>
    <w:rsid w:val="00011846"/>
    <w:rsid w:val="00012071"/>
    <w:rsid w:val="000124A6"/>
    <w:rsid w:val="00013CEE"/>
    <w:rsid w:val="00014132"/>
    <w:rsid w:val="000142E0"/>
    <w:rsid w:val="00014C93"/>
    <w:rsid w:val="00015E18"/>
    <w:rsid w:val="00016015"/>
    <w:rsid w:val="00016A29"/>
    <w:rsid w:val="00016C21"/>
    <w:rsid w:val="00017B56"/>
    <w:rsid w:val="0002109C"/>
    <w:rsid w:val="00021CE3"/>
    <w:rsid w:val="000232FA"/>
    <w:rsid w:val="00023B5F"/>
    <w:rsid w:val="00023DE9"/>
    <w:rsid w:val="000243E7"/>
    <w:rsid w:val="0002450A"/>
    <w:rsid w:val="00024601"/>
    <w:rsid w:val="000247C5"/>
    <w:rsid w:val="00024D79"/>
    <w:rsid w:val="000257FE"/>
    <w:rsid w:val="00025CE3"/>
    <w:rsid w:val="0002700A"/>
    <w:rsid w:val="00027072"/>
    <w:rsid w:val="000273E5"/>
    <w:rsid w:val="00027441"/>
    <w:rsid w:val="0003047E"/>
    <w:rsid w:val="00030AA7"/>
    <w:rsid w:val="00031589"/>
    <w:rsid w:val="00031F57"/>
    <w:rsid w:val="00032038"/>
    <w:rsid w:val="0003252D"/>
    <w:rsid w:val="0003271A"/>
    <w:rsid w:val="00032BAA"/>
    <w:rsid w:val="00032C0F"/>
    <w:rsid w:val="00032DB1"/>
    <w:rsid w:val="00033456"/>
    <w:rsid w:val="00033478"/>
    <w:rsid w:val="000336F2"/>
    <w:rsid w:val="00033839"/>
    <w:rsid w:val="000349A2"/>
    <w:rsid w:val="00034E35"/>
    <w:rsid w:val="00035924"/>
    <w:rsid w:val="000359CB"/>
    <w:rsid w:val="00036505"/>
    <w:rsid w:val="0003786C"/>
    <w:rsid w:val="00037A85"/>
    <w:rsid w:val="000402AE"/>
    <w:rsid w:val="00040FE1"/>
    <w:rsid w:val="00041385"/>
    <w:rsid w:val="00041C4A"/>
    <w:rsid w:val="0004205F"/>
    <w:rsid w:val="000421E0"/>
    <w:rsid w:val="000429BA"/>
    <w:rsid w:val="00043287"/>
    <w:rsid w:val="00043A3F"/>
    <w:rsid w:val="00046621"/>
    <w:rsid w:val="00046E56"/>
    <w:rsid w:val="00047887"/>
    <w:rsid w:val="00050002"/>
    <w:rsid w:val="000507DF"/>
    <w:rsid w:val="0005110E"/>
    <w:rsid w:val="0005170F"/>
    <w:rsid w:val="00052BF1"/>
    <w:rsid w:val="00052DD1"/>
    <w:rsid w:val="00052E1C"/>
    <w:rsid w:val="0005495B"/>
    <w:rsid w:val="00055A19"/>
    <w:rsid w:val="00055CA5"/>
    <w:rsid w:val="00055D63"/>
    <w:rsid w:val="00056079"/>
    <w:rsid w:val="00056B3E"/>
    <w:rsid w:val="00057592"/>
    <w:rsid w:val="00057A51"/>
    <w:rsid w:val="00060F9E"/>
    <w:rsid w:val="000636B3"/>
    <w:rsid w:val="00063DFF"/>
    <w:rsid w:val="00063F30"/>
    <w:rsid w:val="0006421B"/>
    <w:rsid w:val="00064442"/>
    <w:rsid w:val="00064EDE"/>
    <w:rsid w:val="000662D1"/>
    <w:rsid w:val="00066DC7"/>
    <w:rsid w:val="000676C4"/>
    <w:rsid w:val="0007015C"/>
    <w:rsid w:val="00070AAE"/>
    <w:rsid w:val="00070FEE"/>
    <w:rsid w:val="0007146F"/>
    <w:rsid w:val="00071568"/>
    <w:rsid w:val="00071B33"/>
    <w:rsid w:val="00071F4C"/>
    <w:rsid w:val="00072D9B"/>
    <w:rsid w:val="00073491"/>
    <w:rsid w:val="000736D0"/>
    <w:rsid w:val="0007419A"/>
    <w:rsid w:val="00075ECB"/>
    <w:rsid w:val="000764E8"/>
    <w:rsid w:val="00076BA9"/>
    <w:rsid w:val="000773FA"/>
    <w:rsid w:val="00077FF5"/>
    <w:rsid w:val="000830F4"/>
    <w:rsid w:val="00083845"/>
    <w:rsid w:val="00085082"/>
    <w:rsid w:val="00086B53"/>
    <w:rsid w:val="00086D43"/>
    <w:rsid w:val="00091179"/>
    <w:rsid w:val="000911BF"/>
    <w:rsid w:val="000917D8"/>
    <w:rsid w:val="00092425"/>
    <w:rsid w:val="00093F23"/>
    <w:rsid w:val="00094B6B"/>
    <w:rsid w:val="000951A1"/>
    <w:rsid w:val="000956DB"/>
    <w:rsid w:val="00096786"/>
    <w:rsid w:val="00096CDE"/>
    <w:rsid w:val="000970CE"/>
    <w:rsid w:val="00097704"/>
    <w:rsid w:val="0009784F"/>
    <w:rsid w:val="000A007B"/>
    <w:rsid w:val="000A03BD"/>
    <w:rsid w:val="000A0B04"/>
    <w:rsid w:val="000A1218"/>
    <w:rsid w:val="000A1931"/>
    <w:rsid w:val="000A21B7"/>
    <w:rsid w:val="000A2953"/>
    <w:rsid w:val="000A3603"/>
    <w:rsid w:val="000A558D"/>
    <w:rsid w:val="000A74DC"/>
    <w:rsid w:val="000A7BA8"/>
    <w:rsid w:val="000A7EC1"/>
    <w:rsid w:val="000B01F7"/>
    <w:rsid w:val="000B0B9A"/>
    <w:rsid w:val="000B19C4"/>
    <w:rsid w:val="000B1AE6"/>
    <w:rsid w:val="000B1C30"/>
    <w:rsid w:val="000B1C78"/>
    <w:rsid w:val="000B25D7"/>
    <w:rsid w:val="000B37D6"/>
    <w:rsid w:val="000B3917"/>
    <w:rsid w:val="000B5831"/>
    <w:rsid w:val="000B5E57"/>
    <w:rsid w:val="000B652D"/>
    <w:rsid w:val="000B6A0A"/>
    <w:rsid w:val="000B79E2"/>
    <w:rsid w:val="000B7D8A"/>
    <w:rsid w:val="000C06CE"/>
    <w:rsid w:val="000C0708"/>
    <w:rsid w:val="000C18CA"/>
    <w:rsid w:val="000C2F19"/>
    <w:rsid w:val="000C3942"/>
    <w:rsid w:val="000C3E40"/>
    <w:rsid w:val="000C3E7C"/>
    <w:rsid w:val="000C43E2"/>
    <w:rsid w:val="000C4A91"/>
    <w:rsid w:val="000C4EED"/>
    <w:rsid w:val="000C5E9B"/>
    <w:rsid w:val="000C6D0B"/>
    <w:rsid w:val="000C73A6"/>
    <w:rsid w:val="000D0187"/>
    <w:rsid w:val="000D0A74"/>
    <w:rsid w:val="000D10ED"/>
    <w:rsid w:val="000D14C9"/>
    <w:rsid w:val="000D2F8F"/>
    <w:rsid w:val="000D391B"/>
    <w:rsid w:val="000D4088"/>
    <w:rsid w:val="000D40D0"/>
    <w:rsid w:val="000D5A98"/>
    <w:rsid w:val="000D65AC"/>
    <w:rsid w:val="000D6BC4"/>
    <w:rsid w:val="000D6C7C"/>
    <w:rsid w:val="000D7181"/>
    <w:rsid w:val="000D72F5"/>
    <w:rsid w:val="000D754F"/>
    <w:rsid w:val="000D7878"/>
    <w:rsid w:val="000E1079"/>
    <w:rsid w:val="000E14F2"/>
    <w:rsid w:val="000E3485"/>
    <w:rsid w:val="000E37FD"/>
    <w:rsid w:val="000E437C"/>
    <w:rsid w:val="000E447F"/>
    <w:rsid w:val="000E5197"/>
    <w:rsid w:val="000E56EA"/>
    <w:rsid w:val="000E5EDB"/>
    <w:rsid w:val="000E5FFD"/>
    <w:rsid w:val="000E6108"/>
    <w:rsid w:val="000E698E"/>
    <w:rsid w:val="000E75F1"/>
    <w:rsid w:val="000F21B9"/>
    <w:rsid w:val="000F2598"/>
    <w:rsid w:val="000F2BDB"/>
    <w:rsid w:val="000F2E5A"/>
    <w:rsid w:val="000F442A"/>
    <w:rsid w:val="000F4825"/>
    <w:rsid w:val="000F53B7"/>
    <w:rsid w:val="000F679A"/>
    <w:rsid w:val="000F6FCF"/>
    <w:rsid w:val="000F732E"/>
    <w:rsid w:val="001000A8"/>
    <w:rsid w:val="0010109E"/>
    <w:rsid w:val="001016BE"/>
    <w:rsid w:val="00101D87"/>
    <w:rsid w:val="001023AA"/>
    <w:rsid w:val="00104302"/>
    <w:rsid w:val="00104B7A"/>
    <w:rsid w:val="001052A1"/>
    <w:rsid w:val="0010535A"/>
    <w:rsid w:val="00105758"/>
    <w:rsid w:val="00105EF9"/>
    <w:rsid w:val="00106358"/>
    <w:rsid w:val="00110085"/>
    <w:rsid w:val="00110172"/>
    <w:rsid w:val="001106FB"/>
    <w:rsid w:val="00111187"/>
    <w:rsid w:val="00111BD8"/>
    <w:rsid w:val="00113B00"/>
    <w:rsid w:val="001140AE"/>
    <w:rsid w:val="00115BBC"/>
    <w:rsid w:val="00115CB3"/>
    <w:rsid w:val="00115CD7"/>
    <w:rsid w:val="00115FCA"/>
    <w:rsid w:val="001167A1"/>
    <w:rsid w:val="001168D6"/>
    <w:rsid w:val="00116A1C"/>
    <w:rsid w:val="001179DB"/>
    <w:rsid w:val="00117AA8"/>
    <w:rsid w:val="00120215"/>
    <w:rsid w:val="00120BA5"/>
    <w:rsid w:val="00121BCE"/>
    <w:rsid w:val="00123FF3"/>
    <w:rsid w:val="00124D7C"/>
    <w:rsid w:val="00124D9E"/>
    <w:rsid w:val="0012548F"/>
    <w:rsid w:val="001264CB"/>
    <w:rsid w:val="00126BB5"/>
    <w:rsid w:val="00126CEB"/>
    <w:rsid w:val="00126D3E"/>
    <w:rsid w:val="00126D40"/>
    <w:rsid w:val="001271C3"/>
    <w:rsid w:val="00127C4E"/>
    <w:rsid w:val="0013052F"/>
    <w:rsid w:val="0013145E"/>
    <w:rsid w:val="00132B56"/>
    <w:rsid w:val="001332A2"/>
    <w:rsid w:val="00133C08"/>
    <w:rsid w:val="001348CC"/>
    <w:rsid w:val="00135610"/>
    <w:rsid w:val="00135769"/>
    <w:rsid w:val="00137BCC"/>
    <w:rsid w:val="001400C7"/>
    <w:rsid w:val="00142A44"/>
    <w:rsid w:val="001435E4"/>
    <w:rsid w:val="001445A7"/>
    <w:rsid w:val="001455A1"/>
    <w:rsid w:val="0014589C"/>
    <w:rsid w:val="00145DCD"/>
    <w:rsid w:val="00150AD8"/>
    <w:rsid w:val="00150B75"/>
    <w:rsid w:val="00150E51"/>
    <w:rsid w:val="001513FD"/>
    <w:rsid w:val="00151EDB"/>
    <w:rsid w:val="0015211E"/>
    <w:rsid w:val="00152FA6"/>
    <w:rsid w:val="00153032"/>
    <w:rsid w:val="00153F0C"/>
    <w:rsid w:val="001543FE"/>
    <w:rsid w:val="001546A6"/>
    <w:rsid w:val="00154EC7"/>
    <w:rsid w:val="00155B53"/>
    <w:rsid w:val="001563F6"/>
    <w:rsid w:val="00157F0F"/>
    <w:rsid w:val="001606AD"/>
    <w:rsid w:val="00163106"/>
    <w:rsid w:val="00164813"/>
    <w:rsid w:val="0016534C"/>
    <w:rsid w:val="00165EA2"/>
    <w:rsid w:val="0017095E"/>
    <w:rsid w:val="00172541"/>
    <w:rsid w:val="0017287C"/>
    <w:rsid w:val="00173E94"/>
    <w:rsid w:val="001744F9"/>
    <w:rsid w:val="00174763"/>
    <w:rsid w:val="001755E0"/>
    <w:rsid w:val="001756D1"/>
    <w:rsid w:val="00175EC3"/>
    <w:rsid w:val="001760E9"/>
    <w:rsid w:val="00176786"/>
    <w:rsid w:val="00180F59"/>
    <w:rsid w:val="0018231C"/>
    <w:rsid w:val="00182F92"/>
    <w:rsid w:val="0018432F"/>
    <w:rsid w:val="00184D19"/>
    <w:rsid w:val="001861B4"/>
    <w:rsid w:val="001865D3"/>
    <w:rsid w:val="00187F8B"/>
    <w:rsid w:val="00191584"/>
    <w:rsid w:val="00191597"/>
    <w:rsid w:val="00192911"/>
    <w:rsid w:val="00192BCD"/>
    <w:rsid w:val="00193D92"/>
    <w:rsid w:val="00194870"/>
    <w:rsid w:val="001951FD"/>
    <w:rsid w:val="00195380"/>
    <w:rsid w:val="001965D5"/>
    <w:rsid w:val="0019674A"/>
    <w:rsid w:val="0019715D"/>
    <w:rsid w:val="001A0AD4"/>
    <w:rsid w:val="001A1CC5"/>
    <w:rsid w:val="001A2273"/>
    <w:rsid w:val="001A2632"/>
    <w:rsid w:val="001A2ED2"/>
    <w:rsid w:val="001A7110"/>
    <w:rsid w:val="001A7476"/>
    <w:rsid w:val="001B10DA"/>
    <w:rsid w:val="001B146A"/>
    <w:rsid w:val="001B6246"/>
    <w:rsid w:val="001B643B"/>
    <w:rsid w:val="001B6460"/>
    <w:rsid w:val="001B79F5"/>
    <w:rsid w:val="001C087D"/>
    <w:rsid w:val="001C08F2"/>
    <w:rsid w:val="001C1786"/>
    <w:rsid w:val="001C226F"/>
    <w:rsid w:val="001C3412"/>
    <w:rsid w:val="001C3A5B"/>
    <w:rsid w:val="001C3C0F"/>
    <w:rsid w:val="001C4219"/>
    <w:rsid w:val="001C49DB"/>
    <w:rsid w:val="001C4A5D"/>
    <w:rsid w:val="001C4EDC"/>
    <w:rsid w:val="001C4EFA"/>
    <w:rsid w:val="001C5776"/>
    <w:rsid w:val="001C5D5C"/>
    <w:rsid w:val="001C64EB"/>
    <w:rsid w:val="001C6DC3"/>
    <w:rsid w:val="001C72AB"/>
    <w:rsid w:val="001C7B41"/>
    <w:rsid w:val="001D1D1C"/>
    <w:rsid w:val="001D1F54"/>
    <w:rsid w:val="001D2636"/>
    <w:rsid w:val="001D277D"/>
    <w:rsid w:val="001D31CF"/>
    <w:rsid w:val="001D357A"/>
    <w:rsid w:val="001D3D0A"/>
    <w:rsid w:val="001D6EF9"/>
    <w:rsid w:val="001D6FFF"/>
    <w:rsid w:val="001D770D"/>
    <w:rsid w:val="001E04B8"/>
    <w:rsid w:val="001E0F0C"/>
    <w:rsid w:val="001E1489"/>
    <w:rsid w:val="001E1833"/>
    <w:rsid w:val="001E2286"/>
    <w:rsid w:val="001E347B"/>
    <w:rsid w:val="001E3DFE"/>
    <w:rsid w:val="001E418F"/>
    <w:rsid w:val="001E6413"/>
    <w:rsid w:val="001E6AE6"/>
    <w:rsid w:val="001E6F69"/>
    <w:rsid w:val="001E715B"/>
    <w:rsid w:val="001E71D7"/>
    <w:rsid w:val="001F0687"/>
    <w:rsid w:val="001F11A4"/>
    <w:rsid w:val="001F1433"/>
    <w:rsid w:val="001F1862"/>
    <w:rsid w:val="001F3E4F"/>
    <w:rsid w:val="001F47B5"/>
    <w:rsid w:val="001F56CE"/>
    <w:rsid w:val="001F5A42"/>
    <w:rsid w:val="001F6FD5"/>
    <w:rsid w:val="001F773D"/>
    <w:rsid w:val="00200222"/>
    <w:rsid w:val="0020062C"/>
    <w:rsid w:val="0020064C"/>
    <w:rsid w:val="00200823"/>
    <w:rsid w:val="00200BE9"/>
    <w:rsid w:val="0020199E"/>
    <w:rsid w:val="00201A37"/>
    <w:rsid w:val="00202D9A"/>
    <w:rsid w:val="002030A0"/>
    <w:rsid w:val="002037FC"/>
    <w:rsid w:val="00203B0B"/>
    <w:rsid w:val="00203BF4"/>
    <w:rsid w:val="002040E7"/>
    <w:rsid w:val="002043D7"/>
    <w:rsid w:val="002048F7"/>
    <w:rsid w:val="002049FA"/>
    <w:rsid w:val="00204FE8"/>
    <w:rsid w:val="00205D0D"/>
    <w:rsid w:val="00206D17"/>
    <w:rsid w:val="00207025"/>
    <w:rsid w:val="00207B3C"/>
    <w:rsid w:val="00210F85"/>
    <w:rsid w:val="002119AD"/>
    <w:rsid w:val="00215520"/>
    <w:rsid w:val="0021590B"/>
    <w:rsid w:val="00215FAB"/>
    <w:rsid w:val="00217695"/>
    <w:rsid w:val="002205F3"/>
    <w:rsid w:val="00221313"/>
    <w:rsid w:val="002213A3"/>
    <w:rsid w:val="00221854"/>
    <w:rsid w:val="00223179"/>
    <w:rsid w:val="00224583"/>
    <w:rsid w:val="002247DC"/>
    <w:rsid w:val="00224E52"/>
    <w:rsid w:val="00224F73"/>
    <w:rsid w:val="0022582C"/>
    <w:rsid w:val="00225BCA"/>
    <w:rsid w:val="00225C52"/>
    <w:rsid w:val="002264B1"/>
    <w:rsid w:val="002268A5"/>
    <w:rsid w:val="00226A74"/>
    <w:rsid w:val="00226DC1"/>
    <w:rsid w:val="002274AE"/>
    <w:rsid w:val="0022774F"/>
    <w:rsid w:val="00227E12"/>
    <w:rsid w:val="00230910"/>
    <w:rsid w:val="00231267"/>
    <w:rsid w:val="00231571"/>
    <w:rsid w:val="00232374"/>
    <w:rsid w:val="002326F4"/>
    <w:rsid w:val="00232868"/>
    <w:rsid w:val="002328D2"/>
    <w:rsid w:val="0023415A"/>
    <w:rsid w:val="00234EA0"/>
    <w:rsid w:val="00235B94"/>
    <w:rsid w:val="00235E61"/>
    <w:rsid w:val="00237481"/>
    <w:rsid w:val="00240C09"/>
    <w:rsid w:val="00240D4D"/>
    <w:rsid w:val="002419CA"/>
    <w:rsid w:val="00241C29"/>
    <w:rsid w:val="00242666"/>
    <w:rsid w:val="002435FB"/>
    <w:rsid w:val="00243BC0"/>
    <w:rsid w:val="00245136"/>
    <w:rsid w:val="002457A2"/>
    <w:rsid w:val="00245A60"/>
    <w:rsid w:val="00245CD4"/>
    <w:rsid w:val="00246F51"/>
    <w:rsid w:val="002479AC"/>
    <w:rsid w:val="00247E02"/>
    <w:rsid w:val="00251418"/>
    <w:rsid w:val="00251ED7"/>
    <w:rsid w:val="002525C2"/>
    <w:rsid w:val="002527F0"/>
    <w:rsid w:val="00252D9C"/>
    <w:rsid w:val="00252DA5"/>
    <w:rsid w:val="00254776"/>
    <w:rsid w:val="00255669"/>
    <w:rsid w:val="0025617D"/>
    <w:rsid w:val="00256BEC"/>
    <w:rsid w:val="00256F0A"/>
    <w:rsid w:val="002571FC"/>
    <w:rsid w:val="00260907"/>
    <w:rsid w:val="00260B0A"/>
    <w:rsid w:val="00261903"/>
    <w:rsid w:val="00261EA6"/>
    <w:rsid w:val="00261FDB"/>
    <w:rsid w:val="002634CF"/>
    <w:rsid w:val="002635C7"/>
    <w:rsid w:val="00263616"/>
    <w:rsid w:val="002654EF"/>
    <w:rsid w:val="00267ABD"/>
    <w:rsid w:val="002706AD"/>
    <w:rsid w:val="00270828"/>
    <w:rsid w:val="00270AEC"/>
    <w:rsid w:val="002713AA"/>
    <w:rsid w:val="002713F4"/>
    <w:rsid w:val="002725D3"/>
    <w:rsid w:val="002736DF"/>
    <w:rsid w:val="002737D4"/>
    <w:rsid w:val="00274160"/>
    <w:rsid w:val="00274765"/>
    <w:rsid w:val="00274DCF"/>
    <w:rsid w:val="00275718"/>
    <w:rsid w:val="00275A32"/>
    <w:rsid w:val="002761B2"/>
    <w:rsid w:val="0027698E"/>
    <w:rsid w:val="00276CC9"/>
    <w:rsid w:val="002776B9"/>
    <w:rsid w:val="00277FEC"/>
    <w:rsid w:val="0028000C"/>
    <w:rsid w:val="00280432"/>
    <w:rsid w:val="00280603"/>
    <w:rsid w:val="00280A90"/>
    <w:rsid w:val="0028403D"/>
    <w:rsid w:val="002852F7"/>
    <w:rsid w:val="002859C4"/>
    <w:rsid w:val="00285E58"/>
    <w:rsid w:val="002879B4"/>
    <w:rsid w:val="00287B4A"/>
    <w:rsid w:val="002908E2"/>
    <w:rsid w:val="00291154"/>
    <w:rsid w:val="0029132C"/>
    <w:rsid w:val="002928A2"/>
    <w:rsid w:val="00292D44"/>
    <w:rsid w:val="00293765"/>
    <w:rsid w:val="0029379B"/>
    <w:rsid w:val="00293E9C"/>
    <w:rsid w:val="0029442A"/>
    <w:rsid w:val="00295B31"/>
    <w:rsid w:val="00295B97"/>
    <w:rsid w:val="002962DA"/>
    <w:rsid w:val="0029725F"/>
    <w:rsid w:val="002A1827"/>
    <w:rsid w:val="002A2F38"/>
    <w:rsid w:val="002A3076"/>
    <w:rsid w:val="002A417C"/>
    <w:rsid w:val="002A417D"/>
    <w:rsid w:val="002A48B1"/>
    <w:rsid w:val="002A48BC"/>
    <w:rsid w:val="002A6192"/>
    <w:rsid w:val="002A696A"/>
    <w:rsid w:val="002A7009"/>
    <w:rsid w:val="002B0317"/>
    <w:rsid w:val="002B09A7"/>
    <w:rsid w:val="002B15F3"/>
    <w:rsid w:val="002B1961"/>
    <w:rsid w:val="002B2BA3"/>
    <w:rsid w:val="002B4E93"/>
    <w:rsid w:val="002B5031"/>
    <w:rsid w:val="002B6D6C"/>
    <w:rsid w:val="002B74A3"/>
    <w:rsid w:val="002B75A5"/>
    <w:rsid w:val="002B7981"/>
    <w:rsid w:val="002B7C5C"/>
    <w:rsid w:val="002B7F3A"/>
    <w:rsid w:val="002C016E"/>
    <w:rsid w:val="002C07E4"/>
    <w:rsid w:val="002C08B8"/>
    <w:rsid w:val="002C0E2F"/>
    <w:rsid w:val="002C2466"/>
    <w:rsid w:val="002C24B9"/>
    <w:rsid w:val="002C273B"/>
    <w:rsid w:val="002C2B80"/>
    <w:rsid w:val="002C4B6E"/>
    <w:rsid w:val="002C52B8"/>
    <w:rsid w:val="002C5F52"/>
    <w:rsid w:val="002C704D"/>
    <w:rsid w:val="002D03B9"/>
    <w:rsid w:val="002D10D5"/>
    <w:rsid w:val="002D1175"/>
    <w:rsid w:val="002D31E3"/>
    <w:rsid w:val="002D3D63"/>
    <w:rsid w:val="002D3FFF"/>
    <w:rsid w:val="002D4382"/>
    <w:rsid w:val="002D4829"/>
    <w:rsid w:val="002D4A78"/>
    <w:rsid w:val="002D4C38"/>
    <w:rsid w:val="002D4C63"/>
    <w:rsid w:val="002D4D5D"/>
    <w:rsid w:val="002D5A51"/>
    <w:rsid w:val="002D6C8A"/>
    <w:rsid w:val="002E01B5"/>
    <w:rsid w:val="002E211F"/>
    <w:rsid w:val="002E29B4"/>
    <w:rsid w:val="002E44D6"/>
    <w:rsid w:val="002E459D"/>
    <w:rsid w:val="002E5473"/>
    <w:rsid w:val="002E615C"/>
    <w:rsid w:val="002E62B0"/>
    <w:rsid w:val="002E7F30"/>
    <w:rsid w:val="002F0853"/>
    <w:rsid w:val="002F0F3E"/>
    <w:rsid w:val="002F1909"/>
    <w:rsid w:val="002F31FD"/>
    <w:rsid w:val="002F32E6"/>
    <w:rsid w:val="002F4AF0"/>
    <w:rsid w:val="002F5750"/>
    <w:rsid w:val="002F57AC"/>
    <w:rsid w:val="002F5819"/>
    <w:rsid w:val="002F5EE1"/>
    <w:rsid w:val="002F63EB"/>
    <w:rsid w:val="002F665D"/>
    <w:rsid w:val="002F6997"/>
    <w:rsid w:val="002F6FA0"/>
    <w:rsid w:val="00300ABA"/>
    <w:rsid w:val="0030158A"/>
    <w:rsid w:val="00302E45"/>
    <w:rsid w:val="003036D0"/>
    <w:rsid w:val="00304E20"/>
    <w:rsid w:val="00305834"/>
    <w:rsid w:val="00306A12"/>
    <w:rsid w:val="00311562"/>
    <w:rsid w:val="003123CB"/>
    <w:rsid w:val="003131BA"/>
    <w:rsid w:val="00313D86"/>
    <w:rsid w:val="003165A9"/>
    <w:rsid w:val="0031681F"/>
    <w:rsid w:val="00316B72"/>
    <w:rsid w:val="00317D48"/>
    <w:rsid w:val="00320F33"/>
    <w:rsid w:val="0032128B"/>
    <w:rsid w:val="00321539"/>
    <w:rsid w:val="0032154F"/>
    <w:rsid w:val="0032266E"/>
    <w:rsid w:val="003227CC"/>
    <w:rsid w:val="0032340F"/>
    <w:rsid w:val="0032356C"/>
    <w:rsid w:val="00323A05"/>
    <w:rsid w:val="00325509"/>
    <w:rsid w:val="00325F6C"/>
    <w:rsid w:val="003262D8"/>
    <w:rsid w:val="00326919"/>
    <w:rsid w:val="00326CD9"/>
    <w:rsid w:val="00326F5F"/>
    <w:rsid w:val="00327162"/>
    <w:rsid w:val="0033098C"/>
    <w:rsid w:val="0033099B"/>
    <w:rsid w:val="00330A97"/>
    <w:rsid w:val="00331ACB"/>
    <w:rsid w:val="00331C12"/>
    <w:rsid w:val="00331F0C"/>
    <w:rsid w:val="00331F6F"/>
    <w:rsid w:val="00333BE7"/>
    <w:rsid w:val="00333F1A"/>
    <w:rsid w:val="00334052"/>
    <w:rsid w:val="00335DF3"/>
    <w:rsid w:val="00336A36"/>
    <w:rsid w:val="00337140"/>
    <w:rsid w:val="00337D94"/>
    <w:rsid w:val="00337F36"/>
    <w:rsid w:val="00340D07"/>
    <w:rsid w:val="00340F46"/>
    <w:rsid w:val="003429F9"/>
    <w:rsid w:val="00342F72"/>
    <w:rsid w:val="00343E1E"/>
    <w:rsid w:val="003447C3"/>
    <w:rsid w:val="00344B13"/>
    <w:rsid w:val="00344BCF"/>
    <w:rsid w:val="00344D4D"/>
    <w:rsid w:val="00345FF3"/>
    <w:rsid w:val="003465B5"/>
    <w:rsid w:val="00346B57"/>
    <w:rsid w:val="00347160"/>
    <w:rsid w:val="003474B6"/>
    <w:rsid w:val="00347F9A"/>
    <w:rsid w:val="003505DD"/>
    <w:rsid w:val="00350A12"/>
    <w:rsid w:val="00350F5C"/>
    <w:rsid w:val="003512EC"/>
    <w:rsid w:val="0035145B"/>
    <w:rsid w:val="00351F56"/>
    <w:rsid w:val="003527B4"/>
    <w:rsid w:val="003529C2"/>
    <w:rsid w:val="00353184"/>
    <w:rsid w:val="00353D37"/>
    <w:rsid w:val="00354714"/>
    <w:rsid w:val="003550F7"/>
    <w:rsid w:val="00356BAD"/>
    <w:rsid w:val="00356CCD"/>
    <w:rsid w:val="003604AE"/>
    <w:rsid w:val="00360C81"/>
    <w:rsid w:val="00361E48"/>
    <w:rsid w:val="00361F46"/>
    <w:rsid w:val="00362EE5"/>
    <w:rsid w:val="00363F5C"/>
    <w:rsid w:val="003641AD"/>
    <w:rsid w:val="003661D3"/>
    <w:rsid w:val="0036641A"/>
    <w:rsid w:val="00370548"/>
    <w:rsid w:val="00370CCB"/>
    <w:rsid w:val="003746E1"/>
    <w:rsid w:val="003748B6"/>
    <w:rsid w:val="00374BB8"/>
    <w:rsid w:val="003754CD"/>
    <w:rsid w:val="00375F51"/>
    <w:rsid w:val="003761C7"/>
    <w:rsid w:val="00376574"/>
    <w:rsid w:val="00376592"/>
    <w:rsid w:val="00376B0A"/>
    <w:rsid w:val="003770B5"/>
    <w:rsid w:val="0037718B"/>
    <w:rsid w:val="00381901"/>
    <w:rsid w:val="003819C7"/>
    <w:rsid w:val="00381EF4"/>
    <w:rsid w:val="0038273B"/>
    <w:rsid w:val="00382C37"/>
    <w:rsid w:val="0038348C"/>
    <w:rsid w:val="00386954"/>
    <w:rsid w:val="003873CF"/>
    <w:rsid w:val="003878F2"/>
    <w:rsid w:val="00390587"/>
    <w:rsid w:val="00391B98"/>
    <w:rsid w:val="0039201C"/>
    <w:rsid w:val="00394949"/>
    <w:rsid w:val="00395070"/>
    <w:rsid w:val="003953F0"/>
    <w:rsid w:val="00395762"/>
    <w:rsid w:val="00396061"/>
    <w:rsid w:val="0039613E"/>
    <w:rsid w:val="003965BB"/>
    <w:rsid w:val="00396707"/>
    <w:rsid w:val="00396CC5"/>
    <w:rsid w:val="00397F85"/>
    <w:rsid w:val="003A0DB7"/>
    <w:rsid w:val="003A2251"/>
    <w:rsid w:val="003A37C0"/>
    <w:rsid w:val="003A3C4C"/>
    <w:rsid w:val="003A7071"/>
    <w:rsid w:val="003B01EE"/>
    <w:rsid w:val="003B0516"/>
    <w:rsid w:val="003B2007"/>
    <w:rsid w:val="003B301F"/>
    <w:rsid w:val="003B3C5F"/>
    <w:rsid w:val="003B3D68"/>
    <w:rsid w:val="003B3E18"/>
    <w:rsid w:val="003B48B7"/>
    <w:rsid w:val="003B6100"/>
    <w:rsid w:val="003B62FD"/>
    <w:rsid w:val="003B636C"/>
    <w:rsid w:val="003B6653"/>
    <w:rsid w:val="003B6760"/>
    <w:rsid w:val="003B6EB5"/>
    <w:rsid w:val="003C07C5"/>
    <w:rsid w:val="003C0D9C"/>
    <w:rsid w:val="003C0E5B"/>
    <w:rsid w:val="003C0FF2"/>
    <w:rsid w:val="003C179C"/>
    <w:rsid w:val="003C23DD"/>
    <w:rsid w:val="003C2647"/>
    <w:rsid w:val="003C2F64"/>
    <w:rsid w:val="003C3C73"/>
    <w:rsid w:val="003C3F66"/>
    <w:rsid w:val="003C4172"/>
    <w:rsid w:val="003C4D5B"/>
    <w:rsid w:val="003C5614"/>
    <w:rsid w:val="003C5C25"/>
    <w:rsid w:val="003C5D97"/>
    <w:rsid w:val="003C7843"/>
    <w:rsid w:val="003D219D"/>
    <w:rsid w:val="003D33F7"/>
    <w:rsid w:val="003D4576"/>
    <w:rsid w:val="003D4F68"/>
    <w:rsid w:val="003D5339"/>
    <w:rsid w:val="003D55E1"/>
    <w:rsid w:val="003D5625"/>
    <w:rsid w:val="003D57BD"/>
    <w:rsid w:val="003D5824"/>
    <w:rsid w:val="003D5CC0"/>
    <w:rsid w:val="003D76E2"/>
    <w:rsid w:val="003D7B91"/>
    <w:rsid w:val="003E15E3"/>
    <w:rsid w:val="003E15FD"/>
    <w:rsid w:val="003E2373"/>
    <w:rsid w:val="003E262D"/>
    <w:rsid w:val="003E2757"/>
    <w:rsid w:val="003E2FFB"/>
    <w:rsid w:val="003E5137"/>
    <w:rsid w:val="003E5470"/>
    <w:rsid w:val="003E60EC"/>
    <w:rsid w:val="003E674F"/>
    <w:rsid w:val="003E692C"/>
    <w:rsid w:val="003F0013"/>
    <w:rsid w:val="003F0159"/>
    <w:rsid w:val="003F0594"/>
    <w:rsid w:val="003F07E1"/>
    <w:rsid w:val="003F0FDD"/>
    <w:rsid w:val="003F17D6"/>
    <w:rsid w:val="003F240C"/>
    <w:rsid w:val="003F25CD"/>
    <w:rsid w:val="003F2D36"/>
    <w:rsid w:val="003F437F"/>
    <w:rsid w:val="003F4F94"/>
    <w:rsid w:val="003F510A"/>
    <w:rsid w:val="003F549A"/>
    <w:rsid w:val="003F5D7F"/>
    <w:rsid w:val="003F6382"/>
    <w:rsid w:val="003F6640"/>
    <w:rsid w:val="003F6762"/>
    <w:rsid w:val="003F78A9"/>
    <w:rsid w:val="0040019C"/>
    <w:rsid w:val="00400842"/>
    <w:rsid w:val="00400A1F"/>
    <w:rsid w:val="004028F0"/>
    <w:rsid w:val="00402A19"/>
    <w:rsid w:val="004031E2"/>
    <w:rsid w:val="00403406"/>
    <w:rsid w:val="004047A6"/>
    <w:rsid w:val="004047B1"/>
    <w:rsid w:val="00405802"/>
    <w:rsid w:val="00405A32"/>
    <w:rsid w:val="00405FD9"/>
    <w:rsid w:val="0040654F"/>
    <w:rsid w:val="004068A5"/>
    <w:rsid w:val="00406DDB"/>
    <w:rsid w:val="00407760"/>
    <w:rsid w:val="00410782"/>
    <w:rsid w:val="00410811"/>
    <w:rsid w:val="004109E7"/>
    <w:rsid w:val="00412749"/>
    <w:rsid w:val="00412C56"/>
    <w:rsid w:val="004134ED"/>
    <w:rsid w:val="00413EA0"/>
    <w:rsid w:val="004146D0"/>
    <w:rsid w:val="0041498C"/>
    <w:rsid w:val="00415CFC"/>
    <w:rsid w:val="00416136"/>
    <w:rsid w:val="00420A3B"/>
    <w:rsid w:val="00420AB5"/>
    <w:rsid w:val="00421CBB"/>
    <w:rsid w:val="004220CA"/>
    <w:rsid w:val="004228C2"/>
    <w:rsid w:val="00423D72"/>
    <w:rsid w:val="00424F1B"/>
    <w:rsid w:val="00424FBB"/>
    <w:rsid w:val="00425793"/>
    <w:rsid w:val="00425B4A"/>
    <w:rsid w:val="00426417"/>
    <w:rsid w:val="004268C7"/>
    <w:rsid w:val="00426B8F"/>
    <w:rsid w:val="00426ECD"/>
    <w:rsid w:val="00427161"/>
    <w:rsid w:val="00427D31"/>
    <w:rsid w:val="004305AF"/>
    <w:rsid w:val="004331B4"/>
    <w:rsid w:val="00433439"/>
    <w:rsid w:val="0043387F"/>
    <w:rsid w:val="00435C78"/>
    <w:rsid w:val="00436853"/>
    <w:rsid w:val="004408E6"/>
    <w:rsid w:val="004412D5"/>
    <w:rsid w:val="004415E2"/>
    <w:rsid w:val="004417CD"/>
    <w:rsid w:val="00441A37"/>
    <w:rsid w:val="00441E1B"/>
    <w:rsid w:val="00441E45"/>
    <w:rsid w:val="004429E2"/>
    <w:rsid w:val="004437F6"/>
    <w:rsid w:val="0044393A"/>
    <w:rsid w:val="0044394C"/>
    <w:rsid w:val="00443C4F"/>
    <w:rsid w:val="00444114"/>
    <w:rsid w:val="004442D3"/>
    <w:rsid w:val="00447339"/>
    <w:rsid w:val="004477C9"/>
    <w:rsid w:val="00447EE5"/>
    <w:rsid w:val="00450E5A"/>
    <w:rsid w:val="004511AE"/>
    <w:rsid w:val="0045193E"/>
    <w:rsid w:val="004529D8"/>
    <w:rsid w:val="004539DA"/>
    <w:rsid w:val="00455312"/>
    <w:rsid w:val="00456E3C"/>
    <w:rsid w:val="00456FC2"/>
    <w:rsid w:val="00461AB2"/>
    <w:rsid w:val="004625BD"/>
    <w:rsid w:val="00462B31"/>
    <w:rsid w:val="00462FB3"/>
    <w:rsid w:val="00463300"/>
    <w:rsid w:val="00463D55"/>
    <w:rsid w:val="004646AF"/>
    <w:rsid w:val="00464E60"/>
    <w:rsid w:val="00465427"/>
    <w:rsid w:val="004655F9"/>
    <w:rsid w:val="004656EF"/>
    <w:rsid w:val="0046592D"/>
    <w:rsid w:val="0046631E"/>
    <w:rsid w:val="00467BE4"/>
    <w:rsid w:val="00470719"/>
    <w:rsid w:val="004716B8"/>
    <w:rsid w:val="00472A79"/>
    <w:rsid w:val="00472ACA"/>
    <w:rsid w:val="00472E72"/>
    <w:rsid w:val="004732C2"/>
    <w:rsid w:val="004734C7"/>
    <w:rsid w:val="004743D6"/>
    <w:rsid w:val="00474FF0"/>
    <w:rsid w:val="004755C3"/>
    <w:rsid w:val="00475D3E"/>
    <w:rsid w:val="0047677D"/>
    <w:rsid w:val="00477361"/>
    <w:rsid w:val="00477E0A"/>
    <w:rsid w:val="00480DF5"/>
    <w:rsid w:val="004823CB"/>
    <w:rsid w:val="00482F34"/>
    <w:rsid w:val="00483DD5"/>
    <w:rsid w:val="00485EA6"/>
    <w:rsid w:val="0048644C"/>
    <w:rsid w:val="00490086"/>
    <w:rsid w:val="004904F9"/>
    <w:rsid w:val="00491C8D"/>
    <w:rsid w:val="00492374"/>
    <w:rsid w:val="00492ED3"/>
    <w:rsid w:val="0049347F"/>
    <w:rsid w:val="004940E4"/>
    <w:rsid w:val="004940F8"/>
    <w:rsid w:val="00495110"/>
    <w:rsid w:val="004955DA"/>
    <w:rsid w:val="004961BF"/>
    <w:rsid w:val="004971E8"/>
    <w:rsid w:val="004A3CBD"/>
    <w:rsid w:val="004A46D9"/>
    <w:rsid w:val="004A5CD7"/>
    <w:rsid w:val="004A6166"/>
    <w:rsid w:val="004A654F"/>
    <w:rsid w:val="004A66EE"/>
    <w:rsid w:val="004A688A"/>
    <w:rsid w:val="004A6B7F"/>
    <w:rsid w:val="004B2250"/>
    <w:rsid w:val="004B32D3"/>
    <w:rsid w:val="004B344F"/>
    <w:rsid w:val="004B4150"/>
    <w:rsid w:val="004B4B28"/>
    <w:rsid w:val="004B5B45"/>
    <w:rsid w:val="004B7248"/>
    <w:rsid w:val="004B72DD"/>
    <w:rsid w:val="004C035F"/>
    <w:rsid w:val="004C0C1D"/>
    <w:rsid w:val="004C1E12"/>
    <w:rsid w:val="004C1EDE"/>
    <w:rsid w:val="004C2872"/>
    <w:rsid w:val="004C3902"/>
    <w:rsid w:val="004C40E4"/>
    <w:rsid w:val="004C4101"/>
    <w:rsid w:val="004C583B"/>
    <w:rsid w:val="004C6FAA"/>
    <w:rsid w:val="004C76BE"/>
    <w:rsid w:val="004C7B29"/>
    <w:rsid w:val="004D0366"/>
    <w:rsid w:val="004D0940"/>
    <w:rsid w:val="004D09EB"/>
    <w:rsid w:val="004D1910"/>
    <w:rsid w:val="004D1AE7"/>
    <w:rsid w:val="004D2E64"/>
    <w:rsid w:val="004D3247"/>
    <w:rsid w:val="004D3E27"/>
    <w:rsid w:val="004D45DE"/>
    <w:rsid w:val="004D495A"/>
    <w:rsid w:val="004D4CB3"/>
    <w:rsid w:val="004D65FF"/>
    <w:rsid w:val="004D7AC0"/>
    <w:rsid w:val="004D7CB8"/>
    <w:rsid w:val="004D7F08"/>
    <w:rsid w:val="004E0C44"/>
    <w:rsid w:val="004E114D"/>
    <w:rsid w:val="004E1AA1"/>
    <w:rsid w:val="004E3304"/>
    <w:rsid w:val="004E34ED"/>
    <w:rsid w:val="004E41B9"/>
    <w:rsid w:val="004E5A3A"/>
    <w:rsid w:val="004E5DC9"/>
    <w:rsid w:val="004E77E1"/>
    <w:rsid w:val="004F0CF5"/>
    <w:rsid w:val="004F2430"/>
    <w:rsid w:val="004F271C"/>
    <w:rsid w:val="004F32CD"/>
    <w:rsid w:val="004F4CD9"/>
    <w:rsid w:val="004F68A8"/>
    <w:rsid w:val="004F7FE1"/>
    <w:rsid w:val="00500031"/>
    <w:rsid w:val="00501036"/>
    <w:rsid w:val="00501B49"/>
    <w:rsid w:val="00502092"/>
    <w:rsid w:val="0050211A"/>
    <w:rsid w:val="00502B04"/>
    <w:rsid w:val="00502C82"/>
    <w:rsid w:val="005030F7"/>
    <w:rsid w:val="00503E8A"/>
    <w:rsid w:val="00504D3B"/>
    <w:rsid w:val="0050513B"/>
    <w:rsid w:val="00505C07"/>
    <w:rsid w:val="00507097"/>
    <w:rsid w:val="00507FBD"/>
    <w:rsid w:val="00510903"/>
    <w:rsid w:val="00510F71"/>
    <w:rsid w:val="0051254E"/>
    <w:rsid w:val="005127F5"/>
    <w:rsid w:val="00512A34"/>
    <w:rsid w:val="005139C5"/>
    <w:rsid w:val="0051658B"/>
    <w:rsid w:val="00516FB9"/>
    <w:rsid w:val="00520709"/>
    <w:rsid w:val="00520B85"/>
    <w:rsid w:val="005214D2"/>
    <w:rsid w:val="00521B5A"/>
    <w:rsid w:val="005224FE"/>
    <w:rsid w:val="00523057"/>
    <w:rsid w:val="005232B5"/>
    <w:rsid w:val="005232C6"/>
    <w:rsid w:val="0052394F"/>
    <w:rsid w:val="00523A8E"/>
    <w:rsid w:val="005241A2"/>
    <w:rsid w:val="00524649"/>
    <w:rsid w:val="00524960"/>
    <w:rsid w:val="00525B98"/>
    <w:rsid w:val="00525BE4"/>
    <w:rsid w:val="00530644"/>
    <w:rsid w:val="005318CD"/>
    <w:rsid w:val="00531E0B"/>
    <w:rsid w:val="00533AA9"/>
    <w:rsid w:val="00533BF2"/>
    <w:rsid w:val="0053502B"/>
    <w:rsid w:val="005374D2"/>
    <w:rsid w:val="0054010D"/>
    <w:rsid w:val="005414B4"/>
    <w:rsid w:val="00542A74"/>
    <w:rsid w:val="00542AB1"/>
    <w:rsid w:val="00542C6F"/>
    <w:rsid w:val="005445DD"/>
    <w:rsid w:val="00544D95"/>
    <w:rsid w:val="005463FF"/>
    <w:rsid w:val="0054651F"/>
    <w:rsid w:val="00546842"/>
    <w:rsid w:val="00546843"/>
    <w:rsid w:val="00546B94"/>
    <w:rsid w:val="005475DA"/>
    <w:rsid w:val="00550800"/>
    <w:rsid w:val="0055106D"/>
    <w:rsid w:val="00552022"/>
    <w:rsid w:val="005522C8"/>
    <w:rsid w:val="0055236A"/>
    <w:rsid w:val="005523A0"/>
    <w:rsid w:val="005531A7"/>
    <w:rsid w:val="00554499"/>
    <w:rsid w:val="0055583C"/>
    <w:rsid w:val="00555A39"/>
    <w:rsid w:val="00555C58"/>
    <w:rsid w:val="005563A9"/>
    <w:rsid w:val="00556EDF"/>
    <w:rsid w:val="005573FE"/>
    <w:rsid w:val="00560174"/>
    <w:rsid w:val="00560A05"/>
    <w:rsid w:val="005611EB"/>
    <w:rsid w:val="00562757"/>
    <w:rsid w:val="00563B99"/>
    <w:rsid w:val="00563F1B"/>
    <w:rsid w:val="00564493"/>
    <w:rsid w:val="0056457F"/>
    <w:rsid w:val="00564924"/>
    <w:rsid w:val="00564B9E"/>
    <w:rsid w:val="0056552C"/>
    <w:rsid w:val="00565C6E"/>
    <w:rsid w:val="00566919"/>
    <w:rsid w:val="00570527"/>
    <w:rsid w:val="00570DDC"/>
    <w:rsid w:val="00571BCD"/>
    <w:rsid w:val="00571FEB"/>
    <w:rsid w:val="00572679"/>
    <w:rsid w:val="00572735"/>
    <w:rsid w:val="005727A8"/>
    <w:rsid w:val="00573B17"/>
    <w:rsid w:val="00574403"/>
    <w:rsid w:val="00574E5A"/>
    <w:rsid w:val="0057638B"/>
    <w:rsid w:val="00577672"/>
    <w:rsid w:val="00582A42"/>
    <w:rsid w:val="00584D91"/>
    <w:rsid w:val="00585857"/>
    <w:rsid w:val="0058593B"/>
    <w:rsid w:val="0058593F"/>
    <w:rsid w:val="00586967"/>
    <w:rsid w:val="00586B4B"/>
    <w:rsid w:val="005874AF"/>
    <w:rsid w:val="00587FA5"/>
    <w:rsid w:val="00590BDD"/>
    <w:rsid w:val="00593F1B"/>
    <w:rsid w:val="00594140"/>
    <w:rsid w:val="005941E3"/>
    <w:rsid w:val="00595154"/>
    <w:rsid w:val="0059541C"/>
    <w:rsid w:val="0059647B"/>
    <w:rsid w:val="005967FB"/>
    <w:rsid w:val="005A1FA3"/>
    <w:rsid w:val="005A297E"/>
    <w:rsid w:val="005A29D5"/>
    <w:rsid w:val="005A31A4"/>
    <w:rsid w:val="005A3AC1"/>
    <w:rsid w:val="005A3DF8"/>
    <w:rsid w:val="005A3E6D"/>
    <w:rsid w:val="005A4945"/>
    <w:rsid w:val="005A4ABB"/>
    <w:rsid w:val="005A4E72"/>
    <w:rsid w:val="005A54A8"/>
    <w:rsid w:val="005A67F3"/>
    <w:rsid w:val="005A6946"/>
    <w:rsid w:val="005A755F"/>
    <w:rsid w:val="005A7D66"/>
    <w:rsid w:val="005B0E27"/>
    <w:rsid w:val="005B3012"/>
    <w:rsid w:val="005B3E1F"/>
    <w:rsid w:val="005B3E41"/>
    <w:rsid w:val="005B4680"/>
    <w:rsid w:val="005B4EE6"/>
    <w:rsid w:val="005B5038"/>
    <w:rsid w:val="005B6007"/>
    <w:rsid w:val="005B7660"/>
    <w:rsid w:val="005C0363"/>
    <w:rsid w:val="005C0454"/>
    <w:rsid w:val="005C078D"/>
    <w:rsid w:val="005C6297"/>
    <w:rsid w:val="005C63F8"/>
    <w:rsid w:val="005C6A74"/>
    <w:rsid w:val="005C72B5"/>
    <w:rsid w:val="005C7902"/>
    <w:rsid w:val="005C7C47"/>
    <w:rsid w:val="005D0E3D"/>
    <w:rsid w:val="005D326D"/>
    <w:rsid w:val="005D3431"/>
    <w:rsid w:val="005D3628"/>
    <w:rsid w:val="005D55F5"/>
    <w:rsid w:val="005D610D"/>
    <w:rsid w:val="005D621C"/>
    <w:rsid w:val="005D6E4D"/>
    <w:rsid w:val="005D76AC"/>
    <w:rsid w:val="005D7939"/>
    <w:rsid w:val="005E1D60"/>
    <w:rsid w:val="005E23CD"/>
    <w:rsid w:val="005E2C02"/>
    <w:rsid w:val="005E3426"/>
    <w:rsid w:val="005E3EE4"/>
    <w:rsid w:val="005E4970"/>
    <w:rsid w:val="005E547D"/>
    <w:rsid w:val="005E56F3"/>
    <w:rsid w:val="005E60E1"/>
    <w:rsid w:val="005E64DC"/>
    <w:rsid w:val="005E682E"/>
    <w:rsid w:val="005E764B"/>
    <w:rsid w:val="005E7B87"/>
    <w:rsid w:val="005E7FD6"/>
    <w:rsid w:val="005F12E9"/>
    <w:rsid w:val="005F1C0F"/>
    <w:rsid w:val="005F2042"/>
    <w:rsid w:val="005F2736"/>
    <w:rsid w:val="005F2E1D"/>
    <w:rsid w:val="005F41C5"/>
    <w:rsid w:val="005F4CC1"/>
    <w:rsid w:val="005F4FFC"/>
    <w:rsid w:val="005F5847"/>
    <w:rsid w:val="005F6816"/>
    <w:rsid w:val="005F755E"/>
    <w:rsid w:val="005F78D7"/>
    <w:rsid w:val="005F7E48"/>
    <w:rsid w:val="00600087"/>
    <w:rsid w:val="00600511"/>
    <w:rsid w:val="00600A25"/>
    <w:rsid w:val="00600E0A"/>
    <w:rsid w:val="00601E6B"/>
    <w:rsid w:val="00602107"/>
    <w:rsid w:val="006025C9"/>
    <w:rsid w:val="00604D64"/>
    <w:rsid w:val="00605135"/>
    <w:rsid w:val="0060527D"/>
    <w:rsid w:val="00607759"/>
    <w:rsid w:val="00607A25"/>
    <w:rsid w:val="00607F17"/>
    <w:rsid w:val="00607F31"/>
    <w:rsid w:val="00610B3B"/>
    <w:rsid w:val="0061132E"/>
    <w:rsid w:val="006119BD"/>
    <w:rsid w:val="00612458"/>
    <w:rsid w:val="006125A8"/>
    <w:rsid w:val="00613467"/>
    <w:rsid w:val="006136DC"/>
    <w:rsid w:val="0061692F"/>
    <w:rsid w:val="00617140"/>
    <w:rsid w:val="0061753E"/>
    <w:rsid w:val="006178CC"/>
    <w:rsid w:val="006203CD"/>
    <w:rsid w:val="0062050F"/>
    <w:rsid w:val="00621329"/>
    <w:rsid w:val="0062138E"/>
    <w:rsid w:val="00621E7B"/>
    <w:rsid w:val="00622199"/>
    <w:rsid w:val="006221F1"/>
    <w:rsid w:val="00622822"/>
    <w:rsid w:val="00623469"/>
    <w:rsid w:val="00624785"/>
    <w:rsid w:val="00624CAC"/>
    <w:rsid w:val="00625885"/>
    <w:rsid w:val="006262F2"/>
    <w:rsid w:val="006263FF"/>
    <w:rsid w:val="00626B92"/>
    <w:rsid w:val="006270FF"/>
    <w:rsid w:val="00627B8F"/>
    <w:rsid w:val="00627D71"/>
    <w:rsid w:val="00630047"/>
    <w:rsid w:val="0063079B"/>
    <w:rsid w:val="00630928"/>
    <w:rsid w:val="00631509"/>
    <w:rsid w:val="00631A84"/>
    <w:rsid w:val="00632139"/>
    <w:rsid w:val="0063245C"/>
    <w:rsid w:val="006324DA"/>
    <w:rsid w:val="006334BE"/>
    <w:rsid w:val="00636F0E"/>
    <w:rsid w:val="00637ED7"/>
    <w:rsid w:val="00637F76"/>
    <w:rsid w:val="00640656"/>
    <w:rsid w:val="00640B6E"/>
    <w:rsid w:val="00640E92"/>
    <w:rsid w:val="00641262"/>
    <w:rsid w:val="00641B9B"/>
    <w:rsid w:val="006432CF"/>
    <w:rsid w:val="0064343F"/>
    <w:rsid w:val="00643A22"/>
    <w:rsid w:val="00643DBB"/>
    <w:rsid w:val="00644C57"/>
    <w:rsid w:val="00644EFD"/>
    <w:rsid w:val="00645723"/>
    <w:rsid w:val="00647FEA"/>
    <w:rsid w:val="00650972"/>
    <w:rsid w:val="00650DB1"/>
    <w:rsid w:val="0065109B"/>
    <w:rsid w:val="00651653"/>
    <w:rsid w:val="006549AE"/>
    <w:rsid w:val="00654C06"/>
    <w:rsid w:val="00655945"/>
    <w:rsid w:val="00656506"/>
    <w:rsid w:val="006568C6"/>
    <w:rsid w:val="006568C8"/>
    <w:rsid w:val="00657A0A"/>
    <w:rsid w:val="006604D8"/>
    <w:rsid w:val="00661542"/>
    <w:rsid w:val="00662436"/>
    <w:rsid w:val="00662475"/>
    <w:rsid w:val="00662D95"/>
    <w:rsid w:val="0066408C"/>
    <w:rsid w:val="006669FA"/>
    <w:rsid w:val="00666A72"/>
    <w:rsid w:val="00667261"/>
    <w:rsid w:val="00667E70"/>
    <w:rsid w:val="00670347"/>
    <w:rsid w:val="00670387"/>
    <w:rsid w:val="006722E8"/>
    <w:rsid w:val="0067337A"/>
    <w:rsid w:val="006736F5"/>
    <w:rsid w:val="006749D4"/>
    <w:rsid w:val="00674A47"/>
    <w:rsid w:val="00675177"/>
    <w:rsid w:val="00675C3E"/>
    <w:rsid w:val="00676CBB"/>
    <w:rsid w:val="00677979"/>
    <w:rsid w:val="00680336"/>
    <w:rsid w:val="0068132C"/>
    <w:rsid w:val="00681B23"/>
    <w:rsid w:val="0068241A"/>
    <w:rsid w:val="00682943"/>
    <w:rsid w:val="00682B1D"/>
    <w:rsid w:val="00682BBF"/>
    <w:rsid w:val="0068439A"/>
    <w:rsid w:val="006849A6"/>
    <w:rsid w:val="00685937"/>
    <w:rsid w:val="00685C57"/>
    <w:rsid w:val="00686FAC"/>
    <w:rsid w:val="00687437"/>
    <w:rsid w:val="00687C49"/>
    <w:rsid w:val="0069051C"/>
    <w:rsid w:val="00691253"/>
    <w:rsid w:val="00691356"/>
    <w:rsid w:val="00692875"/>
    <w:rsid w:val="006929F2"/>
    <w:rsid w:val="0069379F"/>
    <w:rsid w:val="006938FA"/>
    <w:rsid w:val="00693DE6"/>
    <w:rsid w:val="0069443F"/>
    <w:rsid w:val="00695E6A"/>
    <w:rsid w:val="006967AE"/>
    <w:rsid w:val="00697BC4"/>
    <w:rsid w:val="006A08B9"/>
    <w:rsid w:val="006A09C4"/>
    <w:rsid w:val="006A1317"/>
    <w:rsid w:val="006A15F8"/>
    <w:rsid w:val="006A3A88"/>
    <w:rsid w:val="006A42C1"/>
    <w:rsid w:val="006A4406"/>
    <w:rsid w:val="006A497B"/>
    <w:rsid w:val="006A5171"/>
    <w:rsid w:val="006A5764"/>
    <w:rsid w:val="006A5AA8"/>
    <w:rsid w:val="006A66F5"/>
    <w:rsid w:val="006A6D9B"/>
    <w:rsid w:val="006A6FE4"/>
    <w:rsid w:val="006A737A"/>
    <w:rsid w:val="006A7FB4"/>
    <w:rsid w:val="006B050A"/>
    <w:rsid w:val="006B106B"/>
    <w:rsid w:val="006B13C2"/>
    <w:rsid w:val="006B1A4D"/>
    <w:rsid w:val="006B265F"/>
    <w:rsid w:val="006B2795"/>
    <w:rsid w:val="006B318C"/>
    <w:rsid w:val="006B3316"/>
    <w:rsid w:val="006B3644"/>
    <w:rsid w:val="006B5025"/>
    <w:rsid w:val="006B58ED"/>
    <w:rsid w:val="006B5D99"/>
    <w:rsid w:val="006B6D88"/>
    <w:rsid w:val="006C1160"/>
    <w:rsid w:val="006C23B2"/>
    <w:rsid w:val="006C24B2"/>
    <w:rsid w:val="006C25B5"/>
    <w:rsid w:val="006C2C92"/>
    <w:rsid w:val="006C2EB9"/>
    <w:rsid w:val="006C4311"/>
    <w:rsid w:val="006C4ED2"/>
    <w:rsid w:val="006C61EF"/>
    <w:rsid w:val="006C6A1E"/>
    <w:rsid w:val="006C7863"/>
    <w:rsid w:val="006D0A58"/>
    <w:rsid w:val="006D1EA4"/>
    <w:rsid w:val="006D32E3"/>
    <w:rsid w:val="006D3464"/>
    <w:rsid w:val="006D3C90"/>
    <w:rsid w:val="006D4847"/>
    <w:rsid w:val="006D498C"/>
    <w:rsid w:val="006D6086"/>
    <w:rsid w:val="006D7794"/>
    <w:rsid w:val="006D7F35"/>
    <w:rsid w:val="006E0BCE"/>
    <w:rsid w:val="006E0E88"/>
    <w:rsid w:val="006E10B5"/>
    <w:rsid w:val="006E16D5"/>
    <w:rsid w:val="006E1DD7"/>
    <w:rsid w:val="006E224A"/>
    <w:rsid w:val="006E22C8"/>
    <w:rsid w:val="006E3078"/>
    <w:rsid w:val="006E3F60"/>
    <w:rsid w:val="006E4430"/>
    <w:rsid w:val="006E489B"/>
    <w:rsid w:val="006E4F6C"/>
    <w:rsid w:val="006E6434"/>
    <w:rsid w:val="006E679C"/>
    <w:rsid w:val="006F04AD"/>
    <w:rsid w:val="006F1193"/>
    <w:rsid w:val="006F11B8"/>
    <w:rsid w:val="006F1B2E"/>
    <w:rsid w:val="006F2BFD"/>
    <w:rsid w:val="006F2FC6"/>
    <w:rsid w:val="006F3089"/>
    <w:rsid w:val="006F31A0"/>
    <w:rsid w:val="006F3409"/>
    <w:rsid w:val="006F598E"/>
    <w:rsid w:val="006F62F8"/>
    <w:rsid w:val="006F775D"/>
    <w:rsid w:val="00700030"/>
    <w:rsid w:val="00700916"/>
    <w:rsid w:val="00701076"/>
    <w:rsid w:val="00701CBA"/>
    <w:rsid w:val="00702E62"/>
    <w:rsid w:val="007037CE"/>
    <w:rsid w:val="00703B85"/>
    <w:rsid w:val="00704442"/>
    <w:rsid w:val="00704C1E"/>
    <w:rsid w:val="0070525C"/>
    <w:rsid w:val="00705674"/>
    <w:rsid w:val="00705DFB"/>
    <w:rsid w:val="0070622E"/>
    <w:rsid w:val="0070640A"/>
    <w:rsid w:val="0070675C"/>
    <w:rsid w:val="0070677E"/>
    <w:rsid w:val="007105B2"/>
    <w:rsid w:val="007133BE"/>
    <w:rsid w:val="0071398A"/>
    <w:rsid w:val="007150C5"/>
    <w:rsid w:val="007155A0"/>
    <w:rsid w:val="00715A60"/>
    <w:rsid w:val="007179BC"/>
    <w:rsid w:val="00720D22"/>
    <w:rsid w:val="00721342"/>
    <w:rsid w:val="00721386"/>
    <w:rsid w:val="00721B7D"/>
    <w:rsid w:val="007220B3"/>
    <w:rsid w:val="0072408B"/>
    <w:rsid w:val="00724702"/>
    <w:rsid w:val="00724D6D"/>
    <w:rsid w:val="00727B0D"/>
    <w:rsid w:val="00730A22"/>
    <w:rsid w:val="00730BCC"/>
    <w:rsid w:val="00730F46"/>
    <w:rsid w:val="007313E4"/>
    <w:rsid w:val="007327CD"/>
    <w:rsid w:val="00732CC4"/>
    <w:rsid w:val="00733A55"/>
    <w:rsid w:val="00734081"/>
    <w:rsid w:val="00734181"/>
    <w:rsid w:val="00735256"/>
    <w:rsid w:val="00737766"/>
    <w:rsid w:val="007406C8"/>
    <w:rsid w:val="007425D2"/>
    <w:rsid w:val="0074379C"/>
    <w:rsid w:val="00743FAB"/>
    <w:rsid w:val="0074419C"/>
    <w:rsid w:val="00744C0A"/>
    <w:rsid w:val="00745EAA"/>
    <w:rsid w:val="00746B35"/>
    <w:rsid w:val="007473E6"/>
    <w:rsid w:val="00750BF7"/>
    <w:rsid w:val="00750F31"/>
    <w:rsid w:val="0075182B"/>
    <w:rsid w:val="00751D4A"/>
    <w:rsid w:val="007521F2"/>
    <w:rsid w:val="0075250B"/>
    <w:rsid w:val="00753F2A"/>
    <w:rsid w:val="00754DC5"/>
    <w:rsid w:val="00754E93"/>
    <w:rsid w:val="0075541F"/>
    <w:rsid w:val="00756490"/>
    <w:rsid w:val="00756AF7"/>
    <w:rsid w:val="00756F3D"/>
    <w:rsid w:val="0075779D"/>
    <w:rsid w:val="00760B02"/>
    <w:rsid w:val="00760C0A"/>
    <w:rsid w:val="00761F36"/>
    <w:rsid w:val="0076429F"/>
    <w:rsid w:val="007650A7"/>
    <w:rsid w:val="00765480"/>
    <w:rsid w:val="00765C4F"/>
    <w:rsid w:val="00766372"/>
    <w:rsid w:val="00766B65"/>
    <w:rsid w:val="0076753A"/>
    <w:rsid w:val="00770B2E"/>
    <w:rsid w:val="00771110"/>
    <w:rsid w:val="007717CB"/>
    <w:rsid w:val="00772F61"/>
    <w:rsid w:val="00775FC4"/>
    <w:rsid w:val="00775FDA"/>
    <w:rsid w:val="007764A8"/>
    <w:rsid w:val="007770B2"/>
    <w:rsid w:val="0077736D"/>
    <w:rsid w:val="0077792F"/>
    <w:rsid w:val="007818B3"/>
    <w:rsid w:val="00781B32"/>
    <w:rsid w:val="007830DD"/>
    <w:rsid w:val="007833BB"/>
    <w:rsid w:val="00783680"/>
    <w:rsid w:val="00785F4A"/>
    <w:rsid w:val="00786430"/>
    <w:rsid w:val="00786AC6"/>
    <w:rsid w:val="00786FF5"/>
    <w:rsid w:val="00787855"/>
    <w:rsid w:val="00791A8F"/>
    <w:rsid w:val="00791FDF"/>
    <w:rsid w:val="007931C2"/>
    <w:rsid w:val="00794BA0"/>
    <w:rsid w:val="00796F98"/>
    <w:rsid w:val="00797088"/>
    <w:rsid w:val="00797232"/>
    <w:rsid w:val="00797F54"/>
    <w:rsid w:val="007A04EA"/>
    <w:rsid w:val="007A0970"/>
    <w:rsid w:val="007A1548"/>
    <w:rsid w:val="007A19B8"/>
    <w:rsid w:val="007A26B7"/>
    <w:rsid w:val="007A4DC4"/>
    <w:rsid w:val="007A4F58"/>
    <w:rsid w:val="007A6E66"/>
    <w:rsid w:val="007B081C"/>
    <w:rsid w:val="007B20AF"/>
    <w:rsid w:val="007B21C5"/>
    <w:rsid w:val="007B231B"/>
    <w:rsid w:val="007B4C34"/>
    <w:rsid w:val="007B4C38"/>
    <w:rsid w:val="007B4EBE"/>
    <w:rsid w:val="007B51DD"/>
    <w:rsid w:val="007B6259"/>
    <w:rsid w:val="007B6B96"/>
    <w:rsid w:val="007B6C34"/>
    <w:rsid w:val="007B76EB"/>
    <w:rsid w:val="007B7C40"/>
    <w:rsid w:val="007C0BDC"/>
    <w:rsid w:val="007C0F80"/>
    <w:rsid w:val="007C1057"/>
    <w:rsid w:val="007C11A7"/>
    <w:rsid w:val="007C1E20"/>
    <w:rsid w:val="007C2536"/>
    <w:rsid w:val="007C35CD"/>
    <w:rsid w:val="007C41DA"/>
    <w:rsid w:val="007C58EA"/>
    <w:rsid w:val="007C58EF"/>
    <w:rsid w:val="007C6BC9"/>
    <w:rsid w:val="007C72B5"/>
    <w:rsid w:val="007C76FF"/>
    <w:rsid w:val="007C7CE2"/>
    <w:rsid w:val="007D02CE"/>
    <w:rsid w:val="007D0718"/>
    <w:rsid w:val="007D0B3B"/>
    <w:rsid w:val="007D1564"/>
    <w:rsid w:val="007D2E29"/>
    <w:rsid w:val="007D42D1"/>
    <w:rsid w:val="007D4D61"/>
    <w:rsid w:val="007D5174"/>
    <w:rsid w:val="007D5BEA"/>
    <w:rsid w:val="007D5F7F"/>
    <w:rsid w:val="007D7F66"/>
    <w:rsid w:val="007E0A57"/>
    <w:rsid w:val="007E0CE8"/>
    <w:rsid w:val="007E3E0D"/>
    <w:rsid w:val="007E3E60"/>
    <w:rsid w:val="007E3FFA"/>
    <w:rsid w:val="007E4667"/>
    <w:rsid w:val="007E48C6"/>
    <w:rsid w:val="007E4D33"/>
    <w:rsid w:val="007E5A06"/>
    <w:rsid w:val="007E682E"/>
    <w:rsid w:val="007E70D2"/>
    <w:rsid w:val="007E7610"/>
    <w:rsid w:val="007E7A4F"/>
    <w:rsid w:val="007E7DE3"/>
    <w:rsid w:val="007F0BB7"/>
    <w:rsid w:val="007F13A9"/>
    <w:rsid w:val="007F1BDF"/>
    <w:rsid w:val="007F1F20"/>
    <w:rsid w:val="007F2020"/>
    <w:rsid w:val="007F2119"/>
    <w:rsid w:val="007F211C"/>
    <w:rsid w:val="007F292F"/>
    <w:rsid w:val="007F2C09"/>
    <w:rsid w:val="007F6026"/>
    <w:rsid w:val="007F68CA"/>
    <w:rsid w:val="007F6922"/>
    <w:rsid w:val="007F6CE1"/>
    <w:rsid w:val="007F7DBA"/>
    <w:rsid w:val="007F7E38"/>
    <w:rsid w:val="00800DE9"/>
    <w:rsid w:val="00802A53"/>
    <w:rsid w:val="008033DC"/>
    <w:rsid w:val="00804736"/>
    <w:rsid w:val="0080501D"/>
    <w:rsid w:val="00806BBC"/>
    <w:rsid w:val="0080771B"/>
    <w:rsid w:val="00807FBF"/>
    <w:rsid w:val="008102E2"/>
    <w:rsid w:val="008103DE"/>
    <w:rsid w:val="008106AA"/>
    <w:rsid w:val="00810736"/>
    <w:rsid w:val="00810CA6"/>
    <w:rsid w:val="00812594"/>
    <w:rsid w:val="00813A00"/>
    <w:rsid w:val="00813C58"/>
    <w:rsid w:val="00814E33"/>
    <w:rsid w:val="008159E1"/>
    <w:rsid w:val="00816A45"/>
    <w:rsid w:val="008171DA"/>
    <w:rsid w:val="008172B0"/>
    <w:rsid w:val="00820120"/>
    <w:rsid w:val="00821220"/>
    <w:rsid w:val="008220BD"/>
    <w:rsid w:val="00822289"/>
    <w:rsid w:val="00822B63"/>
    <w:rsid w:val="00822ED8"/>
    <w:rsid w:val="008230CE"/>
    <w:rsid w:val="0082354F"/>
    <w:rsid w:val="00824647"/>
    <w:rsid w:val="00824DCF"/>
    <w:rsid w:val="00824E86"/>
    <w:rsid w:val="0082509A"/>
    <w:rsid w:val="00825787"/>
    <w:rsid w:val="0082786A"/>
    <w:rsid w:val="00827902"/>
    <w:rsid w:val="008279D0"/>
    <w:rsid w:val="00827B0E"/>
    <w:rsid w:val="00830C03"/>
    <w:rsid w:val="00830DE0"/>
    <w:rsid w:val="008327B1"/>
    <w:rsid w:val="00832A5A"/>
    <w:rsid w:val="00833016"/>
    <w:rsid w:val="00833E27"/>
    <w:rsid w:val="008342AA"/>
    <w:rsid w:val="00835925"/>
    <w:rsid w:val="00836740"/>
    <w:rsid w:val="00841374"/>
    <w:rsid w:val="00841FE4"/>
    <w:rsid w:val="0084226D"/>
    <w:rsid w:val="00842465"/>
    <w:rsid w:val="00842BDD"/>
    <w:rsid w:val="00842C71"/>
    <w:rsid w:val="00843201"/>
    <w:rsid w:val="008433C9"/>
    <w:rsid w:val="00843588"/>
    <w:rsid w:val="00844B87"/>
    <w:rsid w:val="00845AE2"/>
    <w:rsid w:val="00847288"/>
    <w:rsid w:val="0084732A"/>
    <w:rsid w:val="00847B19"/>
    <w:rsid w:val="00850767"/>
    <w:rsid w:val="0085096C"/>
    <w:rsid w:val="00854D9C"/>
    <w:rsid w:val="00855196"/>
    <w:rsid w:val="00855772"/>
    <w:rsid w:val="00855F0B"/>
    <w:rsid w:val="008561C7"/>
    <w:rsid w:val="0085737F"/>
    <w:rsid w:val="00857688"/>
    <w:rsid w:val="0086045C"/>
    <w:rsid w:val="008608BA"/>
    <w:rsid w:val="00861942"/>
    <w:rsid w:val="00862DC9"/>
    <w:rsid w:val="0086458A"/>
    <w:rsid w:val="008653E0"/>
    <w:rsid w:val="008663D5"/>
    <w:rsid w:val="00866533"/>
    <w:rsid w:val="00866A9D"/>
    <w:rsid w:val="00870153"/>
    <w:rsid w:val="00871481"/>
    <w:rsid w:val="00871B5A"/>
    <w:rsid w:val="008737C0"/>
    <w:rsid w:val="00873B6F"/>
    <w:rsid w:val="00873B93"/>
    <w:rsid w:val="00873E2F"/>
    <w:rsid w:val="008742E0"/>
    <w:rsid w:val="008745F7"/>
    <w:rsid w:val="00874AE5"/>
    <w:rsid w:val="00875684"/>
    <w:rsid w:val="00875906"/>
    <w:rsid w:val="00876E46"/>
    <w:rsid w:val="00877395"/>
    <w:rsid w:val="00877776"/>
    <w:rsid w:val="008778E2"/>
    <w:rsid w:val="00877DC5"/>
    <w:rsid w:val="008811C8"/>
    <w:rsid w:val="00881C83"/>
    <w:rsid w:val="00881E9B"/>
    <w:rsid w:val="0088219D"/>
    <w:rsid w:val="00882D7E"/>
    <w:rsid w:val="00883640"/>
    <w:rsid w:val="00883682"/>
    <w:rsid w:val="0088465F"/>
    <w:rsid w:val="00884879"/>
    <w:rsid w:val="008854AE"/>
    <w:rsid w:val="00885CFC"/>
    <w:rsid w:val="00886448"/>
    <w:rsid w:val="008866A5"/>
    <w:rsid w:val="008870B6"/>
    <w:rsid w:val="008878CF"/>
    <w:rsid w:val="00891F6E"/>
    <w:rsid w:val="008927A3"/>
    <w:rsid w:val="00892C1A"/>
    <w:rsid w:val="00892D6C"/>
    <w:rsid w:val="0089333A"/>
    <w:rsid w:val="008944AD"/>
    <w:rsid w:val="008946BF"/>
    <w:rsid w:val="00894BA8"/>
    <w:rsid w:val="00895C48"/>
    <w:rsid w:val="008968EE"/>
    <w:rsid w:val="00896F71"/>
    <w:rsid w:val="008A0B15"/>
    <w:rsid w:val="008A0B2F"/>
    <w:rsid w:val="008A0C54"/>
    <w:rsid w:val="008A0E09"/>
    <w:rsid w:val="008A16E3"/>
    <w:rsid w:val="008A4B7D"/>
    <w:rsid w:val="008A4C14"/>
    <w:rsid w:val="008A4D3B"/>
    <w:rsid w:val="008A55B6"/>
    <w:rsid w:val="008A6537"/>
    <w:rsid w:val="008A6871"/>
    <w:rsid w:val="008A6EC7"/>
    <w:rsid w:val="008A755A"/>
    <w:rsid w:val="008A7B98"/>
    <w:rsid w:val="008B2544"/>
    <w:rsid w:val="008B25CA"/>
    <w:rsid w:val="008B26C6"/>
    <w:rsid w:val="008B2708"/>
    <w:rsid w:val="008B4283"/>
    <w:rsid w:val="008B47C5"/>
    <w:rsid w:val="008B5320"/>
    <w:rsid w:val="008B5703"/>
    <w:rsid w:val="008B659D"/>
    <w:rsid w:val="008B66DD"/>
    <w:rsid w:val="008B7198"/>
    <w:rsid w:val="008B72DD"/>
    <w:rsid w:val="008C0662"/>
    <w:rsid w:val="008C18DE"/>
    <w:rsid w:val="008C3DBE"/>
    <w:rsid w:val="008C3E09"/>
    <w:rsid w:val="008C4B50"/>
    <w:rsid w:val="008C4FD1"/>
    <w:rsid w:val="008C5773"/>
    <w:rsid w:val="008C5DFD"/>
    <w:rsid w:val="008D089A"/>
    <w:rsid w:val="008D1E60"/>
    <w:rsid w:val="008D2131"/>
    <w:rsid w:val="008D315D"/>
    <w:rsid w:val="008D47DD"/>
    <w:rsid w:val="008D5168"/>
    <w:rsid w:val="008D5213"/>
    <w:rsid w:val="008D6032"/>
    <w:rsid w:val="008E0931"/>
    <w:rsid w:val="008E0C2D"/>
    <w:rsid w:val="008E0C2F"/>
    <w:rsid w:val="008E0E80"/>
    <w:rsid w:val="008E2A59"/>
    <w:rsid w:val="008E2BA0"/>
    <w:rsid w:val="008E2CDC"/>
    <w:rsid w:val="008E2CDD"/>
    <w:rsid w:val="008E4427"/>
    <w:rsid w:val="008E499D"/>
    <w:rsid w:val="008E5076"/>
    <w:rsid w:val="008E639A"/>
    <w:rsid w:val="008E679C"/>
    <w:rsid w:val="008E7C2A"/>
    <w:rsid w:val="008F1627"/>
    <w:rsid w:val="008F1F79"/>
    <w:rsid w:val="008F2744"/>
    <w:rsid w:val="008F54DF"/>
    <w:rsid w:val="008F6A2D"/>
    <w:rsid w:val="008F7402"/>
    <w:rsid w:val="009005D1"/>
    <w:rsid w:val="00900BFC"/>
    <w:rsid w:val="009011ED"/>
    <w:rsid w:val="00901C97"/>
    <w:rsid w:val="009021C2"/>
    <w:rsid w:val="009042F3"/>
    <w:rsid w:val="009049FC"/>
    <w:rsid w:val="00905566"/>
    <w:rsid w:val="00906550"/>
    <w:rsid w:val="009103B0"/>
    <w:rsid w:val="0091091E"/>
    <w:rsid w:val="009109F5"/>
    <w:rsid w:val="00910A44"/>
    <w:rsid w:val="0091101B"/>
    <w:rsid w:val="009113FB"/>
    <w:rsid w:val="00911804"/>
    <w:rsid w:val="00912E0E"/>
    <w:rsid w:val="00912F6B"/>
    <w:rsid w:val="0091310A"/>
    <w:rsid w:val="009134F0"/>
    <w:rsid w:val="00914265"/>
    <w:rsid w:val="009150E9"/>
    <w:rsid w:val="009173E7"/>
    <w:rsid w:val="009177FF"/>
    <w:rsid w:val="009200A8"/>
    <w:rsid w:val="009209AC"/>
    <w:rsid w:val="00921C81"/>
    <w:rsid w:val="0092273E"/>
    <w:rsid w:val="0092322D"/>
    <w:rsid w:val="00923439"/>
    <w:rsid w:val="00924AC1"/>
    <w:rsid w:val="00924B37"/>
    <w:rsid w:val="0092675E"/>
    <w:rsid w:val="00927055"/>
    <w:rsid w:val="009274B5"/>
    <w:rsid w:val="0092772D"/>
    <w:rsid w:val="00931577"/>
    <w:rsid w:val="00931584"/>
    <w:rsid w:val="00932DBC"/>
    <w:rsid w:val="00934472"/>
    <w:rsid w:val="009357C2"/>
    <w:rsid w:val="00935B1C"/>
    <w:rsid w:val="00937D7A"/>
    <w:rsid w:val="00937F88"/>
    <w:rsid w:val="00940899"/>
    <w:rsid w:val="00940972"/>
    <w:rsid w:val="00942238"/>
    <w:rsid w:val="00942F41"/>
    <w:rsid w:val="00943A69"/>
    <w:rsid w:val="00944336"/>
    <w:rsid w:val="009444A2"/>
    <w:rsid w:val="00944A54"/>
    <w:rsid w:val="0094733C"/>
    <w:rsid w:val="009476EF"/>
    <w:rsid w:val="00947E08"/>
    <w:rsid w:val="009508AD"/>
    <w:rsid w:val="00950C4F"/>
    <w:rsid w:val="009530C5"/>
    <w:rsid w:val="009534AA"/>
    <w:rsid w:val="0095386D"/>
    <w:rsid w:val="0095396D"/>
    <w:rsid w:val="00957B83"/>
    <w:rsid w:val="00957CBF"/>
    <w:rsid w:val="0096099A"/>
    <w:rsid w:val="00960F6E"/>
    <w:rsid w:val="00961956"/>
    <w:rsid w:val="00961F3C"/>
    <w:rsid w:val="0096247E"/>
    <w:rsid w:val="00964DE8"/>
    <w:rsid w:val="00965516"/>
    <w:rsid w:val="00965B61"/>
    <w:rsid w:val="0096721E"/>
    <w:rsid w:val="00967517"/>
    <w:rsid w:val="009679A9"/>
    <w:rsid w:val="00967CEC"/>
    <w:rsid w:val="00970971"/>
    <w:rsid w:val="00971495"/>
    <w:rsid w:val="00971842"/>
    <w:rsid w:val="00971A18"/>
    <w:rsid w:val="00972A8C"/>
    <w:rsid w:val="009737C7"/>
    <w:rsid w:val="009744BD"/>
    <w:rsid w:val="00974EE4"/>
    <w:rsid w:val="00975A67"/>
    <w:rsid w:val="0097659B"/>
    <w:rsid w:val="009775B8"/>
    <w:rsid w:val="0097784C"/>
    <w:rsid w:val="00980E41"/>
    <w:rsid w:val="0098510D"/>
    <w:rsid w:val="00986C7F"/>
    <w:rsid w:val="00987332"/>
    <w:rsid w:val="00987507"/>
    <w:rsid w:val="00987A9E"/>
    <w:rsid w:val="009916B2"/>
    <w:rsid w:val="009954A1"/>
    <w:rsid w:val="0099551B"/>
    <w:rsid w:val="009960A0"/>
    <w:rsid w:val="00996E9C"/>
    <w:rsid w:val="009A1B51"/>
    <w:rsid w:val="009A2DD6"/>
    <w:rsid w:val="009A3B38"/>
    <w:rsid w:val="009A3E0E"/>
    <w:rsid w:val="009A6D65"/>
    <w:rsid w:val="009A74B2"/>
    <w:rsid w:val="009A7B62"/>
    <w:rsid w:val="009B0CDF"/>
    <w:rsid w:val="009B0E36"/>
    <w:rsid w:val="009B17D8"/>
    <w:rsid w:val="009B2ADD"/>
    <w:rsid w:val="009B2FE9"/>
    <w:rsid w:val="009B37E5"/>
    <w:rsid w:val="009B3AF4"/>
    <w:rsid w:val="009B4A5B"/>
    <w:rsid w:val="009B5944"/>
    <w:rsid w:val="009B6043"/>
    <w:rsid w:val="009B6587"/>
    <w:rsid w:val="009B65B1"/>
    <w:rsid w:val="009B6B5D"/>
    <w:rsid w:val="009B70E7"/>
    <w:rsid w:val="009B72AB"/>
    <w:rsid w:val="009C00E9"/>
    <w:rsid w:val="009C1329"/>
    <w:rsid w:val="009C2227"/>
    <w:rsid w:val="009C2562"/>
    <w:rsid w:val="009C4996"/>
    <w:rsid w:val="009C513E"/>
    <w:rsid w:val="009C53DA"/>
    <w:rsid w:val="009C574C"/>
    <w:rsid w:val="009C75E4"/>
    <w:rsid w:val="009C785E"/>
    <w:rsid w:val="009C7E57"/>
    <w:rsid w:val="009D07F4"/>
    <w:rsid w:val="009D0FCC"/>
    <w:rsid w:val="009D1CA2"/>
    <w:rsid w:val="009D1E59"/>
    <w:rsid w:val="009D2CD0"/>
    <w:rsid w:val="009D388E"/>
    <w:rsid w:val="009D5CC6"/>
    <w:rsid w:val="009D5F27"/>
    <w:rsid w:val="009D6767"/>
    <w:rsid w:val="009D6A81"/>
    <w:rsid w:val="009D7824"/>
    <w:rsid w:val="009D799E"/>
    <w:rsid w:val="009D7D40"/>
    <w:rsid w:val="009E03F3"/>
    <w:rsid w:val="009E2696"/>
    <w:rsid w:val="009E2B66"/>
    <w:rsid w:val="009E433D"/>
    <w:rsid w:val="009E4E92"/>
    <w:rsid w:val="009E57A4"/>
    <w:rsid w:val="009E6551"/>
    <w:rsid w:val="009E6BA2"/>
    <w:rsid w:val="009E6ED2"/>
    <w:rsid w:val="009E70A3"/>
    <w:rsid w:val="009E7942"/>
    <w:rsid w:val="009E7E30"/>
    <w:rsid w:val="009F09BE"/>
    <w:rsid w:val="009F1CFA"/>
    <w:rsid w:val="009F1E9D"/>
    <w:rsid w:val="009F300A"/>
    <w:rsid w:val="009F3768"/>
    <w:rsid w:val="009F39C6"/>
    <w:rsid w:val="009F3BC5"/>
    <w:rsid w:val="009F4E26"/>
    <w:rsid w:val="009F4EF7"/>
    <w:rsid w:val="009F5F78"/>
    <w:rsid w:val="009F61D9"/>
    <w:rsid w:val="009F6227"/>
    <w:rsid w:val="009F673E"/>
    <w:rsid w:val="009F706B"/>
    <w:rsid w:val="009F775F"/>
    <w:rsid w:val="009F7EDF"/>
    <w:rsid w:val="00A00F37"/>
    <w:rsid w:val="00A01DB8"/>
    <w:rsid w:val="00A039A1"/>
    <w:rsid w:val="00A03B0F"/>
    <w:rsid w:val="00A0410F"/>
    <w:rsid w:val="00A048E9"/>
    <w:rsid w:val="00A049D5"/>
    <w:rsid w:val="00A04A52"/>
    <w:rsid w:val="00A04BE8"/>
    <w:rsid w:val="00A05429"/>
    <w:rsid w:val="00A06825"/>
    <w:rsid w:val="00A06E9E"/>
    <w:rsid w:val="00A07736"/>
    <w:rsid w:val="00A1036D"/>
    <w:rsid w:val="00A10A98"/>
    <w:rsid w:val="00A10B0E"/>
    <w:rsid w:val="00A10C1C"/>
    <w:rsid w:val="00A11AB2"/>
    <w:rsid w:val="00A12627"/>
    <w:rsid w:val="00A12A65"/>
    <w:rsid w:val="00A13493"/>
    <w:rsid w:val="00A13A09"/>
    <w:rsid w:val="00A1414A"/>
    <w:rsid w:val="00A15A99"/>
    <w:rsid w:val="00A17267"/>
    <w:rsid w:val="00A2086E"/>
    <w:rsid w:val="00A20E9D"/>
    <w:rsid w:val="00A2120F"/>
    <w:rsid w:val="00A2178F"/>
    <w:rsid w:val="00A21FFA"/>
    <w:rsid w:val="00A23F52"/>
    <w:rsid w:val="00A24264"/>
    <w:rsid w:val="00A26217"/>
    <w:rsid w:val="00A3013F"/>
    <w:rsid w:val="00A3055E"/>
    <w:rsid w:val="00A30792"/>
    <w:rsid w:val="00A30B84"/>
    <w:rsid w:val="00A31DC8"/>
    <w:rsid w:val="00A32597"/>
    <w:rsid w:val="00A3262A"/>
    <w:rsid w:val="00A3344B"/>
    <w:rsid w:val="00A33973"/>
    <w:rsid w:val="00A35436"/>
    <w:rsid w:val="00A35FF9"/>
    <w:rsid w:val="00A367AA"/>
    <w:rsid w:val="00A37880"/>
    <w:rsid w:val="00A400BF"/>
    <w:rsid w:val="00A41417"/>
    <w:rsid w:val="00A41A3E"/>
    <w:rsid w:val="00A42C70"/>
    <w:rsid w:val="00A4378E"/>
    <w:rsid w:val="00A43CE0"/>
    <w:rsid w:val="00A4413F"/>
    <w:rsid w:val="00A44394"/>
    <w:rsid w:val="00A45B92"/>
    <w:rsid w:val="00A45EC3"/>
    <w:rsid w:val="00A46122"/>
    <w:rsid w:val="00A478BD"/>
    <w:rsid w:val="00A47CF5"/>
    <w:rsid w:val="00A5032A"/>
    <w:rsid w:val="00A50AC9"/>
    <w:rsid w:val="00A50AE7"/>
    <w:rsid w:val="00A51F03"/>
    <w:rsid w:val="00A51F67"/>
    <w:rsid w:val="00A522D4"/>
    <w:rsid w:val="00A5367D"/>
    <w:rsid w:val="00A54E07"/>
    <w:rsid w:val="00A5507B"/>
    <w:rsid w:val="00A57D98"/>
    <w:rsid w:val="00A61524"/>
    <w:rsid w:val="00A62F57"/>
    <w:rsid w:val="00A63413"/>
    <w:rsid w:val="00A6488B"/>
    <w:rsid w:val="00A6556C"/>
    <w:rsid w:val="00A659B5"/>
    <w:rsid w:val="00A65A66"/>
    <w:rsid w:val="00A661BB"/>
    <w:rsid w:val="00A70D6E"/>
    <w:rsid w:val="00A715F7"/>
    <w:rsid w:val="00A720CF"/>
    <w:rsid w:val="00A72192"/>
    <w:rsid w:val="00A72B07"/>
    <w:rsid w:val="00A73956"/>
    <w:rsid w:val="00A73BB9"/>
    <w:rsid w:val="00A73D4A"/>
    <w:rsid w:val="00A743EB"/>
    <w:rsid w:val="00A74B4C"/>
    <w:rsid w:val="00A7552F"/>
    <w:rsid w:val="00A76236"/>
    <w:rsid w:val="00A763E7"/>
    <w:rsid w:val="00A77796"/>
    <w:rsid w:val="00A81862"/>
    <w:rsid w:val="00A8187F"/>
    <w:rsid w:val="00A8243E"/>
    <w:rsid w:val="00A8271E"/>
    <w:rsid w:val="00A827D2"/>
    <w:rsid w:val="00A83351"/>
    <w:rsid w:val="00A838DE"/>
    <w:rsid w:val="00A847C3"/>
    <w:rsid w:val="00A855CF"/>
    <w:rsid w:val="00A86128"/>
    <w:rsid w:val="00A86D6A"/>
    <w:rsid w:val="00A86E2C"/>
    <w:rsid w:val="00A8766D"/>
    <w:rsid w:val="00A90F72"/>
    <w:rsid w:val="00A93DC3"/>
    <w:rsid w:val="00A9462E"/>
    <w:rsid w:val="00A94E45"/>
    <w:rsid w:val="00A950A5"/>
    <w:rsid w:val="00A978B6"/>
    <w:rsid w:val="00A97929"/>
    <w:rsid w:val="00AA05F8"/>
    <w:rsid w:val="00AA22BE"/>
    <w:rsid w:val="00AA44A3"/>
    <w:rsid w:val="00AA5C1D"/>
    <w:rsid w:val="00AA5C61"/>
    <w:rsid w:val="00AA6795"/>
    <w:rsid w:val="00AA69BF"/>
    <w:rsid w:val="00AA6CC7"/>
    <w:rsid w:val="00AA70B6"/>
    <w:rsid w:val="00AA7709"/>
    <w:rsid w:val="00AA7DA3"/>
    <w:rsid w:val="00AB0B18"/>
    <w:rsid w:val="00AB0B62"/>
    <w:rsid w:val="00AB192A"/>
    <w:rsid w:val="00AB20C0"/>
    <w:rsid w:val="00AB3045"/>
    <w:rsid w:val="00AB416F"/>
    <w:rsid w:val="00AB4300"/>
    <w:rsid w:val="00AB4D68"/>
    <w:rsid w:val="00AB4FD0"/>
    <w:rsid w:val="00AB5E6A"/>
    <w:rsid w:val="00AB72EB"/>
    <w:rsid w:val="00AC0D5E"/>
    <w:rsid w:val="00AC0EBD"/>
    <w:rsid w:val="00AC19E3"/>
    <w:rsid w:val="00AC1E71"/>
    <w:rsid w:val="00AC3116"/>
    <w:rsid w:val="00AC316A"/>
    <w:rsid w:val="00AC373B"/>
    <w:rsid w:val="00AC567A"/>
    <w:rsid w:val="00AC6D50"/>
    <w:rsid w:val="00AC7690"/>
    <w:rsid w:val="00AC76CE"/>
    <w:rsid w:val="00AD0527"/>
    <w:rsid w:val="00AD1524"/>
    <w:rsid w:val="00AD1CA2"/>
    <w:rsid w:val="00AD258E"/>
    <w:rsid w:val="00AD37AD"/>
    <w:rsid w:val="00AD3DB1"/>
    <w:rsid w:val="00AD49F7"/>
    <w:rsid w:val="00AD4AF8"/>
    <w:rsid w:val="00AD5B94"/>
    <w:rsid w:val="00AD66C7"/>
    <w:rsid w:val="00AD6708"/>
    <w:rsid w:val="00AD75EB"/>
    <w:rsid w:val="00AD762D"/>
    <w:rsid w:val="00AE0239"/>
    <w:rsid w:val="00AE0A52"/>
    <w:rsid w:val="00AE0E0E"/>
    <w:rsid w:val="00AE0F6C"/>
    <w:rsid w:val="00AE1EE3"/>
    <w:rsid w:val="00AE2E3C"/>
    <w:rsid w:val="00AE4A8E"/>
    <w:rsid w:val="00AE4DB9"/>
    <w:rsid w:val="00AE4F16"/>
    <w:rsid w:val="00AE6038"/>
    <w:rsid w:val="00AE6861"/>
    <w:rsid w:val="00AE6E34"/>
    <w:rsid w:val="00AE6F01"/>
    <w:rsid w:val="00AF07E3"/>
    <w:rsid w:val="00AF0BE2"/>
    <w:rsid w:val="00AF10D4"/>
    <w:rsid w:val="00AF1233"/>
    <w:rsid w:val="00AF1A9F"/>
    <w:rsid w:val="00AF27D5"/>
    <w:rsid w:val="00AF2C37"/>
    <w:rsid w:val="00AF45AD"/>
    <w:rsid w:val="00AF4F10"/>
    <w:rsid w:val="00AF562C"/>
    <w:rsid w:val="00AF5A72"/>
    <w:rsid w:val="00B00DCF"/>
    <w:rsid w:val="00B0112A"/>
    <w:rsid w:val="00B0112B"/>
    <w:rsid w:val="00B020DA"/>
    <w:rsid w:val="00B0229E"/>
    <w:rsid w:val="00B02467"/>
    <w:rsid w:val="00B06EFC"/>
    <w:rsid w:val="00B0753C"/>
    <w:rsid w:val="00B07DA6"/>
    <w:rsid w:val="00B07E5D"/>
    <w:rsid w:val="00B10582"/>
    <w:rsid w:val="00B10934"/>
    <w:rsid w:val="00B11496"/>
    <w:rsid w:val="00B114D4"/>
    <w:rsid w:val="00B11964"/>
    <w:rsid w:val="00B12489"/>
    <w:rsid w:val="00B1292A"/>
    <w:rsid w:val="00B13B9C"/>
    <w:rsid w:val="00B1403C"/>
    <w:rsid w:val="00B141CC"/>
    <w:rsid w:val="00B15AA5"/>
    <w:rsid w:val="00B16284"/>
    <w:rsid w:val="00B1647B"/>
    <w:rsid w:val="00B16DEE"/>
    <w:rsid w:val="00B20E83"/>
    <w:rsid w:val="00B215DF"/>
    <w:rsid w:val="00B2309B"/>
    <w:rsid w:val="00B234C6"/>
    <w:rsid w:val="00B23515"/>
    <w:rsid w:val="00B23BBB"/>
    <w:rsid w:val="00B24B60"/>
    <w:rsid w:val="00B24C28"/>
    <w:rsid w:val="00B24DF3"/>
    <w:rsid w:val="00B253A1"/>
    <w:rsid w:val="00B258FA"/>
    <w:rsid w:val="00B26941"/>
    <w:rsid w:val="00B2754C"/>
    <w:rsid w:val="00B27E17"/>
    <w:rsid w:val="00B30118"/>
    <w:rsid w:val="00B3128F"/>
    <w:rsid w:val="00B31461"/>
    <w:rsid w:val="00B31929"/>
    <w:rsid w:val="00B3199A"/>
    <w:rsid w:val="00B31B33"/>
    <w:rsid w:val="00B320F5"/>
    <w:rsid w:val="00B334FC"/>
    <w:rsid w:val="00B339AC"/>
    <w:rsid w:val="00B34E93"/>
    <w:rsid w:val="00B35908"/>
    <w:rsid w:val="00B35EB2"/>
    <w:rsid w:val="00B371BD"/>
    <w:rsid w:val="00B378B6"/>
    <w:rsid w:val="00B40093"/>
    <w:rsid w:val="00B40158"/>
    <w:rsid w:val="00B408BC"/>
    <w:rsid w:val="00B417AB"/>
    <w:rsid w:val="00B41E79"/>
    <w:rsid w:val="00B42E2F"/>
    <w:rsid w:val="00B42F7B"/>
    <w:rsid w:val="00B4330A"/>
    <w:rsid w:val="00B444D1"/>
    <w:rsid w:val="00B44B44"/>
    <w:rsid w:val="00B44BB9"/>
    <w:rsid w:val="00B44E37"/>
    <w:rsid w:val="00B4522B"/>
    <w:rsid w:val="00B4791A"/>
    <w:rsid w:val="00B47EDE"/>
    <w:rsid w:val="00B50FAE"/>
    <w:rsid w:val="00B51AF6"/>
    <w:rsid w:val="00B51B20"/>
    <w:rsid w:val="00B51EBC"/>
    <w:rsid w:val="00B5244B"/>
    <w:rsid w:val="00B52F9C"/>
    <w:rsid w:val="00B5317E"/>
    <w:rsid w:val="00B532BD"/>
    <w:rsid w:val="00B53791"/>
    <w:rsid w:val="00B539C0"/>
    <w:rsid w:val="00B53E01"/>
    <w:rsid w:val="00B540BA"/>
    <w:rsid w:val="00B54613"/>
    <w:rsid w:val="00B54A02"/>
    <w:rsid w:val="00B54B59"/>
    <w:rsid w:val="00B54D49"/>
    <w:rsid w:val="00B55E16"/>
    <w:rsid w:val="00B56041"/>
    <w:rsid w:val="00B5606F"/>
    <w:rsid w:val="00B5652D"/>
    <w:rsid w:val="00B60CC7"/>
    <w:rsid w:val="00B61819"/>
    <w:rsid w:val="00B62D22"/>
    <w:rsid w:val="00B6406F"/>
    <w:rsid w:val="00B652A4"/>
    <w:rsid w:val="00B656FE"/>
    <w:rsid w:val="00B65C4F"/>
    <w:rsid w:val="00B65EA6"/>
    <w:rsid w:val="00B66035"/>
    <w:rsid w:val="00B667ED"/>
    <w:rsid w:val="00B67C63"/>
    <w:rsid w:val="00B67EDA"/>
    <w:rsid w:val="00B7366B"/>
    <w:rsid w:val="00B73746"/>
    <w:rsid w:val="00B7530C"/>
    <w:rsid w:val="00B76922"/>
    <w:rsid w:val="00B772EE"/>
    <w:rsid w:val="00B77513"/>
    <w:rsid w:val="00B77F1B"/>
    <w:rsid w:val="00B8063B"/>
    <w:rsid w:val="00B807B4"/>
    <w:rsid w:val="00B81D0F"/>
    <w:rsid w:val="00B823F6"/>
    <w:rsid w:val="00B8331B"/>
    <w:rsid w:val="00B83A51"/>
    <w:rsid w:val="00B83E7B"/>
    <w:rsid w:val="00B83F1F"/>
    <w:rsid w:val="00B84B22"/>
    <w:rsid w:val="00B84DE4"/>
    <w:rsid w:val="00B85573"/>
    <w:rsid w:val="00B86481"/>
    <w:rsid w:val="00B873AE"/>
    <w:rsid w:val="00B876EC"/>
    <w:rsid w:val="00B90D85"/>
    <w:rsid w:val="00B92B86"/>
    <w:rsid w:val="00B93469"/>
    <w:rsid w:val="00B951E9"/>
    <w:rsid w:val="00B95972"/>
    <w:rsid w:val="00B95AE8"/>
    <w:rsid w:val="00B95B34"/>
    <w:rsid w:val="00B95C39"/>
    <w:rsid w:val="00B9707A"/>
    <w:rsid w:val="00B9776A"/>
    <w:rsid w:val="00B97839"/>
    <w:rsid w:val="00B978BC"/>
    <w:rsid w:val="00B97AA6"/>
    <w:rsid w:val="00BA0154"/>
    <w:rsid w:val="00BA0250"/>
    <w:rsid w:val="00BA051D"/>
    <w:rsid w:val="00BA123B"/>
    <w:rsid w:val="00BA189D"/>
    <w:rsid w:val="00BA2DE5"/>
    <w:rsid w:val="00BA3851"/>
    <w:rsid w:val="00BA46F3"/>
    <w:rsid w:val="00BA494E"/>
    <w:rsid w:val="00BA51ED"/>
    <w:rsid w:val="00BA579D"/>
    <w:rsid w:val="00BA6CB2"/>
    <w:rsid w:val="00BB0057"/>
    <w:rsid w:val="00BB054C"/>
    <w:rsid w:val="00BB1EE2"/>
    <w:rsid w:val="00BB219B"/>
    <w:rsid w:val="00BB29D4"/>
    <w:rsid w:val="00BB37C1"/>
    <w:rsid w:val="00BB3A55"/>
    <w:rsid w:val="00BB3AF7"/>
    <w:rsid w:val="00BB4097"/>
    <w:rsid w:val="00BB5AEC"/>
    <w:rsid w:val="00BB6CDD"/>
    <w:rsid w:val="00BB6DE1"/>
    <w:rsid w:val="00BB7297"/>
    <w:rsid w:val="00BB739D"/>
    <w:rsid w:val="00BB7B29"/>
    <w:rsid w:val="00BC0000"/>
    <w:rsid w:val="00BC0384"/>
    <w:rsid w:val="00BC156C"/>
    <w:rsid w:val="00BC1767"/>
    <w:rsid w:val="00BC1AAD"/>
    <w:rsid w:val="00BC1E78"/>
    <w:rsid w:val="00BC212E"/>
    <w:rsid w:val="00BC2966"/>
    <w:rsid w:val="00BC29C8"/>
    <w:rsid w:val="00BC3670"/>
    <w:rsid w:val="00BC375B"/>
    <w:rsid w:val="00BC376C"/>
    <w:rsid w:val="00BC39DD"/>
    <w:rsid w:val="00BC3EF9"/>
    <w:rsid w:val="00BC3FCE"/>
    <w:rsid w:val="00BC41D9"/>
    <w:rsid w:val="00BC64A6"/>
    <w:rsid w:val="00BD00EB"/>
    <w:rsid w:val="00BD0493"/>
    <w:rsid w:val="00BD073E"/>
    <w:rsid w:val="00BD08BE"/>
    <w:rsid w:val="00BD1E0C"/>
    <w:rsid w:val="00BD2877"/>
    <w:rsid w:val="00BD39A7"/>
    <w:rsid w:val="00BD436C"/>
    <w:rsid w:val="00BD43CF"/>
    <w:rsid w:val="00BD4824"/>
    <w:rsid w:val="00BD4DBF"/>
    <w:rsid w:val="00BD6A47"/>
    <w:rsid w:val="00BD6E79"/>
    <w:rsid w:val="00BD7550"/>
    <w:rsid w:val="00BD7A8C"/>
    <w:rsid w:val="00BE0775"/>
    <w:rsid w:val="00BE0D9C"/>
    <w:rsid w:val="00BE0FC6"/>
    <w:rsid w:val="00BE12B3"/>
    <w:rsid w:val="00BE233E"/>
    <w:rsid w:val="00BE2C1E"/>
    <w:rsid w:val="00BE40C9"/>
    <w:rsid w:val="00BE47EE"/>
    <w:rsid w:val="00BE5754"/>
    <w:rsid w:val="00BE6BBD"/>
    <w:rsid w:val="00BE6D5A"/>
    <w:rsid w:val="00BE7759"/>
    <w:rsid w:val="00BF116E"/>
    <w:rsid w:val="00BF27C9"/>
    <w:rsid w:val="00BF2DA7"/>
    <w:rsid w:val="00BF2EC2"/>
    <w:rsid w:val="00BF30F8"/>
    <w:rsid w:val="00BF314D"/>
    <w:rsid w:val="00BF32B4"/>
    <w:rsid w:val="00BF397E"/>
    <w:rsid w:val="00BF6653"/>
    <w:rsid w:val="00BF7440"/>
    <w:rsid w:val="00BF74A4"/>
    <w:rsid w:val="00C005B2"/>
    <w:rsid w:val="00C00B1F"/>
    <w:rsid w:val="00C0119D"/>
    <w:rsid w:val="00C02717"/>
    <w:rsid w:val="00C02D8A"/>
    <w:rsid w:val="00C0325D"/>
    <w:rsid w:val="00C05C6B"/>
    <w:rsid w:val="00C10B48"/>
    <w:rsid w:val="00C10C77"/>
    <w:rsid w:val="00C1211B"/>
    <w:rsid w:val="00C129F3"/>
    <w:rsid w:val="00C14111"/>
    <w:rsid w:val="00C142B4"/>
    <w:rsid w:val="00C1585F"/>
    <w:rsid w:val="00C15B26"/>
    <w:rsid w:val="00C15C6A"/>
    <w:rsid w:val="00C16CAA"/>
    <w:rsid w:val="00C1769B"/>
    <w:rsid w:val="00C17A76"/>
    <w:rsid w:val="00C20094"/>
    <w:rsid w:val="00C21E34"/>
    <w:rsid w:val="00C2260E"/>
    <w:rsid w:val="00C23477"/>
    <w:rsid w:val="00C23683"/>
    <w:rsid w:val="00C237F1"/>
    <w:rsid w:val="00C259DF"/>
    <w:rsid w:val="00C25DB3"/>
    <w:rsid w:val="00C26828"/>
    <w:rsid w:val="00C27D32"/>
    <w:rsid w:val="00C27F0C"/>
    <w:rsid w:val="00C3104C"/>
    <w:rsid w:val="00C31ED8"/>
    <w:rsid w:val="00C32763"/>
    <w:rsid w:val="00C331A1"/>
    <w:rsid w:val="00C33312"/>
    <w:rsid w:val="00C33446"/>
    <w:rsid w:val="00C34AB4"/>
    <w:rsid w:val="00C34B35"/>
    <w:rsid w:val="00C351BF"/>
    <w:rsid w:val="00C35EED"/>
    <w:rsid w:val="00C362DC"/>
    <w:rsid w:val="00C37843"/>
    <w:rsid w:val="00C37AC2"/>
    <w:rsid w:val="00C403AD"/>
    <w:rsid w:val="00C405D3"/>
    <w:rsid w:val="00C414F1"/>
    <w:rsid w:val="00C41D73"/>
    <w:rsid w:val="00C41F06"/>
    <w:rsid w:val="00C428A8"/>
    <w:rsid w:val="00C42CC4"/>
    <w:rsid w:val="00C437AB"/>
    <w:rsid w:val="00C43A44"/>
    <w:rsid w:val="00C445FE"/>
    <w:rsid w:val="00C44A5C"/>
    <w:rsid w:val="00C451B1"/>
    <w:rsid w:val="00C456EF"/>
    <w:rsid w:val="00C46E4F"/>
    <w:rsid w:val="00C46F31"/>
    <w:rsid w:val="00C47129"/>
    <w:rsid w:val="00C47ED9"/>
    <w:rsid w:val="00C5078C"/>
    <w:rsid w:val="00C508EF"/>
    <w:rsid w:val="00C50BAE"/>
    <w:rsid w:val="00C554BB"/>
    <w:rsid w:val="00C554EC"/>
    <w:rsid w:val="00C559BF"/>
    <w:rsid w:val="00C56055"/>
    <w:rsid w:val="00C600B5"/>
    <w:rsid w:val="00C60A43"/>
    <w:rsid w:val="00C60AE2"/>
    <w:rsid w:val="00C61E75"/>
    <w:rsid w:val="00C61EE5"/>
    <w:rsid w:val="00C624C7"/>
    <w:rsid w:val="00C644EA"/>
    <w:rsid w:val="00C64EEF"/>
    <w:rsid w:val="00C65A95"/>
    <w:rsid w:val="00C6773B"/>
    <w:rsid w:val="00C677AD"/>
    <w:rsid w:val="00C6785F"/>
    <w:rsid w:val="00C67ABA"/>
    <w:rsid w:val="00C70714"/>
    <w:rsid w:val="00C70E54"/>
    <w:rsid w:val="00C71AB7"/>
    <w:rsid w:val="00C73493"/>
    <w:rsid w:val="00C746FB"/>
    <w:rsid w:val="00C752C7"/>
    <w:rsid w:val="00C7574C"/>
    <w:rsid w:val="00C75B61"/>
    <w:rsid w:val="00C76C46"/>
    <w:rsid w:val="00C76D56"/>
    <w:rsid w:val="00C77DD4"/>
    <w:rsid w:val="00C80321"/>
    <w:rsid w:val="00C80462"/>
    <w:rsid w:val="00C82A3D"/>
    <w:rsid w:val="00C83487"/>
    <w:rsid w:val="00C834A5"/>
    <w:rsid w:val="00C8431E"/>
    <w:rsid w:val="00C85FA4"/>
    <w:rsid w:val="00C86443"/>
    <w:rsid w:val="00C8697D"/>
    <w:rsid w:val="00C86ABD"/>
    <w:rsid w:val="00C86F74"/>
    <w:rsid w:val="00C87097"/>
    <w:rsid w:val="00C91A43"/>
    <w:rsid w:val="00C92102"/>
    <w:rsid w:val="00C92A72"/>
    <w:rsid w:val="00C94208"/>
    <w:rsid w:val="00C94CB5"/>
    <w:rsid w:val="00C9562F"/>
    <w:rsid w:val="00C95751"/>
    <w:rsid w:val="00C9679B"/>
    <w:rsid w:val="00C96BF2"/>
    <w:rsid w:val="00C96DFA"/>
    <w:rsid w:val="00C972F1"/>
    <w:rsid w:val="00C97966"/>
    <w:rsid w:val="00CA0804"/>
    <w:rsid w:val="00CA1127"/>
    <w:rsid w:val="00CA24C1"/>
    <w:rsid w:val="00CA3848"/>
    <w:rsid w:val="00CA3913"/>
    <w:rsid w:val="00CA448D"/>
    <w:rsid w:val="00CA573A"/>
    <w:rsid w:val="00CA684E"/>
    <w:rsid w:val="00CA685D"/>
    <w:rsid w:val="00CA6894"/>
    <w:rsid w:val="00CA6928"/>
    <w:rsid w:val="00CA7C5E"/>
    <w:rsid w:val="00CA7D13"/>
    <w:rsid w:val="00CB016E"/>
    <w:rsid w:val="00CB0CBA"/>
    <w:rsid w:val="00CB0EEB"/>
    <w:rsid w:val="00CB11EC"/>
    <w:rsid w:val="00CB1215"/>
    <w:rsid w:val="00CB1CE5"/>
    <w:rsid w:val="00CB1D03"/>
    <w:rsid w:val="00CB2473"/>
    <w:rsid w:val="00CB2A8A"/>
    <w:rsid w:val="00CB32B2"/>
    <w:rsid w:val="00CB3305"/>
    <w:rsid w:val="00CB3335"/>
    <w:rsid w:val="00CB3574"/>
    <w:rsid w:val="00CB4448"/>
    <w:rsid w:val="00CB6509"/>
    <w:rsid w:val="00CB7CB5"/>
    <w:rsid w:val="00CB7F99"/>
    <w:rsid w:val="00CC1E5F"/>
    <w:rsid w:val="00CC25F9"/>
    <w:rsid w:val="00CC31B2"/>
    <w:rsid w:val="00CC42B6"/>
    <w:rsid w:val="00CC4510"/>
    <w:rsid w:val="00CC521C"/>
    <w:rsid w:val="00CC7588"/>
    <w:rsid w:val="00CD1976"/>
    <w:rsid w:val="00CD1982"/>
    <w:rsid w:val="00CD1F25"/>
    <w:rsid w:val="00CD252F"/>
    <w:rsid w:val="00CD2E0F"/>
    <w:rsid w:val="00CD3079"/>
    <w:rsid w:val="00CD47E9"/>
    <w:rsid w:val="00CD56E9"/>
    <w:rsid w:val="00CD6C2F"/>
    <w:rsid w:val="00CD6EAD"/>
    <w:rsid w:val="00CD7C4D"/>
    <w:rsid w:val="00CD7E1B"/>
    <w:rsid w:val="00CD7F66"/>
    <w:rsid w:val="00CE03FB"/>
    <w:rsid w:val="00CE0EA4"/>
    <w:rsid w:val="00CE12DB"/>
    <w:rsid w:val="00CE23CC"/>
    <w:rsid w:val="00CE2689"/>
    <w:rsid w:val="00CE2A4F"/>
    <w:rsid w:val="00CE405A"/>
    <w:rsid w:val="00CE423B"/>
    <w:rsid w:val="00CE48CB"/>
    <w:rsid w:val="00CE692D"/>
    <w:rsid w:val="00CE7111"/>
    <w:rsid w:val="00CF0005"/>
    <w:rsid w:val="00CF0261"/>
    <w:rsid w:val="00CF0270"/>
    <w:rsid w:val="00CF07AA"/>
    <w:rsid w:val="00CF1F97"/>
    <w:rsid w:val="00CF2B24"/>
    <w:rsid w:val="00CF2F88"/>
    <w:rsid w:val="00CF309F"/>
    <w:rsid w:val="00CF3B63"/>
    <w:rsid w:val="00CF3D01"/>
    <w:rsid w:val="00CF42E9"/>
    <w:rsid w:val="00CF53D9"/>
    <w:rsid w:val="00CF5AC7"/>
    <w:rsid w:val="00CF7381"/>
    <w:rsid w:val="00CF7F58"/>
    <w:rsid w:val="00D0023B"/>
    <w:rsid w:val="00D007F3"/>
    <w:rsid w:val="00D00BF8"/>
    <w:rsid w:val="00D014A8"/>
    <w:rsid w:val="00D01E10"/>
    <w:rsid w:val="00D0202C"/>
    <w:rsid w:val="00D02411"/>
    <w:rsid w:val="00D0461E"/>
    <w:rsid w:val="00D04678"/>
    <w:rsid w:val="00D0477D"/>
    <w:rsid w:val="00D04BCD"/>
    <w:rsid w:val="00D05789"/>
    <w:rsid w:val="00D076AE"/>
    <w:rsid w:val="00D07ABE"/>
    <w:rsid w:val="00D115CF"/>
    <w:rsid w:val="00D11DE8"/>
    <w:rsid w:val="00D12B14"/>
    <w:rsid w:val="00D13F40"/>
    <w:rsid w:val="00D145C1"/>
    <w:rsid w:val="00D157B9"/>
    <w:rsid w:val="00D157BB"/>
    <w:rsid w:val="00D1580E"/>
    <w:rsid w:val="00D16F69"/>
    <w:rsid w:val="00D205F2"/>
    <w:rsid w:val="00D20C54"/>
    <w:rsid w:val="00D22BC5"/>
    <w:rsid w:val="00D231D0"/>
    <w:rsid w:val="00D243A3"/>
    <w:rsid w:val="00D24601"/>
    <w:rsid w:val="00D26D53"/>
    <w:rsid w:val="00D30B88"/>
    <w:rsid w:val="00D327F0"/>
    <w:rsid w:val="00D32A81"/>
    <w:rsid w:val="00D330E1"/>
    <w:rsid w:val="00D35512"/>
    <w:rsid w:val="00D35699"/>
    <w:rsid w:val="00D35C97"/>
    <w:rsid w:val="00D36819"/>
    <w:rsid w:val="00D36CE6"/>
    <w:rsid w:val="00D41299"/>
    <w:rsid w:val="00D41D3C"/>
    <w:rsid w:val="00D41F72"/>
    <w:rsid w:val="00D423EB"/>
    <w:rsid w:val="00D442EE"/>
    <w:rsid w:val="00D468A2"/>
    <w:rsid w:val="00D47085"/>
    <w:rsid w:val="00D47589"/>
    <w:rsid w:val="00D50A85"/>
    <w:rsid w:val="00D5178D"/>
    <w:rsid w:val="00D51D0A"/>
    <w:rsid w:val="00D525F9"/>
    <w:rsid w:val="00D534BA"/>
    <w:rsid w:val="00D53537"/>
    <w:rsid w:val="00D537FB"/>
    <w:rsid w:val="00D554E6"/>
    <w:rsid w:val="00D55B4C"/>
    <w:rsid w:val="00D56AAA"/>
    <w:rsid w:val="00D56C99"/>
    <w:rsid w:val="00D61100"/>
    <w:rsid w:val="00D61B08"/>
    <w:rsid w:val="00D623C0"/>
    <w:rsid w:val="00D630B8"/>
    <w:rsid w:val="00D633D2"/>
    <w:rsid w:val="00D63656"/>
    <w:rsid w:val="00D6371A"/>
    <w:rsid w:val="00D6423D"/>
    <w:rsid w:val="00D64E2D"/>
    <w:rsid w:val="00D65FA6"/>
    <w:rsid w:val="00D67943"/>
    <w:rsid w:val="00D67B5F"/>
    <w:rsid w:val="00D67CAD"/>
    <w:rsid w:val="00D706C3"/>
    <w:rsid w:val="00D707A3"/>
    <w:rsid w:val="00D70F4B"/>
    <w:rsid w:val="00D7226F"/>
    <w:rsid w:val="00D725C2"/>
    <w:rsid w:val="00D761CD"/>
    <w:rsid w:val="00D76363"/>
    <w:rsid w:val="00D80558"/>
    <w:rsid w:val="00D805B3"/>
    <w:rsid w:val="00D80C88"/>
    <w:rsid w:val="00D8145F"/>
    <w:rsid w:val="00D81C25"/>
    <w:rsid w:val="00D82C3A"/>
    <w:rsid w:val="00D82E7E"/>
    <w:rsid w:val="00D83C26"/>
    <w:rsid w:val="00D84FBD"/>
    <w:rsid w:val="00D85838"/>
    <w:rsid w:val="00D85D67"/>
    <w:rsid w:val="00D86432"/>
    <w:rsid w:val="00D86E5D"/>
    <w:rsid w:val="00D91EA9"/>
    <w:rsid w:val="00D92EBC"/>
    <w:rsid w:val="00D93D43"/>
    <w:rsid w:val="00D944B2"/>
    <w:rsid w:val="00D94C7B"/>
    <w:rsid w:val="00D9545B"/>
    <w:rsid w:val="00D957F7"/>
    <w:rsid w:val="00D95CCF"/>
    <w:rsid w:val="00D9691F"/>
    <w:rsid w:val="00D96DF6"/>
    <w:rsid w:val="00D97364"/>
    <w:rsid w:val="00D979E8"/>
    <w:rsid w:val="00D97AE5"/>
    <w:rsid w:val="00D97B0D"/>
    <w:rsid w:val="00D97E9C"/>
    <w:rsid w:val="00DA20F0"/>
    <w:rsid w:val="00DA2D88"/>
    <w:rsid w:val="00DA4A4C"/>
    <w:rsid w:val="00DA4A76"/>
    <w:rsid w:val="00DA5622"/>
    <w:rsid w:val="00DA608B"/>
    <w:rsid w:val="00DA68C7"/>
    <w:rsid w:val="00DB2B61"/>
    <w:rsid w:val="00DB34D6"/>
    <w:rsid w:val="00DB3C05"/>
    <w:rsid w:val="00DB3DBA"/>
    <w:rsid w:val="00DB4124"/>
    <w:rsid w:val="00DB5B6E"/>
    <w:rsid w:val="00DB678B"/>
    <w:rsid w:val="00DB6D98"/>
    <w:rsid w:val="00DC057E"/>
    <w:rsid w:val="00DC097D"/>
    <w:rsid w:val="00DC108A"/>
    <w:rsid w:val="00DC121F"/>
    <w:rsid w:val="00DC15A9"/>
    <w:rsid w:val="00DC1607"/>
    <w:rsid w:val="00DC17CF"/>
    <w:rsid w:val="00DC1E19"/>
    <w:rsid w:val="00DC21F4"/>
    <w:rsid w:val="00DC2874"/>
    <w:rsid w:val="00DC28F0"/>
    <w:rsid w:val="00DC2D49"/>
    <w:rsid w:val="00DC3563"/>
    <w:rsid w:val="00DC3717"/>
    <w:rsid w:val="00DC53E9"/>
    <w:rsid w:val="00DC6FA7"/>
    <w:rsid w:val="00DD0146"/>
    <w:rsid w:val="00DD1B28"/>
    <w:rsid w:val="00DD1B77"/>
    <w:rsid w:val="00DD23A2"/>
    <w:rsid w:val="00DD2512"/>
    <w:rsid w:val="00DD289C"/>
    <w:rsid w:val="00DD2DEA"/>
    <w:rsid w:val="00DD3466"/>
    <w:rsid w:val="00DD42DD"/>
    <w:rsid w:val="00DD511D"/>
    <w:rsid w:val="00DD53BA"/>
    <w:rsid w:val="00DD53BD"/>
    <w:rsid w:val="00DD578E"/>
    <w:rsid w:val="00DD66B2"/>
    <w:rsid w:val="00DD7044"/>
    <w:rsid w:val="00DE010C"/>
    <w:rsid w:val="00DE2301"/>
    <w:rsid w:val="00DE29AC"/>
    <w:rsid w:val="00DE2C99"/>
    <w:rsid w:val="00DE308B"/>
    <w:rsid w:val="00DE3CA7"/>
    <w:rsid w:val="00DE43CE"/>
    <w:rsid w:val="00DE4C77"/>
    <w:rsid w:val="00DE5DA2"/>
    <w:rsid w:val="00DE65D0"/>
    <w:rsid w:val="00DE6659"/>
    <w:rsid w:val="00DE69CB"/>
    <w:rsid w:val="00DE78E2"/>
    <w:rsid w:val="00DF132B"/>
    <w:rsid w:val="00DF2015"/>
    <w:rsid w:val="00DF25DF"/>
    <w:rsid w:val="00DF2640"/>
    <w:rsid w:val="00DF2B94"/>
    <w:rsid w:val="00DF305C"/>
    <w:rsid w:val="00DF349B"/>
    <w:rsid w:val="00DF3AB4"/>
    <w:rsid w:val="00DF3AB5"/>
    <w:rsid w:val="00DF3ABC"/>
    <w:rsid w:val="00DF3E74"/>
    <w:rsid w:val="00DF590D"/>
    <w:rsid w:val="00DF6944"/>
    <w:rsid w:val="00E00CD3"/>
    <w:rsid w:val="00E01B9A"/>
    <w:rsid w:val="00E01EE3"/>
    <w:rsid w:val="00E0226B"/>
    <w:rsid w:val="00E02818"/>
    <w:rsid w:val="00E02E1A"/>
    <w:rsid w:val="00E02F7F"/>
    <w:rsid w:val="00E03BF2"/>
    <w:rsid w:val="00E03F2E"/>
    <w:rsid w:val="00E060CF"/>
    <w:rsid w:val="00E0620E"/>
    <w:rsid w:val="00E062AC"/>
    <w:rsid w:val="00E06456"/>
    <w:rsid w:val="00E074E2"/>
    <w:rsid w:val="00E07A49"/>
    <w:rsid w:val="00E102AB"/>
    <w:rsid w:val="00E10736"/>
    <w:rsid w:val="00E110D0"/>
    <w:rsid w:val="00E11669"/>
    <w:rsid w:val="00E119DF"/>
    <w:rsid w:val="00E11C18"/>
    <w:rsid w:val="00E11CA9"/>
    <w:rsid w:val="00E13E01"/>
    <w:rsid w:val="00E1409A"/>
    <w:rsid w:val="00E1449B"/>
    <w:rsid w:val="00E14907"/>
    <w:rsid w:val="00E15330"/>
    <w:rsid w:val="00E15813"/>
    <w:rsid w:val="00E15965"/>
    <w:rsid w:val="00E20065"/>
    <w:rsid w:val="00E20508"/>
    <w:rsid w:val="00E20579"/>
    <w:rsid w:val="00E207F0"/>
    <w:rsid w:val="00E20FC5"/>
    <w:rsid w:val="00E211D9"/>
    <w:rsid w:val="00E21482"/>
    <w:rsid w:val="00E227B2"/>
    <w:rsid w:val="00E22C3B"/>
    <w:rsid w:val="00E22F64"/>
    <w:rsid w:val="00E24300"/>
    <w:rsid w:val="00E24CDF"/>
    <w:rsid w:val="00E257FF"/>
    <w:rsid w:val="00E25AC4"/>
    <w:rsid w:val="00E26939"/>
    <w:rsid w:val="00E26B20"/>
    <w:rsid w:val="00E26F29"/>
    <w:rsid w:val="00E302BC"/>
    <w:rsid w:val="00E31152"/>
    <w:rsid w:val="00E3132D"/>
    <w:rsid w:val="00E31954"/>
    <w:rsid w:val="00E33923"/>
    <w:rsid w:val="00E33D03"/>
    <w:rsid w:val="00E34279"/>
    <w:rsid w:val="00E35F6C"/>
    <w:rsid w:val="00E36007"/>
    <w:rsid w:val="00E36C7E"/>
    <w:rsid w:val="00E36EA1"/>
    <w:rsid w:val="00E3738B"/>
    <w:rsid w:val="00E37A8F"/>
    <w:rsid w:val="00E40125"/>
    <w:rsid w:val="00E4196E"/>
    <w:rsid w:val="00E4258F"/>
    <w:rsid w:val="00E42A19"/>
    <w:rsid w:val="00E42E80"/>
    <w:rsid w:val="00E4355F"/>
    <w:rsid w:val="00E43B90"/>
    <w:rsid w:val="00E44E96"/>
    <w:rsid w:val="00E451AC"/>
    <w:rsid w:val="00E461E1"/>
    <w:rsid w:val="00E46C3B"/>
    <w:rsid w:val="00E46D7D"/>
    <w:rsid w:val="00E47B45"/>
    <w:rsid w:val="00E5373B"/>
    <w:rsid w:val="00E53870"/>
    <w:rsid w:val="00E53EED"/>
    <w:rsid w:val="00E53F9A"/>
    <w:rsid w:val="00E54548"/>
    <w:rsid w:val="00E54B8B"/>
    <w:rsid w:val="00E54EEC"/>
    <w:rsid w:val="00E55AD5"/>
    <w:rsid w:val="00E568E1"/>
    <w:rsid w:val="00E56E9F"/>
    <w:rsid w:val="00E576E9"/>
    <w:rsid w:val="00E57EF5"/>
    <w:rsid w:val="00E61540"/>
    <w:rsid w:val="00E61582"/>
    <w:rsid w:val="00E62B5E"/>
    <w:rsid w:val="00E63571"/>
    <w:rsid w:val="00E63AC7"/>
    <w:rsid w:val="00E642C0"/>
    <w:rsid w:val="00E64300"/>
    <w:rsid w:val="00E653B3"/>
    <w:rsid w:val="00E65C6F"/>
    <w:rsid w:val="00E65D01"/>
    <w:rsid w:val="00E65DF1"/>
    <w:rsid w:val="00E66A9B"/>
    <w:rsid w:val="00E66BE0"/>
    <w:rsid w:val="00E67282"/>
    <w:rsid w:val="00E70A2D"/>
    <w:rsid w:val="00E70CCC"/>
    <w:rsid w:val="00E71209"/>
    <w:rsid w:val="00E72E7D"/>
    <w:rsid w:val="00E73010"/>
    <w:rsid w:val="00E73B1E"/>
    <w:rsid w:val="00E7466E"/>
    <w:rsid w:val="00E75479"/>
    <w:rsid w:val="00E75514"/>
    <w:rsid w:val="00E7553B"/>
    <w:rsid w:val="00E76ACE"/>
    <w:rsid w:val="00E775D4"/>
    <w:rsid w:val="00E80149"/>
    <w:rsid w:val="00E81287"/>
    <w:rsid w:val="00E81FA5"/>
    <w:rsid w:val="00E81FDD"/>
    <w:rsid w:val="00E822C7"/>
    <w:rsid w:val="00E827E1"/>
    <w:rsid w:val="00E82B6C"/>
    <w:rsid w:val="00E8353F"/>
    <w:rsid w:val="00E84D9E"/>
    <w:rsid w:val="00E84DEC"/>
    <w:rsid w:val="00E84ED0"/>
    <w:rsid w:val="00E86232"/>
    <w:rsid w:val="00E86421"/>
    <w:rsid w:val="00E865BD"/>
    <w:rsid w:val="00E86F1E"/>
    <w:rsid w:val="00E87122"/>
    <w:rsid w:val="00E87965"/>
    <w:rsid w:val="00E90E50"/>
    <w:rsid w:val="00E90FBA"/>
    <w:rsid w:val="00E91000"/>
    <w:rsid w:val="00E91550"/>
    <w:rsid w:val="00E926A5"/>
    <w:rsid w:val="00E94AE8"/>
    <w:rsid w:val="00E94F65"/>
    <w:rsid w:val="00E96E30"/>
    <w:rsid w:val="00E9788D"/>
    <w:rsid w:val="00E9792C"/>
    <w:rsid w:val="00E97B50"/>
    <w:rsid w:val="00EA1181"/>
    <w:rsid w:val="00EA13B5"/>
    <w:rsid w:val="00EA147B"/>
    <w:rsid w:val="00EA2799"/>
    <w:rsid w:val="00EA2EC0"/>
    <w:rsid w:val="00EA3D3D"/>
    <w:rsid w:val="00EA403A"/>
    <w:rsid w:val="00EA46F7"/>
    <w:rsid w:val="00EA6728"/>
    <w:rsid w:val="00EA72E8"/>
    <w:rsid w:val="00EA74E6"/>
    <w:rsid w:val="00EA76FF"/>
    <w:rsid w:val="00EB051C"/>
    <w:rsid w:val="00EB0645"/>
    <w:rsid w:val="00EB0A27"/>
    <w:rsid w:val="00EB0AB5"/>
    <w:rsid w:val="00EB1ADA"/>
    <w:rsid w:val="00EB29C1"/>
    <w:rsid w:val="00EB3927"/>
    <w:rsid w:val="00EB46E1"/>
    <w:rsid w:val="00EB473F"/>
    <w:rsid w:val="00EB49CC"/>
    <w:rsid w:val="00EB7883"/>
    <w:rsid w:val="00EB7972"/>
    <w:rsid w:val="00EC13BB"/>
    <w:rsid w:val="00EC1820"/>
    <w:rsid w:val="00EC533C"/>
    <w:rsid w:val="00EC5A06"/>
    <w:rsid w:val="00EC6543"/>
    <w:rsid w:val="00EC6B43"/>
    <w:rsid w:val="00EC6D3A"/>
    <w:rsid w:val="00EC7156"/>
    <w:rsid w:val="00EC74A8"/>
    <w:rsid w:val="00EC77F1"/>
    <w:rsid w:val="00EC78C3"/>
    <w:rsid w:val="00EC79EC"/>
    <w:rsid w:val="00ED005C"/>
    <w:rsid w:val="00ED0F23"/>
    <w:rsid w:val="00ED1206"/>
    <w:rsid w:val="00ED13C3"/>
    <w:rsid w:val="00ED18AB"/>
    <w:rsid w:val="00ED1C41"/>
    <w:rsid w:val="00ED20B6"/>
    <w:rsid w:val="00ED29C6"/>
    <w:rsid w:val="00ED2A6A"/>
    <w:rsid w:val="00ED315A"/>
    <w:rsid w:val="00ED377B"/>
    <w:rsid w:val="00ED441B"/>
    <w:rsid w:val="00ED545E"/>
    <w:rsid w:val="00ED7BC2"/>
    <w:rsid w:val="00EE0235"/>
    <w:rsid w:val="00EE1D94"/>
    <w:rsid w:val="00EE1E04"/>
    <w:rsid w:val="00EE27EF"/>
    <w:rsid w:val="00EE2FBD"/>
    <w:rsid w:val="00EE3B11"/>
    <w:rsid w:val="00EE478C"/>
    <w:rsid w:val="00EE5E80"/>
    <w:rsid w:val="00EE5FED"/>
    <w:rsid w:val="00EE6158"/>
    <w:rsid w:val="00EE6FEF"/>
    <w:rsid w:val="00EE7CEB"/>
    <w:rsid w:val="00EE7E4C"/>
    <w:rsid w:val="00EE7F61"/>
    <w:rsid w:val="00EF0853"/>
    <w:rsid w:val="00EF15B8"/>
    <w:rsid w:val="00EF1699"/>
    <w:rsid w:val="00EF1C3A"/>
    <w:rsid w:val="00EF262D"/>
    <w:rsid w:val="00EF2B87"/>
    <w:rsid w:val="00EF3946"/>
    <w:rsid w:val="00EF4117"/>
    <w:rsid w:val="00EF5C0C"/>
    <w:rsid w:val="00EF5F9E"/>
    <w:rsid w:val="00EF6631"/>
    <w:rsid w:val="00EF688F"/>
    <w:rsid w:val="00EF6D80"/>
    <w:rsid w:val="00EF76EA"/>
    <w:rsid w:val="00F00603"/>
    <w:rsid w:val="00F0060E"/>
    <w:rsid w:val="00F01119"/>
    <w:rsid w:val="00F0175A"/>
    <w:rsid w:val="00F01CF2"/>
    <w:rsid w:val="00F01E91"/>
    <w:rsid w:val="00F0250C"/>
    <w:rsid w:val="00F03155"/>
    <w:rsid w:val="00F03666"/>
    <w:rsid w:val="00F0373A"/>
    <w:rsid w:val="00F03950"/>
    <w:rsid w:val="00F049D6"/>
    <w:rsid w:val="00F057DB"/>
    <w:rsid w:val="00F06237"/>
    <w:rsid w:val="00F0646E"/>
    <w:rsid w:val="00F1199A"/>
    <w:rsid w:val="00F12428"/>
    <w:rsid w:val="00F12491"/>
    <w:rsid w:val="00F13607"/>
    <w:rsid w:val="00F15161"/>
    <w:rsid w:val="00F161F9"/>
    <w:rsid w:val="00F173C9"/>
    <w:rsid w:val="00F20511"/>
    <w:rsid w:val="00F2127E"/>
    <w:rsid w:val="00F223D7"/>
    <w:rsid w:val="00F23C66"/>
    <w:rsid w:val="00F24CA0"/>
    <w:rsid w:val="00F25B83"/>
    <w:rsid w:val="00F25F17"/>
    <w:rsid w:val="00F27A84"/>
    <w:rsid w:val="00F3172E"/>
    <w:rsid w:val="00F3200A"/>
    <w:rsid w:val="00F324AC"/>
    <w:rsid w:val="00F32577"/>
    <w:rsid w:val="00F332F0"/>
    <w:rsid w:val="00F33C79"/>
    <w:rsid w:val="00F33D9F"/>
    <w:rsid w:val="00F33DD2"/>
    <w:rsid w:val="00F34DAF"/>
    <w:rsid w:val="00F355B5"/>
    <w:rsid w:val="00F359DE"/>
    <w:rsid w:val="00F3644C"/>
    <w:rsid w:val="00F36987"/>
    <w:rsid w:val="00F37CBC"/>
    <w:rsid w:val="00F37E4A"/>
    <w:rsid w:val="00F41E00"/>
    <w:rsid w:val="00F423CE"/>
    <w:rsid w:val="00F42580"/>
    <w:rsid w:val="00F42DA8"/>
    <w:rsid w:val="00F43ACE"/>
    <w:rsid w:val="00F443A0"/>
    <w:rsid w:val="00F44B50"/>
    <w:rsid w:val="00F453DD"/>
    <w:rsid w:val="00F4549F"/>
    <w:rsid w:val="00F471FB"/>
    <w:rsid w:val="00F47818"/>
    <w:rsid w:val="00F508B3"/>
    <w:rsid w:val="00F512BB"/>
    <w:rsid w:val="00F51327"/>
    <w:rsid w:val="00F52B9D"/>
    <w:rsid w:val="00F54023"/>
    <w:rsid w:val="00F54247"/>
    <w:rsid w:val="00F545CF"/>
    <w:rsid w:val="00F5682F"/>
    <w:rsid w:val="00F569A1"/>
    <w:rsid w:val="00F5763E"/>
    <w:rsid w:val="00F6029A"/>
    <w:rsid w:val="00F6157E"/>
    <w:rsid w:val="00F63F2A"/>
    <w:rsid w:val="00F646EF"/>
    <w:rsid w:val="00F64B0A"/>
    <w:rsid w:val="00F6655D"/>
    <w:rsid w:val="00F66741"/>
    <w:rsid w:val="00F70268"/>
    <w:rsid w:val="00F71024"/>
    <w:rsid w:val="00F71666"/>
    <w:rsid w:val="00F716BD"/>
    <w:rsid w:val="00F71BA0"/>
    <w:rsid w:val="00F71BFF"/>
    <w:rsid w:val="00F72D85"/>
    <w:rsid w:val="00F73CF6"/>
    <w:rsid w:val="00F73DFC"/>
    <w:rsid w:val="00F74001"/>
    <w:rsid w:val="00F7706A"/>
    <w:rsid w:val="00F804C6"/>
    <w:rsid w:val="00F80F0A"/>
    <w:rsid w:val="00F80F3B"/>
    <w:rsid w:val="00F82691"/>
    <w:rsid w:val="00F83DF2"/>
    <w:rsid w:val="00F841DB"/>
    <w:rsid w:val="00F84BD4"/>
    <w:rsid w:val="00F84F81"/>
    <w:rsid w:val="00F856AC"/>
    <w:rsid w:val="00F86531"/>
    <w:rsid w:val="00F86EB5"/>
    <w:rsid w:val="00F86F23"/>
    <w:rsid w:val="00F87BA8"/>
    <w:rsid w:val="00F9075B"/>
    <w:rsid w:val="00F90DB0"/>
    <w:rsid w:val="00F90E07"/>
    <w:rsid w:val="00F910F0"/>
    <w:rsid w:val="00F916E1"/>
    <w:rsid w:val="00F91B9A"/>
    <w:rsid w:val="00F926E7"/>
    <w:rsid w:val="00F929FB"/>
    <w:rsid w:val="00F936A5"/>
    <w:rsid w:val="00F93E07"/>
    <w:rsid w:val="00F941D5"/>
    <w:rsid w:val="00F946E1"/>
    <w:rsid w:val="00F94A84"/>
    <w:rsid w:val="00F94EC7"/>
    <w:rsid w:val="00F9553E"/>
    <w:rsid w:val="00F95D18"/>
    <w:rsid w:val="00F96EAF"/>
    <w:rsid w:val="00FA0183"/>
    <w:rsid w:val="00FA0704"/>
    <w:rsid w:val="00FA0D13"/>
    <w:rsid w:val="00FA357F"/>
    <w:rsid w:val="00FA4722"/>
    <w:rsid w:val="00FA5643"/>
    <w:rsid w:val="00FA64F1"/>
    <w:rsid w:val="00FA7D3C"/>
    <w:rsid w:val="00FB044B"/>
    <w:rsid w:val="00FB086F"/>
    <w:rsid w:val="00FB0F92"/>
    <w:rsid w:val="00FB17EA"/>
    <w:rsid w:val="00FB19D4"/>
    <w:rsid w:val="00FB1C7A"/>
    <w:rsid w:val="00FB24BA"/>
    <w:rsid w:val="00FB2A49"/>
    <w:rsid w:val="00FB2D9C"/>
    <w:rsid w:val="00FB39E6"/>
    <w:rsid w:val="00FB4955"/>
    <w:rsid w:val="00FB55E3"/>
    <w:rsid w:val="00FB5D6F"/>
    <w:rsid w:val="00FB65AC"/>
    <w:rsid w:val="00FB6E00"/>
    <w:rsid w:val="00FB7788"/>
    <w:rsid w:val="00FC0C7B"/>
    <w:rsid w:val="00FC2BE8"/>
    <w:rsid w:val="00FC39BA"/>
    <w:rsid w:val="00FC436F"/>
    <w:rsid w:val="00FC5914"/>
    <w:rsid w:val="00FC6799"/>
    <w:rsid w:val="00FC6EDF"/>
    <w:rsid w:val="00FC7765"/>
    <w:rsid w:val="00FD0F60"/>
    <w:rsid w:val="00FD118E"/>
    <w:rsid w:val="00FD2A65"/>
    <w:rsid w:val="00FD2AB0"/>
    <w:rsid w:val="00FD3685"/>
    <w:rsid w:val="00FD3A69"/>
    <w:rsid w:val="00FD3D66"/>
    <w:rsid w:val="00FD3EB9"/>
    <w:rsid w:val="00FD4593"/>
    <w:rsid w:val="00FD4CB4"/>
    <w:rsid w:val="00FD4EF0"/>
    <w:rsid w:val="00FD506D"/>
    <w:rsid w:val="00FD5455"/>
    <w:rsid w:val="00FD63A1"/>
    <w:rsid w:val="00FD6E31"/>
    <w:rsid w:val="00FE044C"/>
    <w:rsid w:val="00FE0E91"/>
    <w:rsid w:val="00FE234C"/>
    <w:rsid w:val="00FE394E"/>
    <w:rsid w:val="00FE6288"/>
    <w:rsid w:val="00FE67BB"/>
    <w:rsid w:val="00FE68B2"/>
    <w:rsid w:val="00FE6ADF"/>
    <w:rsid w:val="00FE6F48"/>
    <w:rsid w:val="00FE7250"/>
    <w:rsid w:val="00FE7D7E"/>
    <w:rsid w:val="00FF0AB7"/>
    <w:rsid w:val="00FF16D1"/>
    <w:rsid w:val="00FF24B5"/>
    <w:rsid w:val="00FF2BA0"/>
    <w:rsid w:val="00FF3C13"/>
    <w:rsid w:val="00FF485C"/>
    <w:rsid w:val="00FF528C"/>
    <w:rsid w:val="00FF5A6D"/>
    <w:rsid w:val="00FF693C"/>
    <w:rsid w:val="00FF6A4B"/>
    <w:rsid w:val="1EBA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0C22DD5"/>
  <w15:chartTrackingRefBased/>
  <w15:docId w15:val="{2780E67D-1E37-4497-8D85-9F512E7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07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7287C"/>
    <w:pPr>
      <w:numPr>
        <w:numId w:val="5"/>
      </w:numPr>
      <w:tabs>
        <w:tab w:val="left" w:pos="440"/>
        <w:tab w:val="right" w:leader="dot" w:pos="9063"/>
      </w:tabs>
      <w:spacing w:before="240"/>
      <w:ind w:left="928" w:right="-28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D7AC0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87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aliases w:val="Footnote text,Fussnote,stile 1,Fußnote,Podrozdział,Footnote Text Char Char,Footnote Text Char1 Char Char,Footnote Text Char Char Char Char,Footnote Text Char Char1,Char Char,Sprotna opomba - besedilo Znak1,Tekst przypis,o,ALTS FOOTNOTE,fn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Fussnote Char,stile 1 Char,Fußnote Char,Podrozdział Char,Footnote Text Char Char Char,Footnote Text Char1 Char Char Char,Footnote Text Char Char Char Char Char,Footnote Text Char Char1 Char,Char Char Char,o Char"/>
    <w:basedOn w:val="DefaultParagraphFont"/>
    <w:link w:val="FootnoteText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aliases w:val="SUPERS,(NECG) Footnote Reference,fr,EN Footnote Text,EN Footnote Reference,Footnote symbol,number,Footnote Reference Superscript,stylish,BVI fnr,-E Fußnotenzeichen,Source Reference,Footnote reference number,note TESI,Times 10 Point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Resume Title,Listes,Citation List,Ha,List Paragraph1,Body,List Paragraph_Table bullets,Bullet List Paragraph,1st level - Bullet List Paragraph,Lettre d'introduction,Paragrafo elenco,Medium Grid 1 - Accent 21,AFW Body,Normal bullet 2,Nad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B5703"/>
    <w:pPr>
      <w:tabs>
        <w:tab w:val="left" w:pos="440"/>
        <w:tab w:val="right" w:leader="dot" w:pos="9063"/>
      </w:tabs>
      <w:spacing w:before="240"/>
      <w:ind w:right="-284"/>
      <w:outlineLvl w:val="0"/>
    </w:pPr>
    <w:rPr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A1"/>
    <w:rPr>
      <w:rFonts w:ascii="Tahoma" w:eastAsia="Times New Roman" w:hAnsi="Tahoma" w:cs="Tahoma"/>
      <w:sz w:val="16"/>
      <w:szCs w:val="16"/>
      <w:lang w:val="sk-SK"/>
    </w:rPr>
  </w:style>
  <w:style w:type="character" w:styleId="CommentReference">
    <w:name w:val="annotation reference"/>
    <w:unhideWhenUsed/>
    <w:rsid w:val="001167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1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E01B5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E01B5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F6B"/>
    <w:pPr>
      <w:spacing w:after="100"/>
      <w:ind w:left="1100"/>
    </w:pPr>
  </w:style>
  <w:style w:type="table" w:customStyle="1" w:styleId="TableGrid1">
    <w:name w:val="Table Grid1"/>
    <w:basedOn w:val="TableNormal"/>
    <w:next w:val="TableGrid"/>
    <w:uiPriority w:val="39"/>
    <w:rsid w:val="006C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8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71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7E1B"/>
    <w:rPr>
      <w:color w:val="954F72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F3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sume Title Char,Listes Char,Citation List Char,Ha Char,List Paragraph1 Char,Body Char,List Paragraph_Table bullets Char,Bullet List Paragraph Char,1st level - Bullet List Paragraph Char,Lettre d'introduction Char,AFW Body Char"/>
    <w:link w:val="ListParagraph"/>
    <w:uiPriority w:val="34"/>
    <w:qFormat/>
    <w:locked/>
    <w:rsid w:val="00225C52"/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6E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6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3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E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F30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F0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FD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3AB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59C4"/>
    <w:rPr>
      <w:color w:val="605E5C"/>
      <w:shd w:val="clear" w:color="auto" w:fill="E1DFDD"/>
    </w:rPr>
  </w:style>
  <w:style w:type="table" w:customStyle="1" w:styleId="TableGrid17">
    <w:name w:val="Table Grid17"/>
    <w:basedOn w:val="TableNormal"/>
    <w:next w:val="TableGrid"/>
    <w:uiPriority w:val="39"/>
    <w:rsid w:val="00C8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B8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8E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E1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240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5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6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D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90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9D6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8E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A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767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E5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1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rsid w:val="0004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80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69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B3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">
    <w:name w:val="Link"/>
    <w:basedOn w:val="ListParagraph"/>
    <w:qFormat/>
    <w:rsid w:val="002634CF"/>
    <w:pPr>
      <w:numPr>
        <w:numId w:val="1"/>
      </w:numPr>
      <w:overflowPunct w:val="0"/>
      <w:autoSpaceDE w:val="0"/>
      <w:autoSpaceDN w:val="0"/>
      <w:adjustRightInd w:val="0"/>
      <w:spacing w:after="200" w:line="240" w:lineRule="auto"/>
      <w:ind w:left="426" w:hanging="426"/>
      <w:textAlignment w:val="baseline"/>
    </w:pPr>
    <w:rPr>
      <w:color w:val="0000FF"/>
      <w:u w:val="single"/>
    </w:rPr>
  </w:style>
  <w:style w:type="table" w:customStyle="1" w:styleId="TableGrid61">
    <w:name w:val="Table Grid61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5A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3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20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023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27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7F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C3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4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rsid w:val="002C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3E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28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C1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344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rsid w:val="002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rsid w:val="00FB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F2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95380"/>
    <w:rPr>
      <w:color w:val="605E5C"/>
      <w:shd w:val="clear" w:color="auto" w:fill="E1DFDD"/>
    </w:rPr>
  </w:style>
  <w:style w:type="table" w:customStyle="1" w:styleId="TableGrid82">
    <w:name w:val="Table Grid82"/>
    <w:basedOn w:val="TableNormal"/>
    <w:next w:val="TableGrid"/>
    <w:rsid w:val="004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D63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16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BC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rsid w:val="0087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4B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7B6259"/>
    <w:pPr>
      <w:overflowPunct w:val="0"/>
      <w:autoSpaceDE w:val="0"/>
      <w:autoSpaceDN w:val="0"/>
      <w:adjustRightInd w:val="0"/>
      <w:spacing w:after="200" w:line="276" w:lineRule="auto"/>
      <w:ind w:left="720"/>
      <w:jc w:val="left"/>
      <w:textAlignment w:val="baseline"/>
    </w:pPr>
    <w:rPr>
      <w:rFonts w:ascii="Calibri" w:eastAsiaTheme="minorHAnsi" w:hAnsi="Calibri" w:cs="Calibri"/>
      <w:szCs w:val="20"/>
      <w:lang w:eastAsia="fr-BE"/>
    </w:rPr>
  </w:style>
  <w:style w:type="table" w:customStyle="1" w:styleId="TableGrid88">
    <w:name w:val="Table Grid88"/>
    <w:basedOn w:val="TableNormal"/>
    <w:next w:val="TableGrid"/>
    <w:rsid w:val="00DE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rsid w:val="0049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rsid w:val="0023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673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E5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47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7C41DA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locked/>
    <w:rsid w:val="008A55B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1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786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73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3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74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5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B5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BE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47EE"/>
    <w:rPr>
      <w:color w:val="605E5C"/>
      <w:shd w:val="clear" w:color="auto" w:fill="E1DFDD"/>
    </w:rPr>
  </w:style>
  <w:style w:type="table" w:customStyle="1" w:styleId="TableGrid104">
    <w:name w:val="Table Grid104"/>
    <w:basedOn w:val="TableNormal"/>
    <w:next w:val="TableGrid"/>
    <w:rsid w:val="00F9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5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3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3B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B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D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BC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5B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82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15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55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1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rsid w:val="00C9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rsid w:val="0058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A4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locked/>
    <w:rsid w:val="005B4EE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rsid w:val="00101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33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70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rsid w:val="005E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rsid w:val="006E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03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rsid w:val="00BE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5F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6B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6A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rsid w:val="001C0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ED1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41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69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27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E2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FB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F9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7F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E433D"/>
    <w:rPr>
      <w:color w:val="605E5C"/>
      <w:shd w:val="clear" w:color="auto" w:fill="E1DFDD"/>
    </w:rPr>
  </w:style>
  <w:style w:type="table" w:customStyle="1" w:styleId="TableGrid183">
    <w:name w:val="Table Grid183"/>
    <w:basedOn w:val="TableNormal"/>
    <w:next w:val="TableGrid"/>
    <w:rsid w:val="00126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2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rsid w:val="00DC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DC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1B6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rsid w:val="0023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DE6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9E6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rsid w:val="00C41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15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rsid w:val="005D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AE6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rsid w:val="0048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rsid w:val="00CF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CF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A3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E76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rsid w:val="0011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rsid w:val="00016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016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rsid w:val="006C6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rsid w:val="00231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B1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rsid w:val="000F7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EE6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uiPriority w:val="39"/>
    <w:rsid w:val="00977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977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25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7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44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4268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3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7424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796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20312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yperlink" Target="https://www.eesc.europa.eu/sk/our-work/opinions-information-reports/opinions/improving-benchmarks-and-reporting-requirements-financial-services-and-investment-support" TargetMode="External"/><Relationship Id="rId26" Type="http://schemas.openxmlformats.org/officeDocument/2006/relationships/hyperlink" Target="mailto:dalila.bernard@eesc.europa.eu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Bartek.Bednarowicz@eesc.europa.eu" TargetMode="External"/><Relationship Id="rId34" Type="http://schemas.openxmlformats.org/officeDocument/2006/relationships/header" Target="header2.xml"/><Relationship Id="rId42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s://www.eesc.europa.eu/sk/our-work/opinions-information-reports/plenary-session-summaries" TargetMode="External"/><Relationship Id="rId17" Type="http://schemas.openxmlformats.org/officeDocument/2006/relationships/hyperlink" Target="mailto:Colombe.Gregoire@eesc.europa.eu" TargetMode="External"/><Relationship Id="rId25" Type="http://schemas.openxmlformats.org/officeDocument/2006/relationships/hyperlink" Target="https://www.eesc.europa.eu/sk/our-work/opinions-information-reports/opinions/sme-relief-package" TargetMode="External"/><Relationship Id="rId33" Type="http://schemas.openxmlformats.org/officeDocument/2006/relationships/header" Target="header1.xml"/><Relationship Id="rId38" Type="http://schemas.openxmlformats.org/officeDocument/2006/relationships/footer" Target="footer4.xml"/><Relationship Id="rId16" Type="http://schemas.openxmlformats.org/officeDocument/2006/relationships/hyperlink" Target="mailto:Juri.Soosaar@eesc.europa.eu" TargetMode="External"/><Relationship Id="rId20" Type="http://schemas.openxmlformats.org/officeDocument/2006/relationships/hyperlink" Target="https://www.eesc.europa.eu/sk/our-work/opinions-information-reports/opinions/digitalisation-social-security" TargetMode="External"/><Relationship Id="rId29" Type="http://schemas.openxmlformats.org/officeDocument/2006/relationships/hyperlink" Target="mailto:Marco.Ristori@eesc.europa.eu" TargetMode="External"/><Relationship Id="rId4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Silvia.Staffa@eesc.europa.eu" TargetMode="External"/><Relationship Id="rId32" Type="http://schemas.openxmlformats.org/officeDocument/2006/relationships/hyperlink" Target="mailto:Heli.Niemela-Farrer@eesc.europa.eu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sk/our-work/opinions-information-reports/opinions/taxation-cross-border-teleworkers-globally-and-impact-eu" TargetMode="External"/><Relationship Id="rId23" Type="http://schemas.openxmlformats.org/officeDocument/2006/relationships/hyperlink" Target="https://www.eesc.europa.eu/sk/our-work/opinions-information-reports/opinions/alternative-dispute-resolution" TargetMode="External"/><Relationship Id="rId28" Type="http://schemas.openxmlformats.org/officeDocument/2006/relationships/hyperlink" Target="mailto:Caroline.Verhelst@eesc.europa.eu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Sergio.LorencioMatallana@eesc.europa.eu" TargetMode="External"/><Relationship Id="rId31" Type="http://schemas.openxmlformats.org/officeDocument/2006/relationships/hyperlink" Target="mailto:Aleksandra.SarmanGrilc@eesc.europa.eu" TargetMode="External"/><Relationship Id="rId4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June.Bedaton@eesc.europa.eu" TargetMode="External"/><Relationship Id="rId27" Type="http://schemas.openxmlformats.org/officeDocument/2006/relationships/hyperlink" Target="https://www.eesc.europa.eu/sk/our-work/opinions-information-reports/opinions/preventing-plastic-pellet-losses-reduce-microplastics-pollution" TargetMode="External"/><Relationship Id="rId30" Type="http://schemas.openxmlformats.org/officeDocument/2006/relationships/hyperlink" Target="https://www.eesc.europa.eu/sk/our-work/opinions-information-reports/opinions/revision-combined-transport-directive-92106eec" TargetMode="External"/><Relationship Id="rId35" Type="http://schemas.openxmlformats.org/officeDocument/2006/relationships/footer" Target="footer2.xml"/><Relationship Id="rId43" Type="http://schemas.openxmlformats.org/officeDocument/2006/relationships/customXml" Target="../customXml/item3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F7M6YNZUATRX-416430479-4566</_dlc_DocId>
    <_dlc_DocIdUrl xmlns="59ace41b-6786-4ce3-be71-52c27066c6ef">
      <Url>http://dm/eesc/2024/_layouts/15/DocIdRedir.aspx?ID=F7M6YNZUATRX-416430479-4566</Url>
      <Description>F7M6YNZUATRX-416430479-4566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2024-03-08T12:00:00+00:00</ProductionDate>
    <DocumentNumber xmlns="1178e5e2-058a-41a1-9851-331c7b3fffb8">286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2024-03-20T12:00:00+00:00</MeetingDate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22</Value>
      <Value>21</Value>
      <Value>17</Value>
      <Value>16</Value>
      <Value>14</Value>
      <Value>13</Value>
      <Value>12</Value>
      <Value>8</Value>
      <Value>7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2630</FicheNumber>
    <OriginalSender xmlns="59ace41b-6786-4ce3-be71-52c27066c6ef">
      <UserInfo>
        <DisplayName>Rasevova Simona</DisplayName>
        <AccountId>1860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>586</MeetingNumber>
    <DossierName_0 xmlns="http://schemas.microsoft.com/sharepoint/v3/fields">
      <Terms xmlns="http://schemas.microsoft.com/office/infopath/2007/PartnerControls"/>
    </DossierName_0>
    <DocumentVersion xmlns="59ace41b-6786-4ce3-be71-52c27066c6ef">1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10BDB-1346-4801-969F-D740A11D21C1}"/>
</file>

<file path=customXml/itemProps2.xml><?xml version="1.0" encoding="utf-8"?>
<ds:datastoreItem xmlns:ds="http://schemas.openxmlformats.org/officeDocument/2006/customXml" ds:itemID="{6E72B629-A9D3-417F-9D9C-51F11A06930A}"/>
</file>

<file path=customXml/itemProps3.xml><?xml version="1.0" encoding="utf-8"?>
<ds:datastoreItem xmlns:ds="http://schemas.openxmlformats.org/officeDocument/2006/customXml" ds:itemID="{7251DB31-D330-469A-954E-FDB15EA2C5C9}"/>
</file>

<file path=customXml/itemProps4.xml><?xml version="1.0" encoding="utf-8"?>
<ds:datastoreItem xmlns:ds="http://schemas.openxmlformats.org/officeDocument/2006/customXml" ds:itemID="{0E1DF2EA-16F6-4199-B139-0E95DBC92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4181</Words>
  <Characters>23833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- 584th Plenary Session January 2024</vt:lpstr>
    </vt:vector>
  </TitlesOfParts>
  <Company>CESE-CdR</Company>
  <LinksUpToDate>false</LinksUpToDate>
  <CharactersWithSpaces>27959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stanovísk - 585. plenárne zasadnutie - február 2024</dc:title>
  <dc:subject>TCD</dc:subject>
  <dc:creator>Nieddu Emma</dc:creator>
  <cp:keywords>EESC-2024-00286-00-01-TCD-TRA-EN</cp:keywords>
  <dc:description>Rapporteur:  - Original language: EN - Date of document: 08/03/2024 - Date of meeting: 30/20/2024 14:30 - External documents:  - Administrator: MME TAMASAUSKIENE Julija</dc:description>
  <cp:lastModifiedBy>Rasevova Simona</cp:lastModifiedBy>
  <cp:revision>5</cp:revision>
  <cp:lastPrinted>2023-06-15T08:00:00Z</cp:lastPrinted>
  <dcterms:created xsi:type="dcterms:W3CDTF">2024-03-08T13:30:00Z</dcterms:created>
  <dcterms:modified xsi:type="dcterms:W3CDTF">2024-03-08T13:34:00Z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06/03/2024, 27/02/2024, 29/01/2024, 03/01/2024, 13/11/2023, 25/09/2023, 25/07/2023, 30/06/2023, 23/06/2023, 26/05/2023, 07/03/2023, 11/01/2023, 10/01/2023, 29/03/2022, 04/03/2022, 15/12/2021, 13/09/2021, 03/09/2021, 28/06/2021</vt:lpwstr>
  </property>
  <property fmtid="{D5CDD505-2E9C-101B-9397-08002B2CF9AE}" pid="4" name="Pref_Time">
    <vt:lpwstr>16:49:23, 12:56:45, 17:07:09, 15:02:18, 17:01:12, 16:07:19, 11:58:41, 14:00:08, 12:39:02, 15:12:50, 10:27:54, 10:12:15, 11:41:25, 14:21:50, 16:54:06, 17:56:36, 14:13:00, 10:08:10, 08:41:48</vt:lpwstr>
  </property>
  <property fmtid="{D5CDD505-2E9C-101B-9397-08002B2CF9AE}" pid="5" name="Pref_User">
    <vt:lpwstr>jhvi, jhvi, amett, enied, amett, amett, jhvi, pacup, jhvi, pacup, enied, pacup, enied, jhvi, enied, hnic, amett, enied, enied</vt:lpwstr>
  </property>
  <property fmtid="{D5CDD505-2E9C-101B-9397-08002B2CF9AE}" pid="6" name="Pref_FileName">
    <vt:lpwstr>EESC-2024-00286-00-01-TCD-ORI.docx, EESC-2024-00286-00-00-TCD-ORI.docx, EESC-2023-05816-00-00-TCD-ORI.docx, EESC-2023-04915-00-00-TCD-ORI.docx, EESC-2023-04201-00-00-TCD-ORI.docx, EESC-2023-03625-00-00-TCD-ORI.docx, EESC-2023-03078-00-00-TCD-TRA-EN-CRR.do</vt:lpwstr>
  </property>
  <property fmtid="{D5CDD505-2E9C-101B-9397-08002B2CF9AE}" pid="7" name="ContentTypeId">
    <vt:lpwstr>0x010100EA97B91038054C99906057A708A1480A00E20A70424F8EF14D84929FAE9E34774B</vt:lpwstr>
  </property>
  <property fmtid="{D5CDD505-2E9C-101B-9397-08002B2CF9AE}" pid="8" name="_dlc_DocIdItemGuid">
    <vt:lpwstr>d9deb0a8-ce70-4fd6-963d-e90da6dca6b4</vt:lpwstr>
  </property>
  <property fmtid="{D5CDD505-2E9C-101B-9397-08002B2CF9AE}" pid="9" name="AvailableTranslations">
    <vt:lpwstr>5;#EN|f2175f21-25d7-44a3-96da-d6a61b075e1b;#36;#PT|50ccc04a-eadd-42ae-a0cb-acaf45f812ba;#14;#FR|d2afafd3-4c81-4f60-8f52-ee33f2f54ff3;#30;#HR|2f555653-ed1a-4fe6-8362-9082d95989e5;#16;#DA|5d49c027-8956-412b-aa16-e85a0f96ad0e;#43;#CS|72f9705b-0217-4fd3-bea2-cbc7ed80e26e;#12;#IT|0774613c-01ed-4e5d-a25d-11d2388de825;#33;#ET|ff6c3f4c-b02c-4c3c-ab07-2c37995a7a0a;#34;#LT|a7ff5ce7-6123-4f68-865a-a57c31810414;#27;#SL|98a412ae-eb01-49e9-ae3d-585a81724cfc;#32;#HU|6b229040-c589-4408-b4c1-4285663d20a8;#21;#SV|c2ed69e7-a339-43d7-8f22-d93680a92aa0;#35;#FI|87606a43-d45f-42d6-b8c9-e1a3457db5b7;#31;#NL|55c6556c-b4f4-441d-9acf-c498d4f838bd;#22;#BG|1a1b3951-7821-4e6a-85f5-5673fc08bd2c;#37;#RO|feb747a2-64cd-4299-af12-4833ddc30497;#28;#LV|46f7e311-5d9f-4663-b433-18aeccb7ace7;#24;#ES|e7a6b05b-ae16-40c8-add9-68b64b03aeba;#29;#EL|6d4f4d51-af9b-4650-94b4-4276bee85c91;#25;#DE|f6b31e5a-26fa-4935-b661-318e46daf27e;#17;#PL|1e03da61-4678-4e07-b136-b5024ca9197b;#26;#SK|46d9fce0-ef79-4f71-b89b-cd6aa82426b8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586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286</vt:i4>
  </property>
  <property fmtid="{D5CDD505-2E9C-101B-9397-08002B2CF9AE}" pid="15" name="DocumentVersion">
    <vt:i4>1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13;#TCD|cd9d6eb6-3f4f-424a-b2d1-57c9d450eaaf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6;#Unrestricted|826e22d7-d029-4ec0-a450-0c28ff673572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7;#SPL-CES|32d8cb1f-c9ec-4365-95c7-8385a18618ac</vt:lpwstr>
  </property>
  <property fmtid="{D5CDD505-2E9C-101B-9397-08002B2CF9AE}" pid="28" name="MeetingDate">
    <vt:filetime>2024-03-20T12:00:00Z</vt:filetime>
  </property>
  <property fmtid="{D5CDD505-2E9C-101B-9397-08002B2CF9AE}" pid="29" name="AvailableTranslations_0">
    <vt:lpwstr>EN|f2175f21-25d7-44a3-96da-d6a61b075e1b;PT|50ccc04a-eadd-42ae-a0cb-acaf45f812ba;FR|d2afafd3-4c81-4f60-8f52-ee33f2f54ff3;HR|2f555653-ed1a-4fe6-8362-9082d95989e5;DA|5d49c027-8956-412b-aa16-e85a0f96ad0e;IT|0774613c-01ed-4e5d-a25d-11d2388de825;ET|ff6c3f4c-b02c-4c3c-ab07-2c37995a7a0a;LT|a7ff5ce7-6123-4f68-865a-a57c31810414;SL|98a412ae-eb01-49e9-ae3d-585a81724cfc;HU|6b229040-c589-4408-b4c1-4285663d20a8;SV|c2ed69e7-a339-43d7-8f22-d93680a92aa0;FI|87606a43-d45f-42d6-b8c9-e1a3457db5b7;NL|55c6556c-b4f4-441d-9acf-c498d4f838bd;BG|1a1b3951-7821-4e6a-85f5-5673fc08bd2c;LV|46f7e311-5d9f-4663-b433-18aeccb7ace7;ES|e7a6b05b-ae16-40c8-add9-68b64b03aeba;EL|6d4f4d51-af9b-4650-94b4-4276bee85c91;DE|f6b31e5a-26fa-4935-b661-318e46daf27e;PL|1e03da61-4678-4e07-b136-b5024ca9197b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36;#PT|50ccc04a-eadd-42ae-a0cb-acaf45f812ba;#35;#FI|87606a43-d45f-42d6-b8c9-e1a3457db5b7;#34;#LT|a7ff5ce7-6123-4f68-865a-a57c31810414;#33;#ET|ff6c3f4c-b02c-4c3c-ab07-2c37995a7a0a;#32;#HU|6b229040-c589-4408-b4c1-4285663d20a8;#31;#NL|55c6556c-b4f4-441d-9acf-c498d4f838bd;#30;#HR|2f555653-ed1a-4fe6-8362-9082d95989e5;#29;#EL|6d4f4d51-af9b-4650-94b4-4276bee85c91;#28;#LV|46f7e311-5d9f-4663-b433-18aeccb7ace7;#27;#SL|98a412ae-eb01-49e9-ae3d-585a81724cfc;#25;#DE|f6b31e5a-26fa-4935-b661-318e46daf27e;#24;#ES|e7a6b05b-ae16-40c8-add9-68b64b03aeba;#22;#BG|1a1b3951-7821-4e6a-85f5-5673fc08bd2c;#21;#SV|c2ed69e7-a339-43d7-8f22-d93680a92aa0;#17;#PL|1e03da61-4678-4e07-b136-b5024ca9197b;#16;#DA|5d49c027-8956-412b-aa16-e85a0f96ad0e;#14;#FR|d2afafd3-4c81-4f60-8f52-ee33f2f54ff3;#13;#TCD|cd9d6eb6-3f4f-424a-b2d1-57c9d450eaaf;#12;#IT|0774613c-01ed-4e5d-a25d-11d2388de825;#8;#Final|ea5e6674-7b27-4bac-b091-73adbb394efe;#7;#SPL-CES|32d8cb1f-c9ec-4365-95c7-8385a18618ac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2024</vt:i4>
  </property>
  <property fmtid="{D5CDD505-2E9C-101B-9397-08002B2CF9AE}" pid="36" name="FicheNumber">
    <vt:i4>2630</vt:i4>
  </property>
  <property fmtid="{D5CDD505-2E9C-101B-9397-08002B2CF9AE}" pid="37" name="DocumentLanguage">
    <vt:lpwstr>26;#SK|46d9fce0-ef79-4f71-b89b-cd6aa82426b8</vt:lpwstr>
  </property>
</Properties>
</file>