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AB30F4" w14:paraId="785AE44C" w14:textId="284AAAD0">
      <w:pPr>
        <w:jc w:val="center"/>
      </w:pPr>
      <w:bookmarkStart w:name="_Hlk141173132" w:id="0"/>
      <w:r>
        <w:rPr>
          <w:noProof/>
        </w:rPr>
        <w:drawing>
          <wp:inline distT="0" distB="0" distL="0" distR="0" wp14:anchorId="450C9DB0" wp14:editId="73EEB961">
            <wp:extent cx="1792605" cy="1239520"/>
            <wp:effectExtent l="0" t="0" r="0" b="0"/>
            <wp:docPr id="2" name="Picture 2" title="EESCLogo_LT"/>
            <wp:cNvGraphicFramePr/>
            <a:graphic xmlns:a="http://schemas.openxmlformats.org/drawingml/2006/main">
              <a:graphicData uri="http://schemas.openxmlformats.org/drawingml/2006/picture">
                <pic:pic xmlns:pic="http://schemas.openxmlformats.org/drawingml/2006/picture">
                  <pic:nvPicPr>
                    <pic:cNvPr id="2" name="Picture 2"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Pr>
          <w:noProof/>
          <w:sz w:val="20"/>
        </w:rPr>
        <mc:AlternateContent>
          <mc:Choice Requires="wps">
            <w:drawing>
              <wp:anchor distT="0" distB="0" distL="114300" distR="114300" simplePos="0" relativeHeight="251657216"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Pr="00094B6B" w:rsidR="004D7AC0" w:rsidP="00775FC4" w:rsidRDefault="00014C93" w14:paraId="45DE4A28" w14:textId="5402B3AE">
      <w:pPr>
        <w:jc w:val="right"/>
      </w:pPr>
      <w:r>
        <w:t>2024 m. kovo 18 d., Briuselis</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3D9AE9C">
            <w:pPr>
              <w:snapToGrid w:val="0"/>
              <w:jc w:val="center"/>
              <w:rPr>
                <w:b/>
                <w:sz w:val="32"/>
              </w:rPr>
            </w:pPr>
            <w:r>
              <w:rPr>
                <w:b/>
                <w:sz w:val="32"/>
              </w:rPr>
              <w:t>585-oji PLENARINĖ SESIJA</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32F5F03F">
            <w:pPr>
              <w:snapToGrid w:val="0"/>
              <w:jc w:val="center"/>
              <w:rPr>
                <w:b/>
                <w:sz w:val="32"/>
              </w:rPr>
            </w:pPr>
            <w:r>
              <w:rPr>
                <w:b/>
                <w:sz w:val="32"/>
              </w:rPr>
              <w:t>2024 m. vasario 14–15 d.</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PRIIMTŲ NUOMONIŲ, REZOLIUCIJŲ IR INFORMACINIŲ IR (ARBA) VERTINIMO PRANEŠIMŲ SANTRAUKA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Šį dokumentą visomis oficialiosiomis kalbomis rasite EESRK interneto svetainėje adresu</w:t>
            </w:r>
          </w:p>
          <w:p w:rsidRPr="00094B6B" w:rsidR="00B16284" w:rsidP="00775FC4" w:rsidRDefault="00B16284" w14:paraId="4F26A4CE" w14:textId="77777777">
            <w:pPr>
              <w:snapToGrid w:val="0"/>
              <w:jc w:val="center"/>
            </w:pPr>
          </w:p>
          <w:p w:rsidRPr="00094B6B" w:rsidR="004D7AC0" w:rsidP="00775FC4" w:rsidRDefault="00D0145E" w14:paraId="2A9352A2" w14:textId="0680ADB6">
            <w:pPr>
              <w:snapToGrid w:val="0"/>
              <w:jc w:val="center"/>
            </w:pPr>
            <w:hyperlink w:history="1" r:id="rId12">
              <w:r w:rsidR="00AB30F4">
                <w:rPr>
                  <w:rStyle w:val="Hyperlink"/>
                  <w:highlight w:val="yellow"/>
                </w:rPr>
                <w:t>https://www.eesc.europa.eu/lt/our-work/opinions-information-reports/plenary-session-summaries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Visas minimas nuomones rasite EESRK interneto svetainėje adresu</w:t>
            </w:r>
          </w:p>
          <w:p w:rsidRPr="00094B6B" w:rsidR="00B16284" w:rsidP="00775FC4" w:rsidRDefault="00B16284" w14:paraId="7A5411A5" w14:textId="77777777">
            <w:pPr>
              <w:snapToGrid w:val="0"/>
              <w:jc w:val="center"/>
            </w:pPr>
          </w:p>
          <w:p w:rsidRPr="00094B6B" w:rsidR="004D7AC0" w:rsidP="00775FC4" w:rsidRDefault="00D0145E" w14:paraId="441AC4DD" w14:textId="1194D751">
            <w:pPr>
              <w:snapToGrid w:val="0"/>
              <w:jc w:val="center"/>
            </w:pPr>
            <w:hyperlink w:history="1" r:id="rId13">
              <w:r w:rsidR="00AB30F4">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4417C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Turinys</w:t>
          </w:r>
        </w:p>
        <w:p w:rsidR="00923504" w:rsidRDefault="00544D95" w14:paraId="4F8EC532" w14:textId="472F1D86">
          <w:pPr>
            <w:pStyle w:val="TOC1"/>
            <w:rPr>
              <w:rFonts w:asciiTheme="minorHAnsi" w:hAnsiTheme="minorHAnsi" w:eastAsiaTheme="minorEastAsia" w:cstheme="minorBidi"/>
              <w:bCs w:val="0"/>
              <w:sz w:val="22"/>
              <w:szCs w:val="22"/>
              <w:lang w:val="en-US"/>
            </w:rPr>
          </w:pPr>
          <w:r w:rsidRPr="00544D95">
            <w:fldChar w:fldCharType="begin"/>
          </w:r>
          <w:r w:rsidRPr="00544D95">
            <w:instrText xml:space="preserve"> TOC \o "1-3" \h \z \u </w:instrText>
          </w:r>
          <w:r w:rsidRPr="00544D95">
            <w:fldChar w:fldCharType="separate"/>
          </w:r>
          <w:hyperlink w:history="1" w:anchor="_Toc160694011">
            <w:r w:rsidRPr="00CF066C" w:rsidR="00923504">
              <w:rPr>
                <w:rStyle w:val="Hyperlink"/>
                <w14:scene3d>
                  <w14:camera w14:prst="orthographicFront"/>
                  <w14:lightRig w14:rig="threePt" w14:dir="t">
                    <w14:rot w14:lat="0" w14:lon="0" w14:rev="0"/>
                  </w14:lightRig>
                </w14:scene3d>
              </w:rPr>
              <w:t>1.</w:t>
            </w:r>
            <w:r w:rsidR="00923504">
              <w:rPr>
                <w:rFonts w:asciiTheme="minorHAnsi" w:hAnsiTheme="minorHAnsi" w:eastAsiaTheme="minorEastAsia" w:cstheme="minorBidi"/>
                <w:bCs w:val="0"/>
                <w:sz w:val="22"/>
                <w:szCs w:val="22"/>
                <w:lang w:val="en-US"/>
              </w:rPr>
              <w:tab/>
            </w:r>
            <w:r w:rsidRPr="00CF066C" w:rsidR="00923504">
              <w:rPr>
                <w:rStyle w:val="Hyperlink"/>
                <w:b/>
              </w:rPr>
              <w:t>EKONOMINĖS IR PINIGŲ SĄJUNGOS, EKONOMINĖS IR SOCIALINĖS SANGLAUDOS SKYRIUS</w:t>
            </w:r>
            <w:r w:rsidR="00923504">
              <w:rPr>
                <w:webHidden/>
              </w:rPr>
              <w:tab/>
            </w:r>
            <w:r w:rsidR="00923504">
              <w:rPr>
                <w:webHidden/>
              </w:rPr>
              <w:fldChar w:fldCharType="begin"/>
            </w:r>
            <w:r w:rsidR="00923504">
              <w:rPr>
                <w:webHidden/>
              </w:rPr>
              <w:instrText xml:space="preserve"> PAGEREF _Toc160694011 \h </w:instrText>
            </w:r>
            <w:r w:rsidR="00923504">
              <w:rPr>
                <w:webHidden/>
              </w:rPr>
            </w:r>
            <w:r w:rsidR="00923504">
              <w:rPr>
                <w:webHidden/>
              </w:rPr>
              <w:fldChar w:fldCharType="separate"/>
            </w:r>
            <w:r w:rsidR="00923504">
              <w:rPr>
                <w:webHidden/>
              </w:rPr>
              <w:t>4</w:t>
            </w:r>
            <w:r w:rsidR="00923504">
              <w:rPr>
                <w:webHidden/>
              </w:rPr>
              <w:fldChar w:fldCharType="end"/>
            </w:r>
          </w:hyperlink>
        </w:p>
        <w:p w:rsidR="00923504" w:rsidRDefault="00923504" w14:paraId="108B3B38" w14:textId="27F7AAC0">
          <w:pPr>
            <w:pStyle w:val="TOC1"/>
            <w:rPr>
              <w:rFonts w:asciiTheme="minorHAnsi" w:hAnsiTheme="minorHAnsi" w:eastAsiaTheme="minorEastAsia" w:cstheme="minorBidi"/>
              <w:bCs w:val="0"/>
              <w:sz w:val="22"/>
              <w:szCs w:val="22"/>
              <w:lang w:val="en-US"/>
            </w:rPr>
          </w:pPr>
          <w:hyperlink w:history="1" w:anchor="_Toc160694023">
            <w:r w:rsidRPr="00CF066C">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CF066C">
              <w:rPr>
                <w:rStyle w:val="Hyperlink"/>
                <w:b/>
              </w:rPr>
              <w:t>UŽIMTUMO, SOCIALINIŲ REIKALŲ IR PILIETYBĖS SKYRIUS</w:t>
            </w:r>
            <w:r>
              <w:rPr>
                <w:webHidden/>
              </w:rPr>
              <w:tab/>
            </w:r>
            <w:r>
              <w:rPr>
                <w:webHidden/>
              </w:rPr>
              <w:fldChar w:fldCharType="begin"/>
            </w:r>
            <w:r>
              <w:rPr>
                <w:webHidden/>
              </w:rPr>
              <w:instrText xml:space="preserve"> PAGEREF _Toc160694023 \h </w:instrText>
            </w:r>
            <w:r>
              <w:rPr>
                <w:webHidden/>
              </w:rPr>
            </w:r>
            <w:r>
              <w:rPr>
                <w:webHidden/>
              </w:rPr>
              <w:fldChar w:fldCharType="separate"/>
            </w:r>
            <w:r>
              <w:rPr>
                <w:webHidden/>
              </w:rPr>
              <w:t>8</w:t>
            </w:r>
            <w:r>
              <w:rPr>
                <w:webHidden/>
              </w:rPr>
              <w:fldChar w:fldCharType="end"/>
            </w:r>
          </w:hyperlink>
        </w:p>
        <w:p w:rsidR="00923504" w:rsidRDefault="00923504" w14:paraId="486B97FA" w14:textId="07CAC831">
          <w:pPr>
            <w:pStyle w:val="TOC1"/>
            <w:rPr>
              <w:rFonts w:asciiTheme="minorHAnsi" w:hAnsiTheme="minorHAnsi" w:eastAsiaTheme="minorEastAsia" w:cstheme="minorBidi"/>
              <w:bCs w:val="0"/>
              <w:sz w:val="22"/>
              <w:szCs w:val="22"/>
              <w:lang w:val="en-US"/>
            </w:rPr>
          </w:pPr>
          <w:hyperlink w:history="1" w:anchor="_Toc160694024">
            <w:r w:rsidRPr="00CF066C">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CF066C">
              <w:rPr>
                <w:rStyle w:val="Hyperlink"/>
                <w:b/>
              </w:rPr>
              <w:t>BENDROSIOS RINKOS, GAMYBOS IR VARTOJIMO SKYRIUS</w:t>
            </w:r>
            <w:r>
              <w:rPr>
                <w:webHidden/>
              </w:rPr>
              <w:tab/>
            </w:r>
            <w:r>
              <w:rPr>
                <w:webHidden/>
              </w:rPr>
              <w:fldChar w:fldCharType="begin"/>
            </w:r>
            <w:r>
              <w:rPr>
                <w:webHidden/>
              </w:rPr>
              <w:instrText xml:space="preserve"> PAGEREF _Toc160694024 \h </w:instrText>
            </w:r>
            <w:r>
              <w:rPr>
                <w:webHidden/>
              </w:rPr>
            </w:r>
            <w:r>
              <w:rPr>
                <w:webHidden/>
              </w:rPr>
              <w:fldChar w:fldCharType="separate"/>
            </w:r>
            <w:r>
              <w:rPr>
                <w:webHidden/>
              </w:rPr>
              <w:t>10</w:t>
            </w:r>
            <w:r>
              <w:rPr>
                <w:webHidden/>
              </w:rPr>
              <w:fldChar w:fldCharType="end"/>
            </w:r>
          </w:hyperlink>
        </w:p>
        <w:p w:rsidR="00923504" w:rsidRDefault="00923504" w14:paraId="62B23A58" w14:textId="160F2E01">
          <w:pPr>
            <w:pStyle w:val="TOC1"/>
            <w:rPr>
              <w:rFonts w:asciiTheme="minorHAnsi" w:hAnsiTheme="minorHAnsi" w:eastAsiaTheme="minorEastAsia" w:cstheme="minorBidi"/>
              <w:bCs w:val="0"/>
              <w:sz w:val="22"/>
              <w:szCs w:val="22"/>
              <w:lang w:val="en-US"/>
            </w:rPr>
          </w:pPr>
          <w:hyperlink w:history="1" w:anchor="_Toc160694025">
            <w:r w:rsidRPr="00CF066C">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CF066C">
              <w:rPr>
                <w:rStyle w:val="Hyperlink"/>
                <w:b/>
              </w:rPr>
              <w:t>ŽEMĖS ŪKIO, KAIMO PLĖTROS IR APLINKOS SKYRIUS</w:t>
            </w:r>
            <w:r>
              <w:rPr>
                <w:webHidden/>
              </w:rPr>
              <w:tab/>
            </w:r>
            <w:r>
              <w:rPr>
                <w:webHidden/>
              </w:rPr>
              <w:fldChar w:fldCharType="begin"/>
            </w:r>
            <w:r>
              <w:rPr>
                <w:webHidden/>
              </w:rPr>
              <w:instrText xml:space="preserve"> PAGEREF _Toc160694025 \h </w:instrText>
            </w:r>
            <w:r>
              <w:rPr>
                <w:webHidden/>
              </w:rPr>
            </w:r>
            <w:r>
              <w:rPr>
                <w:webHidden/>
              </w:rPr>
              <w:fldChar w:fldCharType="separate"/>
            </w:r>
            <w:r>
              <w:rPr>
                <w:webHidden/>
              </w:rPr>
              <w:t>12</w:t>
            </w:r>
            <w:r>
              <w:rPr>
                <w:webHidden/>
              </w:rPr>
              <w:fldChar w:fldCharType="end"/>
            </w:r>
          </w:hyperlink>
        </w:p>
        <w:p w:rsidR="00923504" w:rsidRDefault="00923504" w14:paraId="24E35FF7" w14:textId="4ABFB0C2">
          <w:pPr>
            <w:pStyle w:val="TOC1"/>
            <w:rPr>
              <w:rFonts w:asciiTheme="minorHAnsi" w:hAnsiTheme="minorHAnsi" w:eastAsiaTheme="minorEastAsia" w:cstheme="minorBidi"/>
              <w:bCs w:val="0"/>
              <w:sz w:val="22"/>
              <w:szCs w:val="22"/>
              <w:lang w:val="en-US"/>
            </w:rPr>
          </w:pPr>
          <w:hyperlink w:history="1" w:anchor="_Toc160694036">
            <w:r w:rsidRPr="00CF066C">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CF066C">
              <w:rPr>
                <w:rStyle w:val="Hyperlink"/>
                <w:b/>
              </w:rPr>
              <w:t>IŠORĖS SANTYKIŲ SKYRIUS</w:t>
            </w:r>
            <w:r>
              <w:rPr>
                <w:webHidden/>
              </w:rPr>
              <w:tab/>
            </w:r>
            <w:r>
              <w:rPr>
                <w:webHidden/>
              </w:rPr>
              <w:fldChar w:fldCharType="begin"/>
            </w:r>
            <w:r>
              <w:rPr>
                <w:webHidden/>
              </w:rPr>
              <w:instrText xml:space="preserve"> PAGEREF _Toc160694036 \h </w:instrText>
            </w:r>
            <w:r>
              <w:rPr>
                <w:webHidden/>
              </w:rPr>
            </w:r>
            <w:r>
              <w:rPr>
                <w:webHidden/>
              </w:rPr>
              <w:fldChar w:fldCharType="separate"/>
            </w:r>
            <w:r>
              <w:rPr>
                <w:webHidden/>
              </w:rPr>
              <w:t>13</w:t>
            </w:r>
            <w:r>
              <w:rPr>
                <w:webHidden/>
              </w:rPr>
              <w:fldChar w:fldCharType="end"/>
            </w:r>
          </w:hyperlink>
        </w:p>
        <w:p w:rsidR="00923504" w:rsidRDefault="00923504" w14:paraId="41E53B68" w14:textId="46804E2B">
          <w:pPr>
            <w:pStyle w:val="TOC1"/>
            <w:rPr>
              <w:rFonts w:asciiTheme="minorHAnsi" w:hAnsiTheme="minorHAnsi" w:eastAsiaTheme="minorEastAsia" w:cstheme="minorBidi"/>
              <w:bCs w:val="0"/>
              <w:sz w:val="22"/>
              <w:szCs w:val="22"/>
              <w:lang w:val="en-US"/>
            </w:rPr>
          </w:pPr>
          <w:hyperlink w:history="1" w:anchor="_Toc160694037">
            <w:r w:rsidRPr="00CF066C">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CF066C">
              <w:rPr>
                <w:rStyle w:val="Hyperlink"/>
                <w:b/>
              </w:rPr>
              <w:t>TRANSPORTO, ENERGETIKOS, INFRASTRUKTŪROS IR INFORMACINĖS VISUOMENĖS SKYRIUS</w:t>
            </w:r>
            <w:r>
              <w:rPr>
                <w:webHidden/>
              </w:rPr>
              <w:tab/>
            </w:r>
            <w:r>
              <w:rPr>
                <w:webHidden/>
              </w:rPr>
              <w:fldChar w:fldCharType="begin"/>
            </w:r>
            <w:r>
              <w:rPr>
                <w:webHidden/>
              </w:rPr>
              <w:instrText xml:space="preserve"> PAGEREF _Toc160694037 \h </w:instrText>
            </w:r>
            <w:r>
              <w:rPr>
                <w:webHidden/>
              </w:rPr>
            </w:r>
            <w:r>
              <w:rPr>
                <w:webHidden/>
              </w:rPr>
              <w:fldChar w:fldCharType="separate"/>
            </w:r>
            <w:r>
              <w:rPr>
                <w:webHidden/>
              </w:rPr>
              <w:t>14</w:t>
            </w:r>
            <w:r>
              <w:rPr>
                <w:webHidden/>
              </w:rPr>
              <w:fldChar w:fldCharType="end"/>
            </w:r>
          </w:hyperlink>
        </w:p>
        <w:p w:rsidR="00923504" w:rsidRDefault="00923504" w14:paraId="1224D2DC" w14:textId="026D3950">
          <w:pPr>
            <w:pStyle w:val="TOC1"/>
            <w:rPr>
              <w:rFonts w:asciiTheme="minorHAnsi" w:hAnsiTheme="minorHAnsi" w:eastAsiaTheme="minorEastAsia" w:cstheme="minorBidi"/>
              <w:bCs w:val="0"/>
              <w:sz w:val="22"/>
              <w:szCs w:val="22"/>
              <w:lang w:val="en-US"/>
            </w:rPr>
          </w:pPr>
          <w:hyperlink w:history="1" w:anchor="_Toc160694038">
            <w:r w:rsidRPr="00CF066C">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CF066C">
              <w:rPr>
                <w:rStyle w:val="Hyperlink"/>
                <w:b/>
              </w:rPr>
              <w:t>PRAMONĖS PERMAINŲ KONSULTACINĖ KOMISIJA</w:t>
            </w:r>
            <w:r>
              <w:rPr>
                <w:webHidden/>
              </w:rPr>
              <w:tab/>
            </w:r>
            <w:r>
              <w:rPr>
                <w:webHidden/>
              </w:rPr>
              <w:fldChar w:fldCharType="begin"/>
            </w:r>
            <w:r>
              <w:rPr>
                <w:webHidden/>
              </w:rPr>
              <w:instrText xml:space="preserve"> PAGEREF _Toc160694038 \h </w:instrText>
            </w:r>
            <w:r>
              <w:rPr>
                <w:webHidden/>
              </w:rPr>
            </w:r>
            <w:r>
              <w:rPr>
                <w:webHidden/>
              </w:rPr>
              <w:fldChar w:fldCharType="separate"/>
            </w:r>
            <w:r>
              <w:rPr>
                <w:webHidden/>
              </w:rPr>
              <w:t>15</w:t>
            </w:r>
            <w:r>
              <w:rPr>
                <w:webHidden/>
              </w:rPr>
              <w:fldChar w:fldCharType="end"/>
            </w:r>
          </w:hyperlink>
        </w:p>
        <w:p w:rsidRPr="00544D95" w:rsidR="00544D95" w:rsidP="00544D95" w:rsidRDefault="00544D95" w14:paraId="589C47D7" w14:textId="29B9FFBD">
          <w:pPr>
            <w:rPr>
              <w:b/>
            </w:rPr>
          </w:pPr>
          <w:r w:rsidRPr="00544D95">
            <w:rPr>
              <w:b/>
            </w:rPr>
            <w:fldChar w:fldCharType="end"/>
          </w:r>
        </w:p>
      </w:sdtContent>
    </w:sdt>
    <w:p w:rsidR="00BE2C1E" w:rsidRDefault="00BE2C1E" w14:paraId="2900045F" w14:textId="7EF0810A">
      <w:pPr>
        <w:spacing w:after="160" w:line="259" w:lineRule="auto"/>
        <w:jc w:val="left"/>
      </w:pPr>
      <w:r>
        <w:br w:type="page"/>
      </w:r>
    </w:p>
    <w:p w:rsidR="00A07736" w:rsidRDefault="00A07736" w14:paraId="6B93666C" w14:textId="77777777">
      <w:pPr>
        <w:spacing w:after="160" w:line="259" w:lineRule="auto"/>
        <w:jc w:val="left"/>
      </w:pPr>
    </w:p>
    <w:p w:rsidR="0038273B" w:rsidP="00C83487" w:rsidRDefault="0038273B" w14:paraId="62CE6920" w14:textId="4713069C">
      <w:pPr>
        <w:pStyle w:val="Heading1"/>
        <w:spacing w:before="0"/>
        <w:ind w:left="930" w:hanging="928"/>
        <w:rPr>
          <w:b/>
          <w:bCs/>
        </w:rPr>
      </w:pPr>
      <w:bookmarkStart w:name="_Toc160694011" w:id="1"/>
      <w:r>
        <w:rPr>
          <w:b/>
        </w:rPr>
        <w:t>EKONOMINĖS IR PINIGŲ SĄJUNGOS, EKONOMINĖS IR SOCIALINĖS SANGLAUDOS SKYRIUS</w:t>
      </w:r>
      <w:bookmarkEnd w:id="1"/>
    </w:p>
    <w:p w:rsidRPr="00115BBC" w:rsidR="00115BBC" w:rsidP="00115BBC" w:rsidRDefault="00115BBC" w14:paraId="5C4FD48E" w14:textId="77777777"/>
    <w:p w:rsidRPr="00CF3B63" w:rsidR="00CF3B63" w:rsidP="00CC4510" w:rsidRDefault="00D0145E" w14:paraId="7EC430AC" w14:textId="415F6520">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w:history="1" r:id="rId20">
        <w:r w:rsidR="00AB30F4">
          <w:rPr>
            <w:b/>
            <w:i/>
            <w:color w:val="0000FF"/>
            <w:sz w:val="28"/>
            <w:u w:val="single"/>
          </w:rPr>
          <w:t>Tarpvalstybinių nuotolinių darbuotojų apmokestinimas visame pasaulyje ir poveikis ES</w:t>
        </w:r>
      </w:hyperlink>
    </w:p>
    <w:p w:rsidR="00CF3B63" w:rsidP="00CF3B63" w:rsidRDefault="00CF3B63" w14:paraId="478C2AB3" w14:textId="340E8FC3">
      <w:pPr>
        <w:tabs>
          <w:tab w:val="center" w:pos="284"/>
        </w:tabs>
        <w:overflowPunct w:val="0"/>
        <w:autoSpaceDE w:val="0"/>
        <w:autoSpaceDN w:val="0"/>
        <w:adjustRightInd w:val="0"/>
        <w:ind w:left="266" w:hanging="266"/>
        <w:textAlignment w:val="baseline"/>
        <w:rPr>
          <w:b/>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CF3B63" w:rsidR="00E73010" w:rsidTr="00B17F65" w14:paraId="751D3B32" w14:textId="77777777">
        <w:tc>
          <w:tcPr>
            <w:tcW w:w="1701" w:type="dxa"/>
          </w:tcPr>
          <w:p w:rsidRPr="00CF3B63" w:rsidR="00E73010" w:rsidP="00B17F65" w:rsidRDefault="00E73010" w14:paraId="1452C9B6" w14:textId="77777777">
            <w:pPr>
              <w:tabs>
                <w:tab w:val="center" w:pos="284"/>
              </w:tabs>
              <w:overflowPunct w:val="0"/>
              <w:autoSpaceDE w:val="0"/>
              <w:autoSpaceDN w:val="0"/>
              <w:adjustRightInd w:val="0"/>
              <w:ind w:left="266" w:hanging="266"/>
              <w:textAlignment w:val="baseline"/>
              <w:rPr>
                <w:b/>
              </w:rPr>
            </w:pPr>
            <w:r>
              <w:rPr>
                <w:b/>
              </w:rPr>
              <w:t>Pranešėjas</w:t>
            </w:r>
          </w:p>
        </w:tc>
        <w:tc>
          <w:tcPr>
            <w:tcW w:w="5670" w:type="dxa"/>
          </w:tcPr>
          <w:p w:rsidRPr="00CF3B63" w:rsidR="00E73010" w:rsidP="00B17F65" w:rsidRDefault="00E73010" w14:paraId="47111346" w14:textId="77777777">
            <w:pPr>
              <w:tabs>
                <w:tab w:val="center" w:pos="284"/>
              </w:tabs>
              <w:overflowPunct w:val="0"/>
              <w:autoSpaceDE w:val="0"/>
              <w:autoSpaceDN w:val="0"/>
              <w:adjustRightInd w:val="0"/>
              <w:ind w:left="266" w:hanging="266"/>
              <w:textAlignment w:val="baseline"/>
            </w:pPr>
            <w:proofErr w:type="spellStart"/>
            <w:r>
              <w:t>Krister</w:t>
            </w:r>
            <w:proofErr w:type="spellEnd"/>
            <w:r>
              <w:t xml:space="preserve"> </w:t>
            </w:r>
            <w:proofErr w:type="spellStart"/>
            <w:r>
              <w:t>Andersson</w:t>
            </w:r>
            <w:proofErr w:type="spellEnd"/>
            <w:r>
              <w:t xml:space="preserve"> (Darbdavių </w:t>
            </w:r>
            <w:proofErr w:type="spellStart"/>
            <w:r>
              <w:t>gr</w:t>
            </w:r>
            <w:proofErr w:type="spellEnd"/>
            <w:r>
              <w:t>., SE)</w:t>
            </w:r>
          </w:p>
        </w:tc>
      </w:tr>
      <w:tr w:rsidRPr="00CF3B63" w:rsidR="00E73010" w:rsidTr="00B17F65" w14:paraId="744149D0" w14:textId="77777777">
        <w:tc>
          <w:tcPr>
            <w:tcW w:w="1701" w:type="dxa"/>
          </w:tcPr>
          <w:p w:rsidRPr="00CF3B63" w:rsidR="00E73010" w:rsidP="00B17F65" w:rsidRDefault="00E73010" w14:paraId="000E6296" w14:textId="77777777">
            <w:pPr>
              <w:tabs>
                <w:tab w:val="center" w:pos="284"/>
              </w:tabs>
              <w:overflowPunct w:val="0"/>
              <w:autoSpaceDE w:val="0"/>
              <w:autoSpaceDN w:val="0"/>
              <w:adjustRightInd w:val="0"/>
              <w:ind w:left="266" w:hanging="266"/>
              <w:textAlignment w:val="baseline"/>
              <w:rPr>
                <w:b/>
                <w:bCs/>
              </w:rPr>
            </w:pPr>
          </w:p>
        </w:tc>
        <w:tc>
          <w:tcPr>
            <w:tcW w:w="5670" w:type="dxa"/>
          </w:tcPr>
          <w:p w:rsidRPr="00CF3B63" w:rsidR="00E73010" w:rsidP="00B17F65" w:rsidRDefault="00E73010" w14:paraId="42E8B3AA" w14:textId="77777777">
            <w:pPr>
              <w:tabs>
                <w:tab w:val="center" w:pos="284"/>
              </w:tabs>
              <w:overflowPunct w:val="0"/>
              <w:autoSpaceDE w:val="0"/>
              <w:autoSpaceDN w:val="0"/>
              <w:adjustRightInd w:val="0"/>
              <w:ind w:left="266" w:hanging="266"/>
              <w:textAlignment w:val="baseline"/>
            </w:pPr>
          </w:p>
        </w:tc>
      </w:tr>
      <w:tr w:rsidRPr="00CF3B63" w:rsidR="00E73010" w:rsidTr="00B17F65" w14:paraId="46478281" w14:textId="77777777">
        <w:tc>
          <w:tcPr>
            <w:tcW w:w="1701" w:type="dxa"/>
          </w:tcPr>
          <w:p w:rsidRPr="00CF3B63" w:rsidR="00E73010" w:rsidP="00B17F65" w:rsidRDefault="00E73010" w14:paraId="059FA346" w14:textId="0CE5F4EC">
            <w:pPr>
              <w:tabs>
                <w:tab w:val="center" w:pos="284"/>
              </w:tabs>
              <w:overflowPunct w:val="0"/>
              <w:autoSpaceDE w:val="0"/>
              <w:autoSpaceDN w:val="0"/>
              <w:adjustRightInd w:val="0"/>
              <w:ind w:left="266" w:hanging="266"/>
              <w:textAlignment w:val="baseline"/>
              <w:rPr>
                <w:b/>
                <w:bCs/>
              </w:rPr>
            </w:pPr>
            <w:r>
              <w:rPr>
                <w:b/>
              </w:rPr>
              <w:t>Nuorodos:</w:t>
            </w:r>
          </w:p>
        </w:tc>
        <w:tc>
          <w:tcPr>
            <w:tcW w:w="5670" w:type="dxa"/>
          </w:tcPr>
          <w:p w:rsidR="00E73010" w:rsidP="00E73010" w:rsidRDefault="00E73010" w14:paraId="0E3642EE" w14:textId="77777777">
            <w:pPr>
              <w:tabs>
                <w:tab w:val="center" w:pos="284"/>
              </w:tabs>
              <w:overflowPunct w:val="0"/>
              <w:autoSpaceDE w:val="0"/>
              <w:autoSpaceDN w:val="0"/>
              <w:adjustRightInd w:val="0"/>
              <w:ind w:left="266" w:hanging="266"/>
              <w:textAlignment w:val="baseline"/>
            </w:pPr>
            <w:r>
              <w:t>Nuomonė savo iniciatyva</w:t>
            </w:r>
          </w:p>
          <w:p w:rsidRPr="00CF3B63" w:rsidR="00E73010" w:rsidP="00E73010" w:rsidRDefault="00E73010" w14:paraId="58476701" w14:textId="52B2602E">
            <w:pPr>
              <w:tabs>
                <w:tab w:val="center" w:pos="284"/>
              </w:tabs>
              <w:overflowPunct w:val="0"/>
              <w:autoSpaceDE w:val="0"/>
              <w:autoSpaceDN w:val="0"/>
              <w:adjustRightInd w:val="0"/>
              <w:ind w:left="266" w:hanging="266"/>
              <w:textAlignment w:val="baseline"/>
            </w:pPr>
            <w:r>
              <w:t>EESC-2023-00860-00-AC</w:t>
            </w:r>
          </w:p>
        </w:tc>
      </w:tr>
      <w:tr w:rsidRPr="00CF3B63" w:rsidR="00E73010" w:rsidTr="00B17F65" w14:paraId="65C7AC0C" w14:textId="77777777">
        <w:tc>
          <w:tcPr>
            <w:tcW w:w="1701" w:type="dxa"/>
          </w:tcPr>
          <w:p w:rsidRPr="00CF3B63" w:rsidR="00E73010" w:rsidP="00B17F65" w:rsidRDefault="00E73010" w14:paraId="4EE462AD" w14:textId="77777777">
            <w:pPr>
              <w:tabs>
                <w:tab w:val="center" w:pos="284"/>
              </w:tabs>
              <w:overflowPunct w:val="0"/>
              <w:autoSpaceDE w:val="0"/>
              <w:autoSpaceDN w:val="0"/>
              <w:adjustRightInd w:val="0"/>
              <w:ind w:left="266" w:hanging="266"/>
              <w:textAlignment w:val="baseline"/>
              <w:rPr>
                <w:b/>
                <w:bCs/>
              </w:rPr>
            </w:pPr>
          </w:p>
        </w:tc>
        <w:tc>
          <w:tcPr>
            <w:tcW w:w="5670" w:type="dxa"/>
          </w:tcPr>
          <w:p w:rsidRPr="00CF3B63" w:rsidR="00E73010" w:rsidP="00B17F65" w:rsidRDefault="00E73010" w14:paraId="2AAA63E9" w14:textId="77777777">
            <w:pPr>
              <w:tabs>
                <w:tab w:val="center" w:pos="284"/>
              </w:tabs>
              <w:overflowPunct w:val="0"/>
              <w:autoSpaceDE w:val="0"/>
              <w:autoSpaceDN w:val="0"/>
              <w:adjustRightInd w:val="0"/>
              <w:ind w:left="266" w:hanging="266"/>
              <w:textAlignment w:val="baseline"/>
            </w:pPr>
          </w:p>
        </w:tc>
      </w:tr>
    </w:tbl>
    <w:p w:rsidR="00E73010" w:rsidP="00CF3B63" w:rsidRDefault="00E73010" w14:paraId="54675DBA" w14:textId="1C83796C">
      <w:pPr>
        <w:tabs>
          <w:tab w:val="center" w:pos="284"/>
        </w:tabs>
        <w:overflowPunct w:val="0"/>
        <w:autoSpaceDE w:val="0"/>
        <w:autoSpaceDN w:val="0"/>
        <w:adjustRightInd w:val="0"/>
        <w:ind w:left="266" w:hanging="266"/>
        <w:textAlignment w:val="baseline"/>
        <w:rPr>
          <w:b/>
        </w:rPr>
      </w:pPr>
    </w:p>
    <w:p w:rsidRPr="00CF3B63" w:rsidR="00CF3B63" w:rsidP="00CC4510" w:rsidRDefault="00CF3B63" w14:paraId="37EC7423" w14:textId="77777777">
      <w:pPr>
        <w:keepNext/>
        <w:keepLines/>
        <w:tabs>
          <w:tab w:val="center" w:pos="284"/>
        </w:tabs>
        <w:overflowPunct w:val="0"/>
        <w:autoSpaceDE w:val="0"/>
        <w:autoSpaceDN w:val="0"/>
        <w:adjustRightInd w:val="0"/>
        <w:ind w:left="266" w:hanging="124"/>
        <w:textAlignment w:val="baseline"/>
        <w:rPr>
          <w:b/>
        </w:rPr>
      </w:pPr>
      <w:r>
        <w:rPr>
          <w:b/>
        </w:rPr>
        <w:t>Dokumento esmė</w:t>
      </w:r>
    </w:p>
    <w:p w:rsidRPr="00CF3B63" w:rsidR="00CF3B63" w:rsidP="00CC4510" w:rsidRDefault="00CF3B63" w14:paraId="05302960" w14:textId="77777777">
      <w:pPr>
        <w:keepNext/>
        <w:keepLines/>
        <w:tabs>
          <w:tab w:val="center" w:pos="284"/>
        </w:tabs>
        <w:overflowPunct w:val="0"/>
        <w:autoSpaceDE w:val="0"/>
        <w:autoSpaceDN w:val="0"/>
        <w:adjustRightInd w:val="0"/>
        <w:ind w:left="266" w:hanging="124"/>
        <w:textAlignment w:val="baseline"/>
        <w:rPr>
          <w:b/>
        </w:rPr>
      </w:pPr>
    </w:p>
    <w:p w:rsidRPr="00CF3B63" w:rsidR="00CF3B63" w:rsidP="00CC4510" w:rsidRDefault="00CF3B63" w14:paraId="23B0065E" w14:textId="77777777">
      <w:pPr>
        <w:keepNext/>
        <w:keepLines/>
        <w:tabs>
          <w:tab w:val="center" w:pos="284"/>
        </w:tabs>
        <w:overflowPunct w:val="0"/>
        <w:autoSpaceDE w:val="0"/>
        <w:autoSpaceDN w:val="0"/>
        <w:adjustRightInd w:val="0"/>
        <w:ind w:left="266" w:hanging="124"/>
        <w:textAlignment w:val="baseline"/>
        <w:rPr>
          <w:bCs/>
        </w:rPr>
      </w:pPr>
      <w:r>
        <w:t>EESRK</w:t>
      </w:r>
    </w:p>
    <w:p w:rsidRPr="00CF3B63" w:rsidR="00CF3B63" w:rsidP="00CF3B63" w:rsidRDefault="00CF3B63" w14:paraId="32F10A5B" w14:textId="77777777">
      <w:pPr>
        <w:keepNext/>
        <w:keepLines/>
        <w:tabs>
          <w:tab w:val="center" w:pos="284"/>
        </w:tabs>
        <w:overflowPunct w:val="0"/>
        <w:autoSpaceDE w:val="0"/>
        <w:autoSpaceDN w:val="0"/>
        <w:adjustRightInd w:val="0"/>
        <w:ind w:left="266" w:hanging="266"/>
        <w:textAlignment w:val="baseline"/>
        <w:rPr>
          <w:b/>
        </w:rPr>
      </w:pPr>
    </w:p>
    <w:p w:rsidRPr="00CF3B63" w:rsidR="00CF3B63" w:rsidP="00CC4510" w:rsidRDefault="00CF3B63" w14:paraId="64272677"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pabrėžia, kad per pastarąjį dešimtmetį globalizacija ir skaitmeninimas atvėrė naujų galimybių dirbti per atstumą. COVID-19 pandemija lėmė precedento neturinčius darbuotojų ir įmonių gyvenimo pokyčius, dėl kurių eksponentiškai išaugo nuotolinis darbas;</w:t>
      </w:r>
    </w:p>
    <w:p w:rsidR="00CF3B63" w:rsidP="00CC4510" w:rsidRDefault="00CF3B63" w14:paraId="67BD646A" w14:textId="2729F36C">
      <w:pPr>
        <w:numPr>
          <w:ilvl w:val="0"/>
          <w:numId w:val="15"/>
        </w:numPr>
        <w:overflowPunct w:val="0"/>
        <w:autoSpaceDE w:val="0"/>
        <w:autoSpaceDN w:val="0"/>
        <w:adjustRightInd w:val="0"/>
        <w:spacing w:after="200" w:line="276" w:lineRule="auto"/>
        <w:ind w:left="284" w:hanging="284"/>
        <w:contextualSpacing/>
        <w:textAlignment w:val="baseline"/>
        <w:rPr>
          <w:szCs w:val="20"/>
        </w:rPr>
      </w:pPr>
      <w:r>
        <w:t>primena, kad naudojant naująsias technologijas, tą patį darbą galima atlikti ir fiziškai nedalyvaujant. Tai taip pat reiškia, kad daug daugiau žmonių gali dirbti per atstumą tarpvalstybiniu mastu, tad tarpvalstybinių nuotolinių darbuotojų skaičius stipriai išaugo;</w:t>
      </w:r>
    </w:p>
    <w:p w:rsidR="00CF3B63" w:rsidP="00CC4510" w:rsidRDefault="00CF3B63" w14:paraId="1EE80ABE" w14:textId="474071FB">
      <w:pPr>
        <w:numPr>
          <w:ilvl w:val="0"/>
          <w:numId w:val="15"/>
        </w:numPr>
        <w:overflowPunct w:val="0"/>
        <w:autoSpaceDE w:val="0"/>
        <w:autoSpaceDN w:val="0"/>
        <w:adjustRightInd w:val="0"/>
        <w:spacing w:after="200" w:line="276" w:lineRule="auto"/>
        <w:ind w:left="284" w:hanging="284"/>
        <w:contextualSpacing/>
        <w:textAlignment w:val="baseline"/>
        <w:rPr>
          <w:szCs w:val="20"/>
        </w:rPr>
      </w:pPr>
      <w:r>
        <w:t xml:space="preserve">mano, kad pirmenybė </w:t>
      </w:r>
      <w:proofErr w:type="spellStart"/>
      <w:r>
        <w:t>teiktina</w:t>
      </w:r>
      <w:proofErr w:type="spellEnd"/>
      <w:r>
        <w:t xml:space="preserve"> darbuotojo pajamų, kaip darbo užmokesčio pajamų, apmokestinimui darbdavio buveinės vietos valstybėje. Dėl tokios tvarkos palengvėtų darbuotojų padėtis ir ji taip pat galėtų būti patraukli darbdaviams. Siekiant kompensuoti prarastas pajamas darbuotojo gyvenamosios vietos šalyje, greičiausiai reikėtų taikyti pajamų paskirstymo mechanizmą;</w:t>
      </w:r>
    </w:p>
    <w:p w:rsidRPr="00CF3B63" w:rsidR="00CF3B63" w:rsidP="00CC4510" w:rsidRDefault="00CF3B63" w14:paraId="216DBC4F"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siūlo suteikti mokesčių administratoriams galimybę pajamas šalims paskirstyti taikant duomenis apie faktinį individualų buvimą atitinkamose valstybėse (duomenis savo buveinės vietos valstybės mokesčių administratoriui pagal vieno langelio principą pateikia darbdavys) arba naudojant tam tikrą makroekonominį agreguotą raktą.</w:t>
      </w:r>
    </w:p>
    <w:p w:rsidRPr="00CF3B63" w:rsidR="00CF3B63" w:rsidP="00CF3B63" w:rsidRDefault="00CF3B63" w14:paraId="09DDE983" w14:textId="77777777">
      <w:pPr>
        <w:spacing w:after="200" w:line="276" w:lineRule="auto"/>
        <w:ind w:left="567"/>
        <w:contextualSpacing/>
        <w:jc w:val="left"/>
        <w:rPr>
          <w:color w:val="000000" w:themeColor="text1"/>
          <w:lang w:eastAsia="zh-CN"/>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CF3B63" w:rsidR="00CF3B63" w:rsidTr="00A62179" w14:paraId="4CD566CB" w14:textId="77777777">
        <w:tc>
          <w:tcPr>
            <w:tcW w:w="2093" w:type="dxa"/>
          </w:tcPr>
          <w:p w:rsidRPr="00CF3B63" w:rsidR="00CF3B63" w:rsidP="00CF3B63" w:rsidRDefault="00CF3B63" w14:paraId="2153ECA8"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CF3B63" w:rsidR="00CF3B63" w:rsidP="00CF3B63" w:rsidRDefault="00CF3B63" w14:paraId="2BAAA700" w14:textId="459CE4F9">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CF3B63" w:rsidR="00CF3B63" w:rsidTr="00A62179" w14:paraId="0CCC2A7E" w14:textId="77777777">
        <w:tc>
          <w:tcPr>
            <w:tcW w:w="2093" w:type="dxa"/>
          </w:tcPr>
          <w:p w:rsidRPr="00CF3B63" w:rsidR="00CF3B63" w:rsidP="00CF3B63" w:rsidRDefault="00CF3B63" w14:paraId="31D551A3" w14:textId="77777777">
            <w:pPr>
              <w:overflowPunct w:val="0"/>
              <w:autoSpaceDE w:val="0"/>
              <w:autoSpaceDN w:val="0"/>
              <w:adjustRightInd w:val="0"/>
              <w:spacing w:line="240" w:lineRule="auto"/>
              <w:textAlignment w:val="baseline"/>
              <w:rPr>
                <w:i/>
              </w:rPr>
            </w:pPr>
            <w:r>
              <w:rPr>
                <w:i/>
              </w:rPr>
              <w:t>Tel.</w:t>
            </w:r>
          </w:p>
        </w:tc>
        <w:tc>
          <w:tcPr>
            <w:tcW w:w="5670" w:type="dxa"/>
          </w:tcPr>
          <w:p w:rsidRPr="00CF3B63" w:rsidR="00CF3B63" w:rsidP="00CF3B63" w:rsidRDefault="00CF3B63" w14:paraId="5FA9B686" w14:textId="77777777">
            <w:pPr>
              <w:overflowPunct w:val="0"/>
              <w:autoSpaceDE w:val="0"/>
              <w:autoSpaceDN w:val="0"/>
              <w:adjustRightInd w:val="0"/>
              <w:spacing w:line="240" w:lineRule="auto"/>
              <w:textAlignment w:val="baseline"/>
              <w:rPr>
                <w:i/>
              </w:rPr>
            </w:pPr>
            <w:r>
              <w:rPr>
                <w:i/>
              </w:rPr>
              <w:t>+32 25469628</w:t>
            </w:r>
          </w:p>
        </w:tc>
      </w:tr>
      <w:tr w:rsidRPr="00CF3B63" w:rsidR="00CF3B63" w:rsidTr="00A62179" w14:paraId="52648DE1" w14:textId="77777777">
        <w:tc>
          <w:tcPr>
            <w:tcW w:w="2093" w:type="dxa"/>
          </w:tcPr>
          <w:p w:rsidRPr="00CF3B63" w:rsidR="00CF3B63" w:rsidP="00CF3B63" w:rsidRDefault="009A2DD6" w14:paraId="0F86E843" w14:textId="73EA9BCB">
            <w:pPr>
              <w:overflowPunct w:val="0"/>
              <w:autoSpaceDE w:val="0"/>
              <w:autoSpaceDN w:val="0"/>
              <w:adjustRightInd w:val="0"/>
              <w:spacing w:line="240" w:lineRule="auto"/>
              <w:textAlignment w:val="baseline"/>
              <w:rPr>
                <w:i/>
              </w:rPr>
            </w:pPr>
            <w:r>
              <w:rPr>
                <w:i/>
              </w:rPr>
              <w:t>E. paštas</w:t>
            </w:r>
          </w:p>
        </w:tc>
        <w:tc>
          <w:tcPr>
            <w:tcW w:w="5670" w:type="dxa"/>
          </w:tcPr>
          <w:p w:rsidRPr="00CF3B63" w:rsidR="00CF3B63" w:rsidRDefault="00D0145E" w14:paraId="34CDB34E" w14:textId="0A67A9F1">
            <w:pPr>
              <w:overflowPunct w:val="0"/>
              <w:autoSpaceDE w:val="0"/>
              <w:autoSpaceDN w:val="0"/>
              <w:adjustRightInd w:val="0"/>
              <w:spacing w:line="240" w:lineRule="auto"/>
              <w:textAlignment w:val="baseline"/>
              <w:rPr>
                <w:i/>
              </w:rPr>
            </w:pPr>
            <w:hyperlink w:history="1" r:id="rId21">
              <w:r w:rsidR="00AB30F4">
                <w:rPr>
                  <w:color w:val="0000FF"/>
                  <w:u w:val="single"/>
                </w:rPr>
                <w:t>Juri.Soosaar@eesc.europa.eu</w:t>
              </w:r>
            </w:hyperlink>
            <w:r w:rsidR="00AB30F4">
              <w:t xml:space="preserve"> </w:t>
            </w:r>
          </w:p>
        </w:tc>
      </w:tr>
    </w:tbl>
    <w:p w:rsidR="00CF3B63" w:rsidRDefault="00CF3B63" w14:paraId="03718F05" w14:textId="77777777">
      <w:pPr>
        <w:spacing w:after="160" w:line="259" w:lineRule="auto"/>
        <w:jc w:val="left"/>
        <w:rPr>
          <w:b/>
          <w:bCs/>
        </w:rPr>
      </w:pPr>
    </w:p>
    <w:p w:rsidR="00CF3B63" w:rsidRDefault="00CF3B63" w14:paraId="2B55CB13" w14:textId="77777777">
      <w:pPr>
        <w:spacing w:after="160" w:line="259" w:lineRule="auto"/>
        <w:jc w:val="left"/>
        <w:rPr>
          <w:b/>
          <w:bCs/>
        </w:rPr>
      </w:pPr>
      <w:r>
        <w:br w:type="page"/>
      </w:r>
    </w:p>
    <w:bookmarkStart w:name="_Toc159831758" w:id="2"/>
    <w:p w:rsidRPr="00DA68C7" w:rsidR="00A32597" w:rsidP="00CC4510" w:rsidRDefault="004716B8" w14:paraId="1BD9833F" w14:textId="1748A743">
      <w:pPr>
        <w:pStyle w:val="ListParagraph"/>
        <w:numPr>
          <w:ilvl w:val="0"/>
          <w:numId w:val="16"/>
        </w:numPr>
        <w:shd w:val="clear" w:color="auto" w:fill="FFFFFF"/>
        <w:ind w:hanging="578"/>
        <w:outlineLvl w:val="0"/>
        <w:rPr>
          <w:b/>
          <w:kern w:val="28"/>
        </w:rPr>
      </w:pPr>
      <w:r>
        <w:lastRenderedPageBreak/>
        <w:fldChar w:fldCharType="begin"/>
      </w:r>
      <w:r>
        <w:instrText xml:space="preserve"> HYPERLINK "https://www.eesc.europa.eu/lt/our-work/opinions-information-reports/opinions/annual-sustainable-growth-survey-2024" </w:instrText>
      </w:r>
      <w:r>
        <w:fldChar w:fldCharType="separate"/>
      </w:r>
      <w:bookmarkStart w:name="_Toc160694012" w:id="3"/>
      <w:r>
        <w:rPr>
          <w:b/>
          <w:i/>
          <w:color w:val="0000FF"/>
          <w:sz w:val="28"/>
          <w:u w:val="single"/>
        </w:rPr>
        <w:t>2024 m. metinė tvaraus augimo apžvalga</w:t>
      </w:r>
      <w:bookmarkEnd w:id="2"/>
      <w:bookmarkEnd w:id="3"/>
      <w:r>
        <w:rPr>
          <w:b/>
          <w:i/>
          <w:color w:val="0000FF"/>
          <w:sz w:val="28"/>
          <w:u w:val="single"/>
        </w:rPr>
        <w:fldChar w:fldCharType="end"/>
      </w: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A32597" w:rsidR="00A32597" w:rsidTr="00B05454" w14:paraId="7BCB2534" w14:textId="77777777">
        <w:tc>
          <w:tcPr>
            <w:tcW w:w="1701" w:type="dxa"/>
          </w:tcPr>
          <w:p w:rsidRPr="00A32597" w:rsidR="007B6C34" w:rsidRDefault="007B6C34" w14:paraId="5143B750" w14:textId="77777777">
            <w:pPr>
              <w:widowControl w:val="0"/>
              <w:spacing w:line="276" w:lineRule="auto"/>
              <w:ind w:left="142"/>
              <w:contextualSpacing/>
              <w:jc w:val="left"/>
              <w:rPr>
                <w:b/>
                <w:bCs/>
                <w:iCs/>
                <w:noProof/>
                <w:sz w:val="16"/>
                <w:szCs w:val="16"/>
                <w:lang w:eastAsia="fr-BE"/>
              </w:rPr>
            </w:pPr>
          </w:p>
          <w:p w:rsidRPr="00A32597" w:rsidR="00A32597" w:rsidRDefault="00A32597" w14:paraId="6BE8915C" w14:textId="22A4DF31">
            <w:pPr>
              <w:widowControl w:val="0"/>
              <w:spacing w:line="276" w:lineRule="auto"/>
              <w:ind w:left="142"/>
              <w:contextualSpacing/>
              <w:jc w:val="left"/>
              <w:rPr>
                <w:b/>
                <w:bCs/>
                <w:iCs/>
                <w:noProof/>
              </w:rPr>
            </w:pPr>
            <w:r>
              <w:rPr>
                <w:b/>
              </w:rPr>
              <w:t>Pranešėja</w:t>
            </w:r>
          </w:p>
        </w:tc>
        <w:tc>
          <w:tcPr>
            <w:tcW w:w="7371" w:type="dxa"/>
          </w:tcPr>
          <w:p w:rsidRPr="00A32597" w:rsidR="00A32597" w:rsidRDefault="00A32597" w14:paraId="541D6CA9" w14:textId="77777777">
            <w:pPr>
              <w:widowControl w:val="0"/>
              <w:spacing w:line="276" w:lineRule="auto"/>
              <w:ind w:left="142"/>
              <w:contextualSpacing/>
              <w:jc w:val="left"/>
              <w:rPr>
                <w:bCs/>
                <w:iCs/>
                <w:noProof/>
                <w:sz w:val="16"/>
                <w:szCs w:val="16"/>
                <w:lang w:eastAsia="fr-BE"/>
              </w:rPr>
            </w:pPr>
          </w:p>
          <w:p w:rsidRPr="00A32597" w:rsidR="00A32597" w:rsidRDefault="00A32597" w14:paraId="07DE7214" w14:textId="38316A4D">
            <w:pPr>
              <w:widowControl w:val="0"/>
              <w:spacing w:line="276" w:lineRule="auto"/>
              <w:ind w:left="142" w:right="-1380"/>
              <w:contextualSpacing/>
              <w:jc w:val="left"/>
              <w:rPr>
                <w:bCs/>
                <w:iCs/>
                <w:noProof/>
              </w:rPr>
            </w:pPr>
            <w:r>
              <w:t>Elena-</w:t>
            </w:r>
            <w:proofErr w:type="spellStart"/>
            <w:r>
              <w:t>Alexandra</w:t>
            </w:r>
            <w:proofErr w:type="spellEnd"/>
            <w:r>
              <w:t xml:space="preserve"> </w:t>
            </w:r>
            <w:proofErr w:type="spellStart"/>
            <w:r>
              <w:t>Calistru</w:t>
            </w:r>
            <w:proofErr w:type="spellEnd"/>
            <w:r>
              <w:t xml:space="preserve"> (Pilietinės visuomenės organizacijų grupė, RO) </w:t>
            </w:r>
          </w:p>
        </w:tc>
      </w:tr>
    </w:tbl>
    <w:p w:rsidRPr="00A32597" w:rsidR="00A32597" w:rsidRDefault="00A32597" w14:paraId="3B5F4815" w14:textId="77777777">
      <w:pPr>
        <w:widowControl w:val="0"/>
        <w:spacing w:line="259" w:lineRule="auto"/>
        <w:ind w:left="567"/>
        <w:jc w:val="left"/>
        <w:rPr>
          <w:rFonts w:eastAsia="Calibri"/>
          <w:b/>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A32597" w:rsidR="00A32597" w:rsidTr="00B05454" w14:paraId="7B85BF7E" w14:textId="77777777">
        <w:tc>
          <w:tcPr>
            <w:tcW w:w="1701" w:type="dxa"/>
          </w:tcPr>
          <w:p w:rsidRPr="00CC4510" w:rsidR="00A32597" w:rsidP="00CC4510" w:rsidRDefault="00A32597" w14:paraId="515D21C6" w14:textId="77777777">
            <w:pPr>
              <w:widowControl w:val="0"/>
              <w:spacing w:line="276" w:lineRule="auto"/>
              <w:ind w:left="142"/>
              <w:contextualSpacing/>
              <w:jc w:val="left"/>
              <w:rPr>
                <w:b/>
                <w:bCs/>
                <w:iCs/>
                <w:noProof/>
              </w:rPr>
            </w:pPr>
            <w:r>
              <w:rPr>
                <w:b/>
              </w:rPr>
              <w:t>Nuorodos:</w:t>
            </w:r>
          </w:p>
        </w:tc>
        <w:tc>
          <w:tcPr>
            <w:tcW w:w="5670" w:type="dxa"/>
          </w:tcPr>
          <w:p w:rsidRPr="00A32597" w:rsidR="00A32597" w:rsidP="00CC4510" w:rsidRDefault="00A32597" w14:paraId="7CE58217" w14:textId="77777777">
            <w:pPr>
              <w:tabs>
                <w:tab w:val="center" w:pos="284"/>
              </w:tabs>
              <w:spacing w:line="240" w:lineRule="auto"/>
              <w:ind w:left="266"/>
              <w:jc w:val="left"/>
            </w:pPr>
            <w:r>
              <w:t xml:space="preserve">COM(2023) 901 </w:t>
            </w:r>
            <w:proofErr w:type="spellStart"/>
            <w:r>
              <w:t>final</w:t>
            </w:r>
            <w:proofErr w:type="spellEnd"/>
          </w:p>
          <w:p w:rsidRPr="00A32597" w:rsidR="00A32597" w:rsidP="00CC4510" w:rsidRDefault="00A32597" w14:paraId="0BBCB268" w14:textId="77777777">
            <w:pPr>
              <w:tabs>
                <w:tab w:val="center" w:pos="284"/>
              </w:tabs>
              <w:spacing w:line="240" w:lineRule="auto"/>
              <w:ind w:left="266"/>
              <w:jc w:val="left"/>
            </w:pPr>
            <w:r>
              <w:t>EESC-2023-05137-00-00-AC</w:t>
            </w:r>
          </w:p>
          <w:p w:rsidRPr="00A32597" w:rsidR="00A32597" w:rsidP="00CC4510" w:rsidRDefault="00A32597" w14:paraId="6114F19B" w14:textId="77777777">
            <w:pPr>
              <w:tabs>
                <w:tab w:val="center" w:pos="284"/>
              </w:tabs>
              <w:spacing w:line="240" w:lineRule="auto"/>
              <w:ind w:left="266"/>
              <w:jc w:val="left"/>
            </w:pPr>
          </w:p>
        </w:tc>
      </w:tr>
    </w:tbl>
    <w:p w:rsidR="00A32597" w:rsidP="00CC4510" w:rsidRDefault="00A32597" w14:paraId="55102C19" w14:textId="3C028EF4">
      <w:pPr>
        <w:keepNext/>
        <w:keepLines/>
        <w:tabs>
          <w:tab w:val="center" w:pos="284"/>
        </w:tabs>
        <w:spacing w:after="80" w:line="360" w:lineRule="auto"/>
        <w:ind w:left="266"/>
        <w:jc w:val="left"/>
        <w:rPr>
          <w:rFonts w:eastAsia="Calibri"/>
          <w:b/>
        </w:rPr>
      </w:pPr>
      <w:r>
        <w:rPr>
          <w:b/>
        </w:rPr>
        <w:t>Dokumento esmė</w:t>
      </w:r>
    </w:p>
    <w:p w:rsidR="00A32597" w:rsidP="00CC4510" w:rsidRDefault="00A32597" w14:paraId="6878A780" w14:textId="62407221">
      <w:pPr>
        <w:spacing w:after="80" w:line="360" w:lineRule="auto"/>
        <w:ind w:firstLine="284"/>
        <w:rPr>
          <w:rFonts w:eastAsia="Calibri"/>
        </w:rPr>
      </w:pPr>
      <w:r>
        <w:t xml:space="preserve">EESRK </w:t>
      </w:r>
    </w:p>
    <w:p w:rsidRPr="00A32597" w:rsidR="00A32597" w:rsidP="00CC4510" w:rsidRDefault="00A32597" w14:paraId="77BED355" w14:textId="77777777">
      <w:pPr>
        <w:numPr>
          <w:ilvl w:val="0"/>
          <w:numId w:val="17"/>
        </w:numPr>
        <w:spacing w:line="276" w:lineRule="auto"/>
        <w:ind w:left="284" w:hanging="284"/>
        <w:outlineLvl w:val="1"/>
      </w:pPr>
      <w:bookmarkStart w:name="_Toc159831759" w:id="4"/>
      <w:bookmarkStart w:name="_Toc160694013" w:id="5"/>
      <w:r>
        <w:t>rekomenduoja Europos Centriniam Bankui atidžiai stebėti ekonominę riziką ir kruopščiai rengti nenumatytų atvejų planus, kad būtų užtikrintos patikimos infliacijos prognozės; rekomenduoja ECB būti pasirengusiam pritaikyti politiką, jeigu numatomas infliacijos mažėjimas sulėtėtų ar nukryptų priešinga linkme arba jeigu infliacija pernelyg sumažėtų iki mažiau kaip 2 proc., ir pasisako už aiškesnį nenumatytų atvejų planavimą, kad būtų išlaikytas infliacijos prognozių patikimumas;</w:t>
      </w:r>
      <w:bookmarkEnd w:id="4"/>
      <w:bookmarkEnd w:id="5"/>
    </w:p>
    <w:p w:rsidRPr="00A32597" w:rsidR="00A32597" w:rsidP="00CC4510" w:rsidRDefault="00A32597" w14:paraId="6EBE4B0D" w14:textId="77777777">
      <w:pPr>
        <w:numPr>
          <w:ilvl w:val="0"/>
          <w:numId w:val="17"/>
        </w:numPr>
        <w:spacing w:line="276" w:lineRule="auto"/>
        <w:ind w:left="284" w:hanging="284"/>
        <w:outlineLvl w:val="1"/>
      </w:pPr>
      <w:bookmarkStart w:name="_Toc159831760" w:id="6"/>
      <w:bookmarkStart w:name="_Toc160694014" w:id="7"/>
      <w:r>
        <w:t>ragina vykdant ES makroekonominio valdymo sistemos reformas konkrečiai bendradarbiauti su nacionaliniais parlamentais, regionų ir vietos valdžios institucijomis, pilietine visuomene ir socialiniais partneriais ir pabrėžia, kad svarbu prisiimti atsakomybę už šias reformas nacionaliniu lygmeniu, palaikant veiksmingą dialogą;</w:t>
      </w:r>
      <w:bookmarkEnd w:id="6"/>
      <w:bookmarkEnd w:id="7"/>
    </w:p>
    <w:p w:rsidRPr="00A32597" w:rsidR="00A32597" w:rsidP="00CC4510" w:rsidRDefault="00A32597" w14:paraId="15523693" w14:textId="77777777">
      <w:pPr>
        <w:numPr>
          <w:ilvl w:val="0"/>
          <w:numId w:val="17"/>
        </w:numPr>
        <w:spacing w:line="276" w:lineRule="auto"/>
        <w:ind w:left="284" w:hanging="284"/>
        <w:outlineLvl w:val="1"/>
      </w:pPr>
      <w:bookmarkStart w:name="_Toc159831761" w:id="8"/>
      <w:bookmarkStart w:name="_Toc160694015" w:id="9"/>
      <w:r>
        <w:t>pabrėžia, kad labai svarbu į ES ekonomikos valdymą įtraukti demokratines vertybes ir teisinės valstybės principus;</w:t>
      </w:r>
      <w:bookmarkEnd w:id="8"/>
      <w:bookmarkEnd w:id="9"/>
    </w:p>
    <w:p w:rsidRPr="00A32597" w:rsidR="00A32597" w:rsidP="00CC4510" w:rsidRDefault="00A32597" w14:paraId="0E045AD4" w14:textId="77777777">
      <w:pPr>
        <w:numPr>
          <w:ilvl w:val="0"/>
          <w:numId w:val="17"/>
        </w:numPr>
        <w:spacing w:line="276" w:lineRule="auto"/>
        <w:ind w:left="284" w:hanging="284"/>
        <w:outlineLvl w:val="1"/>
      </w:pPr>
      <w:bookmarkStart w:name="_Toc159831762" w:id="10"/>
      <w:bookmarkStart w:name="_Toc160694016" w:id="11"/>
      <w:r>
        <w:t>palaiko koordinuotą ir apdairų fiskalinį konsolidavimą, atsižvelgiant į specifinę kiekvienos valstybės narės situaciją ir pripažįsta skirtingas kiekvienos valstybės narės ekonomines sąlygas ir augimui kylančius iššūkius;</w:t>
      </w:r>
      <w:bookmarkEnd w:id="10"/>
      <w:bookmarkEnd w:id="11"/>
    </w:p>
    <w:p w:rsidRPr="00A32597" w:rsidR="00A32597" w:rsidP="00CC4510" w:rsidRDefault="00A32597" w14:paraId="581D3E0C" w14:textId="77777777">
      <w:pPr>
        <w:numPr>
          <w:ilvl w:val="0"/>
          <w:numId w:val="17"/>
        </w:numPr>
        <w:spacing w:line="276" w:lineRule="auto"/>
        <w:ind w:left="284" w:hanging="284"/>
        <w:outlineLvl w:val="1"/>
      </w:pPr>
      <w:bookmarkStart w:name="_Toc159831763" w:id="12"/>
      <w:bookmarkStart w:name="_Toc160694017" w:id="13"/>
      <w:r>
        <w:t>primygtinai ragina laikytis subalansuoto požiūrio į laipsnišką paramos krizės metu, kuri ir toliau teikiama pažeidžiamoms grupėms, patiriančioms didelių energijos sąnaudų ir infliacijos poveikį, nutraukimą, ir ragina sukurti nuolatinę sistemą, apimančią materialine padėtimi grindžiamą paramą, taikomą kai kuriose šalyse, ir pabrėžia, kad būtina išsamiai aptarti šio laipsniško paramos nutraukimo socialinį poveikį;</w:t>
      </w:r>
      <w:bookmarkEnd w:id="12"/>
      <w:bookmarkEnd w:id="13"/>
    </w:p>
    <w:p w:rsidRPr="00A32597" w:rsidR="00A32597" w:rsidP="00CC4510" w:rsidRDefault="00A32597" w14:paraId="74E233B0" w14:textId="77777777">
      <w:pPr>
        <w:numPr>
          <w:ilvl w:val="0"/>
          <w:numId w:val="17"/>
        </w:numPr>
        <w:spacing w:line="276" w:lineRule="auto"/>
        <w:ind w:left="284" w:hanging="284"/>
        <w:outlineLvl w:val="1"/>
      </w:pPr>
      <w:bookmarkStart w:name="_Toc159831764" w:id="14"/>
      <w:bookmarkStart w:name="_Toc160694018" w:id="15"/>
      <w:r>
        <w:t>ragina Europos Komisiją ir nacionalines vyriausybes teikti reikiamą paramą administraciniams gebėjimams stiprinti ir procesams racionalizuoti, taip pat į nacionalinių ekonomikos gaivinimo ir atsparumo didinimo planų įgyvendinimą įtraukti pilietinę visuomenę;</w:t>
      </w:r>
      <w:bookmarkEnd w:id="14"/>
      <w:bookmarkEnd w:id="15"/>
    </w:p>
    <w:p w:rsidRPr="00A32597" w:rsidR="00A32597" w:rsidP="00CC4510" w:rsidRDefault="00A32597" w14:paraId="24E5E545" w14:textId="77777777">
      <w:pPr>
        <w:numPr>
          <w:ilvl w:val="0"/>
          <w:numId w:val="18"/>
        </w:numPr>
        <w:spacing w:line="276" w:lineRule="auto"/>
        <w:ind w:left="284" w:hanging="284"/>
        <w:outlineLvl w:val="1"/>
      </w:pPr>
      <w:bookmarkStart w:name="_Toc159831765" w:id="16"/>
      <w:bookmarkStart w:name="_Toc160694019" w:id="17"/>
      <w:r>
        <w:t>pabrėžia, kad reikia vykdyti politiką, kuria būtų didinamas dalyvavimas darbo rinkoje, gerinami įgūdžiai, užtikrinamos lygios galimybės ir mažinami regioniniai skirtumai, ir pasisako už politiką, kuria sprendžiama dėl pandemijos sumažėjusių galimybių mokytis problema daugiausia dėmesio skiriant palankių sąlygų neturinčių moksleivių ir mokyklų poreikiams;</w:t>
      </w:r>
      <w:bookmarkEnd w:id="16"/>
      <w:bookmarkEnd w:id="17"/>
    </w:p>
    <w:p w:rsidRPr="00A32597" w:rsidR="00A32597" w:rsidP="00CC4510" w:rsidRDefault="00A32597" w14:paraId="22994523" w14:textId="77777777">
      <w:pPr>
        <w:numPr>
          <w:ilvl w:val="0"/>
          <w:numId w:val="18"/>
        </w:numPr>
        <w:spacing w:line="276" w:lineRule="auto"/>
        <w:ind w:left="284" w:hanging="284"/>
        <w:outlineLvl w:val="1"/>
      </w:pPr>
      <w:bookmarkStart w:name="_Toc159831766" w:id="18"/>
      <w:bookmarkStart w:name="_Toc160694020" w:id="19"/>
      <w:r>
        <w:t>primygtinai ragina imtis ryžtingesnių veiksmų siekiant pašalinti administracines kliūtis, trukdančias ES įmonėms ir kitiems suinteresuotiesiems subjektams, ir remia iniciatyvas, kuriomis siekiama mažinti ataskaitų teikimo įpareigojimus, jas susiejant su didesnėmis paskatomis investuoti į tvarumą, įskaitant tarpvalstybines investicijas;</w:t>
      </w:r>
      <w:bookmarkEnd w:id="18"/>
      <w:bookmarkEnd w:id="19"/>
    </w:p>
    <w:p w:rsidRPr="00A32597" w:rsidR="00A32597" w:rsidP="00CC4510" w:rsidRDefault="00A32597" w14:paraId="6CFE049D" w14:textId="77777777">
      <w:pPr>
        <w:numPr>
          <w:ilvl w:val="0"/>
          <w:numId w:val="18"/>
        </w:numPr>
        <w:spacing w:line="276" w:lineRule="auto"/>
        <w:ind w:left="284" w:hanging="284"/>
        <w:outlineLvl w:val="1"/>
      </w:pPr>
      <w:bookmarkStart w:name="_Toc159831767" w:id="20"/>
      <w:bookmarkStart w:name="_Toc160694021" w:id="21"/>
      <w:r>
        <w:t>pasisako už subalansuotą fiskalinę politiką, pagal kurią būtų įtraukiamas suinteresuotųjų subjektų indėlis ir atsižvelgiama į ekonomines realijas valstybėse narėse, ir pabrėžia, kad ekonomikos gaivinimo planų įgyvendinimas turėtų būti suderintas su šiuo diferencijuotu požiūriu, kad nebūtų pakenkta aplinkos ir socialiniams tikslams;</w:t>
      </w:r>
      <w:bookmarkEnd w:id="20"/>
      <w:bookmarkEnd w:id="21"/>
    </w:p>
    <w:p w:rsidRPr="00A32597" w:rsidR="00A32597" w:rsidP="00CC4510" w:rsidRDefault="00A32597" w14:paraId="6803DE03" w14:textId="77777777">
      <w:pPr>
        <w:numPr>
          <w:ilvl w:val="0"/>
          <w:numId w:val="18"/>
        </w:numPr>
        <w:spacing w:line="276" w:lineRule="auto"/>
        <w:ind w:left="284" w:hanging="284"/>
        <w:outlineLvl w:val="1"/>
      </w:pPr>
      <w:bookmarkStart w:name="_Toc159831768" w:id="22"/>
      <w:bookmarkStart w:name="_Toc160694022" w:id="23"/>
      <w:r>
        <w:t>yra nusivylęs dėl to, kad vėluojama įsteigti ES suverenumo fondą, o dėl riboto STEP biudžeto kyla rimtų abejonių dėl ES atsidavimo ir gebėjimo pasiekti savo žaliosios pertvarkos tikslus, taip pat nerimauja dėl investicijų į Sąjungos konkurencingumą.</w:t>
      </w:r>
      <w:bookmarkEnd w:id="22"/>
      <w:bookmarkEnd w:id="23"/>
    </w:p>
    <w:p w:rsidR="00A32597" w:rsidP="004D1AE7" w:rsidRDefault="00A32597" w14:paraId="77691757" w14:textId="1699C7E9">
      <w:pPr>
        <w:spacing w:line="276" w:lineRule="auto"/>
        <w:ind w:left="567"/>
        <w:contextualSpacing/>
        <w:rPr>
          <w:sz w:val="16"/>
          <w:szCs w:val="16"/>
        </w:rPr>
      </w:pPr>
    </w:p>
    <w:p w:rsidRPr="00A32597" w:rsidR="002C52B8" w:rsidP="00CC4510" w:rsidRDefault="002C52B8" w14:paraId="2496F124" w14:textId="77777777">
      <w:pPr>
        <w:spacing w:line="276" w:lineRule="auto"/>
        <w:ind w:left="567"/>
        <w:contextualSpacing/>
        <w:rPr>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A32597" w:rsidR="00A32597" w:rsidTr="00722194" w14:paraId="4E0E2CCB" w14:textId="77777777">
        <w:tc>
          <w:tcPr>
            <w:tcW w:w="2093" w:type="dxa"/>
          </w:tcPr>
          <w:p w:rsidRPr="00A32597" w:rsidR="00A32597" w:rsidP="00CC4510" w:rsidRDefault="00A32597" w14:paraId="15B16749" w14:textId="77777777">
            <w:pPr>
              <w:keepNext/>
              <w:keepLines/>
              <w:spacing w:line="240" w:lineRule="auto"/>
              <w:jc w:val="left"/>
              <w:rPr>
                <w:i/>
              </w:rPr>
            </w:pPr>
            <w:r>
              <w:rPr>
                <w:b/>
                <w:i/>
              </w:rPr>
              <w:t>Kontaktinis asmuo</w:t>
            </w:r>
          </w:p>
        </w:tc>
        <w:tc>
          <w:tcPr>
            <w:tcW w:w="5670" w:type="dxa"/>
          </w:tcPr>
          <w:p w:rsidRPr="00D36819" w:rsidR="00A32597" w:rsidP="00CC4510" w:rsidRDefault="00A32597" w14:paraId="51D4069A" w14:textId="77777777">
            <w:pPr>
              <w:keepNext/>
              <w:keepLines/>
              <w:spacing w:line="240" w:lineRule="auto"/>
              <w:jc w:val="left"/>
              <w:rPr>
                <w:i/>
                <w:iCs/>
              </w:rPr>
            </w:pPr>
            <w:proofErr w:type="spellStart"/>
            <w:r>
              <w:rPr>
                <w:i/>
              </w:rPr>
              <w:t>Colombe</w:t>
            </w:r>
            <w:proofErr w:type="spellEnd"/>
            <w:r>
              <w:rPr>
                <w:i/>
              </w:rPr>
              <w:t xml:space="preserve"> </w:t>
            </w:r>
            <w:proofErr w:type="spellStart"/>
            <w:r>
              <w:rPr>
                <w:i/>
              </w:rPr>
              <w:t>Grégoire</w:t>
            </w:r>
            <w:proofErr w:type="spellEnd"/>
          </w:p>
        </w:tc>
      </w:tr>
      <w:tr w:rsidRPr="00A32597" w:rsidR="00A32597" w:rsidTr="00722194" w14:paraId="217EEC8E" w14:textId="77777777">
        <w:tc>
          <w:tcPr>
            <w:tcW w:w="2093" w:type="dxa"/>
          </w:tcPr>
          <w:p w:rsidRPr="00A32597" w:rsidR="00A32597" w:rsidP="00CC4510" w:rsidRDefault="00A32597" w14:paraId="10D94256" w14:textId="77777777">
            <w:pPr>
              <w:keepNext/>
              <w:keepLines/>
              <w:spacing w:line="240" w:lineRule="auto"/>
              <w:jc w:val="left"/>
              <w:rPr>
                <w:i/>
              </w:rPr>
            </w:pPr>
            <w:r>
              <w:rPr>
                <w:i/>
              </w:rPr>
              <w:t>Tel.</w:t>
            </w:r>
          </w:p>
        </w:tc>
        <w:tc>
          <w:tcPr>
            <w:tcW w:w="5670" w:type="dxa"/>
          </w:tcPr>
          <w:p w:rsidRPr="00A32597" w:rsidR="00A32597" w:rsidP="00CC4510" w:rsidRDefault="00A32597" w14:paraId="79D2A7DE" w14:textId="77777777">
            <w:pPr>
              <w:keepNext/>
              <w:keepLines/>
              <w:spacing w:line="240" w:lineRule="auto"/>
              <w:jc w:val="left"/>
              <w:rPr>
                <w:i/>
                <w:iCs/>
              </w:rPr>
            </w:pPr>
            <w:r>
              <w:rPr>
                <w:i/>
              </w:rPr>
              <w:t>+32 25469286</w:t>
            </w:r>
          </w:p>
        </w:tc>
      </w:tr>
      <w:tr w:rsidRPr="00A32597" w:rsidR="00A32597" w:rsidTr="00722194" w14:paraId="6EE0DBD3" w14:textId="77777777">
        <w:tc>
          <w:tcPr>
            <w:tcW w:w="2093" w:type="dxa"/>
          </w:tcPr>
          <w:p w:rsidRPr="00A32597" w:rsidR="00A32597" w:rsidP="00CC4510" w:rsidRDefault="00A32597" w14:paraId="1D45D5A3" w14:textId="77777777">
            <w:pPr>
              <w:keepNext/>
              <w:keepLines/>
              <w:spacing w:line="240" w:lineRule="auto"/>
              <w:jc w:val="left"/>
              <w:rPr>
                <w:i/>
              </w:rPr>
            </w:pPr>
            <w:r>
              <w:rPr>
                <w:i/>
              </w:rPr>
              <w:t>E. paštas</w:t>
            </w:r>
          </w:p>
        </w:tc>
        <w:tc>
          <w:tcPr>
            <w:tcW w:w="5670" w:type="dxa"/>
          </w:tcPr>
          <w:p w:rsidRPr="00A32597" w:rsidR="00A32597" w:rsidP="00CC4510" w:rsidRDefault="00D0145E" w14:paraId="1B217DB9" w14:textId="77777777">
            <w:pPr>
              <w:keepNext/>
              <w:keepLines/>
              <w:spacing w:line="240" w:lineRule="auto"/>
              <w:jc w:val="left"/>
              <w:rPr>
                <w:i/>
                <w:iCs/>
              </w:rPr>
            </w:pPr>
            <w:hyperlink w:history="1" r:id="rId22">
              <w:r w:rsidR="00AB30F4">
                <w:rPr>
                  <w:color w:val="0000FF"/>
                  <w:u w:val="single"/>
                </w:rPr>
                <w:t>Colombe.Gregoire@eesc.europa.eu</w:t>
              </w:r>
            </w:hyperlink>
            <w:r w:rsidR="00AB30F4">
              <w:t xml:space="preserve"> </w:t>
            </w:r>
          </w:p>
        </w:tc>
      </w:tr>
    </w:tbl>
    <w:p w:rsidR="00A32597" w:rsidRDefault="00A32597" w14:paraId="11F6A301" w14:textId="48ED03E3">
      <w:pPr>
        <w:spacing w:after="160" w:line="259" w:lineRule="auto"/>
        <w:jc w:val="left"/>
        <w:rPr>
          <w:b/>
          <w:bCs/>
        </w:rPr>
      </w:pPr>
    </w:p>
    <w:p w:rsidR="009C47FC" w:rsidRDefault="009C47FC" w14:paraId="47BAECB0" w14:textId="77777777">
      <w:pPr>
        <w:spacing w:after="160" w:line="259" w:lineRule="auto"/>
        <w:jc w:val="left"/>
        <w:rPr>
          <w:b/>
          <w:bCs/>
        </w:rPr>
      </w:pPr>
    </w:p>
    <w:p w:rsidRPr="00E76ACE" w:rsidR="00E76ACE" w:rsidP="00E76ACE" w:rsidRDefault="00D0145E" w14:paraId="10608E4B" w14:textId="1310A6A9">
      <w:pPr>
        <w:widowControl w:val="0"/>
        <w:numPr>
          <w:ilvl w:val="0"/>
          <w:numId w:val="2"/>
        </w:numPr>
        <w:overflowPunct w:val="0"/>
        <w:autoSpaceDE w:val="0"/>
        <w:autoSpaceDN w:val="0"/>
        <w:adjustRightInd w:val="0"/>
        <w:ind w:hanging="567"/>
        <w:textAlignment w:val="baseline"/>
        <w:rPr>
          <w:sz w:val="20"/>
          <w:szCs w:val="20"/>
        </w:rPr>
      </w:pPr>
      <w:hyperlink w:history="1" r:id="rId23">
        <w:r w:rsidR="00AB30F4">
          <w:rPr>
            <w:b/>
            <w:i/>
            <w:color w:val="0000FF"/>
            <w:sz w:val="28"/>
            <w:u w:val="single"/>
          </w:rPr>
          <w:t>Finansinių paslaugų ir paramos investicijoms lyginamųjų indeksų ir atskaitomybės reikalavimų tobulinimas</w:t>
        </w:r>
      </w:hyperlink>
    </w:p>
    <w:p w:rsidRPr="00E76ACE" w:rsidR="00E76ACE" w:rsidP="00E76ACE" w:rsidRDefault="00E76ACE" w14:paraId="633F7F87" w14:textId="77777777">
      <w:pPr>
        <w:tabs>
          <w:tab w:val="center" w:pos="284"/>
        </w:tabs>
        <w:overflowPunct w:val="0"/>
        <w:autoSpaceDE w:val="0"/>
        <w:autoSpaceDN w:val="0"/>
        <w:adjustRightInd w:val="0"/>
        <w:ind w:left="266" w:hanging="266"/>
        <w:textAlignment w:val="baseline"/>
        <w:rPr>
          <w:b/>
        </w:rPr>
      </w:pPr>
    </w:p>
    <w:tbl>
      <w:tblPr>
        <w:tblStyle w:val="TableGrid199"/>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E76ACE" w:rsidR="00E76ACE" w:rsidTr="00B05454" w14:paraId="618851BF" w14:textId="77777777">
        <w:tc>
          <w:tcPr>
            <w:tcW w:w="1129" w:type="pct"/>
          </w:tcPr>
          <w:p w:rsidRPr="00E76ACE" w:rsidR="00E76ACE" w:rsidP="00CC4510" w:rsidRDefault="00E76ACE" w14:paraId="160C454C" w14:textId="77777777">
            <w:pPr>
              <w:tabs>
                <w:tab w:val="center" w:pos="284"/>
              </w:tabs>
              <w:overflowPunct w:val="0"/>
              <w:autoSpaceDE w:val="0"/>
              <w:autoSpaceDN w:val="0"/>
              <w:adjustRightInd w:val="0"/>
              <w:ind w:left="266" w:hanging="376"/>
              <w:textAlignment w:val="baseline"/>
              <w:rPr>
                <w:b/>
              </w:rPr>
            </w:pPr>
            <w:r>
              <w:rPr>
                <w:b/>
              </w:rPr>
              <w:t>Pranešėjas</w:t>
            </w:r>
          </w:p>
        </w:tc>
        <w:tc>
          <w:tcPr>
            <w:tcW w:w="3871" w:type="pct"/>
          </w:tcPr>
          <w:p w:rsidRPr="00E76ACE" w:rsidR="00E76ACE" w:rsidP="00CC4510" w:rsidRDefault="00E76ACE" w14:paraId="6FCB339F" w14:textId="00D67000">
            <w:pPr>
              <w:tabs>
                <w:tab w:val="center" w:pos="284"/>
              </w:tabs>
              <w:overflowPunct w:val="0"/>
              <w:autoSpaceDE w:val="0"/>
              <w:autoSpaceDN w:val="0"/>
              <w:adjustRightInd w:val="0"/>
              <w:ind w:left="266" w:hanging="376"/>
              <w:textAlignment w:val="baseline"/>
            </w:pPr>
            <w:proofErr w:type="spellStart"/>
            <w:r>
              <w:t>Krzysztof</w:t>
            </w:r>
            <w:proofErr w:type="spellEnd"/>
            <w:r>
              <w:t xml:space="preserve"> Balon (Pilietinės visuomenės organizacijų grupė, PL)</w:t>
            </w:r>
          </w:p>
        </w:tc>
      </w:tr>
      <w:tr w:rsidRPr="00E76ACE" w:rsidR="00E76ACE" w:rsidTr="00B05454" w14:paraId="4A807341" w14:textId="77777777">
        <w:tc>
          <w:tcPr>
            <w:tcW w:w="5000" w:type="pct"/>
            <w:gridSpan w:val="2"/>
          </w:tcPr>
          <w:p w:rsidRPr="00E76ACE" w:rsidR="00E76ACE" w:rsidP="00CC4510" w:rsidRDefault="00E76ACE" w14:paraId="45B4F74F" w14:textId="77777777">
            <w:pPr>
              <w:tabs>
                <w:tab w:val="center" w:pos="284"/>
              </w:tabs>
              <w:overflowPunct w:val="0"/>
              <w:autoSpaceDE w:val="0"/>
              <w:autoSpaceDN w:val="0"/>
              <w:adjustRightInd w:val="0"/>
              <w:spacing w:line="160" w:lineRule="exact"/>
              <w:ind w:left="266" w:hanging="376"/>
              <w:textAlignment w:val="baseline"/>
            </w:pPr>
          </w:p>
        </w:tc>
      </w:tr>
      <w:tr w:rsidRPr="00E76ACE" w:rsidR="00E76ACE" w:rsidTr="00B05454" w14:paraId="6F674771" w14:textId="77777777">
        <w:tc>
          <w:tcPr>
            <w:tcW w:w="1129" w:type="pct"/>
            <w:vMerge w:val="restart"/>
          </w:tcPr>
          <w:p w:rsidRPr="00E76ACE" w:rsidR="00E76ACE" w:rsidP="00CC4510" w:rsidRDefault="00E76ACE" w14:paraId="3CD2717C" w14:textId="77777777">
            <w:pPr>
              <w:tabs>
                <w:tab w:val="center" w:pos="284"/>
              </w:tabs>
              <w:overflowPunct w:val="0"/>
              <w:autoSpaceDE w:val="0"/>
              <w:autoSpaceDN w:val="0"/>
              <w:adjustRightInd w:val="0"/>
              <w:ind w:left="266" w:hanging="376"/>
              <w:textAlignment w:val="baseline"/>
              <w:rPr>
                <w:b/>
              </w:rPr>
            </w:pPr>
            <w:r>
              <w:rPr>
                <w:b/>
              </w:rPr>
              <w:t>Nuorodos:</w:t>
            </w:r>
          </w:p>
        </w:tc>
        <w:tc>
          <w:tcPr>
            <w:tcW w:w="3871" w:type="pct"/>
          </w:tcPr>
          <w:p w:rsidRPr="00E76ACE" w:rsidR="00E76ACE" w:rsidP="00CC4510" w:rsidRDefault="00E76ACE" w14:paraId="705878F6" w14:textId="3D9351DE">
            <w:pPr>
              <w:tabs>
                <w:tab w:val="center" w:pos="284"/>
              </w:tabs>
              <w:overflowPunct w:val="0"/>
              <w:autoSpaceDE w:val="0"/>
              <w:autoSpaceDN w:val="0"/>
              <w:adjustRightInd w:val="0"/>
              <w:ind w:left="266" w:hanging="376"/>
              <w:textAlignment w:val="baseline"/>
            </w:pPr>
            <w:r>
              <w:t xml:space="preserve">COM(2023) 593 </w:t>
            </w:r>
            <w:proofErr w:type="spellStart"/>
            <w:r>
              <w:t>final</w:t>
            </w:r>
            <w:proofErr w:type="spellEnd"/>
            <w:r>
              <w:t xml:space="preserve"> </w:t>
            </w:r>
          </w:p>
          <w:p w:rsidRPr="00E76ACE" w:rsidR="00E76ACE" w:rsidP="00CC4510" w:rsidRDefault="00E76ACE" w14:paraId="0D256A2F" w14:textId="57B88F62">
            <w:pPr>
              <w:tabs>
                <w:tab w:val="center" w:pos="284"/>
              </w:tabs>
              <w:overflowPunct w:val="0"/>
              <w:autoSpaceDE w:val="0"/>
              <w:autoSpaceDN w:val="0"/>
              <w:adjustRightInd w:val="0"/>
              <w:ind w:left="266" w:hanging="376"/>
              <w:textAlignment w:val="baseline"/>
            </w:pPr>
            <w:r>
              <w:t xml:space="preserve">COM(2023) 660 </w:t>
            </w:r>
            <w:proofErr w:type="spellStart"/>
            <w:r>
              <w:t>final</w:t>
            </w:r>
            <w:proofErr w:type="spellEnd"/>
            <w:r>
              <w:t xml:space="preserve"> </w:t>
            </w:r>
          </w:p>
        </w:tc>
      </w:tr>
      <w:tr w:rsidRPr="00E76ACE" w:rsidR="00E76ACE" w:rsidTr="00B05454" w14:paraId="2D4938C0" w14:textId="77777777">
        <w:tc>
          <w:tcPr>
            <w:tcW w:w="1129" w:type="pct"/>
            <w:vMerge/>
          </w:tcPr>
          <w:p w:rsidRPr="00E76ACE" w:rsidR="00E76ACE" w:rsidP="00CC4510" w:rsidRDefault="00E76ACE" w14:paraId="682CA6FF" w14:textId="77777777">
            <w:pPr>
              <w:tabs>
                <w:tab w:val="center" w:pos="284"/>
              </w:tabs>
              <w:overflowPunct w:val="0"/>
              <w:autoSpaceDE w:val="0"/>
              <w:autoSpaceDN w:val="0"/>
              <w:adjustRightInd w:val="0"/>
              <w:ind w:left="266" w:hanging="376"/>
              <w:textAlignment w:val="baseline"/>
              <w:rPr>
                <w:b/>
              </w:rPr>
            </w:pPr>
          </w:p>
        </w:tc>
        <w:tc>
          <w:tcPr>
            <w:tcW w:w="3871" w:type="pct"/>
          </w:tcPr>
          <w:p w:rsidRPr="00E76ACE" w:rsidR="00E76ACE" w:rsidP="00CC4510" w:rsidRDefault="00E76ACE" w14:paraId="140F62AD" w14:textId="77777777">
            <w:pPr>
              <w:tabs>
                <w:tab w:val="center" w:pos="284"/>
              </w:tabs>
              <w:overflowPunct w:val="0"/>
              <w:autoSpaceDE w:val="0"/>
              <w:autoSpaceDN w:val="0"/>
              <w:adjustRightInd w:val="0"/>
              <w:ind w:left="266" w:hanging="376"/>
              <w:textAlignment w:val="baseline"/>
            </w:pPr>
            <w:r>
              <w:t>EESC-2023-05424-00-00-AC</w:t>
            </w:r>
          </w:p>
        </w:tc>
      </w:tr>
    </w:tbl>
    <w:p w:rsidRPr="00E76ACE" w:rsidR="00E76ACE" w:rsidP="00E76ACE" w:rsidRDefault="00E76ACE" w14:paraId="6D12F68A"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E76ACE" w:rsidR="00E76ACE" w:rsidP="00E76ACE" w:rsidRDefault="00E76ACE" w14:paraId="0B88EF57" w14:textId="77777777">
      <w:pPr>
        <w:widowControl w:val="0"/>
        <w:spacing w:line="24" w:lineRule="atLeast"/>
        <w:ind w:left="709"/>
        <w:contextualSpacing/>
        <w:jc w:val="left"/>
        <w:rPr>
          <w:rFonts w:ascii="Calibri" w:hAnsi="Calibri"/>
          <w:lang w:eastAsia="zh-CN"/>
        </w:rPr>
      </w:pPr>
    </w:p>
    <w:p w:rsidRPr="00E76ACE" w:rsidR="00E76ACE" w:rsidP="00CC4510" w:rsidRDefault="00E76ACE" w14:paraId="1F52A2F7" w14:textId="77777777">
      <w:pPr>
        <w:widowControl w:val="0"/>
        <w:spacing w:line="276" w:lineRule="auto"/>
        <w:contextualSpacing/>
      </w:pPr>
      <w:r>
        <w:t>Dalijimosi duomenimis ir finansinių paslaugų ir paramos investicijoms taikomų administracinių reikalavimo klausimu EESRK</w:t>
      </w:r>
    </w:p>
    <w:p w:rsidRPr="00E76ACE" w:rsidR="00E76ACE" w:rsidP="00CC4510" w:rsidRDefault="00E76ACE" w14:paraId="4042A6B6" w14:textId="77777777">
      <w:pPr>
        <w:widowControl w:val="0"/>
        <w:overflowPunct w:val="0"/>
        <w:autoSpaceDE w:val="0"/>
        <w:autoSpaceDN w:val="0"/>
        <w:adjustRightInd w:val="0"/>
        <w:spacing w:line="276" w:lineRule="auto"/>
        <w:ind w:left="284" w:firstLine="425"/>
        <w:jc w:val="left"/>
        <w:rPr>
          <w:szCs w:val="20"/>
        </w:rPr>
      </w:pPr>
    </w:p>
    <w:p w:rsidRPr="00E76ACE" w:rsidR="00E76ACE" w:rsidP="00CC4510" w:rsidRDefault="00E76ACE" w14:paraId="58026ACF"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palankiai vertina iniciatyvą racionalizuoti ir supaprastinti priežiūrinės atskaitomybės reikalavimus ir išvengti atskaitomybės reikalavimo dubliavimo; </w:t>
      </w:r>
    </w:p>
    <w:p w:rsidRPr="00E76ACE" w:rsidR="00E76ACE" w:rsidP="00CC4510" w:rsidRDefault="00E76ACE" w14:paraId="762863D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mano, kad reikės standartizuoti finansų sektorių prižiūrinčių institucijų keitimosi informacija duomenų apimtį ir formatą; </w:t>
      </w:r>
    </w:p>
    <w:p w:rsidRPr="00E76ACE" w:rsidR="00E76ACE" w:rsidP="00CC4510" w:rsidRDefault="00E76ACE" w14:paraId="1F63FC8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mano, kad dėl siūlomų pakeitimų gali atsirasti įgyvendinimo ir (arba) papildomų standartizavimo išlaidų. Reikalavimas kuo labiau sumažinti išlaidas neturėtų būti atsietas nuo kitų duomenų rinkimo ir dalijimosi jais tikslų;</w:t>
      </w:r>
    </w:p>
    <w:p w:rsidRPr="00E76ACE" w:rsidR="00E76ACE" w:rsidP="00CC4510" w:rsidRDefault="00E76ACE" w14:paraId="42EC964E"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mano, kad būsimose iniciatyvose turi būti nustatyta, kad duomenų pateikimas vienai kompetentingai institucijai (arba bendrai platformai) turėtų būti laikomas pateikimu visoms kitoms kompetentingoms institucijoms (pagal vieno langelio principą);</w:t>
      </w:r>
    </w:p>
    <w:p w:rsidRPr="00E76ACE" w:rsidR="00E76ACE" w:rsidP="00CC4510" w:rsidRDefault="00E76ACE" w14:paraId="0831C626"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atkreipia dėmesį, kad institucijų dalijimasis duomenimis ir toliau turėtų vykti savanoriškai. Šiuo atžvilgiu institucijos turi (o ne tik „gali“) sudaryti susitarimo memorandumus, kuriuose būtų nurodytos keitimosi informacija sąlygos;</w:t>
      </w:r>
    </w:p>
    <w:p w:rsidRPr="00E76ACE" w:rsidR="00E76ACE" w:rsidP="00CC4510" w:rsidRDefault="00E76ACE" w14:paraId="13DBA4C5"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pabrėžia, kad siekiant supaprastinimo turėtų būti privaloma reguliariai peržiūrėti atskaitomybės reikalavimus.</w:t>
      </w:r>
    </w:p>
    <w:p w:rsidRPr="00E76ACE" w:rsidR="00E76ACE" w:rsidP="00CC4510" w:rsidRDefault="00E76ACE" w14:paraId="6C4CE41E"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5CD848D6" w14:textId="77777777">
      <w:pPr>
        <w:widowControl w:val="0"/>
        <w:spacing w:line="276" w:lineRule="auto"/>
        <w:contextualSpacing/>
        <w:jc w:val="left"/>
      </w:pPr>
      <w:r>
        <w:t>Lyginamųjų indeksų reglamento keitimo klausimu EESRK</w:t>
      </w:r>
    </w:p>
    <w:p w:rsidRPr="00E76ACE" w:rsidR="00E76ACE" w:rsidP="00CC4510" w:rsidRDefault="00E76ACE" w14:paraId="706F0FFB"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6FC51301"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 xml:space="preserve">palankiai vertina labiau subalansuotą ir proporcingą požiūrį į Europos rinkų finansinio stabilumo ir vientisumo apsaugą ir išlaidų ir reglamentavimo reikalavimų mažinimą, visų pirma mažinant reikalavimus nesvarbiems lyginamiesiems; </w:t>
      </w:r>
    </w:p>
    <w:p w:rsidRPr="00E76ACE" w:rsidR="00E76ACE" w:rsidP="00CC4510" w:rsidRDefault="00E76ACE" w14:paraId="512ABB98"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palankiai vertina tai, kad išaiškintas Komisijos, Europos vertybinių popierių ir rinkų institucijos (ESMA) ir nacionalinių institucijų vaidmuo procese, taikomame svarbiems ir ypatingos svarbos lyginamiesiems indeksams;</w:t>
      </w:r>
    </w:p>
    <w:p w:rsidRPr="00E76ACE" w:rsidR="00E76ACE" w:rsidP="00CC4510" w:rsidRDefault="00E76ACE" w14:paraId="39EE635D"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primygtinai rekomenduoja patikrinti, ar galima imtis kokių nors iniciatyvų sumažinti atskaitomybės reikalavimus arba ypatingos svarbos ar svarbių lyginamųjų indeksų sąnaudas.</w:t>
      </w:r>
    </w:p>
    <w:p w:rsidRPr="00E76ACE" w:rsidR="00E76ACE" w:rsidP="00E76ACE" w:rsidRDefault="00E76ACE" w14:paraId="0966C473" w14:textId="77777777">
      <w:pPr>
        <w:widowControl w:val="0"/>
        <w:overflowPunct w:val="0"/>
        <w:autoSpaceDE w:val="0"/>
        <w:autoSpaceDN w:val="0"/>
        <w:adjustRightInd w:val="0"/>
        <w:rPr>
          <w:szCs w:val="20"/>
        </w:rPr>
      </w:pPr>
    </w:p>
    <w:p w:rsidRPr="00E76ACE" w:rsidR="00E76ACE" w:rsidP="00E76ACE" w:rsidRDefault="00E76ACE" w14:paraId="468B2533" w14:textId="77777777">
      <w:pPr>
        <w:spacing w:line="360" w:lineRule="auto"/>
        <w:ind w:left="714"/>
        <w:contextualSpacing/>
        <w:rPr>
          <w:rFonts w:ascii="Calibri" w:hAnsi="Calibri"/>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E76ACE" w:rsidR="00E76ACE" w:rsidTr="00B05454" w14:paraId="5AC2D924" w14:textId="77777777">
        <w:tc>
          <w:tcPr>
            <w:tcW w:w="1556" w:type="pct"/>
          </w:tcPr>
          <w:p w:rsidRPr="00E76ACE" w:rsidR="00E76ACE" w:rsidP="00E76ACE" w:rsidRDefault="00E76ACE" w14:paraId="631F02EC"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E76ACE" w:rsidR="00E76ACE" w:rsidP="00E76ACE" w:rsidRDefault="00E76ACE" w14:paraId="37BFF911" w14:textId="26B6403B">
            <w:pPr>
              <w:overflowPunct w:val="0"/>
              <w:autoSpaceDE w:val="0"/>
              <w:autoSpaceDN w:val="0"/>
              <w:adjustRightInd w:val="0"/>
              <w:spacing w:line="240" w:lineRule="auto"/>
              <w:textAlignment w:val="baseline"/>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Pr="00E76ACE" w:rsidR="00E76ACE" w:rsidTr="00B05454" w14:paraId="38EECD9C" w14:textId="77777777">
        <w:tc>
          <w:tcPr>
            <w:tcW w:w="1556" w:type="pct"/>
          </w:tcPr>
          <w:p w:rsidRPr="00E76ACE" w:rsidR="00E76ACE" w:rsidP="00E76ACE" w:rsidRDefault="00E76ACE" w14:paraId="00111D5D" w14:textId="383C7775">
            <w:pPr>
              <w:overflowPunct w:val="0"/>
              <w:autoSpaceDE w:val="0"/>
              <w:autoSpaceDN w:val="0"/>
              <w:adjustRightInd w:val="0"/>
              <w:spacing w:line="240" w:lineRule="auto"/>
              <w:textAlignment w:val="baseline"/>
              <w:rPr>
                <w:i/>
              </w:rPr>
            </w:pPr>
            <w:r>
              <w:rPr>
                <w:i/>
              </w:rPr>
              <w:t>Tel.</w:t>
            </w:r>
          </w:p>
        </w:tc>
        <w:tc>
          <w:tcPr>
            <w:tcW w:w="3444" w:type="pct"/>
          </w:tcPr>
          <w:p w:rsidRPr="00E76ACE" w:rsidR="00E76ACE" w:rsidP="00E76ACE" w:rsidRDefault="00E76ACE" w14:paraId="2BA01FC0" w14:textId="77777777">
            <w:pPr>
              <w:overflowPunct w:val="0"/>
              <w:autoSpaceDE w:val="0"/>
              <w:autoSpaceDN w:val="0"/>
              <w:adjustRightInd w:val="0"/>
              <w:spacing w:line="240" w:lineRule="auto"/>
              <w:textAlignment w:val="baseline"/>
              <w:rPr>
                <w:i/>
              </w:rPr>
            </w:pPr>
            <w:r>
              <w:rPr>
                <w:i/>
              </w:rPr>
              <w:t>+32 25469240</w:t>
            </w:r>
          </w:p>
        </w:tc>
      </w:tr>
      <w:tr w:rsidRPr="00E76ACE" w:rsidR="00E76ACE" w:rsidTr="00B05454" w14:paraId="34EA2FE0" w14:textId="77777777">
        <w:tc>
          <w:tcPr>
            <w:tcW w:w="1556" w:type="pct"/>
          </w:tcPr>
          <w:p w:rsidRPr="00E76ACE" w:rsidR="00E76ACE" w:rsidP="00E76ACE" w:rsidRDefault="00E76ACE" w14:paraId="3C52BE60" w14:textId="77777777">
            <w:pPr>
              <w:overflowPunct w:val="0"/>
              <w:autoSpaceDE w:val="0"/>
              <w:autoSpaceDN w:val="0"/>
              <w:adjustRightInd w:val="0"/>
              <w:spacing w:line="240" w:lineRule="auto"/>
              <w:textAlignment w:val="baseline"/>
              <w:rPr>
                <w:i/>
              </w:rPr>
            </w:pPr>
            <w:r>
              <w:rPr>
                <w:i/>
              </w:rPr>
              <w:t>E. paštas</w:t>
            </w:r>
          </w:p>
        </w:tc>
        <w:tc>
          <w:tcPr>
            <w:tcW w:w="3444" w:type="pct"/>
          </w:tcPr>
          <w:p w:rsidRPr="00E76ACE" w:rsidR="00E76ACE" w:rsidP="00E76ACE" w:rsidRDefault="00D0145E" w14:paraId="4D5E4782" w14:textId="77777777">
            <w:pPr>
              <w:overflowPunct w:val="0"/>
              <w:autoSpaceDE w:val="0"/>
              <w:autoSpaceDN w:val="0"/>
              <w:adjustRightInd w:val="0"/>
              <w:spacing w:line="240" w:lineRule="auto"/>
              <w:textAlignment w:val="baseline"/>
              <w:rPr>
                <w:i/>
              </w:rPr>
            </w:pPr>
            <w:hyperlink w:history="1" r:id="rId24">
              <w:r w:rsidR="00AB30F4">
                <w:rPr>
                  <w:i/>
                  <w:color w:val="0000FF"/>
                  <w:u w:val="single"/>
                </w:rPr>
                <w:t>Sergio.LorencioMatallana@eesc.europa.eu</w:t>
              </w:r>
            </w:hyperlink>
          </w:p>
        </w:tc>
      </w:tr>
    </w:tbl>
    <w:p w:rsidR="00E76ACE" w:rsidRDefault="00E76ACE" w14:paraId="610C8E26" w14:textId="77777777">
      <w:pPr>
        <w:spacing w:after="160" w:line="259" w:lineRule="auto"/>
        <w:jc w:val="left"/>
        <w:rPr>
          <w:b/>
          <w:bCs/>
        </w:rPr>
      </w:pPr>
    </w:p>
    <w:p w:rsidR="00E76ACE" w:rsidRDefault="00E76ACE" w14:paraId="1F90D670" w14:textId="77777777">
      <w:pPr>
        <w:spacing w:after="160" w:line="259" w:lineRule="auto"/>
        <w:jc w:val="left"/>
        <w:rPr>
          <w:b/>
          <w:bCs/>
        </w:rPr>
      </w:pPr>
      <w:r>
        <w:br w:type="page"/>
      </w:r>
    </w:p>
    <w:p w:rsidR="006C6A1E" w:rsidP="00234EA0" w:rsidRDefault="006C6A1E" w14:paraId="55E56154" w14:textId="2549BDD3">
      <w:pPr>
        <w:pStyle w:val="Heading1"/>
        <w:ind w:hanging="928"/>
        <w:rPr>
          <w:b/>
          <w:bCs/>
        </w:rPr>
      </w:pPr>
      <w:bookmarkStart w:name="_Toc150179063" w:id="24"/>
      <w:bookmarkStart w:name="_Toc153539680" w:id="25"/>
      <w:bookmarkStart w:name="_Toc160694023" w:id="26"/>
      <w:bookmarkEnd w:id="24"/>
      <w:r>
        <w:rPr>
          <w:b/>
        </w:rPr>
        <w:lastRenderedPageBreak/>
        <w:t>UŽIMTUMO, SOCIALINIŲ REIKALŲ IR PILIETYBĖS SKYRIUS</w:t>
      </w:r>
      <w:bookmarkEnd w:id="26"/>
    </w:p>
    <w:p w:rsidR="006C6A1E" w:rsidP="006C6A1E" w:rsidRDefault="006C6A1E" w14:paraId="190420D2" w14:textId="4E6BD19C"/>
    <w:p w:rsidRPr="006C6A1E" w:rsidR="006C6A1E" w:rsidP="006C6A1E" w:rsidRDefault="00D0145E" w14:paraId="7AA2DF65" w14:textId="5E6190D2">
      <w:pPr>
        <w:widowControl w:val="0"/>
        <w:numPr>
          <w:ilvl w:val="0"/>
          <w:numId w:val="2"/>
        </w:numPr>
        <w:overflowPunct w:val="0"/>
        <w:autoSpaceDE w:val="0"/>
        <w:autoSpaceDN w:val="0"/>
        <w:adjustRightInd w:val="0"/>
        <w:ind w:hanging="567"/>
        <w:textAlignment w:val="baseline"/>
        <w:rPr>
          <w:sz w:val="20"/>
          <w:szCs w:val="20"/>
        </w:rPr>
      </w:pPr>
      <w:hyperlink w:history="1" r:id="rId25">
        <w:proofErr w:type="spellStart"/>
        <w:r w:rsidR="00AB30F4">
          <w:rPr>
            <w:b/>
            <w:i/>
            <w:color w:val="0000FF"/>
            <w:sz w:val="28"/>
            <w:u w:val="single"/>
          </w:rPr>
          <w:t>Skaitmenizacija</w:t>
        </w:r>
        <w:proofErr w:type="spellEnd"/>
        <w:r w:rsidR="00AB30F4">
          <w:rPr>
            <w:b/>
            <w:i/>
            <w:color w:val="0000FF"/>
            <w:sz w:val="28"/>
            <w:u w:val="single"/>
          </w:rPr>
          <w:t xml:space="preserve"> socialinės apsaugos srityje</w:t>
        </w:r>
      </w:hyperlink>
    </w:p>
    <w:p w:rsidRPr="006C6A1E" w:rsidR="006C6A1E" w:rsidP="006C6A1E" w:rsidRDefault="006C6A1E" w14:paraId="55612D29" w14:textId="77777777">
      <w:pPr>
        <w:tabs>
          <w:tab w:val="center" w:pos="284"/>
        </w:tabs>
        <w:overflowPunct w:val="0"/>
        <w:autoSpaceDE w:val="0"/>
        <w:autoSpaceDN w:val="0"/>
        <w:adjustRightInd w:val="0"/>
        <w:ind w:left="266" w:hanging="266"/>
        <w:textAlignment w:val="baseline"/>
        <w:rPr>
          <w:b/>
        </w:rPr>
      </w:pPr>
    </w:p>
    <w:tbl>
      <w:tblPr>
        <w:tblStyle w:val="TableGrid203"/>
        <w:tblW w:w="4503"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7"/>
        <w:gridCol w:w="6477"/>
      </w:tblGrid>
      <w:tr w:rsidRPr="006C6A1E" w:rsidR="006C6A1E" w:rsidTr="00CC4510" w14:paraId="1E5744BE" w14:textId="77777777">
        <w:trPr>
          <w:trHeight w:val="564"/>
        </w:trPr>
        <w:tc>
          <w:tcPr>
            <w:tcW w:w="1128" w:type="pct"/>
          </w:tcPr>
          <w:p w:rsidRPr="006C6A1E" w:rsidR="006C6A1E" w:rsidP="006C6A1E" w:rsidRDefault="006C6A1E" w14:paraId="0C0E6752" w14:textId="77777777">
            <w:pPr>
              <w:tabs>
                <w:tab w:val="center" w:pos="284"/>
              </w:tabs>
              <w:overflowPunct w:val="0"/>
              <w:autoSpaceDE w:val="0"/>
              <w:autoSpaceDN w:val="0"/>
              <w:adjustRightInd w:val="0"/>
              <w:ind w:left="266" w:hanging="266"/>
              <w:textAlignment w:val="baseline"/>
              <w:rPr>
                <w:b/>
              </w:rPr>
            </w:pPr>
            <w:r>
              <w:rPr>
                <w:b/>
              </w:rPr>
              <w:t>Pranešėjas</w:t>
            </w:r>
          </w:p>
        </w:tc>
        <w:tc>
          <w:tcPr>
            <w:tcW w:w="3872" w:type="pct"/>
          </w:tcPr>
          <w:p w:rsidRPr="006C6A1E" w:rsidR="006C6A1E" w:rsidP="006C6A1E" w:rsidRDefault="006C6A1E" w14:paraId="1F9E7E12" w14:textId="5FFDA98B">
            <w:pPr>
              <w:tabs>
                <w:tab w:val="center" w:pos="284"/>
              </w:tabs>
              <w:overflowPunct w:val="0"/>
              <w:autoSpaceDE w:val="0"/>
              <w:autoSpaceDN w:val="0"/>
              <w:adjustRightInd w:val="0"/>
              <w:ind w:left="266" w:hanging="266"/>
              <w:textAlignment w:val="baseline"/>
            </w:pPr>
            <w:proofErr w:type="spellStart"/>
            <w:r>
              <w:t>Krzysztof</w:t>
            </w:r>
            <w:proofErr w:type="spellEnd"/>
            <w:r>
              <w:t xml:space="preserve"> Balon (Pilietinės visuomenės organizacijų grupė, PL)</w:t>
            </w:r>
          </w:p>
        </w:tc>
      </w:tr>
      <w:tr w:rsidRPr="006C6A1E" w:rsidR="006C6A1E" w:rsidTr="00CC4510" w14:paraId="3FEF9A97" w14:textId="77777777">
        <w:trPr>
          <w:trHeight w:val="294"/>
        </w:trPr>
        <w:tc>
          <w:tcPr>
            <w:tcW w:w="1128" w:type="pct"/>
          </w:tcPr>
          <w:p w:rsidRPr="006C6A1E" w:rsidR="006C6A1E" w:rsidP="006C6A1E" w:rsidRDefault="006C6A1E" w14:paraId="14F4FC73" w14:textId="77777777">
            <w:pPr>
              <w:tabs>
                <w:tab w:val="center" w:pos="284"/>
              </w:tabs>
              <w:overflowPunct w:val="0"/>
              <w:autoSpaceDE w:val="0"/>
              <w:autoSpaceDN w:val="0"/>
              <w:adjustRightInd w:val="0"/>
              <w:ind w:left="266" w:hanging="266"/>
              <w:textAlignment w:val="baseline"/>
              <w:rPr>
                <w:b/>
              </w:rPr>
            </w:pPr>
            <w:proofErr w:type="spellStart"/>
            <w:r>
              <w:rPr>
                <w:b/>
              </w:rPr>
              <w:t>Bendrapranešėjė</w:t>
            </w:r>
            <w:proofErr w:type="spellEnd"/>
          </w:p>
        </w:tc>
        <w:tc>
          <w:tcPr>
            <w:tcW w:w="3872" w:type="pct"/>
          </w:tcPr>
          <w:p w:rsidRPr="006C6A1E" w:rsidR="006C6A1E" w:rsidP="006C6A1E" w:rsidRDefault="006C6A1E" w14:paraId="15858FF0" w14:textId="215E30DC">
            <w:pPr>
              <w:tabs>
                <w:tab w:val="center" w:pos="284"/>
              </w:tabs>
              <w:overflowPunct w:val="0"/>
              <w:autoSpaceDE w:val="0"/>
              <w:autoSpaceDN w:val="0"/>
              <w:adjustRightInd w:val="0"/>
              <w:ind w:left="266" w:hanging="266"/>
              <w:textAlignment w:val="baseline"/>
            </w:pPr>
            <w:r>
              <w:t xml:space="preserve">Maria </w:t>
            </w:r>
            <w:proofErr w:type="spellStart"/>
            <w:r>
              <w:t>del</w:t>
            </w:r>
            <w:proofErr w:type="spellEnd"/>
            <w:r>
              <w:t xml:space="preserve"> </w:t>
            </w:r>
            <w:proofErr w:type="spellStart"/>
            <w:r>
              <w:t>Carmen</w:t>
            </w:r>
            <w:proofErr w:type="spellEnd"/>
            <w:r>
              <w:t xml:space="preserve"> </w:t>
            </w:r>
            <w:proofErr w:type="spellStart"/>
            <w:r>
              <w:t>Barrera</w:t>
            </w:r>
            <w:proofErr w:type="spellEnd"/>
            <w:r>
              <w:t xml:space="preserve"> </w:t>
            </w:r>
            <w:proofErr w:type="spellStart"/>
            <w:r>
              <w:t>Chamorro</w:t>
            </w:r>
            <w:proofErr w:type="spellEnd"/>
            <w:r>
              <w:t xml:space="preserve"> (Darbuotojų </w:t>
            </w:r>
            <w:proofErr w:type="spellStart"/>
            <w:r>
              <w:t>gr</w:t>
            </w:r>
            <w:proofErr w:type="spellEnd"/>
            <w:r>
              <w:t>., ES)</w:t>
            </w:r>
          </w:p>
        </w:tc>
      </w:tr>
      <w:tr w:rsidRPr="006C6A1E" w:rsidR="006C6A1E" w:rsidTr="00CC4510" w14:paraId="3AECE3D5" w14:textId="77777777">
        <w:trPr>
          <w:trHeight w:val="153"/>
        </w:trPr>
        <w:tc>
          <w:tcPr>
            <w:tcW w:w="5000" w:type="pct"/>
            <w:gridSpan w:val="2"/>
          </w:tcPr>
          <w:p w:rsidRPr="006C6A1E" w:rsidR="006C6A1E" w:rsidP="006C6A1E" w:rsidRDefault="006C6A1E" w14:paraId="660A79BB" w14:textId="77777777">
            <w:pPr>
              <w:tabs>
                <w:tab w:val="center" w:pos="284"/>
              </w:tabs>
              <w:overflowPunct w:val="0"/>
              <w:autoSpaceDE w:val="0"/>
              <w:autoSpaceDN w:val="0"/>
              <w:adjustRightInd w:val="0"/>
              <w:spacing w:line="160" w:lineRule="exact"/>
              <w:ind w:left="266" w:hanging="266"/>
              <w:textAlignment w:val="baseline"/>
            </w:pPr>
          </w:p>
        </w:tc>
      </w:tr>
      <w:tr w:rsidRPr="006C6A1E" w:rsidR="006C6A1E" w:rsidTr="00CC4510" w14:paraId="4552C784" w14:textId="77777777">
        <w:trPr>
          <w:trHeight w:val="282"/>
        </w:trPr>
        <w:tc>
          <w:tcPr>
            <w:tcW w:w="1128" w:type="pct"/>
          </w:tcPr>
          <w:p w:rsidRPr="006C6A1E" w:rsidR="006C6A1E" w:rsidP="006C6A1E" w:rsidRDefault="006C6A1E" w14:paraId="2CED479C" w14:textId="77777777">
            <w:pPr>
              <w:tabs>
                <w:tab w:val="center" w:pos="284"/>
              </w:tabs>
              <w:overflowPunct w:val="0"/>
              <w:autoSpaceDE w:val="0"/>
              <w:autoSpaceDN w:val="0"/>
              <w:adjustRightInd w:val="0"/>
              <w:ind w:left="266" w:hanging="266"/>
              <w:textAlignment w:val="baseline"/>
              <w:rPr>
                <w:b/>
              </w:rPr>
            </w:pPr>
            <w:r>
              <w:rPr>
                <w:b/>
              </w:rPr>
              <w:t>Nuorodos:</w:t>
            </w:r>
          </w:p>
        </w:tc>
        <w:tc>
          <w:tcPr>
            <w:tcW w:w="3872" w:type="pct"/>
          </w:tcPr>
          <w:p w:rsidRPr="006C6A1E" w:rsidR="006C6A1E" w:rsidP="006C6A1E" w:rsidRDefault="006C6A1E" w14:paraId="25E0EE5C" w14:textId="77777777">
            <w:pPr>
              <w:tabs>
                <w:tab w:val="center" w:pos="284"/>
              </w:tabs>
              <w:overflowPunct w:val="0"/>
              <w:autoSpaceDE w:val="0"/>
              <w:autoSpaceDN w:val="0"/>
              <w:adjustRightInd w:val="0"/>
              <w:ind w:left="266" w:hanging="266"/>
              <w:textAlignment w:val="baseline"/>
            </w:pPr>
            <w:r>
              <w:t xml:space="preserve">COM(2023) 501 </w:t>
            </w:r>
            <w:proofErr w:type="spellStart"/>
            <w:r>
              <w:t>final</w:t>
            </w:r>
            <w:proofErr w:type="spellEnd"/>
          </w:p>
          <w:p w:rsidRPr="006C6A1E" w:rsidR="006C6A1E" w:rsidP="006C6A1E" w:rsidRDefault="006C6A1E" w14:paraId="41250C39" w14:textId="77777777">
            <w:pPr>
              <w:tabs>
                <w:tab w:val="center" w:pos="284"/>
              </w:tabs>
              <w:overflowPunct w:val="0"/>
              <w:autoSpaceDE w:val="0"/>
              <w:autoSpaceDN w:val="0"/>
              <w:adjustRightInd w:val="0"/>
              <w:ind w:left="266" w:hanging="266"/>
              <w:textAlignment w:val="baseline"/>
            </w:pPr>
            <w:r>
              <w:t>EESC-2023-03875-00-00-AC</w:t>
            </w:r>
          </w:p>
        </w:tc>
      </w:tr>
    </w:tbl>
    <w:p w:rsidRPr="006C6A1E" w:rsidR="006C6A1E" w:rsidP="006C6A1E" w:rsidRDefault="006C6A1E" w14:paraId="13BCE082" w14:textId="77777777">
      <w:pPr>
        <w:tabs>
          <w:tab w:val="center" w:pos="284"/>
        </w:tabs>
        <w:overflowPunct w:val="0"/>
        <w:autoSpaceDE w:val="0"/>
        <w:autoSpaceDN w:val="0"/>
        <w:adjustRightInd w:val="0"/>
        <w:ind w:left="266" w:hanging="266"/>
        <w:textAlignment w:val="baseline"/>
      </w:pPr>
    </w:p>
    <w:p w:rsidRPr="006C6A1E" w:rsidR="006C6A1E" w:rsidP="006C6A1E" w:rsidRDefault="006C6A1E" w14:paraId="4FFD8EA0"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6C6A1E" w:rsidR="006C6A1E" w:rsidP="006C6A1E" w:rsidRDefault="006C6A1E" w14:paraId="4D558131" w14:textId="77777777">
      <w:pPr>
        <w:keepNext/>
        <w:keepLines/>
        <w:tabs>
          <w:tab w:val="center" w:pos="284"/>
        </w:tabs>
        <w:overflowPunct w:val="0"/>
        <w:autoSpaceDE w:val="0"/>
        <w:autoSpaceDN w:val="0"/>
        <w:adjustRightInd w:val="0"/>
        <w:ind w:left="266" w:hanging="266"/>
        <w:textAlignment w:val="baseline"/>
        <w:rPr>
          <w:b/>
        </w:rPr>
      </w:pPr>
    </w:p>
    <w:p w:rsidRPr="006C6A1E" w:rsidR="006C6A1E" w:rsidP="006C6A1E" w:rsidRDefault="006C6A1E" w14:paraId="644A124F" w14:textId="77777777">
      <w:pPr>
        <w:overflowPunct w:val="0"/>
        <w:autoSpaceDE w:val="0"/>
        <w:autoSpaceDN w:val="0"/>
        <w:adjustRightInd w:val="0"/>
        <w:textAlignment w:val="baseline"/>
        <w:rPr>
          <w:bCs/>
          <w:iCs/>
        </w:rPr>
      </w:pPr>
      <w:r>
        <w:t>EESRK</w:t>
      </w:r>
    </w:p>
    <w:p w:rsidRPr="006C6A1E" w:rsidR="006C6A1E" w:rsidP="006C6A1E" w:rsidRDefault="006C6A1E" w14:paraId="08AD54EB" w14:textId="77777777">
      <w:pPr>
        <w:overflowPunct w:val="0"/>
        <w:autoSpaceDE w:val="0"/>
        <w:autoSpaceDN w:val="0"/>
        <w:adjustRightInd w:val="0"/>
        <w:textAlignment w:val="baseline"/>
        <w:rPr>
          <w:bCs/>
          <w:iCs/>
        </w:rPr>
      </w:pPr>
    </w:p>
    <w:p w:rsidRPr="006C6A1E" w:rsidR="006C6A1E" w:rsidP="00CC4510" w:rsidRDefault="006C6A1E" w14:paraId="7C9F6447"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pripažįsta tarpvalstybinio socialinės apsaugos koordinavimo sunkumus, pvz., biurokratinių procedūrų, rankinių procedūrų sudėtingumą ir būtinybę tam tikrus dokumentus turėti fiziniu pavidalu, taip pat sunkumus juos patikrinti ar patvirtinti, nes tai trukdo laisvam piliečių ir įmonių judėjimui;</w:t>
      </w:r>
    </w:p>
    <w:p w:rsidRPr="006C6A1E" w:rsidR="006C6A1E" w:rsidP="00CC4510" w:rsidRDefault="006C6A1E" w14:paraId="09D6FEBE"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palankiai vertina ir visapusiškai remia Komisijos tikslą supaprastinti tarpvalstybinį socialinės apsaugos ir sveikatos priežiūros koordinavimą pasitelkiant skaitmeninimą;</w:t>
      </w:r>
    </w:p>
    <w:p w:rsidRPr="006C6A1E" w:rsidR="006C6A1E" w:rsidP="00CC4510" w:rsidRDefault="006C6A1E" w14:paraId="17F777BF"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ragina nedelsiant parengti išsamų socialinės apsaugos koordinavimo skaitmeninimo veiksmų planą taikant principą „iš apačios į viršų“, kartu pabrėždamas, kad svarbu atsižvelgti į socialinės apsaugos institucijų ir suinteresuotųjų subjektų, įskaitant piliečius, darbdavius, įmones ir socialinės ekonomikos subjektus, poreikius;</w:t>
      </w:r>
    </w:p>
    <w:p w:rsidRPr="006C6A1E" w:rsidR="006C6A1E" w:rsidP="00CC4510" w:rsidRDefault="006C6A1E" w14:paraId="0BB9A11F" w14:textId="77777777">
      <w:pPr>
        <w:widowControl w:val="0"/>
        <w:numPr>
          <w:ilvl w:val="0"/>
          <w:numId w:val="21"/>
        </w:numPr>
        <w:overflowPunct w:val="0"/>
        <w:autoSpaceDE w:val="0"/>
        <w:autoSpaceDN w:val="0"/>
        <w:adjustRightInd w:val="0"/>
        <w:spacing w:line="276" w:lineRule="auto"/>
        <w:ind w:left="284" w:hanging="284"/>
        <w:textAlignment w:val="baseline"/>
      </w:pPr>
      <w:r>
        <w:t>ragina pasiūlyti alternatyvius sprendimus tiems, kurie negali naudotis elektroninėmis priemonėmis arba kurie dėl kitų priežasčių patiria skaitmeninę atskirtį. EESRK pabrėžia, kad skaitmeninė atpažintis turėtų būti pasirenkama galimybė, o ne reikalavimas, kol nebus nustatytos tinkamos alternatyvos, atitinkančios reikiamus duomenų apsaugos standartus;</w:t>
      </w:r>
    </w:p>
    <w:p w:rsidRPr="006C6A1E" w:rsidR="006C6A1E" w:rsidP="00CC4510" w:rsidRDefault="006C6A1E" w14:paraId="6B66E7B8" w14:textId="77777777">
      <w:pPr>
        <w:widowControl w:val="0"/>
        <w:numPr>
          <w:ilvl w:val="0"/>
          <w:numId w:val="21"/>
        </w:numPr>
        <w:overflowPunct w:val="0"/>
        <w:autoSpaceDE w:val="0"/>
        <w:autoSpaceDN w:val="0"/>
        <w:adjustRightInd w:val="0"/>
        <w:spacing w:line="276" w:lineRule="auto"/>
        <w:ind w:left="284" w:hanging="284"/>
        <w:textAlignment w:val="baseline"/>
      </w:pPr>
      <w:r>
        <w:t>mano, kad tik skaitmenindami socialinę apsaugą negalėsime pasiekti savo tikslų pašalinti laisvo judėjimo kliūtis, kol nebus baigta Reglamento (EB) Nr. 883/2004 dėl socialinės apsaugos sistemų koordinavimo reforma;</w:t>
      </w:r>
    </w:p>
    <w:p w:rsidRPr="006C6A1E" w:rsidR="006C6A1E" w:rsidP="00CC4510" w:rsidRDefault="006C6A1E" w14:paraId="65D4664B" w14:textId="77777777">
      <w:pPr>
        <w:widowControl w:val="0"/>
        <w:numPr>
          <w:ilvl w:val="0"/>
          <w:numId w:val="21"/>
        </w:numPr>
        <w:overflowPunct w:val="0"/>
        <w:autoSpaceDE w:val="0"/>
        <w:autoSpaceDN w:val="0"/>
        <w:adjustRightInd w:val="0"/>
        <w:spacing w:line="276" w:lineRule="auto"/>
        <w:ind w:left="284" w:hanging="284"/>
        <w:textAlignment w:val="baseline"/>
      </w:pPr>
      <w:r>
        <w:t>siūlo nuolat valstybėms narėms keistis geriausia praktika socialinės apsaugos sistemų skaitmeninimo srityje. Siekiant tai skatinti ir propaguoti EESRK siūlo Komisijai ir Europos darbo institucijai surengti konferenciją, kurioje dalyvautų valstybių narių vyriausybių ir pilietinės visuomenės atstovai.</w:t>
      </w:r>
    </w:p>
    <w:p w:rsidRPr="006C6A1E" w:rsidR="006C6A1E" w:rsidP="006C6A1E" w:rsidRDefault="006C6A1E" w14:paraId="648300B2" w14:textId="77777777">
      <w:pPr>
        <w:widowControl w:val="0"/>
        <w:overflowPunct w:val="0"/>
        <w:autoSpaceDE w:val="0"/>
        <w:autoSpaceDN w:val="0"/>
        <w:adjustRightInd w:val="0"/>
        <w:ind w:left="709"/>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C6A1E" w:rsidR="006C6A1E" w:rsidTr="00B05454" w14:paraId="4E6E4B82" w14:textId="77777777">
        <w:tc>
          <w:tcPr>
            <w:tcW w:w="1556" w:type="pct"/>
          </w:tcPr>
          <w:p w:rsidRPr="006C6A1E" w:rsidR="006C6A1E" w:rsidP="006C6A1E" w:rsidRDefault="006C6A1E" w14:paraId="10BE9558"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6C6A1E" w:rsidR="006C6A1E" w:rsidP="006C6A1E" w:rsidRDefault="006C6A1E" w14:paraId="7A73FAED" w14:textId="77777777">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6C6A1E" w:rsidR="006C6A1E" w:rsidTr="00B05454" w14:paraId="62915FF2" w14:textId="77777777">
        <w:tc>
          <w:tcPr>
            <w:tcW w:w="1556" w:type="pct"/>
          </w:tcPr>
          <w:p w:rsidRPr="006C6A1E" w:rsidR="006C6A1E" w:rsidP="006C6A1E" w:rsidRDefault="006C6A1E" w14:paraId="7853AC57" w14:textId="77777777">
            <w:pPr>
              <w:overflowPunct w:val="0"/>
              <w:autoSpaceDE w:val="0"/>
              <w:autoSpaceDN w:val="0"/>
              <w:adjustRightInd w:val="0"/>
              <w:spacing w:line="240" w:lineRule="auto"/>
              <w:textAlignment w:val="baseline"/>
              <w:rPr>
                <w:i/>
              </w:rPr>
            </w:pPr>
            <w:r>
              <w:rPr>
                <w:i/>
              </w:rPr>
              <w:t>Tel.</w:t>
            </w:r>
          </w:p>
        </w:tc>
        <w:tc>
          <w:tcPr>
            <w:tcW w:w="3444" w:type="pct"/>
          </w:tcPr>
          <w:p w:rsidRPr="006C6A1E" w:rsidR="006C6A1E" w:rsidP="006C6A1E" w:rsidRDefault="006C6A1E" w14:paraId="3D0777F2" w14:textId="77777777">
            <w:pPr>
              <w:overflowPunct w:val="0"/>
              <w:autoSpaceDE w:val="0"/>
              <w:autoSpaceDN w:val="0"/>
              <w:adjustRightInd w:val="0"/>
              <w:spacing w:line="240" w:lineRule="auto"/>
              <w:textAlignment w:val="baseline"/>
              <w:rPr>
                <w:i/>
              </w:rPr>
            </w:pPr>
            <w:r>
              <w:rPr>
                <w:i/>
              </w:rPr>
              <w:t>+32 25469229</w:t>
            </w:r>
          </w:p>
        </w:tc>
      </w:tr>
      <w:tr w:rsidRPr="006C6A1E" w:rsidR="006C6A1E" w:rsidTr="00B05454" w14:paraId="400BD2E9" w14:textId="77777777">
        <w:tc>
          <w:tcPr>
            <w:tcW w:w="1556" w:type="pct"/>
          </w:tcPr>
          <w:p w:rsidRPr="006C6A1E" w:rsidR="006C6A1E" w:rsidP="006C6A1E" w:rsidRDefault="006C6A1E" w14:paraId="7E1AA95E" w14:textId="77777777">
            <w:pPr>
              <w:overflowPunct w:val="0"/>
              <w:autoSpaceDE w:val="0"/>
              <w:autoSpaceDN w:val="0"/>
              <w:adjustRightInd w:val="0"/>
              <w:spacing w:line="240" w:lineRule="auto"/>
              <w:textAlignment w:val="baseline"/>
              <w:rPr>
                <w:i/>
              </w:rPr>
            </w:pPr>
            <w:r>
              <w:rPr>
                <w:i/>
              </w:rPr>
              <w:t>E. paštas</w:t>
            </w:r>
          </w:p>
        </w:tc>
        <w:tc>
          <w:tcPr>
            <w:tcW w:w="3444" w:type="pct"/>
          </w:tcPr>
          <w:p w:rsidRPr="006C6A1E" w:rsidR="006C6A1E" w:rsidP="006C6A1E" w:rsidRDefault="00D0145E" w14:paraId="5FE06EE9" w14:textId="77777777">
            <w:pPr>
              <w:overflowPunct w:val="0"/>
              <w:autoSpaceDE w:val="0"/>
              <w:autoSpaceDN w:val="0"/>
              <w:adjustRightInd w:val="0"/>
              <w:spacing w:line="240" w:lineRule="auto"/>
              <w:textAlignment w:val="baseline"/>
              <w:rPr>
                <w:i/>
              </w:rPr>
            </w:pPr>
            <w:hyperlink w:history="1" r:id="rId26">
              <w:r w:rsidR="00AB30F4">
                <w:rPr>
                  <w:i/>
                  <w:color w:val="0000FF"/>
                  <w:u w:val="single"/>
                </w:rPr>
                <w:t>Bartek.Bednarowicz@eesc.europa.eu</w:t>
              </w:r>
            </w:hyperlink>
          </w:p>
        </w:tc>
      </w:tr>
    </w:tbl>
    <w:p w:rsidR="006C6A1E" w:rsidP="006C6A1E" w:rsidRDefault="006C6A1E" w14:paraId="195525CA" w14:textId="777AE21F"/>
    <w:p w:rsidR="00280432" w:rsidRDefault="00280432" w14:paraId="1109D69A" w14:textId="77777777">
      <w:pPr>
        <w:spacing w:after="160" w:line="259" w:lineRule="auto"/>
        <w:jc w:val="left"/>
      </w:pPr>
      <w:r>
        <w:br w:type="page"/>
      </w:r>
    </w:p>
    <w:p w:rsidRPr="00EE6FEF" w:rsidR="00EE6FEF" w:rsidP="00EE6FEF" w:rsidRDefault="00D0145E" w14:paraId="233F82BA" w14:textId="358528F6">
      <w:pPr>
        <w:widowControl w:val="0"/>
        <w:numPr>
          <w:ilvl w:val="0"/>
          <w:numId w:val="29"/>
        </w:numPr>
        <w:overflowPunct w:val="0"/>
        <w:autoSpaceDE w:val="0"/>
        <w:autoSpaceDN w:val="0"/>
        <w:adjustRightInd w:val="0"/>
        <w:ind w:hanging="567"/>
        <w:textAlignment w:val="baseline"/>
        <w:rPr>
          <w:b/>
        </w:rPr>
      </w:pPr>
      <w:hyperlink w:history="1" r:id="rId27">
        <w:r w:rsidR="00AB30F4">
          <w:rPr>
            <w:b/>
            <w:i/>
            <w:color w:val="0000FF"/>
            <w:sz w:val="28"/>
            <w:u w:val="single"/>
          </w:rPr>
          <w:t>Pilietinio dialogo ir dalyvaujamosios demokratijos stiprinimas ES. Kelias į priekį</w:t>
        </w:r>
      </w:hyperlink>
    </w:p>
    <w:p w:rsidR="00EE6FEF" w:rsidP="00EE6FEF" w:rsidRDefault="00EE6FEF" w14:paraId="5686EDCA" w14:textId="2AAEC5B9">
      <w:pPr>
        <w:tabs>
          <w:tab w:val="center" w:pos="284"/>
        </w:tabs>
        <w:overflowPunct w:val="0"/>
        <w:autoSpaceDE w:val="0"/>
        <w:autoSpaceDN w:val="0"/>
        <w:adjustRightInd w:val="0"/>
        <w:ind w:left="567" w:hanging="567"/>
        <w:textAlignment w:val="baseline"/>
        <w:rPr>
          <w:sz w:val="16"/>
          <w:szCs w:val="16"/>
          <w:lang w:val="pt-PT"/>
        </w:rPr>
      </w:pPr>
    </w:p>
    <w:p w:rsidRPr="00EE6FEF" w:rsidR="00EE6FEF" w:rsidP="00EE6FEF" w:rsidRDefault="00EE6FEF" w14:paraId="0DE421BA" w14:textId="77777777">
      <w:pPr>
        <w:tabs>
          <w:tab w:val="center" w:pos="284"/>
        </w:tabs>
        <w:overflowPunct w:val="0"/>
        <w:autoSpaceDE w:val="0"/>
        <w:autoSpaceDN w:val="0"/>
        <w:adjustRightInd w:val="0"/>
        <w:ind w:left="567" w:hanging="567"/>
        <w:textAlignment w:val="baseline"/>
        <w:rPr>
          <w:sz w:val="16"/>
          <w:szCs w:val="16"/>
          <w:lang w:val="pt-PT"/>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6813"/>
      </w:tblGrid>
      <w:tr w:rsidRPr="00EE6FEF" w:rsidR="00EE6FEF" w:rsidTr="00CC4510" w14:paraId="7774CF3A" w14:textId="77777777">
        <w:tc>
          <w:tcPr>
            <w:tcW w:w="1834" w:type="dxa"/>
          </w:tcPr>
          <w:p w:rsidRPr="00EE6FEF" w:rsidR="00EE6FEF" w:rsidP="00EE6FEF" w:rsidRDefault="00EE6FEF" w14:paraId="115D3E85" w14:textId="77777777">
            <w:pPr>
              <w:tabs>
                <w:tab w:val="center" w:pos="284"/>
              </w:tabs>
              <w:overflowPunct w:val="0"/>
              <w:autoSpaceDE w:val="0"/>
              <w:autoSpaceDN w:val="0"/>
              <w:adjustRightInd w:val="0"/>
              <w:ind w:left="567" w:hanging="567"/>
              <w:textAlignment w:val="baseline"/>
              <w:rPr>
                <w:b/>
              </w:rPr>
            </w:pPr>
            <w:r>
              <w:rPr>
                <w:b/>
              </w:rPr>
              <w:t>Pranešėjas</w:t>
            </w:r>
          </w:p>
          <w:p w:rsidRPr="00EE6FEF" w:rsidR="00EE6FEF" w:rsidP="00EE6FEF" w:rsidRDefault="00EE6FEF" w14:paraId="41342984" w14:textId="77777777">
            <w:pPr>
              <w:tabs>
                <w:tab w:val="center" w:pos="284"/>
              </w:tabs>
              <w:overflowPunct w:val="0"/>
              <w:autoSpaceDE w:val="0"/>
              <w:autoSpaceDN w:val="0"/>
              <w:adjustRightInd w:val="0"/>
              <w:ind w:left="567" w:hanging="567"/>
              <w:textAlignment w:val="baseline"/>
              <w:rPr>
                <w:b/>
              </w:rPr>
            </w:pPr>
            <w:proofErr w:type="spellStart"/>
            <w:r>
              <w:rPr>
                <w:b/>
              </w:rPr>
              <w:t>Bendrapranešėjė</w:t>
            </w:r>
            <w:proofErr w:type="spellEnd"/>
          </w:p>
        </w:tc>
        <w:tc>
          <w:tcPr>
            <w:tcW w:w="6813" w:type="dxa"/>
          </w:tcPr>
          <w:p w:rsidRPr="00EE6FEF" w:rsidR="00EE6FEF" w:rsidP="00EE6FEF" w:rsidRDefault="00EE6FEF" w14:paraId="09298572" w14:textId="1E4C99CC">
            <w:pPr>
              <w:overflowPunct w:val="0"/>
              <w:autoSpaceDE w:val="0"/>
              <w:autoSpaceDN w:val="0"/>
              <w:adjustRightInd w:val="0"/>
              <w:ind w:left="567" w:hanging="567"/>
              <w:textAlignment w:val="baseline"/>
            </w:pPr>
            <w:proofErr w:type="spellStart"/>
            <w:r>
              <w:t>Pietro</w:t>
            </w:r>
            <w:proofErr w:type="spellEnd"/>
            <w:r>
              <w:t xml:space="preserve"> </w:t>
            </w:r>
            <w:proofErr w:type="spellStart"/>
            <w:r>
              <w:t>Vittorio</w:t>
            </w:r>
            <w:proofErr w:type="spellEnd"/>
            <w:r>
              <w:t xml:space="preserve"> </w:t>
            </w:r>
            <w:proofErr w:type="spellStart"/>
            <w:r>
              <w:t>Barbieri</w:t>
            </w:r>
            <w:proofErr w:type="spellEnd"/>
            <w:r>
              <w:t xml:space="preserve"> (Pilietinės visuomenės organizacijų </w:t>
            </w:r>
            <w:proofErr w:type="spellStart"/>
            <w:r>
              <w:t>gr</w:t>
            </w:r>
            <w:proofErr w:type="spellEnd"/>
            <w:r>
              <w:t>., IT)</w:t>
            </w:r>
          </w:p>
          <w:p w:rsidR="00EE6FEF" w:rsidP="00EE6FEF" w:rsidRDefault="00EE6FEF" w14:paraId="440A5CB9" w14:textId="50813251">
            <w:pPr>
              <w:tabs>
                <w:tab w:val="center" w:pos="284"/>
              </w:tabs>
              <w:overflowPunct w:val="0"/>
              <w:autoSpaceDE w:val="0"/>
              <w:autoSpaceDN w:val="0"/>
              <w:adjustRightInd w:val="0"/>
              <w:ind w:left="567" w:hanging="567"/>
              <w:textAlignment w:val="baseline"/>
            </w:pPr>
            <w:proofErr w:type="spellStart"/>
            <w:r>
              <w:t>Miranda</w:t>
            </w:r>
            <w:proofErr w:type="spellEnd"/>
            <w:r>
              <w:t xml:space="preserve"> </w:t>
            </w:r>
            <w:proofErr w:type="spellStart"/>
            <w:r>
              <w:t>Ulens</w:t>
            </w:r>
            <w:proofErr w:type="spellEnd"/>
            <w:r>
              <w:t xml:space="preserve"> (Darbuotojų </w:t>
            </w:r>
            <w:proofErr w:type="spellStart"/>
            <w:r>
              <w:t>gr</w:t>
            </w:r>
            <w:proofErr w:type="spellEnd"/>
            <w:r>
              <w:t>., BE)</w:t>
            </w:r>
          </w:p>
          <w:p w:rsidRPr="00EE6FEF" w:rsidR="00734081" w:rsidP="00EE6FEF" w:rsidRDefault="00734081" w14:paraId="18F12DC0" w14:textId="6E440F43">
            <w:pPr>
              <w:tabs>
                <w:tab w:val="center" w:pos="284"/>
              </w:tabs>
              <w:overflowPunct w:val="0"/>
              <w:autoSpaceDE w:val="0"/>
              <w:autoSpaceDN w:val="0"/>
              <w:adjustRightInd w:val="0"/>
              <w:ind w:left="567" w:hanging="567"/>
              <w:textAlignment w:val="baseline"/>
              <w:rPr>
                <w:lang w:val="es-ES"/>
              </w:rPr>
            </w:pPr>
          </w:p>
        </w:tc>
      </w:tr>
      <w:tr w:rsidRPr="00EE6FEF" w:rsidR="00EE6FEF" w:rsidTr="00CC4510" w14:paraId="6999DE5D" w14:textId="77777777">
        <w:tc>
          <w:tcPr>
            <w:tcW w:w="1834" w:type="dxa"/>
            <w:vMerge w:val="restart"/>
          </w:tcPr>
          <w:p w:rsidRPr="00EE6FEF" w:rsidR="00EE6FEF" w:rsidP="00EE6FEF" w:rsidRDefault="00EE6FEF" w14:paraId="573ED1EA" w14:textId="77777777">
            <w:pPr>
              <w:tabs>
                <w:tab w:val="center" w:pos="284"/>
              </w:tabs>
              <w:overflowPunct w:val="0"/>
              <w:autoSpaceDE w:val="0"/>
              <w:autoSpaceDN w:val="0"/>
              <w:adjustRightInd w:val="0"/>
              <w:ind w:left="567" w:hanging="567"/>
              <w:textAlignment w:val="baseline"/>
              <w:rPr>
                <w:b/>
              </w:rPr>
            </w:pPr>
            <w:r>
              <w:rPr>
                <w:b/>
              </w:rPr>
              <w:t>Nuorodos:</w:t>
            </w:r>
          </w:p>
        </w:tc>
        <w:tc>
          <w:tcPr>
            <w:tcW w:w="6813" w:type="dxa"/>
          </w:tcPr>
          <w:p w:rsidR="00734081" w:rsidP="00EE6FEF" w:rsidRDefault="00734081" w14:paraId="35FF71C6" w14:textId="62F6C7E5">
            <w:pPr>
              <w:tabs>
                <w:tab w:val="center" w:pos="284"/>
              </w:tabs>
              <w:overflowPunct w:val="0"/>
              <w:autoSpaceDE w:val="0"/>
              <w:autoSpaceDN w:val="0"/>
              <w:adjustRightInd w:val="0"/>
              <w:ind w:left="567" w:hanging="567"/>
              <w:textAlignment w:val="baseline"/>
            </w:pPr>
            <w:r>
              <w:t>tiriamoji nuomonė ES Tarybai pirmininkaujančios Belgijos prašymu</w:t>
            </w:r>
          </w:p>
          <w:p w:rsidRPr="00EE6FEF" w:rsidR="00EE6FEF" w:rsidP="00EE6FEF" w:rsidRDefault="00EE6FEF" w14:paraId="2007E2F0" w14:textId="5C9407E3">
            <w:pPr>
              <w:tabs>
                <w:tab w:val="center" w:pos="284"/>
              </w:tabs>
              <w:overflowPunct w:val="0"/>
              <w:autoSpaceDE w:val="0"/>
              <w:autoSpaceDN w:val="0"/>
              <w:adjustRightInd w:val="0"/>
              <w:ind w:left="567" w:hanging="567"/>
              <w:textAlignment w:val="baseline"/>
            </w:pPr>
            <w:r>
              <w:t>EESC-2023-03879-00-00-AC</w:t>
            </w:r>
          </w:p>
        </w:tc>
      </w:tr>
      <w:tr w:rsidRPr="00EE6FEF" w:rsidR="00EE6FEF" w:rsidTr="00CC4510" w14:paraId="03305879" w14:textId="77777777">
        <w:tc>
          <w:tcPr>
            <w:tcW w:w="1834" w:type="dxa"/>
            <w:vMerge/>
          </w:tcPr>
          <w:p w:rsidRPr="00EE6FEF" w:rsidR="00EE6FEF" w:rsidP="00EE6FEF" w:rsidRDefault="00EE6FEF" w14:paraId="4EF47312" w14:textId="77777777">
            <w:pPr>
              <w:tabs>
                <w:tab w:val="center" w:pos="284"/>
              </w:tabs>
              <w:overflowPunct w:val="0"/>
              <w:autoSpaceDE w:val="0"/>
              <w:autoSpaceDN w:val="0"/>
              <w:adjustRightInd w:val="0"/>
              <w:ind w:left="266" w:hanging="266"/>
              <w:textAlignment w:val="baseline"/>
              <w:rPr>
                <w:b/>
                <w:lang w:val="pt-PT"/>
              </w:rPr>
            </w:pPr>
          </w:p>
        </w:tc>
        <w:tc>
          <w:tcPr>
            <w:tcW w:w="6813" w:type="dxa"/>
          </w:tcPr>
          <w:p w:rsidRPr="00EE6FEF" w:rsidR="00EE6FEF" w:rsidP="00EE6FEF" w:rsidRDefault="00EE6FEF" w14:paraId="12EF58DA" w14:textId="77777777">
            <w:pPr>
              <w:tabs>
                <w:tab w:val="center" w:pos="284"/>
              </w:tabs>
              <w:overflowPunct w:val="0"/>
              <w:autoSpaceDE w:val="0"/>
              <w:autoSpaceDN w:val="0"/>
              <w:adjustRightInd w:val="0"/>
              <w:ind w:left="266" w:hanging="266"/>
              <w:textAlignment w:val="baseline"/>
              <w:rPr>
                <w:sz w:val="16"/>
                <w:szCs w:val="16"/>
                <w:lang w:val="pt-PT"/>
              </w:rPr>
            </w:pPr>
          </w:p>
        </w:tc>
      </w:tr>
    </w:tbl>
    <w:p w:rsidRPr="00EE6FEF" w:rsidR="00EE6FEF" w:rsidP="00CC4510" w:rsidRDefault="00EE6FEF" w14:paraId="70BED30D" w14:textId="77777777">
      <w:pPr>
        <w:keepNext/>
        <w:keepLines/>
        <w:tabs>
          <w:tab w:val="center" w:pos="284"/>
        </w:tabs>
        <w:overflowPunct w:val="0"/>
        <w:autoSpaceDE w:val="0"/>
        <w:autoSpaceDN w:val="0"/>
        <w:adjustRightInd w:val="0"/>
        <w:ind w:left="266" w:hanging="124"/>
        <w:textAlignment w:val="baseline"/>
        <w:rPr>
          <w:b/>
        </w:rPr>
      </w:pPr>
      <w:r>
        <w:rPr>
          <w:b/>
        </w:rPr>
        <w:t>Dokumento esmė</w:t>
      </w:r>
    </w:p>
    <w:p w:rsidRPr="00EE6FEF" w:rsidR="00EE6FEF" w:rsidP="00EE6FEF" w:rsidRDefault="00EE6FEF" w14:paraId="63B3834C" w14:textId="77777777">
      <w:pPr>
        <w:overflowPunct w:val="0"/>
        <w:autoSpaceDE w:val="0"/>
        <w:autoSpaceDN w:val="0"/>
        <w:adjustRightInd w:val="0"/>
        <w:textAlignment w:val="baseline"/>
        <w:rPr>
          <w:szCs w:val="20"/>
        </w:rPr>
      </w:pPr>
    </w:p>
    <w:p w:rsidR="00EE6FEF" w:rsidP="00EE6FEF" w:rsidRDefault="00EE6FEF" w14:paraId="78C0E8D3" w14:textId="3BEEDDA7">
      <w:pPr>
        <w:overflowPunct w:val="0"/>
        <w:autoSpaceDE w:val="0"/>
        <w:autoSpaceDN w:val="0"/>
        <w:adjustRightInd w:val="0"/>
        <w:ind w:firstLine="142"/>
        <w:textAlignment w:val="baseline"/>
        <w:rPr>
          <w:szCs w:val="20"/>
        </w:rPr>
      </w:pPr>
      <w:r>
        <w:t>EESRK</w:t>
      </w:r>
    </w:p>
    <w:p w:rsidRPr="00EE6FEF" w:rsidR="00EE6FEF" w:rsidP="00CC4510" w:rsidRDefault="00EE6FEF" w14:paraId="1BB0EE46" w14:textId="77777777">
      <w:pPr>
        <w:numPr>
          <w:ilvl w:val="0"/>
          <w:numId w:val="31"/>
        </w:numPr>
        <w:overflowPunct w:val="0"/>
        <w:autoSpaceDE w:val="0"/>
        <w:autoSpaceDN w:val="0"/>
        <w:adjustRightInd w:val="0"/>
        <w:spacing w:after="200" w:line="276" w:lineRule="auto"/>
        <w:ind w:left="284" w:hanging="284"/>
        <w:contextualSpacing/>
        <w:textAlignment w:val="baseline"/>
      </w:pPr>
      <w:r>
        <w:t>pabrėžia, kad ES sutarties 11 straipsnio įgyvendinimas vykdant tolesnę veiklą po Konferencijos dėl Europos ateities, kartu stiprinant EESRK vaidmenį, gali lemti veiksmingesnę politiką; pritaria Konferencijos dėl Europos ateities rekomendacijai parengti papildomas dalyvaujamosios demokratijos priemones. Keletas kitų Konferencijos rekomendacijų apima palankios pilietinio dialogo sistemos kūrimą ir jose pripažįstamas EESRK, be kita ko, kaip potencialaus tikro piliečių forumų centro, vaidmuo. Socialinio dialogo struktūrose ir procesuose turėtų būti visapusiškai atsižvelgiama į konkretų socialinių partnerių organizacijų vaidmenį, o pilietinis dialogas turėtų būti atskiras procesas;</w:t>
      </w:r>
    </w:p>
    <w:p w:rsidRPr="00EE6FEF" w:rsidR="00EE6FEF" w:rsidP="00CC4510" w:rsidRDefault="00EE6FEF" w14:paraId="6DB1C493" w14:textId="77777777">
      <w:pPr>
        <w:numPr>
          <w:ilvl w:val="0"/>
          <w:numId w:val="31"/>
        </w:numPr>
        <w:overflowPunct w:val="0"/>
        <w:autoSpaceDE w:val="0"/>
        <w:autoSpaceDN w:val="0"/>
        <w:adjustRightInd w:val="0"/>
        <w:spacing w:after="200" w:line="276" w:lineRule="auto"/>
        <w:ind w:left="284" w:hanging="284"/>
        <w:contextualSpacing/>
        <w:textAlignment w:val="baseline"/>
      </w:pPr>
      <w:r>
        <w:t>ragina kaip pirmą žingsnį parengti pilietinio dialogo strategiją, pagal kurią būtų sudarytas veiksmų planas, kuris būtų Europos demokratijos gynimo dokumentų rinkinio ramstis. Be to, būtų galima apsvarstyti galimybę sudaryti ES institucijų tarpinstitucinį susitarimą, kuriame būtų nustatyti veiksmai ir atitinkami naudotini ištekliai. Tam galėtų padėti EESRK, dalyvaujant pilietinės visuomenės tinklams ES lygmeniu;</w:t>
      </w:r>
    </w:p>
    <w:p w:rsidRPr="00EE6FEF" w:rsidR="00EE6FEF" w:rsidP="00CC4510" w:rsidRDefault="00EE6FEF" w14:paraId="57CF30BD" w14:textId="77777777">
      <w:pPr>
        <w:numPr>
          <w:ilvl w:val="0"/>
          <w:numId w:val="31"/>
        </w:numPr>
        <w:overflowPunct w:val="0"/>
        <w:autoSpaceDE w:val="0"/>
        <w:autoSpaceDN w:val="0"/>
        <w:adjustRightInd w:val="0"/>
        <w:spacing w:after="200" w:line="276" w:lineRule="auto"/>
        <w:ind w:left="284" w:hanging="284"/>
        <w:contextualSpacing/>
        <w:textAlignment w:val="baseline"/>
      </w:pPr>
      <w:r>
        <w:t>pasisako už tai, kad būtų sustiprintas atsakingų asmenų vaidmuo įvairiose institucijose, kad ES sutarties 11 straipsnis taptų veiksmingesnis, ir kad ES institucijose būtų taikomi tam tikri standartai, pvz., pilietinis dialogas, dalijimasis politikos darbotvarke ir prioritetais, pažeidžiamų grupių įtraukimas ir kt.;</w:t>
      </w:r>
    </w:p>
    <w:p w:rsidRPr="00EE6FEF" w:rsidR="00EE6FEF" w:rsidP="00CC4510" w:rsidRDefault="00EE6FEF" w14:paraId="428DADE2" w14:textId="77777777">
      <w:pPr>
        <w:numPr>
          <w:ilvl w:val="0"/>
          <w:numId w:val="31"/>
        </w:numPr>
        <w:overflowPunct w:val="0"/>
        <w:autoSpaceDE w:val="0"/>
        <w:autoSpaceDN w:val="0"/>
        <w:adjustRightInd w:val="0"/>
        <w:spacing w:after="200" w:line="276" w:lineRule="auto"/>
        <w:ind w:left="284" w:hanging="284"/>
        <w:contextualSpacing/>
        <w:textAlignment w:val="baseline"/>
      </w:pPr>
      <w:r>
        <w:t>ragina kasmet rengti pilietinio dialogo (arba pilietinės erdvės) rezultatų suvestinę, kurioje būtų nurodyta, ar PVO prisidėjo prie konsultacijų procesų ir ar į jų indėlį buvo atsižvelgta. Atliekant poveikio vertinimą pagal metinę rezultatų suvestinę būtų galima kas dvejus metus parengti pilietinio dialogo ataskaitą, kurioje būtų aptariamas ES bendradarbiavimas su pilietine visuomene, vertinama pilietinio dialogo padėtis ir PVO veiksmingumas;</w:t>
      </w:r>
    </w:p>
    <w:p w:rsidRPr="00EE6FEF" w:rsidR="00EE6FEF" w:rsidP="00CC4510" w:rsidRDefault="00EE6FEF" w14:paraId="50548E2B" w14:textId="77777777">
      <w:pPr>
        <w:numPr>
          <w:ilvl w:val="0"/>
          <w:numId w:val="31"/>
        </w:numPr>
        <w:overflowPunct w:val="0"/>
        <w:autoSpaceDE w:val="0"/>
        <w:autoSpaceDN w:val="0"/>
        <w:adjustRightInd w:val="0"/>
        <w:spacing w:after="200" w:line="276" w:lineRule="auto"/>
        <w:ind w:left="284" w:hanging="284"/>
        <w:contextualSpacing/>
        <w:textAlignment w:val="baseline"/>
        <w:rPr>
          <w:rFonts w:ascii="Calibri" w:hAnsi="Calibri"/>
        </w:rPr>
      </w:pPr>
      <w:r>
        <w:t>pakartoja, kad EESRK turi atlikti pagrindinį vaidmenį stiprinant dalyvaujamąją demokratiją Europos institucijose ir tarp jų, ir siūlo pritaikyti EESRK vaidmenį, kad vykdant patariamąją veiklą būtų galima eksperimentuoti su įvairiomis dalyvaujamosiomis priemonėmis, pvz., piliečių forumais, taip pabrėžiant ypatingą EESRK, kaip institucinio konsultavimosi su pilietine visuomene ir apskritai pilietinio dialogo sergėtojo, vietą;</w:t>
      </w:r>
    </w:p>
    <w:p w:rsidRPr="00EE6FEF" w:rsidR="00EE6FEF" w:rsidP="00CC4510" w:rsidRDefault="00EE6FEF" w14:paraId="56DEE402" w14:textId="77777777">
      <w:pPr>
        <w:numPr>
          <w:ilvl w:val="0"/>
          <w:numId w:val="31"/>
        </w:numPr>
        <w:overflowPunct w:val="0"/>
        <w:autoSpaceDE w:val="0"/>
        <w:autoSpaceDN w:val="0"/>
        <w:adjustRightInd w:val="0"/>
        <w:spacing w:after="200" w:line="276" w:lineRule="auto"/>
        <w:ind w:left="284" w:hanging="284"/>
        <w:contextualSpacing/>
        <w:textAlignment w:val="baseline"/>
      </w:pPr>
      <w:r>
        <w:t>mano, kad PVO turi būti grindžiamos vidine demokratija, autonomija ir skaidrumu; jos turi būti ne pelno siekiančios organizacijos modelio ir veikti bendrojo ir (arba) konkretaus savo narių intereso labui, taip pat būti įteisintos ir reprezentatyvios; todėl ragina sukurti pirmiau minėtais principais pagrįstą akreditavimo mechanizmą.</w:t>
      </w:r>
    </w:p>
    <w:p w:rsidRPr="00EE6FEF" w:rsidR="00EE6FEF" w:rsidP="00CC4510" w:rsidRDefault="00EE6FEF" w14:paraId="3FDDF924" w14:textId="77777777">
      <w:pPr>
        <w:overflowPunct w:val="0"/>
        <w:autoSpaceDE w:val="0"/>
        <w:autoSpaceDN w:val="0"/>
        <w:adjustRightInd w:val="0"/>
        <w:spacing w:line="276" w:lineRule="auto"/>
        <w:textAlignment w:val="baseline"/>
        <w:rPr>
          <w:szCs w:val="20"/>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4493"/>
      </w:tblGrid>
      <w:tr w:rsidRPr="003F6640" w:rsidR="00EE6FEF" w:rsidTr="009C47FC" w14:paraId="141D7495" w14:textId="77777777">
        <w:tc>
          <w:tcPr>
            <w:tcW w:w="1951" w:type="dxa"/>
          </w:tcPr>
          <w:p w:rsidRPr="003F6640" w:rsidR="00EE6FEF" w:rsidP="00A838DE" w:rsidRDefault="00EE6FEF" w14:paraId="41ABC0CE" w14:textId="77777777">
            <w:pPr>
              <w:keepNext/>
              <w:keepLines/>
              <w:overflowPunct w:val="0"/>
              <w:autoSpaceDE w:val="0"/>
              <w:autoSpaceDN w:val="0"/>
              <w:adjustRightInd w:val="0"/>
              <w:spacing w:line="240" w:lineRule="auto"/>
              <w:textAlignment w:val="baseline"/>
              <w:rPr>
                <w:i/>
              </w:rPr>
            </w:pPr>
            <w:r>
              <w:rPr>
                <w:b/>
                <w:i/>
              </w:rPr>
              <w:t>Kontaktinis asmuo</w:t>
            </w:r>
          </w:p>
        </w:tc>
        <w:tc>
          <w:tcPr>
            <w:tcW w:w="4493" w:type="dxa"/>
          </w:tcPr>
          <w:p w:rsidRPr="003F6640" w:rsidR="00EE6FEF" w:rsidP="00A838DE" w:rsidRDefault="00EE6FEF" w14:paraId="751079CC" w14:textId="77777777">
            <w:pPr>
              <w:keepNext/>
              <w:keepLines/>
              <w:overflowPunct w:val="0"/>
              <w:autoSpaceDE w:val="0"/>
              <w:autoSpaceDN w:val="0"/>
              <w:adjustRightInd w:val="0"/>
              <w:spacing w:line="240" w:lineRule="auto"/>
              <w:ind w:hanging="12"/>
              <w:textAlignment w:val="baseline"/>
              <w:rPr>
                <w:i/>
              </w:rPr>
            </w:pPr>
            <w:r>
              <w:rPr>
                <w:i/>
              </w:rPr>
              <w:t xml:space="preserve">June </w:t>
            </w:r>
            <w:proofErr w:type="spellStart"/>
            <w:r>
              <w:rPr>
                <w:i/>
              </w:rPr>
              <w:t>Bedaton</w:t>
            </w:r>
            <w:proofErr w:type="spellEnd"/>
          </w:p>
        </w:tc>
      </w:tr>
      <w:tr w:rsidRPr="003F6640" w:rsidR="00EE6FEF" w:rsidTr="009C47FC" w14:paraId="4927775D" w14:textId="77777777">
        <w:tc>
          <w:tcPr>
            <w:tcW w:w="1951" w:type="dxa"/>
          </w:tcPr>
          <w:p w:rsidRPr="003F6640" w:rsidR="00EE6FEF" w:rsidP="00A838DE" w:rsidRDefault="00EE6FEF" w14:paraId="490E3A24" w14:textId="77777777">
            <w:pPr>
              <w:keepNext/>
              <w:keepLines/>
              <w:overflowPunct w:val="0"/>
              <w:autoSpaceDE w:val="0"/>
              <w:autoSpaceDN w:val="0"/>
              <w:adjustRightInd w:val="0"/>
              <w:spacing w:line="240" w:lineRule="auto"/>
              <w:textAlignment w:val="baseline"/>
              <w:rPr>
                <w:i/>
              </w:rPr>
            </w:pPr>
            <w:r>
              <w:rPr>
                <w:i/>
              </w:rPr>
              <w:t>Tel.</w:t>
            </w:r>
          </w:p>
        </w:tc>
        <w:tc>
          <w:tcPr>
            <w:tcW w:w="4493" w:type="dxa"/>
          </w:tcPr>
          <w:p w:rsidRPr="003F6640" w:rsidR="00EE6FEF" w:rsidP="00A838DE" w:rsidRDefault="00EE6FEF" w14:paraId="41D951E4" w14:textId="77777777">
            <w:pPr>
              <w:keepNext/>
              <w:keepLines/>
              <w:overflowPunct w:val="0"/>
              <w:autoSpaceDE w:val="0"/>
              <w:autoSpaceDN w:val="0"/>
              <w:adjustRightInd w:val="0"/>
              <w:spacing w:line="240" w:lineRule="auto"/>
              <w:textAlignment w:val="baseline"/>
              <w:rPr>
                <w:i/>
              </w:rPr>
            </w:pPr>
            <w:r>
              <w:rPr>
                <w:i/>
              </w:rPr>
              <w:t>+32 25468134</w:t>
            </w:r>
          </w:p>
        </w:tc>
      </w:tr>
      <w:tr w:rsidRPr="003F6640" w:rsidR="00EE6FEF" w:rsidTr="009C47FC" w14:paraId="4358DB5A" w14:textId="77777777">
        <w:tc>
          <w:tcPr>
            <w:tcW w:w="1951" w:type="dxa"/>
          </w:tcPr>
          <w:p w:rsidRPr="003F6640" w:rsidR="00EE6FEF" w:rsidP="00EE6FEF" w:rsidRDefault="00EE6FEF" w14:paraId="0A1AF4F8" w14:textId="77777777">
            <w:pPr>
              <w:overflowPunct w:val="0"/>
              <w:autoSpaceDE w:val="0"/>
              <w:autoSpaceDN w:val="0"/>
              <w:adjustRightInd w:val="0"/>
              <w:spacing w:line="240" w:lineRule="auto"/>
              <w:textAlignment w:val="baseline"/>
              <w:rPr>
                <w:i/>
              </w:rPr>
            </w:pPr>
            <w:r>
              <w:rPr>
                <w:i/>
              </w:rPr>
              <w:t>E. paštas</w:t>
            </w:r>
          </w:p>
        </w:tc>
        <w:tc>
          <w:tcPr>
            <w:tcW w:w="4493" w:type="dxa"/>
          </w:tcPr>
          <w:p w:rsidRPr="003F6640" w:rsidR="00EE6FEF" w:rsidP="00EE6FEF" w:rsidRDefault="00D0145E" w14:paraId="47347AD3" w14:textId="77777777">
            <w:pPr>
              <w:overflowPunct w:val="0"/>
              <w:autoSpaceDE w:val="0"/>
              <w:autoSpaceDN w:val="0"/>
              <w:adjustRightInd w:val="0"/>
              <w:spacing w:line="240" w:lineRule="auto"/>
              <w:textAlignment w:val="baseline"/>
              <w:rPr>
                <w:i/>
              </w:rPr>
            </w:pPr>
            <w:hyperlink w:history="1" r:id="rId28">
              <w:r w:rsidR="00AB30F4">
                <w:rPr>
                  <w:i/>
                  <w:color w:val="0000FF"/>
                  <w:u w:val="single"/>
                </w:rPr>
                <w:t>June.Bedaton@eesc.europa.eu</w:t>
              </w:r>
            </w:hyperlink>
          </w:p>
        </w:tc>
      </w:tr>
    </w:tbl>
    <w:p w:rsidRPr="00D6423D" w:rsidR="005A67F3" w:rsidP="00234EA0" w:rsidRDefault="004C3902" w14:paraId="3792A077" w14:textId="3F1CFB67">
      <w:pPr>
        <w:pStyle w:val="Heading1"/>
        <w:ind w:hanging="928"/>
        <w:rPr>
          <w:b/>
          <w:bCs/>
        </w:rPr>
      </w:pPr>
      <w:bookmarkStart w:name="_Toc160694024" w:id="27"/>
      <w:r>
        <w:rPr>
          <w:b/>
        </w:rPr>
        <w:lastRenderedPageBreak/>
        <w:t>BENDROSIOS RINKOS, GAMYBOS IR VARTOJIMO SKYRIUS</w:t>
      </w:r>
      <w:bookmarkEnd w:id="25"/>
      <w:bookmarkEnd w:id="27"/>
    </w:p>
    <w:p w:rsidRPr="00094B6B" w:rsidR="004C3902" w:rsidP="00775FC4" w:rsidRDefault="004C3902" w14:paraId="51590E30" w14:textId="7D4E8C1F">
      <w:pPr>
        <w:keepNext/>
        <w:keepLines/>
        <w:jc w:val="left"/>
        <w:rPr>
          <w:b/>
          <w:iCs/>
        </w:rPr>
      </w:pPr>
    </w:p>
    <w:p w:rsidRPr="00115BBC" w:rsidR="00115BBC" w:rsidP="00CC4510" w:rsidRDefault="00D0145E" w14:paraId="331C902E" w14:textId="22AAD788">
      <w:pPr>
        <w:widowControl w:val="0"/>
        <w:numPr>
          <w:ilvl w:val="0"/>
          <w:numId w:val="4"/>
        </w:numPr>
        <w:overflowPunct w:val="0"/>
        <w:autoSpaceDE w:val="0"/>
        <w:autoSpaceDN w:val="0"/>
        <w:adjustRightInd w:val="0"/>
        <w:ind w:left="720" w:hanging="720"/>
        <w:textAlignment w:val="baseline"/>
        <w:rPr>
          <w:b/>
        </w:rPr>
      </w:pPr>
      <w:hyperlink w:history="1" r:id="rId29">
        <w:r w:rsidR="00AB30F4">
          <w:rPr>
            <w:b/>
            <w:i/>
            <w:color w:val="0000FF"/>
            <w:sz w:val="28"/>
            <w:u w:val="single"/>
          </w:rPr>
          <w:t>Alternatyvus ginčų sprendimas</w:t>
        </w:r>
      </w:hyperlink>
    </w:p>
    <w:p w:rsidRPr="00115BBC" w:rsidR="00115BBC" w:rsidP="00115BBC" w:rsidRDefault="00115BBC" w14:paraId="69D406FB" w14:textId="77777777">
      <w:pPr>
        <w:widowControl w:val="0"/>
        <w:overflowPunct w:val="0"/>
        <w:autoSpaceDE w:val="0"/>
        <w:autoSpaceDN w:val="0"/>
        <w:adjustRightInd w:val="0"/>
        <w:ind w:left="567"/>
        <w:textAlignment w:val="baseline"/>
        <w:rPr>
          <w:b/>
          <w:highlight w:val="yellow"/>
        </w:rPr>
      </w:pPr>
    </w:p>
    <w:tbl>
      <w:tblPr>
        <w:tblStyle w:val="TableGrid200"/>
        <w:tblW w:w="9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602"/>
      </w:tblGrid>
      <w:tr w:rsidRPr="00115BBC" w:rsidR="00115BBC" w:rsidTr="00CC4510" w14:paraId="5FCB07DF" w14:textId="77777777">
        <w:trPr>
          <w:trHeight w:val="265"/>
        </w:trPr>
        <w:tc>
          <w:tcPr>
            <w:tcW w:w="1418" w:type="dxa"/>
          </w:tcPr>
          <w:p w:rsidRPr="00115BBC" w:rsidR="00115BBC" w:rsidP="00115BBC" w:rsidRDefault="00115BBC" w14:paraId="061CB5F6" w14:textId="77777777">
            <w:pPr>
              <w:tabs>
                <w:tab w:val="center" w:pos="284"/>
              </w:tabs>
              <w:overflowPunct w:val="0"/>
              <w:autoSpaceDE w:val="0"/>
              <w:autoSpaceDN w:val="0"/>
              <w:adjustRightInd w:val="0"/>
              <w:ind w:left="266" w:hanging="408"/>
              <w:textAlignment w:val="baseline"/>
              <w:rPr>
                <w:b/>
                <w:highlight w:val="yellow"/>
              </w:rPr>
            </w:pPr>
            <w:r>
              <w:rPr>
                <w:b/>
              </w:rPr>
              <w:t>Pranešėjas</w:t>
            </w:r>
          </w:p>
        </w:tc>
        <w:tc>
          <w:tcPr>
            <w:tcW w:w="7602" w:type="dxa"/>
          </w:tcPr>
          <w:p w:rsidRPr="00115BBC" w:rsidR="00115BBC" w:rsidP="00115BBC" w:rsidRDefault="00115BBC" w14:paraId="167D4BA0" w14:textId="249DC758">
            <w:pPr>
              <w:tabs>
                <w:tab w:val="center" w:pos="284"/>
              </w:tabs>
              <w:overflowPunct w:val="0"/>
              <w:autoSpaceDE w:val="0"/>
              <w:autoSpaceDN w:val="0"/>
              <w:adjustRightInd w:val="0"/>
              <w:ind w:left="266" w:hanging="408"/>
              <w:textAlignment w:val="baseline"/>
              <w:rPr>
                <w:highlight w:val="yellow"/>
              </w:rPr>
            </w:pPr>
            <w:proofErr w:type="spellStart"/>
            <w:r>
              <w:t>Wautier</w:t>
            </w:r>
            <w:proofErr w:type="spellEnd"/>
            <w:r>
              <w:t xml:space="preserve"> </w:t>
            </w:r>
            <w:proofErr w:type="spellStart"/>
            <w:r>
              <w:t>Robyns</w:t>
            </w:r>
            <w:proofErr w:type="spellEnd"/>
            <w:r>
              <w:t xml:space="preserve"> de </w:t>
            </w:r>
            <w:proofErr w:type="spellStart"/>
            <w:r>
              <w:t>Schneidauer</w:t>
            </w:r>
            <w:proofErr w:type="spellEnd"/>
            <w:r>
              <w:t xml:space="preserve"> (Darbdavių </w:t>
            </w:r>
            <w:proofErr w:type="spellStart"/>
            <w:r>
              <w:t>gr</w:t>
            </w:r>
            <w:proofErr w:type="spellEnd"/>
            <w:r>
              <w:t>., BE)</w:t>
            </w:r>
          </w:p>
        </w:tc>
      </w:tr>
      <w:tr w:rsidRPr="00115BBC" w:rsidR="00115BBC" w:rsidTr="00CC4510" w14:paraId="296C346B" w14:textId="77777777">
        <w:trPr>
          <w:trHeight w:val="265"/>
        </w:trPr>
        <w:tc>
          <w:tcPr>
            <w:tcW w:w="1418" w:type="dxa"/>
          </w:tcPr>
          <w:p w:rsidRPr="00115BBC" w:rsidR="00115BBC" w:rsidP="00115BBC" w:rsidRDefault="00115BBC" w14:paraId="0AF9F28C" w14:textId="77777777">
            <w:pPr>
              <w:tabs>
                <w:tab w:val="center" w:pos="284"/>
              </w:tabs>
              <w:overflowPunct w:val="0"/>
              <w:autoSpaceDE w:val="0"/>
              <w:autoSpaceDN w:val="0"/>
              <w:adjustRightInd w:val="0"/>
              <w:ind w:left="266" w:hanging="408"/>
              <w:textAlignment w:val="baseline"/>
              <w:rPr>
                <w:b/>
                <w:highlight w:val="yellow"/>
              </w:rPr>
            </w:pPr>
          </w:p>
        </w:tc>
        <w:tc>
          <w:tcPr>
            <w:tcW w:w="7602" w:type="dxa"/>
          </w:tcPr>
          <w:p w:rsidRPr="00115BBC" w:rsidR="00115BBC" w:rsidP="00115BBC" w:rsidRDefault="00115BBC" w14:paraId="31DA93FE" w14:textId="77777777">
            <w:pPr>
              <w:tabs>
                <w:tab w:val="center" w:pos="284"/>
              </w:tabs>
              <w:overflowPunct w:val="0"/>
              <w:autoSpaceDE w:val="0"/>
              <w:autoSpaceDN w:val="0"/>
              <w:adjustRightInd w:val="0"/>
              <w:ind w:left="266" w:hanging="408"/>
              <w:textAlignment w:val="baseline"/>
              <w:rPr>
                <w:highlight w:val="yellow"/>
              </w:rPr>
            </w:pPr>
          </w:p>
        </w:tc>
      </w:tr>
      <w:tr w:rsidRPr="00115BBC" w:rsidR="00115BBC" w:rsidTr="00CC4510" w14:paraId="05E2FC21" w14:textId="77777777">
        <w:trPr>
          <w:trHeight w:val="289"/>
        </w:trPr>
        <w:tc>
          <w:tcPr>
            <w:tcW w:w="1418" w:type="dxa"/>
            <w:vMerge w:val="restart"/>
          </w:tcPr>
          <w:p w:rsidRPr="00115BBC" w:rsidR="00115BBC" w:rsidP="00115BBC" w:rsidRDefault="00115BBC" w14:paraId="3723A8BD" w14:textId="77777777">
            <w:pPr>
              <w:tabs>
                <w:tab w:val="center" w:pos="284"/>
              </w:tabs>
              <w:overflowPunct w:val="0"/>
              <w:autoSpaceDE w:val="0"/>
              <w:autoSpaceDN w:val="0"/>
              <w:adjustRightInd w:val="0"/>
              <w:ind w:left="266" w:hanging="408"/>
              <w:textAlignment w:val="baseline"/>
              <w:rPr>
                <w:b/>
              </w:rPr>
            </w:pPr>
            <w:r>
              <w:rPr>
                <w:b/>
              </w:rPr>
              <w:t>Nuorodos:</w:t>
            </w:r>
          </w:p>
        </w:tc>
        <w:tc>
          <w:tcPr>
            <w:tcW w:w="7602" w:type="dxa"/>
          </w:tcPr>
          <w:p w:rsidRPr="00115BBC" w:rsidR="00115BBC" w:rsidP="00115BBC" w:rsidRDefault="00115BBC" w14:paraId="6E0D3984" w14:textId="53F54A94">
            <w:pPr>
              <w:tabs>
                <w:tab w:val="center" w:pos="284"/>
              </w:tabs>
              <w:overflowPunct w:val="0"/>
              <w:autoSpaceDE w:val="0"/>
              <w:autoSpaceDN w:val="0"/>
              <w:adjustRightInd w:val="0"/>
              <w:ind w:left="266" w:hanging="408"/>
              <w:textAlignment w:val="baseline"/>
            </w:pPr>
            <w:r>
              <w:t xml:space="preserve">COM(2023) 647 </w:t>
            </w:r>
            <w:proofErr w:type="spellStart"/>
            <w:r>
              <w:t>final</w:t>
            </w:r>
            <w:proofErr w:type="spellEnd"/>
            <w:r>
              <w:t xml:space="preserve"> </w:t>
            </w:r>
          </w:p>
          <w:p w:rsidRPr="00115BBC" w:rsidR="00115BBC" w:rsidP="00115BBC" w:rsidRDefault="00115BBC" w14:paraId="0C647B83" w14:textId="65F68049">
            <w:pPr>
              <w:tabs>
                <w:tab w:val="center" w:pos="284"/>
              </w:tabs>
              <w:overflowPunct w:val="0"/>
              <w:autoSpaceDE w:val="0"/>
              <w:autoSpaceDN w:val="0"/>
              <w:adjustRightInd w:val="0"/>
              <w:ind w:left="266" w:hanging="408"/>
              <w:textAlignment w:val="baseline"/>
            </w:pPr>
            <w:r>
              <w:t xml:space="preserve">COM(2023) 649 </w:t>
            </w:r>
            <w:proofErr w:type="spellStart"/>
            <w:r>
              <w:t>final</w:t>
            </w:r>
            <w:proofErr w:type="spellEnd"/>
          </w:p>
        </w:tc>
      </w:tr>
      <w:tr w:rsidRPr="00115BBC" w:rsidR="00115BBC" w:rsidTr="00CC4510" w14:paraId="17336284" w14:textId="77777777">
        <w:trPr>
          <w:trHeight w:val="289"/>
        </w:trPr>
        <w:tc>
          <w:tcPr>
            <w:tcW w:w="1418" w:type="dxa"/>
            <w:vMerge/>
          </w:tcPr>
          <w:p w:rsidRPr="00115BBC" w:rsidR="00115BBC" w:rsidP="00115BBC" w:rsidRDefault="00115BBC" w14:paraId="6FEF1F8E" w14:textId="77777777">
            <w:pPr>
              <w:tabs>
                <w:tab w:val="center" w:pos="284"/>
              </w:tabs>
              <w:overflowPunct w:val="0"/>
              <w:autoSpaceDE w:val="0"/>
              <w:autoSpaceDN w:val="0"/>
              <w:adjustRightInd w:val="0"/>
              <w:ind w:left="266" w:hanging="408"/>
              <w:textAlignment w:val="baseline"/>
              <w:rPr>
                <w:b/>
              </w:rPr>
            </w:pPr>
          </w:p>
        </w:tc>
        <w:tc>
          <w:tcPr>
            <w:tcW w:w="7602" w:type="dxa"/>
          </w:tcPr>
          <w:p w:rsidRPr="00115BBC" w:rsidR="00115BBC" w:rsidP="00CC4510" w:rsidRDefault="00115BBC" w14:paraId="439A72D0" w14:textId="3CA46808">
            <w:pPr>
              <w:tabs>
                <w:tab w:val="center" w:pos="284"/>
              </w:tabs>
              <w:overflowPunct w:val="0"/>
              <w:autoSpaceDE w:val="0"/>
              <w:autoSpaceDN w:val="0"/>
              <w:adjustRightInd w:val="0"/>
              <w:ind w:left="266" w:hanging="378"/>
              <w:textAlignment w:val="baseline"/>
            </w:pPr>
            <w:r>
              <w:t>EESC-2023-04939-00-00-AC</w:t>
            </w:r>
          </w:p>
        </w:tc>
      </w:tr>
    </w:tbl>
    <w:p w:rsidRPr="00115BBC" w:rsidR="00115BBC" w:rsidP="00115BBC" w:rsidRDefault="00115BBC" w14:paraId="29572A56" w14:textId="77777777">
      <w:pPr>
        <w:keepNext/>
        <w:keepLines/>
        <w:tabs>
          <w:tab w:val="center" w:pos="284"/>
        </w:tabs>
        <w:overflowPunct w:val="0"/>
        <w:autoSpaceDE w:val="0"/>
        <w:autoSpaceDN w:val="0"/>
        <w:adjustRightInd w:val="0"/>
        <w:ind w:left="266" w:hanging="408"/>
        <w:textAlignment w:val="baseline"/>
        <w:rPr>
          <w:b/>
        </w:rPr>
      </w:pPr>
    </w:p>
    <w:p w:rsidR="00115BBC" w:rsidP="00CC4510" w:rsidRDefault="00115BBC" w14:paraId="0FFFEA8E" w14:textId="6FE135C0">
      <w:pPr>
        <w:keepNext/>
        <w:keepLines/>
        <w:tabs>
          <w:tab w:val="center" w:pos="284"/>
        </w:tabs>
        <w:overflowPunct w:val="0"/>
        <w:autoSpaceDE w:val="0"/>
        <w:autoSpaceDN w:val="0"/>
        <w:adjustRightInd w:val="0"/>
        <w:ind w:left="266" w:hanging="266"/>
        <w:textAlignment w:val="baseline"/>
        <w:rPr>
          <w:b/>
        </w:rPr>
      </w:pPr>
      <w:r>
        <w:rPr>
          <w:b/>
        </w:rPr>
        <w:t>Dokumento esmė</w:t>
      </w:r>
    </w:p>
    <w:p w:rsidR="0096247E" w:rsidP="00CC4510" w:rsidRDefault="0096247E" w14:paraId="1F14F94E" w14:textId="02ACF0CB">
      <w:pPr>
        <w:keepNext/>
        <w:keepLines/>
        <w:tabs>
          <w:tab w:val="center" w:pos="284"/>
        </w:tabs>
        <w:overflowPunct w:val="0"/>
        <w:autoSpaceDE w:val="0"/>
        <w:autoSpaceDN w:val="0"/>
        <w:adjustRightInd w:val="0"/>
        <w:ind w:left="266" w:hanging="266"/>
        <w:textAlignment w:val="baseline"/>
        <w:rPr>
          <w:b/>
        </w:rPr>
      </w:pPr>
    </w:p>
    <w:p w:rsidRPr="00D36819" w:rsidR="0096247E" w:rsidP="00CC4510" w:rsidRDefault="0096247E" w14:paraId="3F9E4BDA" w14:textId="01735E5D">
      <w:pPr>
        <w:keepNext/>
        <w:keepLines/>
        <w:tabs>
          <w:tab w:val="center" w:pos="284"/>
        </w:tabs>
        <w:overflowPunct w:val="0"/>
        <w:autoSpaceDE w:val="0"/>
        <w:autoSpaceDN w:val="0"/>
        <w:adjustRightInd w:val="0"/>
        <w:ind w:left="266" w:hanging="266"/>
        <w:textAlignment w:val="baseline"/>
        <w:rPr>
          <w:bCs/>
        </w:rPr>
      </w:pPr>
      <w:r>
        <w:t>EESRK</w:t>
      </w:r>
    </w:p>
    <w:p w:rsidRPr="00115BBC" w:rsidR="00115BBC" w:rsidP="00115BBC" w:rsidRDefault="00115BBC" w14:paraId="67D5FDBC" w14:textId="77777777">
      <w:pPr>
        <w:keepNext/>
        <w:keepLines/>
        <w:tabs>
          <w:tab w:val="center" w:pos="284"/>
        </w:tabs>
        <w:overflowPunct w:val="0"/>
        <w:autoSpaceDE w:val="0"/>
        <w:autoSpaceDN w:val="0"/>
        <w:adjustRightInd w:val="0"/>
        <w:ind w:left="266" w:hanging="266"/>
        <w:textAlignment w:val="baseline"/>
        <w:rPr>
          <w:b/>
        </w:rPr>
      </w:pPr>
    </w:p>
    <w:p w:rsidRPr="00115BBC" w:rsidR="00115BBC" w:rsidP="00CC4510" w:rsidRDefault="00115BBC" w14:paraId="1773FF5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pritaria alternatyvaus ginčų sprendimo (AGS), kaip</w:t>
      </w:r>
      <w:r>
        <w:rPr>
          <w:b/>
        </w:rPr>
        <w:t xml:space="preserve"> alternatyvos teismo procesui</w:t>
      </w:r>
      <w:r>
        <w:t>, plėtojimui, kai vartotojai siekia žalos, kurią jiems gali padaryti komercinės veiklos subjektai, atlyginimo kartu su prieinamu teismo procesu ir nacionalinių valdžios institucijų vykdomu vartotojų teisių užtikrinimu;</w:t>
      </w:r>
    </w:p>
    <w:p w:rsidRPr="00115BBC" w:rsidR="00115BBC" w:rsidP="00CC4510" w:rsidRDefault="00115BBC" w14:paraId="5816C77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pabrėžia, kad valstybės narės ir įmonės turėtų būti skatinamos kurti tokias sistemas, o </w:t>
      </w:r>
      <w:r>
        <w:rPr>
          <w:b/>
        </w:rPr>
        <w:t>komercinės veiklos subjektai</w:t>
      </w:r>
      <w:r>
        <w:t xml:space="preserve">, įskaitant </w:t>
      </w:r>
      <w:r>
        <w:rPr>
          <w:b/>
        </w:rPr>
        <w:t>MVĮ</w:t>
      </w:r>
      <w:r>
        <w:t xml:space="preserve">, turėtų būti skatinami savanoriškai prie jų prisijungti, ir ragina Komisiją </w:t>
      </w:r>
      <w:r>
        <w:rPr>
          <w:b/>
        </w:rPr>
        <w:t>peržiūrėti AGS sistemų pažangą praėjus trejiems metams</w:t>
      </w:r>
      <w:r>
        <w:t xml:space="preserve"> nuo siūlomos direktyvos įgyvendinimo;</w:t>
      </w:r>
    </w:p>
    <w:p w:rsidRPr="00115BBC" w:rsidR="00115BBC" w:rsidP="00CC4510" w:rsidRDefault="00115BBC" w14:paraId="7CEE7EBC"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mano, kad </w:t>
      </w:r>
      <w:r>
        <w:rPr>
          <w:b/>
        </w:rPr>
        <w:t>atsiliepimai apie AGS atvejus</w:t>
      </w:r>
      <w:r>
        <w:t xml:space="preserve"> yra labai vertingi tiek specialistams, tiek teisės aktų leidėjams ar reguliavimo institucijoms. Todėl jis ragina </w:t>
      </w:r>
      <w:r>
        <w:rPr>
          <w:b/>
        </w:rPr>
        <w:t>sparčiau teikti pranešimus apie krizines situacijas</w:t>
      </w:r>
      <w:r>
        <w:t>, papildant reikalavimą, kad AGS sistemos kas dvejus metus skelbtų veiklos ataskaitas. Ragina Komisiją į sektorių reglamentų vertinimus įtraukti AGS platformų atsiliepimus;</w:t>
      </w:r>
    </w:p>
    <w:p w:rsidRPr="00115BBC" w:rsidR="00115BBC" w:rsidP="00CC4510" w:rsidRDefault="00115BBC" w14:paraId="6480EB14"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ragina teisės aktų leidėjus </w:t>
      </w:r>
      <w:r>
        <w:rPr>
          <w:b/>
        </w:rPr>
        <w:t>tiksliau apibrėžti reikalavimą, kad vartotojai, prieš pradėdami naudotis AGS sistema, pirmiausia kreiptųsi į komercinės veiklos subjektą</w:t>
      </w:r>
      <w:r>
        <w:t xml:space="preserve">, ir apie </w:t>
      </w:r>
      <w:r>
        <w:rPr>
          <w:b/>
        </w:rPr>
        <w:t>sankcijas</w:t>
      </w:r>
      <w:r>
        <w:t>, taikomas komercinės veiklos subjektams, kurie nesilaiko reikalavimo per 20 darbo dienų pranešti apie savo pritarimą AGS procedūrai, kaip nurodyta pasiūlymuose.</w:t>
      </w:r>
    </w:p>
    <w:p w:rsidRPr="00115BBC" w:rsidR="007B51DD" w:rsidP="00115BBC" w:rsidRDefault="007B51DD" w14:paraId="163168CE" w14:textId="77777777">
      <w:pPr>
        <w:widowControl w:val="0"/>
        <w:overflowPunct w:val="0"/>
        <w:autoSpaceDE w:val="0"/>
        <w:autoSpaceDN w:val="0"/>
        <w:adjustRightInd w:val="0"/>
        <w:ind w:left="709"/>
        <w:textAlignment w:val="baseline"/>
        <w:rPr>
          <w:szCs w:val="20"/>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115BBC" w:rsidR="00115BBC" w:rsidTr="009C47FC" w14:paraId="0EF87FAC" w14:textId="77777777">
        <w:tc>
          <w:tcPr>
            <w:tcW w:w="2093" w:type="dxa"/>
          </w:tcPr>
          <w:p w:rsidRPr="00115BBC" w:rsidR="00115BBC" w:rsidP="00115BBC" w:rsidRDefault="00115BBC" w14:paraId="3A608033"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115BBC" w:rsidR="00115BBC" w:rsidP="00115BBC" w:rsidRDefault="00115BBC" w14:paraId="2322F407" w14:textId="1D370AF8">
            <w:pPr>
              <w:overflowPunct w:val="0"/>
              <w:autoSpaceDE w:val="0"/>
              <w:autoSpaceDN w:val="0"/>
              <w:adjustRightInd w:val="0"/>
              <w:spacing w:line="240"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Pr="00115BBC" w:rsidR="00115BBC" w:rsidTr="009C47FC" w14:paraId="1C49B2AC" w14:textId="77777777">
        <w:tc>
          <w:tcPr>
            <w:tcW w:w="2093" w:type="dxa"/>
          </w:tcPr>
          <w:p w:rsidRPr="00115BBC" w:rsidR="00115BBC" w:rsidP="00115BBC" w:rsidRDefault="00115BBC" w14:paraId="6E4695C4" w14:textId="77777777">
            <w:pPr>
              <w:overflowPunct w:val="0"/>
              <w:autoSpaceDE w:val="0"/>
              <w:autoSpaceDN w:val="0"/>
              <w:adjustRightInd w:val="0"/>
              <w:spacing w:line="240" w:lineRule="auto"/>
              <w:textAlignment w:val="baseline"/>
              <w:rPr>
                <w:i/>
              </w:rPr>
            </w:pPr>
            <w:r>
              <w:rPr>
                <w:i/>
              </w:rPr>
              <w:t>Tel.</w:t>
            </w:r>
          </w:p>
        </w:tc>
        <w:tc>
          <w:tcPr>
            <w:tcW w:w="5670" w:type="dxa"/>
          </w:tcPr>
          <w:p w:rsidRPr="00115BBC" w:rsidR="00115BBC" w:rsidP="00115BBC" w:rsidRDefault="00115BBC" w14:paraId="24EC6775" w14:textId="77777777">
            <w:pPr>
              <w:overflowPunct w:val="0"/>
              <w:autoSpaceDE w:val="0"/>
              <w:autoSpaceDN w:val="0"/>
              <w:adjustRightInd w:val="0"/>
              <w:spacing w:line="240" w:lineRule="auto"/>
              <w:textAlignment w:val="baseline"/>
              <w:rPr>
                <w:i/>
              </w:rPr>
            </w:pPr>
            <w:r>
              <w:rPr>
                <w:i/>
              </w:rPr>
              <w:t>+32 25468378</w:t>
            </w:r>
          </w:p>
        </w:tc>
      </w:tr>
      <w:tr w:rsidRPr="00115BBC" w:rsidR="00115BBC" w:rsidTr="009C47FC" w14:paraId="55737622" w14:textId="77777777">
        <w:tc>
          <w:tcPr>
            <w:tcW w:w="2093" w:type="dxa"/>
          </w:tcPr>
          <w:p w:rsidRPr="00115BBC" w:rsidR="00115BBC" w:rsidP="00115BBC" w:rsidRDefault="00115BBC" w14:paraId="525828AE" w14:textId="77777777">
            <w:pPr>
              <w:overflowPunct w:val="0"/>
              <w:autoSpaceDE w:val="0"/>
              <w:autoSpaceDN w:val="0"/>
              <w:adjustRightInd w:val="0"/>
              <w:spacing w:line="240" w:lineRule="auto"/>
              <w:textAlignment w:val="baseline"/>
              <w:rPr>
                <w:i/>
              </w:rPr>
            </w:pPr>
            <w:r>
              <w:rPr>
                <w:i/>
              </w:rPr>
              <w:t>E. paštas</w:t>
            </w:r>
          </w:p>
        </w:tc>
        <w:tc>
          <w:tcPr>
            <w:tcW w:w="5670" w:type="dxa"/>
          </w:tcPr>
          <w:p w:rsidRPr="00115BBC" w:rsidR="00115BBC" w:rsidP="00115BBC" w:rsidRDefault="00D0145E" w14:paraId="1B1D7DE5" w14:textId="77777777">
            <w:pPr>
              <w:overflowPunct w:val="0"/>
              <w:autoSpaceDE w:val="0"/>
              <w:autoSpaceDN w:val="0"/>
              <w:adjustRightInd w:val="0"/>
              <w:spacing w:line="240" w:lineRule="auto"/>
              <w:textAlignment w:val="baseline"/>
              <w:rPr>
                <w:i/>
                <w:iCs/>
              </w:rPr>
            </w:pPr>
            <w:hyperlink w:history="1" r:id="rId30">
              <w:r w:rsidR="00AB30F4">
                <w:rPr>
                  <w:i/>
                  <w:color w:val="0000FF"/>
                  <w:u w:val="single"/>
                </w:rPr>
                <w:t>Silvia.Staffa@eesc.europa.eu</w:t>
              </w:r>
            </w:hyperlink>
          </w:p>
        </w:tc>
      </w:tr>
    </w:tbl>
    <w:p w:rsidR="00115BBC" w:rsidRDefault="00115BBC" w14:paraId="7C16A4C7" w14:textId="77777777">
      <w:pPr>
        <w:spacing w:after="160" w:line="259" w:lineRule="auto"/>
        <w:jc w:val="left"/>
        <w:rPr>
          <w:sz w:val="16"/>
          <w:szCs w:val="16"/>
        </w:rPr>
      </w:pPr>
    </w:p>
    <w:p w:rsidR="00115BBC" w:rsidRDefault="00115BBC" w14:paraId="548FB513" w14:textId="77777777">
      <w:pPr>
        <w:spacing w:after="160" w:line="259" w:lineRule="auto"/>
        <w:jc w:val="left"/>
        <w:rPr>
          <w:sz w:val="16"/>
          <w:szCs w:val="16"/>
        </w:rPr>
      </w:pPr>
      <w:r>
        <w:br w:type="page"/>
      </w:r>
    </w:p>
    <w:p w:rsidRPr="00016C21" w:rsidR="00016C21" w:rsidP="00016C21" w:rsidRDefault="00D0145E" w14:paraId="53C9A431" w14:textId="0A37C9E2">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AB30F4">
          <w:rPr>
            <w:b/>
            <w:i/>
            <w:color w:val="0000FF"/>
            <w:sz w:val="28"/>
            <w:u w:val="single"/>
          </w:rPr>
          <w:t>Pagalbos MVĮ priemonių rinkinys</w:t>
        </w:r>
      </w:hyperlink>
    </w:p>
    <w:p w:rsidRPr="00016C21" w:rsidR="00016C21" w:rsidP="00016C21" w:rsidRDefault="00016C21" w14:paraId="79ACBD18" w14:textId="77777777">
      <w:pPr>
        <w:tabs>
          <w:tab w:val="center" w:pos="284"/>
        </w:tabs>
        <w:overflowPunct w:val="0"/>
        <w:autoSpaceDE w:val="0"/>
        <w:autoSpaceDN w:val="0"/>
        <w:adjustRightInd w:val="0"/>
        <w:ind w:left="266" w:hanging="266"/>
        <w:textAlignment w:val="baseline"/>
        <w:rPr>
          <w:b/>
        </w:rPr>
      </w:pPr>
    </w:p>
    <w:tbl>
      <w:tblPr>
        <w:tblStyle w:val="TableGrid20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241"/>
      </w:tblGrid>
      <w:tr w:rsidRPr="00016C21" w:rsidR="00016C21" w:rsidTr="00CC4510" w14:paraId="4F2580C3" w14:textId="77777777">
        <w:tc>
          <w:tcPr>
            <w:tcW w:w="1228" w:type="pct"/>
          </w:tcPr>
          <w:p w:rsidRPr="00016C21" w:rsidR="00016C21" w:rsidP="00016C21" w:rsidRDefault="00016C21" w14:paraId="72DF44FE" w14:textId="77777777">
            <w:pPr>
              <w:tabs>
                <w:tab w:val="center" w:pos="0"/>
              </w:tabs>
              <w:overflowPunct w:val="0"/>
              <w:autoSpaceDE w:val="0"/>
              <w:autoSpaceDN w:val="0"/>
              <w:adjustRightInd w:val="0"/>
              <w:jc w:val="left"/>
              <w:textAlignment w:val="baseline"/>
              <w:rPr>
                <w:b/>
              </w:rPr>
            </w:pPr>
            <w:r>
              <w:rPr>
                <w:b/>
              </w:rPr>
              <w:t>Pranešėja</w:t>
            </w:r>
            <w:r>
              <w:rPr>
                <w:b/>
              </w:rPr>
              <w:br/>
            </w:r>
            <w:proofErr w:type="spellStart"/>
            <w:r>
              <w:rPr>
                <w:b/>
              </w:rPr>
              <w:t>Bendrapranešėjis</w:t>
            </w:r>
            <w:proofErr w:type="spellEnd"/>
          </w:p>
        </w:tc>
        <w:tc>
          <w:tcPr>
            <w:tcW w:w="3772" w:type="pct"/>
          </w:tcPr>
          <w:p w:rsidRPr="00016C21" w:rsidR="00016C21" w:rsidP="00CC4510" w:rsidRDefault="00016C21" w14:paraId="7A66A71A" w14:textId="1948A7D0">
            <w:pPr>
              <w:tabs>
                <w:tab w:val="center" w:pos="0"/>
              </w:tabs>
              <w:overflowPunct w:val="0"/>
              <w:autoSpaceDE w:val="0"/>
              <w:autoSpaceDN w:val="0"/>
              <w:adjustRightInd w:val="0"/>
              <w:ind w:right="1591"/>
              <w:textAlignment w:val="baseline"/>
            </w:pPr>
            <w:proofErr w:type="spellStart"/>
            <w:r>
              <w:t>Alena</w:t>
            </w:r>
            <w:proofErr w:type="spellEnd"/>
            <w:r>
              <w:t xml:space="preserve"> </w:t>
            </w:r>
            <w:proofErr w:type="spellStart"/>
            <w:r>
              <w:t>Mastantuono</w:t>
            </w:r>
            <w:proofErr w:type="spellEnd"/>
            <w:r>
              <w:t xml:space="preserve"> (Darbdavių </w:t>
            </w:r>
            <w:proofErr w:type="spellStart"/>
            <w:r>
              <w:t>gr</w:t>
            </w:r>
            <w:proofErr w:type="spellEnd"/>
            <w:r>
              <w:t>., CZ)</w:t>
            </w:r>
            <w:r>
              <w:br/>
              <w:t xml:space="preserve">Angelo </w:t>
            </w:r>
            <w:proofErr w:type="spellStart"/>
            <w:r>
              <w:t>Pagliara</w:t>
            </w:r>
            <w:proofErr w:type="spellEnd"/>
            <w:r>
              <w:t xml:space="preserve"> (Darbuotojų </w:t>
            </w:r>
            <w:proofErr w:type="spellStart"/>
            <w:r>
              <w:t>gr</w:t>
            </w:r>
            <w:proofErr w:type="spellEnd"/>
            <w:r>
              <w:t>., IT)</w:t>
            </w:r>
          </w:p>
        </w:tc>
      </w:tr>
      <w:tr w:rsidRPr="00016C21" w:rsidR="00016C21" w:rsidTr="00CC4510" w14:paraId="0DAADC43" w14:textId="77777777">
        <w:tc>
          <w:tcPr>
            <w:tcW w:w="5000" w:type="pct"/>
            <w:gridSpan w:val="2"/>
          </w:tcPr>
          <w:p w:rsidRPr="00016C21" w:rsidR="00016C21" w:rsidP="00016C21" w:rsidRDefault="00016C21" w14:paraId="6CC99D77" w14:textId="77777777">
            <w:pPr>
              <w:tabs>
                <w:tab w:val="center" w:pos="284"/>
              </w:tabs>
              <w:overflowPunct w:val="0"/>
              <w:autoSpaceDE w:val="0"/>
              <w:autoSpaceDN w:val="0"/>
              <w:adjustRightInd w:val="0"/>
              <w:spacing w:line="160" w:lineRule="exact"/>
              <w:ind w:left="266" w:hanging="266"/>
              <w:textAlignment w:val="baseline"/>
            </w:pPr>
          </w:p>
        </w:tc>
      </w:tr>
      <w:tr w:rsidRPr="00016C21" w:rsidR="00016C21" w:rsidTr="00CC4510" w14:paraId="3C188AC4" w14:textId="77777777">
        <w:tc>
          <w:tcPr>
            <w:tcW w:w="1228" w:type="pct"/>
            <w:vMerge w:val="restart"/>
          </w:tcPr>
          <w:p w:rsidRPr="00016C21" w:rsidR="00016C21" w:rsidP="00016C21" w:rsidRDefault="00016C21" w14:paraId="6ED0BDE5" w14:textId="77777777">
            <w:pPr>
              <w:tabs>
                <w:tab w:val="center" w:pos="284"/>
              </w:tabs>
              <w:overflowPunct w:val="0"/>
              <w:autoSpaceDE w:val="0"/>
              <w:autoSpaceDN w:val="0"/>
              <w:adjustRightInd w:val="0"/>
              <w:ind w:left="266" w:hanging="266"/>
              <w:textAlignment w:val="baseline"/>
              <w:rPr>
                <w:b/>
              </w:rPr>
            </w:pPr>
            <w:r>
              <w:rPr>
                <w:b/>
              </w:rPr>
              <w:t>Nuorodos:</w:t>
            </w:r>
          </w:p>
        </w:tc>
        <w:tc>
          <w:tcPr>
            <w:tcW w:w="3772" w:type="pct"/>
          </w:tcPr>
          <w:p w:rsidRPr="00016C21" w:rsidR="00016C21" w:rsidP="00016C21" w:rsidRDefault="00016C21" w14:paraId="5911E5F0" w14:textId="77777777">
            <w:pPr>
              <w:tabs>
                <w:tab w:val="center" w:pos="284"/>
              </w:tabs>
              <w:overflowPunct w:val="0"/>
              <w:autoSpaceDE w:val="0"/>
              <w:autoSpaceDN w:val="0"/>
              <w:adjustRightInd w:val="0"/>
              <w:ind w:left="266" w:hanging="266"/>
              <w:textAlignment w:val="baseline"/>
            </w:pPr>
            <w:r>
              <w:t xml:space="preserve">COM(2023) 535 </w:t>
            </w:r>
            <w:proofErr w:type="spellStart"/>
            <w:r>
              <w:t>final</w:t>
            </w:r>
            <w:proofErr w:type="spellEnd"/>
          </w:p>
          <w:p w:rsidRPr="00016C21" w:rsidR="00016C21" w:rsidP="00016C21" w:rsidRDefault="00016C21" w14:paraId="1EAF09D2" w14:textId="77777777">
            <w:pPr>
              <w:tabs>
                <w:tab w:val="center" w:pos="284"/>
              </w:tabs>
              <w:overflowPunct w:val="0"/>
              <w:autoSpaceDE w:val="0"/>
              <w:autoSpaceDN w:val="0"/>
              <w:adjustRightInd w:val="0"/>
              <w:ind w:left="266" w:hanging="266"/>
              <w:textAlignment w:val="baseline"/>
            </w:pPr>
            <w:r>
              <w:t>EESC-2023-05071-00-00-AC</w:t>
            </w:r>
          </w:p>
        </w:tc>
      </w:tr>
      <w:tr w:rsidRPr="00016C21" w:rsidR="00016C21" w:rsidTr="00CC4510" w14:paraId="34BD45CA" w14:textId="77777777">
        <w:tc>
          <w:tcPr>
            <w:tcW w:w="1228" w:type="pct"/>
            <w:vMerge/>
          </w:tcPr>
          <w:p w:rsidRPr="00016C21" w:rsidR="00016C21" w:rsidP="00016C21" w:rsidRDefault="00016C21" w14:paraId="14905400" w14:textId="77777777">
            <w:pPr>
              <w:tabs>
                <w:tab w:val="center" w:pos="284"/>
              </w:tabs>
              <w:overflowPunct w:val="0"/>
              <w:autoSpaceDE w:val="0"/>
              <w:autoSpaceDN w:val="0"/>
              <w:adjustRightInd w:val="0"/>
              <w:ind w:left="266" w:hanging="266"/>
              <w:textAlignment w:val="baseline"/>
              <w:rPr>
                <w:b/>
              </w:rPr>
            </w:pPr>
          </w:p>
        </w:tc>
        <w:tc>
          <w:tcPr>
            <w:tcW w:w="3772" w:type="pct"/>
          </w:tcPr>
          <w:p w:rsidRPr="00016C21" w:rsidR="00016C21" w:rsidP="00016C21" w:rsidRDefault="00016C21" w14:paraId="7FF352D2" w14:textId="77777777">
            <w:pPr>
              <w:tabs>
                <w:tab w:val="center" w:pos="284"/>
              </w:tabs>
              <w:overflowPunct w:val="0"/>
              <w:autoSpaceDE w:val="0"/>
              <w:autoSpaceDN w:val="0"/>
              <w:adjustRightInd w:val="0"/>
              <w:ind w:left="266" w:hanging="266"/>
              <w:textAlignment w:val="baseline"/>
            </w:pPr>
          </w:p>
        </w:tc>
      </w:tr>
    </w:tbl>
    <w:p w:rsidRPr="00016C21" w:rsidR="00016C21" w:rsidP="00CC4510" w:rsidRDefault="00016C21" w14:paraId="5C2B27D4" w14:textId="77777777">
      <w:pPr>
        <w:keepNext/>
        <w:keepLines/>
        <w:tabs>
          <w:tab w:val="center" w:pos="284"/>
        </w:tabs>
        <w:overflowPunct w:val="0"/>
        <w:autoSpaceDE w:val="0"/>
        <w:autoSpaceDN w:val="0"/>
        <w:adjustRightInd w:val="0"/>
        <w:ind w:left="266" w:hanging="124"/>
        <w:textAlignment w:val="baseline"/>
        <w:rPr>
          <w:b/>
        </w:rPr>
      </w:pPr>
      <w:r>
        <w:rPr>
          <w:b/>
        </w:rPr>
        <w:t>Dokumento esmė</w:t>
      </w:r>
    </w:p>
    <w:p w:rsidRPr="00016C21" w:rsidR="00016C21" w:rsidP="00016C21" w:rsidRDefault="00016C21" w14:paraId="7EA3DADC" w14:textId="77777777">
      <w:pPr>
        <w:keepNext/>
        <w:keepLines/>
        <w:tabs>
          <w:tab w:val="center" w:pos="284"/>
        </w:tabs>
        <w:overflowPunct w:val="0"/>
        <w:autoSpaceDE w:val="0"/>
        <w:autoSpaceDN w:val="0"/>
        <w:adjustRightInd w:val="0"/>
        <w:ind w:left="266" w:hanging="266"/>
        <w:textAlignment w:val="baseline"/>
        <w:rPr>
          <w:b/>
        </w:rPr>
      </w:pPr>
    </w:p>
    <w:p w:rsidRPr="00016C21" w:rsidR="00016C21" w:rsidP="00CC4510" w:rsidRDefault="00016C21" w14:paraId="6F102ADF" w14:textId="77777777">
      <w:pPr>
        <w:overflowPunct w:val="0"/>
        <w:autoSpaceDE w:val="0"/>
        <w:autoSpaceDN w:val="0"/>
        <w:adjustRightInd w:val="0"/>
        <w:ind w:firstLine="142"/>
        <w:textAlignment w:val="baseline"/>
        <w:rPr>
          <w:bCs/>
          <w:iCs/>
        </w:rPr>
      </w:pPr>
      <w:r>
        <w:t>EESRK</w:t>
      </w:r>
    </w:p>
    <w:p w:rsidRPr="00016C21" w:rsidR="00016C21" w:rsidP="00016C21" w:rsidRDefault="00016C21" w14:paraId="5A499E14" w14:textId="77777777">
      <w:pPr>
        <w:overflowPunct w:val="0"/>
        <w:autoSpaceDE w:val="0"/>
        <w:autoSpaceDN w:val="0"/>
        <w:adjustRightInd w:val="0"/>
        <w:textAlignment w:val="baseline"/>
        <w:rPr>
          <w:bCs/>
          <w:iCs/>
        </w:rPr>
      </w:pPr>
    </w:p>
    <w:p w:rsidRPr="00016C21" w:rsidR="00016C21" w:rsidP="00CC4510" w:rsidRDefault="00016C21" w14:paraId="554242DA" w14:textId="77777777">
      <w:pPr>
        <w:numPr>
          <w:ilvl w:val="0"/>
          <w:numId w:val="24"/>
        </w:numPr>
        <w:overflowPunct w:val="0"/>
        <w:autoSpaceDE w:val="0"/>
        <w:autoSpaceDN w:val="0"/>
        <w:adjustRightInd w:val="0"/>
        <w:spacing w:after="200" w:line="276" w:lineRule="auto"/>
        <w:ind w:left="284" w:hanging="284"/>
        <w:contextualSpacing/>
        <w:textAlignment w:val="baseline"/>
        <w:rPr>
          <w:rFonts w:ascii="Calibri" w:hAnsi="Calibri"/>
          <w:bCs/>
          <w:iCs/>
        </w:rPr>
      </w:pPr>
      <w:r>
        <w:t>palankiai vertina pagalbos MVĮ priemonių rinkinį, kuriuo siekiama, kad</w:t>
      </w:r>
      <w:r>
        <w:rPr>
          <w:b/>
        </w:rPr>
        <w:t xml:space="preserve"> MVĮ būtų skiriama daug dėmesio rengiant Europos teisės aktus</w:t>
      </w:r>
      <w:r>
        <w:t xml:space="preserve"> ir kad jos taptų Europos strategijų, diskusijų ir veiksmų, kuriais remiamas konkurencingumas, pagrindine tema. Kitos sudėties Komisija turėtų skirti tam</w:t>
      </w:r>
      <w:r>
        <w:rPr>
          <w:b/>
        </w:rPr>
        <w:t xml:space="preserve"> prioritetą ir užtikrinti veiksmų tęstinumą</w:t>
      </w:r>
      <w:r>
        <w:t>;</w:t>
      </w:r>
    </w:p>
    <w:p w:rsidRPr="00016C21" w:rsidR="00016C21" w:rsidP="00CC4510" w:rsidRDefault="00016C21" w14:paraId="6A0B7A03"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mano, kad Komisija būsimos 2024–2029 m. kadencijos metu </w:t>
      </w:r>
      <w:r>
        <w:rPr>
          <w:b/>
        </w:rPr>
        <w:t>ES MVĮ atstovu turi paskirti verslininkystės patirties turintį asmenį</w:t>
      </w:r>
      <w:r>
        <w:t xml:space="preserve"> bei aiškiai apibrėžti jo kompetencijos sritis ir pareigas ir šiai pozicijai paremti skirti </w:t>
      </w:r>
      <w:r>
        <w:rPr>
          <w:b/>
        </w:rPr>
        <w:t>tinkamus</w:t>
      </w:r>
      <w:r>
        <w:t xml:space="preserve"> personalo ir finansinius </w:t>
      </w:r>
      <w:r>
        <w:rPr>
          <w:b/>
        </w:rPr>
        <w:t>išteklius</w:t>
      </w:r>
      <w:r>
        <w:t>;</w:t>
      </w:r>
    </w:p>
    <w:p w:rsidRPr="00016C21" w:rsidR="00016C21" w:rsidP="00CC4510" w:rsidRDefault="00016C21" w14:paraId="5554B69B"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palankiai vertina pastangas supaprastinti ir palengvinti tarpvalstybinės veiklos naštą, susijusią su PVM. Tačiau pažymi, kad reikia dėti daugiau pastangų šalinti kitas ilgalaikes kliūtis. </w:t>
      </w:r>
      <w:r>
        <w:rPr>
          <w:b/>
        </w:rPr>
        <w:t>Bendrosios rinkos susiskaidymas ir skirtingos nacionalinės</w:t>
      </w:r>
      <w:r>
        <w:t xml:space="preserve"> prekių ir paslaugų </w:t>
      </w:r>
      <w:r>
        <w:rPr>
          <w:b/>
        </w:rPr>
        <w:t>taisyklės sukuria didelę naštą įmonėms</w:t>
      </w:r>
      <w:r>
        <w:t>;</w:t>
      </w:r>
    </w:p>
    <w:p w:rsidRPr="00016C21" w:rsidR="00016C21" w:rsidP="00CC4510" w:rsidRDefault="00016C21" w14:paraId="2DEE3944"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mano, kad turi </w:t>
      </w:r>
      <w:r>
        <w:rPr>
          <w:b/>
        </w:rPr>
        <w:t>būti sudarytos palankesnės sąlygos MVĮ gauti finansinių išteklių</w:t>
      </w:r>
      <w:r>
        <w:t xml:space="preserve"> – dotacijų, paskolų ar kitų finansinių priemonių forma – numatant joms pritaikytą pagalbą. Taip pat prašo Komisijos įgyvendinti visas būtinas priemones, kuriomis MVĮ būtų skatinamos atsakingai naudotis ES finansavimu;</w:t>
      </w:r>
    </w:p>
    <w:p w:rsidRPr="00016C21" w:rsidR="00016C21" w:rsidP="00CC4510" w:rsidRDefault="00016C21" w14:paraId="2717C131"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pabrėžia, kad geresnis jau esamų priemonių taikymas gali padėti išvengti biurokratizmo. Geras pavyzdys – </w:t>
      </w:r>
      <w:r>
        <w:rPr>
          <w:b/>
        </w:rPr>
        <w:t>bet kokiame pasiūlyme dėl teisėkūros procedūra priimamo akto nurodyti numatomus su pasiūlymu susijusius įsipareigojimus</w:t>
      </w:r>
      <w:r>
        <w:t>, kurie, be kita ko, padeda geriau suprasti bendrą naštą.</w:t>
      </w:r>
    </w:p>
    <w:p w:rsidRPr="00016C21" w:rsidR="00016C21" w:rsidP="00016C21" w:rsidRDefault="00016C21" w14:paraId="29A5A99B" w14:textId="77777777">
      <w:pPr>
        <w:spacing w:after="120" w:line="276" w:lineRule="auto"/>
        <w:ind w:left="1434"/>
        <w:rPr>
          <w:bCs/>
          <w:iCs/>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16C21" w:rsidR="00016C21" w:rsidTr="00B05454" w14:paraId="33461CA2" w14:textId="77777777">
        <w:tc>
          <w:tcPr>
            <w:tcW w:w="1556" w:type="pct"/>
          </w:tcPr>
          <w:p w:rsidRPr="00016C21" w:rsidR="00016C21" w:rsidP="00016C21" w:rsidRDefault="00016C21" w14:paraId="536875C6"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016C21" w:rsidR="00016C21" w:rsidP="00016C21" w:rsidRDefault="00016C21" w14:paraId="697B1E4B" w14:textId="77777777">
            <w:pPr>
              <w:overflowPunct w:val="0"/>
              <w:autoSpaceDE w:val="0"/>
              <w:autoSpaceDN w:val="0"/>
              <w:adjustRightInd w:val="0"/>
              <w:spacing w:line="240" w:lineRule="auto"/>
              <w:textAlignment w:val="baseline"/>
              <w:rPr>
                <w:i/>
              </w:rPr>
            </w:pPr>
            <w:proofErr w:type="spellStart"/>
            <w:r>
              <w:rPr>
                <w:i/>
              </w:rPr>
              <w:t>Dalila</w:t>
            </w:r>
            <w:proofErr w:type="spellEnd"/>
            <w:r>
              <w:rPr>
                <w:i/>
              </w:rPr>
              <w:t xml:space="preserve"> </w:t>
            </w:r>
            <w:proofErr w:type="spellStart"/>
            <w:r>
              <w:rPr>
                <w:i/>
              </w:rPr>
              <w:t>Bernard</w:t>
            </w:r>
            <w:proofErr w:type="spellEnd"/>
          </w:p>
        </w:tc>
      </w:tr>
      <w:tr w:rsidRPr="00016C21" w:rsidR="00016C21" w:rsidTr="00B05454" w14:paraId="11E64266" w14:textId="77777777">
        <w:tc>
          <w:tcPr>
            <w:tcW w:w="1556" w:type="pct"/>
          </w:tcPr>
          <w:p w:rsidRPr="00016C21" w:rsidR="00016C21" w:rsidP="00016C21" w:rsidRDefault="00016C21" w14:paraId="23C53038" w14:textId="77777777">
            <w:pPr>
              <w:overflowPunct w:val="0"/>
              <w:autoSpaceDE w:val="0"/>
              <w:autoSpaceDN w:val="0"/>
              <w:adjustRightInd w:val="0"/>
              <w:spacing w:line="240" w:lineRule="auto"/>
              <w:textAlignment w:val="baseline"/>
              <w:rPr>
                <w:i/>
              </w:rPr>
            </w:pPr>
            <w:r>
              <w:rPr>
                <w:i/>
              </w:rPr>
              <w:t>Tel.</w:t>
            </w:r>
          </w:p>
        </w:tc>
        <w:tc>
          <w:tcPr>
            <w:tcW w:w="3444" w:type="pct"/>
          </w:tcPr>
          <w:p w:rsidRPr="00016C21" w:rsidR="00016C21" w:rsidP="00016C21" w:rsidRDefault="00016C21" w14:paraId="5ED7A51D" w14:textId="77777777">
            <w:pPr>
              <w:overflowPunct w:val="0"/>
              <w:autoSpaceDE w:val="0"/>
              <w:autoSpaceDN w:val="0"/>
              <w:adjustRightInd w:val="0"/>
              <w:spacing w:line="240" w:lineRule="auto"/>
              <w:textAlignment w:val="baseline"/>
              <w:rPr>
                <w:i/>
              </w:rPr>
            </w:pPr>
            <w:r>
              <w:rPr>
                <w:i/>
              </w:rPr>
              <w:t>+ 32 25468438</w:t>
            </w:r>
          </w:p>
        </w:tc>
      </w:tr>
      <w:tr w:rsidRPr="00016C21" w:rsidR="00016C21" w:rsidTr="00B05454" w14:paraId="72056838" w14:textId="77777777">
        <w:tc>
          <w:tcPr>
            <w:tcW w:w="1556" w:type="pct"/>
          </w:tcPr>
          <w:p w:rsidRPr="00016C21" w:rsidR="00016C21" w:rsidP="00016C21" w:rsidRDefault="00016C21" w14:paraId="498DF601" w14:textId="77777777">
            <w:pPr>
              <w:overflowPunct w:val="0"/>
              <w:autoSpaceDE w:val="0"/>
              <w:autoSpaceDN w:val="0"/>
              <w:adjustRightInd w:val="0"/>
              <w:spacing w:line="240" w:lineRule="auto"/>
              <w:textAlignment w:val="baseline"/>
              <w:rPr>
                <w:i/>
              </w:rPr>
            </w:pPr>
            <w:r>
              <w:rPr>
                <w:i/>
              </w:rPr>
              <w:t>E. paštas</w:t>
            </w:r>
          </w:p>
        </w:tc>
        <w:tc>
          <w:tcPr>
            <w:tcW w:w="3444" w:type="pct"/>
          </w:tcPr>
          <w:p w:rsidRPr="00016C21" w:rsidR="00016C21" w:rsidP="00016C21" w:rsidRDefault="00D0145E" w14:paraId="78D8A06B" w14:textId="135A9FB2">
            <w:pPr>
              <w:overflowPunct w:val="0"/>
              <w:autoSpaceDE w:val="0"/>
              <w:autoSpaceDN w:val="0"/>
              <w:adjustRightInd w:val="0"/>
              <w:spacing w:line="240" w:lineRule="auto"/>
              <w:textAlignment w:val="baseline"/>
              <w:rPr>
                <w:i/>
              </w:rPr>
            </w:pPr>
            <w:hyperlink w:history="1" r:id="rId32">
              <w:r w:rsidR="00AB30F4">
                <w:rPr>
                  <w:color w:val="0000FF"/>
                  <w:u w:val="single"/>
                </w:rPr>
                <w:t>Dalila.Bernard@eesc.europa.eu</w:t>
              </w:r>
            </w:hyperlink>
          </w:p>
          <w:p w:rsidRPr="00016C21" w:rsidR="00016C21" w:rsidP="00016C21" w:rsidRDefault="00016C21" w14:paraId="298F1AD7" w14:textId="77777777">
            <w:pPr>
              <w:overflowPunct w:val="0"/>
              <w:autoSpaceDE w:val="0"/>
              <w:autoSpaceDN w:val="0"/>
              <w:adjustRightInd w:val="0"/>
              <w:spacing w:line="240" w:lineRule="auto"/>
              <w:textAlignment w:val="baseline"/>
              <w:rPr>
                <w:i/>
              </w:rPr>
            </w:pPr>
          </w:p>
        </w:tc>
      </w:tr>
    </w:tbl>
    <w:p w:rsidR="00DC121F" w:rsidRDefault="00DC121F" w14:paraId="6AFE14EC" w14:textId="0BBC5EDB">
      <w:pPr>
        <w:spacing w:after="160" w:line="259" w:lineRule="auto"/>
        <w:jc w:val="left"/>
        <w:rPr>
          <w:sz w:val="16"/>
          <w:szCs w:val="16"/>
        </w:rPr>
      </w:pPr>
      <w:r>
        <w:br w:type="page"/>
      </w:r>
    </w:p>
    <w:p w:rsidR="004B5B45" w:rsidRDefault="004B5B45" w14:paraId="4BF86895" w14:textId="385BC456">
      <w:pPr>
        <w:spacing w:after="160" w:line="259" w:lineRule="auto"/>
        <w:jc w:val="left"/>
        <w:rPr>
          <w:sz w:val="16"/>
          <w:szCs w:val="16"/>
        </w:rPr>
      </w:pPr>
    </w:p>
    <w:p w:rsidRPr="00152FA6" w:rsidR="00152FA6" w:rsidP="00152FA6" w:rsidRDefault="00152FA6" w14:paraId="27F24A51" w14:textId="77777777">
      <w:bookmarkStart w:name="_Toc153539681" w:id="28"/>
    </w:p>
    <w:p w:rsidRPr="00EE2FBD" w:rsidR="004C3902" w:rsidP="00234EA0" w:rsidRDefault="008E2A59" w14:paraId="7AD922B6" w14:textId="6D6B967E">
      <w:pPr>
        <w:pStyle w:val="Heading1"/>
        <w:ind w:hanging="928"/>
        <w:rPr>
          <w:b/>
          <w:bCs/>
        </w:rPr>
      </w:pPr>
      <w:bookmarkStart w:name="_Toc160694025" w:id="29"/>
      <w:r>
        <w:rPr>
          <w:b/>
        </w:rPr>
        <w:t>ŽEMĖS ŪKIO, KAIMO PLĖTROS IR APLINKOS SKYRIUS</w:t>
      </w:r>
      <w:bookmarkStart w:name="_Hlk145944317" w:id="30"/>
      <w:bookmarkEnd w:id="28"/>
      <w:bookmarkEnd w:id="29"/>
    </w:p>
    <w:bookmarkEnd w:id="30"/>
    <w:p w:rsidRPr="00094B6B" w:rsidR="002C016E" w:rsidP="00DE43CE" w:rsidRDefault="002C016E" w14:paraId="0E7342A4" w14:textId="73254B30">
      <w:pPr>
        <w:keepNext/>
        <w:keepLines/>
        <w:jc w:val="left"/>
        <w:rPr>
          <w:bCs/>
          <w:iCs/>
        </w:rPr>
      </w:pPr>
    </w:p>
    <w:p w:rsidRPr="00016C21" w:rsidR="00016C21" w:rsidP="00016C21" w:rsidRDefault="00D0145E" w14:paraId="48966958" w14:textId="16AD2DEF">
      <w:pPr>
        <w:numPr>
          <w:ilvl w:val="0"/>
          <w:numId w:val="3"/>
        </w:numPr>
        <w:overflowPunct w:val="0"/>
        <w:autoSpaceDE w:val="0"/>
        <w:autoSpaceDN w:val="0"/>
        <w:adjustRightInd w:val="0"/>
        <w:spacing w:line="276" w:lineRule="auto"/>
        <w:ind w:left="425" w:hanging="357"/>
        <w:contextualSpacing/>
        <w:jc w:val="left"/>
        <w:textAlignment w:val="baseline"/>
        <w:rPr>
          <w:i/>
          <w:iCs/>
        </w:rPr>
      </w:pPr>
      <w:hyperlink w:history="1" r:id="rId33">
        <w:r w:rsidR="00AB30F4">
          <w:rPr>
            <w:b/>
            <w:i/>
            <w:color w:val="0000FF"/>
            <w:sz w:val="28"/>
            <w:u w:val="single"/>
          </w:rPr>
          <w:t xml:space="preserve">Plastiko granulių patekimo į aplinką prevencija siekiant mažinti taršą </w:t>
        </w:r>
        <w:proofErr w:type="spellStart"/>
        <w:r w:rsidR="00AB30F4">
          <w:rPr>
            <w:b/>
            <w:i/>
            <w:color w:val="0000FF"/>
            <w:sz w:val="28"/>
            <w:u w:val="single"/>
          </w:rPr>
          <w:t>mikroplastiku</w:t>
        </w:r>
        <w:proofErr w:type="spellEnd"/>
      </w:hyperlink>
    </w:p>
    <w:p w:rsidR="00016C21" w:rsidP="00016C21" w:rsidRDefault="00016C21" w14:paraId="4D542D75" w14:textId="1DD5ECBD">
      <w:pPr>
        <w:widowControl w:val="0"/>
        <w:overflowPunct w:val="0"/>
        <w:autoSpaceDE w:val="0"/>
        <w:autoSpaceDN w:val="0"/>
        <w:adjustRightInd w:val="0"/>
        <w:ind w:left="567"/>
        <w:textAlignment w:val="baseline"/>
        <w:rPr>
          <w:bCs/>
          <w:sz w:val="16"/>
          <w:szCs w:val="16"/>
        </w:rPr>
      </w:pPr>
    </w:p>
    <w:p w:rsidRPr="00016C21" w:rsidR="005E64DC" w:rsidP="00016C21" w:rsidRDefault="005E64DC" w14:paraId="32E7BE77" w14:textId="77777777">
      <w:pPr>
        <w:widowControl w:val="0"/>
        <w:overflowPunct w:val="0"/>
        <w:autoSpaceDE w:val="0"/>
        <w:autoSpaceDN w:val="0"/>
        <w:adjustRightInd w:val="0"/>
        <w:ind w:left="567"/>
        <w:textAlignment w:val="baseline"/>
        <w:rPr>
          <w:bCs/>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16C21" w:rsidR="00016C21" w:rsidTr="00B05454" w14:paraId="2AA339FF" w14:textId="77777777">
        <w:tc>
          <w:tcPr>
            <w:tcW w:w="1701" w:type="dxa"/>
          </w:tcPr>
          <w:p w:rsidRPr="00016C21" w:rsidR="00016C21" w:rsidP="00CC4510" w:rsidRDefault="00016C21" w14:paraId="3160CF33" w14:textId="77777777">
            <w:pPr>
              <w:tabs>
                <w:tab w:val="center" w:pos="284"/>
              </w:tabs>
              <w:overflowPunct w:val="0"/>
              <w:autoSpaceDE w:val="0"/>
              <w:autoSpaceDN w:val="0"/>
              <w:adjustRightInd w:val="0"/>
              <w:spacing w:line="276" w:lineRule="auto"/>
              <w:ind w:left="266" w:hanging="266"/>
              <w:textAlignment w:val="baseline"/>
              <w:rPr>
                <w:b/>
              </w:rPr>
            </w:pPr>
            <w:r>
              <w:rPr>
                <w:b/>
              </w:rPr>
              <w:t>Pranešėjas</w:t>
            </w:r>
          </w:p>
        </w:tc>
        <w:tc>
          <w:tcPr>
            <w:tcW w:w="6096" w:type="dxa"/>
          </w:tcPr>
          <w:p w:rsidRPr="00016C21" w:rsidR="00016C21" w:rsidP="00CC4510" w:rsidRDefault="00016C21" w14:paraId="69F9AE5E" w14:textId="0CC7DB21">
            <w:pPr>
              <w:tabs>
                <w:tab w:val="center" w:pos="284"/>
              </w:tabs>
              <w:overflowPunct w:val="0"/>
              <w:autoSpaceDE w:val="0"/>
              <w:autoSpaceDN w:val="0"/>
              <w:adjustRightInd w:val="0"/>
              <w:spacing w:line="276" w:lineRule="auto"/>
              <w:ind w:left="266" w:hanging="266"/>
              <w:textAlignment w:val="baseline"/>
              <w:rPr>
                <w:bCs/>
              </w:rPr>
            </w:pPr>
            <w:proofErr w:type="spellStart"/>
            <w:r>
              <w:rPr>
                <w:b/>
              </w:rPr>
              <w:t>András</w:t>
            </w:r>
            <w:proofErr w:type="spellEnd"/>
            <w:r>
              <w:rPr>
                <w:b/>
              </w:rPr>
              <w:t xml:space="preserve"> </w:t>
            </w:r>
            <w:proofErr w:type="spellStart"/>
            <w:r>
              <w:rPr>
                <w:b/>
              </w:rPr>
              <w:t>Edelényi</w:t>
            </w:r>
            <w:proofErr w:type="spellEnd"/>
            <w:r>
              <w:t xml:space="preserve"> (Darbdavių </w:t>
            </w:r>
            <w:proofErr w:type="spellStart"/>
            <w:r>
              <w:t>gr</w:t>
            </w:r>
            <w:proofErr w:type="spellEnd"/>
            <w:r>
              <w:rPr>
                <w:color w:val="000000"/>
              </w:rPr>
              <w:t>., HU</w:t>
            </w:r>
            <w:r>
              <w:t>)</w:t>
            </w:r>
          </w:p>
        </w:tc>
      </w:tr>
      <w:tr w:rsidRPr="00016C21" w:rsidR="00016C21" w:rsidTr="00B05454" w14:paraId="3D2947AE" w14:textId="77777777">
        <w:tc>
          <w:tcPr>
            <w:tcW w:w="1701" w:type="dxa"/>
          </w:tcPr>
          <w:p w:rsidRPr="00016C21" w:rsidR="00016C21" w:rsidP="00CC4510" w:rsidRDefault="00016C21" w14:paraId="52F4AA0D" w14:textId="77777777">
            <w:pPr>
              <w:tabs>
                <w:tab w:val="center" w:pos="284"/>
              </w:tabs>
              <w:overflowPunct w:val="0"/>
              <w:autoSpaceDE w:val="0"/>
              <w:autoSpaceDN w:val="0"/>
              <w:adjustRightInd w:val="0"/>
              <w:spacing w:line="276" w:lineRule="auto"/>
              <w:ind w:left="266" w:hanging="266"/>
              <w:textAlignment w:val="baseline"/>
              <w:rPr>
                <w:b/>
              </w:rPr>
            </w:pPr>
            <w:proofErr w:type="spellStart"/>
            <w:r>
              <w:rPr>
                <w:b/>
              </w:rPr>
              <w:t>Bendrapranešėjė</w:t>
            </w:r>
            <w:proofErr w:type="spellEnd"/>
          </w:p>
        </w:tc>
        <w:tc>
          <w:tcPr>
            <w:tcW w:w="6096" w:type="dxa"/>
          </w:tcPr>
          <w:p w:rsidRPr="00016C21" w:rsidR="00016C21" w:rsidP="00CC4510" w:rsidRDefault="00016C21" w14:paraId="0F2C9A54" w14:textId="6A2E4865">
            <w:pPr>
              <w:overflowPunct w:val="0"/>
              <w:autoSpaceDE w:val="0"/>
              <w:autoSpaceDN w:val="0"/>
              <w:adjustRightInd w:val="0"/>
              <w:spacing w:line="276" w:lineRule="auto"/>
              <w:textAlignment w:val="baseline"/>
              <w:rPr>
                <w:b/>
              </w:rPr>
            </w:pPr>
            <w:r>
              <w:rPr>
                <w:b/>
              </w:rPr>
              <w:t xml:space="preserve">Maria </w:t>
            </w:r>
            <w:proofErr w:type="spellStart"/>
            <w:r>
              <w:rPr>
                <w:b/>
              </w:rPr>
              <w:t>Nikolopoulou</w:t>
            </w:r>
            <w:proofErr w:type="spellEnd"/>
            <w:r>
              <w:t xml:space="preserve"> (Darbuotojų </w:t>
            </w:r>
            <w:proofErr w:type="spellStart"/>
            <w:r>
              <w:t>gr</w:t>
            </w:r>
            <w:proofErr w:type="spellEnd"/>
            <w:r>
              <w:rPr>
                <w:color w:val="000000"/>
              </w:rPr>
              <w:t>., ES</w:t>
            </w:r>
            <w:r>
              <w:t>)</w:t>
            </w:r>
          </w:p>
        </w:tc>
      </w:tr>
      <w:tr w:rsidRPr="00016C21" w:rsidR="00016C21" w:rsidTr="00B05454" w14:paraId="37E9B43F" w14:textId="77777777">
        <w:tc>
          <w:tcPr>
            <w:tcW w:w="7797" w:type="dxa"/>
            <w:gridSpan w:val="2"/>
          </w:tcPr>
          <w:p w:rsidRPr="00016C21" w:rsidR="00016C21" w:rsidP="00CC4510" w:rsidRDefault="00016C21" w14:paraId="73AFBCC5"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016C21" w:rsidR="00016C21" w:rsidTr="00B05454" w14:paraId="15D23674" w14:textId="77777777">
        <w:tc>
          <w:tcPr>
            <w:tcW w:w="1701" w:type="dxa"/>
            <w:vMerge w:val="restart"/>
          </w:tcPr>
          <w:p w:rsidRPr="00016C21" w:rsidR="00016C21" w:rsidP="00CC4510" w:rsidRDefault="00016C21" w14:paraId="1BB4B745" w14:textId="77777777">
            <w:pPr>
              <w:tabs>
                <w:tab w:val="center" w:pos="284"/>
              </w:tabs>
              <w:overflowPunct w:val="0"/>
              <w:autoSpaceDE w:val="0"/>
              <w:autoSpaceDN w:val="0"/>
              <w:adjustRightInd w:val="0"/>
              <w:spacing w:line="276" w:lineRule="auto"/>
              <w:ind w:left="266" w:hanging="266"/>
              <w:textAlignment w:val="baseline"/>
              <w:rPr>
                <w:b/>
              </w:rPr>
            </w:pPr>
            <w:r>
              <w:rPr>
                <w:b/>
              </w:rPr>
              <w:t>Nuorodos:</w:t>
            </w:r>
          </w:p>
        </w:tc>
        <w:tc>
          <w:tcPr>
            <w:tcW w:w="6096" w:type="dxa"/>
          </w:tcPr>
          <w:p w:rsidRPr="00016C21" w:rsidR="00016C21" w:rsidP="00CC4510" w:rsidRDefault="00016C21" w14:paraId="7EE7987F" w14:textId="0C9C2881">
            <w:pPr>
              <w:tabs>
                <w:tab w:val="center" w:pos="284"/>
              </w:tabs>
              <w:overflowPunct w:val="0"/>
              <w:autoSpaceDE w:val="0"/>
              <w:autoSpaceDN w:val="0"/>
              <w:adjustRightInd w:val="0"/>
              <w:spacing w:line="276" w:lineRule="auto"/>
              <w:ind w:left="266" w:hanging="266"/>
              <w:textAlignment w:val="baseline"/>
            </w:pPr>
            <w:r>
              <w:t xml:space="preserve">COM(2023) 645 </w:t>
            </w:r>
            <w:proofErr w:type="spellStart"/>
            <w:r>
              <w:t>final</w:t>
            </w:r>
            <w:proofErr w:type="spellEnd"/>
          </w:p>
        </w:tc>
      </w:tr>
      <w:tr w:rsidRPr="00016C21" w:rsidR="00016C21" w:rsidTr="00B05454" w14:paraId="5C2E846C" w14:textId="77777777">
        <w:tc>
          <w:tcPr>
            <w:tcW w:w="1701" w:type="dxa"/>
            <w:vMerge/>
          </w:tcPr>
          <w:p w:rsidRPr="00016C21" w:rsidR="00016C21" w:rsidP="00CC4510" w:rsidRDefault="00016C21" w14:paraId="3C7FAC6C" w14:textId="77777777">
            <w:pPr>
              <w:tabs>
                <w:tab w:val="center" w:pos="284"/>
              </w:tabs>
              <w:overflowPunct w:val="0"/>
              <w:autoSpaceDE w:val="0"/>
              <w:autoSpaceDN w:val="0"/>
              <w:adjustRightInd w:val="0"/>
              <w:spacing w:line="276" w:lineRule="auto"/>
              <w:ind w:left="266" w:hanging="266"/>
              <w:textAlignment w:val="baseline"/>
              <w:rPr>
                <w:b/>
              </w:rPr>
            </w:pPr>
          </w:p>
        </w:tc>
        <w:tc>
          <w:tcPr>
            <w:tcW w:w="6096" w:type="dxa"/>
          </w:tcPr>
          <w:p w:rsidRPr="00016C21" w:rsidR="00016C21" w:rsidP="00CC4510" w:rsidRDefault="00016C21" w14:paraId="0906927D" w14:textId="5DCAA039">
            <w:pPr>
              <w:tabs>
                <w:tab w:val="center" w:pos="284"/>
              </w:tabs>
              <w:overflowPunct w:val="0"/>
              <w:autoSpaceDE w:val="0"/>
              <w:autoSpaceDN w:val="0"/>
              <w:adjustRightInd w:val="0"/>
              <w:spacing w:line="276" w:lineRule="auto"/>
              <w:ind w:left="266" w:hanging="266"/>
              <w:textAlignment w:val="baseline"/>
            </w:pPr>
            <w:r>
              <w:t>EESC-2023-04923-00-00-AC</w:t>
            </w:r>
          </w:p>
        </w:tc>
      </w:tr>
    </w:tbl>
    <w:p w:rsidR="00C05C6B" w:rsidP="005E64DC" w:rsidRDefault="00C05C6B" w14:paraId="53A18EF3" w14:textId="77777777">
      <w:pPr>
        <w:keepNext/>
        <w:keepLines/>
        <w:tabs>
          <w:tab w:val="center" w:pos="284"/>
        </w:tabs>
        <w:overflowPunct w:val="0"/>
        <w:autoSpaceDE w:val="0"/>
        <w:autoSpaceDN w:val="0"/>
        <w:adjustRightInd w:val="0"/>
        <w:spacing w:line="276" w:lineRule="auto"/>
        <w:ind w:left="266" w:hanging="124"/>
        <w:textAlignment w:val="baseline"/>
        <w:rPr>
          <w:b/>
        </w:rPr>
      </w:pPr>
    </w:p>
    <w:p w:rsidRPr="00016C21" w:rsidR="00016C21" w:rsidP="00CC4510" w:rsidRDefault="00016C21" w14:paraId="7C49C143" w14:textId="4C6ED9AD">
      <w:pPr>
        <w:keepNext/>
        <w:keepLines/>
        <w:tabs>
          <w:tab w:val="center" w:pos="284"/>
        </w:tabs>
        <w:overflowPunct w:val="0"/>
        <w:autoSpaceDE w:val="0"/>
        <w:autoSpaceDN w:val="0"/>
        <w:adjustRightInd w:val="0"/>
        <w:spacing w:line="276" w:lineRule="auto"/>
        <w:ind w:left="266" w:hanging="124"/>
        <w:textAlignment w:val="baseline"/>
        <w:rPr>
          <w:b/>
        </w:rPr>
      </w:pPr>
      <w:r>
        <w:rPr>
          <w:b/>
        </w:rPr>
        <w:t>Dokumento esmė</w:t>
      </w:r>
    </w:p>
    <w:p w:rsidRPr="00016C21" w:rsidR="00016C21" w:rsidRDefault="00016C21" w14:paraId="34882F56"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016C21" w:rsidP="00CC4510" w:rsidRDefault="00016C21" w14:paraId="678CC3CA" w14:textId="6F26DAA6">
      <w:pPr>
        <w:overflowPunct w:val="0"/>
        <w:autoSpaceDE w:val="0"/>
        <w:autoSpaceDN w:val="0"/>
        <w:adjustRightInd w:val="0"/>
        <w:spacing w:line="276" w:lineRule="auto"/>
        <w:ind w:firstLine="142"/>
        <w:textAlignment w:val="baseline"/>
        <w:rPr>
          <w:bCs/>
          <w:iCs/>
        </w:rPr>
      </w:pPr>
      <w:r>
        <w:t>EESRK</w:t>
      </w:r>
    </w:p>
    <w:p w:rsidRPr="00016C21" w:rsidR="005E64DC" w:rsidP="00CC4510" w:rsidRDefault="005E64DC" w14:paraId="409EF56F" w14:textId="77777777">
      <w:pPr>
        <w:overflowPunct w:val="0"/>
        <w:autoSpaceDE w:val="0"/>
        <w:autoSpaceDN w:val="0"/>
        <w:adjustRightInd w:val="0"/>
        <w:spacing w:line="276" w:lineRule="auto"/>
        <w:textAlignment w:val="baseline"/>
        <w:rPr>
          <w:bCs/>
          <w:iCs/>
        </w:rPr>
      </w:pPr>
    </w:p>
    <w:p w:rsidRPr="00CC4510" w:rsidR="00016C21" w:rsidP="00CC4510" w:rsidRDefault="00016C21" w14:paraId="1E401C83"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2" w:id="31"/>
      <w:bookmarkStart w:name="_Toc160694026" w:id="32"/>
      <w:r>
        <w:t xml:space="preserve">iš esmės </w:t>
      </w:r>
      <w:r>
        <w:rPr>
          <w:b/>
        </w:rPr>
        <w:t>remia</w:t>
      </w:r>
      <w:r>
        <w:t xml:space="preserve"> </w:t>
      </w:r>
      <w:r>
        <w:rPr>
          <w:b/>
        </w:rPr>
        <w:t>Komisijos pasiūlymą</w:t>
      </w:r>
      <w:r>
        <w:t xml:space="preserve"> reglamentuoti </w:t>
      </w:r>
      <w:proofErr w:type="spellStart"/>
      <w:r>
        <w:t>mikroplastiko</w:t>
      </w:r>
      <w:proofErr w:type="spellEnd"/>
      <w:r>
        <w:t xml:space="preserve"> granulių operacijas bei išmetamuosius teršalus ir mažinti pavojingą taršą šioje konkrečioje srityje ir jam pritaria;</w:t>
      </w:r>
      <w:bookmarkEnd w:id="31"/>
      <w:bookmarkEnd w:id="32"/>
    </w:p>
    <w:p w:rsidRPr="00CC4510" w:rsidR="00016C21" w:rsidP="00CC4510" w:rsidRDefault="00016C21" w14:paraId="1C92984C"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2"/>
          <w:szCs w:val="20"/>
        </w:rPr>
      </w:pPr>
      <w:bookmarkStart w:name="_Toc159831773" w:id="33"/>
      <w:bookmarkStart w:name="_Toc160694027" w:id="34"/>
      <w:r>
        <w:t xml:space="preserve">atkreipia dėmesį į tai, kad būtina skubiai </w:t>
      </w:r>
      <w:r>
        <w:rPr>
          <w:b/>
        </w:rPr>
        <w:t xml:space="preserve">parengti standartizuotą </w:t>
      </w:r>
      <w:proofErr w:type="spellStart"/>
      <w:r>
        <w:rPr>
          <w:b/>
        </w:rPr>
        <w:t>mikroplastiko</w:t>
      </w:r>
      <w:proofErr w:type="spellEnd"/>
      <w:r>
        <w:rPr>
          <w:b/>
        </w:rPr>
        <w:t xml:space="preserve"> granulių patekimo į aplinką stebėjimo ir</w:t>
      </w:r>
      <w:r>
        <w:t xml:space="preserve"> tinkamo </w:t>
      </w:r>
      <w:r>
        <w:rPr>
          <w:b/>
        </w:rPr>
        <w:t>vertinimo</w:t>
      </w:r>
      <w:r>
        <w:t xml:space="preserve"> visoje tiekimo grandinėje </w:t>
      </w:r>
      <w:r>
        <w:rPr>
          <w:b/>
        </w:rPr>
        <w:t>metodiką</w:t>
      </w:r>
      <w:r>
        <w:t>. Tai leistų įvertinti išmetamųjų teršalų kiekį ir stebėti pažangą siekiant nustatyto tikslo iki 2030 m. 30 proc. sumažinti išmetamųjų teršalų kiekį;</w:t>
      </w:r>
      <w:bookmarkEnd w:id="33"/>
      <w:bookmarkEnd w:id="34"/>
    </w:p>
    <w:p w:rsidRPr="00CC4510" w:rsidR="00016C21" w:rsidP="00CC4510" w:rsidRDefault="00016C21" w14:paraId="3EE952C2"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8"/>
          <w:szCs w:val="20"/>
        </w:rPr>
      </w:pPr>
      <w:bookmarkStart w:name="_Toc159831774" w:id="35"/>
      <w:bookmarkStart w:name="_Toc160694028" w:id="36"/>
      <w:r>
        <w:t xml:space="preserve">rekomenduoja ES suderinti savo teisės aktus su Tarptautinės jūrų organizacijos (TJO) teisėkūros procesu. Jei Tarptautinė jūrų organizacija iki 2026 m. vidurio nenustatys jokių taisyklių, Komisija turėtų apsvarstyti nuostatas, kurias reikia įgyvendinti ES vidaus jūrų transportui, taip pat sukurti pagrindą spręsti antrinio </w:t>
      </w:r>
      <w:proofErr w:type="spellStart"/>
      <w:r>
        <w:t>mikroplastiko</w:t>
      </w:r>
      <w:proofErr w:type="spellEnd"/>
      <w:r>
        <w:t>, susidarančio iš padangų, dažų, tekstilės, geotekstilės ir ploviklių kapsulių, problemą;</w:t>
      </w:r>
      <w:bookmarkEnd w:id="35"/>
      <w:bookmarkEnd w:id="36"/>
    </w:p>
    <w:p w:rsidRPr="00CC4510" w:rsidR="00016C21" w:rsidP="00CC4510" w:rsidRDefault="00016C21" w14:paraId="1818AA54"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5" w:id="37"/>
      <w:bookmarkStart w:name="_Toc160694029" w:id="38"/>
      <w:r>
        <w:t xml:space="preserve">atsižvelgdamas į aplinkos ir žmonių apsaugos aspektus, </w:t>
      </w:r>
      <w:r>
        <w:rPr>
          <w:b/>
        </w:rPr>
        <w:t>siūlo</w:t>
      </w:r>
      <w:r>
        <w:t xml:space="preserve"> reglamente </w:t>
      </w:r>
      <w:r>
        <w:rPr>
          <w:b/>
        </w:rPr>
        <w:t>atkreipti dėmesį į geografines sritis</w:t>
      </w:r>
      <w:r>
        <w:t xml:space="preserve"> (kaip galimus taršos mažinimo ir (arba) poveikio švelninimo intervencinius punktus), kuriose į aplinką patenka daugiausia </w:t>
      </w:r>
      <w:proofErr w:type="spellStart"/>
      <w:r>
        <w:t>mikroplastiko</w:t>
      </w:r>
      <w:proofErr w:type="spellEnd"/>
      <w:r>
        <w:t>;</w:t>
      </w:r>
      <w:bookmarkEnd w:id="37"/>
      <w:bookmarkEnd w:id="38"/>
    </w:p>
    <w:p w:rsidRPr="00CC4510" w:rsidR="00016C21" w:rsidP="00CC4510" w:rsidRDefault="00016C21" w14:paraId="054B27CB"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6" w:id="39"/>
      <w:bookmarkStart w:name="_Toc160694030" w:id="40"/>
      <w:r>
        <w:t xml:space="preserve">pabrėžia, kad reikia </w:t>
      </w:r>
      <w:r>
        <w:rPr>
          <w:b/>
        </w:rPr>
        <w:t>dažniau tikrinti atitiktį reikalavimams</w:t>
      </w:r>
      <w:r>
        <w:t xml:space="preserve"> ir </w:t>
      </w:r>
      <w:r>
        <w:rPr>
          <w:b/>
        </w:rPr>
        <w:t>pradėti teisės aktų laikotarpio vidurio peržiūrą</w:t>
      </w:r>
      <w:r>
        <w:t>, siekiant įvertinti jų veiksmingumą, ir peržiūrėti bei prireikus patikslinti granulių operacijų masto ribą, nustatytą supaprastintuose reglamentavimo reikalavimuose, taikomuose labai mažoms ir mažosioms įmonėms;</w:t>
      </w:r>
      <w:bookmarkEnd w:id="39"/>
      <w:bookmarkEnd w:id="40"/>
    </w:p>
    <w:p w:rsidRPr="00CC4510" w:rsidR="00016C21" w:rsidP="00CC4510" w:rsidRDefault="00016C21" w14:paraId="2F4250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7" w:id="41"/>
      <w:bookmarkStart w:name="_Toc160694031" w:id="42"/>
      <w:r>
        <w:t xml:space="preserve">įspėja, kad, sparčiai augant pirminio ir perdirbto plastiko granulių gamybai, tampa vis sunkiau sušvelninti jų poveikį. Todėl reikėtų paspartinti pastangas </w:t>
      </w:r>
      <w:r>
        <w:rPr>
          <w:b/>
        </w:rPr>
        <w:t>įgyvendinti</w:t>
      </w:r>
      <w:r>
        <w:t xml:space="preserve"> reglamentą ir </w:t>
      </w:r>
      <w:r>
        <w:rPr>
          <w:b/>
        </w:rPr>
        <w:t>užtikrinti, kad jo būtų laikomasi</w:t>
      </w:r>
      <w:r>
        <w:t>;</w:t>
      </w:r>
      <w:bookmarkEnd w:id="41"/>
      <w:bookmarkEnd w:id="42"/>
    </w:p>
    <w:p w:rsidRPr="00CC4510" w:rsidR="00016C21" w:rsidP="00CC4510" w:rsidRDefault="00016C21" w14:paraId="1E28F2BE"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8" w:id="43"/>
      <w:bookmarkStart w:name="_Toc160694032" w:id="44"/>
      <w:r>
        <w:t xml:space="preserve">pažymi, kad papildomų darbuotojų poreikis nėra didelis, išskyrus aplinkosaugos sritis, tačiau </w:t>
      </w:r>
      <w:r>
        <w:rPr>
          <w:b/>
        </w:rPr>
        <w:t>reikia didinti visų darbuotojų informuotumą ir mokymo lygį</w:t>
      </w:r>
      <w:r>
        <w:t>;</w:t>
      </w:r>
      <w:bookmarkEnd w:id="43"/>
      <w:bookmarkEnd w:id="44"/>
    </w:p>
    <w:p w:rsidRPr="00CC4510" w:rsidR="00016C21" w:rsidP="00CC4510" w:rsidRDefault="00016C21" w14:paraId="23F522CA"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9" w:id="45"/>
      <w:bookmarkStart w:name="_Toc160694033" w:id="46"/>
      <w:r>
        <w:t>atkreipia dėmesį į tai, kad</w:t>
      </w:r>
      <w:r>
        <w:rPr>
          <w:b/>
        </w:rPr>
        <w:t xml:space="preserve"> reikėtų atsižvelgti į tarptautinius reglamento aspektus</w:t>
      </w:r>
      <w:r>
        <w:t>, kad būtų užtikrintos vienodos konkurencinės sąlygos reglamento besilaikantiems ES veiklos vykdytojams ir trečiųjų šalių veiklos vykdytojams;</w:t>
      </w:r>
      <w:bookmarkEnd w:id="45"/>
      <w:bookmarkEnd w:id="46"/>
    </w:p>
    <w:p w:rsidRPr="00CC4510" w:rsidR="00016C21" w:rsidP="00CC4510" w:rsidRDefault="00016C21" w14:paraId="0E4468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4"/>
          <w:szCs w:val="20"/>
        </w:rPr>
      </w:pPr>
      <w:bookmarkStart w:name="_Toc159831780" w:id="47"/>
      <w:bookmarkStart w:name="_Toc160694034" w:id="48"/>
      <w:r>
        <w:t xml:space="preserve">pabrėžia, kad reikia stiprinti mokslo ir mokslinių tyrimų veiklą, visų pirma siekiant suprasti žalingą taršos </w:t>
      </w:r>
      <w:proofErr w:type="spellStart"/>
      <w:r>
        <w:t>mikroplastiko</w:t>
      </w:r>
      <w:proofErr w:type="spellEnd"/>
      <w:r>
        <w:t xml:space="preserve"> granulėmis poveikį žmonių sveikatai ir ekologinei būklei;</w:t>
      </w:r>
      <w:bookmarkEnd w:id="47"/>
      <w:bookmarkEnd w:id="48"/>
    </w:p>
    <w:p w:rsidRPr="00CC4510" w:rsidR="00016C21" w:rsidP="00CC4510" w:rsidRDefault="00016C21" w14:paraId="717B8D71"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6"/>
          <w:szCs w:val="20"/>
        </w:rPr>
      </w:pPr>
      <w:bookmarkStart w:name="_Toc159831781" w:id="49"/>
      <w:bookmarkStart w:name="_Toc160694035" w:id="50"/>
      <w:r>
        <w:lastRenderedPageBreak/>
        <w:t xml:space="preserve">siūlo peržiūrėti ekonominės veiklos vykdytojams skirtus </w:t>
      </w:r>
      <w:r>
        <w:rPr>
          <w:b/>
        </w:rPr>
        <w:t>geriausius prieinamus gamybos būdus</w:t>
      </w:r>
      <w:r>
        <w:t>, kad į juos būtų įtrauktas plastiko granulių patekimas į aplinką.</w:t>
      </w:r>
      <w:bookmarkEnd w:id="49"/>
      <w:bookmarkEnd w:id="50"/>
    </w:p>
    <w:p w:rsidR="00016C21" w:rsidP="00016C21" w:rsidRDefault="00016C21" w14:paraId="2BEE0D5B" w14:textId="4403D595">
      <w:pPr>
        <w:keepNext/>
        <w:keepLines/>
        <w:overflowPunct w:val="0"/>
        <w:autoSpaceDE w:val="0"/>
        <w:autoSpaceDN w:val="0"/>
        <w:adjustRightInd w:val="0"/>
        <w:spacing w:line="240" w:lineRule="auto"/>
        <w:textAlignment w:val="baseline"/>
        <w:rPr>
          <w:sz w:val="16"/>
          <w:szCs w:val="16"/>
        </w:rPr>
      </w:pPr>
    </w:p>
    <w:p w:rsidRPr="00016C21" w:rsidR="00DC108A" w:rsidP="00016C21" w:rsidRDefault="00DC108A" w14:paraId="62259C3A" w14:textId="77777777">
      <w:pPr>
        <w:keepNext/>
        <w:keepLines/>
        <w:overflowPunct w:val="0"/>
        <w:autoSpaceDE w:val="0"/>
        <w:autoSpaceDN w:val="0"/>
        <w:adjustRightInd w:val="0"/>
        <w:spacing w:line="240" w:lineRule="auto"/>
        <w:textAlignment w:val="baseline"/>
        <w:rPr>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016C21" w:rsidR="00016C21" w:rsidTr="009C47FC" w14:paraId="5AD55413" w14:textId="77777777">
        <w:tc>
          <w:tcPr>
            <w:tcW w:w="2093" w:type="dxa"/>
          </w:tcPr>
          <w:p w:rsidRPr="00016C21" w:rsidR="00016C21" w:rsidP="00016C21" w:rsidRDefault="00016C21" w14:paraId="668325B6" w14:textId="77777777">
            <w:pPr>
              <w:keepNext/>
              <w:keepLines/>
              <w:overflowPunct w:val="0"/>
              <w:autoSpaceDE w:val="0"/>
              <w:autoSpaceDN w:val="0"/>
              <w:adjustRightInd w:val="0"/>
              <w:spacing w:line="240" w:lineRule="auto"/>
              <w:ind w:left="34" w:right="-253"/>
              <w:textAlignment w:val="baseline"/>
              <w:rPr>
                <w:i/>
              </w:rPr>
            </w:pPr>
            <w:r>
              <w:rPr>
                <w:b/>
                <w:i/>
              </w:rPr>
              <w:t>Kontaktinis asmuo</w:t>
            </w:r>
          </w:p>
        </w:tc>
        <w:tc>
          <w:tcPr>
            <w:tcW w:w="5670" w:type="dxa"/>
          </w:tcPr>
          <w:p w:rsidRPr="00016C21" w:rsidR="00016C21" w:rsidP="00016C21" w:rsidRDefault="00016C21" w14:paraId="504AA629" w14:textId="77777777">
            <w:pPr>
              <w:keepNext/>
              <w:keepLines/>
              <w:overflowPunct w:val="0"/>
              <w:autoSpaceDE w:val="0"/>
              <w:autoSpaceDN w:val="0"/>
              <w:adjustRightInd w:val="0"/>
              <w:spacing w:line="240" w:lineRule="auto"/>
              <w:ind w:left="709"/>
              <w:textAlignment w:val="baseline"/>
              <w:rPr>
                <w:i/>
                <w:iCs/>
              </w:rPr>
            </w:pPr>
            <w:proofErr w:type="spellStart"/>
            <w:r>
              <w:rPr>
                <w:i/>
              </w:rPr>
              <w:t>Caroline</w:t>
            </w:r>
            <w:proofErr w:type="spellEnd"/>
            <w:r>
              <w:rPr>
                <w:i/>
              </w:rPr>
              <w:t xml:space="preserve"> </w:t>
            </w:r>
            <w:proofErr w:type="spellStart"/>
            <w:r>
              <w:rPr>
                <w:i/>
              </w:rPr>
              <w:t>Verhelst</w:t>
            </w:r>
            <w:proofErr w:type="spellEnd"/>
          </w:p>
        </w:tc>
      </w:tr>
      <w:tr w:rsidRPr="00016C21" w:rsidR="00016C21" w:rsidTr="009C47FC" w14:paraId="12754F25" w14:textId="77777777">
        <w:tc>
          <w:tcPr>
            <w:tcW w:w="2093" w:type="dxa"/>
          </w:tcPr>
          <w:p w:rsidRPr="00016C21" w:rsidR="00016C21" w:rsidP="00016C21" w:rsidRDefault="00016C21" w14:paraId="45074D4B" w14:textId="77777777">
            <w:pPr>
              <w:keepNext/>
              <w:keepLines/>
              <w:overflowPunct w:val="0"/>
              <w:autoSpaceDE w:val="0"/>
              <w:autoSpaceDN w:val="0"/>
              <w:adjustRightInd w:val="0"/>
              <w:spacing w:line="240" w:lineRule="auto"/>
              <w:ind w:left="34"/>
              <w:textAlignment w:val="baseline"/>
              <w:rPr>
                <w:i/>
              </w:rPr>
            </w:pPr>
            <w:r>
              <w:rPr>
                <w:i/>
              </w:rPr>
              <w:t>Tel.</w:t>
            </w:r>
          </w:p>
        </w:tc>
        <w:tc>
          <w:tcPr>
            <w:tcW w:w="5670" w:type="dxa"/>
          </w:tcPr>
          <w:p w:rsidRPr="00016C21" w:rsidR="00016C21" w:rsidP="00016C21" w:rsidRDefault="00016C21" w14:paraId="442D21C5" w14:textId="77777777">
            <w:pPr>
              <w:keepNext/>
              <w:keepLines/>
              <w:overflowPunct w:val="0"/>
              <w:autoSpaceDE w:val="0"/>
              <w:autoSpaceDN w:val="0"/>
              <w:adjustRightInd w:val="0"/>
              <w:spacing w:line="240" w:lineRule="auto"/>
              <w:ind w:left="709"/>
              <w:textAlignment w:val="baseline"/>
              <w:rPr>
                <w:i/>
                <w:iCs/>
              </w:rPr>
            </w:pPr>
            <w:r>
              <w:rPr>
                <w:i/>
              </w:rPr>
              <w:t>+32 25469497</w:t>
            </w:r>
          </w:p>
        </w:tc>
      </w:tr>
      <w:tr w:rsidRPr="00016C21" w:rsidR="00016C21" w:rsidTr="009C47FC" w14:paraId="249DD5BE" w14:textId="77777777">
        <w:tc>
          <w:tcPr>
            <w:tcW w:w="2093" w:type="dxa"/>
          </w:tcPr>
          <w:p w:rsidRPr="00016C21" w:rsidR="00016C21" w:rsidP="00016C21" w:rsidRDefault="00DC108A" w14:paraId="396A0A58" w14:textId="71177E55">
            <w:pPr>
              <w:overflowPunct w:val="0"/>
              <w:autoSpaceDE w:val="0"/>
              <w:autoSpaceDN w:val="0"/>
              <w:adjustRightInd w:val="0"/>
              <w:spacing w:line="240" w:lineRule="auto"/>
              <w:ind w:left="34"/>
              <w:textAlignment w:val="baseline"/>
              <w:rPr>
                <w:i/>
              </w:rPr>
            </w:pPr>
            <w:r>
              <w:rPr>
                <w:i/>
              </w:rPr>
              <w:t>E. paštas</w:t>
            </w:r>
          </w:p>
        </w:tc>
        <w:tc>
          <w:tcPr>
            <w:tcW w:w="5670" w:type="dxa"/>
          </w:tcPr>
          <w:p w:rsidRPr="00016C21" w:rsidR="00016C21" w:rsidP="00016C21" w:rsidRDefault="00D0145E" w14:paraId="341BABE2" w14:textId="77777777">
            <w:pPr>
              <w:overflowPunct w:val="0"/>
              <w:autoSpaceDE w:val="0"/>
              <w:autoSpaceDN w:val="0"/>
              <w:adjustRightInd w:val="0"/>
              <w:spacing w:line="240" w:lineRule="auto"/>
              <w:ind w:left="709"/>
              <w:textAlignment w:val="baseline"/>
              <w:rPr>
                <w:i/>
                <w:iCs/>
                <w:color w:val="0000FF"/>
                <w:u w:val="single"/>
              </w:rPr>
            </w:pPr>
            <w:hyperlink w:history="1" r:id="rId34">
              <w:r w:rsidR="00AB30F4">
                <w:rPr>
                  <w:i/>
                  <w:color w:val="0000FF"/>
                  <w:u w:val="single"/>
                </w:rPr>
                <w:t>Caroline.Verhelst@eesc.europa.eu</w:t>
              </w:r>
            </w:hyperlink>
          </w:p>
        </w:tc>
      </w:tr>
    </w:tbl>
    <w:p w:rsidR="006938FA" w:rsidRDefault="006938FA" w14:paraId="6AD61F9D" w14:textId="2D567E4A">
      <w:pPr>
        <w:spacing w:after="160" w:line="259" w:lineRule="auto"/>
        <w:jc w:val="left"/>
        <w:rPr>
          <w:b/>
          <w:bCs/>
        </w:rPr>
      </w:pPr>
    </w:p>
    <w:p w:rsidRPr="00810736" w:rsidR="006B3316" w:rsidP="0074419C" w:rsidRDefault="005374D2" w14:paraId="4FE1ECEE" w14:textId="7B16969B">
      <w:pPr>
        <w:pStyle w:val="Heading1"/>
        <w:ind w:hanging="928"/>
        <w:rPr>
          <w:b/>
          <w:bCs/>
        </w:rPr>
      </w:pPr>
      <w:bookmarkStart w:name="_Toc153539702" w:id="51"/>
      <w:bookmarkStart w:name="_Toc160694036" w:id="52"/>
      <w:r>
        <w:rPr>
          <w:b/>
        </w:rPr>
        <w:t>IŠORĖS SANTYKIŲ SKYRIUS</w:t>
      </w:r>
      <w:bookmarkEnd w:id="51"/>
      <w:bookmarkEnd w:id="52"/>
    </w:p>
    <w:p w:rsidR="00BD0493" w:rsidP="00BD0493" w:rsidRDefault="00BD0493" w14:paraId="10EC00FD" w14:textId="45B98434"/>
    <w:p w:rsidRPr="00231267" w:rsidR="00231267" w:rsidP="00CC4510" w:rsidRDefault="00D0145E" w14:paraId="1DBCF0C9" w14:textId="6A3796A6">
      <w:pPr>
        <w:widowControl w:val="0"/>
        <w:numPr>
          <w:ilvl w:val="0"/>
          <w:numId w:val="12"/>
        </w:numPr>
        <w:overflowPunct w:val="0"/>
        <w:autoSpaceDE w:val="0"/>
        <w:autoSpaceDN w:val="0"/>
        <w:adjustRightInd w:val="0"/>
        <w:ind w:hanging="720"/>
        <w:jc w:val="left"/>
        <w:textAlignment w:val="baseline"/>
        <w:rPr>
          <w:sz w:val="20"/>
          <w:szCs w:val="20"/>
        </w:rPr>
      </w:pPr>
      <w:hyperlink w:history="1" r:id="rId35">
        <w:r w:rsidR="00AB30F4">
          <w:rPr>
            <w:b/>
            <w:i/>
            <w:color w:val="0000FF"/>
            <w:sz w:val="28"/>
            <w:u w:val="single"/>
          </w:rPr>
          <w:t>Europos ekonominio saugumo strategija</w:t>
        </w:r>
      </w:hyperlink>
    </w:p>
    <w:p w:rsidRPr="00231267" w:rsidR="00231267" w:rsidP="00231267" w:rsidRDefault="00231267" w14:paraId="746E1E4A" w14:textId="77777777">
      <w:pPr>
        <w:widowControl w:val="0"/>
        <w:overflowPunct w:val="0"/>
        <w:autoSpaceDE w:val="0"/>
        <w:autoSpaceDN w:val="0"/>
        <w:adjustRightInd w:val="0"/>
        <w:jc w:val="left"/>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387"/>
      </w:tblGrid>
      <w:tr w:rsidRPr="00231267" w:rsidR="00231267" w:rsidTr="00CC4510" w14:paraId="588E9B2D" w14:textId="77777777">
        <w:trPr>
          <w:trHeight w:val="330"/>
        </w:trPr>
        <w:tc>
          <w:tcPr>
            <w:tcW w:w="1843" w:type="dxa"/>
          </w:tcPr>
          <w:p w:rsidRPr="00231267" w:rsidR="00231267" w:rsidP="00CC4510" w:rsidRDefault="00231267" w14:paraId="3F8D03D4" w14:textId="77777777">
            <w:pPr>
              <w:tabs>
                <w:tab w:val="center" w:pos="284"/>
              </w:tabs>
              <w:overflowPunct w:val="0"/>
              <w:autoSpaceDE w:val="0"/>
              <w:autoSpaceDN w:val="0"/>
              <w:adjustRightInd w:val="0"/>
              <w:ind w:left="266" w:hanging="376"/>
              <w:textAlignment w:val="baseline"/>
              <w:rPr>
                <w:b/>
              </w:rPr>
            </w:pPr>
            <w:r>
              <w:rPr>
                <w:b/>
              </w:rPr>
              <w:t>Pranešėja</w:t>
            </w:r>
          </w:p>
        </w:tc>
        <w:tc>
          <w:tcPr>
            <w:tcW w:w="5387" w:type="dxa"/>
          </w:tcPr>
          <w:p w:rsidRPr="00231267" w:rsidR="00231267" w:rsidP="00CC4510" w:rsidRDefault="00231267" w14:paraId="1FD8BB1A" w14:textId="719B603A">
            <w:pPr>
              <w:tabs>
                <w:tab w:val="center" w:pos="2585"/>
              </w:tabs>
              <w:overflowPunct w:val="0"/>
              <w:autoSpaceDE w:val="0"/>
              <w:autoSpaceDN w:val="0"/>
              <w:adjustRightInd w:val="0"/>
              <w:ind w:left="317" w:hanging="424"/>
              <w:jc w:val="left"/>
              <w:textAlignment w:val="baseline"/>
            </w:pPr>
            <w:proofErr w:type="spellStart"/>
            <w:r>
              <w:t>Milena</w:t>
            </w:r>
            <w:proofErr w:type="spellEnd"/>
            <w:r>
              <w:t xml:space="preserve"> Angelova (Darbdavių </w:t>
            </w:r>
            <w:proofErr w:type="spellStart"/>
            <w:r>
              <w:t>gr</w:t>
            </w:r>
            <w:proofErr w:type="spellEnd"/>
            <w:r>
              <w:t>., BG)</w:t>
            </w:r>
          </w:p>
        </w:tc>
      </w:tr>
      <w:tr w:rsidRPr="00231267" w:rsidR="00231267" w:rsidTr="00CC4510" w14:paraId="5246C778" w14:textId="77777777">
        <w:tc>
          <w:tcPr>
            <w:tcW w:w="1843" w:type="dxa"/>
          </w:tcPr>
          <w:p w:rsidRPr="00231267" w:rsidR="00231267" w:rsidP="00CC4510" w:rsidRDefault="00231267" w14:paraId="71E3F92B" w14:textId="77777777">
            <w:pPr>
              <w:tabs>
                <w:tab w:val="center" w:pos="284"/>
              </w:tabs>
              <w:overflowPunct w:val="0"/>
              <w:autoSpaceDE w:val="0"/>
              <w:autoSpaceDN w:val="0"/>
              <w:adjustRightInd w:val="0"/>
              <w:ind w:left="266" w:hanging="376"/>
              <w:textAlignment w:val="baseline"/>
              <w:rPr>
                <w:b/>
              </w:rPr>
            </w:pPr>
            <w:r>
              <w:rPr>
                <w:b/>
              </w:rPr>
              <w:t>Nuoroda</w:t>
            </w:r>
          </w:p>
        </w:tc>
        <w:tc>
          <w:tcPr>
            <w:tcW w:w="5387" w:type="dxa"/>
          </w:tcPr>
          <w:p w:rsidRPr="00231267" w:rsidR="00231267" w:rsidP="00CC4510" w:rsidRDefault="00231267" w14:paraId="51DACF12" w14:textId="77777777">
            <w:pPr>
              <w:tabs>
                <w:tab w:val="center" w:pos="284"/>
              </w:tabs>
              <w:overflowPunct w:val="0"/>
              <w:autoSpaceDE w:val="0"/>
              <w:autoSpaceDN w:val="0"/>
              <w:adjustRightInd w:val="0"/>
              <w:ind w:left="266" w:hanging="376"/>
              <w:textAlignment w:val="baseline"/>
            </w:pPr>
            <w:r>
              <w:t>EESC-2023-04250-00-00-AC</w:t>
            </w:r>
          </w:p>
        </w:tc>
      </w:tr>
    </w:tbl>
    <w:p w:rsidRPr="00231267" w:rsidR="00231267" w:rsidP="00231267" w:rsidRDefault="00231267" w14:paraId="005F2FF2" w14:textId="77777777">
      <w:pPr>
        <w:keepNext/>
        <w:keepLines/>
        <w:tabs>
          <w:tab w:val="center" w:pos="284"/>
        </w:tabs>
        <w:overflowPunct w:val="0"/>
        <w:autoSpaceDE w:val="0"/>
        <w:autoSpaceDN w:val="0"/>
        <w:adjustRightInd w:val="0"/>
        <w:ind w:left="266" w:hanging="266"/>
        <w:textAlignment w:val="baseline"/>
        <w:rPr>
          <w:b/>
        </w:rPr>
      </w:pPr>
    </w:p>
    <w:p w:rsidRPr="00231267" w:rsidR="00231267" w:rsidP="00231267" w:rsidRDefault="00231267" w14:paraId="5EBF1939"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231267" w:rsidR="00231267" w:rsidP="00231267" w:rsidRDefault="00231267" w14:paraId="64379665" w14:textId="77777777">
      <w:pPr>
        <w:keepNext/>
        <w:keepLines/>
        <w:tabs>
          <w:tab w:val="center" w:pos="284"/>
        </w:tabs>
        <w:overflowPunct w:val="0"/>
        <w:autoSpaceDE w:val="0"/>
        <w:autoSpaceDN w:val="0"/>
        <w:adjustRightInd w:val="0"/>
        <w:ind w:left="266" w:hanging="266"/>
        <w:textAlignment w:val="baseline"/>
        <w:rPr>
          <w:b/>
        </w:rPr>
      </w:pPr>
    </w:p>
    <w:p w:rsidR="00231267" w:rsidP="00231267" w:rsidRDefault="00231267" w14:paraId="43917E21" w14:textId="07835E4F">
      <w:pPr>
        <w:overflowPunct w:val="0"/>
        <w:autoSpaceDE w:val="0"/>
        <w:autoSpaceDN w:val="0"/>
        <w:adjustRightInd w:val="0"/>
        <w:textAlignment w:val="baseline"/>
        <w:rPr>
          <w:bCs/>
          <w:iCs/>
        </w:rPr>
      </w:pPr>
      <w:r>
        <w:t>EESRK</w:t>
      </w:r>
    </w:p>
    <w:p w:rsidRPr="00231267" w:rsidR="00C05C6B" w:rsidP="00231267" w:rsidRDefault="00C05C6B" w14:paraId="55C5A328" w14:textId="77777777">
      <w:pPr>
        <w:overflowPunct w:val="0"/>
        <w:autoSpaceDE w:val="0"/>
        <w:autoSpaceDN w:val="0"/>
        <w:adjustRightInd w:val="0"/>
        <w:textAlignment w:val="baseline"/>
        <w:rPr>
          <w:bCs/>
          <w:iCs/>
        </w:rPr>
      </w:pPr>
    </w:p>
    <w:p w:rsidRPr="00231267" w:rsidR="00231267" w:rsidP="00CC4510" w:rsidRDefault="00231267" w14:paraId="3FA07EDF"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palankiai vertina komunikatą „Europos ekonominio saugumo strategija“ kaip aktualią iniciatyvą, kuria siekiama reaguoti į naujas ir nuolat kintančias geopolitines ir geoekonomines sąlygas;  pritardamas požiūriui, grindžiamam grėsmių, rizikos ir pažeidžiamumo vertinimu, EESRK taip pat ragina įvertinti ES pranašumus ir galimybes, kurių gali suteikti pasauliniai iššūkiai;</w:t>
      </w:r>
    </w:p>
    <w:p w:rsidRPr="00231267" w:rsidR="00231267" w:rsidP="00CC4510" w:rsidRDefault="00231267" w14:paraId="0B300469"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pabrėžia, kad investicijos į inovacijas, įgūdžių ugdymą ir pramonės pajėgumus, taip pat gerai veikiančios vidaus rinkos užtikrinimas yra būtinos priemonės tiek našumui, tiek konkurencingumui stiprinti ir kritinei priklausomybei mažinti, kartu išsaugant ES socialinę rinkos ekonomiką. Kiti esminiai aspektai apima energetiką, žaliavas, skaitmeninius pajėgumus ir stabilias galimybes gauti finansavimą, todėl reikia užbaigti kurti kapitalo rinkų sąjungą ir bankų sąjungą;</w:t>
      </w:r>
    </w:p>
    <w:p w:rsidRPr="00231267" w:rsidR="00231267" w:rsidP="00CC4510" w:rsidRDefault="00231267" w14:paraId="4C25E9FD"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ragina visapusiškai pasinaudoti prekybos ir investicijų susitarimais ir skubiai užbaigti vykstančias prekybos derybas, taip pat pradėti naujas derybas su naujais potencialiais partneriais, įvairinti tiekimo grandines ir plėsti produktų rinkas. ES taip pat turėtų teikti prioritetą taisyklėmis grindžiamos daugiašalės prekybos ir pasaulinių susitarimų skatinimui; </w:t>
      </w:r>
    </w:p>
    <w:p w:rsidRPr="00231267" w:rsidR="00231267" w:rsidP="00CC4510" w:rsidRDefault="00231267" w14:paraId="658E7170"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pabrėžia, kad reikia ryžtingų atsakomųjų ir apsaugos priemonių tais atvejais, kai trečiosios šalys kelia pavojų ES ekonominiam saugumui, taikydamos priemones, susijusias su prekyba, investicijomis ar bendradarbiavimu technologijų srityje;</w:t>
      </w:r>
    </w:p>
    <w:p w:rsidRPr="00231267" w:rsidR="00231267" w:rsidP="00CC4510" w:rsidRDefault="00231267" w14:paraId="24A2D06C"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ragina ES politikos formuotojus gerinti sąlygas, kuriomis ES įmonės, įskaitant labai mažas, mažąsias ir vidutines įmones, gali valdyti geoekonominę riziką, susijusią su jų veikla, ir užtikrinti, kad dėl politikos priemonių jos nepatirtų neproporcingų išlaidų ar kliūčių; </w:t>
      </w:r>
    </w:p>
    <w:p w:rsidRPr="00231267" w:rsidR="00231267" w:rsidP="00CC4510" w:rsidRDefault="00231267" w14:paraId="152286F2"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ragina ES įmones ir kitus atitinkamus pilietinės visuomenės subjektus įtraukti į tolesnį ekonominio saugumo strategijos rengimą ir įgyvendinimą ir pabrėžia, kad reikia stiprinti valstybių narių sinergiją, taip prisidedant prie ES vienybės, galios pasaulyje ir bendro ekonominio saugumo.</w:t>
      </w:r>
    </w:p>
    <w:p w:rsidRPr="00CC4510" w:rsidR="00231267" w:rsidP="00231267" w:rsidRDefault="00231267" w14:paraId="689F9EDE" w14:textId="77777777">
      <w:pPr>
        <w:widowControl w:val="0"/>
        <w:overflowPunct w:val="0"/>
        <w:autoSpaceDE w:val="0"/>
        <w:autoSpaceDN w:val="0"/>
        <w:adjustRightInd w:val="0"/>
        <w:ind w:left="709"/>
        <w:textAlignment w:val="baseline"/>
        <w:rPr>
          <w:sz w:val="18"/>
          <w:szCs w:val="16"/>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231267" w:rsidR="00231267" w:rsidTr="005D2E10" w14:paraId="7CFE54E9" w14:textId="77777777">
        <w:tc>
          <w:tcPr>
            <w:tcW w:w="1951" w:type="dxa"/>
          </w:tcPr>
          <w:p w:rsidRPr="00231267" w:rsidR="00231267" w:rsidP="00231267" w:rsidRDefault="00231267" w14:paraId="4E9EAA40" w14:textId="77777777">
            <w:pPr>
              <w:overflowPunct w:val="0"/>
              <w:autoSpaceDE w:val="0"/>
              <w:autoSpaceDN w:val="0"/>
              <w:adjustRightInd w:val="0"/>
              <w:textAlignment w:val="baseline"/>
              <w:rPr>
                <w:i/>
              </w:rPr>
            </w:pPr>
            <w:r>
              <w:rPr>
                <w:b/>
                <w:i/>
              </w:rPr>
              <w:t>Kontaktinis asmuo</w:t>
            </w:r>
          </w:p>
        </w:tc>
        <w:tc>
          <w:tcPr>
            <w:tcW w:w="5670" w:type="dxa"/>
          </w:tcPr>
          <w:p w:rsidRPr="00231267" w:rsidR="00231267" w:rsidP="00231267" w:rsidRDefault="00231267" w14:paraId="37F63FE7" w14:textId="77777777">
            <w:pPr>
              <w:overflowPunct w:val="0"/>
              <w:autoSpaceDE w:val="0"/>
              <w:autoSpaceDN w:val="0"/>
              <w:adjustRightInd w:val="0"/>
              <w:textAlignment w:val="baseline"/>
              <w:rPr>
                <w:i/>
              </w:rPr>
            </w:pPr>
            <w:proofErr w:type="spellStart"/>
            <w:r>
              <w:rPr>
                <w:i/>
              </w:rPr>
              <w:t>Marco</w:t>
            </w:r>
            <w:proofErr w:type="spellEnd"/>
            <w:r>
              <w:rPr>
                <w:i/>
              </w:rPr>
              <w:t xml:space="preserve"> </w:t>
            </w:r>
            <w:proofErr w:type="spellStart"/>
            <w:r>
              <w:rPr>
                <w:i/>
              </w:rPr>
              <w:t>Ristori</w:t>
            </w:r>
            <w:proofErr w:type="spellEnd"/>
          </w:p>
        </w:tc>
      </w:tr>
      <w:tr w:rsidRPr="00231267" w:rsidR="00231267" w:rsidTr="005D2E10" w14:paraId="62B22192" w14:textId="77777777">
        <w:tc>
          <w:tcPr>
            <w:tcW w:w="1951" w:type="dxa"/>
          </w:tcPr>
          <w:p w:rsidRPr="00231267" w:rsidR="00231267" w:rsidP="00231267" w:rsidRDefault="00231267" w14:paraId="440C603C" w14:textId="77777777">
            <w:pPr>
              <w:overflowPunct w:val="0"/>
              <w:autoSpaceDE w:val="0"/>
              <w:autoSpaceDN w:val="0"/>
              <w:adjustRightInd w:val="0"/>
              <w:textAlignment w:val="baseline"/>
              <w:rPr>
                <w:i/>
              </w:rPr>
            </w:pPr>
            <w:r>
              <w:rPr>
                <w:i/>
              </w:rPr>
              <w:t>Tel.</w:t>
            </w:r>
          </w:p>
        </w:tc>
        <w:tc>
          <w:tcPr>
            <w:tcW w:w="5670" w:type="dxa"/>
          </w:tcPr>
          <w:p w:rsidRPr="00231267" w:rsidR="00231267" w:rsidP="00231267" w:rsidRDefault="00231267" w14:paraId="29D4C5B9" w14:textId="77777777">
            <w:pPr>
              <w:overflowPunct w:val="0"/>
              <w:autoSpaceDE w:val="0"/>
              <w:autoSpaceDN w:val="0"/>
              <w:adjustRightInd w:val="0"/>
              <w:textAlignment w:val="baseline"/>
              <w:rPr>
                <w:i/>
              </w:rPr>
            </w:pPr>
            <w:r>
              <w:rPr>
                <w:i/>
              </w:rPr>
              <w:t>+32 25469969</w:t>
            </w:r>
          </w:p>
        </w:tc>
      </w:tr>
      <w:tr w:rsidRPr="00231267" w:rsidR="00231267" w:rsidTr="005D2E10" w14:paraId="48DEF925" w14:textId="77777777">
        <w:tc>
          <w:tcPr>
            <w:tcW w:w="1951" w:type="dxa"/>
          </w:tcPr>
          <w:p w:rsidRPr="00231267" w:rsidR="00231267" w:rsidP="00231267" w:rsidRDefault="00231267" w14:paraId="66BED64C" w14:textId="77777777">
            <w:pPr>
              <w:overflowPunct w:val="0"/>
              <w:autoSpaceDE w:val="0"/>
              <w:autoSpaceDN w:val="0"/>
              <w:adjustRightInd w:val="0"/>
              <w:textAlignment w:val="baseline"/>
              <w:rPr>
                <w:i/>
              </w:rPr>
            </w:pPr>
            <w:r>
              <w:rPr>
                <w:i/>
              </w:rPr>
              <w:t>E. paštas</w:t>
            </w:r>
          </w:p>
        </w:tc>
        <w:tc>
          <w:tcPr>
            <w:tcW w:w="5670" w:type="dxa"/>
          </w:tcPr>
          <w:p w:rsidRPr="00231267" w:rsidR="00231267" w:rsidP="00231267" w:rsidRDefault="00D0145E" w14:paraId="42300FE7" w14:textId="77777777">
            <w:pPr>
              <w:overflowPunct w:val="0"/>
              <w:autoSpaceDE w:val="0"/>
              <w:autoSpaceDN w:val="0"/>
              <w:adjustRightInd w:val="0"/>
              <w:textAlignment w:val="baseline"/>
              <w:rPr>
                <w:i/>
              </w:rPr>
            </w:pPr>
            <w:hyperlink w:history="1" r:id="rId36">
              <w:r w:rsidR="00AB30F4">
                <w:rPr>
                  <w:i/>
                  <w:color w:val="0000FF"/>
                  <w:u w:val="single"/>
                </w:rPr>
                <w:t>Marco.Ristori@eesc.europa.eu</w:t>
              </w:r>
            </w:hyperlink>
          </w:p>
        </w:tc>
      </w:tr>
    </w:tbl>
    <w:p w:rsidRPr="003F6640" w:rsidR="003F6640" w:rsidRDefault="003F6640" w14:paraId="0E201C9B" w14:textId="77777777">
      <w:pPr>
        <w:spacing w:after="160" w:line="259" w:lineRule="auto"/>
        <w:jc w:val="left"/>
      </w:pPr>
    </w:p>
    <w:p w:rsidRPr="00CC4510" w:rsidR="00FF485C" w:rsidRDefault="00FF485C" w14:paraId="005CB271" w14:textId="70C78FEC">
      <w:pPr>
        <w:spacing w:after="160" w:line="259" w:lineRule="auto"/>
        <w:jc w:val="left"/>
        <w:rPr>
          <w:sz w:val="14"/>
          <w:szCs w:val="14"/>
        </w:rPr>
      </w:pPr>
    </w:p>
    <w:p w:rsidR="003B636C" w:rsidP="005B4680" w:rsidRDefault="003B636C" w14:paraId="2AFC2D25" w14:textId="6E54F172">
      <w:pPr>
        <w:pStyle w:val="Heading1"/>
        <w:ind w:hanging="928"/>
        <w:rPr>
          <w:b/>
          <w:bCs/>
        </w:rPr>
      </w:pPr>
      <w:bookmarkStart w:name="_Toc153539712" w:id="53"/>
      <w:bookmarkStart w:name="_Toc160694037" w:id="54"/>
      <w:r>
        <w:rPr>
          <w:b/>
        </w:rPr>
        <w:lastRenderedPageBreak/>
        <w:t>TRANSPORTO, ENERGETIKOS, INFRASTRUKTŪROS IR INFORMACINĖS VISUOMENĖS SKYRIUS</w:t>
      </w:r>
      <w:bookmarkEnd w:id="54"/>
    </w:p>
    <w:p w:rsidRPr="003B636C" w:rsidR="003B636C" w:rsidP="003B636C" w:rsidRDefault="003B636C" w14:paraId="4BBF9BF3" w14:textId="77777777"/>
    <w:p w:rsidRPr="00B114D4" w:rsidR="003B636C" w:rsidP="003B636C" w:rsidRDefault="00D0145E" w14:paraId="2292F34E" w14:textId="32E93E81">
      <w:pPr>
        <w:widowControl w:val="0"/>
        <w:numPr>
          <w:ilvl w:val="0"/>
          <w:numId w:val="2"/>
        </w:numPr>
        <w:overflowPunct w:val="0"/>
        <w:autoSpaceDE w:val="0"/>
        <w:autoSpaceDN w:val="0"/>
        <w:adjustRightInd w:val="0"/>
        <w:ind w:hanging="567"/>
        <w:textAlignment w:val="baseline"/>
        <w:rPr>
          <w:sz w:val="20"/>
          <w:szCs w:val="20"/>
        </w:rPr>
      </w:pPr>
      <w:hyperlink w:history="1" r:id="rId37">
        <w:r w:rsidR="00AB30F4">
          <w:rPr>
            <w:b/>
            <w:i/>
            <w:color w:val="0000FF"/>
            <w:sz w:val="28"/>
            <w:u w:val="single"/>
          </w:rPr>
          <w:t>Kombinuoto krovinių vežimo direktyvos 92/106/EEB peržiūra</w:t>
        </w:r>
      </w:hyperlink>
    </w:p>
    <w:p w:rsidRPr="00B114D4" w:rsidR="003B636C" w:rsidP="003B636C" w:rsidRDefault="003B636C" w14:paraId="7A8CB646" w14:textId="77777777">
      <w:pPr>
        <w:tabs>
          <w:tab w:val="center" w:pos="284"/>
        </w:tabs>
        <w:overflowPunct w:val="0"/>
        <w:autoSpaceDE w:val="0"/>
        <w:autoSpaceDN w:val="0"/>
        <w:adjustRightInd w:val="0"/>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B114D4" w:rsidR="003B636C" w:rsidTr="00B05454" w14:paraId="226DE090" w14:textId="77777777">
        <w:tc>
          <w:tcPr>
            <w:tcW w:w="2235" w:type="dxa"/>
          </w:tcPr>
          <w:p w:rsidRPr="00B114D4" w:rsidR="003B636C" w:rsidP="00B05454" w:rsidRDefault="003B636C" w14:paraId="03398B74" w14:textId="77777777">
            <w:pPr>
              <w:tabs>
                <w:tab w:val="center" w:pos="284"/>
              </w:tabs>
              <w:overflowPunct w:val="0"/>
              <w:autoSpaceDE w:val="0"/>
              <w:autoSpaceDN w:val="0"/>
              <w:adjustRightInd w:val="0"/>
              <w:ind w:left="266" w:hanging="266"/>
              <w:textAlignment w:val="baseline"/>
              <w:rPr>
                <w:b/>
              </w:rPr>
            </w:pPr>
            <w:r>
              <w:rPr>
                <w:b/>
              </w:rPr>
              <w:t xml:space="preserve">Pranešėjas </w:t>
            </w:r>
          </w:p>
        </w:tc>
        <w:tc>
          <w:tcPr>
            <w:tcW w:w="6838" w:type="dxa"/>
          </w:tcPr>
          <w:p w:rsidRPr="00B114D4" w:rsidR="003B636C" w:rsidP="00B05454" w:rsidRDefault="003B636C" w14:paraId="51A78388" w14:textId="77777777">
            <w:pPr>
              <w:tabs>
                <w:tab w:val="center" w:pos="284"/>
              </w:tabs>
              <w:overflowPunct w:val="0"/>
              <w:autoSpaceDE w:val="0"/>
              <w:autoSpaceDN w:val="0"/>
              <w:adjustRightInd w:val="0"/>
              <w:ind w:left="266" w:hanging="266"/>
              <w:textAlignment w:val="baseline"/>
            </w:pPr>
            <w:proofErr w:type="spellStart"/>
            <w:r>
              <w:t>Pierre</w:t>
            </w:r>
            <w:proofErr w:type="spellEnd"/>
            <w:r>
              <w:t xml:space="preserve"> </w:t>
            </w:r>
            <w:proofErr w:type="spellStart"/>
            <w:r>
              <w:t>Jean</w:t>
            </w:r>
            <w:proofErr w:type="spellEnd"/>
            <w:r>
              <w:t xml:space="preserve"> </w:t>
            </w:r>
            <w:proofErr w:type="spellStart"/>
            <w:r>
              <w:t>Coulon</w:t>
            </w:r>
            <w:proofErr w:type="spellEnd"/>
            <w:r>
              <w:t xml:space="preserve"> (Darbuotojų </w:t>
            </w:r>
            <w:proofErr w:type="spellStart"/>
            <w:r>
              <w:t>gr</w:t>
            </w:r>
            <w:proofErr w:type="spellEnd"/>
            <w:r>
              <w:t>., FR)</w:t>
            </w:r>
          </w:p>
        </w:tc>
      </w:tr>
      <w:tr w:rsidRPr="00B114D4" w:rsidR="003B636C" w:rsidTr="00B05454" w14:paraId="54439CC0" w14:textId="77777777">
        <w:tc>
          <w:tcPr>
            <w:tcW w:w="9073" w:type="dxa"/>
            <w:gridSpan w:val="2"/>
          </w:tcPr>
          <w:p w:rsidRPr="00B114D4" w:rsidR="003B636C" w:rsidP="00B05454" w:rsidRDefault="003B636C" w14:paraId="6C4CAADC" w14:textId="77777777">
            <w:pPr>
              <w:tabs>
                <w:tab w:val="center" w:pos="284"/>
              </w:tabs>
              <w:overflowPunct w:val="0"/>
              <w:autoSpaceDE w:val="0"/>
              <w:autoSpaceDN w:val="0"/>
              <w:adjustRightInd w:val="0"/>
              <w:spacing w:line="160" w:lineRule="exact"/>
              <w:ind w:left="266" w:hanging="266"/>
              <w:textAlignment w:val="baseline"/>
            </w:pPr>
          </w:p>
        </w:tc>
      </w:tr>
      <w:tr w:rsidRPr="00B114D4" w:rsidR="003B636C" w:rsidTr="00B05454" w14:paraId="5C84AA61" w14:textId="77777777">
        <w:tc>
          <w:tcPr>
            <w:tcW w:w="2235" w:type="dxa"/>
          </w:tcPr>
          <w:p w:rsidRPr="00B114D4" w:rsidR="003B636C" w:rsidP="00B05454" w:rsidRDefault="003B636C" w14:paraId="40E16211" w14:textId="77777777">
            <w:pPr>
              <w:tabs>
                <w:tab w:val="center" w:pos="284"/>
              </w:tabs>
              <w:overflowPunct w:val="0"/>
              <w:autoSpaceDE w:val="0"/>
              <w:autoSpaceDN w:val="0"/>
              <w:adjustRightInd w:val="0"/>
              <w:ind w:left="266" w:hanging="266"/>
              <w:textAlignment w:val="baseline"/>
              <w:rPr>
                <w:b/>
              </w:rPr>
            </w:pPr>
            <w:r>
              <w:rPr>
                <w:b/>
              </w:rPr>
              <w:t>Nuorodos:</w:t>
            </w:r>
          </w:p>
        </w:tc>
        <w:tc>
          <w:tcPr>
            <w:tcW w:w="6838" w:type="dxa"/>
          </w:tcPr>
          <w:p w:rsidRPr="00B114D4" w:rsidR="003B636C" w:rsidP="00B05454" w:rsidRDefault="003B636C" w14:paraId="217C0ABB" w14:textId="77777777">
            <w:pPr>
              <w:tabs>
                <w:tab w:val="center" w:pos="284"/>
              </w:tabs>
              <w:overflowPunct w:val="0"/>
              <w:autoSpaceDE w:val="0"/>
              <w:autoSpaceDN w:val="0"/>
              <w:adjustRightInd w:val="0"/>
              <w:ind w:left="266" w:hanging="266"/>
              <w:textAlignment w:val="baseline"/>
            </w:pPr>
            <w:r>
              <w:t xml:space="preserve">COM(2023) 702 </w:t>
            </w:r>
            <w:proofErr w:type="spellStart"/>
            <w:r>
              <w:t>final</w:t>
            </w:r>
            <w:proofErr w:type="spellEnd"/>
            <w:r>
              <w:t xml:space="preserve"> </w:t>
            </w:r>
          </w:p>
          <w:p w:rsidRPr="00B114D4" w:rsidR="003B636C" w:rsidP="00B05454" w:rsidRDefault="003B636C" w14:paraId="2EB478A2" w14:textId="77777777">
            <w:pPr>
              <w:tabs>
                <w:tab w:val="center" w:pos="284"/>
              </w:tabs>
              <w:overflowPunct w:val="0"/>
              <w:autoSpaceDE w:val="0"/>
              <w:autoSpaceDN w:val="0"/>
              <w:adjustRightInd w:val="0"/>
              <w:ind w:left="266" w:hanging="266"/>
              <w:textAlignment w:val="baseline"/>
            </w:pPr>
            <w:r>
              <w:t>EESC-2023-03105-00-00-AC</w:t>
            </w:r>
          </w:p>
        </w:tc>
      </w:tr>
    </w:tbl>
    <w:p w:rsidRPr="00B114D4" w:rsidR="003B636C" w:rsidP="003B636C" w:rsidRDefault="003B636C" w14:paraId="688928AC"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70EA3BBA"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B114D4" w:rsidR="003B636C" w:rsidP="003B636C" w:rsidRDefault="003B636C" w14:paraId="65024854"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239D9ECD" w14:textId="77777777">
      <w:pPr>
        <w:overflowPunct w:val="0"/>
        <w:autoSpaceDE w:val="0"/>
        <w:autoSpaceDN w:val="0"/>
        <w:adjustRightInd w:val="0"/>
        <w:textAlignment w:val="baseline"/>
        <w:rPr>
          <w:bCs/>
          <w:iCs/>
        </w:rPr>
      </w:pPr>
      <w:r>
        <w:t>EESRK</w:t>
      </w:r>
    </w:p>
    <w:p w:rsidRPr="00B114D4" w:rsidR="003B636C" w:rsidP="003B636C" w:rsidRDefault="003B636C" w14:paraId="70E1E19B" w14:textId="77777777">
      <w:pPr>
        <w:contextualSpacing/>
        <w:rPr>
          <w:rFonts w:ascii="Calibri" w:hAnsi="Calibri"/>
          <w:b/>
          <w:bCs/>
          <w:sz w:val="28"/>
          <w:szCs w:val="28"/>
          <w:lang w:eastAsia="zh-CN"/>
        </w:rPr>
      </w:pPr>
    </w:p>
    <w:p w:rsidRPr="00B114D4" w:rsidR="003B636C" w:rsidP="00CC4510" w:rsidRDefault="003B636C" w14:paraId="2498EDEC" w14:textId="77777777">
      <w:pPr>
        <w:numPr>
          <w:ilvl w:val="0"/>
          <w:numId w:val="27"/>
        </w:numPr>
        <w:overflowPunct w:val="0"/>
        <w:autoSpaceDE w:val="0"/>
        <w:autoSpaceDN w:val="0"/>
        <w:adjustRightInd w:val="0"/>
        <w:ind w:left="284" w:hanging="284"/>
        <w:textAlignment w:val="baseline"/>
        <w:rPr>
          <w:rFonts w:eastAsiaTheme="minorHAnsi"/>
        </w:rPr>
      </w:pPr>
      <w:r>
        <w:t>teigia, kad būtina užtikrinti krovinių vežimo įvairiarūšiškumą visomis transporto rūšimis, visada laikantis pareigos koordinuoti ir optimizuoti kiekvieną transporto rūšį Europos lygmeniu;</w:t>
      </w:r>
    </w:p>
    <w:p w:rsidRPr="00B114D4" w:rsidR="003B636C" w:rsidP="00CC4510" w:rsidRDefault="003B636C" w14:paraId="17358799" w14:textId="77777777">
      <w:pPr>
        <w:numPr>
          <w:ilvl w:val="0"/>
          <w:numId w:val="27"/>
        </w:numPr>
        <w:overflowPunct w:val="0"/>
        <w:autoSpaceDE w:val="0"/>
        <w:autoSpaceDN w:val="0"/>
        <w:adjustRightInd w:val="0"/>
        <w:ind w:left="284" w:hanging="284"/>
        <w:textAlignment w:val="baseline"/>
        <w:rPr>
          <w:rFonts w:eastAsiaTheme="minorHAnsi"/>
        </w:rPr>
      </w:pPr>
      <w:r>
        <w:t xml:space="preserve"> yra įsitikinęs, kad kuriant įvairiarūšio vežimo sistemą, visuomenė turi būti informuojama apie patrauklias sistemos teikiamas perspektyvas: įvairiarūšio vežimo sistema kuriama tam, kad tarnautų visuomenei, ir būtent visuomenė turi daryti įtaką sprendimams, susijusiems su transporto projektais ir politika;</w:t>
      </w:r>
    </w:p>
    <w:p w:rsidRPr="00B114D4" w:rsidR="003B636C" w:rsidP="00CC4510" w:rsidRDefault="003B636C" w14:paraId="398CB69E" w14:textId="77777777">
      <w:pPr>
        <w:numPr>
          <w:ilvl w:val="0"/>
          <w:numId w:val="27"/>
        </w:numPr>
        <w:overflowPunct w:val="0"/>
        <w:autoSpaceDE w:val="0"/>
        <w:autoSpaceDN w:val="0"/>
        <w:adjustRightInd w:val="0"/>
        <w:ind w:left="284" w:hanging="284"/>
        <w:textAlignment w:val="baseline"/>
        <w:rPr>
          <w:rFonts w:eastAsiaTheme="minorHAnsi"/>
        </w:rPr>
      </w:pPr>
      <w:r>
        <w:t>pabrėžia, kad šios politikos sėkmė priklauso nuo kuo geresnio socialinių taisyklių laikymosi ir konkrečios sistemingos įmonių darbuotojų ir vadovų mokymo politikos;</w:t>
      </w:r>
      <w:bookmarkStart w:name="x__Hlk157163546" w:id="55"/>
      <w:bookmarkEnd w:id="55"/>
    </w:p>
    <w:p w:rsidRPr="00B114D4" w:rsidR="003B636C" w:rsidP="00CC4510" w:rsidRDefault="003B636C" w14:paraId="40F2D32D" w14:textId="77777777">
      <w:pPr>
        <w:numPr>
          <w:ilvl w:val="0"/>
          <w:numId w:val="27"/>
        </w:numPr>
        <w:overflowPunct w:val="0"/>
        <w:autoSpaceDE w:val="0"/>
        <w:autoSpaceDN w:val="0"/>
        <w:adjustRightInd w:val="0"/>
        <w:ind w:left="284" w:hanging="284"/>
        <w:textAlignment w:val="baseline"/>
        <w:rPr>
          <w:rFonts w:eastAsiaTheme="minorHAnsi"/>
        </w:rPr>
      </w:pPr>
      <w:r>
        <w:t>ragina taikant šią naują priemonę laikytis sunkiųjų transporto priemonių vairuotojams nustatyto poilsio ir pertraukų laiko. Dėl ekonominio pelno neturi nukentėti nei kelių eismo saugumas, nei vairuotojų darbo sąlygos ES.</w:t>
      </w:r>
    </w:p>
    <w:p w:rsidRPr="00B114D4" w:rsidR="003B636C" w:rsidP="00CC4510" w:rsidRDefault="003B636C" w14:paraId="3E9C3226" w14:textId="77777777">
      <w:pPr>
        <w:widowControl w:val="0"/>
        <w:overflowPunct w:val="0"/>
        <w:autoSpaceDE w:val="0"/>
        <w:autoSpaceDN w:val="0"/>
        <w:adjustRightInd w:val="0"/>
        <w:ind w:left="284" w:hanging="284"/>
        <w:textAlignment w:val="baseline"/>
        <w:rPr>
          <w:szCs w:val="20"/>
        </w:rPr>
      </w:pPr>
    </w:p>
    <w:tbl>
      <w:tblPr>
        <w:tblStyle w:val="TableGrid20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B114D4" w:rsidR="003B636C" w:rsidTr="005D2E10" w14:paraId="37497442" w14:textId="77777777">
        <w:tc>
          <w:tcPr>
            <w:tcW w:w="1951" w:type="dxa"/>
          </w:tcPr>
          <w:p w:rsidRPr="00B114D4" w:rsidR="003B636C" w:rsidP="00B05454" w:rsidRDefault="003B636C" w14:paraId="093CBC9E"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B114D4" w:rsidR="003B636C" w:rsidP="00B05454" w:rsidRDefault="003B636C" w14:paraId="7A1CA095" w14:textId="22882764">
            <w:pPr>
              <w:overflowPunct w:val="0"/>
              <w:autoSpaceDE w:val="0"/>
              <w:autoSpaceDN w:val="0"/>
              <w:adjustRightInd w:val="0"/>
              <w:spacing w:line="240" w:lineRule="auto"/>
              <w:jc w:val="left"/>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p>
        </w:tc>
      </w:tr>
      <w:tr w:rsidRPr="00B114D4" w:rsidR="003B636C" w:rsidTr="005D2E10" w14:paraId="04CE6CD8" w14:textId="77777777">
        <w:tc>
          <w:tcPr>
            <w:tcW w:w="1951" w:type="dxa"/>
          </w:tcPr>
          <w:p w:rsidRPr="00B114D4" w:rsidR="003B636C" w:rsidP="00B05454" w:rsidRDefault="003B636C" w14:paraId="17FDD2D5" w14:textId="77777777">
            <w:pPr>
              <w:overflowPunct w:val="0"/>
              <w:autoSpaceDE w:val="0"/>
              <w:autoSpaceDN w:val="0"/>
              <w:adjustRightInd w:val="0"/>
              <w:spacing w:line="240" w:lineRule="auto"/>
              <w:textAlignment w:val="baseline"/>
              <w:rPr>
                <w:i/>
              </w:rPr>
            </w:pPr>
            <w:r>
              <w:rPr>
                <w:i/>
              </w:rPr>
              <w:t>Tel.</w:t>
            </w:r>
          </w:p>
        </w:tc>
        <w:tc>
          <w:tcPr>
            <w:tcW w:w="5670" w:type="dxa"/>
          </w:tcPr>
          <w:p w:rsidRPr="00B114D4" w:rsidR="003B636C" w:rsidP="00B05454" w:rsidRDefault="003B636C" w14:paraId="7F8DFA76" w14:textId="77777777">
            <w:pPr>
              <w:overflowPunct w:val="0"/>
              <w:autoSpaceDE w:val="0"/>
              <w:autoSpaceDN w:val="0"/>
              <w:adjustRightInd w:val="0"/>
              <w:spacing w:line="240" w:lineRule="auto"/>
              <w:textAlignment w:val="baseline"/>
              <w:rPr>
                <w:i/>
              </w:rPr>
            </w:pPr>
            <w:r>
              <w:rPr>
                <w:i/>
              </w:rPr>
              <w:t>+32 25468333</w:t>
            </w:r>
          </w:p>
        </w:tc>
      </w:tr>
      <w:tr w:rsidRPr="00B114D4" w:rsidR="003B636C" w:rsidTr="005D2E10" w14:paraId="70ABA418" w14:textId="77777777">
        <w:tc>
          <w:tcPr>
            <w:tcW w:w="1951" w:type="dxa"/>
          </w:tcPr>
          <w:p w:rsidRPr="00B114D4" w:rsidR="003B636C" w:rsidP="00B05454" w:rsidRDefault="003B636C" w14:paraId="7E324433" w14:textId="77777777">
            <w:pPr>
              <w:overflowPunct w:val="0"/>
              <w:autoSpaceDE w:val="0"/>
              <w:autoSpaceDN w:val="0"/>
              <w:adjustRightInd w:val="0"/>
              <w:spacing w:line="240" w:lineRule="auto"/>
              <w:textAlignment w:val="baseline"/>
              <w:rPr>
                <w:i/>
              </w:rPr>
            </w:pPr>
            <w:r>
              <w:rPr>
                <w:i/>
              </w:rPr>
              <w:t>E. paštas</w:t>
            </w:r>
          </w:p>
        </w:tc>
        <w:tc>
          <w:tcPr>
            <w:tcW w:w="5670" w:type="dxa"/>
          </w:tcPr>
          <w:p w:rsidRPr="00B114D4" w:rsidR="003B636C" w:rsidP="00B05454" w:rsidRDefault="00D0145E" w14:paraId="696F5F65" w14:textId="77777777">
            <w:pPr>
              <w:overflowPunct w:val="0"/>
              <w:autoSpaceDE w:val="0"/>
              <w:autoSpaceDN w:val="0"/>
              <w:adjustRightInd w:val="0"/>
              <w:spacing w:line="240" w:lineRule="auto"/>
              <w:textAlignment w:val="baseline"/>
              <w:rPr>
                <w:i/>
                <w:iCs/>
              </w:rPr>
            </w:pPr>
            <w:hyperlink w:history="1" r:id="rId38">
              <w:r w:rsidR="00AB30F4">
                <w:rPr>
                  <w:i/>
                  <w:color w:val="0000FF"/>
                  <w:u w:val="single"/>
                </w:rPr>
                <w:t>Aleksandra.SarmanGrilc@eesc.europa.eu</w:t>
              </w:r>
            </w:hyperlink>
            <w:r w:rsidR="00AB30F4">
              <w:rPr>
                <w:i/>
              </w:rPr>
              <w:t xml:space="preserve"> </w:t>
            </w:r>
          </w:p>
        </w:tc>
      </w:tr>
    </w:tbl>
    <w:p w:rsidRPr="00B114D4" w:rsidR="003B636C" w:rsidP="003B636C" w:rsidRDefault="003B636C" w14:paraId="03C316F9" w14:textId="77777777">
      <w:pPr>
        <w:overflowPunct w:val="0"/>
        <w:autoSpaceDE w:val="0"/>
        <w:autoSpaceDN w:val="0"/>
        <w:adjustRightInd w:val="0"/>
        <w:jc w:val="center"/>
        <w:textAlignment w:val="baseline"/>
        <w:rPr>
          <w:szCs w:val="20"/>
          <w:lang w:val="nl-BE"/>
        </w:rPr>
      </w:pPr>
    </w:p>
    <w:p w:rsidR="003B636C" w:rsidRDefault="003B636C" w14:paraId="00774D54" w14:textId="10CE84BC">
      <w:pPr>
        <w:spacing w:after="160" w:line="259" w:lineRule="auto"/>
        <w:jc w:val="left"/>
      </w:pPr>
      <w:r>
        <w:br w:type="page"/>
      </w:r>
    </w:p>
    <w:p w:rsidR="003B636C" w:rsidP="005B4680" w:rsidRDefault="009C785E" w14:paraId="2BEB799C" w14:textId="1D1D6CC2">
      <w:pPr>
        <w:pStyle w:val="Heading1"/>
        <w:ind w:hanging="928"/>
        <w:rPr>
          <w:b/>
          <w:bCs/>
        </w:rPr>
      </w:pPr>
      <w:bookmarkStart w:name="_Toc160694038" w:id="56"/>
      <w:r>
        <w:rPr>
          <w:b/>
        </w:rPr>
        <w:lastRenderedPageBreak/>
        <w:t>PRAMONĖS PERMAINŲ KONSULTACINĖ KOMISIJA</w:t>
      </w:r>
      <w:bookmarkEnd w:id="56"/>
    </w:p>
    <w:p w:rsidR="003B3E18" w:rsidP="003B3E18" w:rsidRDefault="003B3E18" w14:paraId="0CE20361" w14:textId="55A85CDB"/>
    <w:p w:rsidRPr="000F732E" w:rsidR="000F732E" w:rsidP="00CC4510" w:rsidRDefault="00D0145E" w14:paraId="67A73674" w14:textId="390FB8C0">
      <w:pPr>
        <w:widowControl w:val="0"/>
        <w:numPr>
          <w:ilvl w:val="0"/>
          <w:numId w:val="14"/>
        </w:numPr>
        <w:overflowPunct w:val="0"/>
        <w:autoSpaceDE w:val="0"/>
        <w:autoSpaceDN w:val="0"/>
        <w:adjustRightInd w:val="0"/>
        <w:spacing w:after="160" w:line="259" w:lineRule="auto"/>
        <w:ind w:left="709" w:hanging="709"/>
        <w:contextualSpacing/>
        <w:jc w:val="left"/>
        <w:textAlignment w:val="baseline"/>
        <w:rPr>
          <w:rFonts w:eastAsiaTheme="minorHAnsi"/>
          <w:sz w:val="28"/>
          <w:szCs w:val="28"/>
        </w:rPr>
      </w:pPr>
      <w:hyperlink w:history="1" r:id="rId39">
        <w:r w:rsidR="00AB30F4">
          <w:rPr>
            <w:b/>
            <w:i/>
            <w:color w:val="0000FF"/>
            <w:sz w:val="28"/>
            <w:u w:val="single"/>
          </w:rPr>
          <w:t>Visapusiškos ES medienos pramonės strategijos kūrimas</w:t>
        </w:r>
      </w:hyperlink>
    </w:p>
    <w:p w:rsidRPr="000F732E" w:rsidR="000F732E" w:rsidP="000F732E" w:rsidRDefault="000F732E" w14:paraId="14E0FEEC" w14:textId="77777777">
      <w:pPr>
        <w:tabs>
          <w:tab w:val="center" w:pos="284"/>
        </w:tabs>
        <w:spacing w:after="160" w:line="259" w:lineRule="auto"/>
        <w:ind w:left="266" w:hanging="266"/>
        <w:jc w:val="left"/>
        <w:rPr>
          <w:rFonts w:eastAsiaTheme="minorHAnsi"/>
          <w:b/>
          <w:lang w:val="fr-FR"/>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7"/>
        <w:gridCol w:w="7530"/>
      </w:tblGrid>
      <w:tr w:rsidRPr="000F732E" w:rsidR="000F732E" w:rsidTr="00B05454" w14:paraId="2C390288" w14:textId="77777777">
        <w:tc>
          <w:tcPr>
            <w:tcW w:w="946" w:type="pct"/>
          </w:tcPr>
          <w:p w:rsidRPr="000F732E" w:rsidR="000F732E" w:rsidP="00CC4510" w:rsidRDefault="000F732E" w14:paraId="16A0641A" w14:textId="77777777">
            <w:pPr>
              <w:tabs>
                <w:tab w:val="center" w:pos="284"/>
              </w:tabs>
              <w:spacing w:line="240" w:lineRule="auto"/>
              <w:ind w:left="266" w:hanging="376"/>
              <w:jc w:val="left"/>
              <w:rPr>
                <w:b/>
              </w:rPr>
            </w:pPr>
            <w:r>
              <w:rPr>
                <w:b/>
              </w:rPr>
              <w:t>Pranešėjas</w:t>
            </w:r>
          </w:p>
          <w:p w:rsidRPr="000F732E" w:rsidR="000F732E" w:rsidP="00CC4510" w:rsidRDefault="000F732E" w14:paraId="222CEE0C" w14:textId="77777777">
            <w:pPr>
              <w:tabs>
                <w:tab w:val="center" w:pos="284"/>
              </w:tabs>
              <w:spacing w:line="240" w:lineRule="auto"/>
              <w:ind w:left="266" w:hanging="376"/>
              <w:jc w:val="left"/>
              <w:rPr>
                <w:b/>
              </w:rPr>
            </w:pPr>
          </w:p>
        </w:tc>
        <w:tc>
          <w:tcPr>
            <w:tcW w:w="4054" w:type="pct"/>
          </w:tcPr>
          <w:p w:rsidRPr="00CC4510" w:rsidR="000F732E" w:rsidP="00CC4510" w:rsidRDefault="000F732E" w14:paraId="30B50978" w14:textId="2B2F6815">
            <w:pPr>
              <w:tabs>
                <w:tab w:val="center" w:pos="284"/>
              </w:tabs>
              <w:spacing w:line="240" w:lineRule="auto"/>
              <w:ind w:left="266" w:hanging="376"/>
              <w:jc w:val="left"/>
              <w:rPr>
                <w:bCs/>
              </w:rPr>
            </w:pPr>
            <w:proofErr w:type="spellStart"/>
            <w:r>
              <w:t>Anastasis</w:t>
            </w:r>
            <w:proofErr w:type="spellEnd"/>
            <w:r>
              <w:t xml:space="preserve"> </w:t>
            </w:r>
            <w:proofErr w:type="spellStart"/>
            <w:r>
              <w:t>Yiapanis</w:t>
            </w:r>
            <w:proofErr w:type="spellEnd"/>
            <w:r>
              <w:t xml:space="preserve"> (Pilietinės visuomenės organizacijų grupė, CY)</w:t>
            </w:r>
          </w:p>
        </w:tc>
      </w:tr>
      <w:tr w:rsidRPr="000F732E" w:rsidR="000F732E" w:rsidTr="00B05454" w14:paraId="5F892D9C" w14:textId="77777777">
        <w:tc>
          <w:tcPr>
            <w:tcW w:w="946" w:type="pct"/>
          </w:tcPr>
          <w:p w:rsidRPr="000F732E" w:rsidR="000F732E" w:rsidP="00CC4510" w:rsidRDefault="000F732E" w14:paraId="2222EF41" w14:textId="77777777">
            <w:pPr>
              <w:tabs>
                <w:tab w:val="center" w:pos="284"/>
              </w:tabs>
              <w:spacing w:line="240" w:lineRule="auto"/>
              <w:ind w:left="266" w:hanging="376"/>
              <w:jc w:val="left"/>
              <w:rPr>
                <w:b/>
              </w:rPr>
            </w:pPr>
            <w:proofErr w:type="spellStart"/>
            <w:r>
              <w:rPr>
                <w:b/>
              </w:rPr>
              <w:t>Bendrapranešėjis</w:t>
            </w:r>
            <w:proofErr w:type="spellEnd"/>
          </w:p>
          <w:p w:rsidRPr="000F732E" w:rsidR="000F732E" w:rsidP="00CC4510" w:rsidRDefault="000F732E" w14:paraId="31414DE8" w14:textId="77777777">
            <w:pPr>
              <w:tabs>
                <w:tab w:val="center" w:pos="284"/>
              </w:tabs>
              <w:spacing w:line="240" w:lineRule="auto"/>
              <w:ind w:left="266" w:hanging="376"/>
              <w:jc w:val="left"/>
              <w:rPr>
                <w:b/>
              </w:rPr>
            </w:pPr>
          </w:p>
        </w:tc>
        <w:tc>
          <w:tcPr>
            <w:tcW w:w="4054" w:type="pct"/>
          </w:tcPr>
          <w:p w:rsidRPr="001E04B8" w:rsidR="000F732E" w:rsidP="00CC4510" w:rsidRDefault="000F732E" w14:paraId="31568716" w14:textId="3337EFC8">
            <w:pPr>
              <w:tabs>
                <w:tab w:val="center" w:pos="284"/>
              </w:tabs>
              <w:spacing w:line="240" w:lineRule="auto"/>
              <w:ind w:left="266" w:hanging="376"/>
              <w:jc w:val="left"/>
            </w:pPr>
            <w:proofErr w:type="spellStart"/>
            <w:r>
              <w:t>Rolf</w:t>
            </w:r>
            <w:proofErr w:type="spellEnd"/>
            <w:r>
              <w:t xml:space="preserve"> </w:t>
            </w:r>
            <w:proofErr w:type="spellStart"/>
            <w:r>
              <w:t>Gehring</w:t>
            </w:r>
            <w:proofErr w:type="spellEnd"/>
            <w:r>
              <w:t xml:space="preserve"> (2 kat., DE)</w:t>
            </w:r>
          </w:p>
        </w:tc>
      </w:tr>
      <w:tr w:rsidRPr="000F732E" w:rsidR="000F732E" w:rsidTr="00B05454" w14:paraId="0FBF1F0B" w14:textId="77777777">
        <w:tc>
          <w:tcPr>
            <w:tcW w:w="946" w:type="pct"/>
          </w:tcPr>
          <w:p w:rsidRPr="000F732E" w:rsidR="000F732E" w:rsidP="00CC4510" w:rsidRDefault="000F732E" w14:paraId="2CA7929D" w14:textId="77777777">
            <w:pPr>
              <w:tabs>
                <w:tab w:val="center" w:pos="284"/>
              </w:tabs>
              <w:spacing w:line="240" w:lineRule="auto"/>
              <w:ind w:left="266" w:hanging="376"/>
              <w:jc w:val="left"/>
            </w:pPr>
            <w:r>
              <w:rPr>
                <w:b/>
              </w:rPr>
              <w:t>Nuorodos:</w:t>
            </w:r>
          </w:p>
        </w:tc>
        <w:tc>
          <w:tcPr>
            <w:tcW w:w="4054" w:type="pct"/>
          </w:tcPr>
          <w:p w:rsidR="00C41D73" w:rsidP="001E04B8" w:rsidRDefault="00C41D73" w14:paraId="320586E0" w14:textId="24B220EB">
            <w:pPr>
              <w:tabs>
                <w:tab w:val="center" w:pos="284"/>
              </w:tabs>
              <w:spacing w:line="240" w:lineRule="auto"/>
              <w:ind w:left="266" w:hanging="376"/>
              <w:jc w:val="left"/>
            </w:pPr>
            <w:r>
              <w:t>Nuomonė savo iniciatyva</w:t>
            </w:r>
          </w:p>
          <w:p w:rsidRPr="000F732E" w:rsidR="000F732E" w:rsidP="00CC4510" w:rsidRDefault="000F732E" w14:paraId="33B05BD1" w14:textId="754D5011">
            <w:pPr>
              <w:tabs>
                <w:tab w:val="center" w:pos="284"/>
              </w:tabs>
              <w:spacing w:line="240" w:lineRule="auto"/>
              <w:ind w:left="266" w:hanging="376"/>
              <w:jc w:val="left"/>
            </w:pPr>
            <w:r>
              <w:t>EESC-2023-03538-00-00-AC</w:t>
            </w:r>
          </w:p>
        </w:tc>
      </w:tr>
    </w:tbl>
    <w:p w:rsidRPr="000F732E" w:rsidR="000F732E" w:rsidP="000F732E" w:rsidRDefault="000F732E" w14:paraId="3216B2BA" w14:textId="77777777">
      <w:pPr>
        <w:keepNext/>
        <w:keepLines/>
        <w:tabs>
          <w:tab w:val="center" w:pos="284"/>
        </w:tabs>
        <w:spacing w:after="160" w:line="259" w:lineRule="auto"/>
        <w:ind w:left="266" w:hanging="266"/>
        <w:jc w:val="left"/>
        <w:rPr>
          <w:rFonts w:eastAsiaTheme="minorHAnsi"/>
          <w:b/>
          <w:lang w:val="fr-FR"/>
        </w:rPr>
      </w:pPr>
    </w:p>
    <w:p w:rsidR="000F732E" w:rsidP="00CC4510" w:rsidRDefault="000F732E" w14:paraId="2BD35938" w14:textId="46AE9C8D">
      <w:pPr>
        <w:keepNext/>
        <w:keepLines/>
        <w:tabs>
          <w:tab w:val="center" w:pos="284"/>
        </w:tabs>
        <w:spacing w:after="160" w:line="360" w:lineRule="auto"/>
        <w:ind w:left="266" w:hanging="266"/>
        <w:jc w:val="left"/>
        <w:rPr>
          <w:rFonts w:eastAsiaTheme="minorHAnsi"/>
          <w:b/>
        </w:rPr>
      </w:pPr>
      <w:r>
        <w:rPr>
          <w:b/>
        </w:rPr>
        <w:t>Dokumento esmė</w:t>
      </w:r>
    </w:p>
    <w:p w:rsidR="000F732E" w:rsidP="00CC4510" w:rsidRDefault="000F732E" w14:paraId="66129667" w14:textId="184E3AF9">
      <w:pPr>
        <w:spacing w:after="160" w:line="360" w:lineRule="auto"/>
        <w:jc w:val="left"/>
        <w:rPr>
          <w:rFonts w:eastAsiaTheme="minorHAnsi"/>
        </w:rPr>
      </w:pPr>
      <w:r>
        <w:t>EESRK</w:t>
      </w:r>
    </w:p>
    <w:p w:rsidRPr="000F732E" w:rsidR="000F732E" w:rsidP="00CC4510" w:rsidRDefault="000F732E" w14:paraId="7220DE2F" w14:textId="77777777">
      <w:pPr>
        <w:numPr>
          <w:ilvl w:val="0"/>
          <w:numId w:val="28"/>
        </w:numPr>
        <w:spacing w:after="160" w:line="259" w:lineRule="auto"/>
        <w:ind w:left="284" w:hanging="284"/>
        <w:contextualSpacing/>
        <w:rPr>
          <w:rFonts w:eastAsiaTheme="minorHAnsi"/>
        </w:rPr>
      </w:pPr>
      <w:r>
        <w:t>ragina ES ir nacionalines valdžios institucijas</w:t>
      </w:r>
      <w:r>
        <w:rPr>
          <w:b/>
        </w:rPr>
        <w:t xml:space="preserve"> pirmenybę teikti Europos medienos pramonės konkurencingumui, užtikrinant patekimą į rinką ir </w:t>
      </w:r>
      <w:r>
        <w:t>sprendžiant sąnaudų ir</w:t>
      </w:r>
      <w:r>
        <w:rPr>
          <w:b/>
        </w:rPr>
        <w:t xml:space="preserve"> nesąžiningos prekybos praktikos problemas</w:t>
      </w:r>
      <w:r>
        <w:t>, kartu užtikrinant vienodas sąlygas vidaus rinkoje;</w:t>
      </w:r>
    </w:p>
    <w:p w:rsidRPr="000F732E" w:rsidR="000F732E" w:rsidP="00CC4510" w:rsidRDefault="000F732E" w14:paraId="71F89912" w14:textId="77777777">
      <w:pPr>
        <w:numPr>
          <w:ilvl w:val="0"/>
          <w:numId w:val="28"/>
        </w:numPr>
        <w:spacing w:after="160" w:line="259" w:lineRule="auto"/>
        <w:ind w:left="284" w:hanging="284"/>
        <w:contextualSpacing/>
        <w:rPr>
          <w:rFonts w:eastAsiaTheme="minorHAnsi"/>
        </w:rPr>
      </w:pPr>
      <w:r>
        <w:t xml:space="preserve">ragina visas ES institucijas tinkamai įvertinti atsinaujinančiųjų medžiagų indėlį į tvarumą, žiedinę ekonomiką ir poveikio klimatui neutralumą, kartu </w:t>
      </w:r>
      <w:r>
        <w:rPr>
          <w:b/>
        </w:rPr>
        <w:t>pripažinti medieną vertingu žiediniu ištekliumi ir žaliava</w:t>
      </w:r>
      <w:r>
        <w:t>;</w:t>
      </w:r>
    </w:p>
    <w:p w:rsidRPr="000F732E" w:rsidR="000F732E" w:rsidP="00CC4510" w:rsidRDefault="000F732E" w14:paraId="69154C3C" w14:textId="77777777">
      <w:pPr>
        <w:numPr>
          <w:ilvl w:val="0"/>
          <w:numId w:val="28"/>
        </w:numPr>
        <w:spacing w:after="160" w:line="259" w:lineRule="auto"/>
        <w:ind w:left="284" w:hanging="284"/>
        <w:contextualSpacing/>
        <w:rPr>
          <w:rFonts w:eastAsiaTheme="minorHAnsi"/>
        </w:rPr>
      </w:pPr>
      <w:r>
        <w:t xml:space="preserve">pabrėžia, kad reikia nustatyti būtiniausius per visą gyvavimo ciklą išmetamo anglies dioksido kiekio statybų sektoriuje standartus ir </w:t>
      </w:r>
      <w:r>
        <w:rPr>
          <w:b/>
        </w:rPr>
        <w:t>reikalavimą teikti ataskaitas apie išmetamą anglies dioksido kiekį</w:t>
      </w:r>
      <w:r>
        <w:t xml:space="preserve"> šioje pramonės šakoje;</w:t>
      </w:r>
    </w:p>
    <w:p w:rsidRPr="000F732E" w:rsidR="000F732E" w:rsidP="00CC4510" w:rsidRDefault="000F732E" w14:paraId="711A8E02" w14:textId="77777777">
      <w:pPr>
        <w:numPr>
          <w:ilvl w:val="0"/>
          <w:numId w:val="28"/>
        </w:numPr>
        <w:spacing w:after="160" w:line="259" w:lineRule="auto"/>
        <w:ind w:left="284" w:hanging="284"/>
        <w:contextualSpacing/>
        <w:rPr>
          <w:rFonts w:eastAsiaTheme="minorHAnsi"/>
        </w:rPr>
      </w:pPr>
      <w:r>
        <w:t xml:space="preserve">ragina imtis griežtesnių ir aktyvių </w:t>
      </w:r>
      <w:r>
        <w:rPr>
          <w:b/>
        </w:rPr>
        <w:t>kovos su neteisėta medienos ruoša, miškų naikinimu ir neteisėta prekyba mediena priemonių</w:t>
      </w:r>
      <w:r>
        <w:t>;</w:t>
      </w:r>
    </w:p>
    <w:p w:rsidRPr="000F732E" w:rsidR="000F732E" w:rsidP="00CC4510" w:rsidRDefault="000F732E" w14:paraId="22C6D85E" w14:textId="77777777">
      <w:pPr>
        <w:numPr>
          <w:ilvl w:val="0"/>
          <w:numId w:val="28"/>
        </w:numPr>
        <w:spacing w:after="160" w:line="259" w:lineRule="auto"/>
        <w:ind w:left="284" w:hanging="284"/>
        <w:contextualSpacing/>
        <w:rPr>
          <w:rFonts w:eastAsiaTheme="minorHAnsi"/>
        </w:rPr>
      </w:pPr>
      <w:r>
        <w:t xml:space="preserve">ragina parengti </w:t>
      </w:r>
      <w:r>
        <w:rPr>
          <w:b/>
        </w:rPr>
        <w:t>ES strategiją, kuria būtų siekiama pritraukti jaunesnių specialistų</w:t>
      </w:r>
      <w:r>
        <w:t xml:space="preserve"> ir moterų į šį sektorių ir juos išlaikyti </w:t>
      </w:r>
      <w:r>
        <w:rPr>
          <w:b/>
        </w:rPr>
        <w:t>bei užtikrinti kvalifikuotų darbuotojų pasiūlą</w:t>
      </w:r>
      <w:r>
        <w:t>;</w:t>
      </w:r>
    </w:p>
    <w:p w:rsidRPr="000F732E" w:rsidR="000F732E" w:rsidP="00CC4510" w:rsidRDefault="000F732E" w14:paraId="41674885" w14:textId="77777777">
      <w:pPr>
        <w:numPr>
          <w:ilvl w:val="0"/>
          <w:numId w:val="28"/>
        </w:numPr>
        <w:spacing w:after="160" w:line="259" w:lineRule="auto"/>
        <w:ind w:left="284" w:hanging="284"/>
        <w:contextualSpacing/>
        <w:rPr>
          <w:rFonts w:eastAsiaTheme="minorHAnsi"/>
        </w:rPr>
      </w:pPr>
      <w:r>
        <w:t xml:space="preserve">pabrėžia, kad ES medienos pramonėje svarbu </w:t>
      </w:r>
      <w:r>
        <w:rPr>
          <w:b/>
        </w:rPr>
        <w:t>laikytis Europos socialinių teisių ramsčio</w:t>
      </w:r>
      <w:r>
        <w:t>;</w:t>
      </w:r>
    </w:p>
    <w:p w:rsidRPr="000F732E" w:rsidR="000F732E" w:rsidP="00CC4510" w:rsidRDefault="000F732E" w14:paraId="3255DCE6" w14:textId="77777777">
      <w:pPr>
        <w:numPr>
          <w:ilvl w:val="0"/>
          <w:numId w:val="28"/>
        </w:numPr>
        <w:spacing w:after="160" w:line="259" w:lineRule="auto"/>
        <w:ind w:left="284" w:hanging="284"/>
        <w:contextualSpacing/>
        <w:rPr>
          <w:rFonts w:eastAsiaTheme="minorHAnsi"/>
          <w:b/>
          <w:bCs/>
        </w:rPr>
      </w:pPr>
      <w:r>
        <w:t xml:space="preserve">pabrėžia didėjantį poreikį užtikrinti veiksmingą miškotvarką, geresnį koordinavimą ir geresnę įrangą Europos ir nacionalinėms gaisrų gesinimo tarnyboms siekiant </w:t>
      </w:r>
      <w:r>
        <w:rPr>
          <w:b/>
        </w:rPr>
        <w:t>sustabdyti didėjančią didelių miško gaisrų tendenciją</w:t>
      </w:r>
      <w:r>
        <w:t>;</w:t>
      </w:r>
    </w:p>
    <w:p w:rsidRPr="000F732E" w:rsidR="000F732E" w:rsidP="00CC4510" w:rsidRDefault="000F732E" w14:paraId="23084171" w14:textId="77777777">
      <w:pPr>
        <w:numPr>
          <w:ilvl w:val="0"/>
          <w:numId w:val="28"/>
        </w:numPr>
        <w:spacing w:after="160" w:line="259" w:lineRule="auto"/>
        <w:ind w:left="284" w:hanging="284"/>
        <w:contextualSpacing/>
        <w:rPr>
          <w:rFonts w:eastAsiaTheme="minorHAnsi"/>
        </w:rPr>
      </w:pPr>
      <w:r>
        <w:t xml:space="preserve">primygtinai ragina nuosekliai </w:t>
      </w:r>
      <w:r>
        <w:rPr>
          <w:b/>
        </w:rPr>
        <w:t>įgyvendinti Tvarių gaminių ekologinio projektavimo reglamentą</w:t>
      </w:r>
      <w:r>
        <w:t>, kad tvarūs produktai taptų norma ir būtų išlaikyta sąžininga konkurencija su importuojamais produktais. Be to, ES medienos sektoriaus socialinius partnerius reikėtų pakviesti dalyvauti Ekologinio projektavimo konsultacijų forume.</w:t>
      </w:r>
    </w:p>
    <w:p w:rsidRPr="000F732E" w:rsidR="000F732E" w:rsidP="000F732E" w:rsidRDefault="000F732E" w14:paraId="0EC35662" w14:textId="77777777">
      <w:pPr>
        <w:spacing w:after="160" w:line="259" w:lineRule="auto"/>
        <w:ind w:left="720"/>
        <w:contextualSpacing/>
        <w:jc w:val="left"/>
        <w:rPr>
          <w:rFonts w:eastAsiaTheme="minorHAnsi"/>
          <w:bCs/>
          <w:lang w:val="fr-FR"/>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3"/>
        <w:gridCol w:w="4088"/>
      </w:tblGrid>
      <w:tr w:rsidRPr="000F732E" w:rsidR="000F732E" w:rsidTr="00B05454" w14:paraId="47CF7F3B" w14:textId="77777777">
        <w:tc>
          <w:tcPr>
            <w:tcW w:w="1870" w:type="pct"/>
          </w:tcPr>
          <w:p w:rsidRPr="000F732E" w:rsidR="000F732E" w:rsidP="000F732E" w:rsidRDefault="000F732E" w14:paraId="76D5A844" w14:textId="77777777">
            <w:pPr>
              <w:spacing w:line="240" w:lineRule="auto"/>
              <w:jc w:val="left"/>
              <w:rPr>
                <w:i/>
              </w:rPr>
            </w:pPr>
            <w:r>
              <w:rPr>
                <w:b/>
                <w:i/>
              </w:rPr>
              <w:t>Kontaktinis asmuo</w:t>
            </w:r>
          </w:p>
        </w:tc>
        <w:tc>
          <w:tcPr>
            <w:tcW w:w="3130" w:type="pct"/>
            <w:tcBorders>
              <w:left w:val="nil"/>
            </w:tcBorders>
          </w:tcPr>
          <w:p w:rsidRPr="00CC4510" w:rsidR="000F732E" w:rsidP="000F732E" w:rsidRDefault="000F732E" w14:paraId="7DA54185" w14:textId="31EEC934">
            <w:pPr>
              <w:spacing w:line="240" w:lineRule="auto"/>
              <w:jc w:val="left"/>
              <w:rPr>
                <w:bCs/>
                <w:i/>
              </w:rPr>
            </w:pPr>
            <w:r>
              <w:rPr>
                <w:i/>
              </w:rPr>
              <w:t xml:space="preserve">Heli </w:t>
            </w:r>
            <w:proofErr w:type="spellStart"/>
            <w:r>
              <w:rPr>
                <w:i/>
              </w:rPr>
              <w:t>Niemelä-Farrer</w:t>
            </w:r>
            <w:proofErr w:type="spellEnd"/>
          </w:p>
        </w:tc>
      </w:tr>
      <w:tr w:rsidRPr="000F732E" w:rsidR="000F732E" w:rsidTr="00B05454" w14:paraId="6E3CE5FB" w14:textId="77777777">
        <w:tc>
          <w:tcPr>
            <w:tcW w:w="1870" w:type="pct"/>
          </w:tcPr>
          <w:p w:rsidRPr="000F732E" w:rsidR="000F732E" w:rsidP="000F732E" w:rsidRDefault="000F732E" w14:paraId="7E50D445" w14:textId="77777777">
            <w:pPr>
              <w:spacing w:line="240" w:lineRule="auto"/>
              <w:jc w:val="left"/>
              <w:rPr>
                <w:i/>
              </w:rPr>
            </w:pPr>
            <w:r>
              <w:rPr>
                <w:i/>
              </w:rPr>
              <w:t xml:space="preserve">Tel. </w:t>
            </w:r>
          </w:p>
        </w:tc>
        <w:tc>
          <w:tcPr>
            <w:tcW w:w="3130" w:type="pct"/>
            <w:tcBorders>
              <w:left w:val="nil"/>
            </w:tcBorders>
          </w:tcPr>
          <w:p w:rsidRPr="000F732E" w:rsidR="000F732E" w:rsidP="000F732E" w:rsidRDefault="000F732E" w14:paraId="7DEC5319" w14:textId="77777777">
            <w:pPr>
              <w:spacing w:line="240" w:lineRule="auto"/>
              <w:jc w:val="left"/>
              <w:rPr>
                <w:i/>
              </w:rPr>
            </w:pPr>
            <w:r>
              <w:rPr>
                <w:i/>
              </w:rPr>
              <w:t>+32 22822464</w:t>
            </w:r>
          </w:p>
        </w:tc>
      </w:tr>
      <w:tr w:rsidRPr="000F732E" w:rsidR="000F732E" w:rsidTr="00B05454" w14:paraId="2C89CBFA" w14:textId="77777777">
        <w:tc>
          <w:tcPr>
            <w:tcW w:w="1870" w:type="pct"/>
          </w:tcPr>
          <w:p w:rsidRPr="000F732E" w:rsidR="000F732E" w:rsidP="000F732E" w:rsidRDefault="000F732E" w14:paraId="314FD0C9" w14:textId="77777777">
            <w:pPr>
              <w:spacing w:line="240" w:lineRule="auto"/>
              <w:jc w:val="left"/>
              <w:rPr>
                <w:i/>
                <w:iCs/>
              </w:rPr>
            </w:pPr>
            <w:r>
              <w:rPr>
                <w:i/>
              </w:rPr>
              <w:t>E. paštas</w:t>
            </w:r>
          </w:p>
        </w:tc>
        <w:tc>
          <w:tcPr>
            <w:tcW w:w="3130" w:type="pct"/>
            <w:tcBorders>
              <w:left w:val="nil"/>
            </w:tcBorders>
          </w:tcPr>
          <w:p w:rsidRPr="000F732E" w:rsidR="000F732E" w:rsidP="000F732E" w:rsidRDefault="00D0145E" w14:paraId="5E097992" w14:textId="77777777">
            <w:pPr>
              <w:spacing w:line="240" w:lineRule="auto"/>
              <w:jc w:val="left"/>
              <w:rPr>
                <w:i/>
              </w:rPr>
            </w:pPr>
            <w:hyperlink w:history="1" r:id="rId40">
              <w:r w:rsidR="00AB30F4">
                <w:rPr>
                  <w:i/>
                  <w:color w:val="0000FF"/>
                  <w:u w:val="single"/>
                </w:rPr>
                <w:t>Heli.Niemela-Farrer@eesc.europa.eu</w:t>
              </w:r>
            </w:hyperlink>
          </w:p>
        </w:tc>
      </w:tr>
      <w:bookmarkEnd w:id="0"/>
      <w:bookmarkEnd w:id="53"/>
    </w:tbl>
    <w:p w:rsidR="003F6640" w:rsidP="006C7863" w:rsidRDefault="003F6640" w14:paraId="494EE16D"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62AAB0D6">
      <w:pPr>
        <w:overflowPunct w:val="0"/>
        <w:autoSpaceDE w:val="0"/>
        <w:autoSpaceDN w:val="0"/>
        <w:adjustRightInd w:val="0"/>
        <w:jc w:val="center"/>
        <w:textAlignment w:val="baseline"/>
      </w:pPr>
      <w:r>
        <w:t>_____________</w:t>
      </w:r>
    </w:p>
    <w:sectPr w:rsidRPr="006C7863" w:rsidR="0092772D" w:rsidSect="004417CD">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C2BF" w14:textId="77777777" w:rsidR="004417CD" w:rsidRPr="004417CD" w:rsidRDefault="004417CD" w:rsidP="00441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E15D74B" w:rsidR="00765C4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rsidR="00D36819">
      <w:t>1</w:t>
    </w:r>
    <w:r>
      <w:fldChar w:fldCharType="end"/>
    </w:r>
    <w:r>
      <w:t>/</w:t>
    </w:r>
    <w:fldSimple w:instr=" NUMPAGES ">
      <w:r w:rsidR="00D3681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A77" w14:textId="77777777" w:rsidR="004417CD" w:rsidRPr="004417CD" w:rsidRDefault="004417CD" w:rsidP="004417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4417CD" w:rsidRDefault="00E4258F" w:rsidP="004417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E2BD989" w:rsidR="00E4258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4417CD" w:rsidRDefault="00E4258F" w:rsidP="0044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236" w14:textId="77777777" w:rsidR="004417CD" w:rsidRPr="004417CD" w:rsidRDefault="004417CD" w:rsidP="0044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D3EE" w14:textId="25799B83" w:rsidR="004417CD" w:rsidRPr="004417CD" w:rsidRDefault="004417CD" w:rsidP="00441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AAA5" w14:textId="77777777" w:rsidR="004417CD" w:rsidRPr="004417CD" w:rsidRDefault="004417CD" w:rsidP="00441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4417CD" w:rsidRDefault="00E4258F" w:rsidP="00441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02CDA1C" w:rsidR="00E4258F" w:rsidRPr="004417CD" w:rsidRDefault="00E4258F" w:rsidP="004417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4417CD" w:rsidRDefault="00E4258F" w:rsidP="00441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6"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4"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3"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8"/>
  </w:num>
  <w:num w:numId="4">
    <w:abstractNumId w:val="13"/>
  </w:num>
  <w:num w:numId="5">
    <w:abstractNumId w:val="2"/>
  </w:num>
  <w:num w:numId="6">
    <w:abstractNumId w:val="17"/>
  </w:num>
  <w:num w:numId="7">
    <w:abstractNumId w:val="10"/>
  </w:num>
  <w:num w:numId="8">
    <w:abstractNumId w:val="21"/>
  </w:num>
  <w:num w:numId="9">
    <w:abstractNumId w:val="16"/>
  </w:num>
  <w:num w:numId="10">
    <w:abstractNumId w:val="19"/>
  </w:num>
  <w:num w:numId="11">
    <w:abstractNumId w:val="6"/>
  </w:num>
  <w:num w:numId="12">
    <w:abstractNumId w:val="5"/>
  </w:num>
  <w:num w:numId="13">
    <w:abstractNumId w:val="27"/>
  </w:num>
  <w:num w:numId="14">
    <w:abstractNumId w:val="24"/>
  </w:num>
  <w:num w:numId="15">
    <w:abstractNumId w:val="20"/>
  </w:num>
  <w:num w:numId="16">
    <w:abstractNumId w:val="8"/>
  </w:num>
  <w:num w:numId="17">
    <w:abstractNumId w:val="29"/>
  </w:num>
  <w:num w:numId="18">
    <w:abstractNumId w:val="23"/>
  </w:num>
  <w:num w:numId="19">
    <w:abstractNumId w:val="3"/>
  </w:num>
  <w:num w:numId="20">
    <w:abstractNumId w:val="1"/>
  </w:num>
  <w:num w:numId="21">
    <w:abstractNumId w:val="25"/>
  </w:num>
  <w:num w:numId="22">
    <w:abstractNumId w:val="9"/>
  </w:num>
  <w:num w:numId="23">
    <w:abstractNumId w:val="7"/>
  </w:num>
  <w:num w:numId="24">
    <w:abstractNumId w:val="26"/>
  </w:num>
  <w:num w:numId="25">
    <w:abstractNumId w:val="4"/>
  </w:num>
  <w:num w:numId="26">
    <w:abstractNumId w:val="22"/>
  </w:num>
  <w:num w:numId="27">
    <w:abstractNumId w:val="28"/>
  </w:num>
  <w:num w:numId="28">
    <w:abstractNumId w:val="14"/>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1"/>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6967"/>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7CD"/>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16B8"/>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38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2E10"/>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12C8"/>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2194"/>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3504"/>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247E"/>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7DA"/>
    <w:rsid w:val="009B4A5B"/>
    <w:rsid w:val="009B5944"/>
    <w:rsid w:val="009B6043"/>
    <w:rsid w:val="009B6587"/>
    <w:rsid w:val="009B65B1"/>
    <w:rsid w:val="009B6B5D"/>
    <w:rsid w:val="009B70E7"/>
    <w:rsid w:val="009B72AB"/>
    <w:rsid w:val="009C00E9"/>
    <w:rsid w:val="009C1329"/>
    <w:rsid w:val="009C2227"/>
    <w:rsid w:val="009C2562"/>
    <w:rsid w:val="009C47FC"/>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179"/>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38DE"/>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30F4"/>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258E"/>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4510"/>
    <w:rsid w:val="00CC521C"/>
    <w:rsid w:val="00CC7588"/>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5E"/>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819"/>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7F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76F"/>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010"/>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147B"/>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lt-L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Bartek.Bednarowicz@eesc.europa.eu" TargetMode="External"/><Relationship Id="rId39" Type="http://schemas.openxmlformats.org/officeDocument/2006/relationships/hyperlink" Target="https://www.eesc.europa.eu/lt/our-work/opinions-information-reports/opinions/towards-comprehensive-strategy-eu-wood-industry" TargetMode="External"/><Relationship Id="rId21" Type="http://schemas.openxmlformats.org/officeDocument/2006/relationships/hyperlink" Target="mailto:Juri.Soosaar@eesc.europa.eu" TargetMode="External"/><Relationship Id="rId34" Type="http://schemas.openxmlformats.org/officeDocument/2006/relationships/hyperlink" Target="mailto:Caroline.Verhelst@eesc.europa.eu"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lt/our-work/opinions-information-reports/opinions/alternative-dispute-resolution"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rgio.LorencioMatallana@eesc.europa.eu" TargetMode="External"/><Relationship Id="rId32" Type="http://schemas.openxmlformats.org/officeDocument/2006/relationships/hyperlink" Target="mailto:Dalila.Bernard@eesc.europa.eu" TargetMode="External"/><Relationship Id="rId37" Type="http://schemas.openxmlformats.org/officeDocument/2006/relationships/hyperlink" Target="https://www.eesc.europa.eu/lt/our-work/opinions-information-reports/opinions/revision-combined-transport-directive-92106eec" TargetMode="External"/><Relationship Id="rId40" Type="http://schemas.openxmlformats.org/officeDocument/2006/relationships/hyperlink" Target="mailto:Heli.Niemela-Farrer@eesc.europa.eu"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lt/our-work/opinions-information-reports/opinions/improving-benchmarks-and-reporting-requirements-financial-services-and-investment-support" TargetMode="External"/><Relationship Id="rId28" Type="http://schemas.openxmlformats.org/officeDocument/2006/relationships/hyperlink" Target="mailto:June.Bedaton@eesc.europa.eu" TargetMode="External"/><Relationship Id="rId36" Type="http://schemas.openxmlformats.org/officeDocument/2006/relationships/hyperlink" Target="mailto:Marco.Ristori@eesc.europa.eu" TargetMode="External"/><Relationship Id="rId49"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lt/our-work/opinions-information-reports/opinions/sme-relief-package"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lombe.Gregoire@eesc.europa.eu" TargetMode="External"/><Relationship Id="rId27" Type="http://schemas.openxmlformats.org/officeDocument/2006/relationships/hyperlink" Target="https://www.eesc.europa.eu/lt/our-work/opinions-information-reports/opinions/strengthening-civil-dialogue-and-participatory-democracy-eu-path-forward"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lt/our-work/opinions-information-reports/opinions/european-economic-security-strategy"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customXml/item3.xml"/><Relationship Id="rId12" Type="http://schemas.openxmlformats.org/officeDocument/2006/relationships/hyperlink" Target="https://www.eesc.europa.eu/l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lt/our-work/opinions-information-reports/opinions/digitalisation-social-security" TargetMode="External"/><Relationship Id="rId33" Type="http://schemas.openxmlformats.org/officeDocument/2006/relationships/hyperlink" Target="https://www.eesc.europa.eu/lt/our-work/opinions-information-reports/opinions/preventing-plastic-pellet-losses-reduce-microplastics-pollution"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6.xml"/><Relationship Id="rId20" Type="http://schemas.openxmlformats.org/officeDocument/2006/relationships/hyperlink" Target="https://www.eesc.europa.eu/lt/our-work/opinions-information-reports/opinions/taxation-cross-border-teleworkers-globally-and-impact-e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F7M6YNZUATRX-416430479-4334</_dlc_DocId>
    <_dlc_DocIdUrl xmlns="59ace41b-6786-4ce3-be71-52c27066c6ef">
      <Url>http://dm/eesc/2024/_layouts/15/DocIdRedir.aspx?ID=F7M6YNZUATRX-416430479-4334</Url>
      <Description>F7M6YNZUATRX-416430479-4334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2024-03-07T12:00:00+00:00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Siugzdinyte Ruta</DisplayName>
        <AccountId>1562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58ADA-25CD-4F60-B161-B25D0ACA6E6B}"/>
</file>

<file path=customXml/itemProps2.xml><?xml version="1.0" encoding="utf-8"?>
<ds:datastoreItem xmlns:ds="http://schemas.openxmlformats.org/officeDocument/2006/customXml" ds:itemID="{4C097D54-024E-41FE-ACB0-358ED85FFD82}"/>
</file>

<file path=customXml/itemProps3.xml><?xml version="1.0" encoding="utf-8"?>
<ds:datastoreItem xmlns:ds="http://schemas.openxmlformats.org/officeDocument/2006/customXml" ds:itemID="{B29F41B0-2381-4BAF-B2DE-775CB9CF0294}"/>
</file>

<file path=customXml/itemProps4.xml><?xml version="1.0" encoding="utf-8"?>
<ds:datastoreItem xmlns:ds="http://schemas.openxmlformats.org/officeDocument/2006/customXml" ds:itemID="{0DD13EC5-53E3-4C2C-80E8-0BE4EB65182B}"/>
</file>

<file path=docProps/app.xml><?xml version="1.0" encoding="utf-8"?>
<Properties xmlns="http://schemas.openxmlformats.org/officeDocument/2006/extended-properties" xmlns:vt="http://schemas.openxmlformats.org/officeDocument/2006/docPropsVTypes">
  <Template>Normal.dotm</Template>
  <TotalTime>0</TotalTime>
  <Pages>14</Pages>
  <Words>4190</Words>
  <Characters>23886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Nuomonių santrauka - 585-oji plenarinė sesija - 2024 m. vasario mėn.</dc:title>
  <dc:subject>TCD</dc:subject>
  <dc:creator>Nieddu Emma</dc:creator>
  <cp:keywords>EESC-2024-00286-00-01-TCD-TRA-EN</cp:keywords>
  <dc:description>Rapporteur:  - Original language: EN - Date of document: 07/03/2024 - Date of meeting: 30/20/2024 14:30 - External documents:  - Administrator: MME TAMASAUSKIENE Julija</dc:description>
  <cp:lastModifiedBy>Siugzdinyte Ruta</cp:lastModifiedBy>
  <cp:revision>15</cp:revision>
  <cp:lastPrinted>2023-06-15T08:00:00Z</cp:lastPrinted>
  <dcterms:created xsi:type="dcterms:W3CDTF">2024-03-06T16:02:00Z</dcterms:created>
  <dcterms:modified xsi:type="dcterms:W3CDTF">2024-03-07T07:58:00Z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06/03/2024, 27/02/2024, 29/01/2024, 03/01/2024, 13/11/2023, 25/09/2023, 25/07/2023, 30/06/2023, 23/06/2023, 26/05/2023, 07/03/2023, 11/01/2023, 10/01/2023, 29/03/2022, 04/03/2022, 15/12/2021, 13/09/2021, 03/09/2021, 28/06/2021</vt:lpwstr>
  </property>
  <property fmtid="{D5CDD505-2E9C-101B-9397-08002B2CF9AE}" pid="4" name="Pref_Time">
    <vt:lpwstr>16:49:23, 12:56:45, 17:07:09, 15:02:18, 17:01:12, 16:07:19, 11:58:41, 14:00:08, 12:39:02, 15:12:50, 10:27:54, 10:12:15, 11:41:25, 14:21:50, 16:54:06, 17:56:36, 14:13:00, 10:08:10, 08:41:48</vt:lpwstr>
  </property>
  <property fmtid="{D5CDD505-2E9C-101B-9397-08002B2CF9AE}" pid="5" name="Pref_User">
    <vt:lpwstr>jhvi, jhvi, amett, enied, amett, amett, jhvi, pacup, jhvi, pacup, enied, pacup, enied, jhvi, enied, hnic, amett, enied, enied</vt:lpwstr>
  </property>
  <property fmtid="{D5CDD505-2E9C-101B-9397-08002B2CF9AE}" pid="6" name="Pref_FileName">
    <vt:lpwstr>EESC-2024-00286-00-01-TCD-ORI.docx, EESC-2024-00286-00-00-TCD-ORI.docx, EESC-2023-05816-00-00-TCD-ORI.docx, EESC-2023-04915-00-00-TCD-ORI.docx, EESC-2023-04201-00-00-TCD-ORI.docx, EESC-2023-03625-00-00-TCD-ORI.docx, EESC-2023-03078-00-00-TCD-TRA-EN-CRR.do</vt:lpwstr>
  </property>
  <property fmtid="{D5CDD505-2E9C-101B-9397-08002B2CF9AE}" pid="7" name="ContentTypeId">
    <vt:lpwstr>0x010100EA97B91038054C99906057A708A1480A00E20A70424F8EF14D84929FAE9E34774B</vt:lpwstr>
  </property>
  <property fmtid="{D5CDD505-2E9C-101B-9397-08002B2CF9AE}" pid="8" name="_dlc_DocIdItemGuid">
    <vt:lpwstr>0735591f-f83a-4e86-85e5-6190b2c9d453</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EN|f2175f21-25d7-44a3-96da-d6a61b075e1b;DA|5d49c027-8956-412b-aa16-e85a0f96ad0e;IT|0774613c-01ed-4e5d-a25d-11d2388de825;FI|87606a43-d45f-42d6-b8c9-e1a3457db5b7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16;#DA|5d49c027-8956-412b-aa16-e85a0f96ad0e;#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35;#FI|87606a43-d45f-42d6-b8c9-e1a3457db5b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34;#LT|a7ff5ce7-6123-4f68-865a-a57c31810414</vt:lpwstr>
  </property>
  <property fmtid="{D5CDD505-2E9C-101B-9397-08002B2CF9AE}" pid="38" name="_docset_NoMedatataSyncRequired">
    <vt:lpwstr>False</vt:lpwstr>
  </property>
</Properties>
</file>