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F93366" w14:paraId="4982DD4D" w14:textId="4D6CB442">
      <w:pPr>
        <w:jc w:val="center"/>
      </w:pPr>
      <w:r>
        <w:rPr>
          <w:noProof/>
          <w:lang w:val="en-US"/>
        </w:rPr>
        <w:drawing>
          <wp:inline distT="0" distB="0" distL="0" distR="0" wp14:anchorId="5E4C21AA" wp14:editId="29B460DC">
            <wp:extent cx="1792800" cy="1242000"/>
            <wp:effectExtent l="0" t="0" r="0" b="0"/>
            <wp:docPr id="2" name="Picture 2"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editId="6602DA2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FBA34D0">
      <w:pPr>
        <w:jc w:val="right"/>
      </w:pPr>
      <w:r>
        <w:t xml:space="preserve">Bryssel </w:t>
      </w:r>
      <w:r w:rsidR="001D44CA">
        <w:t>18</w:t>
      </w:r>
      <w:r>
        <w:t xml:space="preserve">. </w:t>
      </w:r>
      <w:r w:rsidR="001D44CA">
        <w:t>maalis</w:t>
      </w:r>
      <w:r>
        <w:t xml:space="preserve">kuuta </w:t>
      </w:r>
      <w:r w:rsidR="001D44CA">
        <w:t>2024</w:t>
      </w:r>
      <w:r>
        <w:t xml:space="preserve"> </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600C84" w:rsidRDefault="001D44CA" w14:paraId="4982DD53" w14:textId="0887F452">
            <w:pPr>
              <w:snapToGrid w:val="0"/>
              <w:jc w:val="center"/>
              <w:rPr>
                <w:b/>
                <w:sz w:val="32"/>
                <w:szCs w:val="32"/>
              </w:rPr>
            </w:pPr>
            <w:r>
              <w:rPr>
                <w:b/>
                <w:sz w:val="32"/>
              </w:rPr>
              <w:t>585</w:t>
            </w:r>
            <w:r w:rsidR="00D81F5E">
              <w:rPr>
                <w:b/>
                <w:sz w:val="32"/>
              </w:rPr>
              <w:t>. TÄYSISTUNNOSSA</w:t>
            </w:r>
          </w:p>
          <w:p w:rsidR="003066BE" w:rsidP="00600C84" w:rsidRDefault="003066BE" w14:paraId="4982DD54" w14:textId="77777777">
            <w:pPr>
              <w:snapToGrid w:val="0"/>
              <w:jc w:val="center"/>
              <w:rPr>
                <w:b/>
                <w:sz w:val="32"/>
                <w:szCs w:val="32"/>
              </w:rPr>
            </w:pPr>
          </w:p>
          <w:p w:rsidR="003066BE" w:rsidP="00600C84" w:rsidRDefault="001D44CA" w14:paraId="4982DD55" w14:textId="51A8EFD5">
            <w:pPr>
              <w:snapToGrid w:val="0"/>
              <w:jc w:val="center"/>
              <w:rPr>
                <w:b/>
                <w:sz w:val="32"/>
                <w:szCs w:val="32"/>
              </w:rPr>
            </w:pPr>
            <w:r>
              <w:rPr>
                <w:b/>
                <w:sz w:val="32"/>
              </w:rPr>
              <w:t>14</w:t>
            </w:r>
            <w:r w:rsidR="003066BE">
              <w:rPr>
                <w:b/>
                <w:sz w:val="32"/>
              </w:rPr>
              <w:t>.</w:t>
            </w:r>
            <w:r>
              <w:rPr>
                <w:b/>
                <w:sz w:val="32"/>
              </w:rPr>
              <w:t xml:space="preserve"> ja 15.</w:t>
            </w:r>
            <w:r w:rsidR="003066BE">
              <w:rPr>
                <w:b/>
                <w:sz w:val="32"/>
              </w:rPr>
              <w:t xml:space="preserve"> </w:t>
            </w:r>
            <w:r>
              <w:rPr>
                <w:b/>
                <w:sz w:val="32"/>
              </w:rPr>
              <w:t>helmi</w:t>
            </w:r>
            <w:r w:rsidR="003066BE">
              <w:rPr>
                <w:b/>
                <w:sz w:val="32"/>
              </w:rPr>
              <w:t xml:space="preserve">kuuta </w:t>
            </w:r>
            <w:r>
              <w:rPr>
                <w:b/>
                <w:sz w:val="32"/>
              </w:rPr>
              <w:t>2024</w:t>
            </w:r>
          </w:p>
          <w:p w:rsidR="003066BE" w:rsidP="00600C84" w:rsidRDefault="003066BE" w14:paraId="4982DD56" w14:textId="77777777">
            <w:pPr>
              <w:snapToGrid w:val="0"/>
              <w:jc w:val="center"/>
              <w:rPr>
                <w:b/>
                <w:sz w:val="32"/>
                <w:szCs w:val="32"/>
              </w:rPr>
            </w:pPr>
          </w:p>
          <w:p w:rsidRPr="0081153B" w:rsidR="004D7AC0" w:rsidP="00600C84" w:rsidRDefault="004D7AC0" w14:paraId="4982DD57" w14:textId="77777777">
            <w:pPr>
              <w:snapToGrid w:val="0"/>
              <w:jc w:val="center"/>
              <w:rPr>
                <w:rFonts w:eastAsia="MS Mincho"/>
                <w:b/>
                <w:sz w:val="32"/>
                <w:szCs w:val="32"/>
              </w:rPr>
            </w:pPr>
            <w:r>
              <w:rPr>
                <w:b/>
                <w:sz w:val="32"/>
              </w:rPr>
              <w:t>ANNETUT LAUSUNNOT</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2">
              <w:r>
                <w:rPr>
                  <w:rStyle w:val="Hyperlink"/>
                </w:rPr>
                <w:t>https://www.eesc.europa.eu/fi/our-work/opinions-information-reports/plenary-session-summaries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Mainitut lausunnot ovat haettavissa sähköisessä muodossa komitean hakukoneella:</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D40A83">
          <w:footerReference w:type="default" r:id="rId14"/>
          <w:pgSz w:w="11907" w:h="16839"/>
          <w:pgMar w:top="1417" w:right="1417" w:bottom="1417" w:left="1417" w:header="709" w:footer="709" w:gutter="0"/>
          <w:cols w:space="708"/>
          <w:docGrid w:linePitch="360"/>
        </w:sectPr>
      </w:pPr>
    </w:p>
    <w:p w:rsidRPr="00A81AFE" w:rsidR="004D7AC0" w:rsidP="004D7AC0"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387C82" w:rsidRDefault="004D7AC0" w14:paraId="61380AC9" w14:textId="471AABE5">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60692231">
            <w:r w:rsidRPr="006A13F2" w:rsidR="00387C82">
              <w:rPr>
                <w:rStyle w:val="Hyperlink"/>
                <w:b/>
                <w:noProof/>
              </w:rPr>
              <w:t>1.</w:t>
            </w:r>
            <w:r w:rsidR="00387C82">
              <w:rPr>
                <w:rFonts w:asciiTheme="minorHAnsi" w:hAnsiTheme="minorHAnsi" w:eastAsiaTheme="minorEastAsia" w:cstheme="minorBidi"/>
                <w:noProof/>
                <w:lang w:val="en-US"/>
              </w:rPr>
              <w:tab/>
            </w:r>
            <w:r w:rsidRPr="006A13F2" w:rsidR="00387C82">
              <w:rPr>
                <w:rStyle w:val="Hyperlink"/>
                <w:b/>
                <w:noProof/>
              </w:rPr>
              <w:t>TALOUS- JA RAHALIITTO, TALOUDELLINEN JA SOSIAALINEN YHTEENKUULUVUUS</w:t>
            </w:r>
            <w:r w:rsidR="00387C82">
              <w:rPr>
                <w:noProof/>
                <w:webHidden/>
              </w:rPr>
              <w:tab/>
            </w:r>
            <w:r w:rsidR="00387C82">
              <w:rPr>
                <w:noProof/>
                <w:webHidden/>
              </w:rPr>
              <w:fldChar w:fldCharType="begin"/>
            </w:r>
            <w:r w:rsidR="00387C82">
              <w:rPr>
                <w:noProof/>
                <w:webHidden/>
              </w:rPr>
              <w:instrText xml:space="preserve"> PAGEREF _Toc160692231 \h </w:instrText>
            </w:r>
            <w:r w:rsidR="00387C82">
              <w:rPr>
                <w:noProof/>
                <w:webHidden/>
              </w:rPr>
            </w:r>
            <w:r w:rsidR="00387C82">
              <w:rPr>
                <w:noProof/>
                <w:webHidden/>
              </w:rPr>
              <w:fldChar w:fldCharType="separate"/>
            </w:r>
            <w:r w:rsidR="00BE309D">
              <w:rPr>
                <w:noProof/>
                <w:webHidden/>
              </w:rPr>
              <w:t>3</w:t>
            </w:r>
            <w:r w:rsidR="00387C82">
              <w:rPr>
                <w:noProof/>
                <w:webHidden/>
              </w:rPr>
              <w:fldChar w:fldCharType="end"/>
            </w:r>
          </w:hyperlink>
        </w:p>
        <w:p w:rsidR="00387C82" w:rsidRDefault="00387C82" w14:paraId="14E4C4D6" w14:textId="13E1C7AC">
          <w:pPr>
            <w:pStyle w:val="TOC1"/>
            <w:tabs>
              <w:tab w:val="left" w:pos="440"/>
              <w:tab w:val="right" w:leader="dot" w:pos="9063"/>
            </w:tabs>
            <w:rPr>
              <w:rFonts w:asciiTheme="minorHAnsi" w:hAnsiTheme="minorHAnsi" w:eastAsiaTheme="minorEastAsia" w:cstheme="minorBidi"/>
              <w:noProof/>
              <w:lang w:val="en-US"/>
            </w:rPr>
          </w:pPr>
          <w:hyperlink w:history="1" w:anchor="_Toc160692247">
            <w:r w:rsidRPr="006A13F2">
              <w:rPr>
                <w:rStyle w:val="Hyperlink"/>
                <w:b/>
                <w:noProof/>
              </w:rPr>
              <w:t>2.</w:t>
            </w:r>
            <w:r>
              <w:rPr>
                <w:rFonts w:asciiTheme="minorHAnsi" w:hAnsiTheme="minorHAnsi" w:eastAsiaTheme="minorEastAsia" w:cstheme="minorBidi"/>
                <w:noProof/>
                <w:lang w:val="en-US"/>
              </w:rPr>
              <w:tab/>
            </w:r>
            <w:r w:rsidRPr="006A13F2">
              <w:rPr>
                <w:rStyle w:val="Hyperlink"/>
                <w:b/>
                <w:noProof/>
              </w:rPr>
              <w:t>TYÖLLISYYS, SOSIAALIASIAT JA KANSALAISUUS</w:t>
            </w:r>
            <w:r>
              <w:rPr>
                <w:noProof/>
                <w:webHidden/>
              </w:rPr>
              <w:tab/>
            </w:r>
            <w:r>
              <w:rPr>
                <w:noProof/>
                <w:webHidden/>
              </w:rPr>
              <w:fldChar w:fldCharType="begin"/>
            </w:r>
            <w:r>
              <w:rPr>
                <w:noProof/>
                <w:webHidden/>
              </w:rPr>
              <w:instrText xml:space="preserve"> PAGEREF _Toc160692247 \h </w:instrText>
            </w:r>
            <w:r>
              <w:rPr>
                <w:noProof/>
                <w:webHidden/>
              </w:rPr>
            </w:r>
            <w:r>
              <w:rPr>
                <w:noProof/>
                <w:webHidden/>
              </w:rPr>
              <w:fldChar w:fldCharType="separate"/>
            </w:r>
            <w:r w:rsidR="00BE309D">
              <w:rPr>
                <w:noProof/>
                <w:webHidden/>
              </w:rPr>
              <w:t>7</w:t>
            </w:r>
            <w:r>
              <w:rPr>
                <w:noProof/>
                <w:webHidden/>
              </w:rPr>
              <w:fldChar w:fldCharType="end"/>
            </w:r>
          </w:hyperlink>
        </w:p>
        <w:p w:rsidR="00387C82" w:rsidRDefault="00387C82" w14:paraId="2760085B" w14:textId="74127A5F">
          <w:pPr>
            <w:pStyle w:val="TOC1"/>
            <w:tabs>
              <w:tab w:val="left" w:pos="440"/>
              <w:tab w:val="right" w:leader="dot" w:pos="9063"/>
            </w:tabs>
            <w:rPr>
              <w:rFonts w:asciiTheme="minorHAnsi" w:hAnsiTheme="minorHAnsi" w:eastAsiaTheme="minorEastAsia" w:cstheme="minorBidi"/>
              <w:noProof/>
              <w:lang w:val="en-US"/>
            </w:rPr>
          </w:pPr>
          <w:hyperlink w:history="1" w:anchor="_Toc160692248">
            <w:r w:rsidRPr="006A13F2">
              <w:rPr>
                <w:rStyle w:val="Hyperlink"/>
                <w:b/>
                <w:noProof/>
              </w:rPr>
              <w:t>3.</w:t>
            </w:r>
            <w:r>
              <w:rPr>
                <w:rFonts w:asciiTheme="minorHAnsi" w:hAnsiTheme="minorHAnsi" w:eastAsiaTheme="minorEastAsia" w:cstheme="minorBidi"/>
                <w:noProof/>
                <w:lang w:val="en-US"/>
              </w:rPr>
              <w:tab/>
            </w:r>
            <w:r w:rsidRPr="006A13F2">
              <w:rPr>
                <w:rStyle w:val="Hyperlink"/>
                <w:b/>
                <w:noProof/>
              </w:rPr>
              <w:t>SISÄMARKKINAT, TUOTANTO JA KULUTUS</w:t>
            </w:r>
            <w:r>
              <w:rPr>
                <w:noProof/>
                <w:webHidden/>
              </w:rPr>
              <w:tab/>
            </w:r>
            <w:r>
              <w:rPr>
                <w:noProof/>
                <w:webHidden/>
              </w:rPr>
              <w:fldChar w:fldCharType="begin"/>
            </w:r>
            <w:r>
              <w:rPr>
                <w:noProof/>
                <w:webHidden/>
              </w:rPr>
              <w:instrText xml:space="preserve"> PAGEREF _Toc160692248 \h </w:instrText>
            </w:r>
            <w:r>
              <w:rPr>
                <w:noProof/>
                <w:webHidden/>
              </w:rPr>
            </w:r>
            <w:r>
              <w:rPr>
                <w:noProof/>
                <w:webHidden/>
              </w:rPr>
              <w:fldChar w:fldCharType="separate"/>
            </w:r>
            <w:r w:rsidR="00BE309D">
              <w:rPr>
                <w:noProof/>
                <w:webHidden/>
              </w:rPr>
              <w:t>9</w:t>
            </w:r>
            <w:r>
              <w:rPr>
                <w:noProof/>
                <w:webHidden/>
              </w:rPr>
              <w:fldChar w:fldCharType="end"/>
            </w:r>
          </w:hyperlink>
        </w:p>
        <w:p w:rsidR="00387C82" w:rsidRDefault="00387C82" w14:paraId="2A2D50E5" w14:textId="4A5541FD">
          <w:pPr>
            <w:pStyle w:val="TOC1"/>
            <w:tabs>
              <w:tab w:val="left" w:pos="440"/>
              <w:tab w:val="right" w:leader="dot" w:pos="9063"/>
            </w:tabs>
            <w:rPr>
              <w:rFonts w:asciiTheme="minorHAnsi" w:hAnsiTheme="minorHAnsi" w:eastAsiaTheme="minorEastAsia" w:cstheme="minorBidi"/>
              <w:noProof/>
              <w:lang w:val="en-US"/>
            </w:rPr>
          </w:pPr>
          <w:hyperlink w:history="1" w:anchor="_Toc160692249">
            <w:r w:rsidRPr="006A13F2">
              <w:rPr>
                <w:rStyle w:val="Hyperlink"/>
                <w:b/>
                <w:noProof/>
              </w:rPr>
              <w:t>4.</w:t>
            </w:r>
            <w:r>
              <w:rPr>
                <w:rFonts w:asciiTheme="minorHAnsi" w:hAnsiTheme="minorHAnsi" w:eastAsiaTheme="minorEastAsia" w:cstheme="minorBidi"/>
                <w:noProof/>
                <w:lang w:val="en-US"/>
              </w:rPr>
              <w:tab/>
            </w:r>
            <w:r w:rsidRPr="006A13F2">
              <w:rPr>
                <w:rStyle w:val="Hyperlink"/>
                <w:b/>
                <w:noProof/>
              </w:rPr>
              <w:t>MAATALOUS, MAASEUDUN KEHITTÄMINEN JA YMPÄRISTÖ</w:t>
            </w:r>
            <w:r>
              <w:rPr>
                <w:noProof/>
                <w:webHidden/>
              </w:rPr>
              <w:tab/>
            </w:r>
            <w:r>
              <w:rPr>
                <w:noProof/>
                <w:webHidden/>
              </w:rPr>
              <w:fldChar w:fldCharType="begin"/>
            </w:r>
            <w:r>
              <w:rPr>
                <w:noProof/>
                <w:webHidden/>
              </w:rPr>
              <w:instrText xml:space="preserve"> PAGEREF _Toc160692249 \h </w:instrText>
            </w:r>
            <w:r>
              <w:rPr>
                <w:noProof/>
                <w:webHidden/>
              </w:rPr>
            </w:r>
            <w:r>
              <w:rPr>
                <w:noProof/>
                <w:webHidden/>
              </w:rPr>
              <w:fldChar w:fldCharType="separate"/>
            </w:r>
            <w:r w:rsidR="00BE309D">
              <w:rPr>
                <w:noProof/>
                <w:webHidden/>
              </w:rPr>
              <w:t>11</w:t>
            </w:r>
            <w:r>
              <w:rPr>
                <w:noProof/>
                <w:webHidden/>
              </w:rPr>
              <w:fldChar w:fldCharType="end"/>
            </w:r>
          </w:hyperlink>
        </w:p>
        <w:p w:rsidR="00387C82" w:rsidRDefault="00387C82" w14:paraId="7923D427" w14:textId="553F777A">
          <w:pPr>
            <w:pStyle w:val="TOC1"/>
            <w:tabs>
              <w:tab w:val="left" w:pos="440"/>
              <w:tab w:val="right" w:leader="dot" w:pos="9063"/>
            </w:tabs>
            <w:rPr>
              <w:rFonts w:asciiTheme="minorHAnsi" w:hAnsiTheme="minorHAnsi" w:eastAsiaTheme="minorEastAsia" w:cstheme="minorBidi"/>
              <w:noProof/>
              <w:lang w:val="en-US"/>
            </w:rPr>
          </w:pPr>
          <w:hyperlink w:history="1" w:anchor="_Toc160692260">
            <w:r w:rsidRPr="006A13F2">
              <w:rPr>
                <w:rStyle w:val="Hyperlink"/>
                <w:b/>
                <w:noProof/>
              </w:rPr>
              <w:t>5.</w:t>
            </w:r>
            <w:r>
              <w:rPr>
                <w:rFonts w:asciiTheme="minorHAnsi" w:hAnsiTheme="minorHAnsi" w:eastAsiaTheme="minorEastAsia" w:cstheme="minorBidi"/>
                <w:noProof/>
                <w:lang w:val="en-US"/>
              </w:rPr>
              <w:tab/>
            </w:r>
            <w:r w:rsidRPr="006A13F2">
              <w:rPr>
                <w:rStyle w:val="Hyperlink"/>
                <w:b/>
                <w:noProof/>
              </w:rPr>
              <w:t>ULKOSUHTEET</w:t>
            </w:r>
            <w:r>
              <w:rPr>
                <w:noProof/>
                <w:webHidden/>
              </w:rPr>
              <w:tab/>
            </w:r>
            <w:r>
              <w:rPr>
                <w:noProof/>
                <w:webHidden/>
              </w:rPr>
              <w:fldChar w:fldCharType="begin"/>
            </w:r>
            <w:r>
              <w:rPr>
                <w:noProof/>
                <w:webHidden/>
              </w:rPr>
              <w:instrText xml:space="preserve"> PAGEREF _Toc160692260 \h </w:instrText>
            </w:r>
            <w:r>
              <w:rPr>
                <w:noProof/>
                <w:webHidden/>
              </w:rPr>
            </w:r>
            <w:r>
              <w:rPr>
                <w:noProof/>
                <w:webHidden/>
              </w:rPr>
              <w:fldChar w:fldCharType="separate"/>
            </w:r>
            <w:r w:rsidR="00BE309D">
              <w:rPr>
                <w:noProof/>
                <w:webHidden/>
              </w:rPr>
              <w:t>13</w:t>
            </w:r>
            <w:r>
              <w:rPr>
                <w:noProof/>
                <w:webHidden/>
              </w:rPr>
              <w:fldChar w:fldCharType="end"/>
            </w:r>
          </w:hyperlink>
        </w:p>
        <w:p w:rsidR="00387C82" w:rsidRDefault="00387C82" w14:paraId="6E8EC30B" w14:textId="29BB816F">
          <w:pPr>
            <w:pStyle w:val="TOC1"/>
            <w:tabs>
              <w:tab w:val="left" w:pos="440"/>
              <w:tab w:val="right" w:leader="dot" w:pos="9063"/>
            </w:tabs>
            <w:rPr>
              <w:rFonts w:asciiTheme="minorHAnsi" w:hAnsiTheme="minorHAnsi" w:eastAsiaTheme="minorEastAsia" w:cstheme="minorBidi"/>
              <w:noProof/>
              <w:lang w:val="en-US"/>
            </w:rPr>
          </w:pPr>
          <w:hyperlink w:history="1" w:anchor="_Toc160692261">
            <w:r w:rsidRPr="006A13F2">
              <w:rPr>
                <w:rStyle w:val="Hyperlink"/>
                <w:b/>
                <w:noProof/>
              </w:rPr>
              <w:t>6.</w:t>
            </w:r>
            <w:r>
              <w:rPr>
                <w:rFonts w:asciiTheme="minorHAnsi" w:hAnsiTheme="minorHAnsi" w:eastAsiaTheme="minorEastAsia" w:cstheme="minorBidi"/>
                <w:noProof/>
                <w:lang w:val="en-US"/>
              </w:rPr>
              <w:tab/>
            </w:r>
            <w:r w:rsidRPr="006A13F2">
              <w:rPr>
                <w:rStyle w:val="Hyperlink"/>
                <w:b/>
                <w:noProof/>
              </w:rPr>
              <w:t>LIIKENNE, ENERGIA, PERUSRAKENTEET, TIETOYHTEISKUNTA</w:t>
            </w:r>
            <w:r>
              <w:rPr>
                <w:noProof/>
                <w:webHidden/>
              </w:rPr>
              <w:tab/>
            </w:r>
            <w:r>
              <w:rPr>
                <w:noProof/>
                <w:webHidden/>
              </w:rPr>
              <w:fldChar w:fldCharType="begin"/>
            </w:r>
            <w:r>
              <w:rPr>
                <w:noProof/>
                <w:webHidden/>
              </w:rPr>
              <w:instrText xml:space="preserve"> PAGEREF _Toc160692261 \h </w:instrText>
            </w:r>
            <w:r>
              <w:rPr>
                <w:noProof/>
                <w:webHidden/>
              </w:rPr>
            </w:r>
            <w:r>
              <w:rPr>
                <w:noProof/>
                <w:webHidden/>
              </w:rPr>
              <w:fldChar w:fldCharType="separate"/>
            </w:r>
            <w:r w:rsidR="00BE309D">
              <w:rPr>
                <w:noProof/>
                <w:webHidden/>
              </w:rPr>
              <w:t>14</w:t>
            </w:r>
            <w:r>
              <w:rPr>
                <w:noProof/>
                <w:webHidden/>
              </w:rPr>
              <w:fldChar w:fldCharType="end"/>
            </w:r>
          </w:hyperlink>
        </w:p>
        <w:p w:rsidR="00387C82" w:rsidRDefault="00387C82" w14:paraId="75DD65F8" w14:textId="466CF484">
          <w:pPr>
            <w:pStyle w:val="TOC1"/>
            <w:tabs>
              <w:tab w:val="left" w:pos="440"/>
              <w:tab w:val="right" w:leader="dot" w:pos="9063"/>
            </w:tabs>
            <w:rPr>
              <w:rFonts w:asciiTheme="minorHAnsi" w:hAnsiTheme="minorHAnsi" w:eastAsiaTheme="minorEastAsia" w:cstheme="minorBidi"/>
              <w:noProof/>
              <w:lang w:val="en-US"/>
            </w:rPr>
          </w:pPr>
          <w:hyperlink w:history="1" w:anchor="_Toc160692262">
            <w:r w:rsidRPr="006A13F2">
              <w:rPr>
                <w:rStyle w:val="Hyperlink"/>
                <w:b/>
                <w:noProof/>
              </w:rPr>
              <w:t>7.</w:t>
            </w:r>
            <w:r>
              <w:rPr>
                <w:rFonts w:asciiTheme="minorHAnsi" w:hAnsiTheme="minorHAnsi" w:eastAsiaTheme="minorEastAsia" w:cstheme="minorBidi"/>
                <w:noProof/>
                <w:lang w:val="en-US"/>
              </w:rPr>
              <w:tab/>
            </w:r>
            <w:r w:rsidRPr="006A13F2">
              <w:rPr>
                <w:rStyle w:val="Hyperlink"/>
                <w:b/>
                <w:noProof/>
              </w:rPr>
              <w:t>NEUVOA-ANTAVA VALIOKUNTA ”TEOLLISUUDEN MUUTOKSET”</w:t>
            </w:r>
            <w:r>
              <w:rPr>
                <w:noProof/>
                <w:webHidden/>
              </w:rPr>
              <w:tab/>
            </w:r>
            <w:r>
              <w:rPr>
                <w:noProof/>
                <w:webHidden/>
              </w:rPr>
              <w:fldChar w:fldCharType="begin"/>
            </w:r>
            <w:r>
              <w:rPr>
                <w:noProof/>
                <w:webHidden/>
              </w:rPr>
              <w:instrText xml:space="preserve"> PAGEREF _Toc160692262 \h </w:instrText>
            </w:r>
            <w:r>
              <w:rPr>
                <w:noProof/>
                <w:webHidden/>
              </w:rPr>
            </w:r>
            <w:r>
              <w:rPr>
                <w:noProof/>
                <w:webHidden/>
              </w:rPr>
              <w:fldChar w:fldCharType="separate"/>
            </w:r>
            <w:r w:rsidR="00BE309D">
              <w:rPr>
                <w:noProof/>
                <w:webHidden/>
              </w:rPr>
              <w:t>15</w:t>
            </w:r>
            <w:r>
              <w:rPr>
                <w:noProof/>
                <w:webHidden/>
              </w:rPr>
              <w:fldChar w:fldCharType="end"/>
            </w:r>
          </w:hyperlink>
        </w:p>
        <w:p w:rsidR="004D7AC0" w:rsidP="004D7AC0" w:rsidRDefault="004D7AC0" w14:paraId="4982DD6A" w14:textId="499DC75D">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60692231" w:id="0"/>
      <w:r>
        <w:rPr>
          <w:b/>
        </w:rPr>
        <w:lastRenderedPageBreak/>
        <w:t>TALOUS- JA RAHALIITTO, TALOUDELLINEN JA SOSIAALINEN YHTEENKUULUVUUS</w:t>
      </w:r>
      <w:bookmarkEnd w:id="0"/>
    </w:p>
    <w:p w:rsidR="004D7AC0" w:rsidP="004D7AC0" w:rsidRDefault="004D7AC0" w14:paraId="4982DD6E" w14:textId="77777777"/>
    <w:p w:rsidRPr="001D44CA" w:rsidR="001D44CA" w:rsidP="001D44CA" w:rsidRDefault="00064C07" w14:paraId="3365647F" w14:textId="11D75085">
      <w:pPr>
        <w:widowControl w:val="0"/>
        <w:numPr>
          <w:ilvl w:val="0"/>
          <w:numId w:val="4"/>
        </w:numPr>
        <w:overflowPunct w:val="0"/>
        <w:autoSpaceDE w:val="0"/>
        <w:autoSpaceDN w:val="0"/>
        <w:adjustRightInd w:val="0"/>
        <w:textAlignment w:val="baseline"/>
        <w:rPr>
          <w:b/>
          <w:bCs/>
          <w:i/>
          <w:iCs/>
          <w:color w:val="0000FF"/>
          <w:sz w:val="28"/>
          <w:szCs w:val="28"/>
          <w:u w:val="single"/>
        </w:rPr>
      </w:pPr>
      <w:hyperlink w:history="1" r:id="rId15">
        <w:proofErr w:type="spellStart"/>
        <w:r w:rsidRPr="001D44CA" w:rsidR="001D44CA">
          <w:rPr>
            <w:b/>
            <w:i/>
            <w:color w:val="0000FF"/>
            <w:sz w:val="28"/>
            <w:szCs w:val="20"/>
            <w:u w:val="single"/>
          </w:rPr>
          <w:t>Rajatylittävien</w:t>
        </w:r>
        <w:proofErr w:type="spellEnd"/>
        <w:r w:rsidRPr="001D44CA" w:rsidR="001D44CA">
          <w:rPr>
            <w:b/>
            <w:i/>
            <w:color w:val="0000FF"/>
            <w:sz w:val="28"/>
            <w:szCs w:val="20"/>
            <w:u w:val="single"/>
          </w:rPr>
          <w:t xml:space="preserve"> etätyöntekijöiden verotus maailmanlaajuisesti ja vaikutus EU:hun</w:t>
        </w:r>
      </w:hyperlink>
    </w:p>
    <w:p w:rsidRPr="001D44CA" w:rsidR="001D44CA" w:rsidP="001D44CA" w:rsidRDefault="001D44CA" w14:paraId="53CD1BAD" w14:textId="77777777">
      <w:pPr>
        <w:tabs>
          <w:tab w:val="center" w:pos="284"/>
        </w:tabs>
        <w:overflowPunct w:val="0"/>
        <w:autoSpaceDE w:val="0"/>
        <w:autoSpaceDN w:val="0"/>
        <w:adjustRightInd w:val="0"/>
        <w:ind w:left="266" w:hanging="266"/>
        <w:textAlignment w:val="baseline"/>
        <w:rPr>
          <w: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1D44CA" w:rsidR="001D44CA" w:rsidTr="001642BA" w14:paraId="7AC6A275" w14:textId="77777777">
        <w:tc>
          <w:tcPr>
            <w:tcW w:w="1701" w:type="dxa"/>
          </w:tcPr>
          <w:p w:rsidRPr="001D44CA" w:rsidR="001D44CA" w:rsidP="001D44CA" w:rsidRDefault="001D44CA" w14:paraId="7EAB96E2" w14:textId="77777777">
            <w:pPr>
              <w:tabs>
                <w:tab w:val="center" w:pos="284"/>
              </w:tabs>
              <w:overflowPunct w:val="0"/>
              <w:autoSpaceDE w:val="0"/>
              <w:autoSpaceDN w:val="0"/>
              <w:adjustRightInd w:val="0"/>
              <w:ind w:left="266" w:hanging="266"/>
              <w:textAlignment w:val="baseline"/>
              <w:rPr>
                <w:b/>
                <w:sz w:val="22"/>
                <w:szCs w:val="22"/>
              </w:rPr>
            </w:pPr>
            <w:r w:rsidRPr="001D44CA">
              <w:rPr>
                <w:b/>
                <w:sz w:val="22"/>
                <w:szCs w:val="22"/>
              </w:rPr>
              <w:t>Esittelijä</w:t>
            </w:r>
          </w:p>
        </w:tc>
        <w:tc>
          <w:tcPr>
            <w:tcW w:w="5670" w:type="dxa"/>
          </w:tcPr>
          <w:p w:rsidRPr="001D44CA" w:rsidR="001D44CA" w:rsidP="001D44CA" w:rsidRDefault="001D44CA" w14:paraId="17C8508B" w14:textId="77777777">
            <w:pPr>
              <w:tabs>
                <w:tab w:val="center" w:pos="284"/>
              </w:tabs>
              <w:overflowPunct w:val="0"/>
              <w:autoSpaceDE w:val="0"/>
              <w:autoSpaceDN w:val="0"/>
              <w:adjustRightInd w:val="0"/>
              <w:ind w:left="266" w:hanging="266"/>
              <w:textAlignment w:val="baseline"/>
              <w:rPr>
                <w:sz w:val="22"/>
                <w:szCs w:val="22"/>
              </w:rPr>
            </w:pPr>
            <w:r w:rsidRPr="001D44CA">
              <w:rPr>
                <w:sz w:val="22"/>
                <w:szCs w:val="22"/>
              </w:rPr>
              <w:t>Krister Andersson (työnantajat – SE)</w:t>
            </w:r>
          </w:p>
        </w:tc>
      </w:tr>
      <w:tr w:rsidRPr="001D44CA" w:rsidR="001D44CA" w:rsidTr="001642BA" w14:paraId="683D9D38" w14:textId="77777777">
        <w:tc>
          <w:tcPr>
            <w:tcW w:w="7371" w:type="dxa"/>
            <w:gridSpan w:val="2"/>
          </w:tcPr>
          <w:p w:rsidRPr="001D44CA" w:rsidR="001D44CA" w:rsidP="00731506" w:rsidRDefault="001D44CA" w14:paraId="31536B06" w14:textId="77777777">
            <w:pPr>
              <w:tabs>
                <w:tab w:val="center" w:pos="284"/>
              </w:tabs>
              <w:overflowPunct w:val="0"/>
              <w:autoSpaceDE w:val="0"/>
              <w:autoSpaceDN w:val="0"/>
              <w:adjustRightInd w:val="0"/>
              <w:ind w:left="266" w:hanging="266"/>
              <w:textAlignment w:val="baseline"/>
              <w:rPr>
                <w:sz w:val="22"/>
                <w:szCs w:val="22"/>
                <w:lang w:val="en-US"/>
              </w:rPr>
            </w:pPr>
          </w:p>
        </w:tc>
      </w:tr>
      <w:tr w:rsidRPr="001D44CA" w:rsidR="001D44CA" w:rsidTr="001642BA" w14:paraId="0194B9D6" w14:textId="77777777">
        <w:tc>
          <w:tcPr>
            <w:tcW w:w="1701" w:type="dxa"/>
            <w:vMerge w:val="restart"/>
          </w:tcPr>
          <w:p w:rsidRPr="001D44CA" w:rsidR="001D44CA" w:rsidP="001D44CA" w:rsidRDefault="001D44CA" w14:paraId="1EC55798" w14:textId="77777777">
            <w:pPr>
              <w:tabs>
                <w:tab w:val="center" w:pos="284"/>
              </w:tabs>
              <w:overflowPunct w:val="0"/>
              <w:autoSpaceDE w:val="0"/>
              <w:autoSpaceDN w:val="0"/>
              <w:adjustRightInd w:val="0"/>
              <w:ind w:left="266" w:hanging="266"/>
              <w:textAlignment w:val="baseline"/>
              <w:rPr>
                <w:b/>
                <w:sz w:val="22"/>
                <w:szCs w:val="22"/>
              </w:rPr>
            </w:pPr>
            <w:r w:rsidRPr="001D44CA">
              <w:rPr>
                <w:b/>
                <w:sz w:val="22"/>
                <w:szCs w:val="22"/>
              </w:rPr>
              <w:t>Viiteasiakirjat</w:t>
            </w:r>
          </w:p>
        </w:tc>
        <w:tc>
          <w:tcPr>
            <w:tcW w:w="5670" w:type="dxa"/>
          </w:tcPr>
          <w:p w:rsidRPr="001D44CA" w:rsidR="001D44CA" w:rsidP="001D44CA" w:rsidRDefault="001D44CA" w14:paraId="13BE2B6D" w14:textId="77777777">
            <w:pPr>
              <w:tabs>
                <w:tab w:val="center" w:pos="284"/>
              </w:tabs>
              <w:overflowPunct w:val="0"/>
              <w:autoSpaceDE w:val="0"/>
              <w:autoSpaceDN w:val="0"/>
              <w:adjustRightInd w:val="0"/>
              <w:ind w:left="266" w:hanging="266"/>
              <w:textAlignment w:val="baseline"/>
              <w:rPr>
                <w:sz w:val="22"/>
                <w:szCs w:val="22"/>
              </w:rPr>
            </w:pPr>
            <w:r w:rsidRPr="001D44CA">
              <w:rPr>
                <w:sz w:val="22"/>
                <w:szCs w:val="22"/>
              </w:rPr>
              <w:t>oma-aloitteinen lausunto – EESC-2023-00860-00-AC-TRA</w:t>
            </w:r>
          </w:p>
        </w:tc>
      </w:tr>
      <w:tr w:rsidRPr="001D44CA" w:rsidR="001D44CA" w:rsidTr="001642BA" w14:paraId="2FFF92E2" w14:textId="77777777">
        <w:trPr>
          <w:gridAfter w:val="1"/>
          <w:wAfter w:w="5670" w:type="dxa"/>
          <w:trHeight w:val="304"/>
        </w:trPr>
        <w:tc>
          <w:tcPr>
            <w:tcW w:w="1701" w:type="dxa"/>
            <w:vMerge/>
          </w:tcPr>
          <w:p w:rsidRPr="001D44CA" w:rsidR="001D44CA" w:rsidP="001D44CA" w:rsidRDefault="001D44CA" w14:paraId="41A9F3ED" w14:textId="77777777">
            <w:pPr>
              <w:tabs>
                <w:tab w:val="center" w:pos="284"/>
              </w:tabs>
              <w:overflowPunct w:val="0"/>
              <w:autoSpaceDE w:val="0"/>
              <w:autoSpaceDN w:val="0"/>
              <w:adjustRightInd w:val="0"/>
              <w:ind w:left="266" w:hanging="266"/>
              <w:textAlignment w:val="baseline"/>
              <w:rPr>
                <w:b/>
                <w:sz w:val="22"/>
                <w:szCs w:val="22"/>
                <w:lang w:val="en-US"/>
              </w:rPr>
            </w:pPr>
          </w:p>
        </w:tc>
      </w:tr>
    </w:tbl>
    <w:p w:rsidRPr="001D44CA" w:rsidR="001D44CA" w:rsidP="001D44CA" w:rsidRDefault="001D44CA" w14:paraId="7AB2A77D" w14:textId="77777777">
      <w:pPr>
        <w:keepNext/>
        <w:keepLines/>
        <w:tabs>
          <w:tab w:val="center" w:pos="284"/>
        </w:tabs>
        <w:overflowPunct w:val="0"/>
        <w:autoSpaceDE w:val="0"/>
        <w:autoSpaceDN w:val="0"/>
        <w:adjustRightInd w:val="0"/>
        <w:ind w:left="266" w:hanging="266"/>
        <w:textAlignment w:val="baseline"/>
        <w:rPr>
          <w:b/>
        </w:rPr>
      </w:pPr>
      <w:r w:rsidRPr="001D44CA">
        <w:rPr>
          <w:b/>
        </w:rPr>
        <w:t>Keskeiset kohdat</w:t>
      </w:r>
    </w:p>
    <w:p w:rsidRPr="001D44CA" w:rsidR="001D44CA" w:rsidP="001D44CA" w:rsidRDefault="001D44CA" w14:paraId="32D059E0" w14:textId="77777777">
      <w:pPr>
        <w:keepNext/>
        <w:keepLines/>
        <w:tabs>
          <w:tab w:val="center" w:pos="284"/>
        </w:tabs>
        <w:overflowPunct w:val="0"/>
        <w:autoSpaceDE w:val="0"/>
        <w:autoSpaceDN w:val="0"/>
        <w:adjustRightInd w:val="0"/>
        <w:ind w:left="266" w:hanging="266"/>
        <w:textAlignment w:val="baseline"/>
        <w:rPr>
          <w:b/>
        </w:rPr>
      </w:pPr>
    </w:p>
    <w:p w:rsidRPr="001D44CA" w:rsidR="001D44CA" w:rsidP="001D44CA" w:rsidRDefault="001D44CA" w14:paraId="7E14BCC4" w14:textId="77777777">
      <w:pPr>
        <w:keepNext/>
        <w:keepLines/>
        <w:tabs>
          <w:tab w:val="center" w:pos="284"/>
        </w:tabs>
        <w:overflowPunct w:val="0"/>
        <w:autoSpaceDE w:val="0"/>
        <w:autoSpaceDN w:val="0"/>
        <w:adjustRightInd w:val="0"/>
        <w:ind w:left="266" w:hanging="266"/>
        <w:textAlignment w:val="baseline"/>
        <w:rPr>
          <w:bCs/>
        </w:rPr>
      </w:pPr>
      <w:r w:rsidRPr="001D44CA">
        <w:rPr>
          <w:szCs w:val="20"/>
        </w:rPr>
        <w:t>ETSK</w:t>
      </w:r>
    </w:p>
    <w:p w:rsidRPr="001D44CA" w:rsidR="001D44CA" w:rsidP="001D44CA" w:rsidRDefault="001D44CA" w14:paraId="7C9A9599" w14:textId="77777777">
      <w:pPr>
        <w:keepNext/>
        <w:keepLines/>
        <w:tabs>
          <w:tab w:val="center" w:pos="284"/>
        </w:tabs>
        <w:overflowPunct w:val="0"/>
        <w:autoSpaceDE w:val="0"/>
        <w:autoSpaceDN w:val="0"/>
        <w:adjustRightInd w:val="0"/>
        <w:ind w:left="266" w:hanging="266"/>
        <w:textAlignment w:val="baseline"/>
        <w:rPr>
          <w:b/>
        </w:rPr>
      </w:pPr>
    </w:p>
    <w:p w:rsidRPr="001D44CA" w:rsidR="001D44CA" w:rsidP="00731506" w:rsidRDefault="001D44CA" w14:paraId="516A0C16" w14:textId="77777777">
      <w:pPr>
        <w:pStyle w:val="Heading2"/>
        <w:numPr>
          <w:ilvl w:val="0"/>
          <w:numId w:val="6"/>
        </w:numPr>
        <w:ind w:left="360"/>
      </w:pPr>
      <w:bookmarkStart w:name="_Toc160692232" w:id="1"/>
      <w:r w:rsidRPr="001D44CA">
        <w:t>korostaa, että globalisaatio ja digitalisaatio ovat avanneet kymmenen viime vuoden aikana uusia mahdollisuuksia etätyöhön. Covid-19-pandemia muutti ennennäkemättömällä tavalla sekä työntekijöiden elämää että yrityselämää ja lisäsi valtavasti etätyön tekemistä.</w:t>
      </w:r>
      <w:bookmarkEnd w:id="1"/>
    </w:p>
    <w:p w:rsidRPr="001D44CA" w:rsidR="001D44CA" w:rsidP="00731506" w:rsidRDefault="001D44CA" w14:paraId="02178980" w14:textId="77777777">
      <w:pPr>
        <w:pStyle w:val="Heading2"/>
        <w:numPr>
          <w:ilvl w:val="0"/>
          <w:numId w:val="6"/>
        </w:numPr>
        <w:ind w:left="360"/>
      </w:pPr>
      <w:bookmarkStart w:name="_Toc160692233" w:id="2"/>
      <w:r w:rsidRPr="001D44CA">
        <w:t xml:space="preserve">muistuttaa, että uuden teknologian avulla voidaan tehdä täsmälleen sama työ ilman fyysistä läsnäoloa. Tämä tarkoittaa myös sitä, että yhä useammat ihmiset voivat tehdä etätyötä rajojen yli, ja </w:t>
      </w:r>
      <w:proofErr w:type="spellStart"/>
      <w:r w:rsidRPr="001D44CA">
        <w:t>rajatylittävien</w:t>
      </w:r>
      <w:proofErr w:type="spellEnd"/>
      <w:r w:rsidRPr="001D44CA">
        <w:t xml:space="preserve"> etätyöntekijöiden määrä onkin kasvanut jyrkästi.</w:t>
      </w:r>
      <w:bookmarkEnd w:id="2"/>
    </w:p>
    <w:p w:rsidRPr="001D44CA" w:rsidR="001D44CA" w:rsidP="00731506" w:rsidRDefault="001D44CA" w14:paraId="6E310675" w14:textId="77777777">
      <w:pPr>
        <w:pStyle w:val="Heading2"/>
        <w:numPr>
          <w:ilvl w:val="0"/>
          <w:numId w:val="6"/>
        </w:numPr>
        <w:ind w:left="360"/>
      </w:pPr>
      <w:bookmarkStart w:name="_Toc160692234" w:id="3"/>
      <w:r w:rsidRPr="001D44CA">
        <w:t>pitää parhaana vaihtoehtona työntekijöiden palkkatulojen verottamista työnantajan sijaintimaassa. Tällainen järjestelmä olisi työntekijöille yksinkertaisempi ja voisi myös olla työnantajien kannalta houkutteleva. Työntekijän asuinmaan tulonmenetysten korvaamiseksi tarvittaisiin todennäköisesti tulonjakomekanismi.</w:t>
      </w:r>
      <w:bookmarkEnd w:id="3"/>
    </w:p>
    <w:p w:rsidRPr="001D44CA" w:rsidR="001D44CA" w:rsidP="00731506" w:rsidRDefault="001D44CA" w14:paraId="29251FED" w14:textId="77777777">
      <w:pPr>
        <w:pStyle w:val="Heading2"/>
        <w:numPr>
          <w:ilvl w:val="0"/>
          <w:numId w:val="6"/>
        </w:numPr>
        <w:ind w:left="360"/>
      </w:pPr>
      <w:bookmarkStart w:name="_Toc160692235" w:id="4"/>
      <w:r w:rsidRPr="001D44CA">
        <w:t>ehdottaa, että veroviranomaiset voisivat jakaa tulot maiden kesken henkilöiden tosiasiallista läsnäoloa eri valtioissa koskevien tietojen perusteella (jotka työnantaja ilmoittaa sijaintimaansa veroviranomaisille, jolloin ne toimivat keskitettynä asiointipisteenä) tai käyttäen jotakin makrotaloudellisten muuttujien yhdistelmää.</w:t>
      </w:r>
      <w:bookmarkEnd w:id="4"/>
    </w:p>
    <w:p w:rsidRPr="001D44CA" w:rsidR="001D44CA" w:rsidP="00731506" w:rsidRDefault="001D44CA" w14:paraId="104684FE" w14:textId="77777777">
      <w:pPr>
        <w:pStyle w:val="Heading2"/>
        <w:numPr>
          <w:ilvl w:val="0"/>
          <w:numId w:val="0"/>
        </w:num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D44CA" w:rsidR="001D44CA" w:rsidTr="001642BA" w14:paraId="6CE904A7" w14:textId="77777777">
        <w:tc>
          <w:tcPr>
            <w:tcW w:w="1418" w:type="dxa"/>
          </w:tcPr>
          <w:p w:rsidRPr="001D44CA" w:rsidR="001D44CA" w:rsidP="001D44CA" w:rsidRDefault="001D44CA" w14:paraId="7C68B918" w14:textId="77777777">
            <w:pPr>
              <w:overflowPunct w:val="0"/>
              <w:autoSpaceDE w:val="0"/>
              <w:autoSpaceDN w:val="0"/>
              <w:adjustRightInd w:val="0"/>
              <w:spacing w:line="240" w:lineRule="auto"/>
              <w:textAlignment w:val="baseline"/>
              <w:rPr>
                <w:i/>
                <w:sz w:val="22"/>
                <w:szCs w:val="22"/>
              </w:rPr>
            </w:pPr>
            <w:r w:rsidRPr="001D44CA">
              <w:rPr>
                <w:b/>
                <w:i/>
                <w:sz w:val="22"/>
                <w:szCs w:val="22"/>
              </w:rPr>
              <w:t>Yhteydenotot</w:t>
            </w:r>
          </w:p>
        </w:tc>
        <w:tc>
          <w:tcPr>
            <w:tcW w:w="5670" w:type="dxa"/>
          </w:tcPr>
          <w:p w:rsidRPr="001D44CA" w:rsidR="001D44CA" w:rsidP="001D44CA" w:rsidRDefault="001D44CA" w14:paraId="5891D018" w14:textId="77777777">
            <w:pPr>
              <w:overflowPunct w:val="0"/>
              <w:autoSpaceDE w:val="0"/>
              <w:autoSpaceDN w:val="0"/>
              <w:adjustRightInd w:val="0"/>
              <w:spacing w:line="240" w:lineRule="auto"/>
              <w:textAlignment w:val="baseline"/>
              <w:rPr>
                <w:i/>
                <w:sz w:val="22"/>
                <w:szCs w:val="22"/>
              </w:rPr>
            </w:pPr>
            <w:proofErr w:type="spellStart"/>
            <w:r w:rsidRPr="001D44CA">
              <w:rPr>
                <w:i/>
                <w:sz w:val="22"/>
                <w:szCs w:val="22"/>
              </w:rPr>
              <w:t>Jüri</w:t>
            </w:r>
            <w:proofErr w:type="spellEnd"/>
            <w:r w:rsidRPr="001D44CA">
              <w:rPr>
                <w:i/>
                <w:sz w:val="22"/>
                <w:szCs w:val="22"/>
              </w:rPr>
              <w:t xml:space="preserve"> </w:t>
            </w:r>
            <w:proofErr w:type="spellStart"/>
            <w:r w:rsidRPr="001D44CA">
              <w:rPr>
                <w:i/>
                <w:sz w:val="22"/>
                <w:szCs w:val="22"/>
              </w:rPr>
              <w:t>Soosaar</w:t>
            </w:r>
            <w:proofErr w:type="spellEnd"/>
            <w:r w:rsidRPr="001D44CA">
              <w:rPr>
                <w:i/>
                <w:sz w:val="22"/>
                <w:szCs w:val="22"/>
              </w:rPr>
              <w:t xml:space="preserve"> </w:t>
            </w:r>
          </w:p>
        </w:tc>
      </w:tr>
      <w:tr w:rsidRPr="001D44CA" w:rsidR="001D44CA" w:rsidTr="001642BA" w14:paraId="2CF585D0" w14:textId="77777777">
        <w:tc>
          <w:tcPr>
            <w:tcW w:w="1418" w:type="dxa"/>
          </w:tcPr>
          <w:p w:rsidRPr="001D44CA" w:rsidR="001D44CA" w:rsidP="001D44CA" w:rsidRDefault="001D44CA" w14:paraId="42647600" w14:textId="77777777">
            <w:pPr>
              <w:overflowPunct w:val="0"/>
              <w:autoSpaceDE w:val="0"/>
              <w:autoSpaceDN w:val="0"/>
              <w:adjustRightInd w:val="0"/>
              <w:spacing w:line="240" w:lineRule="auto"/>
              <w:textAlignment w:val="baseline"/>
              <w:rPr>
                <w:i/>
                <w:sz w:val="22"/>
                <w:szCs w:val="22"/>
              </w:rPr>
            </w:pPr>
            <w:r w:rsidRPr="001D44CA">
              <w:rPr>
                <w:i/>
                <w:sz w:val="22"/>
                <w:szCs w:val="22"/>
              </w:rPr>
              <w:t>P.</w:t>
            </w:r>
          </w:p>
        </w:tc>
        <w:tc>
          <w:tcPr>
            <w:tcW w:w="5670" w:type="dxa"/>
          </w:tcPr>
          <w:p w:rsidRPr="001D44CA" w:rsidR="001D44CA" w:rsidP="001D44CA" w:rsidRDefault="001D44CA" w14:paraId="230FB73E" w14:textId="77777777">
            <w:pPr>
              <w:overflowPunct w:val="0"/>
              <w:autoSpaceDE w:val="0"/>
              <w:autoSpaceDN w:val="0"/>
              <w:adjustRightInd w:val="0"/>
              <w:spacing w:line="240" w:lineRule="auto"/>
              <w:textAlignment w:val="baseline"/>
              <w:rPr>
                <w:i/>
                <w:sz w:val="22"/>
                <w:szCs w:val="22"/>
              </w:rPr>
            </w:pPr>
            <w:r w:rsidRPr="001D44CA">
              <w:rPr>
                <w:i/>
                <w:sz w:val="22"/>
                <w:szCs w:val="22"/>
              </w:rPr>
              <w:t>+32 25469628</w:t>
            </w:r>
          </w:p>
        </w:tc>
      </w:tr>
      <w:tr w:rsidRPr="001D44CA" w:rsidR="001D44CA" w:rsidTr="001642BA" w14:paraId="25DAF3CC" w14:textId="77777777">
        <w:tc>
          <w:tcPr>
            <w:tcW w:w="1418" w:type="dxa"/>
          </w:tcPr>
          <w:p w:rsidRPr="001D44CA" w:rsidR="001D44CA" w:rsidP="001D44CA" w:rsidRDefault="001D44CA" w14:paraId="621B508E" w14:textId="77777777">
            <w:pPr>
              <w:overflowPunct w:val="0"/>
              <w:autoSpaceDE w:val="0"/>
              <w:autoSpaceDN w:val="0"/>
              <w:adjustRightInd w:val="0"/>
              <w:spacing w:line="240" w:lineRule="auto"/>
              <w:textAlignment w:val="baseline"/>
              <w:rPr>
                <w:i/>
                <w:sz w:val="22"/>
                <w:szCs w:val="22"/>
              </w:rPr>
            </w:pPr>
            <w:r w:rsidRPr="001D44CA">
              <w:rPr>
                <w:i/>
                <w:sz w:val="22"/>
                <w:szCs w:val="22"/>
              </w:rPr>
              <w:t>Sähköposti</w:t>
            </w:r>
          </w:p>
        </w:tc>
        <w:tc>
          <w:tcPr>
            <w:tcW w:w="5670" w:type="dxa"/>
          </w:tcPr>
          <w:p w:rsidRPr="001D44CA" w:rsidR="001D44CA" w:rsidP="001D44CA" w:rsidRDefault="00064C07" w14:paraId="4CEE492D" w14:textId="77777777">
            <w:pPr>
              <w:overflowPunct w:val="0"/>
              <w:autoSpaceDE w:val="0"/>
              <w:autoSpaceDN w:val="0"/>
              <w:adjustRightInd w:val="0"/>
              <w:spacing w:line="240" w:lineRule="auto"/>
              <w:textAlignment w:val="baseline"/>
              <w:rPr>
                <w:sz w:val="22"/>
                <w:szCs w:val="22"/>
              </w:rPr>
            </w:pPr>
            <w:hyperlink w:history="1" r:id="rId16">
              <w:r w:rsidRPr="001D44CA" w:rsidR="001D44CA">
                <w:rPr>
                  <w:color w:val="0000FF"/>
                  <w:sz w:val="22"/>
                  <w:szCs w:val="22"/>
                  <w:u w:val="single"/>
                </w:rPr>
                <w:t>Juri.Soosaar@eesc.europa.eu</w:t>
              </w:r>
            </w:hyperlink>
            <w:r w:rsidRPr="001D44CA" w:rsidR="001D44CA">
              <w:rPr>
                <w:sz w:val="22"/>
                <w:szCs w:val="22"/>
              </w:rPr>
              <w:t xml:space="preserve"> </w:t>
            </w:r>
          </w:p>
          <w:p w:rsidRPr="001D44CA" w:rsidR="001D44CA" w:rsidP="001D44CA" w:rsidRDefault="001D44CA" w14:paraId="6C7A2B45" w14:textId="77777777">
            <w:pPr>
              <w:overflowPunct w:val="0"/>
              <w:autoSpaceDE w:val="0"/>
              <w:autoSpaceDN w:val="0"/>
              <w:adjustRightInd w:val="0"/>
              <w:spacing w:line="240" w:lineRule="auto"/>
              <w:textAlignment w:val="baseline"/>
              <w:rPr>
                <w:i/>
                <w:sz w:val="22"/>
                <w:szCs w:val="22"/>
                <w:lang w:val="en-US"/>
              </w:rPr>
            </w:pPr>
          </w:p>
        </w:tc>
      </w:tr>
    </w:tbl>
    <w:p w:rsidR="001D44CA" w:rsidP="004D7AC0" w:rsidRDefault="001D44CA" w14:paraId="4982DD97" w14:textId="6BDA4C85">
      <w:pPr>
        <w:pStyle w:val="ListParagraph"/>
        <w:ind w:left="0"/>
      </w:pPr>
      <w:r w:rsidRPr="00731506">
        <w:br w:type="page"/>
      </w:r>
    </w:p>
    <w:p w:rsidR="001D44CA" w:rsidP="00731506" w:rsidRDefault="001D44CA" w14:paraId="043C52DC" w14:textId="2E1BB047">
      <w:pPr>
        <w:pStyle w:val="Heading1"/>
        <w:numPr>
          <w:ilvl w:val="0"/>
          <w:numId w:val="21"/>
        </w:numPr>
        <w:shd w:val="clear" w:color="auto" w:fill="FFFFFF"/>
        <w:rPr>
          <w:rStyle w:val="Hyperlink"/>
          <w:b/>
          <w:i/>
          <w:sz w:val="28"/>
        </w:rPr>
      </w:pPr>
      <w:bookmarkStart w:name="_Toc160692236" w:id="5"/>
      <w:r>
        <w:rPr>
          <w:noProof/>
          <w:sz w:val="20"/>
        </w:rPr>
        <w:lastRenderedPageBreak/>
        <mc:AlternateContent>
          <mc:Choice Requires="wps">
            <w:drawing>
              <wp:anchor distT="0" distB="0" distL="114300" distR="114300" simplePos="0" relativeHeight="251661312" behindDoc="1" locked="0" layoutInCell="0" allowOverlap="1" wp14:editId="1E1A6AF0" wp14:anchorId="07D55494">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D44CA" w:rsidP="001D44CA" w:rsidRDefault="001D44CA" w14:paraId="39FF9F93" w14:textId="45242512">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Flxol/MBAADNAwAADgAAAAAAAAAAAAAAAAAuAgAAZHJz&#10;L2Uyb0RvYy54bWxQSwECLQAUAAYACAAAACEA61QxWt4AAAAPAQAADwAAAAAAAAAAAAAAAABNBAAA&#10;ZHJzL2Rvd25yZXYueG1sUEsFBgAAAAAEAAQA8wAAAFgFAAAAAA==&#10;" w14:anchorId="07D55494">
                <v:textbox>
                  <w:txbxContent>
                    <w:p w:rsidRPr="00260E65" w:rsidR="001D44CA" w:rsidP="001D44CA" w:rsidRDefault="001D44CA" w14:paraId="39FF9F93" w14:textId="45242512">
                      <w:pPr>
                        <w:jc w:val="center"/>
                        <w:rPr>
                          <w:rFonts w:ascii="Arial" w:hAnsi="Arial" w:cs="Arial"/>
                          <w:b/>
                          <w:bCs/>
                          <w:sz w:val="48"/>
                        </w:rPr>
                      </w:pPr>
                    </w:p>
                  </w:txbxContent>
                </v:textbox>
                <w10:wrap anchorx="page" anchory="page"/>
              </v:shape>
            </w:pict>
          </mc:Fallback>
        </mc:AlternateContent>
      </w:r>
      <w:hyperlink w:history="1" r:id="rId17">
        <w:r>
          <w:rPr>
            <w:rStyle w:val="Hyperlink"/>
            <w:b/>
            <w:i/>
            <w:sz w:val="28"/>
          </w:rPr>
          <w:t>Vuotuinen selvitys kestävästä kasvusta 2024</w:t>
        </w:r>
        <w:bookmarkEnd w:id="5"/>
      </w:hyperlink>
    </w:p>
    <w:p w:rsidRPr="004634CA" w:rsidR="001D44CA" w:rsidP="001D44CA" w:rsidRDefault="001D44CA" w14:paraId="19436CDC"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F5030E" w:rsidR="001D44CA" w:rsidTr="001642BA" w14:paraId="3ED680D8" w14:textId="77777777">
        <w:tc>
          <w:tcPr>
            <w:tcW w:w="1701" w:type="dxa"/>
          </w:tcPr>
          <w:p w:rsidRPr="00F5030E" w:rsidR="001D44CA" w:rsidP="001642BA" w:rsidRDefault="001D44CA" w14:paraId="7336E06C" w14:textId="77777777">
            <w:pPr>
              <w:pStyle w:val="ListParagraph"/>
              <w:widowControl w:val="0"/>
              <w:spacing w:line="276" w:lineRule="auto"/>
              <w:ind w:left="142"/>
              <w:jc w:val="left"/>
              <w:rPr>
                <w:b/>
                <w:bCs/>
                <w:iCs/>
                <w:noProof/>
              </w:rPr>
            </w:pPr>
            <w:r w:rsidRPr="00F5030E">
              <w:rPr>
                <w:b/>
              </w:rPr>
              <w:t>Esittelijä</w:t>
            </w:r>
          </w:p>
        </w:tc>
        <w:tc>
          <w:tcPr>
            <w:tcW w:w="7371" w:type="dxa"/>
          </w:tcPr>
          <w:p w:rsidRPr="00F5030E" w:rsidR="001D44CA" w:rsidP="001642BA" w:rsidRDefault="001D44CA" w14:paraId="60C3490E" w14:textId="77777777">
            <w:pPr>
              <w:pStyle w:val="ListParagraph"/>
              <w:widowControl w:val="0"/>
              <w:spacing w:line="276" w:lineRule="auto"/>
              <w:ind w:left="142" w:right="-1380"/>
              <w:jc w:val="left"/>
              <w:rPr>
                <w:bCs/>
                <w:iCs/>
                <w:noProof/>
              </w:rPr>
            </w:pPr>
            <w:r w:rsidRPr="00F5030E">
              <w:t xml:space="preserve">Elena-Alexandra </w:t>
            </w:r>
            <w:proofErr w:type="spellStart"/>
            <w:r w:rsidRPr="00F5030E">
              <w:t>Calistru</w:t>
            </w:r>
            <w:proofErr w:type="spellEnd"/>
            <w:r w:rsidRPr="00F5030E">
              <w:t xml:space="preserve"> (kansalaisyhteiskunnan organisaatiot – RO) </w:t>
            </w:r>
          </w:p>
        </w:tc>
      </w:tr>
    </w:tbl>
    <w:p w:rsidRPr="00F5030E" w:rsidR="001D44CA" w:rsidP="001D44CA" w:rsidRDefault="001D44CA" w14:paraId="4619A161" w14:textId="77777777">
      <w:pPr>
        <w:widowControl w:val="0"/>
        <w:ind w:left="567"/>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9"/>
        <w:gridCol w:w="5670"/>
      </w:tblGrid>
      <w:tr w:rsidRPr="006027AE" w:rsidR="001D44CA" w:rsidTr="001642BA" w14:paraId="70FBA0D8" w14:textId="77777777">
        <w:tc>
          <w:tcPr>
            <w:tcW w:w="1701" w:type="dxa"/>
          </w:tcPr>
          <w:p w:rsidRPr="006027AE" w:rsidR="001D44CA" w:rsidP="001642BA" w:rsidRDefault="001D44CA" w14:paraId="6050E7F1" w14:textId="77777777">
            <w:pPr>
              <w:tabs>
                <w:tab w:val="center" w:pos="176"/>
              </w:tabs>
              <w:ind w:left="266" w:hanging="90"/>
              <w:rPr>
                <w:b/>
              </w:rPr>
            </w:pPr>
            <w:r>
              <w:rPr>
                <w:b/>
              </w:rPr>
              <w:t>Viiteasiakirjat</w:t>
            </w:r>
          </w:p>
        </w:tc>
        <w:tc>
          <w:tcPr>
            <w:tcW w:w="5670" w:type="dxa"/>
          </w:tcPr>
          <w:p w:rsidR="001D44CA" w:rsidP="001642BA" w:rsidRDefault="001D44CA" w14:paraId="1ADF035C" w14:textId="77777777">
            <w:pPr>
              <w:tabs>
                <w:tab w:val="center" w:pos="284"/>
              </w:tabs>
              <w:ind w:left="266" w:hanging="266"/>
            </w:pPr>
            <w:r>
              <w:t xml:space="preserve">COM(2023) 901 </w:t>
            </w:r>
            <w:proofErr w:type="spellStart"/>
            <w:r>
              <w:t>final</w:t>
            </w:r>
            <w:proofErr w:type="spellEnd"/>
          </w:p>
          <w:p w:rsidRPr="006027AE" w:rsidR="001D44CA" w:rsidP="001642BA" w:rsidRDefault="001D44CA" w14:paraId="619A2148" w14:textId="5123EA7B">
            <w:pPr>
              <w:tabs>
                <w:tab w:val="center" w:pos="284"/>
              </w:tabs>
              <w:ind w:left="266" w:hanging="266"/>
            </w:pPr>
            <w:r>
              <w:t>EESC-2023-05137-00-00-AC</w:t>
            </w:r>
          </w:p>
        </w:tc>
      </w:tr>
    </w:tbl>
    <w:p w:rsidR="001D44CA" w:rsidP="007F124A" w:rsidRDefault="001D44CA" w14:paraId="00566892" w14:textId="77777777">
      <w:pPr>
        <w:keepNext/>
        <w:keepLines/>
        <w:tabs>
          <w:tab w:val="center" w:pos="284"/>
        </w:tabs>
        <w:ind w:left="266" w:hanging="266"/>
        <w:rPr>
          <w:b/>
        </w:rPr>
      </w:pPr>
    </w:p>
    <w:p w:rsidR="001D44CA" w:rsidP="007F124A" w:rsidRDefault="001D44CA" w14:paraId="0DF66450" w14:textId="21ECDE4A">
      <w:pPr>
        <w:keepNext/>
        <w:keepLines/>
        <w:tabs>
          <w:tab w:val="center" w:pos="284"/>
        </w:tabs>
        <w:ind w:left="266" w:hanging="266"/>
        <w:rPr>
          <w:b/>
        </w:rPr>
      </w:pPr>
      <w:r>
        <w:rPr>
          <w:b/>
        </w:rPr>
        <w:t>Keskeiset kohdat</w:t>
      </w:r>
    </w:p>
    <w:p w:rsidRPr="002C62A6" w:rsidR="007F124A" w:rsidP="007F124A" w:rsidRDefault="007F124A" w14:paraId="171889E9" w14:textId="77777777">
      <w:pPr>
        <w:keepNext/>
        <w:keepLines/>
        <w:tabs>
          <w:tab w:val="center" w:pos="284"/>
        </w:tabs>
        <w:ind w:left="266" w:hanging="266"/>
        <w:rPr>
          <w:b/>
        </w:rPr>
      </w:pPr>
    </w:p>
    <w:p w:rsidR="001D44CA" w:rsidP="007F124A" w:rsidRDefault="001D44CA" w14:paraId="4072F82D" w14:textId="074D6A8A">
      <w:r>
        <w:t xml:space="preserve">ETSK </w:t>
      </w:r>
    </w:p>
    <w:p w:rsidR="007F124A" w:rsidP="007F124A" w:rsidRDefault="007F124A" w14:paraId="3FFCD78C" w14:textId="77777777"/>
    <w:p w:rsidRPr="00E223AA" w:rsidR="001D44CA" w:rsidP="007F124A" w:rsidRDefault="001D44CA" w14:paraId="15A7B784" w14:textId="77777777">
      <w:pPr>
        <w:pStyle w:val="Heading2"/>
        <w:numPr>
          <w:ilvl w:val="0"/>
          <w:numId w:val="6"/>
        </w:numPr>
        <w:ind w:left="360"/>
      </w:pPr>
      <w:bookmarkStart w:name="_Toc160692237" w:id="6"/>
      <w:r>
        <w:t>suosittaa, että Euroopan keskuspankki (EKP) seuraa tiiviisti taloudellisia riskejä ja laatii huolellisen varautumissuunnitelman uskottavien inflaationäkymien varmistamiseksi. Komitea kehottaa EKP:tä olemaan valmiina mukauttamaan politiikkojaan, jos ennustettu inflaation lasku hidastuu tai kääntyy tai vaihtoehtoisesti ajautuu liian kauas kahden prosentin alapuolelle, ja kannattaa siten selkeämpää varautumissuunnittelua inflaationäkymien uskottavuuden säilyttämiseksi.</w:t>
      </w:r>
      <w:bookmarkEnd w:id="6"/>
    </w:p>
    <w:p w:rsidR="001D44CA" w:rsidP="001D44CA" w:rsidRDefault="001D44CA" w14:paraId="5E37EE7C" w14:textId="77777777">
      <w:pPr>
        <w:pStyle w:val="Heading2"/>
        <w:numPr>
          <w:ilvl w:val="0"/>
          <w:numId w:val="6"/>
        </w:numPr>
        <w:ind w:left="360"/>
      </w:pPr>
      <w:bookmarkStart w:name="_Toc160692238" w:id="7"/>
      <w:r>
        <w:t>kehottaa tekemään konkreettista yhteistyötä kansallisten parlamenttien, alue- ja paikallisviranomaisten, kansalaisyhteiskunnan ja työmarkkinaosapuolten kanssa EU:n makrotalouden ohjausjärjestelmää koskevien uudistusten parissa. Komitea korostaa olevan tärkeää, että näihin uudistuksiin sitoudutaan kansallisella tasolla tehokkaan vuoropuhelun kautta.</w:t>
      </w:r>
      <w:bookmarkEnd w:id="7"/>
    </w:p>
    <w:p w:rsidRPr="00E223AA" w:rsidR="001D44CA" w:rsidP="001D44CA" w:rsidRDefault="001D44CA" w14:paraId="22C4F958" w14:textId="77777777">
      <w:pPr>
        <w:pStyle w:val="Heading2"/>
        <w:numPr>
          <w:ilvl w:val="0"/>
          <w:numId w:val="6"/>
        </w:numPr>
        <w:ind w:left="360"/>
      </w:pPr>
      <w:bookmarkStart w:name="_Toc160692239" w:id="8"/>
      <w:r>
        <w:t>painottaa, että demokraattisten arvojen ja oikeusvaltioperiaatteiden sisällyttäminen EU:n talouden ohjausjärjestelmään on ratkaisevan tärkeää.</w:t>
      </w:r>
      <w:bookmarkEnd w:id="8"/>
    </w:p>
    <w:p w:rsidRPr="00B47CAD" w:rsidR="001D44CA" w:rsidP="001D44CA" w:rsidRDefault="001D44CA" w14:paraId="799E66D4" w14:textId="77777777">
      <w:pPr>
        <w:pStyle w:val="Heading2"/>
        <w:numPr>
          <w:ilvl w:val="0"/>
          <w:numId w:val="6"/>
        </w:numPr>
        <w:ind w:left="360"/>
      </w:pPr>
      <w:bookmarkStart w:name="_Toc160692240" w:id="9"/>
      <w:r>
        <w:t>tunnustaa jäsenvaltioiden erilaiset taloudelliset olosuhteet ja kasvuun liittyvät haasteet ja kannattaa siksi sellaista julkisen talouden vakauttamista, jossa otetaan huomioon kunkin jäsenvaltion yksilöllinen tilanne.</w:t>
      </w:r>
      <w:bookmarkEnd w:id="9"/>
    </w:p>
    <w:p w:rsidR="001D44CA" w:rsidP="001D44CA" w:rsidRDefault="001D44CA" w14:paraId="4CDBC641" w14:textId="77777777">
      <w:pPr>
        <w:pStyle w:val="Heading2"/>
        <w:numPr>
          <w:ilvl w:val="0"/>
          <w:numId w:val="6"/>
        </w:numPr>
        <w:ind w:left="360"/>
      </w:pPr>
      <w:bookmarkStart w:name="_Toc160692241" w:id="10"/>
      <w:r>
        <w:t>kehottaa soveltamaan kriisituen asteittaiseen lakkauttamiseen tasapainoista lähestymistapaa, jossa jatketaan korkeiden energiakustannusten ja inflaation vaikutuksille alttiiden haavoittuvien ryhmien auttamista. Komitea kehottaa myös luomaan joihinkin maihin pysyvän tarveharkintaisen tuen kehyksen ja korostaa tarvetta käydä sosiaalisista vaikutuksista seikkaperäinen keskustelu.</w:t>
      </w:r>
      <w:bookmarkEnd w:id="10"/>
    </w:p>
    <w:p w:rsidR="001D44CA" w:rsidP="001D44CA" w:rsidRDefault="001D44CA" w14:paraId="2651938A" w14:textId="75012572">
      <w:pPr>
        <w:pStyle w:val="Heading2"/>
        <w:numPr>
          <w:ilvl w:val="0"/>
          <w:numId w:val="6"/>
        </w:numPr>
        <w:ind w:left="360"/>
      </w:pPr>
      <w:bookmarkStart w:name="_Toc160692242" w:id="11"/>
      <w:r>
        <w:t>kehottaa Euroopan komissiota ja kansallisia hallituksia antamaan tarvittavaa tukea hallinnollisten valmiuksien parantamiseksi ja prosessien virtaviivaistamiseksi sekä ottamaan kansalaisyhteis</w:t>
      </w:r>
      <w:r w:rsidR="007F124A">
        <w:softHyphen/>
      </w:r>
      <w:r>
        <w:t>kunnan mukaan kansallisten elpymis- ja palautumissuunnitelmien täytäntöönpanoon.</w:t>
      </w:r>
      <w:bookmarkEnd w:id="11"/>
    </w:p>
    <w:p w:rsidRPr="00E223AA" w:rsidR="001D44CA" w:rsidP="001D44CA" w:rsidRDefault="001D44CA" w14:paraId="2295EC80" w14:textId="77777777">
      <w:pPr>
        <w:pStyle w:val="Heading2"/>
        <w:numPr>
          <w:ilvl w:val="0"/>
          <w:numId w:val="6"/>
        </w:numPr>
        <w:ind w:left="360"/>
      </w:pPr>
      <w:bookmarkStart w:name="_Toc160692243" w:id="12"/>
      <w:r>
        <w:t>korostaa tarvetta lisätä työmarkkinoille osallistumista kehittämällä osaamista, varmistamalla yhtäläiset mahdollisuudet ja puuttumalla alueellisiin eroihin. Komitea kannattaa toimia, joilla puututaan pandemiasta johtuviin oppimisvajeisiin keskittyen heikommassa asemassa olevien oppilaiden ja koulujen tarpeisiin.</w:t>
      </w:r>
      <w:bookmarkEnd w:id="12"/>
    </w:p>
    <w:p w:rsidRPr="0015458D" w:rsidR="001D44CA" w:rsidP="001D44CA" w:rsidRDefault="001D44CA" w14:paraId="6C9EBC65" w14:textId="77777777">
      <w:pPr>
        <w:pStyle w:val="Heading2"/>
        <w:numPr>
          <w:ilvl w:val="0"/>
          <w:numId w:val="6"/>
        </w:numPr>
        <w:ind w:left="360"/>
      </w:pPr>
      <w:bookmarkStart w:name="_Toc160692244" w:id="13"/>
      <w:r>
        <w:t xml:space="preserve">kehottaa toteuttamaan entistä rohkeampia toimia EU:n yrityksiä ja muita sidosryhmiä haittaavien hallinnollisten esteiden purkamiseksi samalla kun tuetaan tuottavuuden lisäämiseen tähtääviä toimenpiteitä. Komitea katsoo, että raportointivelvollisuuksien vähentämistä koskevien aloitteiden yhteydessä olisi kannustettava voimakkaammin kestävyyteen tehtäviin investointeihin, </w:t>
      </w:r>
      <w:proofErr w:type="spellStart"/>
      <w:r>
        <w:t>rajatylittävät</w:t>
      </w:r>
      <w:proofErr w:type="spellEnd"/>
      <w:r>
        <w:t xml:space="preserve"> investoinnit mukaan luettuina.</w:t>
      </w:r>
      <w:bookmarkEnd w:id="13"/>
    </w:p>
    <w:p w:rsidR="001D44CA" w:rsidP="001D44CA" w:rsidRDefault="001D44CA" w14:paraId="20AE5CFD" w14:textId="77777777">
      <w:pPr>
        <w:pStyle w:val="Heading2"/>
        <w:numPr>
          <w:ilvl w:val="0"/>
          <w:numId w:val="6"/>
        </w:numPr>
        <w:ind w:left="360"/>
      </w:pPr>
      <w:bookmarkStart w:name="_Toc160692245" w:id="14"/>
      <w:r>
        <w:t>kannattaa tasapainoista finanssipoliittista lähestymistapaa, jossa otetaan huomioon sidosryhmien panos sekä eri jäsenvaltioiden taloudelliset tilanteet, ja korostaa, että elpymissuunnitelmien täytäntöönpanon olisi oltava tämän hienosyisemmän lähestymistavan mukaista, jotta vältetään ympäristötavoitteiden ja sosiaalisten tavoitteiden heikentäminen.</w:t>
      </w:r>
      <w:bookmarkEnd w:id="14"/>
    </w:p>
    <w:p w:rsidRPr="000866D4" w:rsidR="001D44CA" w:rsidP="001D44CA" w:rsidRDefault="001D44CA" w14:paraId="5C3217C5" w14:textId="77777777">
      <w:pPr>
        <w:pStyle w:val="Heading2"/>
        <w:numPr>
          <w:ilvl w:val="0"/>
          <w:numId w:val="6"/>
        </w:numPr>
        <w:ind w:left="360"/>
      </w:pPr>
      <w:bookmarkStart w:name="_Toc160692246" w:id="15"/>
      <w:r>
        <w:lastRenderedPageBreak/>
        <w:t>on pettynyt siihen, että EU:n suvereniteettirahaston perustaminen on viivästynyt. Samalla STEP-kehysvälineen rajallinen budjetti herättää vakavia epäilyksiä EU:n omistautumisesta ja kyvystä saavuttaa vihreän siirtymän tavoitteensa sekä aiheuttaa huolta unionin kilpailukykyyn tehtävistä investoinneista.</w:t>
      </w:r>
      <w:bookmarkEnd w:id="15"/>
    </w:p>
    <w:p w:rsidRPr="00F5030E" w:rsidR="001D44CA" w:rsidP="001D44CA" w:rsidRDefault="001D44CA" w14:paraId="08C6D3CF" w14:textId="77777777">
      <w:pPr>
        <w:pStyle w:val="ListParagraph"/>
        <w:ind w:left="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C62A6" w:rsidR="001D44CA" w:rsidTr="001642BA" w14:paraId="2576545F" w14:textId="77777777">
        <w:tc>
          <w:tcPr>
            <w:tcW w:w="1418" w:type="dxa"/>
          </w:tcPr>
          <w:p w:rsidRPr="002C62A6" w:rsidR="001D44CA" w:rsidP="001642BA" w:rsidRDefault="001D44CA" w14:paraId="4EB86D9C" w14:textId="77777777">
            <w:pPr>
              <w:rPr>
                <w:i/>
              </w:rPr>
            </w:pPr>
            <w:r>
              <w:rPr>
                <w:b/>
                <w:i/>
              </w:rPr>
              <w:t>Yhteydenotot</w:t>
            </w:r>
          </w:p>
        </w:tc>
        <w:tc>
          <w:tcPr>
            <w:tcW w:w="5670" w:type="dxa"/>
          </w:tcPr>
          <w:p w:rsidRPr="007F124A" w:rsidR="001D44CA" w:rsidP="001642BA" w:rsidRDefault="001D44CA" w14:paraId="1451E978" w14:textId="77777777">
            <w:pPr>
              <w:rPr>
                <w:bCs/>
                <w:i/>
                <w:iCs/>
              </w:rPr>
            </w:pPr>
            <w:proofErr w:type="spellStart"/>
            <w:r w:rsidRPr="007F124A">
              <w:rPr>
                <w:bCs/>
                <w:i/>
              </w:rPr>
              <w:t>Colombe</w:t>
            </w:r>
            <w:proofErr w:type="spellEnd"/>
            <w:r w:rsidRPr="007F124A">
              <w:rPr>
                <w:bCs/>
                <w:i/>
              </w:rPr>
              <w:t xml:space="preserve"> </w:t>
            </w:r>
            <w:proofErr w:type="spellStart"/>
            <w:r w:rsidRPr="007F124A">
              <w:rPr>
                <w:bCs/>
                <w:i/>
              </w:rPr>
              <w:t>Grégoire</w:t>
            </w:r>
            <w:proofErr w:type="spellEnd"/>
          </w:p>
        </w:tc>
      </w:tr>
      <w:tr w:rsidRPr="002C62A6" w:rsidR="001D44CA" w:rsidTr="001642BA" w14:paraId="333230C4" w14:textId="77777777">
        <w:tc>
          <w:tcPr>
            <w:tcW w:w="1418" w:type="dxa"/>
          </w:tcPr>
          <w:p w:rsidRPr="002C62A6" w:rsidR="001D44CA" w:rsidP="001642BA" w:rsidRDefault="001D44CA" w14:paraId="478F87B2" w14:textId="77777777">
            <w:pPr>
              <w:rPr>
                <w:i/>
              </w:rPr>
            </w:pPr>
            <w:r>
              <w:rPr>
                <w:i/>
              </w:rPr>
              <w:t>P.</w:t>
            </w:r>
          </w:p>
        </w:tc>
        <w:tc>
          <w:tcPr>
            <w:tcW w:w="5670" w:type="dxa"/>
          </w:tcPr>
          <w:p w:rsidRPr="002C62A6" w:rsidR="001D44CA" w:rsidP="001642BA" w:rsidRDefault="001D44CA" w14:paraId="68558091" w14:textId="77777777">
            <w:pPr>
              <w:rPr>
                <w:i/>
                <w:iCs/>
              </w:rPr>
            </w:pPr>
            <w:r>
              <w:rPr>
                <w:i/>
              </w:rPr>
              <w:t>+32 25469286</w:t>
            </w:r>
          </w:p>
        </w:tc>
      </w:tr>
      <w:tr w:rsidRPr="002C62A6" w:rsidR="001D44CA" w:rsidTr="001642BA" w14:paraId="6A5CDE9E" w14:textId="77777777">
        <w:tc>
          <w:tcPr>
            <w:tcW w:w="1418" w:type="dxa"/>
          </w:tcPr>
          <w:p w:rsidRPr="002C62A6" w:rsidR="001D44CA" w:rsidP="001642BA" w:rsidRDefault="001D44CA" w14:paraId="27858CDF" w14:textId="77777777">
            <w:pPr>
              <w:rPr>
                <w:i/>
              </w:rPr>
            </w:pPr>
            <w:r>
              <w:rPr>
                <w:i/>
              </w:rPr>
              <w:t>Sähköposti</w:t>
            </w:r>
          </w:p>
        </w:tc>
        <w:tc>
          <w:tcPr>
            <w:tcW w:w="5670" w:type="dxa"/>
          </w:tcPr>
          <w:p w:rsidRPr="001B4CA7" w:rsidR="001D44CA" w:rsidP="001642BA" w:rsidRDefault="00064C07" w14:paraId="497A0D4B" w14:textId="77777777">
            <w:pPr>
              <w:rPr>
                <w:i/>
                <w:iCs/>
              </w:rPr>
            </w:pPr>
            <w:hyperlink w:history="1" r:id="rId18">
              <w:r w:rsidR="001D44CA">
                <w:rPr>
                  <w:rStyle w:val="Hyperlink"/>
                </w:rPr>
                <w:t>Colombe.Gregoire@eesc.europa.eu</w:t>
              </w:r>
            </w:hyperlink>
            <w:r w:rsidR="001D44CA">
              <w:t xml:space="preserve"> </w:t>
            </w:r>
          </w:p>
        </w:tc>
      </w:tr>
    </w:tbl>
    <w:p w:rsidR="004D7AC0" w:rsidP="004D7AC0" w:rsidRDefault="004D7AC0" w14:paraId="30B6892C" w14:textId="77777777">
      <w:pPr>
        <w:pStyle w:val="ListParagraph"/>
        <w:ind w:left="0"/>
      </w:pPr>
    </w:p>
    <w:p w:rsidR="004D7AC0" w:rsidP="004D7AC0" w:rsidRDefault="004D7AC0" w14:paraId="4982DD98" w14:textId="63EB2D11">
      <w:pPr>
        <w:spacing w:after="160" w:line="259" w:lineRule="auto"/>
        <w:jc w:val="left"/>
      </w:pPr>
      <w:r>
        <w:br w:type="page"/>
      </w:r>
    </w:p>
    <w:p w:rsidRPr="001D44CA" w:rsidR="001D44CA" w:rsidP="001D44CA" w:rsidRDefault="00064C07" w14:paraId="3AD89156" w14:textId="771B474B">
      <w:pPr>
        <w:widowControl w:val="0"/>
        <w:numPr>
          <w:ilvl w:val="0"/>
          <w:numId w:val="4"/>
        </w:numPr>
        <w:overflowPunct w:val="0"/>
        <w:autoSpaceDE w:val="0"/>
        <w:autoSpaceDN w:val="0"/>
        <w:adjustRightInd w:val="0"/>
        <w:ind w:hanging="567"/>
        <w:textAlignment w:val="baseline"/>
        <w:rPr>
          <w:sz w:val="20"/>
          <w:szCs w:val="20"/>
        </w:rPr>
      </w:pPr>
      <w:hyperlink w:history="1" r:id="rId19">
        <w:r w:rsidRPr="001D44CA" w:rsidR="001D44CA">
          <w:rPr>
            <w:b/>
            <w:i/>
            <w:color w:val="0000FF"/>
            <w:sz w:val="28"/>
            <w:szCs w:val="20"/>
            <w:u w:val="single"/>
          </w:rPr>
          <w:t>Vertailuarvojen ja finanssipalveluja ja investointitukea koskevien raportointivaatimusten parantaminen</w:t>
        </w:r>
      </w:hyperlink>
    </w:p>
    <w:p w:rsidRPr="001D44CA" w:rsidR="001D44CA" w:rsidP="00461C63" w:rsidRDefault="001D44CA" w14:paraId="214C5F38" w14:textId="77777777">
      <w:pPr>
        <w:tabs>
          <w:tab w:val="center" w:pos="284"/>
        </w:tabs>
        <w:overflowPunct w:val="0"/>
        <w:autoSpaceDE w:val="0"/>
        <w:autoSpaceDN w:val="0"/>
        <w:adjustRightInd w:val="0"/>
        <w:spacing w:line="240" w:lineRule="auto"/>
        <w:ind w:left="266" w:hanging="266"/>
        <w:textAlignment w:val="baseline"/>
        <w:rPr>
          <w:b/>
        </w:rPr>
      </w:pPr>
    </w:p>
    <w:tbl>
      <w:tblPr>
        <w:tblStyle w:val="TableGrid2"/>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807"/>
      </w:tblGrid>
      <w:tr w:rsidRPr="001D44CA" w:rsidR="001D44CA" w:rsidTr="001642BA" w14:paraId="3CA1489C" w14:textId="77777777">
        <w:tc>
          <w:tcPr>
            <w:tcW w:w="1129" w:type="pct"/>
          </w:tcPr>
          <w:p w:rsidRPr="001D44CA" w:rsidR="001D44CA" w:rsidP="00731506" w:rsidRDefault="001D44CA" w14:paraId="09EDAC0E" w14:textId="77777777">
            <w:pPr>
              <w:tabs>
                <w:tab w:val="center" w:pos="284"/>
              </w:tabs>
              <w:overflowPunct w:val="0"/>
              <w:autoSpaceDE w:val="0"/>
              <w:autoSpaceDN w:val="0"/>
              <w:adjustRightInd w:val="0"/>
              <w:ind w:left="266" w:hanging="266"/>
              <w:textAlignment w:val="baseline"/>
              <w:rPr>
                <w:b/>
                <w:sz w:val="22"/>
                <w:szCs w:val="22"/>
              </w:rPr>
            </w:pPr>
            <w:r w:rsidRPr="001D44CA">
              <w:rPr>
                <w:b/>
                <w:sz w:val="22"/>
                <w:szCs w:val="22"/>
              </w:rPr>
              <w:t>Esittelijä</w:t>
            </w:r>
          </w:p>
        </w:tc>
        <w:tc>
          <w:tcPr>
            <w:tcW w:w="3871" w:type="pct"/>
          </w:tcPr>
          <w:p w:rsidRPr="001D44CA" w:rsidR="001D44CA" w:rsidP="00731506" w:rsidRDefault="001D44CA" w14:paraId="7DEE5E36" w14:textId="77777777">
            <w:pPr>
              <w:tabs>
                <w:tab w:val="center" w:pos="284"/>
              </w:tabs>
              <w:overflowPunct w:val="0"/>
              <w:autoSpaceDE w:val="0"/>
              <w:autoSpaceDN w:val="0"/>
              <w:adjustRightInd w:val="0"/>
              <w:ind w:left="266" w:hanging="266"/>
              <w:textAlignment w:val="baseline"/>
              <w:rPr>
                <w:sz w:val="22"/>
                <w:szCs w:val="22"/>
              </w:rPr>
            </w:pPr>
            <w:proofErr w:type="spellStart"/>
            <w:r w:rsidRPr="001D44CA">
              <w:rPr>
                <w:sz w:val="22"/>
                <w:szCs w:val="22"/>
              </w:rPr>
              <w:t>Krzysztof</w:t>
            </w:r>
            <w:proofErr w:type="spellEnd"/>
            <w:r w:rsidRPr="001D44CA">
              <w:rPr>
                <w:sz w:val="22"/>
                <w:szCs w:val="22"/>
              </w:rPr>
              <w:t xml:space="preserve"> </w:t>
            </w:r>
            <w:proofErr w:type="spellStart"/>
            <w:r w:rsidRPr="001D44CA">
              <w:rPr>
                <w:sz w:val="22"/>
                <w:szCs w:val="22"/>
              </w:rPr>
              <w:t>Balon</w:t>
            </w:r>
            <w:proofErr w:type="spellEnd"/>
            <w:r w:rsidRPr="001D44CA">
              <w:rPr>
                <w:sz w:val="22"/>
                <w:szCs w:val="22"/>
              </w:rPr>
              <w:t xml:space="preserve"> (kansalaisyhteiskunnan organisaatiot – PL)</w:t>
            </w:r>
          </w:p>
        </w:tc>
      </w:tr>
      <w:tr w:rsidRPr="001D44CA" w:rsidR="001D44CA" w:rsidTr="001642BA" w14:paraId="3C5E90E2" w14:textId="77777777">
        <w:tc>
          <w:tcPr>
            <w:tcW w:w="5000" w:type="pct"/>
            <w:gridSpan w:val="2"/>
          </w:tcPr>
          <w:p w:rsidRPr="001D44CA" w:rsidR="001D44CA" w:rsidP="00461C63" w:rsidRDefault="001D44CA" w14:paraId="126B606A" w14:textId="77777777">
            <w:pPr>
              <w:tabs>
                <w:tab w:val="center" w:pos="284"/>
              </w:tabs>
              <w:overflowPunct w:val="0"/>
              <w:autoSpaceDE w:val="0"/>
              <w:autoSpaceDN w:val="0"/>
              <w:adjustRightInd w:val="0"/>
              <w:spacing w:line="240" w:lineRule="auto"/>
              <w:ind w:left="266" w:hanging="266"/>
              <w:textAlignment w:val="baseline"/>
              <w:rPr>
                <w:sz w:val="22"/>
                <w:szCs w:val="22"/>
                <w:lang w:val="en-US"/>
              </w:rPr>
            </w:pPr>
          </w:p>
        </w:tc>
      </w:tr>
      <w:tr w:rsidRPr="001D44CA" w:rsidR="001D44CA" w:rsidTr="001642BA" w14:paraId="13F90AE8" w14:textId="77777777">
        <w:tc>
          <w:tcPr>
            <w:tcW w:w="1129" w:type="pct"/>
            <w:vMerge w:val="restart"/>
          </w:tcPr>
          <w:p w:rsidRPr="001D44CA" w:rsidR="001D44CA" w:rsidP="00731506" w:rsidRDefault="001D44CA" w14:paraId="12E907CB" w14:textId="77777777">
            <w:pPr>
              <w:tabs>
                <w:tab w:val="center" w:pos="284"/>
              </w:tabs>
              <w:overflowPunct w:val="0"/>
              <w:autoSpaceDE w:val="0"/>
              <w:autoSpaceDN w:val="0"/>
              <w:adjustRightInd w:val="0"/>
              <w:ind w:left="266" w:hanging="266"/>
              <w:textAlignment w:val="baseline"/>
              <w:rPr>
                <w:b/>
                <w:sz w:val="22"/>
                <w:szCs w:val="22"/>
              </w:rPr>
            </w:pPr>
            <w:r w:rsidRPr="001D44CA">
              <w:rPr>
                <w:b/>
                <w:sz w:val="22"/>
                <w:szCs w:val="22"/>
              </w:rPr>
              <w:t>Viiteasiakirjat</w:t>
            </w:r>
          </w:p>
        </w:tc>
        <w:tc>
          <w:tcPr>
            <w:tcW w:w="3871" w:type="pct"/>
          </w:tcPr>
          <w:p w:rsidRPr="001D44CA" w:rsidR="001D44CA" w:rsidP="00731506" w:rsidRDefault="001D44CA" w14:paraId="10DCBA7C" w14:textId="77777777">
            <w:pPr>
              <w:tabs>
                <w:tab w:val="center" w:pos="284"/>
              </w:tabs>
              <w:overflowPunct w:val="0"/>
              <w:autoSpaceDE w:val="0"/>
              <w:autoSpaceDN w:val="0"/>
              <w:adjustRightInd w:val="0"/>
              <w:ind w:left="266" w:hanging="266"/>
              <w:textAlignment w:val="baseline"/>
              <w:rPr>
                <w:sz w:val="22"/>
                <w:szCs w:val="22"/>
              </w:rPr>
            </w:pPr>
            <w:r w:rsidRPr="001D44CA">
              <w:rPr>
                <w:sz w:val="22"/>
                <w:szCs w:val="22"/>
              </w:rPr>
              <w:t xml:space="preserve">COM(2023) 593 </w:t>
            </w:r>
            <w:proofErr w:type="spellStart"/>
            <w:r w:rsidRPr="001D44CA">
              <w:rPr>
                <w:sz w:val="22"/>
                <w:szCs w:val="22"/>
              </w:rPr>
              <w:t>final</w:t>
            </w:r>
            <w:proofErr w:type="spellEnd"/>
            <w:r w:rsidRPr="001D44CA">
              <w:rPr>
                <w:sz w:val="22"/>
                <w:szCs w:val="22"/>
              </w:rPr>
              <w:t xml:space="preserve"> – 2023/0363 (COD)</w:t>
            </w:r>
          </w:p>
          <w:p w:rsidRPr="001D44CA" w:rsidR="001D44CA" w:rsidP="00731506" w:rsidRDefault="001D44CA" w14:paraId="7EEAE250" w14:textId="77777777">
            <w:pPr>
              <w:tabs>
                <w:tab w:val="center" w:pos="284"/>
              </w:tabs>
              <w:overflowPunct w:val="0"/>
              <w:autoSpaceDE w:val="0"/>
              <w:autoSpaceDN w:val="0"/>
              <w:adjustRightInd w:val="0"/>
              <w:ind w:left="266" w:hanging="266"/>
              <w:textAlignment w:val="baseline"/>
              <w:rPr>
                <w:sz w:val="22"/>
                <w:szCs w:val="22"/>
              </w:rPr>
            </w:pPr>
            <w:r w:rsidRPr="001D44CA">
              <w:rPr>
                <w:sz w:val="22"/>
                <w:szCs w:val="22"/>
              </w:rPr>
              <w:t xml:space="preserve">COM(2023) 660 </w:t>
            </w:r>
            <w:proofErr w:type="spellStart"/>
            <w:r w:rsidRPr="001D44CA">
              <w:rPr>
                <w:sz w:val="22"/>
                <w:szCs w:val="22"/>
              </w:rPr>
              <w:t>final</w:t>
            </w:r>
            <w:proofErr w:type="spellEnd"/>
            <w:r w:rsidRPr="001D44CA">
              <w:rPr>
                <w:sz w:val="22"/>
                <w:szCs w:val="22"/>
              </w:rPr>
              <w:t xml:space="preserve"> – 2023/0379 (COD)</w:t>
            </w:r>
          </w:p>
        </w:tc>
      </w:tr>
      <w:tr w:rsidRPr="001D44CA" w:rsidR="001D44CA" w:rsidTr="001642BA" w14:paraId="6DA0F240" w14:textId="77777777">
        <w:tc>
          <w:tcPr>
            <w:tcW w:w="1129" w:type="pct"/>
            <w:vMerge/>
          </w:tcPr>
          <w:p w:rsidRPr="001D44CA" w:rsidR="001D44CA" w:rsidP="00731506" w:rsidRDefault="001D44CA" w14:paraId="542412DD" w14:textId="77777777">
            <w:pPr>
              <w:tabs>
                <w:tab w:val="center" w:pos="284"/>
              </w:tabs>
              <w:overflowPunct w:val="0"/>
              <w:autoSpaceDE w:val="0"/>
              <w:autoSpaceDN w:val="0"/>
              <w:adjustRightInd w:val="0"/>
              <w:ind w:left="266" w:hanging="266"/>
              <w:textAlignment w:val="baseline"/>
              <w:rPr>
                <w:b/>
                <w:sz w:val="22"/>
                <w:szCs w:val="22"/>
                <w:lang w:val="en-US"/>
              </w:rPr>
            </w:pPr>
          </w:p>
        </w:tc>
        <w:tc>
          <w:tcPr>
            <w:tcW w:w="3871" w:type="pct"/>
          </w:tcPr>
          <w:p w:rsidRPr="001D44CA" w:rsidR="001D44CA" w:rsidP="00731506" w:rsidRDefault="001D44CA" w14:paraId="06F4850D" w14:textId="77777777">
            <w:pPr>
              <w:tabs>
                <w:tab w:val="center" w:pos="284"/>
              </w:tabs>
              <w:overflowPunct w:val="0"/>
              <w:autoSpaceDE w:val="0"/>
              <w:autoSpaceDN w:val="0"/>
              <w:adjustRightInd w:val="0"/>
              <w:ind w:left="266" w:hanging="266"/>
              <w:textAlignment w:val="baseline"/>
              <w:rPr>
                <w:sz w:val="22"/>
                <w:szCs w:val="22"/>
              </w:rPr>
            </w:pPr>
            <w:r w:rsidRPr="001D44CA">
              <w:rPr>
                <w:sz w:val="22"/>
                <w:szCs w:val="22"/>
              </w:rPr>
              <w:t>EESC-2023-05424-00-00-AC</w:t>
            </w:r>
          </w:p>
        </w:tc>
      </w:tr>
    </w:tbl>
    <w:p w:rsidRPr="001D44CA" w:rsidR="001D44CA" w:rsidP="00461C63" w:rsidRDefault="001D44CA" w14:paraId="527A79BC" w14:textId="77777777">
      <w:pPr>
        <w:keepNext/>
        <w:keepLines/>
        <w:tabs>
          <w:tab w:val="center" w:pos="284"/>
        </w:tabs>
        <w:overflowPunct w:val="0"/>
        <w:autoSpaceDE w:val="0"/>
        <w:autoSpaceDN w:val="0"/>
        <w:adjustRightInd w:val="0"/>
        <w:spacing w:line="240" w:lineRule="auto"/>
        <w:ind w:left="266" w:hanging="266"/>
        <w:textAlignment w:val="baseline"/>
        <w:rPr>
          <w:b/>
        </w:rPr>
      </w:pPr>
    </w:p>
    <w:p w:rsidRPr="001D44CA" w:rsidR="001D44CA" w:rsidP="00461C63" w:rsidRDefault="001D44CA" w14:paraId="3F9CFE22" w14:textId="77777777">
      <w:pPr>
        <w:keepNext/>
        <w:keepLines/>
        <w:tabs>
          <w:tab w:val="center" w:pos="284"/>
        </w:tabs>
        <w:overflowPunct w:val="0"/>
        <w:autoSpaceDE w:val="0"/>
        <w:autoSpaceDN w:val="0"/>
        <w:adjustRightInd w:val="0"/>
        <w:spacing w:line="240" w:lineRule="auto"/>
        <w:ind w:left="266" w:hanging="266"/>
        <w:textAlignment w:val="baseline"/>
        <w:rPr>
          <w:b/>
        </w:rPr>
      </w:pPr>
      <w:r w:rsidRPr="001D44CA">
        <w:rPr>
          <w:b/>
          <w:szCs w:val="20"/>
        </w:rPr>
        <w:t>Keskeiset kohdat</w:t>
      </w:r>
    </w:p>
    <w:p w:rsidRPr="001D44CA" w:rsidR="001D44CA" w:rsidP="00461C63" w:rsidRDefault="001D44CA" w14:paraId="04CE3A38" w14:textId="77777777">
      <w:pPr>
        <w:widowControl w:val="0"/>
        <w:spacing w:line="240" w:lineRule="auto"/>
        <w:ind w:left="709"/>
        <w:contextualSpacing/>
        <w:jc w:val="left"/>
        <w:rPr>
          <w:lang w:eastAsia="zh-CN"/>
        </w:rPr>
      </w:pPr>
    </w:p>
    <w:p w:rsidRPr="001D44CA" w:rsidR="001D44CA" w:rsidP="001D44CA" w:rsidRDefault="001D44CA" w14:paraId="769C1DFA" w14:textId="77777777">
      <w:pPr>
        <w:widowControl w:val="0"/>
        <w:contextualSpacing/>
        <w:rPr>
          <w:lang w:eastAsia="zh-CN"/>
        </w:rPr>
      </w:pPr>
      <w:r w:rsidRPr="001D44CA">
        <w:rPr>
          <w:lang w:eastAsia="zh-CN"/>
        </w:rPr>
        <w:t>Tietojen jakamisen sekä finanssipalveluja ja investointitukea koskevien raportointivaatimusten osalta ETSK</w:t>
      </w:r>
    </w:p>
    <w:p w:rsidRPr="001D44CA" w:rsidR="001D44CA" w:rsidP="00461C63" w:rsidRDefault="001D44CA" w14:paraId="5E370365" w14:textId="77777777">
      <w:pPr>
        <w:widowControl w:val="0"/>
        <w:overflowPunct w:val="0"/>
        <w:autoSpaceDE w:val="0"/>
        <w:autoSpaceDN w:val="0"/>
        <w:adjustRightInd w:val="0"/>
        <w:spacing w:line="240" w:lineRule="auto"/>
        <w:ind w:left="284"/>
        <w:jc w:val="left"/>
        <w:rPr>
          <w:sz w:val="20"/>
          <w:szCs w:val="20"/>
        </w:rPr>
      </w:pPr>
    </w:p>
    <w:p w:rsidRPr="001D44CA" w:rsidR="001D44CA" w:rsidP="00461C63" w:rsidRDefault="001D44CA" w14:paraId="7F8A1207"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 xml:space="preserve">pitää tervetulleena aloitetta järkeistää ja yksinkertaistaa valvontaan liittyviä raportointivaatimuksia ja välttää päällekkäisiä raportointipyyntöjä. </w:t>
      </w:r>
    </w:p>
    <w:p w:rsidRPr="001D44CA" w:rsidR="001D44CA" w:rsidP="00461C63" w:rsidRDefault="001D44CA" w14:paraId="06A104FF"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 xml:space="preserve">katsoo, että finanssialaa valvovien viranomaisten väliseen tietojenvaihtoon sisältyvien tietojen laajuus ja muoto on standardoitava. </w:t>
      </w:r>
    </w:p>
    <w:p w:rsidRPr="001D44CA" w:rsidR="001D44CA" w:rsidP="00461C63" w:rsidRDefault="001D44CA" w14:paraId="1AE8D901"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toteaa, että ehdotetut muutokset saattavat aiheuttaa jonkin verran lisää täytäntöönpano- ja/tai standardointikustannuksia. Kustannusten minimoimista ei pitäisi erottaa muista tietojen keräämisen ja jakamisen tavoitteista.</w:t>
      </w:r>
    </w:p>
    <w:p w:rsidRPr="001D44CA" w:rsidR="001D44CA" w:rsidP="00461C63" w:rsidRDefault="001D44CA" w14:paraId="48C46C61"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katsoo, että tulevissa aloitteissa olisi vahvistettava, että tietojen toimittamista yhdelle toimivaltaiselle viranomaiselle (tai yhteiselle alustalle) pidetään tietojen toimittamisena kaikille muille toimivaltaisille viranomaisille (yhden yhteyspisteen malli).</w:t>
      </w:r>
    </w:p>
    <w:p w:rsidRPr="001D44CA" w:rsidR="001D44CA" w:rsidP="00461C63" w:rsidRDefault="001D44CA" w14:paraId="3DF19C37"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huomauttaa, että tietojen jakaminen vaatii edelleen vapaaehtoista pyyntöä. Viranomaisten on tehtävä (sen sijaan, että ne vain voivat tehdä) tätä varten yhteisymmärryspöytäkirjoja, joissa täsmennetään tietojenvaihtoa koskevat yksityiskohtaiset säännöt.</w:t>
      </w:r>
    </w:p>
    <w:p w:rsidRPr="001D44CA" w:rsidR="001D44CA" w:rsidP="00461C63" w:rsidRDefault="001D44CA" w14:paraId="7955EA03" w14:textId="77777777">
      <w:pPr>
        <w:widowControl w:val="0"/>
        <w:numPr>
          <w:ilvl w:val="0"/>
          <w:numId w:val="8"/>
        </w:numPr>
        <w:overflowPunct w:val="0"/>
        <w:autoSpaceDE w:val="0"/>
        <w:autoSpaceDN w:val="0"/>
        <w:adjustRightInd w:val="0"/>
        <w:ind w:left="426"/>
        <w:contextualSpacing/>
        <w:textAlignment w:val="baseline"/>
        <w:rPr>
          <w:lang w:eastAsia="zh-CN"/>
        </w:rPr>
      </w:pPr>
      <w:r w:rsidRPr="001D44CA">
        <w:rPr>
          <w:lang w:eastAsia="zh-CN"/>
        </w:rPr>
        <w:t>korostaa, että yksinkertaistamisen saavuttamiseksi raportointivaatimusten säännöllisen uudelleentarkastelun olisi oltava pakollista.</w:t>
      </w:r>
    </w:p>
    <w:p w:rsidRPr="001D44CA" w:rsidR="001D44CA" w:rsidP="00461C63" w:rsidRDefault="001D44CA" w14:paraId="6FFF6268" w14:textId="77777777">
      <w:pPr>
        <w:widowControl w:val="0"/>
        <w:overflowPunct w:val="0"/>
        <w:autoSpaceDE w:val="0"/>
        <w:autoSpaceDN w:val="0"/>
        <w:adjustRightInd w:val="0"/>
        <w:spacing w:line="240" w:lineRule="auto"/>
        <w:ind w:left="284"/>
        <w:jc w:val="left"/>
        <w:rPr>
          <w:sz w:val="20"/>
          <w:szCs w:val="20"/>
        </w:rPr>
      </w:pPr>
    </w:p>
    <w:p w:rsidRPr="001D44CA" w:rsidR="001D44CA" w:rsidP="00461C63" w:rsidRDefault="001D44CA" w14:paraId="336F3096" w14:textId="77777777">
      <w:pPr>
        <w:widowControl w:val="0"/>
        <w:spacing w:line="240" w:lineRule="auto"/>
        <w:contextualSpacing/>
        <w:jc w:val="left"/>
        <w:rPr>
          <w:lang w:eastAsia="zh-CN"/>
        </w:rPr>
      </w:pPr>
      <w:r w:rsidRPr="001D44CA">
        <w:rPr>
          <w:lang w:eastAsia="zh-CN"/>
        </w:rPr>
        <w:t>Vertailuarvojen muuttamista koskevaan asetukseen ehdotettujen muutosten osalta ETSK</w:t>
      </w:r>
    </w:p>
    <w:p w:rsidRPr="001D44CA" w:rsidR="001D44CA" w:rsidP="00461C63" w:rsidRDefault="001D44CA" w14:paraId="4BA7A742" w14:textId="77777777">
      <w:pPr>
        <w:widowControl w:val="0"/>
        <w:overflowPunct w:val="0"/>
        <w:autoSpaceDE w:val="0"/>
        <w:autoSpaceDN w:val="0"/>
        <w:adjustRightInd w:val="0"/>
        <w:spacing w:line="240" w:lineRule="auto"/>
        <w:ind w:left="284"/>
        <w:jc w:val="left"/>
        <w:rPr>
          <w:sz w:val="20"/>
          <w:szCs w:val="20"/>
        </w:rPr>
      </w:pPr>
    </w:p>
    <w:p w:rsidRPr="001D44CA" w:rsidR="001D44CA" w:rsidP="00461C63" w:rsidRDefault="001D44CA" w14:paraId="79C874BA" w14:textId="77777777">
      <w:pPr>
        <w:widowControl w:val="0"/>
        <w:numPr>
          <w:ilvl w:val="0"/>
          <w:numId w:val="7"/>
        </w:numPr>
        <w:overflowPunct w:val="0"/>
        <w:autoSpaceDE w:val="0"/>
        <w:autoSpaceDN w:val="0"/>
        <w:adjustRightInd w:val="0"/>
        <w:ind w:left="426"/>
        <w:contextualSpacing/>
        <w:textAlignment w:val="baseline"/>
        <w:rPr>
          <w:lang w:eastAsia="zh-CN"/>
        </w:rPr>
      </w:pPr>
      <w:r w:rsidRPr="001D44CA">
        <w:rPr>
          <w:lang w:eastAsia="zh-CN"/>
        </w:rPr>
        <w:t xml:space="preserve">pitää tervetulleena entistä tasapainoisempaa ja oikeasuhteisempaa lähestymistapaa rahoitusvakauden ja Euroopan markkinoiden eheyden säilyttämiseen sekä kustannusten ja sääntelytaakan vähentämiseen erityisesti niin, että kevennetään muille kuin merkittäville vertailuarvoille asetettavia vaatimuksia. </w:t>
      </w:r>
    </w:p>
    <w:p w:rsidRPr="001D44CA" w:rsidR="001D44CA" w:rsidP="00461C63" w:rsidRDefault="001D44CA" w14:paraId="303BEAAA" w14:textId="77777777">
      <w:pPr>
        <w:widowControl w:val="0"/>
        <w:numPr>
          <w:ilvl w:val="0"/>
          <w:numId w:val="7"/>
        </w:numPr>
        <w:overflowPunct w:val="0"/>
        <w:autoSpaceDE w:val="0"/>
        <w:autoSpaceDN w:val="0"/>
        <w:adjustRightInd w:val="0"/>
        <w:ind w:left="426"/>
        <w:contextualSpacing/>
        <w:textAlignment w:val="baseline"/>
        <w:rPr>
          <w:lang w:eastAsia="zh-CN"/>
        </w:rPr>
      </w:pPr>
      <w:r w:rsidRPr="001D44CA">
        <w:rPr>
          <w:lang w:eastAsia="zh-CN"/>
        </w:rPr>
        <w:t>suhtautuu myönteisesti komission, Euroopan arvopaperimarkkinaviranomaisen ja kansallisten viranomaisten roolien selkiyttämiseen prosessissa, jota sovelletaan merkittäviin ja kriittisiin vertailuarvoihin.</w:t>
      </w:r>
    </w:p>
    <w:p w:rsidRPr="001D44CA" w:rsidR="001D44CA" w:rsidP="00461C63" w:rsidRDefault="001D44CA" w14:paraId="55EA25E3" w14:textId="77777777">
      <w:pPr>
        <w:widowControl w:val="0"/>
        <w:numPr>
          <w:ilvl w:val="0"/>
          <w:numId w:val="7"/>
        </w:numPr>
        <w:overflowPunct w:val="0"/>
        <w:autoSpaceDE w:val="0"/>
        <w:autoSpaceDN w:val="0"/>
        <w:adjustRightInd w:val="0"/>
        <w:ind w:left="426"/>
        <w:contextualSpacing/>
        <w:textAlignment w:val="baseline"/>
        <w:rPr>
          <w:lang w:eastAsia="zh-CN"/>
        </w:rPr>
      </w:pPr>
      <w:r w:rsidRPr="001D44CA">
        <w:rPr>
          <w:lang w:eastAsia="zh-CN"/>
        </w:rPr>
        <w:t>suosittaa painokkaasti selvittämään, onko mahdollista tehdä aloite kriittisiin tai merkittäviin vertailuarvoihin liittyvien raportointivaatimusten minimoimiseksi tai kustannusten säästämiseksi.</w:t>
      </w:r>
    </w:p>
    <w:p w:rsidRPr="001D44CA" w:rsidR="001D44CA" w:rsidP="00461C63" w:rsidRDefault="001D44CA" w14:paraId="12BC58D3" w14:textId="77777777">
      <w:pPr>
        <w:spacing w:line="240" w:lineRule="auto"/>
        <w:ind w:left="714"/>
        <w:contextualSpacing/>
        <w:rPr>
          <w:rFonts w:ascii="Calibri" w:hAnsi="Calibri"/>
          <w:lang w:eastAsia="zh-CN"/>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461C63" w:rsidR="001D44CA" w:rsidTr="001642BA" w14:paraId="79F581DF" w14:textId="77777777">
        <w:tc>
          <w:tcPr>
            <w:tcW w:w="1556" w:type="pct"/>
          </w:tcPr>
          <w:p w:rsidRPr="00461C63" w:rsidR="001D44CA" w:rsidP="001D44CA" w:rsidRDefault="001D44CA" w14:paraId="5EA84495" w14:textId="77777777">
            <w:pPr>
              <w:overflowPunct w:val="0"/>
              <w:autoSpaceDE w:val="0"/>
              <w:autoSpaceDN w:val="0"/>
              <w:adjustRightInd w:val="0"/>
              <w:textAlignment w:val="baseline"/>
              <w:rPr>
                <w:i/>
                <w:sz w:val="22"/>
                <w:szCs w:val="22"/>
              </w:rPr>
            </w:pPr>
            <w:r w:rsidRPr="00461C63">
              <w:rPr>
                <w:b/>
                <w:i/>
                <w:sz w:val="22"/>
                <w:szCs w:val="22"/>
              </w:rPr>
              <w:t>Yhteydenotot</w:t>
            </w:r>
          </w:p>
        </w:tc>
        <w:tc>
          <w:tcPr>
            <w:tcW w:w="3444" w:type="pct"/>
          </w:tcPr>
          <w:p w:rsidRPr="00461C63" w:rsidR="001D44CA" w:rsidP="001D44CA" w:rsidRDefault="001D44CA" w14:paraId="785BEF3A" w14:textId="77777777">
            <w:pPr>
              <w:overflowPunct w:val="0"/>
              <w:autoSpaceDE w:val="0"/>
              <w:autoSpaceDN w:val="0"/>
              <w:adjustRightInd w:val="0"/>
              <w:textAlignment w:val="baseline"/>
              <w:rPr>
                <w:i/>
                <w:sz w:val="22"/>
                <w:szCs w:val="22"/>
              </w:rPr>
            </w:pPr>
            <w:r w:rsidRPr="00461C63">
              <w:rPr>
                <w:i/>
                <w:sz w:val="22"/>
                <w:szCs w:val="22"/>
              </w:rPr>
              <w:t xml:space="preserve">Sergio </w:t>
            </w:r>
            <w:proofErr w:type="spellStart"/>
            <w:r w:rsidRPr="00461C63">
              <w:rPr>
                <w:i/>
                <w:sz w:val="22"/>
                <w:szCs w:val="22"/>
              </w:rPr>
              <w:t>Lorencio</w:t>
            </w:r>
            <w:proofErr w:type="spellEnd"/>
            <w:r w:rsidRPr="00461C63">
              <w:rPr>
                <w:i/>
                <w:sz w:val="22"/>
                <w:szCs w:val="22"/>
              </w:rPr>
              <w:t xml:space="preserve"> </w:t>
            </w:r>
            <w:proofErr w:type="spellStart"/>
            <w:r w:rsidRPr="00461C63">
              <w:rPr>
                <w:i/>
                <w:sz w:val="22"/>
                <w:szCs w:val="22"/>
              </w:rPr>
              <w:t>Matallana</w:t>
            </w:r>
            <w:proofErr w:type="spellEnd"/>
          </w:p>
        </w:tc>
      </w:tr>
      <w:tr w:rsidRPr="00461C63" w:rsidR="001D44CA" w:rsidTr="001642BA" w14:paraId="59C0C43D" w14:textId="77777777">
        <w:tc>
          <w:tcPr>
            <w:tcW w:w="1556" w:type="pct"/>
          </w:tcPr>
          <w:p w:rsidRPr="00461C63" w:rsidR="001D44CA" w:rsidP="001D44CA" w:rsidRDefault="001D44CA" w14:paraId="5A844750" w14:textId="77777777">
            <w:pPr>
              <w:overflowPunct w:val="0"/>
              <w:autoSpaceDE w:val="0"/>
              <w:autoSpaceDN w:val="0"/>
              <w:adjustRightInd w:val="0"/>
              <w:textAlignment w:val="baseline"/>
              <w:rPr>
                <w:i/>
                <w:sz w:val="22"/>
                <w:szCs w:val="22"/>
              </w:rPr>
            </w:pPr>
            <w:r w:rsidRPr="00461C63">
              <w:rPr>
                <w:i/>
                <w:sz w:val="22"/>
                <w:szCs w:val="22"/>
              </w:rPr>
              <w:t>P.</w:t>
            </w:r>
          </w:p>
        </w:tc>
        <w:tc>
          <w:tcPr>
            <w:tcW w:w="3444" w:type="pct"/>
          </w:tcPr>
          <w:p w:rsidRPr="00461C63" w:rsidR="001D44CA" w:rsidP="001D44CA" w:rsidRDefault="001D44CA" w14:paraId="1FB0B948" w14:textId="77777777">
            <w:pPr>
              <w:overflowPunct w:val="0"/>
              <w:autoSpaceDE w:val="0"/>
              <w:autoSpaceDN w:val="0"/>
              <w:adjustRightInd w:val="0"/>
              <w:textAlignment w:val="baseline"/>
              <w:rPr>
                <w:i/>
                <w:sz w:val="22"/>
                <w:szCs w:val="22"/>
              </w:rPr>
            </w:pPr>
            <w:r w:rsidRPr="00461C63">
              <w:rPr>
                <w:i/>
                <w:sz w:val="22"/>
                <w:szCs w:val="22"/>
              </w:rPr>
              <w:t>+32 25469240</w:t>
            </w:r>
          </w:p>
        </w:tc>
      </w:tr>
      <w:tr w:rsidRPr="00461C63" w:rsidR="001D44CA" w:rsidTr="001642BA" w14:paraId="7D12E869" w14:textId="77777777">
        <w:tc>
          <w:tcPr>
            <w:tcW w:w="1556" w:type="pct"/>
          </w:tcPr>
          <w:p w:rsidRPr="00461C63" w:rsidR="001D44CA" w:rsidP="001D44CA" w:rsidRDefault="001D44CA" w14:paraId="53354422" w14:textId="77777777">
            <w:pPr>
              <w:overflowPunct w:val="0"/>
              <w:autoSpaceDE w:val="0"/>
              <w:autoSpaceDN w:val="0"/>
              <w:adjustRightInd w:val="0"/>
              <w:textAlignment w:val="baseline"/>
              <w:rPr>
                <w:i/>
                <w:sz w:val="22"/>
                <w:szCs w:val="22"/>
              </w:rPr>
            </w:pPr>
            <w:r w:rsidRPr="00461C63">
              <w:rPr>
                <w:i/>
                <w:sz w:val="22"/>
                <w:szCs w:val="22"/>
              </w:rPr>
              <w:t>Sähköposti</w:t>
            </w:r>
          </w:p>
        </w:tc>
        <w:tc>
          <w:tcPr>
            <w:tcW w:w="3444" w:type="pct"/>
          </w:tcPr>
          <w:p w:rsidRPr="00461C63" w:rsidR="001D44CA" w:rsidP="001D44CA" w:rsidRDefault="00064C07" w14:paraId="3D839C60" w14:textId="77777777">
            <w:pPr>
              <w:overflowPunct w:val="0"/>
              <w:autoSpaceDE w:val="0"/>
              <w:autoSpaceDN w:val="0"/>
              <w:adjustRightInd w:val="0"/>
              <w:textAlignment w:val="baseline"/>
              <w:rPr>
                <w:i/>
                <w:sz w:val="22"/>
                <w:szCs w:val="22"/>
              </w:rPr>
            </w:pPr>
            <w:hyperlink w:history="1" r:id="rId20">
              <w:r w:rsidRPr="00461C63" w:rsidR="001D44CA">
                <w:rPr>
                  <w:i/>
                  <w:color w:val="0000FF"/>
                  <w:sz w:val="22"/>
                  <w:szCs w:val="22"/>
                  <w:u w:val="single"/>
                </w:rPr>
                <w:t>Sergio.LorencioMatallana@eesc.europa.eu</w:t>
              </w:r>
            </w:hyperlink>
          </w:p>
        </w:tc>
      </w:tr>
    </w:tbl>
    <w:p w:rsidR="001D44CA" w:rsidP="004D7AC0" w:rsidRDefault="001D44CA" w14:paraId="502CD5A4" w14:textId="483BF973">
      <w:pPr>
        <w:spacing w:after="160" w:line="259" w:lineRule="auto"/>
        <w:jc w:val="left"/>
      </w:pPr>
      <w:r>
        <w:br w:type="page"/>
      </w:r>
    </w:p>
    <w:p w:rsidR="004D7AC0" w:rsidP="004D7AC0" w:rsidRDefault="004D7AC0" w14:paraId="4982DD99" w14:textId="77777777">
      <w:pPr>
        <w:pStyle w:val="Heading1"/>
        <w:rPr>
          <w:b/>
        </w:rPr>
      </w:pPr>
      <w:bookmarkStart w:name="_Toc75527081" w:id="16"/>
      <w:bookmarkStart w:name="_Toc160692247" w:id="17"/>
      <w:r>
        <w:rPr>
          <w:b/>
        </w:rPr>
        <w:lastRenderedPageBreak/>
        <w:t>TYÖLLISYYS, SOSIAALIASIAT JA KANSALAISUUS</w:t>
      </w:r>
      <w:bookmarkEnd w:id="16"/>
      <w:bookmarkEnd w:id="17"/>
    </w:p>
    <w:p w:rsidR="004D7AC0" w:rsidP="004D7AC0" w:rsidRDefault="004D7AC0" w14:paraId="4982DD9A" w14:textId="77777777"/>
    <w:p w:rsidRPr="005E4A8A" w:rsidR="005E4A8A" w:rsidP="005E4A8A" w:rsidRDefault="00064C07" w14:paraId="751A43E2" w14:textId="64D8AC96">
      <w:pPr>
        <w:widowControl w:val="0"/>
        <w:numPr>
          <w:ilvl w:val="0"/>
          <w:numId w:val="4"/>
        </w:numPr>
        <w:overflowPunct w:val="0"/>
        <w:autoSpaceDE w:val="0"/>
        <w:autoSpaceDN w:val="0"/>
        <w:adjustRightInd w:val="0"/>
        <w:ind w:hanging="567"/>
        <w:textAlignment w:val="baseline"/>
        <w:rPr>
          <w:sz w:val="20"/>
          <w:szCs w:val="20"/>
        </w:rPr>
      </w:pPr>
      <w:hyperlink w:history="1" r:id="rId21">
        <w:r w:rsidRPr="005E4A8A" w:rsidR="005E4A8A">
          <w:rPr>
            <w:b/>
            <w:i/>
            <w:color w:val="0000FF"/>
            <w:sz w:val="28"/>
            <w:szCs w:val="20"/>
            <w:u w:val="single"/>
          </w:rPr>
          <w:t>Sosiaaliturvajärjestelmien digitalisaatio</w:t>
        </w:r>
      </w:hyperlink>
    </w:p>
    <w:p w:rsidRPr="005E4A8A" w:rsidR="005E4A8A" w:rsidP="005E4A8A" w:rsidRDefault="005E4A8A" w14:paraId="0BAB1C6E" w14:textId="77777777">
      <w:pPr>
        <w:tabs>
          <w:tab w:val="center" w:pos="284"/>
        </w:tabs>
        <w:overflowPunct w:val="0"/>
        <w:autoSpaceDE w:val="0"/>
        <w:autoSpaceDN w:val="0"/>
        <w:adjustRightInd w:val="0"/>
        <w:ind w:left="266" w:hanging="266"/>
        <w:textAlignment w:val="baseline"/>
        <w:rPr>
          <w:b/>
        </w:rPr>
      </w:pPr>
    </w:p>
    <w:tbl>
      <w:tblPr>
        <w:tblStyle w:val="TableGrid3"/>
        <w:tblW w:w="450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6328"/>
      </w:tblGrid>
      <w:tr w:rsidRPr="005E4A8A" w:rsidR="005E4A8A" w:rsidTr="00461C63" w14:paraId="10C29CB3" w14:textId="77777777">
        <w:trPr>
          <w:trHeight w:val="269"/>
        </w:trPr>
        <w:tc>
          <w:tcPr>
            <w:tcW w:w="1128" w:type="pct"/>
          </w:tcPr>
          <w:p w:rsidRPr="005E4A8A" w:rsidR="005E4A8A" w:rsidP="005E4A8A" w:rsidRDefault="005E4A8A" w14:paraId="3E6E6E05" w14:textId="77777777">
            <w:pPr>
              <w:tabs>
                <w:tab w:val="center" w:pos="284"/>
              </w:tabs>
              <w:overflowPunct w:val="0"/>
              <w:autoSpaceDE w:val="0"/>
              <w:autoSpaceDN w:val="0"/>
              <w:adjustRightInd w:val="0"/>
              <w:ind w:left="266" w:hanging="266"/>
              <w:textAlignment w:val="baseline"/>
              <w:rPr>
                <w:b/>
                <w:sz w:val="22"/>
                <w:szCs w:val="22"/>
              </w:rPr>
            </w:pPr>
            <w:r w:rsidRPr="005E4A8A">
              <w:rPr>
                <w:b/>
                <w:sz w:val="22"/>
                <w:szCs w:val="22"/>
              </w:rPr>
              <w:t>Esittelijä</w:t>
            </w:r>
          </w:p>
        </w:tc>
        <w:tc>
          <w:tcPr>
            <w:tcW w:w="3872" w:type="pct"/>
          </w:tcPr>
          <w:p w:rsidRPr="005E4A8A" w:rsidR="005E4A8A" w:rsidP="005E4A8A" w:rsidRDefault="005E4A8A" w14:paraId="2D7F894A" w14:textId="77777777">
            <w:pPr>
              <w:tabs>
                <w:tab w:val="center" w:pos="284"/>
              </w:tabs>
              <w:overflowPunct w:val="0"/>
              <w:autoSpaceDE w:val="0"/>
              <w:autoSpaceDN w:val="0"/>
              <w:adjustRightInd w:val="0"/>
              <w:ind w:left="266" w:hanging="266"/>
              <w:textAlignment w:val="baseline"/>
              <w:rPr>
                <w:sz w:val="22"/>
                <w:szCs w:val="22"/>
              </w:rPr>
            </w:pPr>
            <w:proofErr w:type="spellStart"/>
            <w:r w:rsidRPr="005E4A8A">
              <w:rPr>
                <w:sz w:val="22"/>
                <w:szCs w:val="22"/>
              </w:rPr>
              <w:t>Krzysztof</w:t>
            </w:r>
            <w:proofErr w:type="spellEnd"/>
            <w:r w:rsidRPr="005E4A8A">
              <w:rPr>
                <w:sz w:val="22"/>
                <w:szCs w:val="22"/>
              </w:rPr>
              <w:t xml:space="preserve"> </w:t>
            </w:r>
            <w:proofErr w:type="spellStart"/>
            <w:r w:rsidRPr="005E4A8A">
              <w:rPr>
                <w:sz w:val="22"/>
                <w:szCs w:val="22"/>
              </w:rPr>
              <w:t>Balon</w:t>
            </w:r>
            <w:proofErr w:type="spellEnd"/>
            <w:r w:rsidRPr="005E4A8A">
              <w:rPr>
                <w:sz w:val="22"/>
                <w:szCs w:val="22"/>
              </w:rPr>
              <w:t xml:space="preserve"> (kansalaisyhteiskunnan organisaatiot – PL)</w:t>
            </w:r>
          </w:p>
        </w:tc>
      </w:tr>
      <w:tr w:rsidRPr="005E4A8A" w:rsidR="005E4A8A" w:rsidTr="001642BA" w14:paraId="6DDDAC7D" w14:textId="77777777">
        <w:trPr>
          <w:trHeight w:val="294"/>
        </w:trPr>
        <w:tc>
          <w:tcPr>
            <w:tcW w:w="1128" w:type="pct"/>
          </w:tcPr>
          <w:p w:rsidRPr="005E4A8A" w:rsidR="005E4A8A" w:rsidP="005E4A8A" w:rsidRDefault="005E4A8A" w14:paraId="15023714" w14:textId="77777777">
            <w:pPr>
              <w:tabs>
                <w:tab w:val="center" w:pos="284"/>
              </w:tabs>
              <w:overflowPunct w:val="0"/>
              <w:autoSpaceDE w:val="0"/>
              <w:autoSpaceDN w:val="0"/>
              <w:adjustRightInd w:val="0"/>
              <w:ind w:left="266" w:hanging="266"/>
              <w:textAlignment w:val="baseline"/>
              <w:rPr>
                <w:b/>
                <w:sz w:val="22"/>
                <w:szCs w:val="22"/>
              </w:rPr>
            </w:pPr>
            <w:r w:rsidRPr="005E4A8A">
              <w:rPr>
                <w:b/>
                <w:sz w:val="22"/>
                <w:szCs w:val="22"/>
              </w:rPr>
              <w:t>Yhteisesittelijä</w:t>
            </w:r>
          </w:p>
        </w:tc>
        <w:tc>
          <w:tcPr>
            <w:tcW w:w="3872" w:type="pct"/>
          </w:tcPr>
          <w:p w:rsidRPr="005E4A8A" w:rsidR="005E4A8A" w:rsidP="005E4A8A" w:rsidRDefault="005E4A8A" w14:paraId="1107A8A6" w14:textId="77777777">
            <w:pPr>
              <w:tabs>
                <w:tab w:val="center" w:pos="284"/>
              </w:tabs>
              <w:overflowPunct w:val="0"/>
              <w:autoSpaceDE w:val="0"/>
              <w:autoSpaceDN w:val="0"/>
              <w:adjustRightInd w:val="0"/>
              <w:ind w:left="266" w:hanging="266"/>
              <w:textAlignment w:val="baseline"/>
              <w:rPr>
                <w:sz w:val="22"/>
                <w:szCs w:val="22"/>
              </w:rPr>
            </w:pPr>
            <w:proofErr w:type="spellStart"/>
            <w:r w:rsidRPr="005E4A8A">
              <w:rPr>
                <w:sz w:val="22"/>
                <w:szCs w:val="22"/>
              </w:rPr>
              <w:t>María</w:t>
            </w:r>
            <w:proofErr w:type="spellEnd"/>
            <w:r w:rsidRPr="005E4A8A">
              <w:rPr>
                <w:sz w:val="22"/>
                <w:szCs w:val="22"/>
              </w:rPr>
              <w:t xml:space="preserve"> del Carmen </w:t>
            </w:r>
            <w:proofErr w:type="spellStart"/>
            <w:r w:rsidRPr="005E4A8A">
              <w:rPr>
                <w:sz w:val="22"/>
                <w:szCs w:val="22"/>
              </w:rPr>
              <w:t>Barrera</w:t>
            </w:r>
            <w:proofErr w:type="spellEnd"/>
            <w:r w:rsidRPr="005E4A8A">
              <w:rPr>
                <w:sz w:val="22"/>
                <w:szCs w:val="22"/>
              </w:rPr>
              <w:t xml:space="preserve"> Chamorro (työntekijät – ES)</w:t>
            </w:r>
          </w:p>
        </w:tc>
      </w:tr>
      <w:tr w:rsidRPr="005E4A8A" w:rsidR="005E4A8A" w:rsidTr="001642BA" w14:paraId="6664C299" w14:textId="77777777">
        <w:trPr>
          <w:trHeight w:val="153"/>
        </w:trPr>
        <w:tc>
          <w:tcPr>
            <w:tcW w:w="5000" w:type="pct"/>
            <w:gridSpan w:val="2"/>
          </w:tcPr>
          <w:p w:rsidRPr="005E4A8A" w:rsidR="005E4A8A" w:rsidP="00F5030E" w:rsidRDefault="005E4A8A" w14:paraId="6C2F1C7C" w14:textId="77777777">
            <w:pPr>
              <w:tabs>
                <w:tab w:val="center" w:pos="284"/>
              </w:tabs>
              <w:overflowPunct w:val="0"/>
              <w:autoSpaceDE w:val="0"/>
              <w:autoSpaceDN w:val="0"/>
              <w:adjustRightInd w:val="0"/>
              <w:ind w:left="266" w:hanging="266"/>
              <w:textAlignment w:val="baseline"/>
              <w:rPr>
                <w:sz w:val="22"/>
                <w:szCs w:val="22"/>
              </w:rPr>
            </w:pPr>
          </w:p>
        </w:tc>
      </w:tr>
      <w:tr w:rsidRPr="005E4A8A" w:rsidR="005E4A8A" w:rsidTr="001642BA" w14:paraId="04F248CC" w14:textId="77777777">
        <w:trPr>
          <w:trHeight w:val="282"/>
        </w:trPr>
        <w:tc>
          <w:tcPr>
            <w:tcW w:w="1128" w:type="pct"/>
          </w:tcPr>
          <w:p w:rsidRPr="005E4A8A" w:rsidR="005E4A8A" w:rsidP="005E4A8A" w:rsidRDefault="005E4A8A" w14:paraId="428A43AB" w14:textId="77777777">
            <w:pPr>
              <w:tabs>
                <w:tab w:val="center" w:pos="284"/>
              </w:tabs>
              <w:overflowPunct w:val="0"/>
              <w:autoSpaceDE w:val="0"/>
              <w:autoSpaceDN w:val="0"/>
              <w:adjustRightInd w:val="0"/>
              <w:ind w:left="266" w:hanging="266"/>
              <w:textAlignment w:val="baseline"/>
              <w:rPr>
                <w:b/>
                <w:sz w:val="22"/>
                <w:szCs w:val="22"/>
              </w:rPr>
            </w:pPr>
            <w:r w:rsidRPr="005E4A8A">
              <w:rPr>
                <w:b/>
                <w:sz w:val="22"/>
                <w:szCs w:val="22"/>
              </w:rPr>
              <w:t>Viiteasiakirjat</w:t>
            </w:r>
          </w:p>
        </w:tc>
        <w:tc>
          <w:tcPr>
            <w:tcW w:w="3872" w:type="pct"/>
          </w:tcPr>
          <w:p w:rsidRPr="005E4A8A" w:rsidR="005E4A8A" w:rsidP="005E4A8A" w:rsidRDefault="005E4A8A" w14:paraId="4D52DA07" w14:textId="77777777">
            <w:pPr>
              <w:tabs>
                <w:tab w:val="center" w:pos="284"/>
              </w:tabs>
              <w:overflowPunct w:val="0"/>
              <w:autoSpaceDE w:val="0"/>
              <w:autoSpaceDN w:val="0"/>
              <w:adjustRightInd w:val="0"/>
              <w:ind w:left="266" w:hanging="266"/>
              <w:textAlignment w:val="baseline"/>
              <w:rPr>
                <w:sz w:val="22"/>
                <w:szCs w:val="22"/>
              </w:rPr>
            </w:pPr>
            <w:r w:rsidRPr="005E4A8A">
              <w:rPr>
                <w:sz w:val="22"/>
                <w:szCs w:val="22"/>
              </w:rPr>
              <w:t xml:space="preserve">COM(2023) 501 </w:t>
            </w:r>
            <w:proofErr w:type="spellStart"/>
            <w:r w:rsidRPr="005E4A8A">
              <w:rPr>
                <w:sz w:val="22"/>
                <w:szCs w:val="22"/>
              </w:rPr>
              <w:t>final</w:t>
            </w:r>
            <w:proofErr w:type="spellEnd"/>
          </w:p>
          <w:p w:rsidRPr="005E4A8A" w:rsidR="005E4A8A" w:rsidP="005E4A8A" w:rsidRDefault="005E4A8A" w14:paraId="7E830F63" w14:textId="77777777">
            <w:pPr>
              <w:tabs>
                <w:tab w:val="center" w:pos="284"/>
              </w:tabs>
              <w:overflowPunct w:val="0"/>
              <w:autoSpaceDE w:val="0"/>
              <w:autoSpaceDN w:val="0"/>
              <w:adjustRightInd w:val="0"/>
              <w:ind w:left="266" w:hanging="266"/>
              <w:textAlignment w:val="baseline"/>
              <w:rPr>
                <w:sz w:val="22"/>
                <w:szCs w:val="22"/>
              </w:rPr>
            </w:pPr>
            <w:r w:rsidRPr="005E4A8A">
              <w:rPr>
                <w:sz w:val="22"/>
                <w:szCs w:val="22"/>
              </w:rPr>
              <w:t>EESC-2023-03875-00-00-AC</w:t>
            </w:r>
          </w:p>
        </w:tc>
      </w:tr>
    </w:tbl>
    <w:p w:rsidRPr="005E4A8A" w:rsidR="005E4A8A" w:rsidP="005E4A8A" w:rsidRDefault="005E4A8A" w14:paraId="5DDF6917" w14:textId="77777777">
      <w:pPr>
        <w:tabs>
          <w:tab w:val="center" w:pos="284"/>
        </w:tabs>
        <w:overflowPunct w:val="0"/>
        <w:autoSpaceDE w:val="0"/>
        <w:autoSpaceDN w:val="0"/>
        <w:adjustRightInd w:val="0"/>
        <w:ind w:left="266" w:hanging="266"/>
        <w:textAlignment w:val="baseline"/>
      </w:pPr>
    </w:p>
    <w:p w:rsidRPr="005E4A8A" w:rsidR="005E4A8A" w:rsidP="005E4A8A" w:rsidRDefault="005E4A8A" w14:paraId="5ECF6CEC" w14:textId="77777777">
      <w:pPr>
        <w:keepNext/>
        <w:keepLines/>
        <w:tabs>
          <w:tab w:val="center" w:pos="284"/>
        </w:tabs>
        <w:overflowPunct w:val="0"/>
        <w:autoSpaceDE w:val="0"/>
        <w:autoSpaceDN w:val="0"/>
        <w:adjustRightInd w:val="0"/>
        <w:ind w:left="266" w:hanging="266"/>
        <w:textAlignment w:val="baseline"/>
        <w:rPr>
          <w:b/>
        </w:rPr>
      </w:pPr>
      <w:r w:rsidRPr="005E4A8A">
        <w:rPr>
          <w:b/>
          <w:szCs w:val="20"/>
        </w:rPr>
        <w:t>Keskeiset kohdat</w:t>
      </w:r>
    </w:p>
    <w:p w:rsidRPr="005E4A8A" w:rsidR="005E4A8A" w:rsidP="005E4A8A" w:rsidRDefault="005E4A8A" w14:paraId="56928435" w14:textId="77777777">
      <w:pPr>
        <w:keepNext/>
        <w:keepLines/>
        <w:tabs>
          <w:tab w:val="center" w:pos="284"/>
        </w:tabs>
        <w:overflowPunct w:val="0"/>
        <w:autoSpaceDE w:val="0"/>
        <w:autoSpaceDN w:val="0"/>
        <w:adjustRightInd w:val="0"/>
        <w:ind w:left="266" w:hanging="266"/>
        <w:textAlignment w:val="baseline"/>
        <w:rPr>
          <w:b/>
        </w:rPr>
      </w:pPr>
    </w:p>
    <w:p w:rsidRPr="005E4A8A" w:rsidR="005E4A8A" w:rsidP="005E4A8A" w:rsidRDefault="005E4A8A" w14:paraId="4DE6C35D" w14:textId="77777777">
      <w:pPr>
        <w:overflowPunct w:val="0"/>
        <w:autoSpaceDE w:val="0"/>
        <w:autoSpaceDN w:val="0"/>
        <w:adjustRightInd w:val="0"/>
        <w:textAlignment w:val="baseline"/>
        <w:rPr>
          <w:bCs/>
          <w:iCs/>
        </w:rPr>
      </w:pPr>
      <w:r w:rsidRPr="005E4A8A">
        <w:rPr>
          <w:szCs w:val="20"/>
        </w:rPr>
        <w:t>ETSK</w:t>
      </w:r>
    </w:p>
    <w:p w:rsidRPr="005E4A8A" w:rsidR="005E4A8A" w:rsidP="005E4A8A" w:rsidRDefault="005E4A8A" w14:paraId="28E1A605" w14:textId="77777777">
      <w:pPr>
        <w:overflowPunct w:val="0"/>
        <w:autoSpaceDE w:val="0"/>
        <w:autoSpaceDN w:val="0"/>
        <w:adjustRightInd w:val="0"/>
        <w:textAlignment w:val="baseline"/>
        <w:rPr>
          <w:bCs/>
          <w:iCs/>
        </w:rPr>
      </w:pPr>
    </w:p>
    <w:p w:rsidRPr="005E4A8A" w:rsidR="005E4A8A" w:rsidP="00461C63" w:rsidRDefault="005E4A8A" w14:paraId="73AAE27C" w14:textId="77777777">
      <w:pPr>
        <w:widowControl w:val="0"/>
        <w:numPr>
          <w:ilvl w:val="0"/>
          <w:numId w:val="4"/>
        </w:numPr>
        <w:overflowPunct w:val="0"/>
        <w:autoSpaceDE w:val="0"/>
        <w:autoSpaceDN w:val="0"/>
        <w:adjustRightInd w:val="0"/>
        <w:ind w:left="426" w:hanging="425"/>
        <w:textAlignment w:val="baseline"/>
        <w:rPr>
          <w:bCs/>
          <w:iCs/>
        </w:rPr>
      </w:pPr>
      <w:r w:rsidRPr="005E4A8A">
        <w:rPr>
          <w:szCs w:val="20"/>
        </w:rPr>
        <w:t xml:space="preserve">panee merkille sosiaaliturvajärjestelmien </w:t>
      </w:r>
      <w:proofErr w:type="spellStart"/>
      <w:r w:rsidRPr="005E4A8A">
        <w:rPr>
          <w:szCs w:val="20"/>
        </w:rPr>
        <w:t>rajatylittävään</w:t>
      </w:r>
      <w:proofErr w:type="spellEnd"/>
      <w:r w:rsidRPr="005E4A8A">
        <w:rPr>
          <w:szCs w:val="20"/>
        </w:rPr>
        <w:t xml:space="preserve"> yhteensovittamiseen liittyvät haasteet, kuten hallinnollisten menettelyjen monimutkaisuuden, manuaaliset käsittelyt, tarpeen esittää tiettyjä asiakirjoja paperimuodossa sekä asiakirjojen todentamiseen tai niiden oikeellisuuden tarkistamiseen liittyvät ongelmat, jotka haittaavat vapaata liikkuvuutta kansalaisten ja yritysten näkökulmasta.</w:t>
      </w:r>
    </w:p>
    <w:p w:rsidRPr="005E4A8A" w:rsidR="005E4A8A" w:rsidP="00461C63" w:rsidRDefault="005E4A8A" w14:paraId="7DBF92A0" w14:textId="77777777">
      <w:pPr>
        <w:widowControl w:val="0"/>
        <w:numPr>
          <w:ilvl w:val="0"/>
          <w:numId w:val="4"/>
        </w:numPr>
        <w:overflowPunct w:val="0"/>
        <w:autoSpaceDE w:val="0"/>
        <w:autoSpaceDN w:val="0"/>
        <w:adjustRightInd w:val="0"/>
        <w:ind w:left="426" w:hanging="425"/>
        <w:textAlignment w:val="baseline"/>
        <w:rPr>
          <w:bCs/>
          <w:iCs/>
        </w:rPr>
      </w:pPr>
      <w:r w:rsidRPr="005E4A8A">
        <w:rPr>
          <w:szCs w:val="20"/>
        </w:rPr>
        <w:t>suhtautuu myönteisesti komission tavoitteeseen yksinkertaistaa sosiaaliturva- ja terveydenhuoltojärjestelmien yhteensovittamista digitalisaation avulla.</w:t>
      </w:r>
    </w:p>
    <w:p w:rsidRPr="005E4A8A" w:rsidR="005E4A8A" w:rsidP="00461C63" w:rsidRDefault="005E4A8A" w14:paraId="3968ED66" w14:textId="77777777">
      <w:pPr>
        <w:widowControl w:val="0"/>
        <w:numPr>
          <w:ilvl w:val="0"/>
          <w:numId w:val="4"/>
        </w:numPr>
        <w:overflowPunct w:val="0"/>
        <w:autoSpaceDE w:val="0"/>
        <w:autoSpaceDN w:val="0"/>
        <w:adjustRightInd w:val="0"/>
        <w:ind w:left="426" w:hanging="425"/>
        <w:textAlignment w:val="baseline"/>
        <w:rPr>
          <w:bCs/>
          <w:iCs/>
        </w:rPr>
      </w:pPr>
      <w:r w:rsidRPr="005E4A8A">
        <w:rPr>
          <w:szCs w:val="20"/>
        </w:rPr>
        <w:t>kehottaa laatimaan välittömästi kattavan toimintasuunnitelman sosiaaliturvan yhteensovittamiseen liittyvän digitalisaation edistämiseksi alhaalta ylöspäin ja korostaa, että sosiaaliturvalaitosten ja sidosryhmien – kansalaisten, työnantajien, yritysten ja yhteisötalouden toimijoiden – tarpeet on otettava huomioon.</w:t>
      </w:r>
    </w:p>
    <w:p w:rsidRPr="005E4A8A" w:rsidR="005E4A8A" w:rsidP="00461C63" w:rsidRDefault="005E4A8A" w14:paraId="096843D7" w14:textId="77777777">
      <w:pPr>
        <w:widowControl w:val="0"/>
        <w:numPr>
          <w:ilvl w:val="0"/>
          <w:numId w:val="4"/>
        </w:numPr>
        <w:overflowPunct w:val="0"/>
        <w:autoSpaceDE w:val="0"/>
        <w:autoSpaceDN w:val="0"/>
        <w:adjustRightInd w:val="0"/>
        <w:ind w:left="426" w:hanging="425"/>
        <w:textAlignment w:val="baseline"/>
      </w:pPr>
      <w:r w:rsidRPr="005E4A8A">
        <w:rPr>
          <w:szCs w:val="20"/>
        </w:rPr>
        <w:t>kehottaa tarjoamaan vaihtoehtoisia ratkaisuja sellaisille henkilöille, jotka eivät pysty käyttämään sähköisiä välineitä tai ovat muulla tavoin digitaalisesti syrjäytyneitä. ETSK korostaa, että sähköisen tunnistautumisen olisi oltava vaihtoehto eikä vaatimus, kunnes on kehitetty asiaankuuluvien tietosuojanormien mukaisia sopivia vaihtoehtoja.</w:t>
      </w:r>
    </w:p>
    <w:p w:rsidRPr="005E4A8A" w:rsidR="005E4A8A" w:rsidP="00461C63" w:rsidRDefault="005E4A8A" w14:paraId="7FFF4427" w14:textId="77777777">
      <w:pPr>
        <w:widowControl w:val="0"/>
        <w:numPr>
          <w:ilvl w:val="0"/>
          <w:numId w:val="4"/>
        </w:numPr>
        <w:overflowPunct w:val="0"/>
        <w:autoSpaceDE w:val="0"/>
        <w:autoSpaceDN w:val="0"/>
        <w:adjustRightInd w:val="0"/>
        <w:ind w:left="426" w:hanging="425"/>
        <w:textAlignment w:val="baseline"/>
      </w:pPr>
      <w:r w:rsidRPr="005E4A8A">
        <w:rPr>
          <w:szCs w:val="20"/>
        </w:rPr>
        <w:t>katsoo, että pelkällä sosiaaliturvajärjestelmien digitalisaatiolla ei voida saavuttaa kaikkia vapaan liikkuvuuden esteiden poistamiseen liittyviä EU:n tavoitteita. Lisäksi on saatettava valmiiksi sosiaaliturvajärjestelmien yhteensovittamisesta annetun asetuksen (EY) N:o 883/2004 uudistus.</w:t>
      </w:r>
    </w:p>
    <w:p w:rsidRPr="005E4A8A" w:rsidR="005E4A8A" w:rsidP="00461C63" w:rsidRDefault="005E4A8A" w14:paraId="7EE67D15" w14:textId="77777777">
      <w:pPr>
        <w:widowControl w:val="0"/>
        <w:numPr>
          <w:ilvl w:val="0"/>
          <w:numId w:val="4"/>
        </w:numPr>
        <w:overflowPunct w:val="0"/>
        <w:autoSpaceDE w:val="0"/>
        <w:autoSpaceDN w:val="0"/>
        <w:adjustRightInd w:val="0"/>
        <w:ind w:left="426" w:hanging="425"/>
        <w:textAlignment w:val="baseline"/>
      </w:pPr>
      <w:r w:rsidRPr="005E4A8A">
        <w:rPr>
          <w:szCs w:val="20"/>
        </w:rPr>
        <w:t>ehdottaa, että sosiaaliturvajärjestelmien yhteensovittamiseen liittyvän digitalisaation parhaiden käytänteiden vaihdosta jäsenvaltioiden välillä tehdään pysyvä käytäntö ja että komissio ja Euroopan työviranomainen järjestävät tämän edistämiseksi ja helpottamiseksi jäsenvaltioiden valtionhallinnon ja kansalaisyhteiskunnan edustajille suunnatun konferenssin.</w:t>
      </w:r>
    </w:p>
    <w:p w:rsidRPr="00461C63" w:rsidR="005E4A8A" w:rsidP="005E4A8A" w:rsidRDefault="005E4A8A" w14:paraId="644264B6" w14:textId="77777777">
      <w:pPr>
        <w:widowControl w:val="0"/>
        <w:overflowPunct w:val="0"/>
        <w:autoSpaceDE w:val="0"/>
        <w:autoSpaceDN w:val="0"/>
        <w:adjustRightInd w:val="0"/>
        <w:ind w:left="709"/>
        <w:textAlignment w:val="baseline"/>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461C63" w:rsidR="005E4A8A" w:rsidTr="001642BA" w14:paraId="7629ED80" w14:textId="77777777">
        <w:tc>
          <w:tcPr>
            <w:tcW w:w="1556" w:type="pct"/>
          </w:tcPr>
          <w:p w:rsidRPr="00461C63" w:rsidR="005E4A8A" w:rsidP="005E4A8A" w:rsidRDefault="005E4A8A" w14:paraId="621E91ED" w14:textId="77777777">
            <w:pPr>
              <w:overflowPunct w:val="0"/>
              <w:autoSpaceDE w:val="0"/>
              <w:autoSpaceDN w:val="0"/>
              <w:adjustRightInd w:val="0"/>
              <w:spacing w:line="240" w:lineRule="auto"/>
              <w:textAlignment w:val="baseline"/>
              <w:rPr>
                <w:i/>
                <w:sz w:val="22"/>
                <w:szCs w:val="22"/>
              </w:rPr>
            </w:pPr>
            <w:r w:rsidRPr="00461C63">
              <w:rPr>
                <w:b/>
                <w:i/>
                <w:sz w:val="22"/>
                <w:szCs w:val="22"/>
              </w:rPr>
              <w:t>Yhteydenotot</w:t>
            </w:r>
          </w:p>
        </w:tc>
        <w:tc>
          <w:tcPr>
            <w:tcW w:w="3444" w:type="pct"/>
          </w:tcPr>
          <w:p w:rsidRPr="00461C63" w:rsidR="005E4A8A" w:rsidP="005E4A8A" w:rsidRDefault="005E4A8A" w14:paraId="49D11BF2" w14:textId="77777777">
            <w:pPr>
              <w:overflowPunct w:val="0"/>
              <w:autoSpaceDE w:val="0"/>
              <w:autoSpaceDN w:val="0"/>
              <w:adjustRightInd w:val="0"/>
              <w:spacing w:line="240" w:lineRule="auto"/>
              <w:textAlignment w:val="baseline"/>
              <w:rPr>
                <w:i/>
                <w:sz w:val="22"/>
                <w:szCs w:val="22"/>
              </w:rPr>
            </w:pPr>
            <w:proofErr w:type="spellStart"/>
            <w:r w:rsidRPr="00461C63">
              <w:rPr>
                <w:i/>
                <w:sz w:val="22"/>
                <w:szCs w:val="22"/>
              </w:rPr>
              <w:t>Bartek</w:t>
            </w:r>
            <w:proofErr w:type="spellEnd"/>
            <w:r w:rsidRPr="00461C63">
              <w:rPr>
                <w:i/>
                <w:sz w:val="22"/>
                <w:szCs w:val="22"/>
              </w:rPr>
              <w:t xml:space="preserve"> </w:t>
            </w:r>
            <w:proofErr w:type="spellStart"/>
            <w:r w:rsidRPr="00461C63">
              <w:rPr>
                <w:i/>
                <w:sz w:val="22"/>
                <w:szCs w:val="22"/>
              </w:rPr>
              <w:t>Bednarowicz</w:t>
            </w:r>
            <w:proofErr w:type="spellEnd"/>
          </w:p>
        </w:tc>
      </w:tr>
      <w:tr w:rsidRPr="00461C63" w:rsidR="005E4A8A" w:rsidTr="001642BA" w14:paraId="3603C566" w14:textId="77777777">
        <w:tc>
          <w:tcPr>
            <w:tcW w:w="1556" w:type="pct"/>
          </w:tcPr>
          <w:p w:rsidRPr="00461C63" w:rsidR="005E4A8A" w:rsidP="005E4A8A" w:rsidRDefault="005E4A8A" w14:paraId="4189387E" w14:textId="77777777">
            <w:pPr>
              <w:overflowPunct w:val="0"/>
              <w:autoSpaceDE w:val="0"/>
              <w:autoSpaceDN w:val="0"/>
              <w:adjustRightInd w:val="0"/>
              <w:spacing w:line="240" w:lineRule="auto"/>
              <w:textAlignment w:val="baseline"/>
              <w:rPr>
                <w:i/>
                <w:sz w:val="22"/>
                <w:szCs w:val="22"/>
              </w:rPr>
            </w:pPr>
            <w:r w:rsidRPr="00461C63">
              <w:rPr>
                <w:i/>
                <w:sz w:val="22"/>
                <w:szCs w:val="22"/>
              </w:rPr>
              <w:t>P.</w:t>
            </w:r>
          </w:p>
        </w:tc>
        <w:tc>
          <w:tcPr>
            <w:tcW w:w="3444" w:type="pct"/>
          </w:tcPr>
          <w:p w:rsidRPr="00461C63" w:rsidR="005E4A8A" w:rsidP="005E4A8A" w:rsidRDefault="005E4A8A" w14:paraId="48491051" w14:textId="77777777">
            <w:pPr>
              <w:overflowPunct w:val="0"/>
              <w:autoSpaceDE w:val="0"/>
              <w:autoSpaceDN w:val="0"/>
              <w:adjustRightInd w:val="0"/>
              <w:spacing w:line="240" w:lineRule="auto"/>
              <w:textAlignment w:val="baseline"/>
              <w:rPr>
                <w:i/>
                <w:sz w:val="22"/>
                <w:szCs w:val="22"/>
              </w:rPr>
            </w:pPr>
            <w:r w:rsidRPr="00461C63">
              <w:rPr>
                <w:i/>
                <w:sz w:val="22"/>
                <w:szCs w:val="22"/>
              </w:rPr>
              <w:t>+32 25469229</w:t>
            </w:r>
          </w:p>
        </w:tc>
      </w:tr>
      <w:tr w:rsidRPr="00461C63" w:rsidR="005E4A8A" w:rsidTr="001642BA" w14:paraId="615C78A3" w14:textId="77777777">
        <w:tc>
          <w:tcPr>
            <w:tcW w:w="1556" w:type="pct"/>
          </w:tcPr>
          <w:p w:rsidRPr="00461C63" w:rsidR="005E4A8A" w:rsidP="005E4A8A" w:rsidRDefault="005E4A8A" w14:paraId="49B8A8F4" w14:textId="77777777">
            <w:pPr>
              <w:overflowPunct w:val="0"/>
              <w:autoSpaceDE w:val="0"/>
              <w:autoSpaceDN w:val="0"/>
              <w:adjustRightInd w:val="0"/>
              <w:spacing w:line="240" w:lineRule="auto"/>
              <w:textAlignment w:val="baseline"/>
              <w:rPr>
                <w:i/>
                <w:sz w:val="22"/>
                <w:szCs w:val="22"/>
              </w:rPr>
            </w:pPr>
            <w:r w:rsidRPr="00461C63">
              <w:rPr>
                <w:i/>
                <w:sz w:val="22"/>
                <w:szCs w:val="22"/>
              </w:rPr>
              <w:t>Sähköposti</w:t>
            </w:r>
          </w:p>
        </w:tc>
        <w:tc>
          <w:tcPr>
            <w:tcW w:w="3444" w:type="pct"/>
          </w:tcPr>
          <w:p w:rsidRPr="00461C63" w:rsidR="005E4A8A" w:rsidP="005E4A8A" w:rsidRDefault="00064C07" w14:paraId="4C367CBF" w14:textId="77777777">
            <w:pPr>
              <w:overflowPunct w:val="0"/>
              <w:autoSpaceDE w:val="0"/>
              <w:autoSpaceDN w:val="0"/>
              <w:adjustRightInd w:val="0"/>
              <w:spacing w:line="240" w:lineRule="auto"/>
              <w:textAlignment w:val="baseline"/>
              <w:rPr>
                <w:i/>
                <w:sz w:val="22"/>
                <w:szCs w:val="22"/>
              </w:rPr>
            </w:pPr>
            <w:hyperlink w:history="1" r:id="rId22">
              <w:r w:rsidRPr="00461C63" w:rsidR="005E4A8A">
                <w:rPr>
                  <w:i/>
                  <w:color w:val="0000FF"/>
                  <w:sz w:val="22"/>
                  <w:szCs w:val="22"/>
                  <w:u w:val="single"/>
                </w:rPr>
                <w:t>Bartek.Bednarowicz@eesc.europa.eu</w:t>
              </w:r>
            </w:hyperlink>
          </w:p>
        </w:tc>
      </w:tr>
    </w:tbl>
    <w:p w:rsidRPr="00803CA6" w:rsidR="004D7AC0" w:rsidP="004D7AC0" w:rsidRDefault="004D7AC0" w14:paraId="4982DDC4" w14:textId="77777777">
      <w:pPr>
        <w:pStyle w:val="ListParagraph"/>
        <w:ind w:left="0"/>
      </w:pPr>
    </w:p>
    <w:p w:rsidR="004D7AC0" w:rsidP="004D7AC0" w:rsidRDefault="004D7AC0" w14:paraId="4982DDC5" w14:textId="1513E3F2">
      <w:pPr>
        <w:spacing w:after="160" w:line="259" w:lineRule="auto"/>
        <w:jc w:val="left"/>
      </w:pPr>
      <w:r>
        <w:br w:type="page"/>
      </w:r>
    </w:p>
    <w:p w:rsidRPr="005E4A8A" w:rsidR="005E4A8A" w:rsidP="005E4A8A" w:rsidRDefault="00064C07" w14:paraId="359C62D6" w14:textId="66352A3E">
      <w:pPr>
        <w:widowControl w:val="0"/>
        <w:numPr>
          <w:ilvl w:val="0"/>
          <w:numId w:val="9"/>
        </w:numPr>
        <w:overflowPunct w:val="0"/>
        <w:autoSpaceDE w:val="0"/>
        <w:autoSpaceDN w:val="0"/>
        <w:adjustRightInd w:val="0"/>
        <w:ind w:left="567" w:hanging="567"/>
        <w:textAlignment w:val="baseline"/>
        <w:rPr>
          <w:b/>
        </w:rPr>
      </w:pPr>
      <w:hyperlink w:history="1" r:id="rId23">
        <w:r w:rsidRPr="005E4A8A" w:rsidR="005E4A8A">
          <w:rPr>
            <w:b/>
            <w:i/>
            <w:color w:val="0000FF"/>
            <w:sz w:val="28"/>
            <w:szCs w:val="20"/>
            <w:u w:val="single"/>
          </w:rPr>
          <w:t>Tapoja vahvistaa kansalaisvuoropuhelua ja osallistavaa demokratiaa Euroopan unionissa</w:t>
        </w:r>
      </w:hyperlink>
    </w:p>
    <w:p w:rsidRPr="00461C63" w:rsidR="005E4A8A" w:rsidP="005E4A8A" w:rsidRDefault="005E4A8A" w14:paraId="4B888535"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246"/>
      </w:tblGrid>
      <w:tr w:rsidRPr="005E4A8A" w:rsidR="005E4A8A" w:rsidTr="001642BA" w14:paraId="431FBD90" w14:textId="77777777">
        <w:tc>
          <w:tcPr>
            <w:tcW w:w="1834" w:type="dxa"/>
          </w:tcPr>
          <w:p w:rsidRPr="005E4A8A" w:rsidR="005E4A8A" w:rsidP="005E4A8A" w:rsidRDefault="005E4A8A" w14:paraId="4F6B1772" w14:textId="77777777">
            <w:pPr>
              <w:tabs>
                <w:tab w:val="center" w:pos="284"/>
              </w:tabs>
              <w:overflowPunct w:val="0"/>
              <w:autoSpaceDE w:val="0"/>
              <w:autoSpaceDN w:val="0"/>
              <w:adjustRightInd w:val="0"/>
              <w:ind w:left="567" w:hanging="567"/>
              <w:textAlignment w:val="baseline"/>
              <w:rPr>
                <w:b/>
                <w:sz w:val="22"/>
                <w:szCs w:val="22"/>
              </w:rPr>
            </w:pPr>
            <w:r w:rsidRPr="005E4A8A">
              <w:rPr>
                <w:b/>
                <w:sz w:val="22"/>
                <w:szCs w:val="22"/>
              </w:rPr>
              <w:t>Esittelijä</w:t>
            </w:r>
          </w:p>
          <w:p w:rsidRPr="005E4A8A" w:rsidR="005E4A8A" w:rsidP="005E4A8A" w:rsidRDefault="005E4A8A" w14:paraId="5A6F5E68" w14:textId="77777777">
            <w:pPr>
              <w:tabs>
                <w:tab w:val="center" w:pos="284"/>
              </w:tabs>
              <w:overflowPunct w:val="0"/>
              <w:autoSpaceDE w:val="0"/>
              <w:autoSpaceDN w:val="0"/>
              <w:adjustRightInd w:val="0"/>
              <w:ind w:left="567" w:hanging="567"/>
              <w:textAlignment w:val="baseline"/>
              <w:rPr>
                <w:b/>
                <w:sz w:val="22"/>
                <w:szCs w:val="22"/>
              </w:rPr>
            </w:pPr>
            <w:r w:rsidRPr="005E4A8A">
              <w:rPr>
                <w:b/>
                <w:sz w:val="22"/>
                <w:szCs w:val="22"/>
              </w:rPr>
              <w:t>Yhteisesittelijä</w:t>
            </w:r>
          </w:p>
        </w:tc>
        <w:tc>
          <w:tcPr>
            <w:tcW w:w="6246" w:type="dxa"/>
          </w:tcPr>
          <w:p w:rsidRPr="005E4A8A" w:rsidR="005E4A8A" w:rsidP="005E4A8A" w:rsidRDefault="005E4A8A" w14:paraId="7D85AE7E" w14:textId="77777777">
            <w:pPr>
              <w:overflowPunct w:val="0"/>
              <w:autoSpaceDE w:val="0"/>
              <w:autoSpaceDN w:val="0"/>
              <w:adjustRightInd w:val="0"/>
              <w:ind w:left="567" w:hanging="567"/>
              <w:textAlignment w:val="baseline"/>
              <w:rPr>
                <w:sz w:val="22"/>
                <w:szCs w:val="22"/>
              </w:rPr>
            </w:pPr>
            <w:proofErr w:type="spellStart"/>
            <w:r w:rsidRPr="005E4A8A">
              <w:rPr>
                <w:sz w:val="22"/>
                <w:szCs w:val="22"/>
              </w:rPr>
              <w:t>Pietro</w:t>
            </w:r>
            <w:proofErr w:type="spellEnd"/>
            <w:r w:rsidRPr="005E4A8A">
              <w:rPr>
                <w:sz w:val="22"/>
                <w:szCs w:val="22"/>
              </w:rPr>
              <w:t xml:space="preserve"> </w:t>
            </w:r>
            <w:proofErr w:type="spellStart"/>
            <w:r w:rsidRPr="005E4A8A">
              <w:rPr>
                <w:sz w:val="22"/>
                <w:szCs w:val="22"/>
              </w:rPr>
              <w:t>Vittorio</w:t>
            </w:r>
            <w:proofErr w:type="spellEnd"/>
            <w:r w:rsidRPr="005E4A8A">
              <w:rPr>
                <w:sz w:val="22"/>
                <w:szCs w:val="22"/>
              </w:rPr>
              <w:t xml:space="preserve"> Barbieri (kansalaisyhteiskunnan organisaatiot – IT)</w:t>
            </w:r>
          </w:p>
          <w:p w:rsidRPr="005E4A8A" w:rsidR="005E4A8A" w:rsidP="005E4A8A" w:rsidRDefault="005E4A8A" w14:paraId="0C841B80" w14:textId="77777777">
            <w:pPr>
              <w:tabs>
                <w:tab w:val="center" w:pos="284"/>
              </w:tabs>
              <w:overflowPunct w:val="0"/>
              <w:autoSpaceDE w:val="0"/>
              <w:autoSpaceDN w:val="0"/>
              <w:adjustRightInd w:val="0"/>
              <w:ind w:left="567" w:hanging="567"/>
              <w:textAlignment w:val="baseline"/>
              <w:rPr>
                <w:sz w:val="22"/>
                <w:szCs w:val="22"/>
              </w:rPr>
            </w:pPr>
            <w:r w:rsidRPr="005E4A8A">
              <w:rPr>
                <w:sz w:val="22"/>
                <w:szCs w:val="22"/>
              </w:rPr>
              <w:t xml:space="preserve">Miranda </w:t>
            </w:r>
            <w:proofErr w:type="spellStart"/>
            <w:r w:rsidRPr="005E4A8A">
              <w:rPr>
                <w:sz w:val="22"/>
                <w:szCs w:val="22"/>
              </w:rPr>
              <w:t>Ulens</w:t>
            </w:r>
            <w:proofErr w:type="spellEnd"/>
            <w:r w:rsidRPr="005E4A8A">
              <w:rPr>
                <w:sz w:val="22"/>
                <w:szCs w:val="22"/>
              </w:rPr>
              <w:t xml:space="preserve"> (työntekijät – BE)</w:t>
            </w:r>
          </w:p>
        </w:tc>
      </w:tr>
      <w:tr w:rsidRPr="005E4A8A" w:rsidR="005E4A8A" w:rsidTr="001642BA" w14:paraId="2831A28D" w14:textId="77777777">
        <w:tc>
          <w:tcPr>
            <w:tcW w:w="1834" w:type="dxa"/>
            <w:vMerge w:val="restart"/>
          </w:tcPr>
          <w:p w:rsidRPr="005E4A8A" w:rsidR="005E4A8A" w:rsidP="005E4A8A" w:rsidRDefault="005E4A8A" w14:paraId="33B822C4" w14:textId="77777777">
            <w:pPr>
              <w:tabs>
                <w:tab w:val="center" w:pos="284"/>
              </w:tabs>
              <w:overflowPunct w:val="0"/>
              <w:autoSpaceDE w:val="0"/>
              <w:autoSpaceDN w:val="0"/>
              <w:adjustRightInd w:val="0"/>
              <w:ind w:left="567" w:hanging="567"/>
              <w:textAlignment w:val="baseline"/>
              <w:rPr>
                <w:b/>
                <w:sz w:val="22"/>
                <w:szCs w:val="22"/>
              </w:rPr>
            </w:pPr>
            <w:r w:rsidRPr="005E4A8A">
              <w:rPr>
                <w:b/>
                <w:sz w:val="22"/>
                <w:szCs w:val="22"/>
              </w:rPr>
              <w:t>Viiteasiakirjat</w:t>
            </w:r>
          </w:p>
        </w:tc>
        <w:tc>
          <w:tcPr>
            <w:tcW w:w="6246" w:type="dxa"/>
          </w:tcPr>
          <w:p w:rsidRPr="005E4A8A" w:rsidR="005E4A8A" w:rsidP="005E4A8A" w:rsidRDefault="005E4A8A" w14:paraId="3A1A90CC" w14:textId="77777777">
            <w:pPr>
              <w:tabs>
                <w:tab w:val="center" w:pos="284"/>
              </w:tabs>
              <w:overflowPunct w:val="0"/>
              <w:autoSpaceDE w:val="0"/>
              <w:autoSpaceDN w:val="0"/>
              <w:adjustRightInd w:val="0"/>
              <w:ind w:left="567" w:hanging="567"/>
              <w:textAlignment w:val="baseline"/>
              <w:rPr>
                <w:sz w:val="22"/>
                <w:szCs w:val="22"/>
              </w:rPr>
            </w:pPr>
            <w:r w:rsidRPr="005E4A8A">
              <w:rPr>
                <w:sz w:val="22"/>
                <w:szCs w:val="22"/>
              </w:rPr>
              <w:t>EESC-2023-03879-00-00-AC</w:t>
            </w:r>
          </w:p>
        </w:tc>
      </w:tr>
      <w:tr w:rsidRPr="005E4A8A" w:rsidR="005E4A8A" w:rsidTr="001642BA" w14:paraId="69368A9B" w14:textId="77777777">
        <w:tc>
          <w:tcPr>
            <w:tcW w:w="1834" w:type="dxa"/>
            <w:vMerge/>
          </w:tcPr>
          <w:p w:rsidRPr="005E4A8A" w:rsidR="005E4A8A" w:rsidP="005E4A8A" w:rsidRDefault="005E4A8A" w14:paraId="1335B6CB" w14:textId="77777777">
            <w:pPr>
              <w:tabs>
                <w:tab w:val="center" w:pos="284"/>
              </w:tabs>
              <w:overflowPunct w:val="0"/>
              <w:autoSpaceDE w:val="0"/>
              <w:autoSpaceDN w:val="0"/>
              <w:adjustRightInd w:val="0"/>
              <w:ind w:left="266" w:hanging="266"/>
              <w:textAlignment w:val="baseline"/>
              <w:rPr>
                <w:b/>
                <w:sz w:val="22"/>
                <w:szCs w:val="22"/>
                <w:lang w:val="pt-PT"/>
              </w:rPr>
            </w:pPr>
          </w:p>
        </w:tc>
        <w:tc>
          <w:tcPr>
            <w:tcW w:w="6246" w:type="dxa"/>
          </w:tcPr>
          <w:p w:rsidRPr="00461C63" w:rsidR="005E4A8A" w:rsidP="005E4A8A" w:rsidRDefault="005E4A8A" w14:paraId="0EB24CBC" w14:textId="77777777">
            <w:pPr>
              <w:tabs>
                <w:tab w:val="center" w:pos="284"/>
              </w:tabs>
              <w:overflowPunct w:val="0"/>
              <w:autoSpaceDE w:val="0"/>
              <w:autoSpaceDN w:val="0"/>
              <w:adjustRightInd w:val="0"/>
              <w:ind w:left="266" w:hanging="266"/>
              <w:textAlignment w:val="baseline"/>
              <w:rPr>
                <w:sz w:val="16"/>
                <w:szCs w:val="16"/>
                <w:lang w:val="pt-PT"/>
              </w:rPr>
            </w:pPr>
          </w:p>
        </w:tc>
      </w:tr>
    </w:tbl>
    <w:p w:rsidRPr="005E4A8A" w:rsidR="005E4A8A" w:rsidP="005E4A8A" w:rsidRDefault="005E4A8A" w14:paraId="6C7052FE" w14:textId="77777777">
      <w:pPr>
        <w:keepNext/>
        <w:keepLines/>
        <w:tabs>
          <w:tab w:val="center" w:pos="284"/>
        </w:tabs>
        <w:overflowPunct w:val="0"/>
        <w:autoSpaceDE w:val="0"/>
        <w:autoSpaceDN w:val="0"/>
        <w:adjustRightInd w:val="0"/>
        <w:ind w:left="266" w:hanging="266"/>
        <w:textAlignment w:val="baseline"/>
        <w:rPr>
          <w:b/>
        </w:rPr>
      </w:pPr>
      <w:r w:rsidRPr="005E4A8A">
        <w:rPr>
          <w:b/>
        </w:rPr>
        <w:t>Keskeiset kohdat</w:t>
      </w:r>
    </w:p>
    <w:p w:rsidRPr="00461C63" w:rsidR="005E4A8A" w:rsidP="005E4A8A" w:rsidRDefault="005E4A8A" w14:paraId="2C2CCFB0" w14:textId="77777777">
      <w:pPr>
        <w:overflowPunct w:val="0"/>
        <w:autoSpaceDE w:val="0"/>
        <w:autoSpaceDN w:val="0"/>
        <w:adjustRightInd w:val="0"/>
        <w:textAlignment w:val="baseline"/>
        <w:rPr>
          <w:sz w:val="16"/>
          <w:szCs w:val="16"/>
        </w:rPr>
      </w:pPr>
    </w:p>
    <w:p w:rsidRPr="005E4A8A" w:rsidR="005E4A8A" w:rsidP="005E4A8A" w:rsidRDefault="005E4A8A" w14:paraId="4E285EB1" w14:textId="77777777">
      <w:pPr>
        <w:overflowPunct w:val="0"/>
        <w:autoSpaceDE w:val="0"/>
        <w:autoSpaceDN w:val="0"/>
        <w:adjustRightInd w:val="0"/>
        <w:textAlignment w:val="baseline"/>
        <w:rPr>
          <w:szCs w:val="20"/>
        </w:rPr>
      </w:pPr>
      <w:r w:rsidRPr="005E4A8A">
        <w:rPr>
          <w:szCs w:val="20"/>
        </w:rPr>
        <w:t>ETSK</w:t>
      </w:r>
    </w:p>
    <w:p w:rsidRPr="005E4A8A" w:rsidR="005E4A8A" w:rsidP="00461C63" w:rsidRDefault="005E4A8A" w14:paraId="7DC57846" w14:textId="77777777">
      <w:pPr>
        <w:numPr>
          <w:ilvl w:val="0"/>
          <w:numId w:val="10"/>
        </w:numPr>
        <w:overflowPunct w:val="0"/>
        <w:autoSpaceDE w:val="0"/>
        <w:autoSpaceDN w:val="0"/>
        <w:adjustRightInd w:val="0"/>
        <w:spacing w:after="200" w:line="276" w:lineRule="auto"/>
        <w:ind w:left="426"/>
        <w:contextualSpacing/>
        <w:textAlignment w:val="baseline"/>
        <w:rPr>
          <w:lang w:eastAsia="zh-CN"/>
        </w:rPr>
      </w:pPr>
      <w:r w:rsidRPr="005E4A8A">
        <w:rPr>
          <w:lang w:eastAsia="zh-CN"/>
        </w:rPr>
        <w:t xml:space="preserve">korostaa, että huolehtiminen Euroopan tulevaisuuskonferenssin jatkotoimena SEU-sopimuksen 11 artiklan täytäntöönpanosta ja samanaikainen </w:t>
      </w:r>
      <w:proofErr w:type="spellStart"/>
      <w:r w:rsidRPr="005E4A8A">
        <w:rPr>
          <w:lang w:eastAsia="zh-CN"/>
        </w:rPr>
        <w:t>ETSK:n</w:t>
      </w:r>
      <w:proofErr w:type="spellEnd"/>
      <w:r w:rsidRPr="005E4A8A">
        <w:rPr>
          <w:lang w:eastAsia="zh-CN"/>
        </w:rPr>
        <w:t xml:space="preserve"> roolin vahvistaminen voivat johtaa vaikuttavampaan politiikkaan. Komitea kannattaa Euroopan tulevaisuuskonferenssin suositusta kehittää lisää osallistavan demokratian välineitä. Useat tulevaisuuskonferenssin suositukset koskevat suotuisan kehyksen luomista kansalaisvuoropuhelulle, ja niissä tunnustetaan </w:t>
      </w:r>
      <w:proofErr w:type="spellStart"/>
      <w:r w:rsidRPr="005E4A8A">
        <w:rPr>
          <w:lang w:eastAsia="zh-CN"/>
        </w:rPr>
        <w:t>ETSK:n</w:t>
      </w:r>
      <w:proofErr w:type="spellEnd"/>
      <w:r w:rsidRPr="005E4A8A">
        <w:rPr>
          <w:lang w:eastAsia="zh-CN"/>
        </w:rPr>
        <w:t xml:space="preserve"> asema sekä se, että komitea voisi toimia myös todellisena kansalaispaneelitoiminnan keskuksena. Työmarkkinaosapuolten erityistä roolia olisi kunnioitettava kaikilta osin työmarkkinavuoropuhelun rakenteissa ja prosesseissa ottaen huomioon, että kansalaisvuoropuhelu on oma prosessinsa.</w:t>
      </w:r>
    </w:p>
    <w:p w:rsidRPr="005E4A8A" w:rsidR="005E4A8A" w:rsidP="00461C63" w:rsidRDefault="005E4A8A" w14:paraId="1BA41CAE" w14:textId="77777777">
      <w:pPr>
        <w:numPr>
          <w:ilvl w:val="0"/>
          <w:numId w:val="10"/>
        </w:numPr>
        <w:overflowPunct w:val="0"/>
        <w:autoSpaceDE w:val="0"/>
        <w:autoSpaceDN w:val="0"/>
        <w:adjustRightInd w:val="0"/>
        <w:spacing w:after="200" w:line="276" w:lineRule="auto"/>
        <w:ind w:left="426"/>
        <w:contextualSpacing/>
        <w:textAlignment w:val="baseline"/>
        <w:rPr>
          <w:lang w:eastAsia="zh-CN"/>
        </w:rPr>
      </w:pPr>
      <w:r w:rsidRPr="005E4A8A">
        <w:rPr>
          <w:lang w:eastAsia="zh-CN"/>
        </w:rPr>
        <w:t>kehottaa laatimaan ensi vaiheessa kansalaisvuoropuhelustrategian sekä sen pohjalta toimintasuunnitelman. Strategia voisi sisältyä yhtenä pilarina eurooppalaiseen demokratian puolustuspakettiin. Tässä yhteydessä voitaisiin lisäksi harkita pyrkimistä kohti EU:n toimielinten välistä sopimusta, jossa määritellään toteutettavat toimet ja niihin käytettävät resurssit. ETSK voisi edistää toimia, ja kansalaisyhteiskunnan EU-tason verkostot voisivat osallistua niihin.</w:t>
      </w:r>
    </w:p>
    <w:p w:rsidRPr="00461C63" w:rsidR="005E4A8A" w:rsidP="00461C63" w:rsidRDefault="005E4A8A" w14:paraId="01ECED72" w14:textId="77777777">
      <w:pPr>
        <w:numPr>
          <w:ilvl w:val="0"/>
          <w:numId w:val="10"/>
        </w:numPr>
        <w:overflowPunct w:val="0"/>
        <w:autoSpaceDE w:val="0"/>
        <w:autoSpaceDN w:val="0"/>
        <w:adjustRightInd w:val="0"/>
        <w:spacing w:after="200" w:line="276" w:lineRule="auto"/>
        <w:ind w:left="426"/>
        <w:contextualSpacing/>
        <w:textAlignment w:val="baseline"/>
        <w:rPr>
          <w:spacing w:val="-2"/>
          <w:lang w:eastAsia="zh-CN"/>
        </w:rPr>
      </w:pPr>
      <w:r w:rsidRPr="00461C63">
        <w:rPr>
          <w:spacing w:val="-2"/>
          <w:lang w:eastAsia="zh-CN"/>
        </w:rPr>
        <w:t>kehottaa vahvistamaan eri toimielinten vastuutahojen roolia, jotta SEU-sopimuksen 11 artikla pystytään panemaan tehokkaasti täytäntöön. Kaikissa EU:n toimielimissä on sovellettava tiettyjä normeja, joilla säännellään esimerkiksi kansalaisvuoropuhelun merkitystä, tiedon jakamista poliittisesta asialistasta ja painopisteistä, haavoittuvassa asemassa olevien ryhmien osallistamista jne.</w:t>
      </w:r>
    </w:p>
    <w:p w:rsidRPr="005E4A8A" w:rsidR="005E4A8A" w:rsidP="00461C63" w:rsidRDefault="005E4A8A" w14:paraId="795DE4A9" w14:textId="3695BDB4">
      <w:pPr>
        <w:numPr>
          <w:ilvl w:val="0"/>
          <w:numId w:val="10"/>
        </w:numPr>
        <w:overflowPunct w:val="0"/>
        <w:autoSpaceDE w:val="0"/>
        <w:autoSpaceDN w:val="0"/>
        <w:adjustRightInd w:val="0"/>
        <w:spacing w:after="200" w:line="276" w:lineRule="auto"/>
        <w:ind w:left="426"/>
        <w:contextualSpacing/>
        <w:textAlignment w:val="baseline"/>
        <w:rPr>
          <w:lang w:eastAsia="zh-CN"/>
        </w:rPr>
      </w:pPr>
      <w:r w:rsidRPr="005E4A8A">
        <w:rPr>
          <w:lang w:eastAsia="zh-CN"/>
        </w:rPr>
        <w:t>kehottaa laatimaan vuosittain kansalaisvuoropuhelun (tai kansalaisyhteiskunnan toiminta</w:t>
      </w:r>
      <w:r w:rsidR="00461C63">
        <w:rPr>
          <w:lang w:eastAsia="zh-CN"/>
        </w:rPr>
        <w:softHyphen/>
      </w:r>
      <w:r w:rsidRPr="005E4A8A">
        <w:rPr>
          <w:lang w:eastAsia="zh-CN"/>
        </w:rPr>
        <w:t>mahdollisuuksien) tulostaulun, jossa esitetään perusteluineen, miten kansalaisyhteiskunnan organisaatiot ovat voineet tuoda näkemyksiään esille kuulemisprosesseissa ja onko niiden näkemykset otettu huomioon. Vuotuisen tulostaulun muodossa tehtävän vaikutustenarvioinnin pohjalta voitaisiin laatia joka toinen vuosi kansalaisvuoropuheluraportti, jossa kartoitetaan yleisesti EU:n yhteistyötä kansalaisyhteiskunnan kanssa ja arvioidaan kansalaisvuoropuhelun tilannetta sekä kansalaisyhteiskunnan organisaatioiden aikaan saamia vaikutuksia.</w:t>
      </w:r>
    </w:p>
    <w:p w:rsidRPr="005E4A8A" w:rsidR="005E4A8A" w:rsidP="00461C63" w:rsidRDefault="005E4A8A" w14:paraId="221A14B8" w14:textId="77777777">
      <w:pPr>
        <w:numPr>
          <w:ilvl w:val="0"/>
          <w:numId w:val="10"/>
        </w:numPr>
        <w:overflowPunct w:val="0"/>
        <w:autoSpaceDE w:val="0"/>
        <w:autoSpaceDN w:val="0"/>
        <w:adjustRightInd w:val="0"/>
        <w:spacing w:after="200" w:line="276" w:lineRule="auto"/>
        <w:ind w:left="426"/>
        <w:contextualSpacing/>
        <w:textAlignment w:val="baseline"/>
        <w:rPr>
          <w:rFonts w:ascii="Calibri" w:hAnsi="Calibri"/>
          <w:lang w:eastAsia="zh-CN"/>
        </w:rPr>
      </w:pPr>
      <w:r w:rsidRPr="005E4A8A">
        <w:rPr>
          <w:lang w:eastAsia="zh-CN"/>
        </w:rPr>
        <w:t xml:space="preserve">toistaa, että </w:t>
      </w:r>
      <w:proofErr w:type="spellStart"/>
      <w:r w:rsidRPr="005E4A8A">
        <w:rPr>
          <w:lang w:eastAsia="zh-CN"/>
        </w:rPr>
        <w:t>ETSK:n</w:t>
      </w:r>
      <w:proofErr w:type="spellEnd"/>
      <w:r w:rsidRPr="005E4A8A">
        <w:rPr>
          <w:lang w:eastAsia="zh-CN"/>
        </w:rPr>
        <w:t xml:space="preserve"> tulee olla keskeisellä sijalla, kun osallistavaa demokratiaa pyritään vahvistamaan EU:n toimielimissä ja niiden välillä, ja ehdottaa </w:t>
      </w:r>
      <w:proofErr w:type="spellStart"/>
      <w:r w:rsidRPr="005E4A8A">
        <w:rPr>
          <w:lang w:eastAsia="zh-CN"/>
        </w:rPr>
        <w:t>ETSK:n</w:t>
      </w:r>
      <w:proofErr w:type="spellEnd"/>
      <w:r w:rsidRPr="005E4A8A">
        <w:rPr>
          <w:lang w:eastAsia="zh-CN"/>
        </w:rPr>
        <w:t xml:space="preserve"> roolin mukauttamista, jotta komitea voi kokeilla neuvoa-antavassa työssään erilaisia osallistavia välineitä, kuten kansalaispaneeleja. Näin korostettaisiin </w:t>
      </w:r>
      <w:proofErr w:type="spellStart"/>
      <w:r w:rsidRPr="005E4A8A">
        <w:rPr>
          <w:lang w:eastAsia="zh-CN"/>
        </w:rPr>
        <w:t>ETSK:n</w:t>
      </w:r>
      <w:proofErr w:type="spellEnd"/>
      <w:r w:rsidRPr="005E4A8A">
        <w:rPr>
          <w:lang w:eastAsia="zh-CN"/>
        </w:rPr>
        <w:t xml:space="preserve"> erityisasemaa kansalaisyhteiskunnan kuulemisen ja yleensä kansalaisvuoropuhelun institutionaalisena valvojana.</w:t>
      </w:r>
    </w:p>
    <w:p w:rsidRPr="005E4A8A" w:rsidR="005E4A8A" w:rsidP="00461C63" w:rsidRDefault="005E4A8A" w14:paraId="5D99A1D8" w14:textId="77777777">
      <w:pPr>
        <w:numPr>
          <w:ilvl w:val="0"/>
          <w:numId w:val="10"/>
        </w:numPr>
        <w:overflowPunct w:val="0"/>
        <w:autoSpaceDE w:val="0"/>
        <w:autoSpaceDN w:val="0"/>
        <w:adjustRightInd w:val="0"/>
        <w:spacing w:after="200" w:line="276" w:lineRule="auto"/>
        <w:ind w:left="426"/>
        <w:contextualSpacing/>
        <w:textAlignment w:val="baseline"/>
        <w:rPr>
          <w:lang w:eastAsia="zh-CN"/>
        </w:rPr>
      </w:pPr>
      <w:r w:rsidRPr="005E4A8A">
        <w:rPr>
          <w:lang w:eastAsia="zh-CN"/>
        </w:rPr>
        <w:t>katsoo, että kansalaisyhteiskunnan organisaatioiden kulmakivinä tulee olla sisäinen demokratia, riippumattomuus ja avoimuus ja niiden tulee toimia voittoa tavoittelemattomasti sekä yleisen edun ja/tai edustamiensa tahojen erityisintressien mukaisesti. Niillä on siis oltava laillinen valtuutus toimia, ja niiden on oltava edustavia, ja komitea kehottaakin luomaan niitä varten edellä mainittuihin periaatteisiin perustuvan akkreditointimekanismin.</w:t>
      </w:r>
    </w:p>
    <w:p w:rsidRPr="00461C63" w:rsidR="005E4A8A" w:rsidP="005E4A8A" w:rsidRDefault="005E4A8A" w14:paraId="69E2D4DA" w14:textId="77777777">
      <w:pPr>
        <w:overflowPunct w:val="0"/>
        <w:autoSpaceDE w:val="0"/>
        <w:autoSpaceDN w:val="0"/>
        <w:adjustRightInd w:val="0"/>
        <w:textAlignment w:val="baseline"/>
        <w:rPr>
          <w:sz w:val="16"/>
          <w:szCs w:val="16"/>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4493"/>
      </w:tblGrid>
      <w:tr w:rsidRPr="00461C63" w:rsidR="005E4A8A" w:rsidTr="001642BA" w14:paraId="15DD6383" w14:textId="77777777">
        <w:tc>
          <w:tcPr>
            <w:tcW w:w="1210" w:type="dxa"/>
          </w:tcPr>
          <w:p w:rsidRPr="00461C63" w:rsidR="005E4A8A" w:rsidP="005E4A8A" w:rsidRDefault="005E4A8A" w14:paraId="3E0C92ED" w14:textId="77777777">
            <w:pPr>
              <w:overflowPunct w:val="0"/>
              <w:autoSpaceDE w:val="0"/>
              <w:autoSpaceDN w:val="0"/>
              <w:adjustRightInd w:val="0"/>
              <w:spacing w:line="240" w:lineRule="auto"/>
              <w:textAlignment w:val="baseline"/>
              <w:rPr>
                <w:i/>
                <w:sz w:val="22"/>
                <w:szCs w:val="22"/>
              </w:rPr>
            </w:pPr>
            <w:r w:rsidRPr="00461C63">
              <w:rPr>
                <w:b/>
                <w:i/>
                <w:sz w:val="22"/>
                <w:szCs w:val="22"/>
              </w:rPr>
              <w:t>Yhteydenotot</w:t>
            </w:r>
          </w:p>
        </w:tc>
        <w:tc>
          <w:tcPr>
            <w:tcW w:w="4493" w:type="dxa"/>
          </w:tcPr>
          <w:p w:rsidRPr="00461C63" w:rsidR="005E4A8A" w:rsidP="005E4A8A" w:rsidRDefault="005E4A8A" w14:paraId="036D5EE0" w14:textId="77777777">
            <w:pPr>
              <w:overflowPunct w:val="0"/>
              <w:autoSpaceDE w:val="0"/>
              <w:autoSpaceDN w:val="0"/>
              <w:adjustRightInd w:val="0"/>
              <w:spacing w:line="240" w:lineRule="auto"/>
              <w:ind w:hanging="12"/>
              <w:textAlignment w:val="baseline"/>
              <w:rPr>
                <w:i/>
                <w:sz w:val="22"/>
                <w:szCs w:val="22"/>
              </w:rPr>
            </w:pPr>
            <w:proofErr w:type="spellStart"/>
            <w:r w:rsidRPr="00461C63">
              <w:rPr>
                <w:i/>
                <w:sz w:val="22"/>
                <w:szCs w:val="22"/>
              </w:rPr>
              <w:t>June</w:t>
            </w:r>
            <w:proofErr w:type="spellEnd"/>
            <w:r w:rsidRPr="00461C63">
              <w:rPr>
                <w:i/>
                <w:sz w:val="22"/>
                <w:szCs w:val="22"/>
              </w:rPr>
              <w:t xml:space="preserve"> </w:t>
            </w:r>
            <w:proofErr w:type="spellStart"/>
            <w:r w:rsidRPr="00461C63">
              <w:rPr>
                <w:i/>
                <w:sz w:val="22"/>
                <w:szCs w:val="22"/>
              </w:rPr>
              <w:t>Bedaton</w:t>
            </w:r>
            <w:proofErr w:type="spellEnd"/>
          </w:p>
        </w:tc>
      </w:tr>
      <w:tr w:rsidRPr="00461C63" w:rsidR="005E4A8A" w:rsidTr="001642BA" w14:paraId="4571EDFD" w14:textId="77777777">
        <w:tc>
          <w:tcPr>
            <w:tcW w:w="1210" w:type="dxa"/>
          </w:tcPr>
          <w:p w:rsidRPr="00461C63" w:rsidR="005E4A8A" w:rsidP="005E4A8A" w:rsidRDefault="005E4A8A" w14:paraId="693F4B8A" w14:textId="77777777">
            <w:pPr>
              <w:overflowPunct w:val="0"/>
              <w:autoSpaceDE w:val="0"/>
              <w:autoSpaceDN w:val="0"/>
              <w:adjustRightInd w:val="0"/>
              <w:spacing w:line="240" w:lineRule="auto"/>
              <w:textAlignment w:val="baseline"/>
              <w:rPr>
                <w:i/>
                <w:sz w:val="22"/>
                <w:szCs w:val="22"/>
              </w:rPr>
            </w:pPr>
            <w:r w:rsidRPr="00461C63">
              <w:rPr>
                <w:i/>
                <w:sz w:val="22"/>
                <w:szCs w:val="22"/>
              </w:rPr>
              <w:t>P.</w:t>
            </w:r>
          </w:p>
        </w:tc>
        <w:tc>
          <w:tcPr>
            <w:tcW w:w="4493" w:type="dxa"/>
          </w:tcPr>
          <w:p w:rsidRPr="00461C63" w:rsidR="005E4A8A" w:rsidP="005E4A8A" w:rsidRDefault="005E4A8A" w14:paraId="3C41DAC1" w14:textId="77777777">
            <w:pPr>
              <w:overflowPunct w:val="0"/>
              <w:autoSpaceDE w:val="0"/>
              <w:autoSpaceDN w:val="0"/>
              <w:adjustRightInd w:val="0"/>
              <w:spacing w:line="240" w:lineRule="auto"/>
              <w:textAlignment w:val="baseline"/>
              <w:rPr>
                <w:i/>
                <w:sz w:val="22"/>
                <w:szCs w:val="22"/>
              </w:rPr>
            </w:pPr>
            <w:r w:rsidRPr="00461C63">
              <w:rPr>
                <w:i/>
                <w:sz w:val="22"/>
                <w:szCs w:val="22"/>
              </w:rPr>
              <w:t>+32 25468134</w:t>
            </w:r>
          </w:p>
        </w:tc>
      </w:tr>
      <w:tr w:rsidRPr="00461C63" w:rsidR="005E4A8A" w:rsidTr="001642BA" w14:paraId="52940866" w14:textId="77777777">
        <w:tc>
          <w:tcPr>
            <w:tcW w:w="1210" w:type="dxa"/>
          </w:tcPr>
          <w:p w:rsidRPr="00461C63" w:rsidR="005E4A8A" w:rsidP="005E4A8A" w:rsidRDefault="005E4A8A" w14:paraId="3EC3CE83" w14:textId="77777777">
            <w:pPr>
              <w:overflowPunct w:val="0"/>
              <w:autoSpaceDE w:val="0"/>
              <w:autoSpaceDN w:val="0"/>
              <w:adjustRightInd w:val="0"/>
              <w:spacing w:line="240" w:lineRule="auto"/>
              <w:textAlignment w:val="baseline"/>
              <w:rPr>
                <w:i/>
                <w:sz w:val="22"/>
                <w:szCs w:val="22"/>
              </w:rPr>
            </w:pPr>
            <w:r w:rsidRPr="00461C63">
              <w:rPr>
                <w:i/>
                <w:sz w:val="22"/>
                <w:szCs w:val="22"/>
              </w:rPr>
              <w:t>Sähköposti</w:t>
            </w:r>
          </w:p>
        </w:tc>
        <w:tc>
          <w:tcPr>
            <w:tcW w:w="4493" w:type="dxa"/>
          </w:tcPr>
          <w:p w:rsidRPr="00461C63" w:rsidR="005E4A8A" w:rsidP="005E4A8A" w:rsidRDefault="00064C07" w14:paraId="78D65BFE" w14:textId="77777777">
            <w:pPr>
              <w:overflowPunct w:val="0"/>
              <w:autoSpaceDE w:val="0"/>
              <w:autoSpaceDN w:val="0"/>
              <w:adjustRightInd w:val="0"/>
              <w:spacing w:line="240" w:lineRule="auto"/>
              <w:textAlignment w:val="baseline"/>
              <w:rPr>
                <w:i/>
                <w:sz w:val="22"/>
                <w:szCs w:val="22"/>
              </w:rPr>
            </w:pPr>
            <w:hyperlink w:history="1" r:id="rId24">
              <w:r w:rsidRPr="00461C63" w:rsidR="005E4A8A">
                <w:rPr>
                  <w:i/>
                  <w:color w:val="0000FF"/>
                  <w:sz w:val="22"/>
                  <w:szCs w:val="22"/>
                  <w:u w:val="single"/>
                </w:rPr>
                <w:t>June.Bedaton@eesc.europa.eu</w:t>
              </w:r>
            </w:hyperlink>
          </w:p>
        </w:tc>
      </w:tr>
    </w:tbl>
    <w:p w:rsidR="004D7AC0" w:rsidP="00461C63" w:rsidRDefault="004D7AC0" w14:paraId="4982DDF3" w14:textId="77777777">
      <w:pPr>
        <w:pStyle w:val="Heading1"/>
        <w:keepNext/>
        <w:keepLines/>
        <w:rPr>
          <w:b/>
        </w:rPr>
      </w:pPr>
      <w:bookmarkStart w:name="_Toc75527083" w:id="18"/>
      <w:bookmarkStart w:name="_Toc160692248" w:id="19"/>
      <w:r>
        <w:rPr>
          <w:b/>
        </w:rPr>
        <w:lastRenderedPageBreak/>
        <w:t>SISÄMARKKINAT, TUOTANTO JA KULUTUS</w:t>
      </w:r>
      <w:bookmarkEnd w:id="18"/>
      <w:bookmarkEnd w:id="19"/>
    </w:p>
    <w:p w:rsidR="004D7AC0" w:rsidP="00461C63" w:rsidRDefault="004D7AC0" w14:paraId="4982DDF4" w14:textId="77777777">
      <w:pPr>
        <w:keepNext/>
        <w:keepLines/>
      </w:pPr>
    </w:p>
    <w:p w:rsidRPr="00975573" w:rsidR="00975573" w:rsidP="00461C63" w:rsidRDefault="00064C07" w14:paraId="754ED734" w14:textId="557E6D5F">
      <w:pPr>
        <w:keepNext/>
        <w:keepLines/>
        <w:widowControl w:val="0"/>
        <w:numPr>
          <w:ilvl w:val="0"/>
          <w:numId w:val="11"/>
        </w:numPr>
        <w:overflowPunct w:val="0"/>
        <w:autoSpaceDE w:val="0"/>
        <w:autoSpaceDN w:val="0"/>
        <w:adjustRightInd w:val="0"/>
        <w:ind w:left="567" w:hanging="567"/>
        <w:textAlignment w:val="baseline"/>
        <w:rPr>
          <w:b/>
        </w:rPr>
      </w:pPr>
      <w:hyperlink w:history="1" r:id="rId25">
        <w:r w:rsidRPr="00975573" w:rsidR="00975573">
          <w:rPr>
            <w:b/>
            <w:i/>
            <w:color w:val="0000FF"/>
            <w:sz w:val="28"/>
            <w:szCs w:val="20"/>
            <w:u w:val="single"/>
          </w:rPr>
          <w:t>Vaihtoehtoinen riidanratkaisu</w:t>
        </w:r>
      </w:hyperlink>
    </w:p>
    <w:p w:rsidRPr="00975573" w:rsidR="00975573" w:rsidP="00461C63" w:rsidRDefault="00975573" w14:paraId="6CA2E903" w14:textId="77777777">
      <w:pPr>
        <w:keepNext/>
        <w:keepLines/>
        <w:widowControl w:val="0"/>
        <w:overflowPunct w:val="0"/>
        <w:autoSpaceDE w:val="0"/>
        <w:autoSpaceDN w:val="0"/>
        <w:adjustRightInd w:val="0"/>
        <w:ind w:left="567"/>
        <w:textAlignment w:val="baseline"/>
        <w:rPr>
          <w:b/>
          <w:highlight w:val="yellow"/>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7500"/>
      </w:tblGrid>
      <w:tr w:rsidRPr="00975573" w:rsidR="00975573" w:rsidTr="001642BA" w14:paraId="5C1665A1" w14:textId="77777777">
        <w:trPr>
          <w:trHeight w:val="265"/>
        </w:trPr>
        <w:tc>
          <w:tcPr>
            <w:tcW w:w="0" w:type="auto"/>
          </w:tcPr>
          <w:p w:rsidRPr="00975573" w:rsidR="00975573" w:rsidP="00461C63" w:rsidRDefault="00975573" w14:paraId="40D2137F" w14:textId="77777777">
            <w:pPr>
              <w:keepNext/>
              <w:keepLines/>
              <w:tabs>
                <w:tab w:val="center" w:pos="284"/>
              </w:tabs>
              <w:overflowPunct w:val="0"/>
              <w:autoSpaceDE w:val="0"/>
              <w:autoSpaceDN w:val="0"/>
              <w:adjustRightInd w:val="0"/>
              <w:ind w:left="266" w:hanging="266"/>
              <w:textAlignment w:val="baseline"/>
              <w:rPr>
                <w:b/>
                <w:sz w:val="22"/>
                <w:szCs w:val="22"/>
                <w:highlight w:val="yellow"/>
              </w:rPr>
            </w:pPr>
            <w:r w:rsidRPr="00975573">
              <w:rPr>
                <w:b/>
                <w:sz w:val="22"/>
                <w:szCs w:val="22"/>
              </w:rPr>
              <w:t>Esittelijä</w:t>
            </w:r>
          </w:p>
        </w:tc>
        <w:tc>
          <w:tcPr>
            <w:tcW w:w="7602" w:type="dxa"/>
          </w:tcPr>
          <w:p w:rsidRPr="00975573" w:rsidR="00975573" w:rsidP="00461C63" w:rsidRDefault="00975573" w14:paraId="5642CF45" w14:textId="77777777">
            <w:pPr>
              <w:keepNext/>
              <w:keepLines/>
              <w:tabs>
                <w:tab w:val="center" w:pos="284"/>
              </w:tabs>
              <w:overflowPunct w:val="0"/>
              <w:autoSpaceDE w:val="0"/>
              <w:autoSpaceDN w:val="0"/>
              <w:adjustRightInd w:val="0"/>
              <w:ind w:left="266" w:hanging="266"/>
              <w:textAlignment w:val="baseline"/>
              <w:rPr>
                <w:sz w:val="22"/>
                <w:szCs w:val="22"/>
                <w:highlight w:val="yellow"/>
              </w:rPr>
            </w:pPr>
            <w:proofErr w:type="spellStart"/>
            <w:r w:rsidRPr="00975573">
              <w:rPr>
                <w:sz w:val="22"/>
                <w:szCs w:val="22"/>
              </w:rPr>
              <w:t>Wautier</w:t>
            </w:r>
            <w:proofErr w:type="spellEnd"/>
            <w:r w:rsidRPr="00975573">
              <w:rPr>
                <w:sz w:val="22"/>
                <w:szCs w:val="22"/>
              </w:rPr>
              <w:t xml:space="preserve"> </w:t>
            </w:r>
            <w:proofErr w:type="spellStart"/>
            <w:r w:rsidRPr="00975573">
              <w:rPr>
                <w:sz w:val="22"/>
                <w:szCs w:val="22"/>
              </w:rPr>
              <w:t>Robyns</w:t>
            </w:r>
            <w:proofErr w:type="spellEnd"/>
            <w:r w:rsidRPr="00975573">
              <w:rPr>
                <w:sz w:val="22"/>
                <w:szCs w:val="22"/>
              </w:rPr>
              <w:t xml:space="preserve"> de </w:t>
            </w:r>
            <w:proofErr w:type="spellStart"/>
            <w:r w:rsidRPr="00975573">
              <w:rPr>
                <w:sz w:val="22"/>
                <w:szCs w:val="22"/>
              </w:rPr>
              <w:t>Schneidauer</w:t>
            </w:r>
            <w:proofErr w:type="spellEnd"/>
            <w:r w:rsidRPr="00975573">
              <w:rPr>
                <w:sz w:val="22"/>
                <w:szCs w:val="22"/>
              </w:rPr>
              <w:t xml:space="preserve"> (työnantajat – BE)</w:t>
            </w:r>
          </w:p>
        </w:tc>
      </w:tr>
      <w:tr w:rsidRPr="00975573" w:rsidR="00975573" w:rsidTr="001642BA" w14:paraId="24BDA3CC" w14:textId="77777777">
        <w:trPr>
          <w:trHeight w:val="265"/>
        </w:trPr>
        <w:tc>
          <w:tcPr>
            <w:tcW w:w="0" w:type="auto"/>
          </w:tcPr>
          <w:p w:rsidRPr="00975573" w:rsidR="00975573" w:rsidP="00461C63" w:rsidRDefault="00975573" w14:paraId="6245A9FA" w14:textId="77777777">
            <w:pPr>
              <w:keepNext/>
              <w:keepLines/>
              <w:tabs>
                <w:tab w:val="center" w:pos="284"/>
              </w:tabs>
              <w:overflowPunct w:val="0"/>
              <w:autoSpaceDE w:val="0"/>
              <w:autoSpaceDN w:val="0"/>
              <w:adjustRightInd w:val="0"/>
              <w:ind w:left="266" w:hanging="266"/>
              <w:textAlignment w:val="baseline"/>
              <w:rPr>
                <w:b/>
                <w:sz w:val="22"/>
                <w:szCs w:val="22"/>
                <w:highlight w:val="yellow"/>
                <w:lang w:val="en-US"/>
              </w:rPr>
            </w:pPr>
          </w:p>
        </w:tc>
        <w:tc>
          <w:tcPr>
            <w:tcW w:w="7602" w:type="dxa"/>
          </w:tcPr>
          <w:p w:rsidRPr="00975573" w:rsidR="00975573" w:rsidP="00461C63" w:rsidRDefault="00975573" w14:paraId="2596C984" w14:textId="77777777">
            <w:pPr>
              <w:keepNext/>
              <w:keepLines/>
              <w:tabs>
                <w:tab w:val="center" w:pos="284"/>
              </w:tabs>
              <w:overflowPunct w:val="0"/>
              <w:autoSpaceDE w:val="0"/>
              <w:autoSpaceDN w:val="0"/>
              <w:adjustRightInd w:val="0"/>
              <w:ind w:left="266" w:hanging="266"/>
              <w:textAlignment w:val="baseline"/>
              <w:rPr>
                <w:sz w:val="22"/>
                <w:szCs w:val="22"/>
                <w:highlight w:val="yellow"/>
                <w:lang w:val="en-US"/>
              </w:rPr>
            </w:pPr>
          </w:p>
        </w:tc>
      </w:tr>
      <w:tr w:rsidRPr="00975573" w:rsidR="00975573" w:rsidTr="001642BA" w14:paraId="2B0380AC" w14:textId="77777777">
        <w:trPr>
          <w:trHeight w:val="289"/>
        </w:trPr>
        <w:tc>
          <w:tcPr>
            <w:tcW w:w="0" w:type="auto"/>
            <w:vMerge w:val="restart"/>
          </w:tcPr>
          <w:p w:rsidRPr="00975573" w:rsidR="00975573" w:rsidP="00975573" w:rsidRDefault="00975573" w14:paraId="1A419098" w14:textId="77777777">
            <w:pPr>
              <w:tabs>
                <w:tab w:val="center" w:pos="284"/>
              </w:tabs>
              <w:overflowPunct w:val="0"/>
              <w:autoSpaceDE w:val="0"/>
              <w:autoSpaceDN w:val="0"/>
              <w:adjustRightInd w:val="0"/>
              <w:ind w:left="266" w:hanging="266"/>
              <w:textAlignment w:val="baseline"/>
              <w:rPr>
                <w:b/>
                <w:sz w:val="22"/>
                <w:szCs w:val="22"/>
              </w:rPr>
            </w:pPr>
            <w:r w:rsidRPr="00975573">
              <w:rPr>
                <w:b/>
                <w:sz w:val="22"/>
                <w:szCs w:val="22"/>
              </w:rPr>
              <w:t>Viiteasiakirjat</w:t>
            </w:r>
          </w:p>
        </w:tc>
        <w:tc>
          <w:tcPr>
            <w:tcW w:w="7602" w:type="dxa"/>
          </w:tcPr>
          <w:p w:rsidRPr="00975573" w:rsidR="00975573" w:rsidP="00975573" w:rsidRDefault="00975573" w14:paraId="6054D5A2" w14:textId="77777777">
            <w:pPr>
              <w:tabs>
                <w:tab w:val="center" w:pos="284"/>
              </w:tabs>
              <w:overflowPunct w:val="0"/>
              <w:autoSpaceDE w:val="0"/>
              <w:autoSpaceDN w:val="0"/>
              <w:adjustRightInd w:val="0"/>
              <w:ind w:left="266" w:hanging="266"/>
              <w:textAlignment w:val="baseline"/>
              <w:rPr>
                <w:sz w:val="22"/>
                <w:szCs w:val="22"/>
              </w:rPr>
            </w:pPr>
            <w:r w:rsidRPr="00975573">
              <w:rPr>
                <w:sz w:val="22"/>
                <w:szCs w:val="22"/>
              </w:rPr>
              <w:t xml:space="preserve">COM(2023) 647 </w:t>
            </w:r>
            <w:proofErr w:type="spellStart"/>
            <w:r w:rsidRPr="00975573">
              <w:rPr>
                <w:sz w:val="22"/>
                <w:szCs w:val="22"/>
              </w:rPr>
              <w:t>final</w:t>
            </w:r>
            <w:proofErr w:type="spellEnd"/>
            <w:r w:rsidRPr="00975573">
              <w:rPr>
                <w:sz w:val="22"/>
                <w:szCs w:val="22"/>
              </w:rPr>
              <w:t xml:space="preserve"> – 2023/375 (COD) </w:t>
            </w:r>
          </w:p>
          <w:p w:rsidRPr="00975573" w:rsidR="00975573" w:rsidP="00975573" w:rsidRDefault="00975573" w14:paraId="31948D75" w14:textId="77777777">
            <w:pPr>
              <w:tabs>
                <w:tab w:val="center" w:pos="284"/>
              </w:tabs>
              <w:overflowPunct w:val="0"/>
              <w:autoSpaceDE w:val="0"/>
              <w:autoSpaceDN w:val="0"/>
              <w:adjustRightInd w:val="0"/>
              <w:ind w:left="266" w:hanging="266"/>
              <w:textAlignment w:val="baseline"/>
              <w:rPr>
                <w:sz w:val="22"/>
                <w:szCs w:val="22"/>
              </w:rPr>
            </w:pPr>
            <w:r w:rsidRPr="00975573">
              <w:rPr>
                <w:sz w:val="22"/>
                <w:szCs w:val="22"/>
              </w:rPr>
              <w:t xml:space="preserve">COM(2023) 649 </w:t>
            </w:r>
            <w:proofErr w:type="spellStart"/>
            <w:r w:rsidRPr="00975573">
              <w:rPr>
                <w:sz w:val="22"/>
                <w:szCs w:val="22"/>
              </w:rPr>
              <w:t>final</w:t>
            </w:r>
            <w:proofErr w:type="spellEnd"/>
            <w:r w:rsidRPr="00975573">
              <w:rPr>
                <w:sz w:val="22"/>
                <w:szCs w:val="22"/>
              </w:rPr>
              <w:t xml:space="preserve"> – 2023/376 (COD)</w:t>
            </w:r>
          </w:p>
        </w:tc>
      </w:tr>
      <w:tr w:rsidRPr="00975573" w:rsidR="00975573" w:rsidTr="001642BA" w14:paraId="12047C23" w14:textId="77777777">
        <w:trPr>
          <w:trHeight w:val="289"/>
        </w:trPr>
        <w:tc>
          <w:tcPr>
            <w:tcW w:w="0" w:type="auto"/>
            <w:vMerge/>
          </w:tcPr>
          <w:p w:rsidRPr="00975573" w:rsidR="00975573" w:rsidP="00975573" w:rsidRDefault="00975573" w14:paraId="406BFEAE" w14:textId="77777777">
            <w:pPr>
              <w:tabs>
                <w:tab w:val="center" w:pos="284"/>
              </w:tabs>
              <w:overflowPunct w:val="0"/>
              <w:autoSpaceDE w:val="0"/>
              <w:autoSpaceDN w:val="0"/>
              <w:adjustRightInd w:val="0"/>
              <w:ind w:left="266" w:hanging="266"/>
              <w:textAlignment w:val="baseline"/>
              <w:rPr>
                <w:b/>
                <w:sz w:val="22"/>
                <w:szCs w:val="22"/>
                <w:lang w:val="en-US"/>
              </w:rPr>
            </w:pPr>
          </w:p>
        </w:tc>
        <w:tc>
          <w:tcPr>
            <w:tcW w:w="7602" w:type="dxa"/>
          </w:tcPr>
          <w:p w:rsidRPr="00975573" w:rsidR="00975573" w:rsidP="00975573" w:rsidRDefault="00975573" w14:paraId="0A163BE5" w14:textId="77777777">
            <w:pPr>
              <w:tabs>
                <w:tab w:val="center" w:pos="284"/>
              </w:tabs>
              <w:overflowPunct w:val="0"/>
              <w:autoSpaceDE w:val="0"/>
              <w:autoSpaceDN w:val="0"/>
              <w:adjustRightInd w:val="0"/>
              <w:ind w:left="266" w:hanging="266"/>
              <w:textAlignment w:val="baseline"/>
              <w:rPr>
                <w:sz w:val="22"/>
                <w:szCs w:val="22"/>
              </w:rPr>
            </w:pPr>
            <w:r w:rsidRPr="00975573">
              <w:rPr>
                <w:sz w:val="22"/>
                <w:szCs w:val="22"/>
              </w:rPr>
              <w:t>EESC-2023-04939-00-00-AC-TRA</w:t>
            </w:r>
          </w:p>
        </w:tc>
      </w:tr>
    </w:tbl>
    <w:p w:rsidRPr="00975573" w:rsidR="00975573" w:rsidP="00975573" w:rsidRDefault="00975573" w14:paraId="511B0A2E" w14:textId="77777777">
      <w:pPr>
        <w:keepNext/>
        <w:keepLines/>
        <w:tabs>
          <w:tab w:val="center" w:pos="284"/>
        </w:tabs>
        <w:overflowPunct w:val="0"/>
        <w:autoSpaceDE w:val="0"/>
        <w:autoSpaceDN w:val="0"/>
        <w:adjustRightInd w:val="0"/>
        <w:ind w:left="266" w:hanging="266"/>
        <w:textAlignment w:val="baseline"/>
        <w:rPr>
          <w:b/>
        </w:rPr>
      </w:pPr>
    </w:p>
    <w:p w:rsidRPr="00975573" w:rsidR="00975573" w:rsidP="00975573" w:rsidRDefault="00975573" w14:paraId="15625AC9" w14:textId="77777777">
      <w:pPr>
        <w:keepNext/>
        <w:keepLines/>
        <w:tabs>
          <w:tab w:val="center" w:pos="284"/>
        </w:tabs>
        <w:overflowPunct w:val="0"/>
        <w:autoSpaceDE w:val="0"/>
        <w:autoSpaceDN w:val="0"/>
        <w:adjustRightInd w:val="0"/>
        <w:ind w:left="266" w:hanging="266"/>
        <w:textAlignment w:val="baseline"/>
        <w:rPr>
          <w:b/>
        </w:rPr>
      </w:pPr>
      <w:r w:rsidRPr="00975573">
        <w:rPr>
          <w:b/>
          <w:szCs w:val="20"/>
        </w:rPr>
        <w:t>Keskeiset kohdat</w:t>
      </w:r>
    </w:p>
    <w:p w:rsidRPr="00975573" w:rsidR="00975573" w:rsidP="00975573" w:rsidRDefault="00975573" w14:paraId="79417CD9" w14:textId="77777777">
      <w:pPr>
        <w:keepNext/>
        <w:keepLines/>
        <w:tabs>
          <w:tab w:val="center" w:pos="284"/>
        </w:tabs>
        <w:overflowPunct w:val="0"/>
        <w:autoSpaceDE w:val="0"/>
        <w:autoSpaceDN w:val="0"/>
        <w:adjustRightInd w:val="0"/>
        <w:ind w:left="266" w:hanging="266"/>
        <w:textAlignment w:val="baseline"/>
        <w:rPr>
          <w:bCs/>
        </w:rPr>
      </w:pPr>
    </w:p>
    <w:p w:rsidRPr="00975573" w:rsidR="00975573" w:rsidP="00975573" w:rsidRDefault="00975573" w14:paraId="605F9B00" w14:textId="77777777">
      <w:pPr>
        <w:keepNext/>
        <w:keepLines/>
        <w:tabs>
          <w:tab w:val="center" w:pos="284"/>
        </w:tabs>
        <w:overflowPunct w:val="0"/>
        <w:autoSpaceDE w:val="0"/>
        <w:autoSpaceDN w:val="0"/>
        <w:adjustRightInd w:val="0"/>
        <w:ind w:left="266" w:hanging="266"/>
        <w:textAlignment w:val="baseline"/>
        <w:rPr>
          <w:bCs/>
        </w:rPr>
      </w:pPr>
      <w:r w:rsidRPr="00975573">
        <w:rPr>
          <w:bCs/>
        </w:rPr>
        <w:t>ETSK</w:t>
      </w:r>
    </w:p>
    <w:p w:rsidRPr="00975573" w:rsidR="00975573" w:rsidP="00975573" w:rsidRDefault="00975573" w14:paraId="4ECA26BE" w14:textId="77777777">
      <w:pPr>
        <w:keepNext/>
        <w:keepLines/>
        <w:tabs>
          <w:tab w:val="center" w:pos="284"/>
        </w:tabs>
        <w:overflowPunct w:val="0"/>
        <w:autoSpaceDE w:val="0"/>
        <w:autoSpaceDN w:val="0"/>
        <w:adjustRightInd w:val="0"/>
        <w:ind w:left="266" w:hanging="266"/>
        <w:textAlignment w:val="baseline"/>
        <w:rPr>
          <w:bCs/>
        </w:rPr>
      </w:pPr>
    </w:p>
    <w:p w:rsidRPr="00975573" w:rsidR="00975573" w:rsidP="00461C63" w:rsidRDefault="00975573" w14:paraId="3C3D1566" w14:textId="77777777">
      <w:pPr>
        <w:numPr>
          <w:ilvl w:val="0"/>
          <w:numId w:val="12"/>
        </w:numPr>
        <w:overflowPunct w:val="0"/>
        <w:autoSpaceDE w:val="0"/>
        <w:autoSpaceDN w:val="0"/>
        <w:adjustRightInd w:val="0"/>
        <w:spacing w:after="200" w:line="276" w:lineRule="auto"/>
        <w:ind w:left="426"/>
        <w:contextualSpacing/>
        <w:textAlignment w:val="baseline"/>
        <w:rPr>
          <w:bCs/>
          <w:iCs/>
          <w:lang w:eastAsia="zh-CN"/>
        </w:rPr>
      </w:pPr>
      <w:r w:rsidRPr="00975573">
        <w:rPr>
          <w:lang w:eastAsia="zh-CN"/>
        </w:rPr>
        <w:t xml:space="preserve">kannattaa vaihtoehtoisen riidanratkaisun kehittämistä </w:t>
      </w:r>
      <w:r w:rsidRPr="00975573">
        <w:rPr>
          <w:b/>
          <w:lang w:eastAsia="zh-CN"/>
        </w:rPr>
        <w:t>tuomioistuinmenettelyjen vaihtoehtona</w:t>
      </w:r>
      <w:r w:rsidRPr="00975573">
        <w:rPr>
          <w:lang w:eastAsia="zh-CN"/>
        </w:rPr>
        <w:t xml:space="preserve"> tapauksissa, joissa kuluttajat hakevat korvausta elinkeinonharjoittajien toiminnasta mahdollisesti aiheutuneista vahingoista. Lisäksi on edistettävä mahdollisuuksia turvautua oikeudenkäyntimenettelyihin sekä kansallisten viranomaisten toimia kuluttajien oikeuksien toteutumisen valvomiseksi.</w:t>
      </w:r>
    </w:p>
    <w:p w:rsidRPr="00975573" w:rsidR="00975573" w:rsidP="00461C63" w:rsidRDefault="00975573" w14:paraId="0E6AC3BF" w14:textId="77777777">
      <w:pPr>
        <w:numPr>
          <w:ilvl w:val="0"/>
          <w:numId w:val="12"/>
        </w:numPr>
        <w:overflowPunct w:val="0"/>
        <w:autoSpaceDE w:val="0"/>
        <w:autoSpaceDN w:val="0"/>
        <w:adjustRightInd w:val="0"/>
        <w:spacing w:after="200" w:line="276" w:lineRule="auto"/>
        <w:ind w:left="426"/>
        <w:contextualSpacing/>
        <w:textAlignment w:val="baseline"/>
        <w:rPr>
          <w:bCs/>
          <w:iCs/>
          <w:lang w:eastAsia="zh-CN"/>
        </w:rPr>
      </w:pPr>
      <w:r w:rsidRPr="00975573">
        <w:rPr>
          <w:lang w:eastAsia="zh-CN"/>
        </w:rPr>
        <w:t xml:space="preserve">korostaa, että on tärkeää kannustaa jäsenvaltioita ja eri aloja perustamaan vaihtoehtoisia riidanratkaisujärjestelmiä ja rohkaista </w:t>
      </w:r>
      <w:r w:rsidRPr="00975573">
        <w:rPr>
          <w:b/>
          <w:lang w:eastAsia="zh-CN"/>
        </w:rPr>
        <w:t>elinkeinonharjoittajia</w:t>
      </w:r>
      <w:r w:rsidRPr="00975573">
        <w:rPr>
          <w:lang w:eastAsia="zh-CN"/>
        </w:rPr>
        <w:t xml:space="preserve">, myös </w:t>
      </w:r>
      <w:r w:rsidRPr="00975573">
        <w:rPr>
          <w:b/>
          <w:lang w:eastAsia="zh-CN"/>
        </w:rPr>
        <w:t>pk-yrityksiä</w:t>
      </w:r>
      <w:r w:rsidRPr="00975573">
        <w:rPr>
          <w:lang w:eastAsia="zh-CN"/>
        </w:rPr>
        <w:t xml:space="preserve">, liittymään niihin vapaaehtoispohjalta. Komitea kehottaa komissiota </w:t>
      </w:r>
      <w:r w:rsidRPr="00975573">
        <w:rPr>
          <w:b/>
          <w:lang w:eastAsia="zh-CN"/>
        </w:rPr>
        <w:t>tarkastelemaan kolmen vuoden kuluttua</w:t>
      </w:r>
      <w:r w:rsidRPr="00975573">
        <w:rPr>
          <w:lang w:eastAsia="zh-CN"/>
        </w:rPr>
        <w:t xml:space="preserve"> ehdotetun direktiivin </w:t>
      </w:r>
      <w:r w:rsidRPr="00975573">
        <w:rPr>
          <w:b/>
          <w:lang w:eastAsia="zh-CN"/>
        </w:rPr>
        <w:t>täytäntöönpanosta, miten vaihtoehtoisissa riidanratkaisujärjestelmissä on edistytty</w:t>
      </w:r>
      <w:r w:rsidRPr="00975573">
        <w:rPr>
          <w:lang w:eastAsia="zh-CN"/>
        </w:rPr>
        <w:t>.</w:t>
      </w:r>
    </w:p>
    <w:p w:rsidRPr="00975573" w:rsidR="00975573" w:rsidP="00461C63" w:rsidRDefault="00975573" w14:paraId="30E43A20" w14:textId="77777777">
      <w:pPr>
        <w:numPr>
          <w:ilvl w:val="0"/>
          <w:numId w:val="12"/>
        </w:numPr>
        <w:overflowPunct w:val="0"/>
        <w:autoSpaceDE w:val="0"/>
        <w:autoSpaceDN w:val="0"/>
        <w:adjustRightInd w:val="0"/>
        <w:spacing w:after="200" w:line="276" w:lineRule="auto"/>
        <w:ind w:left="426"/>
        <w:contextualSpacing/>
        <w:textAlignment w:val="baseline"/>
        <w:rPr>
          <w:bCs/>
          <w:iCs/>
          <w:lang w:eastAsia="zh-CN"/>
        </w:rPr>
      </w:pPr>
      <w:r w:rsidRPr="00975573">
        <w:rPr>
          <w:lang w:eastAsia="zh-CN"/>
        </w:rPr>
        <w:t xml:space="preserve">katsoo, että </w:t>
      </w:r>
      <w:r w:rsidRPr="00975573">
        <w:rPr>
          <w:b/>
          <w:lang w:eastAsia="zh-CN"/>
        </w:rPr>
        <w:t>vaihtoehtoisilta riidanratkaisuelimiltä saatu palaute</w:t>
      </w:r>
      <w:r w:rsidRPr="00975573">
        <w:rPr>
          <w:lang w:eastAsia="zh-CN"/>
        </w:rPr>
        <w:t xml:space="preserve"> on erittäin hyödyllistä sekä alan ammattilaisille että lainsäätäjille tai sääntelyviranomaisille. Siksi ETSK peräänkuuluttaa </w:t>
      </w:r>
      <w:r w:rsidRPr="00975573">
        <w:rPr>
          <w:b/>
          <w:lang w:eastAsia="zh-CN"/>
        </w:rPr>
        <w:t>nopeutettua raportointia kriisitilanteista</w:t>
      </w:r>
      <w:r w:rsidRPr="00975573">
        <w:rPr>
          <w:lang w:eastAsia="zh-CN"/>
        </w:rPr>
        <w:t xml:space="preserve"> sen lisäksi, että vaihtoehtoisilla riidanratkaisuelimillä on velvollisuus julkaista toimintakertomus kahden vuoden välein. Komitea kehottaa komissiota ottamaan vaihtoehtoisilta riidanratkaisufoorumeilta saadun palautteen huomioon alakohtaisista säädöksistä tehtävissä arvioinneissa.</w:t>
      </w:r>
    </w:p>
    <w:p w:rsidRPr="00975573" w:rsidR="00975573" w:rsidP="00461C63" w:rsidRDefault="00975573" w14:paraId="3E9698E5" w14:textId="77777777">
      <w:pPr>
        <w:numPr>
          <w:ilvl w:val="0"/>
          <w:numId w:val="12"/>
        </w:numPr>
        <w:overflowPunct w:val="0"/>
        <w:autoSpaceDE w:val="0"/>
        <w:autoSpaceDN w:val="0"/>
        <w:adjustRightInd w:val="0"/>
        <w:spacing w:line="276" w:lineRule="auto"/>
        <w:ind w:left="426" w:hanging="357"/>
        <w:contextualSpacing/>
        <w:textAlignment w:val="baseline"/>
        <w:rPr>
          <w:bCs/>
          <w:iCs/>
          <w:lang w:eastAsia="zh-CN"/>
        </w:rPr>
      </w:pPr>
      <w:r w:rsidRPr="00975573">
        <w:rPr>
          <w:lang w:eastAsia="zh-CN"/>
        </w:rPr>
        <w:t xml:space="preserve">kehottaa lainsäätäjiä </w:t>
      </w:r>
      <w:r w:rsidRPr="00975573">
        <w:rPr>
          <w:b/>
          <w:lang w:eastAsia="zh-CN"/>
        </w:rPr>
        <w:t>täsmentämään vaatimusta, jonka mukaan kuluttajien on ennen vaihtoehtoiseen riidanratkaisujärjestelmään turvautumista otettava yhteyttä elinkeinonharjoittajaan</w:t>
      </w:r>
      <w:r w:rsidRPr="00975573">
        <w:rPr>
          <w:lang w:eastAsia="zh-CN"/>
        </w:rPr>
        <w:t xml:space="preserve">, sekä </w:t>
      </w:r>
      <w:r w:rsidRPr="00975573">
        <w:rPr>
          <w:b/>
          <w:lang w:eastAsia="zh-CN"/>
        </w:rPr>
        <w:t>tarkentamaan</w:t>
      </w:r>
      <w:r w:rsidRPr="00975573">
        <w:rPr>
          <w:lang w:eastAsia="zh-CN"/>
        </w:rPr>
        <w:t xml:space="preserve">, mitä </w:t>
      </w:r>
      <w:r w:rsidRPr="00975573">
        <w:rPr>
          <w:b/>
          <w:lang w:eastAsia="zh-CN"/>
        </w:rPr>
        <w:t>seuraamuksia</w:t>
      </w:r>
      <w:r w:rsidRPr="00975573">
        <w:rPr>
          <w:lang w:eastAsia="zh-CN"/>
        </w:rPr>
        <w:t xml:space="preserve"> elinkeinonharjoittajiin sovelletaan, jos nämä eivät noudata vaatimusta ilmoittaa ehdotuksissa mainitun 20 työpäivän kuluessa, suostuvatko ne vaihtoehtoiseen riidanratkaisumenettelyyn.</w:t>
      </w:r>
    </w:p>
    <w:p w:rsidRPr="00975573" w:rsidR="00975573" w:rsidP="00975573" w:rsidRDefault="00975573" w14:paraId="327456AB" w14:textId="77777777">
      <w:pPr>
        <w:widowControl w:val="0"/>
        <w:overflowPunct w:val="0"/>
        <w:autoSpaceDE w:val="0"/>
        <w:autoSpaceDN w:val="0"/>
        <w:adjustRightInd w:val="0"/>
        <w:ind w:left="709"/>
        <w:textAlignment w:val="baseline"/>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75573" w:rsidR="00975573" w:rsidTr="001642BA" w14:paraId="1F39B94D" w14:textId="77777777">
        <w:tc>
          <w:tcPr>
            <w:tcW w:w="1418" w:type="dxa"/>
          </w:tcPr>
          <w:p w:rsidRPr="00975573" w:rsidR="00975573" w:rsidP="00975573" w:rsidRDefault="00975573" w14:paraId="342DB0EB" w14:textId="77777777">
            <w:pPr>
              <w:overflowPunct w:val="0"/>
              <w:autoSpaceDE w:val="0"/>
              <w:autoSpaceDN w:val="0"/>
              <w:adjustRightInd w:val="0"/>
              <w:spacing w:line="240" w:lineRule="auto"/>
              <w:textAlignment w:val="baseline"/>
              <w:rPr>
                <w:i/>
                <w:sz w:val="22"/>
                <w:szCs w:val="22"/>
              </w:rPr>
            </w:pPr>
            <w:r w:rsidRPr="00975573">
              <w:rPr>
                <w:b/>
                <w:i/>
                <w:sz w:val="22"/>
                <w:szCs w:val="22"/>
              </w:rPr>
              <w:t>Yhteydenotot</w:t>
            </w:r>
          </w:p>
        </w:tc>
        <w:tc>
          <w:tcPr>
            <w:tcW w:w="5670" w:type="dxa"/>
          </w:tcPr>
          <w:p w:rsidRPr="00975573" w:rsidR="00975573" w:rsidP="00975573" w:rsidRDefault="00975573" w14:paraId="57E8F632" w14:textId="77777777">
            <w:pPr>
              <w:overflowPunct w:val="0"/>
              <w:autoSpaceDE w:val="0"/>
              <w:autoSpaceDN w:val="0"/>
              <w:adjustRightInd w:val="0"/>
              <w:spacing w:line="240" w:lineRule="auto"/>
              <w:textAlignment w:val="baseline"/>
              <w:rPr>
                <w:i/>
                <w:sz w:val="22"/>
                <w:szCs w:val="22"/>
              </w:rPr>
            </w:pPr>
            <w:r w:rsidRPr="00975573">
              <w:rPr>
                <w:i/>
                <w:sz w:val="22"/>
                <w:szCs w:val="22"/>
              </w:rPr>
              <w:t xml:space="preserve">Silvia </w:t>
            </w:r>
            <w:proofErr w:type="spellStart"/>
            <w:r w:rsidRPr="00975573">
              <w:rPr>
                <w:i/>
                <w:sz w:val="22"/>
                <w:szCs w:val="22"/>
              </w:rPr>
              <w:t>Staffa</w:t>
            </w:r>
            <w:proofErr w:type="spellEnd"/>
          </w:p>
        </w:tc>
      </w:tr>
      <w:tr w:rsidRPr="00975573" w:rsidR="00975573" w:rsidTr="001642BA" w14:paraId="286F5A8B" w14:textId="77777777">
        <w:tc>
          <w:tcPr>
            <w:tcW w:w="1418" w:type="dxa"/>
          </w:tcPr>
          <w:p w:rsidRPr="00975573" w:rsidR="00975573" w:rsidP="00975573" w:rsidRDefault="00975573" w14:paraId="04869059" w14:textId="77777777">
            <w:pPr>
              <w:overflowPunct w:val="0"/>
              <w:autoSpaceDE w:val="0"/>
              <w:autoSpaceDN w:val="0"/>
              <w:adjustRightInd w:val="0"/>
              <w:spacing w:line="240" w:lineRule="auto"/>
              <w:textAlignment w:val="baseline"/>
              <w:rPr>
                <w:i/>
                <w:sz w:val="22"/>
                <w:szCs w:val="22"/>
              </w:rPr>
            </w:pPr>
            <w:r w:rsidRPr="00975573">
              <w:rPr>
                <w:i/>
                <w:sz w:val="22"/>
                <w:szCs w:val="22"/>
              </w:rPr>
              <w:t>P.</w:t>
            </w:r>
          </w:p>
        </w:tc>
        <w:tc>
          <w:tcPr>
            <w:tcW w:w="5670" w:type="dxa"/>
          </w:tcPr>
          <w:p w:rsidRPr="00975573" w:rsidR="00975573" w:rsidP="00975573" w:rsidRDefault="00975573" w14:paraId="395C63D9" w14:textId="77777777">
            <w:pPr>
              <w:overflowPunct w:val="0"/>
              <w:autoSpaceDE w:val="0"/>
              <w:autoSpaceDN w:val="0"/>
              <w:adjustRightInd w:val="0"/>
              <w:spacing w:line="240" w:lineRule="auto"/>
              <w:textAlignment w:val="baseline"/>
              <w:rPr>
                <w:i/>
                <w:sz w:val="22"/>
                <w:szCs w:val="22"/>
              </w:rPr>
            </w:pPr>
            <w:r w:rsidRPr="00975573">
              <w:rPr>
                <w:i/>
                <w:sz w:val="22"/>
                <w:szCs w:val="22"/>
              </w:rPr>
              <w:t>+32 25468378</w:t>
            </w:r>
          </w:p>
        </w:tc>
      </w:tr>
      <w:tr w:rsidRPr="00975573" w:rsidR="00975573" w:rsidTr="001642BA" w14:paraId="1E6CA524" w14:textId="77777777">
        <w:tc>
          <w:tcPr>
            <w:tcW w:w="1418" w:type="dxa"/>
          </w:tcPr>
          <w:p w:rsidRPr="00975573" w:rsidR="00975573" w:rsidP="00975573" w:rsidRDefault="00975573" w14:paraId="52F150C0" w14:textId="77777777">
            <w:pPr>
              <w:overflowPunct w:val="0"/>
              <w:autoSpaceDE w:val="0"/>
              <w:autoSpaceDN w:val="0"/>
              <w:adjustRightInd w:val="0"/>
              <w:spacing w:line="240" w:lineRule="auto"/>
              <w:textAlignment w:val="baseline"/>
              <w:rPr>
                <w:i/>
                <w:sz w:val="22"/>
                <w:szCs w:val="22"/>
              </w:rPr>
            </w:pPr>
            <w:r w:rsidRPr="00975573">
              <w:rPr>
                <w:i/>
                <w:sz w:val="22"/>
                <w:szCs w:val="22"/>
              </w:rPr>
              <w:t>Sähköposti</w:t>
            </w:r>
          </w:p>
        </w:tc>
        <w:tc>
          <w:tcPr>
            <w:tcW w:w="5670" w:type="dxa"/>
          </w:tcPr>
          <w:p w:rsidRPr="00975573" w:rsidR="00975573" w:rsidP="00975573" w:rsidRDefault="00064C07" w14:paraId="0EB3AFD1" w14:textId="77777777">
            <w:pPr>
              <w:overflowPunct w:val="0"/>
              <w:autoSpaceDE w:val="0"/>
              <w:autoSpaceDN w:val="0"/>
              <w:adjustRightInd w:val="0"/>
              <w:spacing w:line="240" w:lineRule="auto"/>
              <w:textAlignment w:val="baseline"/>
              <w:rPr>
                <w:i/>
                <w:iCs/>
                <w:sz w:val="22"/>
                <w:szCs w:val="22"/>
              </w:rPr>
            </w:pPr>
            <w:hyperlink w:history="1" r:id="rId26">
              <w:r w:rsidRPr="00975573" w:rsidR="00975573">
                <w:rPr>
                  <w:i/>
                  <w:color w:val="0000FF"/>
                  <w:sz w:val="22"/>
                  <w:szCs w:val="22"/>
                  <w:u w:val="single"/>
                </w:rPr>
                <w:t>Silvia.Staffa@eesc.europa.eu</w:t>
              </w:r>
            </w:hyperlink>
          </w:p>
        </w:tc>
      </w:tr>
    </w:tbl>
    <w:p w:rsidRPr="00731506" w:rsidR="004D7AC0" w:rsidP="004D7AC0" w:rsidRDefault="004D7AC0" w14:paraId="4982DE1D" w14:textId="77777777">
      <w:pPr>
        <w:pStyle w:val="ListParagraph"/>
        <w:ind w:left="0"/>
      </w:pPr>
    </w:p>
    <w:p w:rsidR="004D7AC0" w:rsidP="004D7AC0" w:rsidRDefault="004D7AC0" w14:paraId="4982DE1E" w14:textId="0B3D73B6">
      <w:pPr>
        <w:spacing w:after="160" w:line="259" w:lineRule="auto"/>
        <w:jc w:val="left"/>
      </w:pPr>
      <w:r>
        <w:br w:type="page"/>
      </w:r>
    </w:p>
    <w:p w:rsidRPr="00975573" w:rsidR="00975573" w:rsidP="00975573" w:rsidRDefault="00064C07" w14:paraId="7F5E34C3" w14:textId="0E78573D">
      <w:pPr>
        <w:widowControl w:val="0"/>
        <w:numPr>
          <w:ilvl w:val="0"/>
          <w:numId w:val="4"/>
        </w:numPr>
        <w:overflowPunct w:val="0"/>
        <w:autoSpaceDE w:val="0"/>
        <w:autoSpaceDN w:val="0"/>
        <w:adjustRightInd w:val="0"/>
        <w:ind w:hanging="567"/>
        <w:textAlignment w:val="baseline"/>
        <w:rPr>
          <w:sz w:val="20"/>
          <w:szCs w:val="20"/>
        </w:rPr>
      </w:pPr>
      <w:hyperlink w:tgtFrame="_blank" w:history="1" r:id="rId27">
        <w:r w:rsidRPr="00975573" w:rsidR="00975573">
          <w:rPr>
            <w:b/>
            <w:i/>
            <w:color w:val="0000FF"/>
            <w:sz w:val="28"/>
            <w:szCs w:val="20"/>
            <w:u w:val="single"/>
          </w:rPr>
          <w:t>Pk-yritysten apupaketti</w:t>
        </w:r>
      </w:hyperlink>
    </w:p>
    <w:p w:rsidRPr="00461C63" w:rsidR="00975573" w:rsidP="00461C63" w:rsidRDefault="00975573" w14:paraId="5C1B152C" w14:textId="77777777">
      <w:pPr>
        <w:tabs>
          <w:tab w:val="center" w:pos="284"/>
        </w:tabs>
        <w:overflowPunct w:val="0"/>
        <w:autoSpaceDE w:val="0"/>
        <w:autoSpaceDN w:val="0"/>
        <w:adjustRightInd w:val="0"/>
        <w:ind w:left="266" w:hanging="266"/>
        <w:textAlignment w:val="baseline"/>
        <w:rPr>
          <w:b/>
        </w:rPr>
      </w:pPr>
    </w:p>
    <w:tbl>
      <w:tblPr>
        <w:tblStyle w:val="TableGrid6"/>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5245"/>
      </w:tblGrid>
      <w:tr w:rsidRPr="00461C63" w:rsidR="00975573" w:rsidTr="001642BA" w14:paraId="47B6534E" w14:textId="77777777">
        <w:tc>
          <w:tcPr>
            <w:tcW w:w="1373" w:type="pct"/>
          </w:tcPr>
          <w:p w:rsidRPr="00461C63" w:rsidR="00975573" w:rsidP="00461C63" w:rsidRDefault="00975573" w14:paraId="16082E66" w14:textId="77777777">
            <w:pPr>
              <w:tabs>
                <w:tab w:val="center" w:pos="0"/>
              </w:tabs>
              <w:overflowPunct w:val="0"/>
              <w:autoSpaceDE w:val="0"/>
              <w:autoSpaceDN w:val="0"/>
              <w:adjustRightInd w:val="0"/>
              <w:jc w:val="left"/>
              <w:textAlignment w:val="baseline"/>
              <w:rPr>
                <w:b/>
                <w:sz w:val="22"/>
                <w:szCs w:val="22"/>
              </w:rPr>
            </w:pPr>
            <w:r w:rsidRPr="00461C63">
              <w:rPr>
                <w:b/>
                <w:sz w:val="22"/>
                <w:szCs w:val="22"/>
              </w:rPr>
              <w:t>Esittelijä</w:t>
            </w:r>
            <w:r w:rsidRPr="00461C63">
              <w:rPr>
                <w:b/>
                <w:sz w:val="22"/>
                <w:szCs w:val="22"/>
              </w:rPr>
              <w:br/>
              <w:t>Yhteisesittelijä</w:t>
            </w:r>
          </w:p>
        </w:tc>
        <w:tc>
          <w:tcPr>
            <w:tcW w:w="3627" w:type="pct"/>
          </w:tcPr>
          <w:p w:rsidR="00870F20" w:rsidP="00461C63" w:rsidRDefault="00975573" w14:paraId="651FB1A8" w14:textId="77777777">
            <w:pPr>
              <w:tabs>
                <w:tab w:val="center" w:pos="0"/>
              </w:tabs>
              <w:overflowPunct w:val="0"/>
              <w:autoSpaceDE w:val="0"/>
              <w:autoSpaceDN w:val="0"/>
              <w:adjustRightInd w:val="0"/>
              <w:textAlignment w:val="baseline"/>
              <w:rPr>
                <w:sz w:val="22"/>
                <w:szCs w:val="22"/>
              </w:rPr>
            </w:pPr>
            <w:r w:rsidRPr="00461C63">
              <w:rPr>
                <w:sz w:val="22"/>
                <w:szCs w:val="22"/>
              </w:rPr>
              <w:t xml:space="preserve">Alena </w:t>
            </w:r>
            <w:proofErr w:type="spellStart"/>
            <w:r w:rsidRPr="00461C63">
              <w:rPr>
                <w:sz w:val="22"/>
                <w:szCs w:val="22"/>
              </w:rPr>
              <w:t>Mastantuono</w:t>
            </w:r>
            <w:proofErr w:type="spellEnd"/>
            <w:r w:rsidRPr="00461C63">
              <w:rPr>
                <w:sz w:val="22"/>
                <w:szCs w:val="22"/>
              </w:rPr>
              <w:t xml:space="preserve"> (työnantajat – CZ)</w:t>
            </w:r>
          </w:p>
          <w:p w:rsidRPr="00461C63" w:rsidR="00975573" w:rsidP="00461C63" w:rsidRDefault="00975573" w14:paraId="52E8CABB" w14:textId="2EBB5E5C">
            <w:pPr>
              <w:tabs>
                <w:tab w:val="center" w:pos="0"/>
              </w:tabs>
              <w:overflowPunct w:val="0"/>
              <w:autoSpaceDE w:val="0"/>
              <w:autoSpaceDN w:val="0"/>
              <w:adjustRightInd w:val="0"/>
              <w:textAlignment w:val="baseline"/>
              <w:rPr>
                <w:sz w:val="22"/>
                <w:szCs w:val="22"/>
              </w:rPr>
            </w:pPr>
            <w:r w:rsidRPr="00461C63">
              <w:rPr>
                <w:sz w:val="22"/>
                <w:szCs w:val="22"/>
              </w:rPr>
              <w:t xml:space="preserve">Angelo </w:t>
            </w:r>
            <w:proofErr w:type="spellStart"/>
            <w:r w:rsidRPr="00461C63">
              <w:rPr>
                <w:sz w:val="22"/>
                <w:szCs w:val="22"/>
              </w:rPr>
              <w:t>Pagliara</w:t>
            </w:r>
            <w:proofErr w:type="spellEnd"/>
            <w:r w:rsidRPr="00461C63">
              <w:rPr>
                <w:sz w:val="22"/>
                <w:szCs w:val="22"/>
              </w:rPr>
              <w:t xml:space="preserve"> (työntekijät – IT)</w:t>
            </w:r>
          </w:p>
        </w:tc>
      </w:tr>
      <w:tr w:rsidRPr="00461C63" w:rsidR="00975573" w:rsidTr="001642BA" w14:paraId="6F9429BF" w14:textId="77777777">
        <w:tc>
          <w:tcPr>
            <w:tcW w:w="5000" w:type="pct"/>
            <w:gridSpan w:val="2"/>
          </w:tcPr>
          <w:p w:rsidRPr="00461C63" w:rsidR="00975573" w:rsidP="00461C63" w:rsidRDefault="00975573" w14:paraId="38A6BC57" w14:textId="77777777">
            <w:pPr>
              <w:tabs>
                <w:tab w:val="center" w:pos="284"/>
              </w:tabs>
              <w:overflowPunct w:val="0"/>
              <w:autoSpaceDE w:val="0"/>
              <w:autoSpaceDN w:val="0"/>
              <w:adjustRightInd w:val="0"/>
              <w:ind w:left="266" w:hanging="266"/>
              <w:textAlignment w:val="baseline"/>
              <w:rPr>
                <w:sz w:val="22"/>
                <w:szCs w:val="22"/>
                <w:lang w:val="en-US"/>
              </w:rPr>
            </w:pPr>
          </w:p>
        </w:tc>
      </w:tr>
      <w:tr w:rsidRPr="00461C63" w:rsidR="00975573" w:rsidTr="001642BA" w14:paraId="1372CC82" w14:textId="77777777">
        <w:tc>
          <w:tcPr>
            <w:tcW w:w="1373" w:type="pct"/>
            <w:vMerge w:val="restart"/>
          </w:tcPr>
          <w:p w:rsidRPr="00461C63" w:rsidR="00975573" w:rsidP="00461C63" w:rsidRDefault="00975573" w14:paraId="221283EB" w14:textId="77777777">
            <w:pPr>
              <w:tabs>
                <w:tab w:val="center" w:pos="284"/>
              </w:tabs>
              <w:overflowPunct w:val="0"/>
              <w:autoSpaceDE w:val="0"/>
              <w:autoSpaceDN w:val="0"/>
              <w:adjustRightInd w:val="0"/>
              <w:ind w:left="266" w:hanging="266"/>
              <w:textAlignment w:val="baseline"/>
              <w:rPr>
                <w:b/>
                <w:sz w:val="22"/>
                <w:szCs w:val="22"/>
              </w:rPr>
            </w:pPr>
            <w:r w:rsidRPr="00461C63">
              <w:rPr>
                <w:b/>
                <w:sz w:val="22"/>
                <w:szCs w:val="22"/>
              </w:rPr>
              <w:t>Viiteasiakirjat</w:t>
            </w:r>
          </w:p>
        </w:tc>
        <w:tc>
          <w:tcPr>
            <w:tcW w:w="3627" w:type="pct"/>
          </w:tcPr>
          <w:p w:rsidRPr="00461C63" w:rsidR="00975573" w:rsidP="00461C63" w:rsidRDefault="00975573" w14:paraId="3B5B87D7" w14:textId="77777777">
            <w:pPr>
              <w:tabs>
                <w:tab w:val="center" w:pos="284"/>
              </w:tabs>
              <w:overflowPunct w:val="0"/>
              <w:autoSpaceDE w:val="0"/>
              <w:autoSpaceDN w:val="0"/>
              <w:adjustRightInd w:val="0"/>
              <w:ind w:left="266" w:hanging="266"/>
              <w:textAlignment w:val="baseline"/>
              <w:rPr>
                <w:sz w:val="22"/>
                <w:szCs w:val="22"/>
              </w:rPr>
            </w:pPr>
            <w:r w:rsidRPr="00461C63">
              <w:rPr>
                <w:sz w:val="22"/>
                <w:szCs w:val="22"/>
              </w:rPr>
              <w:t xml:space="preserve">COM(2023) 535 </w:t>
            </w:r>
            <w:proofErr w:type="spellStart"/>
            <w:r w:rsidRPr="00461C63">
              <w:rPr>
                <w:sz w:val="22"/>
                <w:szCs w:val="22"/>
              </w:rPr>
              <w:t>final</w:t>
            </w:r>
            <w:proofErr w:type="spellEnd"/>
          </w:p>
          <w:p w:rsidRPr="00461C63" w:rsidR="00975573" w:rsidP="00461C63" w:rsidRDefault="00975573" w14:paraId="41772928" w14:textId="77777777">
            <w:pPr>
              <w:tabs>
                <w:tab w:val="center" w:pos="284"/>
              </w:tabs>
              <w:overflowPunct w:val="0"/>
              <w:autoSpaceDE w:val="0"/>
              <w:autoSpaceDN w:val="0"/>
              <w:adjustRightInd w:val="0"/>
              <w:ind w:left="266" w:hanging="266"/>
              <w:textAlignment w:val="baseline"/>
              <w:rPr>
                <w:sz w:val="22"/>
                <w:szCs w:val="22"/>
              </w:rPr>
            </w:pPr>
            <w:r w:rsidRPr="00461C63">
              <w:rPr>
                <w:sz w:val="22"/>
                <w:szCs w:val="22"/>
              </w:rPr>
              <w:t>EESC-2023-05071-00-00-AC</w:t>
            </w:r>
          </w:p>
        </w:tc>
      </w:tr>
      <w:tr w:rsidRPr="00461C63" w:rsidR="00975573" w:rsidTr="001642BA" w14:paraId="7EE16F69" w14:textId="77777777">
        <w:tc>
          <w:tcPr>
            <w:tcW w:w="1373" w:type="pct"/>
            <w:vMerge/>
          </w:tcPr>
          <w:p w:rsidRPr="00461C63" w:rsidR="00975573" w:rsidP="00461C63" w:rsidRDefault="00975573" w14:paraId="361C5D10" w14:textId="77777777">
            <w:pPr>
              <w:tabs>
                <w:tab w:val="center" w:pos="284"/>
              </w:tabs>
              <w:overflowPunct w:val="0"/>
              <w:autoSpaceDE w:val="0"/>
              <w:autoSpaceDN w:val="0"/>
              <w:adjustRightInd w:val="0"/>
              <w:ind w:left="266" w:hanging="266"/>
              <w:textAlignment w:val="baseline"/>
              <w:rPr>
                <w:b/>
                <w:sz w:val="22"/>
                <w:szCs w:val="22"/>
                <w:lang w:val="en-US"/>
              </w:rPr>
            </w:pPr>
          </w:p>
        </w:tc>
        <w:tc>
          <w:tcPr>
            <w:tcW w:w="3627" w:type="pct"/>
          </w:tcPr>
          <w:p w:rsidRPr="00461C63" w:rsidR="00975573" w:rsidP="00461C63" w:rsidRDefault="00975573" w14:paraId="792AED60" w14:textId="77777777">
            <w:pPr>
              <w:tabs>
                <w:tab w:val="center" w:pos="284"/>
              </w:tabs>
              <w:overflowPunct w:val="0"/>
              <w:autoSpaceDE w:val="0"/>
              <w:autoSpaceDN w:val="0"/>
              <w:adjustRightInd w:val="0"/>
              <w:ind w:left="266" w:hanging="266"/>
              <w:textAlignment w:val="baseline"/>
              <w:rPr>
                <w:sz w:val="22"/>
                <w:szCs w:val="22"/>
                <w:lang w:val="en-US"/>
              </w:rPr>
            </w:pPr>
          </w:p>
        </w:tc>
      </w:tr>
    </w:tbl>
    <w:p w:rsidRPr="00461C63" w:rsidR="00975573" w:rsidP="00461C63" w:rsidRDefault="00975573" w14:paraId="297C12F2" w14:textId="77777777">
      <w:pPr>
        <w:keepNext/>
        <w:keepLines/>
        <w:tabs>
          <w:tab w:val="center" w:pos="284"/>
        </w:tabs>
        <w:overflowPunct w:val="0"/>
        <w:autoSpaceDE w:val="0"/>
        <w:autoSpaceDN w:val="0"/>
        <w:adjustRightInd w:val="0"/>
        <w:ind w:left="266" w:hanging="266"/>
        <w:textAlignment w:val="baseline"/>
        <w:rPr>
          <w:b/>
        </w:rPr>
      </w:pPr>
      <w:r w:rsidRPr="00461C63">
        <w:rPr>
          <w:b/>
        </w:rPr>
        <w:t>Keskeiset kohdat</w:t>
      </w:r>
    </w:p>
    <w:p w:rsidRPr="00461C63" w:rsidR="00975573" w:rsidP="00461C63" w:rsidRDefault="00975573" w14:paraId="17EF94E0" w14:textId="77777777">
      <w:pPr>
        <w:keepNext/>
        <w:keepLines/>
        <w:tabs>
          <w:tab w:val="center" w:pos="284"/>
        </w:tabs>
        <w:overflowPunct w:val="0"/>
        <w:autoSpaceDE w:val="0"/>
        <w:autoSpaceDN w:val="0"/>
        <w:adjustRightInd w:val="0"/>
        <w:ind w:left="266" w:hanging="266"/>
        <w:textAlignment w:val="baseline"/>
        <w:rPr>
          <w:b/>
        </w:rPr>
      </w:pPr>
    </w:p>
    <w:p w:rsidRPr="00461C63" w:rsidR="00975573" w:rsidP="00461C63" w:rsidRDefault="00975573" w14:paraId="5D2F0960" w14:textId="77777777">
      <w:pPr>
        <w:overflowPunct w:val="0"/>
        <w:autoSpaceDE w:val="0"/>
        <w:autoSpaceDN w:val="0"/>
        <w:adjustRightInd w:val="0"/>
        <w:textAlignment w:val="baseline"/>
        <w:rPr>
          <w:bCs/>
          <w:iCs/>
        </w:rPr>
      </w:pPr>
      <w:r w:rsidRPr="00461C63">
        <w:t>ETSK</w:t>
      </w:r>
    </w:p>
    <w:p w:rsidRPr="00461C63" w:rsidR="00975573" w:rsidP="00461C63" w:rsidRDefault="00975573" w14:paraId="708783F6" w14:textId="77777777">
      <w:pPr>
        <w:overflowPunct w:val="0"/>
        <w:autoSpaceDE w:val="0"/>
        <w:autoSpaceDN w:val="0"/>
        <w:adjustRightInd w:val="0"/>
        <w:textAlignment w:val="baseline"/>
        <w:rPr>
          <w:bCs/>
          <w:iCs/>
        </w:rPr>
      </w:pPr>
    </w:p>
    <w:p w:rsidRPr="00461C63" w:rsidR="00975573" w:rsidP="00461C63" w:rsidRDefault="00975573" w14:paraId="19DE5746" w14:textId="77777777">
      <w:pPr>
        <w:numPr>
          <w:ilvl w:val="0"/>
          <w:numId w:val="13"/>
        </w:numPr>
        <w:overflowPunct w:val="0"/>
        <w:autoSpaceDE w:val="0"/>
        <w:autoSpaceDN w:val="0"/>
        <w:adjustRightInd w:val="0"/>
        <w:spacing w:after="200"/>
        <w:ind w:left="426" w:hanging="357"/>
        <w:contextualSpacing/>
        <w:textAlignment w:val="baseline"/>
        <w:rPr>
          <w:rFonts w:ascii="Calibri" w:hAnsi="Calibri"/>
          <w:bCs/>
          <w:iCs/>
          <w:lang w:eastAsia="zh-CN"/>
        </w:rPr>
      </w:pPr>
      <w:r w:rsidRPr="00461C63">
        <w:rPr>
          <w:lang w:eastAsia="zh-CN"/>
        </w:rPr>
        <w:t xml:space="preserve">pitää pk-yritysten apupakettia myönteisenä pyrkimyksenä asettaa </w:t>
      </w:r>
      <w:r w:rsidRPr="00461C63">
        <w:rPr>
          <w:b/>
          <w:lang w:eastAsia="zh-CN"/>
        </w:rPr>
        <w:t>pk-yritykset etusijalle EU:n lainsäädännössä</w:t>
      </w:r>
      <w:r w:rsidRPr="00461C63">
        <w:rPr>
          <w:lang w:eastAsia="zh-CN"/>
        </w:rPr>
        <w:t xml:space="preserve"> ja keskeiseen asemaan kilpailukyvyn tukemiseen tähtäävissä EU:n strategioissa, keskusteluissa ja toimissa. Seuraavan komission olisi asetettava nämä toimet </w:t>
      </w:r>
      <w:r w:rsidRPr="00461C63">
        <w:rPr>
          <w:b/>
          <w:lang w:eastAsia="zh-CN"/>
        </w:rPr>
        <w:t>etusijalle</w:t>
      </w:r>
      <w:r w:rsidRPr="00461C63">
        <w:rPr>
          <w:lang w:eastAsia="zh-CN"/>
        </w:rPr>
        <w:t xml:space="preserve"> ja huolehdittava niiden </w:t>
      </w:r>
      <w:r w:rsidRPr="00461C63">
        <w:rPr>
          <w:b/>
          <w:lang w:eastAsia="zh-CN"/>
        </w:rPr>
        <w:t>jatkumisesta</w:t>
      </w:r>
      <w:r w:rsidRPr="00461C63">
        <w:rPr>
          <w:lang w:eastAsia="zh-CN"/>
        </w:rPr>
        <w:t>.</w:t>
      </w:r>
    </w:p>
    <w:p w:rsidRPr="00461C63" w:rsidR="00975573" w:rsidP="00461C63" w:rsidRDefault="00975573" w14:paraId="01C6E948" w14:textId="77777777">
      <w:pPr>
        <w:numPr>
          <w:ilvl w:val="0"/>
          <w:numId w:val="13"/>
        </w:numPr>
        <w:overflowPunct w:val="0"/>
        <w:autoSpaceDE w:val="0"/>
        <w:autoSpaceDN w:val="0"/>
        <w:adjustRightInd w:val="0"/>
        <w:ind w:left="426" w:hanging="357"/>
        <w:contextualSpacing/>
        <w:textAlignment w:val="baseline"/>
        <w:rPr>
          <w:bCs/>
          <w:iCs/>
          <w:lang w:eastAsia="zh-CN"/>
        </w:rPr>
      </w:pPr>
      <w:r w:rsidRPr="00461C63">
        <w:rPr>
          <w:lang w:eastAsia="zh-CN"/>
        </w:rPr>
        <w:t xml:space="preserve">on sitä mieltä, että komission on varmistettava, että </w:t>
      </w:r>
      <w:r w:rsidRPr="00461C63">
        <w:rPr>
          <w:b/>
          <w:lang w:eastAsia="zh-CN"/>
        </w:rPr>
        <w:t>EU:n pk-yritysedustajalla on yrittäjätausta</w:t>
      </w:r>
      <w:r w:rsidRPr="00461C63">
        <w:rPr>
          <w:lang w:eastAsia="zh-CN"/>
        </w:rPr>
        <w:t xml:space="preserve"> sekä tarkasti määritellyt toimivaltuudet ja vastuualueet tulevalla toimikaudella 2024–2029 ja että tehtävään liitetään </w:t>
      </w:r>
      <w:r w:rsidRPr="00461C63">
        <w:rPr>
          <w:b/>
          <w:lang w:eastAsia="zh-CN"/>
        </w:rPr>
        <w:t>riittävät resurssit</w:t>
      </w:r>
      <w:r w:rsidRPr="00461C63">
        <w:rPr>
          <w:lang w:eastAsia="zh-CN"/>
        </w:rPr>
        <w:t xml:space="preserve"> henkilöstön ja taloudellisen tuen osalta.</w:t>
      </w:r>
    </w:p>
    <w:p w:rsidRPr="00461C63" w:rsidR="00975573" w:rsidP="00461C63" w:rsidRDefault="00975573" w14:paraId="46F02242" w14:textId="77777777">
      <w:pPr>
        <w:numPr>
          <w:ilvl w:val="0"/>
          <w:numId w:val="13"/>
        </w:numPr>
        <w:overflowPunct w:val="0"/>
        <w:autoSpaceDE w:val="0"/>
        <w:autoSpaceDN w:val="0"/>
        <w:adjustRightInd w:val="0"/>
        <w:spacing w:after="200"/>
        <w:ind w:left="426"/>
        <w:contextualSpacing/>
        <w:textAlignment w:val="baseline"/>
        <w:rPr>
          <w:bCs/>
          <w:iCs/>
          <w:lang w:eastAsia="zh-CN"/>
        </w:rPr>
      </w:pPr>
      <w:r w:rsidRPr="00461C63">
        <w:rPr>
          <w:lang w:eastAsia="zh-CN"/>
        </w:rPr>
        <w:t xml:space="preserve">suhtautuu yleisesti ottaen myönteisesti yksinkertaistamispyrkimyksiin ja alv:hen liittyvien rasitteiden vähentämiseen </w:t>
      </w:r>
      <w:proofErr w:type="spellStart"/>
      <w:r w:rsidRPr="00461C63">
        <w:rPr>
          <w:lang w:eastAsia="zh-CN"/>
        </w:rPr>
        <w:t>rajatylittävässä</w:t>
      </w:r>
      <w:proofErr w:type="spellEnd"/>
      <w:r w:rsidRPr="00461C63">
        <w:rPr>
          <w:lang w:eastAsia="zh-CN"/>
        </w:rPr>
        <w:t xml:space="preserve"> toiminnassa. ETSK toteaa kuitenkin, että tarvitaan lisätoimia muiden pitkäaikaisten esteiden poistamiseksi. </w:t>
      </w:r>
      <w:r w:rsidRPr="00461C63">
        <w:rPr>
          <w:b/>
          <w:lang w:eastAsia="zh-CN"/>
        </w:rPr>
        <w:t>Sisämarkkinoiden hajanaisuus ja erilaiset</w:t>
      </w:r>
      <w:r w:rsidRPr="00461C63">
        <w:rPr>
          <w:lang w:eastAsia="zh-CN"/>
        </w:rPr>
        <w:t xml:space="preserve"> tavaroita ja palveluja koskevat </w:t>
      </w:r>
      <w:r w:rsidRPr="00461C63">
        <w:rPr>
          <w:b/>
          <w:lang w:eastAsia="zh-CN"/>
        </w:rPr>
        <w:t>kansalliset säännöt aiheuttavat yrityksille huomattavan rasitteen</w:t>
      </w:r>
      <w:r w:rsidRPr="00461C63">
        <w:rPr>
          <w:lang w:eastAsia="zh-CN"/>
        </w:rPr>
        <w:t>.</w:t>
      </w:r>
    </w:p>
    <w:p w:rsidRPr="00461C63" w:rsidR="00975573" w:rsidP="00461C63" w:rsidRDefault="00975573" w14:paraId="055F132D" w14:textId="77777777">
      <w:pPr>
        <w:numPr>
          <w:ilvl w:val="0"/>
          <w:numId w:val="13"/>
        </w:numPr>
        <w:overflowPunct w:val="0"/>
        <w:autoSpaceDE w:val="0"/>
        <w:autoSpaceDN w:val="0"/>
        <w:adjustRightInd w:val="0"/>
        <w:spacing w:after="200"/>
        <w:ind w:left="426"/>
        <w:contextualSpacing/>
        <w:textAlignment w:val="baseline"/>
        <w:rPr>
          <w:bCs/>
          <w:iCs/>
          <w:lang w:eastAsia="zh-CN"/>
        </w:rPr>
      </w:pPr>
      <w:r w:rsidRPr="00461C63">
        <w:rPr>
          <w:lang w:eastAsia="zh-CN"/>
        </w:rPr>
        <w:t xml:space="preserve">katsoo, että </w:t>
      </w:r>
      <w:r w:rsidRPr="00461C63">
        <w:rPr>
          <w:b/>
          <w:lang w:eastAsia="zh-CN"/>
        </w:rPr>
        <w:t>pk-yritysten mahdollisuuksia saada rahoitusta olisi helpotettava</w:t>
      </w:r>
      <w:r w:rsidRPr="00461C63">
        <w:rPr>
          <w:lang w:eastAsia="zh-CN"/>
        </w:rPr>
        <w:t xml:space="preserve"> joko avustusten, lainojen tai muiden rahoitusvälineiden avulla ja rahoitukseen olisi yhdistettävä räätälöity tuki. ETSK myös kehottaa komissiota ottamaan käyttöön kaikki tarvittavat toimenpiteet pk-yritysten kannustamiseksi vastuulliseen toimintaan EU:n rahoituksen käytössä.</w:t>
      </w:r>
    </w:p>
    <w:p w:rsidRPr="00461C63" w:rsidR="00975573" w:rsidP="00461C63" w:rsidRDefault="00975573" w14:paraId="2B6F5D9F" w14:textId="77777777">
      <w:pPr>
        <w:numPr>
          <w:ilvl w:val="0"/>
          <w:numId w:val="13"/>
        </w:numPr>
        <w:overflowPunct w:val="0"/>
        <w:autoSpaceDE w:val="0"/>
        <w:autoSpaceDN w:val="0"/>
        <w:adjustRightInd w:val="0"/>
        <w:ind w:left="426" w:hanging="357"/>
        <w:contextualSpacing/>
        <w:textAlignment w:val="baseline"/>
        <w:rPr>
          <w:bCs/>
          <w:iCs/>
          <w:lang w:eastAsia="zh-CN"/>
        </w:rPr>
      </w:pPr>
      <w:r w:rsidRPr="00461C63">
        <w:rPr>
          <w:lang w:eastAsia="zh-CN"/>
        </w:rPr>
        <w:t>korostaa, että jo olemassa olevien välineiden parempi käyttö voi auttaa välttämään byrokratiaa. Hyvä esimerkki</w:t>
      </w:r>
      <w:r w:rsidRPr="00461C63">
        <w:rPr>
          <w:b/>
          <w:lang w:eastAsia="zh-CN"/>
        </w:rPr>
        <w:t xml:space="preserve"> on tuoda kaikissa lainsäädäntöehdotuksissa esiin velvoitteet, joita niiden odotetaan tuovan mukanaan</w:t>
      </w:r>
      <w:r w:rsidRPr="00461C63">
        <w:rPr>
          <w:lang w:eastAsia="zh-CN"/>
        </w:rPr>
        <w:t>. Tämä auttaa muun muassa parantamaan ymmärrystä kumulatiivisesta taakasta.</w:t>
      </w:r>
    </w:p>
    <w:p w:rsidRPr="00461C63" w:rsidR="00975573" w:rsidP="00461C63" w:rsidRDefault="00975573" w14:paraId="6A67600C" w14:textId="77777777">
      <w:pPr>
        <w:ind w:left="1435"/>
        <w:rPr>
          <w:bCs/>
          <w:iCs/>
          <w:lang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461C63" w:rsidR="00975573" w:rsidTr="001642BA" w14:paraId="570E8F93" w14:textId="77777777">
        <w:tc>
          <w:tcPr>
            <w:tcW w:w="1556" w:type="pct"/>
          </w:tcPr>
          <w:p w:rsidRPr="00461C63" w:rsidR="00975573" w:rsidP="00461C63" w:rsidRDefault="00975573" w14:paraId="1ADC8A8C" w14:textId="77777777">
            <w:pPr>
              <w:overflowPunct w:val="0"/>
              <w:autoSpaceDE w:val="0"/>
              <w:autoSpaceDN w:val="0"/>
              <w:adjustRightInd w:val="0"/>
              <w:textAlignment w:val="baseline"/>
              <w:rPr>
                <w:i/>
                <w:sz w:val="22"/>
                <w:szCs w:val="22"/>
              </w:rPr>
            </w:pPr>
            <w:r w:rsidRPr="00461C63">
              <w:rPr>
                <w:b/>
                <w:i/>
                <w:sz w:val="22"/>
                <w:szCs w:val="22"/>
              </w:rPr>
              <w:t>Yhteydenotot</w:t>
            </w:r>
          </w:p>
        </w:tc>
        <w:tc>
          <w:tcPr>
            <w:tcW w:w="3444" w:type="pct"/>
          </w:tcPr>
          <w:p w:rsidRPr="00461C63" w:rsidR="00975573" w:rsidP="00461C63" w:rsidRDefault="00975573" w14:paraId="19BBDCB3" w14:textId="77777777">
            <w:pPr>
              <w:overflowPunct w:val="0"/>
              <w:autoSpaceDE w:val="0"/>
              <w:autoSpaceDN w:val="0"/>
              <w:adjustRightInd w:val="0"/>
              <w:textAlignment w:val="baseline"/>
              <w:rPr>
                <w:i/>
                <w:sz w:val="22"/>
                <w:szCs w:val="22"/>
              </w:rPr>
            </w:pPr>
            <w:proofErr w:type="spellStart"/>
            <w:r w:rsidRPr="00461C63">
              <w:rPr>
                <w:i/>
                <w:sz w:val="22"/>
                <w:szCs w:val="22"/>
              </w:rPr>
              <w:t>Dalila</w:t>
            </w:r>
            <w:proofErr w:type="spellEnd"/>
            <w:r w:rsidRPr="00461C63">
              <w:rPr>
                <w:i/>
                <w:sz w:val="22"/>
                <w:szCs w:val="22"/>
              </w:rPr>
              <w:t xml:space="preserve"> Bernard</w:t>
            </w:r>
          </w:p>
        </w:tc>
      </w:tr>
      <w:tr w:rsidRPr="00461C63" w:rsidR="00975573" w:rsidTr="001642BA" w14:paraId="3EE6CECB" w14:textId="77777777">
        <w:tc>
          <w:tcPr>
            <w:tcW w:w="1556" w:type="pct"/>
          </w:tcPr>
          <w:p w:rsidRPr="00461C63" w:rsidR="00975573" w:rsidP="00461C63" w:rsidRDefault="00975573" w14:paraId="64A6DE5B" w14:textId="77777777">
            <w:pPr>
              <w:overflowPunct w:val="0"/>
              <w:autoSpaceDE w:val="0"/>
              <w:autoSpaceDN w:val="0"/>
              <w:adjustRightInd w:val="0"/>
              <w:textAlignment w:val="baseline"/>
              <w:rPr>
                <w:i/>
                <w:sz w:val="22"/>
                <w:szCs w:val="22"/>
              </w:rPr>
            </w:pPr>
            <w:r w:rsidRPr="00461C63">
              <w:rPr>
                <w:i/>
                <w:sz w:val="22"/>
                <w:szCs w:val="22"/>
              </w:rPr>
              <w:t>P.</w:t>
            </w:r>
          </w:p>
        </w:tc>
        <w:tc>
          <w:tcPr>
            <w:tcW w:w="3444" w:type="pct"/>
          </w:tcPr>
          <w:p w:rsidRPr="00461C63" w:rsidR="00975573" w:rsidP="00461C63" w:rsidRDefault="00975573" w14:paraId="70AD2EBC" w14:textId="77777777">
            <w:pPr>
              <w:overflowPunct w:val="0"/>
              <w:autoSpaceDE w:val="0"/>
              <w:autoSpaceDN w:val="0"/>
              <w:adjustRightInd w:val="0"/>
              <w:textAlignment w:val="baseline"/>
              <w:rPr>
                <w:i/>
                <w:sz w:val="22"/>
                <w:szCs w:val="22"/>
              </w:rPr>
            </w:pPr>
            <w:r w:rsidRPr="00461C63">
              <w:rPr>
                <w:i/>
                <w:sz w:val="22"/>
                <w:szCs w:val="22"/>
              </w:rPr>
              <w:t>+32 25468438</w:t>
            </w:r>
          </w:p>
        </w:tc>
      </w:tr>
      <w:tr w:rsidRPr="00461C63" w:rsidR="00975573" w:rsidTr="001642BA" w14:paraId="3DBD42C6" w14:textId="77777777">
        <w:tc>
          <w:tcPr>
            <w:tcW w:w="1556" w:type="pct"/>
          </w:tcPr>
          <w:p w:rsidRPr="00461C63" w:rsidR="00975573" w:rsidP="00461C63" w:rsidRDefault="00975573" w14:paraId="37981C2F" w14:textId="77777777">
            <w:pPr>
              <w:overflowPunct w:val="0"/>
              <w:autoSpaceDE w:val="0"/>
              <w:autoSpaceDN w:val="0"/>
              <w:adjustRightInd w:val="0"/>
              <w:textAlignment w:val="baseline"/>
              <w:rPr>
                <w:i/>
                <w:sz w:val="22"/>
                <w:szCs w:val="22"/>
              </w:rPr>
            </w:pPr>
            <w:r w:rsidRPr="00461C63">
              <w:rPr>
                <w:i/>
                <w:sz w:val="22"/>
                <w:szCs w:val="22"/>
              </w:rPr>
              <w:t>Sähköposti</w:t>
            </w:r>
          </w:p>
        </w:tc>
        <w:tc>
          <w:tcPr>
            <w:tcW w:w="3444" w:type="pct"/>
          </w:tcPr>
          <w:p w:rsidRPr="00461C63" w:rsidR="00975573" w:rsidP="00461C63" w:rsidRDefault="00064C07" w14:paraId="617E1A21" w14:textId="77777777">
            <w:pPr>
              <w:overflowPunct w:val="0"/>
              <w:autoSpaceDE w:val="0"/>
              <w:autoSpaceDN w:val="0"/>
              <w:adjustRightInd w:val="0"/>
              <w:textAlignment w:val="baseline"/>
              <w:rPr>
                <w:color w:val="0000FF"/>
                <w:sz w:val="22"/>
                <w:szCs w:val="22"/>
                <w:u w:val="single"/>
              </w:rPr>
            </w:pPr>
            <w:hyperlink w:history="1" r:id="rId28">
              <w:r w:rsidRPr="00461C63" w:rsidR="00975573">
                <w:rPr>
                  <w:color w:val="0000FF"/>
                  <w:sz w:val="22"/>
                  <w:szCs w:val="22"/>
                  <w:u w:val="single"/>
                </w:rPr>
                <w:t>Dalila.Bernard@eesc.europa.eu</w:t>
              </w:r>
            </w:hyperlink>
          </w:p>
        </w:tc>
      </w:tr>
    </w:tbl>
    <w:p w:rsidR="00F94542" w:rsidP="004D7AC0" w:rsidRDefault="00F94542" w14:paraId="4F8CBD72" w14:textId="19E810F7">
      <w:pPr>
        <w:spacing w:after="160" w:line="259" w:lineRule="auto"/>
        <w:jc w:val="left"/>
      </w:pPr>
      <w:r>
        <w:br w:type="page"/>
      </w:r>
    </w:p>
    <w:p w:rsidR="004D7AC0" w:rsidP="004D7AC0" w:rsidRDefault="004D7AC0" w14:paraId="4982DE1F" w14:textId="77777777">
      <w:pPr>
        <w:pStyle w:val="Heading1"/>
        <w:rPr>
          <w:b/>
        </w:rPr>
      </w:pPr>
      <w:bookmarkStart w:name="_Toc70322234" w:id="20"/>
      <w:bookmarkStart w:name="_Toc75527084" w:id="21"/>
      <w:bookmarkStart w:name="_Toc160692249" w:id="22"/>
      <w:r>
        <w:rPr>
          <w:b/>
        </w:rPr>
        <w:lastRenderedPageBreak/>
        <w:t>MAATALOUS, MAASEUDUN KEHITTÄMINEN JA YMPÄRISTÖ</w:t>
      </w:r>
      <w:bookmarkEnd w:id="20"/>
      <w:bookmarkEnd w:id="21"/>
      <w:bookmarkEnd w:id="22"/>
    </w:p>
    <w:p w:rsidR="004D7AC0" w:rsidP="004D7AC0" w:rsidRDefault="004D7AC0" w14:paraId="4982DE20" w14:textId="77777777"/>
    <w:p w:rsidRPr="00F94542" w:rsidR="00F94542" w:rsidP="00F94542" w:rsidRDefault="00064C07" w14:paraId="64D54657" w14:textId="7309B963">
      <w:pPr>
        <w:numPr>
          <w:ilvl w:val="0"/>
          <w:numId w:val="14"/>
        </w:numPr>
        <w:overflowPunct w:val="0"/>
        <w:autoSpaceDE w:val="0"/>
        <w:autoSpaceDN w:val="0"/>
        <w:adjustRightInd w:val="0"/>
        <w:spacing w:line="276" w:lineRule="auto"/>
        <w:ind w:left="425" w:hanging="357"/>
        <w:contextualSpacing/>
        <w:jc w:val="left"/>
        <w:textAlignment w:val="baseline"/>
        <w:rPr>
          <w:i/>
          <w:iCs/>
          <w:lang w:eastAsia="zh-CN"/>
        </w:rPr>
      </w:pPr>
      <w:hyperlink w:history="1" r:id="rId29">
        <w:r w:rsidRPr="00F94542" w:rsidR="00F94542">
          <w:rPr>
            <w:b/>
            <w:i/>
            <w:color w:val="0000FF"/>
            <w:sz w:val="28"/>
            <w:u w:val="single"/>
            <w:lang w:eastAsia="zh-CN"/>
          </w:rPr>
          <w:t>Muovipellettihävikin estäminen mikromuovisaasteen vähentämiseksi</w:t>
        </w:r>
      </w:hyperlink>
    </w:p>
    <w:p w:rsidRPr="00461C63" w:rsidR="00F94542" w:rsidP="00461C63" w:rsidRDefault="00F94542" w14:paraId="64F85976" w14:textId="77777777">
      <w:pPr>
        <w:widowControl w:val="0"/>
        <w:overflowPunct w:val="0"/>
        <w:autoSpaceDE w:val="0"/>
        <w:autoSpaceDN w:val="0"/>
        <w:adjustRightInd w:val="0"/>
        <w:ind w:left="567"/>
        <w:textAlignment w:val="baseline"/>
        <w:rPr>
          <w:bCs/>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461C63" w:rsidR="00F94542" w:rsidTr="001642BA" w14:paraId="28836886" w14:textId="77777777">
        <w:tc>
          <w:tcPr>
            <w:tcW w:w="1701" w:type="dxa"/>
          </w:tcPr>
          <w:p w:rsidRPr="00461C63" w:rsidR="00F94542" w:rsidP="00461C63" w:rsidRDefault="00F94542" w14:paraId="268CE640" w14:textId="77777777">
            <w:pPr>
              <w:tabs>
                <w:tab w:val="center" w:pos="284"/>
              </w:tabs>
              <w:overflowPunct w:val="0"/>
              <w:autoSpaceDE w:val="0"/>
              <w:autoSpaceDN w:val="0"/>
              <w:adjustRightInd w:val="0"/>
              <w:ind w:left="266" w:hanging="266"/>
              <w:textAlignment w:val="baseline"/>
              <w:rPr>
                <w:b/>
                <w:sz w:val="22"/>
                <w:szCs w:val="22"/>
              </w:rPr>
            </w:pPr>
            <w:r w:rsidRPr="00461C63">
              <w:rPr>
                <w:b/>
                <w:sz w:val="22"/>
                <w:szCs w:val="22"/>
              </w:rPr>
              <w:t>Esittelijä</w:t>
            </w:r>
          </w:p>
        </w:tc>
        <w:tc>
          <w:tcPr>
            <w:tcW w:w="6096" w:type="dxa"/>
          </w:tcPr>
          <w:p w:rsidRPr="00461C63" w:rsidR="00F94542" w:rsidP="00461C63" w:rsidRDefault="00F94542" w14:paraId="0669EBB0" w14:textId="77777777">
            <w:pPr>
              <w:tabs>
                <w:tab w:val="center" w:pos="284"/>
              </w:tabs>
              <w:overflowPunct w:val="0"/>
              <w:autoSpaceDE w:val="0"/>
              <w:autoSpaceDN w:val="0"/>
              <w:adjustRightInd w:val="0"/>
              <w:ind w:left="266" w:hanging="266"/>
              <w:textAlignment w:val="baseline"/>
              <w:rPr>
                <w:bCs/>
                <w:sz w:val="22"/>
                <w:szCs w:val="22"/>
              </w:rPr>
            </w:pPr>
            <w:proofErr w:type="spellStart"/>
            <w:r w:rsidRPr="00461C63">
              <w:rPr>
                <w:sz w:val="22"/>
                <w:szCs w:val="22"/>
              </w:rPr>
              <w:t>András</w:t>
            </w:r>
            <w:proofErr w:type="spellEnd"/>
            <w:r w:rsidRPr="00461C63">
              <w:rPr>
                <w:sz w:val="22"/>
                <w:szCs w:val="22"/>
              </w:rPr>
              <w:t xml:space="preserve"> </w:t>
            </w:r>
            <w:proofErr w:type="spellStart"/>
            <w:r w:rsidRPr="00461C63">
              <w:rPr>
                <w:sz w:val="22"/>
                <w:szCs w:val="22"/>
              </w:rPr>
              <w:t>Edelényi</w:t>
            </w:r>
            <w:proofErr w:type="spellEnd"/>
            <w:r w:rsidRPr="00461C63">
              <w:rPr>
                <w:sz w:val="22"/>
                <w:szCs w:val="22"/>
              </w:rPr>
              <w:t xml:space="preserve"> (työnantajat – HU)</w:t>
            </w:r>
          </w:p>
        </w:tc>
      </w:tr>
      <w:tr w:rsidRPr="00461C63" w:rsidR="00F94542" w:rsidTr="001642BA" w14:paraId="6425ECE7" w14:textId="77777777">
        <w:tc>
          <w:tcPr>
            <w:tcW w:w="1701" w:type="dxa"/>
          </w:tcPr>
          <w:p w:rsidRPr="00461C63" w:rsidR="00F94542" w:rsidP="00461C63" w:rsidRDefault="00F94542" w14:paraId="544DAF40" w14:textId="77777777">
            <w:pPr>
              <w:tabs>
                <w:tab w:val="center" w:pos="284"/>
              </w:tabs>
              <w:overflowPunct w:val="0"/>
              <w:autoSpaceDE w:val="0"/>
              <w:autoSpaceDN w:val="0"/>
              <w:adjustRightInd w:val="0"/>
              <w:ind w:left="266" w:hanging="266"/>
              <w:textAlignment w:val="baseline"/>
              <w:rPr>
                <w:b/>
                <w:sz w:val="22"/>
                <w:szCs w:val="22"/>
              </w:rPr>
            </w:pPr>
            <w:r w:rsidRPr="00461C63">
              <w:rPr>
                <w:b/>
                <w:sz w:val="22"/>
                <w:szCs w:val="22"/>
              </w:rPr>
              <w:t>Yhteisesittelijä</w:t>
            </w:r>
          </w:p>
        </w:tc>
        <w:tc>
          <w:tcPr>
            <w:tcW w:w="6096" w:type="dxa"/>
          </w:tcPr>
          <w:p w:rsidRPr="00461C63" w:rsidR="00F94542" w:rsidP="00461C63" w:rsidRDefault="00F94542" w14:paraId="43490A88" w14:textId="77777777">
            <w:pPr>
              <w:overflowPunct w:val="0"/>
              <w:autoSpaceDE w:val="0"/>
              <w:autoSpaceDN w:val="0"/>
              <w:adjustRightInd w:val="0"/>
              <w:textAlignment w:val="baseline"/>
              <w:rPr>
                <w:b/>
                <w:sz w:val="22"/>
                <w:szCs w:val="22"/>
              </w:rPr>
            </w:pPr>
            <w:r w:rsidRPr="00461C63">
              <w:rPr>
                <w:sz w:val="22"/>
                <w:szCs w:val="22"/>
              </w:rPr>
              <w:t xml:space="preserve">Maria </w:t>
            </w:r>
            <w:proofErr w:type="spellStart"/>
            <w:r w:rsidRPr="00461C63">
              <w:rPr>
                <w:sz w:val="22"/>
                <w:szCs w:val="22"/>
              </w:rPr>
              <w:t>Nikolopoulou</w:t>
            </w:r>
            <w:proofErr w:type="spellEnd"/>
            <w:r w:rsidRPr="00461C63">
              <w:rPr>
                <w:sz w:val="22"/>
                <w:szCs w:val="22"/>
              </w:rPr>
              <w:t xml:space="preserve"> (työntekijät – ES)</w:t>
            </w:r>
          </w:p>
        </w:tc>
      </w:tr>
      <w:tr w:rsidRPr="00461C63" w:rsidR="00F94542" w:rsidTr="001642BA" w14:paraId="4064397D" w14:textId="77777777">
        <w:tc>
          <w:tcPr>
            <w:tcW w:w="7797" w:type="dxa"/>
            <w:gridSpan w:val="2"/>
          </w:tcPr>
          <w:p w:rsidRPr="00461C63" w:rsidR="00F94542" w:rsidP="00461C63" w:rsidRDefault="00F94542" w14:paraId="1DFE5088" w14:textId="77777777">
            <w:pPr>
              <w:tabs>
                <w:tab w:val="left" w:pos="2690"/>
              </w:tabs>
              <w:overflowPunct w:val="0"/>
              <w:autoSpaceDE w:val="0"/>
              <w:autoSpaceDN w:val="0"/>
              <w:adjustRightInd w:val="0"/>
              <w:ind w:left="266" w:hanging="266"/>
              <w:textAlignment w:val="baseline"/>
              <w:rPr>
                <w:sz w:val="22"/>
                <w:szCs w:val="22"/>
                <w:lang w:val="en-US"/>
              </w:rPr>
            </w:pPr>
          </w:p>
        </w:tc>
      </w:tr>
      <w:tr w:rsidRPr="00461C63" w:rsidR="00F94542" w:rsidTr="001642BA" w14:paraId="5E32ABC6" w14:textId="77777777">
        <w:tc>
          <w:tcPr>
            <w:tcW w:w="1701" w:type="dxa"/>
            <w:vMerge w:val="restart"/>
          </w:tcPr>
          <w:p w:rsidRPr="00461C63" w:rsidR="00F94542" w:rsidP="00461C63" w:rsidRDefault="00F94542" w14:paraId="5FFE4035" w14:textId="77777777">
            <w:pPr>
              <w:tabs>
                <w:tab w:val="center" w:pos="284"/>
              </w:tabs>
              <w:overflowPunct w:val="0"/>
              <w:autoSpaceDE w:val="0"/>
              <w:autoSpaceDN w:val="0"/>
              <w:adjustRightInd w:val="0"/>
              <w:ind w:left="266" w:hanging="266"/>
              <w:textAlignment w:val="baseline"/>
              <w:rPr>
                <w:b/>
                <w:sz w:val="22"/>
                <w:szCs w:val="22"/>
              </w:rPr>
            </w:pPr>
            <w:r w:rsidRPr="00461C63">
              <w:rPr>
                <w:b/>
                <w:sz w:val="22"/>
                <w:szCs w:val="22"/>
              </w:rPr>
              <w:t>Viiteasiakirjat</w:t>
            </w:r>
          </w:p>
        </w:tc>
        <w:tc>
          <w:tcPr>
            <w:tcW w:w="6096" w:type="dxa"/>
          </w:tcPr>
          <w:p w:rsidRPr="00461C63" w:rsidR="00F94542" w:rsidP="00461C63" w:rsidRDefault="00F94542" w14:paraId="37F21C41" w14:textId="77777777">
            <w:pPr>
              <w:tabs>
                <w:tab w:val="center" w:pos="284"/>
              </w:tabs>
              <w:overflowPunct w:val="0"/>
              <w:autoSpaceDE w:val="0"/>
              <w:autoSpaceDN w:val="0"/>
              <w:adjustRightInd w:val="0"/>
              <w:ind w:left="266" w:hanging="266"/>
              <w:textAlignment w:val="baseline"/>
              <w:rPr>
                <w:sz w:val="22"/>
                <w:szCs w:val="22"/>
              </w:rPr>
            </w:pPr>
            <w:r w:rsidRPr="00461C63">
              <w:rPr>
                <w:sz w:val="22"/>
                <w:szCs w:val="22"/>
              </w:rPr>
              <w:t xml:space="preserve">COM(2023) 645 </w:t>
            </w:r>
            <w:proofErr w:type="spellStart"/>
            <w:r w:rsidRPr="00461C63">
              <w:rPr>
                <w:sz w:val="22"/>
                <w:szCs w:val="22"/>
              </w:rPr>
              <w:t>final</w:t>
            </w:r>
            <w:proofErr w:type="spellEnd"/>
            <w:r w:rsidRPr="00461C63">
              <w:rPr>
                <w:sz w:val="22"/>
                <w:szCs w:val="22"/>
              </w:rPr>
              <w:t xml:space="preserve"> – 2023/0373 (COD)</w:t>
            </w:r>
          </w:p>
        </w:tc>
      </w:tr>
      <w:tr w:rsidRPr="00461C63" w:rsidR="00F94542" w:rsidTr="001642BA" w14:paraId="4C46ACCB" w14:textId="77777777">
        <w:tc>
          <w:tcPr>
            <w:tcW w:w="1701" w:type="dxa"/>
            <w:vMerge/>
          </w:tcPr>
          <w:p w:rsidRPr="00461C63" w:rsidR="00F94542" w:rsidP="00461C63" w:rsidRDefault="00F94542" w14:paraId="58F4B3AE" w14:textId="77777777">
            <w:pPr>
              <w:tabs>
                <w:tab w:val="center" w:pos="284"/>
              </w:tabs>
              <w:overflowPunct w:val="0"/>
              <w:autoSpaceDE w:val="0"/>
              <w:autoSpaceDN w:val="0"/>
              <w:adjustRightInd w:val="0"/>
              <w:ind w:left="266" w:hanging="266"/>
              <w:textAlignment w:val="baseline"/>
              <w:rPr>
                <w:b/>
                <w:sz w:val="22"/>
                <w:szCs w:val="22"/>
                <w:lang w:val="en-US"/>
              </w:rPr>
            </w:pPr>
          </w:p>
        </w:tc>
        <w:tc>
          <w:tcPr>
            <w:tcW w:w="6096" w:type="dxa"/>
          </w:tcPr>
          <w:p w:rsidRPr="00461C63" w:rsidR="00F94542" w:rsidP="00461C63" w:rsidRDefault="00F94542" w14:paraId="3E9DF181" w14:textId="77777777">
            <w:pPr>
              <w:tabs>
                <w:tab w:val="center" w:pos="284"/>
              </w:tabs>
              <w:overflowPunct w:val="0"/>
              <w:autoSpaceDE w:val="0"/>
              <w:autoSpaceDN w:val="0"/>
              <w:adjustRightInd w:val="0"/>
              <w:ind w:left="266" w:hanging="266"/>
              <w:textAlignment w:val="baseline"/>
              <w:rPr>
                <w:sz w:val="22"/>
                <w:szCs w:val="22"/>
              </w:rPr>
            </w:pPr>
            <w:r w:rsidRPr="00461C63">
              <w:rPr>
                <w:sz w:val="22"/>
                <w:szCs w:val="22"/>
              </w:rPr>
              <w:t>EESC-2023-04923-00-00-AC-TRA</w:t>
            </w:r>
          </w:p>
        </w:tc>
      </w:tr>
    </w:tbl>
    <w:p w:rsidRPr="00461C63" w:rsidR="00F94542" w:rsidP="00461C63" w:rsidRDefault="00F94542" w14:paraId="4E5FB3CC" w14:textId="77777777">
      <w:pPr>
        <w:keepNext/>
        <w:keepLines/>
        <w:tabs>
          <w:tab w:val="center" w:pos="284"/>
        </w:tabs>
        <w:overflowPunct w:val="0"/>
        <w:autoSpaceDE w:val="0"/>
        <w:autoSpaceDN w:val="0"/>
        <w:adjustRightInd w:val="0"/>
        <w:ind w:left="266" w:hanging="266"/>
        <w:textAlignment w:val="baseline"/>
        <w:rPr>
          <w:b/>
        </w:rPr>
      </w:pPr>
    </w:p>
    <w:p w:rsidRPr="00461C63" w:rsidR="00F94542" w:rsidP="00461C63" w:rsidRDefault="00F94542" w14:paraId="488180F6" w14:textId="77777777">
      <w:pPr>
        <w:keepNext/>
        <w:keepLines/>
        <w:tabs>
          <w:tab w:val="center" w:pos="284"/>
        </w:tabs>
        <w:overflowPunct w:val="0"/>
        <w:autoSpaceDE w:val="0"/>
        <w:autoSpaceDN w:val="0"/>
        <w:adjustRightInd w:val="0"/>
        <w:ind w:left="266" w:hanging="266"/>
        <w:textAlignment w:val="baseline"/>
        <w:rPr>
          <w:b/>
        </w:rPr>
      </w:pPr>
      <w:r w:rsidRPr="00461C63">
        <w:rPr>
          <w:b/>
        </w:rPr>
        <w:t>Keskeiset kohdat</w:t>
      </w:r>
    </w:p>
    <w:p w:rsidRPr="00461C63" w:rsidR="00F94542" w:rsidP="00461C63" w:rsidRDefault="00F94542" w14:paraId="2B3D2DC4" w14:textId="77777777">
      <w:pPr>
        <w:keepNext/>
        <w:keepLines/>
        <w:tabs>
          <w:tab w:val="center" w:pos="284"/>
        </w:tabs>
        <w:overflowPunct w:val="0"/>
        <w:autoSpaceDE w:val="0"/>
        <w:autoSpaceDN w:val="0"/>
        <w:adjustRightInd w:val="0"/>
        <w:ind w:left="266" w:hanging="266"/>
        <w:textAlignment w:val="baseline"/>
        <w:rPr>
          <w:bCs/>
        </w:rPr>
      </w:pPr>
    </w:p>
    <w:p w:rsidRPr="00461C63" w:rsidR="00F94542" w:rsidP="00461C63" w:rsidRDefault="00F94542" w14:paraId="65118E38" w14:textId="77777777">
      <w:pPr>
        <w:overflowPunct w:val="0"/>
        <w:autoSpaceDE w:val="0"/>
        <w:autoSpaceDN w:val="0"/>
        <w:adjustRightInd w:val="0"/>
        <w:textAlignment w:val="baseline"/>
        <w:rPr>
          <w:bCs/>
          <w:iCs/>
        </w:rPr>
      </w:pPr>
      <w:r w:rsidRPr="00461C63">
        <w:t>ETSK</w:t>
      </w:r>
    </w:p>
    <w:p w:rsidRPr="00F94542" w:rsidR="00F94542" w:rsidP="00461C63" w:rsidRDefault="00F94542" w14:paraId="6D89E843" w14:textId="77777777">
      <w:pPr>
        <w:numPr>
          <w:ilvl w:val="1"/>
          <w:numId w:val="20"/>
        </w:numPr>
        <w:overflowPunct w:val="0"/>
        <w:autoSpaceDE w:val="0"/>
        <w:autoSpaceDN w:val="0"/>
        <w:adjustRightInd w:val="0"/>
        <w:ind w:left="426" w:hanging="437"/>
        <w:textAlignment w:val="baseline"/>
        <w:outlineLvl w:val="1"/>
        <w:rPr>
          <w:szCs w:val="20"/>
        </w:rPr>
      </w:pPr>
      <w:bookmarkStart w:name="_Toc160692250" w:id="23"/>
      <w:r w:rsidRPr="00F94542">
        <w:rPr>
          <w:b/>
          <w:szCs w:val="20"/>
        </w:rPr>
        <w:t>on samaa mieltä</w:t>
      </w:r>
      <w:r w:rsidRPr="00F94542">
        <w:rPr>
          <w:szCs w:val="20"/>
        </w:rPr>
        <w:t xml:space="preserve"> </w:t>
      </w:r>
      <w:r w:rsidRPr="00F94542">
        <w:rPr>
          <w:b/>
          <w:szCs w:val="20"/>
        </w:rPr>
        <w:t>komission ehdotuksesta</w:t>
      </w:r>
      <w:r w:rsidRPr="00F94542">
        <w:rPr>
          <w:szCs w:val="20"/>
        </w:rPr>
        <w:t>, joka koskee mikromuovipellettien käytön ja siihen liittyvien päästöjen sääntelyä ja vaarallisen saasteen vähentämistä tahattomasti ympäristöön päätyvien primäärihiukkasten osalta kaikissa niiden muodoissa, ja kannattaa sitä pääpiirteissään.</w:t>
      </w:r>
      <w:bookmarkEnd w:id="23"/>
    </w:p>
    <w:p w:rsidRPr="00F94542" w:rsidR="00F94542" w:rsidP="00461C63" w:rsidRDefault="00F94542" w14:paraId="5EA03E16" w14:textId="77777777">
      <w:pPr>
        <w:numPr>
          <w:ilvl w:val="1"/>
          <w:numId w:val="20"/>
        </w:numPr>
        <w:overflowPunct w:val="0"/>
        <w:autoSpaceDE w:val="0"/>
        <w:autoSpaceDN w:val="0"/>
        <w:adjustRightInd w:val="0"/>
        <w:ind w:left="426" w:hanging="437"/>
        <w:textAlignment w:val="baseline"/>
        <w:outlineLvl w:val="1"/>
        <w:rPr>
          <w:spacing w:val="-2"/>
          <w:szCs w:val="20"/>
        </w:rPr>
      </w:pPr>
      <w:bookmarkStart w:name="_Toc160692251" w:id="24"/>
      <w:r w:rsidRPr="00F94542">
        <w:rPr>
          <w:szCs w:val="20"/>
        </w:rPr>
        <w:t xml:space="preserve">toteaa, että on kiireellisesti </w:t>
      </w:r>
      <w:r w:rsidRPr="00F94542">
        <w:rPr>
          <w:b/>
          <w:szCs w:val="20"/>
        </w:rPr>
        <w:t>kehitettävä standardoitu menetelmä mikromuovipellettihävikin seuraamiseksi</w:t>
      </w:r>
      <w:r w:rsidRPr="00F94542">
        <w:rPr>
          <w:szCs w:val="20"/>
        </w:rPr>
        <w:t xml:space="preserve"> ja asianmukaiseksi </w:t>
      </w:r>
      <w:r w:rsidRPr="00F94542">
        <w:rPr>
          <w:b/>
          <w:szCs w:val="20"/>
        </w:rPr>
        <w:t>arvioimiseksi</w:t>
      </w:r>
      <w:r w:rsidRPr="00F94542">
        <w:rPr>
          <w:szCs w:val="20"/>
        </w:rPr>
        <w:t xml:space="preserve"> koko toimitusketjussa. Näin voitaisiin mitata päästöjä ja seurata edistymistä asetetun 30 prosentin vähennystavoitteen saavuttamisessa vuoteen 2030 mennessä.</w:t>
      </w:r>
      <w:bookmarkEnd w:id="24"/>
    </w:p>
    <w:p w:rsidRPr="00F94542" w:rsidR="00F94542" w:rsidP="00461C63" w:rsidRDefault="00F94542" w14:paraId="447AB3A0" w14:textId="77777777">
      <w:pPr>
        <w:numPr>
          <w:ilvl w:val="1"/>
          <w:numId w:val="20"/>
        </w:numPr>
        <w:overflowPunct w:val="0"/>
        <w:autoSpaceDE w:val="0"/>
        <w:autoSpaceDN w:val="0"/>
        <w:adjustRightInd w:val="0"/>
        <w:ind w:left="426" w:hanging="437"/>
        <w:textAlignment w:val="baseline"/>
        <w:outlineLvl w:val="1"/>
        <w:rPr>
          <w:spacing w:val="-8"/>
          <w:szCs w:val="20"/>
        </w:rPr>
      </w:pPr>
      <w:bookmarkStart w:name="_Toc160692252" w:id="25"/>
      <w:r w:rsidRPr="00F94542">
        <w:rPr>
          <w:szCs w:val="20"/>
        </w:rPr>
        <w:t xml:space="preserve">suosittaa, että EU </w:t>
      </w:r>
      <w:r w:rsidRPr="00F94542">
        <w:rPr>
          <w:b/>
          <w:szCs w:val="20"/>
        </w:rPr>
        <w:t>yhdenmukaistaisi käytäntönsä Kansainvälisen merenkulkujärjestön (IMO) lainsäädäntöprosessin kanssa</w:t>
      </w:r>
      <w:r w:rsidRPr="00F94542">
        <w:rPr>
          <w:szCs w:val="20"/>
        </w:rPr>
        <w:t xml:space="preserve">. Jos Kansainvälinen merenkulkujärjestö ei vahvista sääntöjä vuoden 2026 puoliväliin mennessä, komission olisi harkittava säännöksiä, joita sovellettaisiin EU:n sisäiseen meriliikenteeseen, ja luotava perusta renkaiden, maalien, tekstiilien, </w:t>
      </w:r>
      <w:proofErr w:type="spellStart"/>
      <w:r w:rsidRPr="00F94542">
        <w:rPr>
          <w:szCs w:val="20"/>
        </w:rPr>
        <w:t>geotekstiilien</w:t>
      </w:r>
      <w:proofErr w:type="spellEnd"/>
      <w:r w:rsidRPr="00F94542">
        <w:rPr>
          <w:szCs w:val="20"/>
        </w:rPr>
        <w:t xml:space="preserve"> ja pesuainekapseleiden sekundaarisen mikromuoviongelman ratkaisemiseksi.</w:t>
      </w:r>
      <w:bookmarkEnd w:id="25"/>
    </w:p>
    <w:p w:rsidRPr="00F94542" w:rsidR="00F94542" w:rsidP="00461C63" w:rsidRDefault="00F94542" w14:paraId="3249CE9A" w14:textId="77777777">
      <w:pPr>
        <w:numPr>
          <w:ilvl w:val="1"/>
          <w:numId w:val="20"/>
        </w:numPr>
        <w:overflowPunct w:val="0"/>
        <w:autoSpaceDE w:val="0"/>
        <w:autoSpaceDN w:val="0"/>
        <w:adjustRightInd w:val="0"/>
        <w:ind w:left="426" w:hanging="437"/>
        <w:textAlignment w:val="baseline"/>
        <w:outlineLvl w:val="1"/>
        <w:rPr>
          <w:szCs w:val="20"/>
        </w:rPr>
      </w:pPr>
      <w:bookmarkStart w:name="_Toc160692253" w:id="26"/>
      <w:r w:rsidRPr="00F94542">
        <w:rPr>
          <w:szCs w:val="20"/>
        </w:rPr>
        <w:t xml:space="preserve">ehdottaa, että ympäristön ja ihmisten suojeluun liittyvien näkökohtien osalta asetuksessa </w:t>
      </w:r>
      <w:r w:rsidRPr="00F94542">
        <w:rPr>
          <w:b/>
          <w:szCs w:val="20"/>
        </w:rPr>
        <w:t>kiinnitetään erityistä huomiota sellaisiin maantieteellisiin alueisiin</w:t>
      </w:r>
      <w:r w:rsidRPr="00F94542">
        <w:rPr>
          <w:szCs w:val="20"/>
        </w:rPr>
        <w:t>, jotka ovat mahdollisia toimintakohteita pyrittäessä hillitsemään tai vähentämään saastumista ja altteimpia mikromuovipäästöille.</w:t>
      </w:r>
      <w:bookmarkEnd w:id="26"/>
    </w:p>
    <w:p w:rsidRPr="00F94542" w:rsidR="00F94542" w:rsidP="00461C63" w:rsidRDefault="00F94542" w14:paraId="5487BCBD" w14:textId="77777777">
      <w:pPr>
        <w:numPr>
          <w:ilvl w:val="1"/>
          <w:numId w:val="20"/>
        </w:numPr>
        <w:overflowPunct w:val="0"/>
        <w:autoSpaceDE w:val="0"/>
        <w:autoSpaceDN w:val="0"/>
        <w:adjustRightInd w:val="0"/>
        <w:ind w:left="426" w:hanging="437"/>
        <w:textAlignment w:val="baseline"/>
        <w:outlineLvl w:val="1"/>
        <w:rPr>
          <w:szCs w:val="20"/>
        </w:rPr>
      </w:pPr>
      <w:bookmarkStart w:name="_Toc160692254" w:id="27"/>
      <w:r w:rsidRPr="00F94542">
        <w:rPr>
          <w:szCs w:val="20"/>
        </w:rPr>
        <w:t xml:space="preserve">korostaa tarvetta </w:t>
      </w:r>
      <w:r w:rsidRPr="00F94542">
        <w:rPr>
          <w:b/>
          <w:szCs w:val="20"/>
        </w:rPr>
        <w:t>lisätä vaatimustenmukaisuuden todentamisen tiheyttä ja ottaa käyttöön lainsäädännön väliarviointi</w:t>
      </w:r>
      <w:r w:rsidRPr="00F94542">
        <w:rPr>
          <w:szCs w:val="20"/>
        </w:rPr>
        <w:t>, jotta voidaan arvioida sen tehokkuutta ja tarvittaessa tarkistaa ja hienosäätää pelletteihin liittyvälle toiminnalle asetettua määrällistä rajaa, joka on vahvistettu mikro- ja pienyrityksille asetetuissa kevennetyissä sääntelyvaatimuksissa.</w:t>
      </w:r>
      <w:bookmarkEnd w:id="27"/>
    </w:p>
    <w:p w:rsidRPr="00F94542" w:rsidR="00F94542" w:rsidP="00461C63" w:rsidRDefault="00F94542" w14:paraId="766093D8" w14:textId="77777777">
      <w:pPr>
        <w:numPr>
          <w:ilvl w:val="1"/>
          <w:numId w:val="20"/>
        </w:numPr>
        <w:overflowPunct w:val="0"/>
        <w:autoSpaceDE w:val="0"/>
        <w:autoSpaceDN w:val="0"/>
        <w:adjustRightInd w:val="0"/>
        <w:ind w:left="426" w:hanging="437"/>
        <w:textAlignment w:val="baseline"/>
        <w:outlineLvl w:val="1"/>
        <w:rPr>
          <w:szCs w:val="20"/>
        </w:rPr>
      </w:pPr>
      <w:bookmarkStart w:name="_Toc160692255" w:id="28"/>
      <w:r w:rsidRPr="00F94542">
        <w:rPr>
          <w:szCs w:val="20"/>
        </w:rPr>
        <w:t xml:space="preserve">varoittaa, että ensiömuovipellettien ja kierrätettyjen pellettien tuotannon nopea kasvu vaikeuttaa niiden vaikutusten lieventämistä. Sen vuoksi olisi nopeutettava asetuksen </w:t>
      </w:r>
      <w:r w:rsidRPr="00F94542">
        <w:rPr>
          <w:b/>
          <w:szCs w:val="20"/>
        </w:rPr>
        <w:t>täytäntöönpanoon</w:t>
      </w:r>
      <w:r w:rsidRPr="00F94542">
        <w:rPr>
          <w:szCs w:val="20"/>
        </w:rPr>
        <w:t xml:space="preserve"> </w:t>
      </w:r>
      <w:r w:rsidRPr="00F94542">
        <w:rPr>
          <w:b/>
          <w:szCs w:val="20"/>
        </w:rPr>
        <w:t>ja sen noudattamisen valvontaan</w:t>
      </w:r>
      <w:r w:rsidRPr="00F94542">
        <w:rPr>
          <w:szCs w:val="20"/>
        </w:rPr>
        <w:t xml:space="preserve"> liittyviä toimia.</w:t>
      </w:r>
      <w:bookmarkEnd w:id="28"/>
    </w:p>
    <w:p w:rsidRPr="00F94542" w:rsidR="00F94542" w:rsidP="00461C63" w:rsidRDefault="00F94542" w14:paraId="7214C8F7" w14:textId="77777777">
      <w:pPr>
        <w:numPr>
          <w:ilvl w:val="1"/>
          <w:numId w:val="20"/>
        </w:numPr>
        <w:overflowPunct w:val="0"/>
        <w:autoSpaceDE w:val="0"/>
        <w:autoSpaceDN w:val="0"/>
        <w:adjustRightInd w:val="0"/>
        <w:ind w:left="426" w:hanging="437"/>
        <w:textAlignment w:val="baseline"/>
        <w:outlineLvl w:val="1"/>
        <w:rPr>
          <w:szCs w:val="20"/>
        </w:rPr>
      </w:pPr>
      <w:bookmarkStart w:name="_Toc160692256" w:id="29"/>
      <w:r w:rsidRPr="00F94542">
        <w:rPr>
          <w:szCs w:val="20"/>
        </w:rPr>
        <w:t xml:space="preserve">toteaa, että asiaan ei liity suurta lisätyövoiman tarvetta lukuun ottamatta vihreän talouden alueita, mutta sen sijaan </w:t>
      </w:r>
      <w:r w:rsidRPr="00F94542">
        <w:rPr>
          <w:b/>
          <w:szCs w:val="20"/>
        </w:rPr>
        <w:t>kaikkien työntekijöiden tietoisuutta ja koulutustasoa on parannettava</w:t>
      </w:r>
      <w:r w:rsidRPr="00F94542">
        <w:rPr>
          <w:szCs w:val="20"/>
        </w:rPr>
        <w:t>.</w:t>
      </w:r>
      <w:bookmarkEnd w:id="29"/>
    </w:p>
    <w:p w:rsidRPr="00F94542" w:rsidR="00F94542" w:rsidP="00461C63" w:rsidRDefault="00F94542" w14:paraId="226EA38B" w14:textId="77777777">
      <w:pPr>
        <w:numPr>
          <w:ilvl w:val="1"/>
          <w:numId w:val="20"/>
        </w:numPr>
        <w:overflowPunct w:val="0"/>
        <w:autoSpaceDE w:val="0"/>
        <w:autoSpaceDN w:val="0"/>
        <w:adjustRightInd w:val="0"/>
        <w:ind w:left="426" w:hanging="437"/>
        <w:textAlignment w:val="baseline"/>
        <w:outlineLvl w:val="1"/>
        <w:rPr>
          <w:szCs w:val="20"/>
        </w:rPr>
      </w:pPr>
      <w:bookmarkStart w:name="_Toc160692257" w:id="30"/>
      <w:r w:rsidRPr="00F94542">
        <w:rPr>
          <w:szCs w:val="20"/>
        </w:rPr>
        <w:t xml:space="preserve">toteaa, että </w:t>
      </w:r>
      <w:r w:rsidRPr="00F94542">
        <w:rPr>
          <w:b/>
          <w:szCs w:val="20"/>
        </w:rPr>
        <w:t>sääntelyn kansainväliset näkökohdat olisi otettava huomioon</w:t>
      </w:r>
      <w:r w:rsidRPr="00F94542">
        <w:rPr>
          <w:szCs w:val="20"/>
        </w:rPr>
        <w:t>, jotta voidaan varmistaa tasapuoliset toimintaedellytykset asetuksen vaatimukset täyttävien EU:n toimijoiden ja kolmansien maiden toimijoiden välillä.</w:t>
      </w:r>
      <w:bookmarkEnd w:id="30"/>
    </w:p>
    <w:p w:rsidRPr="00F94542" w:rsidR="00F94542" w:rsidP="00461C63" w:rsidRDefault="00F94542" w14:paraId="0984D00F" w14:textId="77777777">
      <w:pPr>
        <w:numPr>
          <w:ilvl w:val="1"/>
          <w:numId w:val="20"/>
        </w:numPr>
        <w:overflowPunct w:val="0"/>
        <w:autoSpaceDE w:val="0"/>
        <w:autoSpaceDN w:val="0"/>
        <w:adjustRightInd w:val="0"/>
        <w:ind w:left="426" w:hanging="437"/>
        <w:textAlignment w:val="baseline"/>
        <w:outlineLvl w:val="1"/>
        <w:rPr>
          <w:spacing w:val="-4"/>
          <w:szCs w:val="20"/>
        </w:rPr>
      </w:pPr>
      <w:bookmarkStart w:name="_Toc160692258" w:id="31"/>
      <w:r w:rsidRPr="00F94542">
        <w:rPr>
          <w:szCs w:val="20"/>
        </w:rPr>
        <w:t>korostaa, että on tehostettava tieteellistä toimintaa ja tutkimusta, ennen kaikkea jotta ymmärrettäisiin, millä tavoin mikromuovipellettien aiheuttama saastuminen haittaa ihmisten terveyttä ja ympäristöä.</w:t>
      </w:r>
      <w:bookmarkEnd w:id="31"/>
    </w:p>
    <w:p w:rsidRPr="00F94542" w:rsidR="00F94542" w:rsidP="00461C63" w:rsidRDefault="00F94542" w14:paraId="472E8AA4" w14:textId="77777777">
      <w:pPr>
        <w:numPr>
          <w:ilvl w:val="1"/>
          <w:numId w:val="20"/>
        </w:numPr>
        <w:overflowPunct w:val="0"/>
        <w:autoSpaceDE w:val="0"/>
        <w:autoSpaceDN w:val="0"/>
        <w:adjustRightInd w:val="0"/>
        <w:ind w:left="426" w:hanging="437"/>
        <w:textAlignment w:val="baseline"/>
        <w:outlineLvl w:val="1"/>
        <w:rPr>
          <w:spacing w:val="-6"/>
          <w:szCs w:val="20"/>
        </w:rPr>
      </w:pPr>
      <w:bookmarkStart w:name="_Toc160692259" w:id="32"/>
      <w:r w:rsidRPr="00F94542">
        <w:rPr>
          <w:szCs w:val="20"/>
        </w:rPr>
        <w:lastRenderedPageBreak/>
        <w:t xml:space="preserve">ehdottaa, että </w:t>
      </w:r>
      <w:r w:rsidRPr="00F94542">
        <w:rPr>
          <w:b/>
          <w:szCs w:val="20"/>
        </w:rPr>
        <w:t>parasta</w:t>
      </w:r>
      <w:r w:rsidRPr="00F94542">
        <w:rPr>
          <w:szCs w:val="20"/>
        </w:rPr>
        <w:t xml:space="preserve"> talouden toimijoiden </w:t>
      </w:r>
      <w:r w:rsidRPr="00F94542">
        <w:rPr>
          <w:b/>
          <w:szCs w:val="20"/>
        </w:rPr>
        <w:t>käytettävissä olevaa tekniikkaa tarkastellaan uudelleen</w:t>
      </w:r>
      <w:r w:rsidRPr="00F94542">
        <w:rPr>
          <w:szCs w:val="20"/>
        </w:rPr>
        <w:t>, jotta pellettihävikki voitaisiin ottaa huomioon.</w:t>
      </w:r>
      <w:bookmarkEnd w:id="32"/>
    </w:p>
    <w:p w:rsidRPr="00F94542" w:rsidR="00F94542" w:rsidP="00F94542" w:rsidRDefault="00F94542" w14:paraId="5F89A273" w14:textId="77777777">
      <w:pPr>
        <w:keepNext/>
        <w:keepLines/>
        <w:overflowPunct w:val="0"/>
        <w:autoSpaceDE w:val="0"/>
        <w:autoSpaceDN w:val="0"/>
        <w:adjustRightInd w:val="0"/>
        <w:spacing w:line="240" w:lineRule="auto"/>
        <w:textAlignment w:val="baseline"/>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6"/>
        <w:gridCol w:w="5670"/>
      </w:tblGrid>
      <w:tr w:rsidRPr="00F94542" w:rsidR="00F94542" w:rsidTr="001642BA" w14:paraId="2AD13432" w14:textId="77777777">
        <w:tc>
          <w:tcPr>
            <w:tcW w:w="1418" w:type="dxa"/>
          </w:tcPr>
          <w:p w:rsidRPr="00F94542" w:rsidR="00F94542" w:rsidP="00F94542" w:rsidRDefault="00F94542" w14:paraId="3E29ECB2" w14:textId="77777777">
            <w:pPr>
              <w:keepNext/>
              <w:keepLines/>
              <w:overflowPunct w:val="0"/>
              <w:autoSpaceDE w:val="0"/>
              <w:autoSpaceDN w:val="0"/>
              <w:adjustRightInd w:val="0"/>
              <w:spacing w:line="240" w:lineRule="auto"/>
              <w:ind w:left="34" w:right="-253"/>
              <w:textAlignment w:val="baseline"/>
              <w:rPr>
                <w:i/>
                <w:sz w:val="22"/>
                <w:szCs w:val="22"/>
              </w:rPr>
            </w:pPr>
            <w:r w:rsidRPr="00F94542">
              <w:rPr>
                <w:b/>
                <w:i/>
                <w:sz w:val="22"/>
                <w:szCs w:val="22"/>
              </w:rPr>
              <w:t>Yhteydenotot</w:t>
            </w:r>
          </w:p>
        </w:tc>
        <w:tc>
          <w:tcPr>
            <w:tcW w:w="5670" w:type="dxa"/>
          </w:tcPr>
          <w:p w:rsidRPr="00F94542" w:rsidR="00F94542" w:rsidP="00F94542" w:rsidRDefault="00F94542" w14:paraId="696A371D" w14:textId="77777777">
            <w:pPr>
              <w:keepNext/>
              <w:keepLines/>
              <w:overflowPunct w:val="0"/>
              <w:autoSpaceDE w:val="0"/>
              <w:autoSpaceDN w:val="0"/>
              <w:adjustRightInd w:val="0"/>
              <w:spacing w:line="240" w:lineRule="auto"/>
              <w:ind w:left="709"/>
              <w:textAlignment w:val="baseline"/>
              <w:rPr>
                <w:i/>
                <w:iCs/>
                <w:sz w:val="22"/>
                <w:szCs w:val="22"/>
              </w:rPr>
            </w:pPr>
            <w:r w:rsidRPr="00F94542">
              <w:rPr>
                <w:i/>
                <w:sz w:val="22"/>
                <w:szCs w:val="22"/>
              </w:rPr>
              <w:t xml:space="preserve">Caroline </w:t>
            </w:r>
            <w:proofErr w:type="spellStart"/>
            <w:r w:rsidRPr="00F94542">
              <w:rPr>
                <w:i/>
                <w:sz w:val="22"/>
                <w:szCs w:val="22"/>
              </w:rPr>
              <w:t>Verhelst</w:t>
            </w:r>
            <w:proofErr w:type="spellEnd"/>
          </w:p>
        </w:tc>
      </w:tr>
      <w:tr w:rsidRPr="00F94542" w:rsidR="00F94542" w:rsidTr="001642BA" w14:paraId="29F6A0EE" w14:textId="77777777">
        <w:tc>
          <w:tcPr>
            <w:tcW w:w="1418" w:type="dxa"/>
          </w:tcPr>
          <w:p w:rsidRPr="00F94542" w:rsidR="00F94542" w:rsidP="00F94542" w:rsidRDefault="00F94542" w14:paraId="36CC21C7" w14:textId="77777777">
            <w:pPr>
              <w:keepNext/>
              <w:keepLines/>
              <w:overflowPunct w:val="0"/>
              <w:autoSpaceDE w:val="0"/>
              <w:autoSpaceDN w:val="0"/>
              <w:adjustRightInd w:val="0"/>
              <w:spacing w:line="240" w:lineRule="auto"/>
              <w:ind w:left="34"/>
              <w:textAlignment w:val="baseline"/>
              <w:rPr>
                <w:i/>
                <w:sz w:val="22"/>
                <w:szCs w:val="22"/>
              </w:rPr>
            </w:pPr>
            <w:r w:rsidRPr="00F94542">
              <w:rPr>
                <w:i/>
                <w:sz w:val="22"/>
                <w:szCs w:val="22"/>
              </w:rPr>
              <w:t>P.</w:t>
            </w:r>
          </w:p>
        </w:tc>
        <w:tc>
          <w:tcPr>
            <w:tcW w:w="5670" w:type="dxa"/>
          </w:tcPr>
          <w:p w:rsidRPr="00F94542" w:rsidR="00F94542" w:rsidP="00F94542" w:rsidRDefault="00F94542" w14:paraId="5038B14C" w14:textId="77777777">
            <w:pPr>
              <w:keepNext/>
              <w:keepLines/>
              <w:overflowPunct w:val="0"/>
              <w:autoSpaceDE w:val="0"/>
              <w:autoSpaceDN w:val="0"/>
              <w:adjustRightInd w:val="0"/>
              <w:spacing w:line="240" w:lineRule="auto"/>
              <w:ind w:left="709"/>
              <w:textAlignment w:val="baseline"/>
              <w:rPr>
                <w:i/>
                <w:iCs/>
                <w:sz w:val="22"/>
                <w:szCs w:val="22"/>
              </w:rPr>
            </w:pPr>
            <w:r w:rsidRPr="00F94542">
              <w:rPr>
                <w:i/>
                <w:sz w:val="22"/>
                <w:szCs w:val="22"/>
              </w:rPr>
              <w:t>+32 25469497</w:t>
            </w:r>
          </w:p>
        </w:tc>
      </w:tr>
      <w:tr w:rsidRPr="00F94542" w:rsidR="00F94542" w:rsidTr="001642BA" w14:paraId="225EC4C1" w14:textId="77777777">
        <w:tc>
          <w:tcPr>
            <w:tcW w:w="1418" w:type="dxa"/>
          </w:tcPr>
          <w:p w:rsidRPr="00F94542" w:rsidR="00F94542" w:rsidP="00F94542" w:rsidRDefault="00F94542" w14:paraId="758888A6" w14:textId="77777777">
            <w:pPr>
              <w:overflowPunct w:val="0"/>
              <w:autoSpaceDE w:val="0"/>
              <w:autoSpaceDN w:val="0"/>
              <w:adjustRightInd w:val="0"/>
              <w:spacing w:line="240" w:lineRule="auto"/>
              <w:ind w:left="34"/>
              <w:textAlignment w:val="baseline"/>
              <w:rPr>
                <w:i/>
                <w:sz w:val="22"/>
                <w:szCs w:val="22"/>
              </w:rPr>
            </w:pPr>
            <w:r w:rsidRPr="00F94542">
              <w:rPr>
                <w:i/>
                <w:sz w:val="22"/>
                <w:szCs w:val="22"/>
              </w:rPr>
              <w:t>Sähköposti</w:t>
            </w:r>
          </w:p>
        </w:tc>
        <w:tc>
          <w:tcPr>
            <w:tcW w:w="5670" w:type="dxa"/>
          </w:tcPr>
          <w:p w:rsidRPr="00F94542" w:rsidR="00F94542" w:rsidP="00F94542" w:rsidRDefault="00064C07" w14:paraId="11EF3F5E" w14:textId="77777777">
            <w:pPr>
              <w:overflowPunct w:val="0"/>
              <w:autoSpaceDE w:val="0"/>
              <w:autoSpaceDN w:val="0"/>
              <w:adjustRightInd w:val="0"/>
              <w:spacing w:line="240" w:lineRule="auto"/>
              <w:ind w:left="709"/>
              <w:textAlignment w:val="baseline"/>
              <w:rPr>
                <w:i/>
                <w:iCs/>
                <w:color w:val="0000FF"/>
                <w:sz w:val="22"/>
                <w:szCs w:val="22"/>
                <w:u w:val="single"/>
              </w:rPr>
            </w:pPr>
            <w:hyperlink w:history="1" r:id="rId30">
              <w:r w:rsidRPr="00F94542" w:rsidR="00F94542">
                <w:rPr>
                  <w:i/>
                  <w:color w:val="0000FF"/>
                  <w:sz w:val="22"/>
                  <w:szCs w:val="22"/>
                  <w:u w:val="single"/>
                </w:rPr>
                <w:t>Caroline.Verhelst@eesc.europa.eu</w:t>
              </w:r>
            </w:hyperlink>
          </w:p>
        </w:tc>
      </w:tr>
    </w:tbl>
    <w:p w:rsidRPr="00731506" w:rsidR="007F5784" w:rsidRDefault="007F5784" w14:paraId="715DB2BD" w14:textId="77777777">
      <w:pPr>
        <w:spacing w:after="160" w:line="259" w:lineRule="auto"/>
        <w:jc w:val="left"/>
      </w:pPr>
      <w:r w:rsidRPr="00731506">
        <w:br w:type="page"/>
      </w:r>
    </w:p>
    <w:p w:rsidR="007F5784" w:rsidP="007F5784" w:rsidRDefault="007F5784" w14:paraId="14026A78" w14:textId="4FAE1588">
      <w:pPr>
        <w:pStyle w:val="Heading1"/>
        <w:rPr>
          <w:b/>
        </w:rPr>
      </w:pPr>
      <w:bookmarkStart w:name="_Toc160692260" w:id="33"/>
      <w:r>
        <w:rPr>
          <w:b/>
        </w:rPr>
        <w:lastRenderedPageBreak/>
        <w:t>ULKOSUHTEET</w:t>
      </w:r>
      <w:bookmarkEnd w:id="33"/>
    </w:p>
    <w:p w:rsidR="007F5784" w:rsidP="007F5784" w:rsidRDefault="007F5784" w14:paraId="3BBB3E68" w14:textId="77777777"/>
    <w:p w:rsidRPr="008D7B02" w:rsidR="00F94542" w:rsidP="00F94542" w:rsidRDefault="00064C07" w14:paraId="4811F71D" w14:textId="1A10AEEB">
      <w:pPr>
        <w:widowControl w:val="0"/>
        <w:numPr>
          <w:ilvl w:val="0"/>
          <w:numId w:val="15"/>
        </w:numPr>
        <w:overflowPunct w:val="0"/>
        <w:autoSpaceDE w:val="0"/>
        <w:autoSpaceDN w:val="0"/>
        <w:adjustRightInd w:val="0"/>
        <w:ind w:hanging="567"/>
        <w:jc w:val="left"/>
        <w:textAlignment w:val="baseline"/>
        <w:rPr>
          <w:sz w:val="20"/>
        </w:rPr>
      </w:pPr>
      <w:hyperlink w:history="1" r:id="rId31">
        <w:r w:rsidR="00F94542">
          <w:rPr>
            <w:rStyle w:val="Hyperlink"/>
            <w:b/>
            <w:i/>
            <w:sz w:val="28"/>
          </w:rPr>
          <w:t>Euroopan taloudellisen turvallisuuden strategia</w:t>
        </w:r>
      </w:hyperlink>
    </w:p>
    <w:p w:rsidRPr="00461C63" w:rsidR="00F94542" w:rsidP="00F94542" w:rsidRDefault="00F94542" w14:paraId="7441DD69" w14:textId="77777777">
      <w:pPr>
        <w:widowControl w:val="0"/>
        <w:jc w:val="left"/>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F94542" w:rsidTr="001642BA" w14:paraId="048E0329" w14:textId="77777777">
        <w:trPr>
          <w:trHeight w:val="330"/>
        </w:trPr>
        <w:tc>
          <w:tcPr>
            <w:tcW w:w="1701" w:type="dxa"/>
          </w:tcPr>
          <w:p w:rsidRPr="00A6689B" w:rsidR="00F94542" w:rsidP="001642BA" w:rsidRDefault="00F94542" w14:paraId="1DD80918" w14:textId="77777777">
            <w:pPr>
              <w:tabs>
                <w:tab w:val="center" w:pos="284"/>
              </w:tabs>
              <w:ind w:left="266" w:hanging="266"/>
              <w:rPr>
                <w:b/>
              </w:rPr>
            </w:pPr>
            <w:r>
              <w:rPr>
                <w:b/>
              </w:rPr>
              <w:t>Esittelijä</w:t>
            </w:r>
          </w:p>
        </w:tc>
        <w:tc>
          <w:tcPr>
            <w:tcW w:w="5387" w:type="dxa"/>
          </w:tcPr>
          <w:p w:rsidRPr="00A6689B" w:rsidR="00F94542" w:rsidP="001642BA" w:rsidRDefault="00F94542" w14:paraId="03E1B29E" w14:textId="77777777">
            <w:pPr>
              <w:tabs>
                <w:tab w:val="center" w:pos="2585"/>
              </w:tabs>
              <w:jc w:val="left"/>
            </w:pPr>
            <w:r>
              <w:t xml:space="preserve">Milena </w:t>
            </w:r>
            <w:proofErr w:type="spellStart"/>
            <w:r>
              <w:t>Angelova</w:t>
            </w:r>
            <w:proofErr w:type="spellEnd"/>
            <w:r>
              <w:t xml:space="preserve"> (työnantajat – BG)</w:t>
            </w:r>
          </w:p>
        </w:tc>
      </w:tr>
      <w:tr w:rsidRPr="00A6689B" w:rsidR="00F94542" w:rsidTr="001642BA" w14:paraId="085E2D18" w14:textId="77777777">
        <w:tc>
          <w:tcPr>
            <w:tcW w:w="1701" w:type="dxa"/>
          </w:tcPr>
          <w:p w:rsidRPr="00A6689B" w:rsidR="00F94542" w:rsidP="001642BA" w:rsidRDefault="00F94542" w14:paraId="571BF25E" w14:textId="77777777">
            <w:pPr>
              <w:tabs>
                <w:tab w:val="center" w:pos="284"/>
              </w:tabs>
              <w:ind w:left="266" w:hanging="266"/>
              <w:rPr>
                <w:b/>
              </w:rPr>
            </w:pPr>
            <w:r>
              <w:rPr>
                <w:b/>
              </w:rPr>
              <w:t>Viiteasiakirjat</w:t>
            </w:r>
          </w:p>
        </w:tc>
        <w:tc>
          <w:tcPr>
            <w:tcW w:w="5387" w:type="dxa"/>
          </w:tcPr>
          <w:p w:rsidRPr="00A6689B" w:rsidR="00F94542" w:rsidP="001642BA" w:rsidRDefault="00F94542" w14:paraId="662DDC02" w14:textId="77777777">
            <w:pPr>
              <w:tabs>
                <w:tab w:val="center" w:pos="284"/>
              </w:tabs>
              <w:ind w:left="266" w:hanging="266"/>
            </w:pPr>
            <w:r>
              <w:t>EESC-2023-04250-00-00-AC</w:t>
            </w:r>
          </w:p>
        </w:tc>
      </w:tr>
    </w:tbl>
    <w:p w:rsidRPr="00731506" w:rsidR="00F94542" w:rsidP="00F94542" w:rsidRDefault="00F94542" w14:paraId="1FF4A892" w14:textId="77777777">
      <w:pPr>
        <w:keepNext/>
        <w:keepLines/>
        <w:tabs>
          <w:tab w:val="center" w:pos="284"/>
        </w:tabs>
        <w:ind w:left="266" w:hanging="266"/>
        <w:rPr>
          <w:b/>
        </w:rPr>
      </w:pPr>
    </w:p>
    <w:p w:rsidRPr="00731506" w:rsidR="00F94542" w:rsidP="00F94542" w:rsidRDefault="00F94542" w14:paraId="07F39B05" w14:textId="77777777">
      <w:pPr>
        <w:keepNext/>
        <w:keepLines/>
        <w:tabs>
          <w:tab w:val="center" w:pos="284"/>
        </w:tabs>
        <w:ind w:left="266" w:hanging="266"/>
        <w:rPr>
          <w:b/>
        </w:rPr>
      </w:pPr>
      <w:r w:rsidRPr="00731506">
        <w:rPr>
          <w:b/>
        </w:rPr>
        <w:t>Keskeiset kohdat</w:t>
      </w:r>
    </w:p>
    <w:p w:rsidRPr="00731506" w:rsidR="00F94542" w:rsidP="00F94542" w:rsidRDefault="00F94542" w14:paraId="278EC837" w14:textId="77777777">
      <w:pPr>
        <w:keepNext/>
        <w:keepLines/>
        <w:tabs>
          <w:tab w:val="center" w:pos="284"/>
        </w:tabs>
        <w:ind w:left="266" w:hanging="266"/>
        <w:rPr>
          <w:b/>
        </w:rPr>
      </w:pPr>
    </w:p>
    <w:p w:rsidRPr="00A6689B" w:rsidR="00F94542" w:rsidP="00F94542" w:rsidRDefault="00F94542" w14:paraId="2BA39EB4" w14:textId="77777777">
      <w:pPr>
        <w:rPr>
          <w:bCs/>
          <w:iCs/>
        </w:rPr>
      </w:pPr>
      <w:r>
        <w:t>ETSK</w:t>
      </w:r>
    </w:p>
    <w:p w:rsidRPr="0053378A" w:rsidR="00F94542" w:rsidP="00461C63" w:rsidRDefault="00F94542" w14:paraId="3F0C2620" w14:textId="77777777">
      <w:pPr>
        <w:widowControl w:val="0"/>
        <w:numPr>
          <w:ilvl w:val="0"/>
          <w:numId w:val="15"/>
        </w:numPr>
        <w:overflowPunct w:val="0"/>
        <w:autoSpaceDE w:val="0"/>
        <w:autoSpaceDN w:val="0"/>
        <w:adjustRightInd w:val="0"/>
        <w:ind w:left="426" w:hanging="426"/>
        <w:textAlignment w:val="baseline"/>
      </w:pPr>
      <w:r>
        <w:t xml:space="preserve">pitää tiedonantoa Euroopan taloudellisen turvallisuuden strategiasta tervetulleena. Tällä ajankohtaisella aloitteella vastataan uusiin ja jatkuvasti muuttuviin geopoliittisiin ja </w:t>
      </w:r>
      <w:proofErr w:type="spellStart"/>
      <w:r>
        <w:t>geotaloudellisiin</w:t>
      </w:r>
      <w:proofErr w:type="spellEnd"/>
      <w:r>
        <w:t xml:space="preserve"> olosuhteisiin.  Komitea kannattaa riskien arviointiin perustuvaa lähestymistapaa, mutta kehottaa myös analysoimaan kattavasti EU:n vahvuuksia ja maailmanlaajuisten haasteiden tarjoamia mahdollisuuksia.</w:t>
      </w:r>
    </w:p>
    <w:p w:rsidRPr="0053378A" w:rsidR="00F94542" w:rsidP="00461C63" w:rsidRDefault="00F94542" w14:paraId="501F5F15" w14:textId="77777777">
      <w:pPr>
        <w:widowControl w:val="0"/>
        <w:numPr>
          <w:ilvl w:val="0"/>
          <w:numId w:val="15"/>
        </w:numPr>
        <w:overflowPunct w:val="0"/>
        <w:autoSpaceDE w:val="0"/>
        <w:autoSpaceDN w:val="0"/>
        <w:adjustRightInd w:val="0"/>
        <w:ind w:left="426" w:hanging="426"/>
        <w:textAlignment w:val="baseline"/>
      </w:pPr>
      <w:r>
        <w:t>korostaa, että tuottavuuden lisääminen, kilpailukyvyn vahvistaminen ja kriittisten riippuvuuksien vähentäminen niin, että samanaikaisesti säilytetään EU:n sosiaalinen markkinatalous, edellyttää välttämättä sitä, että investoidaan innovointiin, osaamisen kehittämiseen ja teollisiin valmiuksiin ja varmistetaan sisämarkkinoiden toimivuus. Muita keskeisiä näkökohtia ovat energia, raaka-aineet, digivalmiudet ja vakaa rahoituksen saanti, joka edellyttää pääomamarkkinaunionin ja pankkiunionin valmiiksi saattamista.</w:t>
      </w:r>
    </w:p>
    <w:p w:rsidRPr="00A76670" w:rsidR="00F94542" w:rsidP="00461C63" w:rsidRDefault="00F94542" w14:paraId="5E8F9114" w14:textId="77777777">
      <w:pPr>
        <w:widowControl w:val="0"/>
        <w:numPr>
          <w:ilvl w:val="0"/>
          <w:numId w:val="15"/>
        </w:numPr>
        <w:overflowPunct w:val="0"/>
        <w:autoSpaceDE w:val="0"/>
        <w:autoSpaceDN w:val="0"/>
        <w:adjustRightInd w:val="0"/>
        <w:ind w:left="426" w:hanging="426"/>
        <w:textAlignment w:val="baseline"/>
      </w:pPr>
      <w:r>
        <w:t xml:space="preserve">kehottaa hyödyntämään toimitusketjujen monipuolistamisessa ja tuotemarkkinoiden laajentamisessa täysipainoisesti kauppa- ja investointisopimuksia sekä saattamaan meneillään olevat kauppaneuvottelut nopeasti päätökseen ja aloittamaan uusia neuvotteluja mahdollisten uusien kumppanien kanssa. Sääntöihin perustuvan monenvälisen kaupan ja maailmanlaajuisten sopimusten edistämisen olisi niin ikään oltava EU:n ensisijaisia tavoitteita. </w:t>
      </w:r>
    </w:p>
    <w:p w:rsidRPr="00A76670" w:rsidR="00F94542" w:rsidP="00461C63" w:rsidRDefault="00F94542" w14:paraId="44BD8E0C" w14:textId="77777777">
      <w:pPr>
        <w:widowControl w:val="0"/>
        <w:numPr>
          <w:ilvl w:val="0"/>
          <w:numId w:val="15"/>
        </w:numPr>
        <w:overflowPunct w:val="0"/>
        <w:autoSpaceDE w:val="0"/>
        <w:autoSpaceDN w:val="0"/>
        <w:adjustRightInd w:val="0"/>
        <w:ind w:left="426" w:hanging="426"/>
        <w:textAlignment w:val="baseline"/>
      </w:pPr>
      <w:r>
        <w:t>korostaa, että EU:n tulee toteuttaa määrätietoisia kauppaan, investointeihin ja teknologiayhteistyöhön liittyviä vastatoimia ja suojatoimenpiteitä, jos sen taloudellinen turvallisuus on vaarassa kolmansien maiden vuoksi.</w:t>
      </w:r>
    </w:p>
    <w:p w:rsidR="00F94542" w:rsidP="00461C63" w:rsidRDefault="00F94542" w14:paraId="36FF3DC6" w14:textId="77777777">
      <w:pPr>
        <w:widowControl w:val="0"/>
        <w:numPr>
          <w:ilvl w:val="0"/>
          <w:numId w:val="15"/>
        </w:numPr>
        <w:overflowPunct w:val="0"/>
        <w:autoSpaceDE w:val="0"/>
        <w:autoSpaceDN w:val="0"/>
        <w:adjustRightInd w:val="0"/>
        <w:ind w:left="426" w:hanging="426"/>
        <w:textAlignment w:val="baseline"/>
      </w:pPr>
      <w:r>
        <w:t xml:space="preserve">kehottaa EU:n poliittisia päättäjiä luomaan suotuisat edellytykset, jotka kannustavat EU:n yrityksiä – myös mikro- ja pk-yrityksiä – hallitsemaan toiminnassaan </w:t>
      </w:r>
      <w:proofErr w:type="spellStart"/>
      <w:r>
        <w:t>geotaloudellisia</w:t>
      </w:r>
      <w:proofErr w:type="spellEnd"/>
      <w:r>
        <w:t xml:space="preserve"> riskejä ja tukevat niitä tässä pyrkimyksessä, sekä varmistamaan, ettei politiikkatoimista aiheudu yrityksille kohtuuttomia kustannuksia tai esteitä. </w:t>
      </w:r>
    </w:p>
    <w:p w:rsidRPr="007B5219" w:rsidR="00F94542" w:rsidP="00461C63" w:rsidRDefault="00F94542" w14:paraId="78F19F7B" w14:textId="77777777">
      <w:pPr>
        <w:widowControl w:val="0"/>
        <w:numPr>
          <w:ilvl w:val="0"/>
          <w:numId w:val="15"/>
        </w:numPr>
        <w:overflowPunct w:val="0"/>
        <w:autoSpaceDE w:val="0"/>
        <w:autoSpaceDN w:val="0"/>
        <w:adjustRightInd w:val="0"/>
        <w:ind w:left="426" w:hanging="426"/>
        <w:textAlignment w:val="baseline"/>
      </w:pPr>
      <w:r>
        <w:t>kehottaa kutsumaan EU:n yritykset ja muut asiaankuuluvat kansalaisyhteiskunnan toimijat mukaan taloudellisen turvallisuuden strategian jatkokehittämiseen ja täytäntöönpanoon ja korostaa tarvetta vahvistaa jäsenvaltioiden välisiä synergioita ja edistää siten EU:n yhtenäisyyttä, yleistä vahvuutta ja taloudellista kokonaisturvallisuutta.</w:t>
      </w:r>
    </w:p>
    <w:p w:rsidRPr="00731506" w:rsidR="00F94542" w:rsidP="00F94542" w:rsidRDefault="00F94542" w14:paraId="6880279E"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F94542" w:rsidTr="001642BA" w14:paraId="62767509" w14:textId="77777777">
        <w:tc>
          <w:tcPr>
            <w:tcW w:w="1418" w:type="dxa"/>
          </w:tcPr>
          <w:p w:rsidRPr="00A6689B" w:rsidR="00F94542" w:rsidP="001642BA" w:rsidRDefault="00F94542" w14:paraId="177CD502" w14:textId="77777777">
            <w:pPr>
              <w:rPr>
                <w:i/>
              </w:rPr>
            </w:pPr>
            <w:r>
              <w:rPr>
                <w:b/>
                <w:i/>
              </w:rPr>
              <w:t>Yhteydenotot</w:t>
            </w:r>
          </w:p>
        </w:tc>
        <w:tc>
          <w:tcPr>
            <w:tcW w:w="5670" w:type="dxa"/>
          </w:tcPr>
          <w:p w:rsidRPr="00A6689B" w:rsidR="00F94542" w:rsidP="001642BA" w:rsidRDefault="00F94542" w14:paraId="2B0463D4" w14:textId="77777777">
            <w:pPr>
              <w:rPr>
                <w:i/>
              </w:rPr>
            </w:pPr>
            <w:r>
              <w:rPr>
                <w:i/>
              </w:rPr>
              <w:t xml:space="preserve">Marco </w:t>
            </w:r>
            <w:proofErr w:type="spellStart"/>
            <w:r>
              <w:rPr>
                <w:i/>
              </w:rPr>
              <w:t>Ristori</w:t>
            </w:r>
            <w:proofErr w:type="spellEnd"/>
          </w:p>
        </w:tc>
      </w:tr>
      <w:tr w:rsidRPr="00A6689B" w:rsidR="00F94542" w:rsidTr="001642BA" w14:paraId="0A810825" w14:textId="77777777">
        <w:tc>
          <w:tcPr>
            <w:tcW w:w="1418" w:type="dxa"/>
          </w:tcPr>
          <w:p w:rsidRPr="00A6689B" w:rsidR="00F94542" w:rsidP="001642BA" w:rsidRDefault="00F94542" w14:paraId="7574BCDF" w14:textId="77777777">
            <w:pPr>
              <w:rPr>
                <w:i/>
              </w:rPr>
            </w:pPr>
            <w:r>
              <w:rPr>
                <w:i/>
              </w:rPr>
              <w:t>P.</w:t>
            </w:r>
          </w:p>
        </w:tc>
        <w:tc>
          <w:tcPr>
            <w:tcW w:w="5670" w:type="dxa"/>
          </w:tcPr>
          <w:p w:rsidRPr="00A6689B" w:rsidR="00F94542" w:rsidP="001642BA" w:rsidRDefault="00F94542" w14:paraId="1A7EB8B7" w14:textId="77777777">
            <w:pPr>
              <w:rPr>
                <w:i/>
              </w:rPr>
            </w:pPr>
            <w:r>
              <w:rPr>
                <w:i/>
              </w:rPr>
              <w:t>+32 25469969</w:t>
            </w:r>
          </w:p>
        </w:tc>
      </w:tr>
      <w:tr w:rsidRPr="00A6689B" w:rsidR="00F94542" w:rsidTr="001642BA" w14:paraId="6FBC272E" w14:textId="77777777">
        <w:tc>
          <w:tcPr>
            <w:tcW w:w="1418" w:type="dxa"/>
          </w:tcPr>
          <w:p w:rsidRPr="00A6689B" w:rsidR="00F94542" w:rsidP="001642BA" w:rsidRDefault="00F94542" w14:paraId="132227BF" w14:textId="77777777">
            <w:pPr>
              <w:rPr>
                <w:i/>
              </w:rPr>
            </w:pPr>
            <w:r>
              <w:rPr>
                <w:i/>
              </w:rPr>
              <w:t>Sähköposti</w:t>
            </w:r>
          </w:p>
        </w:tc>
        <w:tc>
          <w:tcPr>
            <w:tcW w:w="5670" w:type="dxa"/>
          </w:tcPr>
          <w:p w:rsidRPr="00A6689B" w:rsidR="00F94542" w:rsidP="001642BA" w:rsidRDefault="00064C07" w14:paraId="205B759F" w14:textId="77777777">
            <w:pPr>
              <w:rPr>
                <w:i/>
              </w:rPr>
            </w:pPr>
            <w:hyperlink w:history="1" r:id="rId32">
              <w:r w:rsidR="00F94542">
                <w:rPr>
                  <w:rStyle w:val="Hyperlink"/>
                  <w:i/>
                </w:rPr>
                <w:t>Marco.Ristori@eesc.europa.eu</w:t>
              </w:r>
            </w:hyperlink>
          </w:p>
        </w:tc>
      </w:tr>
    </w:tbl>
    <w:p w:rsidRPr="001A4ADD" w:rsidR="00F94542" w:rsidP="00F94542" w:rsidRDefault="00F94542" w14:paraId="2038086C" w14:textId="77777777">
      <w:pPr>
        <w:rPr>
          <w:sz w:val="16"/>
          <w:szCs w:val="16"/>
        </w:rPr>
      </w:pPr>
    </w:p>
    <w:p w:rsidR="006D2C8A" w:rsidRDefault="006D2C8A" w14:paraId="4464305F" w14:textId="384E26CD">
      <w:pPr>
        <w:spacing w:after="160" w:line="259" w:lineRule="auto"/>
        <w:jc w:val="left"/>
      </w:pPr>
      <w:r>
        <w:br w:type="page"/>
      </w:r>
    </w:p>
    <w:p w:rsidR="00F94542" w:rsidP="00F94542" w:rsidRDefault="00F94542" w14:paraId="1D32AADC" w14:textId="77777777">
      <w:pPr>
        <w:pStyle w:val="Heading1"/>
        <w:rPr>
          <w:b/>
        </w:rPr>
      </w:pPr>
      <w:bookmarkStart w:name="_Toc24617160" w:id="34"/>
      <w:bookmarkStart w:name="_Toc75527082" w:id="35"/>
      <w:bookmarkStart w:name="_Toc160692261" w:id="36"/>
      <w:r>
        <w:rPr>
          <w:b/>
        </w:rPr>
        <w:lastRenderedPageBreak/>
        <w:t>LIIKENNE, ENERGIA, PERUSRAKENTEET, TIETOYHTEISKUNTA</w:t>
      </w:r>
      <w:bookmarkEnd w:id="34"/>
      <w:bookmarkEnd w:id="35"/>
      <w:bookmarkEnd w:id="36"/>
    </w:p>
    <w:p w:rsidR="00F94542" w:rsidP="00F94542" w:rsidRDefault="00F94542" w14:paraId="3BD18321" w14:textId="77777777"/>
    <w:p w:rsidRPr="00E8468A" w:rsidR="00E8468A" w:rsidP="00E8468A" w:rsidRDefault="00064C07" w14:paraId="5A7BD5A5" w14:textId="37B24B47">
      <w:pPr>
        <w:widowControl w:val="0"/>
        <w:numPr>
          <w:ilvl w:val="0"/>
          <w:numId w:val="4"/>
        </w:numPr>
        <w:overflowPunct w:val="0"/>
        <w:autoSpaceDE w:val="0"/>
        <w:autoSpaceDN w:val="0"/>
        <w:adjustRightInd w:val="0"/>
        <w:ind w:hanging="567"/>
        <w:textAlignment w:val="baseline"/>
        <w:rPr>
          <w:sz w:val="20"/>
          <w:szCs w:val="20"/>
        </w:rPr>
      </w:pPr>
      <w:hyperlink w:history="1" r:id="rId33">
        <w:r w:rsidRPr="00E8468A" w:rsidR="00E8468A">
          <w:rPr>
            <w:b/>
            <w:i/>
            <w:color w:val="0000FF"/>
            <w:sz w:val="28"/>
            <w:szCs w:val="20"/>
            <w:u w:val="single"/>
          </w:rPr>
          <w:t>Yhdistettyjä kuljetuksia koskevan direktiivin 92/106/ETY tarkistaminen</w:t>
        </w:r>
      </w:hyperlink>
    </w:p>
    <w:p w:rsidRPr="00E8468A" w:rsidR="00E8468A" w:rsidP="00E8468A" w:rsidRDefault="00E8468A" w14:paraId="5BC006C3" w14:textId="77777777">
      <w:pPr>
        <w:tabs>
          <w:tab w:val="center" w:pos="284"/>
        </w:tabs>
        <w:overflowPunct w:val="0"/>
        <w:autoSpaceDE w:val="0"/>
        <w:autoSpaceDN w:val="0"/>
        <w:adjustRightInd w:val="0"/>
        <w:ind w:left="266" w:hanging="266"/>
        <w:textAlignment w:val="baseline"/>
        <w:rPr>
          <w:b/>
        </w:rPr>
      </w:pPr>
    </w:p>
    <w:tbl>
      <w:tblPr>
        <w:tblStyle w:val="TableGrid8"/>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E8468A" w:rsidR="00E8468A" w:rsidTr="001642BA" w14:paraId="508C743F" w14:textId="77777777">
        <w:tc>
          <w:tcPr>
            <w:tcW w:w="2235" w:type="dxa"/>
          </w:tcPr>
          <w:p w:rsidRPr="00E8468A" w:rsidR="00E8468A" w:rsidP="00E8468A" w:rsidRDefault="00E8468A" w14:paraId="70D04F4A" w14:textId="77777777">
            <w:pPr>
              <w:tabs>
                <w:tab w:val="center" w:pos="284"/>
              </w:tabs>
              <w:overflowPunct w:val="0"/>
              <w:autoSpaceDE w:val="0"/>
              <w:autoSpaceDN w:val="0"/>
              <w:adjustRightInd w:val="0"/>
              <w:ind w:left="266" w:hanging="266"/>
              <w:textAlignment w:val="baseline"/>
              <w:rPr>
                <w:b/>
                <w:sz w:val="22"/>
                <w:szCs w:val="22"/>
              </w:rPr>
            </w:pPr>
            <w:r w:rsidRPr="00E8468A">
              <w:rPr>
                <w:b/>
                <w:sz w:val="22"/>
                <w:szCs w:val="22"/>
              </w:rPr>
              <w:t xml:space="preserve">Esittelijä </w:t>
            </w:r>
          </w:p>
        </w:tc>
        <w:tc>
          <w:tcPr>
            <w:tcW w:w="6838" w:type="dxa"/>
          </w:tcPr>
          <w:p w:rsidRPr="00E8468A" w:rsidR="00E8468A" w:rsidP="00E8468A" w:rsidRDefault="00E8468A" w14:paraId="027EABAB" w14:textId="77777777">
            <w:pPr>
              <w:tabs>
                <w:tab w:val="center" w:pos="284"/>
              </w:tabs>
              <w:overflowPunct w:val="0"/>
              <w:autoSpaceDE w:val="0"/>
              <w:autoSpaceDN w:val="0"/>
              <w:adjustRightInd w:val="0"/>
              <w:ind w:left="266" w:hanging="266"/>
              <w:textAlignment w:val="baseline"/>
              <w:rPr>
                <w:sz w:val="22"/>
                <w:szCs w:val="22"/>
              </w:rPr>
            </w:pPr>
            <w:r w:rsidRPr="00E8468A">
              <w:rPr>
                <w:sz w:val="22"/>
                <w:szCs w:val="22"/>
              </w:rPr>
              <w:t xml:space="preserve">Pierre-Jean </w:t>
            </w:r>
            <w:proofErr w:type="spellStart"/>
            <w:r w:rsidRPr="00E8468A">
              <w:rPr>
                <w:sz w:val="22"/>
                <w:szCs w:val="22"/>
              </w:rPr>
              <w:t>Coulon</w:t>
            </w:r>
            <w:proofErr w:type="spellEnd"/>
            <w:r w:rsidRPr="00E8468A">
              <w:rPr>
                <w:sz w:val="22"/>
                <w:szCs w:val="22"/>
              </w:rPr>
              <w:t xml:space="preserve"> (työntekijät – FR)</w:t>
            </w:r>
          </w:p>
        </w:tc>
      </w:tr>
      <w:tr w:rsidRPr="00E8468A" w:rsidR="00E8468A" w:rsidTr="00870F20" w14:paraId="3BE9AC9A" w14:textId="77777777">
        <w:trPr>
          <w:trHeight w:val="244"/>
        </w:trPr>
        <w:tc>
          <w:tcPr>
            <w:tcW w:w="9073" w:type="dxa"/>
            <w:gridSpan w:val="2"/>
          </w:tcPr>
          <w:p w:rsidRPr="00E8468A" w:rsidR="00E8468A" w:rsidP="00E8468A" w:rsidRDefault="00E8468A" w14:paraId="37546669" w14:textId="77777777">
            <w:pPr>
              <w:tabs>
                <w:tab w:val="center" w:pos="284"/>
              </w:tabs>
              <w:overflowPunct w:val="0"/>
              <w:autoSpaceDE w:val="0"/>
              <w:autoSpaceDN w:val="0"/>
              <w:adjustRightInd w:val="0"/>
              <w:spacing w:line="160" w:lineRule="exact"/>
              <w:ind w:left="266" w:hanging="266"/>
              <w:textAlignment w:val="baseline"/>
              <w:rPr>
                <w:sz w:val="22"/>
                <w:szCs w:val="22"/>
                <w:lang w:val="en-US"/>
              </w:rPr>
            </w:pPr>
          </w:p>
        </w:tc>
      </w:tr>
      <w:tr w:rsidRPr="00E8468A" w:rsidR="00E8468A" w:rsidTr="001642BA" w14:paraId="22CE52DE" w14:textId="77777777">
        <w:tc>
          <w:tcPr>
            <w:tcW w:w="2235" w:type="dxa"/>
          </w:tcPr>
          <w:p w:rsidRPr="00E8468A" w:rsidR="00E8468A" w:rsidP="00E8468A" w:rsidRDefault="00E8468A" w14:paraId="0E8F5D59" w14:textId="77777777">
            <w:pPr>
              <w:tabs>
                <w:tab w:val="center" w:pos="284"/>
              </w:tabs>
              <w:overflowPunct w:val="0"/>
              <w:autoSpaceDE w:val="0"/>
              <w:autoSpaceDN w:val="0"/>
              <w:adjustRightInd w:val="0"/>
              <w:ind w:left="266" w:hanging="266"/>
              <w:textAlignment w:val="baseline"/>
              <w:rPr>
                <w:b/>
                <w:sz w:val="22"/>
                <w:szCs w:val="22"/>
              </w:rPr>
            </w:pPr>
            <w:r w:rsidRPr="00E8468A">
              <w:rPr>
                <w:b/>
                <w:sz w:val="22"/>
                <w:szCs w:val="22"/>
              </w:rPr>
              <w:t>Viiteasiakirjat</w:t>
            </w:r>
          </w:p>
        </w:tc>
        <w:tc>
          <w:tcPr>
            <w:tcW w:w="6838" w:type="dxa"/>
          </w:tcPr>
          <w:p w:rsidRPr="00E8468A" w:rsidR="00E8468A" w:rsidP="00E8468A" w:rsidRDefault="00E8468A" w14:paraId="2CFCEB29" w14:textId="77777777">
            <w:pPr>
              <w:tabs>
                <w:tab w:val="center" w:pos="284"/>
              </w:tabs>
              <w:overflowPunct w:val="0"/>
              <w:autoSpaceDE w:val="0"/>
              <w:autoSpaceDN w:val="0"/>
              <w:adjustRightInd w:val="0"/>
              <w:ind w:left="266" w:hanging="266"/>
              <w:textAlignment w:val="baseline"/>
              <w:rPr>
                <w:sz w:val="22"/>
                <w:szCs w:val="22"/>
              </w:rPr>
            </w:pPr>
            <w:r w:rsidRPr="00E8468A">
              <w:rPr>
                <w:sz w:val="22"/>
                <w:szCs w:val="22"/>
              </w:rPr>
              <w:t xml:space="preserve">COM(2023) 702 </w:t>
            </w:r>
            <w:proofErr w:type="spellStart"/>
            <w:r w:rsidRPr="00E8468A">
              <w:rPr>
                <w:sz w:val="22"/>
                <w:szCs w:val="22"/>
              </w:rPr>
              <w:t>final</w:t>
            </w:r>
            <w:proofErr w:type="spellEnd"/>
            <w:r w:rsidRPr="00E8468A">
              <w:rPr>
                <w:sz w:val="22"/>
                <w:szCs w:val="22"/>
              </w:rPr>
              <w:t xml:space="preserve"> </w:t>
            </w:r>
          </w:p>
          <w:p w:rsidRPr="00E8468A" w:rsidR="00E8468A" w:rsidP="00E8468A" w:rsidRDefault="00E8468A" w14:paraId="7DD656D6" w14:textId="77777777">
            <w:pPr>
              <w:tabs>
                <w:tab w:val="center" w:pos="284"/>
              </w:tabs>
              <w:overflowPunct w:val="0"/>
              <w:autoSpaceDE w:val="0"/>
              <w:autoSpaceDN w:val="0"/>
              <w:adjustRightInd w:val="0"/>
              <w:ind w:left="266" w:hanging="266"/>
              <w:textAlignment w:val="baseline"/>
              <w:rPr>
                <w:sz w:val="22"/>
                <w:szCs w:val="22"/>
              </w:rPr>
            </w:pPr>
            <w:r w:rsidRPr="00E8468A">
              <w:rPr>
                <w:sz w:val="22"/>
                <w:szCs w:val="22"/>
              </w:rPr>
              <w:t>EESC-2023-03105-00-00-AC</w:t>
            </w:r>
          </w:p>
        </w:tc>
      </w:tr>
    </w:tbl>
    <w:p w:rsidRPr="00E8468A" w:rsidR="00E8468A" w:rsidP="00E8468A" w:rsidRDefault="00E8468A" w14:paraId="604DE3B1" w14:textId="77777777">
      <w:pPr>
        <w:keepNext/>
        <w:keepLines/>
        <w:tabs>
          <w:tab w:val="center" w:pos="284"/>
        </w:tabs>
        <w:overflowPunct w:val="0"/>
        <w:autoSpaceDE w:val="0"/>
        <w:autoSpaceDN w:val="0"/>
        <w:adjustRightInd w:val="0"/>
        <w:ind w:left="266" w:hanging="266"/>
        <w:textAlignment w:val="baseline"/>
        <w:rPr>
          <w:b/>
        </w:rPr>
      </w:pPr>
    </w:p>
    <w:p w:rsidRPr="00E8468A" w:rsidR="00E8468A" w:rsidP="00E8468A" w:rsidRDefault="00E8468A" w14:paraId="2724DD5C" w14:textId="77777777">
      <w:pPr>
        <w:keepNext/>
        <w:keepLines/>
        <w:tabs>
          <w:tab w:val="center" w:pos="284"/>
        </w:tabs>
        <w:overflowPunct w:val="0"/>
        <w:autoSpaceDE w:val="0"/>
        <w:autoSpaceDN w:val="0"/>
        <w:adjustRightInd w:val="0"/>
        <w:ind w:left="266" w:hanging="266"/>
        <w:textAlignment w:val="baseline"/>
        <w:rPr>
          <w:b/>
        </w:rPr>
      </w:pPr>
      <w:r w:rsidRPr="00E8468A">
        <w:rPr>
          <w:b/>
        </w:rPr>
        <w:t>Keskeiset kohdat</w:t>
      </w:r>
    </w:p>
    <w:p w:rsidRPr="00E8468A" w:rsidR="00E8468A" w:rsidP="00E8468A" w:rsidRDefault="00E8468A" w14:paraId="4C4CE704" w14:textId="77777777">
      <w:pPr>
        <w:keepNext/>
        <w:keepLines/>
        <w:tabs>
          <w:tab w:val="center" w:pos="284"/>
        </w:tabs>
        <w:overflowPunct w:val="0"/>
        <w:autoSpaceDE w:val="0"/>
        <w:autoSpaceDN w:val="0"/>
        <w:adjustRightInd w:val="0"/>
        <w:ind w:left="266" w:hanging="266"/>
        <w:textAlignment w:val="baseline"/>
        <w:rPr>
          <w:b/>
        </w:rPr>
      </w:pPr>
    </w:p>
    <w:p w:rsidRPr="00E8468A" w:rsidR="00E8468A" w:rsidP="00E8468A" w:rsidRDefault="00E8468A" w14:paraId="3D476111" w14:textId="77777777">
      <w:pPr>
        <w:overflowPunct w:val="0"/>
        <w:autoSpaceDE w:val="0"/>
        <w:autoSpaceDN w:val="0"/>
        <w:adjustRightInd w:val="0"/>
        <w:textAlignment w:val="baseline"/>
        <w:rPr>
          <w:bCs/>
          <w:iCs/>
        </w:rPr>
      </w:pPr>
      <w:r w:rsidRPr="00E8468A">
        <w:t>ETSK</w:t>
      </w:r>
    </w:p>
    <w:p w:rsidRPr="00E8468A" w:rsidR="00E8468A" w:rsidP="00E8468A" w:rsidRDefault="00E8468A" w14:paraId="76639021" w14:textId="77777777">
      <w:pPr>
        <w:contextualSpacing/>
        <w:rPr>
          <w:b/>
          <w:bCs/>
          <w:lang w:eastAsia="zh-CN"/>
        </w:rPr>
      </w:pPr>
    </w:p>
    <w:p w:rsidRPr="00E8468A" w:rsidR="00E8468A" w:rsidP="00461C63" w:rsidRDefault="00E8468A" w14:paraId="649D42B7" w14:textId="77777777">
      <w:pPr>
        <w:numPr>
          <w:ilvl w:val="0"/>
          <w:numId w:val="16"/>
        </w:numPr>
        <w:overflowPunct w:val="0"/>
        <w:autoSpaceDE w:val="0"/>
        <w:autoSpaceDN w:val="0"/>
        <w:adjustRightInd w:val="0"/>
        <w:ind w:left="426"/>
        <w:textAlignment w:val="baseline"/>
        <w:rPr>
          <w:rFonts w:eastAsiaTheme="minorHAnsi"/>
          <w:lang w:eastAsia="en-GB"/>
        </w:rPr>
      </w:pPr>
      <w:r w:rsidRPr="00E8468A">
        <w:rPr>
          <w:rFonts w:eastAsiaTheme="minorHAnsi"/>
          <w:lang w:eastAsia="en-GB"/>
        </w:rPr>
        <w:t xml:space="preserve">on vakuuttunut </w:t>
      </w:r>
      <w:proofErr w:type="spellStart"/>
      <w:r w:rsidRPr="00E8468A">
        <w:rPr>
          <w:rFonts w:eastAsiaTheme="minorHAnsi"/>
          <w:lang w:eastAsia="en-GB"/>
        </w:rPr>
        <w:t>intermodaalisuuden</w:t>
      </w:r>
      <w:proofErr w:type="spellEnd"/>
      <w:r w:rsidRPr="00E8468A">
        <w:rPr>
          <w:rFonts w:eastAsiaTheme="minorHAnsi"/>
          <w:lang w:eastAsia="en-GB"/>
        </w:rPr>
        <w:t xml:space="preserve"> tarpeesta kaikessa tavaraliikenteessä ja sen seurauksena tarpeesta koordinoida kaikkia liikennemuotoja ja optimoida ne Euroopan laajuisesti.</w:t>
      </w:r>
    </w:p>
    <w:p w:rsidRPr="00E8468A" w:rsidR="00E8468A" w:rsidP="00461C63" w:rsidRDefault="00E8468A" w14:paraId="4AAD5752" w14:textId="7D832E9C">
      <w:pPr>
        <w:numPr>
          <w:ilvl w:val="0"/>
          <w:numId w:val="16"/>
        </w:numPr>
        <w:overflowPunct w:val="0"/>
        <w:autoSpaceDE w:val="0"/>
        <w:autoSpaceDN w:val="0"/>
        <w:adjustRightInd w:val="0"/>
        <w:ind w:left="426"/>
        <w:textAlignment w:val="baseline"/>
        <w:rPr>
          <w:rFonts w:eastAsiaTheme="minorHAnsi"/>
          <w:lang w:eastAsia="en-GB"/>
        </w:rPr>
      </w:pPr>
      <w:r w:rsidRPr="00E8468A">
        <w:rPr>
          <w:rFonts w:eastAsiaTheme="minorHAnsi"/>
          <w:lang w:eastAsia="en-GB"/>
        </w:rPr>
        <w:t xml:space="preserve">katsoo, että </w:t>
      </w:r>
      <w:proofErr w:type="spellStart"/>
      <w:r w:rsidRPr="00E8468A">
        <w:rPr>
          <w:rFonts w:eastAsiaTheme="minorHAnsi"/>
          <w:lang w:eastAsia="en-GB"/>
        </w:rPr>
        <w:t>intermodaalisen</w:t>
      </w:r>
      <w:proofErr w:type="spellEnd"/>
      <w:r w:rsidRPr="00E8468A">
        <w:rPr>
          <w:rFonts w:eastAsiaTheme="minorHAnsi"/>
          <w:lang w:eastAsia="en-GB"/>
        </w:rPr>
        <w:t xml:space="preserve"> liikennejärjestelmän käyttöönotto edellyttää, että suurelle yleisölle tiedotetaan sen tarjoamista kiinnostavista mahdollisuuksista: </w:t>
      </w:r>
      <w:proofErr w:type="spellStart"/>
      <w:r w:rsidRPr="00E8468A">
        <w:rPr>
          <w:rFonts w:eastAsiaTheme="minorHAnsi"/>
          <w:lang w:eastAsia="en-GB"/>
        </w:rPr>
        <w:t>intermodaalinen</w:t>
      </w:r>
      <w:proofErr w:type="spellEnd"/>
      <w:r w:rsidRPr="00E8468A">
        <w:rPr>
          <w:rFonts w:eastAsiaTheme="minorHAnsi"/>
          <w:lang w:eastAsia="en-GB"/>
        </w:rPr>
        <w:t xml:space="preserve"> liikennejärjestelmä on suunniteltava suuren yleisön palvelemiseksi, ja suuren yleisön on saatava vaikuttaa liikennealan hanke- ja politiikkapäätöksiin.</w:t>
      </w:r>
    </w:p>
    <w:p w:rsidRPr="00E8468A" w:rsidR="00E8468A" w:rsidP="00461C63" w:rsidRDefault="00E8468A" w14:paraId="35F7A154" w14:textId="77777777">
      <w:pPr>
        <w:numPr>
          <w:ilvl w:val="0"/>
          <w:numId w:val="16"/>
        </w:numPr>
        <w:overflowPunct w:val="0"/>
        <w:autoSpaceDE w:val="0"/>
        <w:autoSpaceDN w:val="0"/>
        <w:adjustRightInd w:val="0"/>
        <w:ind w:left="426"/>
        <w:textAlignment w:val="baseline"/>
        <w:rPr>
          <w:rFonts w:eastAsiaTheme="minorHAnsi"/>
          <w:lang w:eastAsia="en-GB"/>
        </w:rPr>
      </w:pPr>
      <w:r w:rsidRPr="00E8468A">
        <w:rPr>
          <w:rFonts w:eastAsiaTheme="minorHAnsi"/>
          <w:lang w:eastAsia="en-GB"/>
        </w:rPr>
        <w:t>pitää politikan onnistumisen kannalta ratkaisevan tärkeänä, että sosiaalialan sääntöjä noudatetaan mahdollisimman tarkasti ja että yritysten työntekijöille ja johtajille tarjotaan järjestelmällisesti erikoisalan koulutusta.</w:t>
      </w:r>
      <w:bookmarkStart w:name="x__Hlk157163546" w:id="37"/>
      <w:bookmarkEnd w:id="37"/>
    </w:p>
    <w:p w:rsidRPr="00E8468A" w:rsidR="00E8468A" w:rsidP="00461C63" w:rsidRDefault="00E8468A" w14:paraId="08DE1DC5" w14:textId="77777777">
      <w:pPr>
        <w:numPr>
          <w:ilvl w:val="0"/>
          <w:numId w:val="16"/>
        </w:numPr>
        <w:overflowPunct w:val="0"/>
        <w:autoSpaceDE w:val="0"/>
        <w:autoSpaceDN w:val="0"/>
        <w:adjustRightInd w:val="0"/>
        <w:ind w:left="426"/>
        <w:textAlignment w:val="baseline"/>
        <w:rPr>
          <w:rFonts w:eastAsiaTheme="minorHAnsi"/>
          <w:lang w:eastAsia="en-GB"/>
        </w:rPr>
      </w:pPr>
      <w:r w:rsidRPr="00E8468A">
        <w:rPr>
          <w:rFonts w:eastAsiaTheme="minorHAnsi"/>
          <w:lang w:eastAsia="en-GB"/>
        </w:rPr>
        <w:t>kehottaa varmistamaan, että uutta säännöstä sovellettaessa kunnioitetaan raskaan liikenteen kuljettajien lepo- ja taukoaikoja. Liikenneturvallisuutta tai kuljettajien työoloja EU:ssa ei saa heikentää taloudellisen kannattavuuden varjolla.</w:t>
      </w:r>
    </w:p>
    <w:p w:rsidRPr="00E8468A" w:rsidR="00E8468A" w:rsidP="00E8468A" w:rsidRDefault="00E8468A" w14:paraId="4C28CE08" w14:textId="77777777">
      <w:pPr>
        <w:widowControl w:val="0"/>
        <w:overflowPunct w:val="0"/>
        <w:autoSpaceDE w:val="0"/>
        <w:autoSpaceDN w:val="0"/>
        <w:adjustRightInd w:val="0"/>
        <w:ind w:left="709"/>
        <w:textAlignment w:val="baseline"/>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8468A" w:rsidR="00E8468A" w:rsidTr="001642BA" w14:paraId="2D54BE42" w14:textId="77777777">
        <w:tc>
          <w:tcPr>
            <w:tcW w:w="1418" w:type="dxa"/>
          </w:tcPr>
          <w:p w:rsidRPr="00E8468A" w:rsidR="00E8468A" w:rsidP="00E8468A" w:rsidRDefault="00E8468A" w14:paraId="5474DCFA" w14:textId="77777777">
            <w:pPr>
              <w:overflowPunct w:val="0"/>
              <w:autoSpaceDE w:val="0"/>
              <w:autoSpaceDN w:val="0"/>
              <w:adjustRightInd w:val="0"/>
              <w:spacing w:line="240" w:lineRule="auto"/>
              <w:textAlignment w:val="baseline"/>
              <w:rPr>
                <w:i/>
                <w:sz w:val="22"/>
                <w:szCs w:val="22"/>
              </w:rPr>
            </w:pPr>
            <w:r w:rsidRPr="00E8468A">
              <w:rPr>
                <w:b/>
                <w:i/>
                <w:sz w:val="22"/>
                <w:szCs w:val="22"/>
              </w:rPr>
              <w:t>Yhteydenotot</w:t>
            </w:r>
          </w:p>
        </w:tc>
        <w:tc>
          <w:tcPr>
            <w:tcW w:w="5670" w:type="dxa"/>
          </w:tcPr>
          <w:p w:rsidRPr="00E8468A" w:rsidR="00E8468A" w:rsidP="00E8468A" w:rsidRDefault="00E8468A" w14:paraId="224E3505" w14:textId="77777777">
            <w:pPr>
              <w:overflowPunct w:val="0"/>
              <w:autoSpaceDE w:val="0"/>
              <w:autoSpaceDN w:val="0"/>
              <w:adjustRightInd w:val="0"/>
              <w:spacing w:line="240" w:lineRule="auto"/>
              <w:jc w:val="left"/>
              <w:textAlignment w:val="baseline"/>
              <w:rPr>
                <w:i/>
                <w:sz w:val="22"/>
                <w:szCs w:val="22"/>
              </w:rPr>
            </w:pPr>
            <w:r w:rsidRPr="00E8468A">
              <w:rPr>
                <w:i/>
                <w:sz w:val="22"/>
                <w:szCs w:val="22"/>
              </w:rPr>
              <w:t xml:space="preserve">Aleksandra </w:t>
            </w:r>
            <w:proofErr w:type="spellStart"/>
            <w:r w:rsidRPr="00E8468A">
              <w:rPr>
                <w:i/>
                <w:sz w:val="22"/>
                <w:szCs w:val="22"/>
              </w:rPr>
              <w:t>Sarman</w:t>
            </w:r>
            <w:proofErr w:type="spellEnd"/>
            <w:r w:rsidRPr="00E8468A">
              <w:rPr>
                <w:i/>
                <w:sz w:val="22"/>
                <w:szCs w:val="22"/>
              </w:rPr>
              <w:t xml:space="preserve"> </w:t>
            </w:r>
            <w:proofErr w:type="spellStart"/>
            <w:r w:rsidRPr="00E8468A">
              <w:rPr>
                <w:i/>
                <w:sz w:val="22"/>
                <w:szCs w:val="22"/>
              </w:rPr>
              <w:t>Grilc</w:t>
            </w:r>
            <w:proofErr w:type="spellEnd"/>
          </w:p>
        </w:tc>
      </w:tr>
      <w:tr w:rsidRPr="00E8468A" w:rsidR="00E8468A" w:rsidTr="001642BA" w14:paraId="3A260409" w14:textId="77777777">
        <w:tc>
          <w:tcPr>
            <w:tcW w:w="1418" w:type="dxa"/>
          </w:tcPr>
          <w:p w:rsidRPr="00E8468A" w:rsidR="00E8468A" w:rsidP="00E8468A" w:rsidRDefault="00E8468A" w14:paraId="2713C1B8" w14:textId="77777777">
            <w:pPr>
              <w:overflowPunct w:val="0"/>
              <w:autoSpaceDE w:val="0"/>
              <w:autoSpaceDN w:val="0"/>
              <w:adjustRightInd w:val="0"/>
              <w:spacing w:line="240" w:lineRule="auto"/>
              <w:textAlignment w:val="baseline"/>
              <w:rPr>
                <w:i/>
                <w:sz w:val="22"/>
                <w:szCs w:val="22"/>
              </w:rPr>
            </w:pPr>
            <w:r w:rsidRPr="00E8468A">
              <w:rPr>
                <w:i/>
                <w:sz w:val="22"/>
                <w:szCs w:val="22"/>
              </w:rPr>
              <w:t>P.</w:t>
            </w:r>
          </w:p>
        </w:tc>
        <w:tc>
          <w:tcPr>
            <w:tcW w:w="5670" w:type="dxa"/>
          </w:tcPr>
          <w:p w:rsidRPr="00E8468A" w:rsidR="00E8468A" w:rsidP="00E8468A" w:rsidRDefault="00E8468A" w14:paraId="3BFB7E38" w14:textId="77777777">
            <w:pPr>
              <w:overflowPunct w:val="0"/>
              <w:autoSpaceDE w:val="0"/>
              <w:autoSpaceDN w:val="0"/>
              <w:adjustRightInd w:val="0"/>
              <w:spacing w:line="240" w:lineRule="auto"/>
              <w:textAlignment w:val="baseline"/>
              <w:rPr>
                <w:i/>
                <w:sz w:val="22"/>
                <w:szCs w:val="22"/>
              </w:rPr>
            </w:pPr>
            <w:r w:rsidRPr="00E8468A">
              <w:rPr>
                <w:i/>
                <w:sz w:val="22"/>
                <w:szCs w:val="22"/>
              </w:rPr>
              <w:t>+32 25468333</w:t>
            </w:r>
          </w:p>
        </w:tc>
      </w:tr>
      <w:tr w:rsidRPr="00E8468A" w:rsidR="00E8468A" w:rsidTr="001642BA" w14:paraId="4C54681D" w14:textId="77777777">
        <w:tc>
          <w:tcPr>
            <w:tcW w:w="1418" w:type="dxa"/>
          </w:tcPr>
          <w:p w:rsidRPr="00E8468A" w:rsidR="00E8468A" w:rsidP="00E8468A" w:rsidRDefault="00E8468A" w14:paraId="5F759101" w14:textId="77777777">
            <w:pPr>
              <w:overflowPunct w:val="0"/>
              <w:autoSpaceDE w:val="0"/>
              <w:autoSpaceDN w:val="0"/>
              <w:adjustRightInd w:val="0"/>
              <w:spacing w:line="240" w:lineRule="auto"/>
              <w:textAlignment w:val="baseline"/>
              <w:rPr>
                <w:i/>
                <w:sz w:val="22"/>
                <w:szCs w:val="22"/>
              </w:rPr>
            </w:pPr>
            <w:r w:rsidRPr="00E8468A">
              <w:rPr>
                <w:i/>
                <w:sz w:val="22"/>
                <w:szCs w:val="22"/>
              </w:rPr>
              <w:t>Sähköposti</w:t>
            </w:r>
          </w:p>
        </w:tc>
        <w:tc>
          <w:tcPr>
            <w:tcW w:w="5670" w:type="dxa"/>
          </w:tcPr>
          <w:p w:rsidRPr="00E8468A" w:rsidR="00E8468A" w:rsidP="00E8468A" w:rsidRDefault="00064C07" w14:paraId="3C48B4FF" w14:textId="77777777">
            <w:pPr>
              <w:overflowPunct w:val="0"/>
              <w:autoSpaceDE w:val="0"/>
              <w:autoSpaceDN w:val="0"/>
              <w:adjustRightInd w:val="0"/>
              <w:spacing w:line="240" w:lineRule="auto"/>
              <w:textAlignment w:val="baseline"/>
              <w:rPr>
                <w:i/>
                <w:iCs/>
                <w:sz w:val="22"/>
                <w:szCs w:val="22"/>
              </w:rPr>
            </w:pPr>
            <w:hyperlink w:history="1" r:id="rId34">
              <w:r w:rsidRPr="00E8468A" w:rsidR="00E8468A">
                <w:rPr>
                  <w:i/>
                  <w:color w:val="0000FF"/>
                  <w:sz w:val="22"/>
                  <w:szCs w:val="22"/>
                  <w:u w:val="single"/>
                </w:rPr>
                <w:t>Aleksandra.SarmanGrilc@eesc.europa.eu</w:t>
              </w:r>
            </w:hyperlink>
            <w:r w:rsidRPr="00E8468A" w:rsidR="00E8468A">
              <w:rPr>
                <w:i/>
                <w:sz w:val="22"/>
                <w:szCs w:val="22"/>
              </w:rPr>
              <w:t xml:space="preserve"> </w:t>
            </w:r>
          </w:p>
        </w:tc>
      </w:tr>
    </w:tbl>
    <w:p w:rsidRPr="00E8468A" w:rsidR="00E8468A" w:rsidP="00E8468A" w:rsidRDefault="00E8468A" w14:paraId="5D2AF354" w14:textId="77777777">
      <w:pPr>
        <w:overflowPunct w:val="0"/>
        <w:autoSpaceDE w:val="0"/>
        <w:autoSpaceDN w:val="0"/>
        <w:adjustRightInd w:val="0"/>
        <w:jc w:val="center"/>
        <w:textAlignment w:val="baseline"/>
        <w:rPr>
          <w:lang w:val="nl-BE"/>
        </w:rPr>
      </w:pPr>
    </w:p>
    <w:p w:rsidR="00F94542" w:rsidP="00F94542" w:rsidRDefault="00F94542" w14:paraId="2D33E12A" w14:textId="77777777">
      <w:pPr>
        <w:pStyle w:val="ListParagraph"/>
        <w:ind w:left="0"/>
      </w:pPr>
    </w:p>
    <w:p w:rsidR="00F94542" w:rsidP="00F94542" w:rsidRDefault="00F94542" w14:paraId="3A51E026" w14:textId="77777777">
      <w:pPr>
        <w:spacing w:after="160" w:line="259" w:lineRule="auto"/>
        <w:jc w:val="left"/>
      </w:pPr>
      <w:r>
        <w:br w:type="page"/>
      </w:r>
    </w:p>
    <w:p w:rsidRPr="006D2C8A" w:rsidR="006D2C8A" w:rsidP="006D2C8A" w:rsidRDefault="006D2C8A" w14:paraId="528C73AA" w14:textId="46DE726B">
      <w:pPr>
        <w:pStyle w:val="Heading1"/>
        <w:rPr>
          <w:b/>
        </w:rPr>
      </w:pPr>
      <w:bookmarkStart w:name="_Toc160692262" w:id="38"/>
      <w:r>
        <w:rPr>
          <w:b/>
          <w:color w:val="222A35" w:themeColor="text2" w:themeShade="80"/>
        </w:rPr>
        <w:lastRenderedPageBreak/>
        <w:t>NEUVOA-ANTAVA VALIOKUNTA ”TEOLLISUUDEN MUUTOKSET”</w:t>
      </w:r>
      <w:bookmarkEnd w:id="38"/>
    </w:p>
    <w:p w:rsidR="006D2C8A" w:rsidP="006D2C8A" w:rsidRDefault="006D2C8A" w14:paraId="713E272F" w14:textId="77777777"/>
    <w:p w:rsidRPr="006208A1" w:rsidR="006208A1" w:rsidP="006208A1" w:rsidRDefault="00064C07" w14:paraId="2465D159" w14:textId="38356206">
      <w:pPr>
        <w:widowControl w:val="0"/>
        <w:numPr>
          <w:ilvl w:val="0"/>
          <w:numId w:val="17"/>
        </w:numPr>
        <w:overflowPunct w:val="0"/>
        <w:autoSpaceDE w:val="0"/>
        <w:autoSpaceDN w:val="0"/>
        <w:adjustRightInd w:val="0"/>
        <w:spacing w:after="160" w:line="259" w:lineRule="auto"/>
        <w:ind w:left="709" w:hanging="567"/>
        <w:contextualSpacing/>
        <w:jc w:val="left"/>
        <w:textAlignment w:val="baseline"/>
        <w:rPr>
          <w:rFonts w:eastAsiaTheme="minorHAnsi"/>
          <w:sz w:val="28"/>
          <w:szCs w:val="28"/>
        </w:rPr>
      </w:pPr>
      <w:hyperlink w:history="1" r:id="rId35">
        <w:r w:rsidRPr="006208A1" w:rsidR="006208A1">
          <w:rPr>
            <w:rFonts w:eastAsiaTheme="minorHAnsi" w:cstheme="minorBidi"/>
            <w:b/>
            <w:i/>
            <w:color w:val="0000FF"/>
            <w:sz w:val="28"/>
            <w:u w:val="single"/>
          </w:rPr>
          <w:t>Kohti kattavaa EU:n puuteollisuusstrategiaa</w:t>
        </w:r>
      </w:hyperlink>
    </w:p>
    <w:p w:rsidRPr="006208A1" w:rsidR="006208A1" w:rsidP="00461C63" w:rsidRDefault="006208A1" w14:paraId="711CFA1A" w14:textId="77777777">
      <w:pPr>
        <w:keepNext/>
        <w:keepLines/>
        <w:tabs>
          <w:tab w:val="center" w:pos="284"/>
        </w:tabs>
        <w:spacing w:line="276" w:lineRule="auto"/>
        <w:ind w:left="266" w:hanging="266"/>
        <w:rPr>
          <w:rFonts w:eastAsiaTheme="minorHAnsi"/>
          <w:b/>
        </w:rPr>
      </w:pPr>
    </w:p>
    <w:tbl>
      <w:tblPr>
        <w:tblStyle w:val="TableGrid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7"/>
        <w:gridCol w:w="7356"/>
      </w:tblGrid>
      <w:tr w:rsidRPr="006208A1" w:rsidR="006208A1" w:rsidTr="001642BA" w14:paraId="49DBCE95" w14:textId="77777777">
        <w:tc>
          <w:tcPr>
            <w:tcW w:w="946" w:type="pct"/>
          </w:tcPr>
          <w:p w:rsidRPr="00461C63" w:rsidR="006208A1" w:rsidP="00731506" w:rsidRDefault="006208A1" w14:paraId="2B545BBE" w14:textId="7A679FFF">
            <w:pPr>
              <w:tabs>
                <w:tab w:val="center" w:pos="284"/>
              </w:tabs>
              <w:ind w:left="266" w:hanging="266"/>
              <w:rPr>
                <w:b/>
                <w:sz w:val="22"/>
                <w:szCs w:val="22"/>
              </w:rPr>
            </w:pPr>
            <w:r w:rsidRPr="006208A1">
              <w:rPr>
                <w:b/>
                <w:sz w:val="22"/>
                <w:szCs w:val="22"/>
              </w:rPr>
              <w:t>Esittelijä</w:t>
            </w:r>
          </w:p>
        </w:tc>
        <w:tc>
          <w:tcPr>
            <w:tcW w:w="4054" w:type="pct"/>
          </w:tcPr>
          <w:p w:rsidRPr="00461C63" w:rsidR="006208A1" w:rsidP="00731506" w:rsidRDefault="006208A1" w14:paraId="5E504E61" w14:textId="77777777">
            <w:pPr>
              <w:tabs>
                <w:tab w:val="center" w:pos="284"/>
              </w:tabs>
              <w:ind w:left="266" w:hanging="266"/>
              <w:rPr>
                <w:bCs/>
                <w:sz w:val="22"/>
                <w:szCs w:val="22"/>
              </w:rPr>
            </w:pPr>
            <w:proofErr w:type="spellStart"/>
            <w:r w:rsidRPr="00461C63">
              <w:rPr>
                <w:bCs/>
                <w:sz w:val="22"/>
                <w:szCs w:val="22"/>
              </w:rPr>
              <w:t>Anastasis</w:t>
            </w:r>
            <w:proofErr w:type="spellEnd"/>
            <w:r w:rsidRPr="00461C63">
              <w:rPr>
                <w:bCs/>
                <w:sz w:val="22"/>
                <w:szCs w:val="22"/>
              </w:rPr>
              <w:t xml:space="preserve"> </w:t>
            </w:r>
            <w:proofErr w:type="spellStart"/>
            <w:r w:rsidRPr="00461C63">
              <w:rPr>
                <w:bCs/>
                <w:sz w:val="22"/>
                <w:szCs w:val="22"/>
              </w:rPr>
              <w:t>Yiapanis</w:t>
            </w:r>
            <w:proofErr w:type="spellEnd"/>
            <w:r w:rsidRPr="00461C63">
              <w:rPr>
                <w:bCs/>
                <w:sz w:val="22"/>
                <w:szCs w:val="22"/>
              </w:rPr>
              <w:t xml:space="preserve"> (kansalaisyhteiskunnan organisaatiot -ryhmä – CY)</w:t>
            </w:r>
          </w:p>
        </w:tc>
      </w:tr>
      <w:tr w:rsidRPr="006208A1" w:rsidR="006208A1" w:rsidTr="001642BA" w14:paraId="4EFEE6ED" w14:textId="77777777">
        <w:tc>
          <w:tcPr>
            <w:tcW w:w="946" w:type="pct"/>
          </w:tcPr>
          <w:p w:rsidRPr="006208A1" w:rsidR="006208A1" w:rsidP="00731506" w:rsidRDefault="006208A1" w14:paraId="109100D3" w14:textId="77777777">
            <w:pPr>
              <w:tabs>
                <w:tab w:val="center" w:pos="284"/>
              </w:tabs>
              <w:ind w:left="266" w:hanging="266"/>
              <w:rPr>
                <w:b/>
                <w:sz w:val="22"/>
                <w:szCs w:val="22"/>
              </w:rPr>
            </w:pPr>
            <w:r w:rsidRPr="006208A1">
              <w:rPr>
                <w:b/>
                <w:sz w:val="22"/>
                <w:szCs w:val="22"/>
              </w:rPr>
              <w:t>Yhteisesittelijä</w:t>
            </w:r>
          </w:p>
          <w:p w:rsidRPr="006208A1" w:rsidR="006208A1" w:rsidP="00731506" w:rsidRDefault="006208A1" w14:paraId="25D95833" w14:textId="77777777">
            <w:pPr>
              <w:tabs>
                <w:tab w:val="center" w:pos="284"/>
              </w:tabs>
              <w:ind w:left="266" w:hanging="266"/>
              <w:rPr>
                <w:b/>
                <w:sz w:val="22"/>
                <w:szCs w:val="22"/>
                <w:lang w:val="en-US"/>
              </w:rPr>
            </w:pPr>
          </w:p>
        </w:tc>
        <w:tc>
          <w:tcPr>
            <w:tcW w:w="4054" w:type="pct"/>
          </w:tcPr>
          <w:p w:rsidRPr="00461C63" w:rsidR="006208A1" w:rsidP="00731506" w:rsidRDefault="006208A1" w14:paraId="1E196330" w14:textId="77777777">
            <w:pPr>
              <w:tabs>
                <w:tab w:val="center" w:pos="284"/>
              </w:tabs>
              <w:ind w:left="266" w:hanging="266"/>
              <w:rPr>
                <w:bCs/>
                <w:sz w:val="22"/>
                <w:szCs w:val="22"/>
              </w:rPr>
            </w:pPr>
            <w:r w:rsidRPr="00461C63">
              <w:rPr>
                <w:bCs/>
                <w:sz w:val="22"/>
                <w:szCs w:val="22"/>
              </w:rPr>
              <w:t xml:space="preserve">Rolf </w:t>
            </w:r>
            <w:proofErr w:type="spellStart"/>
            <w:r w:rsidRPr="00461C63">
              <w:rPr>
                <w:bCs/>
                <w:sz w:val="22"/>
                <w:szCs w:val="22"/>
              </w:rPr>
              <w:t>Gehring</w:t>
            </w:r>
            <w:proofErr w:type="spellEnd"/>
            <w:r w:rsidRPr="00461C63">
              <w:rPr>
                <w:bCs/>
                <w:sz w:val="22"/>
                <w:szCs w:val="22"/>
              </w:rPr>
              <w:t xml:space="preserve"> (kat. 2 – DE)</w:t>
            </w:r>
          </w:p>
        </w:tc>
      </w:tr>
      <w:tr w:rsidRPr="006208A1" w:rsidR="006208A1" w:rsidTr="001642BA" w14:paraId="1BA664FB" w14:textId="77777777">
        <w:tc>
          <w:tcPr>
            <w:tcW w:w="946" w:type="pct"/>
          </w:tcPr>
          <w:p w:rsidRPr="006208A1" w:rsidR="006208A1" w:rsidP="00731506" w:rsidRDefault="006208A1" w14:paraId="23EDFEAC" w14:textId="77777777">
            <w:pPr>
              <w:tabs>
                <w:tab w:val="center" w:pos="284"/>
              </w:tabs>
              <w:ind w:left="266" w:hanging="266"/>
              <w:rPr>
                <w:sz w:val="22"/>
                <w:szCs w:val="22"/>
              </w:rPr>
            </w:pPr>
            <w:r w:rsidRPr="006208A1">
              <w:rPr>
                <w:b/>
                <w:sz w:val="22"/>
                <w:szCs w:val="22"/>
              </w:rPr>
              <w:t>Viiteasiakirja</w:t>
            </w:r>
          </w:p>
        </w:tc>
        <w:tc>
          <w:tcPr>
            <w:tcW w:w="4054" w:type="pct"/>
          </w:tcPr>
          <w:p w:rsidRPr="006208A1" w:rsidR="006208A1" w:rsidP="00731506" w:rsidRDefault="006208A1" w14:paraId="7C4FC786" w14:textId="77777777">
            <w:pPr>
              <w:tabs>
                <w:tab w:val="center" w:pos="284"/>
              </w:tabs>
              <w:ind w:left="266" w:hanging="266"/>
              <w:rPr>
                <w:sz w:val="22"/>
                <w:szCs w:val="22"/>
              </w:rPr>
            </w:pPr>
            <w:r w:rsidRPr="006208A1">
              <w:rPr>
                <w:sz w:val="22"/>
                <w:szCs w:val="22"/>
              </w:rPr>
              <w:t>EESC-2023-03538-00-00-AC</w:t>
            </w:r>
          </w:p>
        </w:tc>
      </w:tr>
    </w:tbl>
    <w:p w:rsidRPr="006208A1" w:rsidR="006208A1" w:rsidP="007F124A" w:rsidRDefault="006208A1" w14:paraId="597CAA0E" w14:textId="77777777">
      <w:pPr>
        <w:keepNext/>
        <w:keepLines/>
        <w:tabs>
          <w:tab w:val="center" w:pos="284"/>
        </w:tabs>
        <w:ind w:left="266" w:hanging="266"/>
        <w:rPr>
          <w:rFonts w:eastAsiaTheme="minorHAnsi"/>
          <w:b/>
        </w:rPr>
      </w:pPr>
    </w:p>
    <w:p w:rsidR="006208A1" w:rsidP="007F124A" w:rsidRDefault="006208A1" w14:paraId="1E94AFC2" w14:textId="3AAE8369">
      <w:pPr>
        <w:keepNext/>
        <w:keepLines/>
        <w:tabs>
          <w:tab w:val="center" w:pos="284"/>
        </w:tabs>
        <w:ind w:left="266" w:hanging="266"/>
        <w:rPr>
          <w:rFonts w:eastAsiaTheme="minorHAnsi" w:cstheme="minorBidi"/>
          <w:b/>
        </w:rPr>
      </w:pPr>
      <w:r w:rsidRPr="006208A1">
        <w:rPr>
          <w:rFonts w:eastAsiaTheme="minorHAnsi" w:cstheme="minorBidi"/>
          <w:b/>
        </w:rPr>
        <w:t>Keskeiset kohdat</w:t>
      </w:r>
    </w:p>
    <w:p w:rsidRPr="006208A1" w:rsidR="007F124A" w:rsidP="007F124A" w:rsidRDefault="007F124A" w14:paraId="53F41E39" w14:textId="77777777">
      <w:pPr>
        <w:keepNext/>
        <w:keepLines/>
        <w:tabs>
          <w:tab w:val="center" w:pos="284"/>
        </w:tabs>
        <w:ind w:left="266" w:hanging="266"/>
        <w:rPr>
          <w:rFonts w:eastAsiaTheme="minorHAnsi"/>
          <w:b/>
        </w:rPr>
      </w:pPr>
    </w:p>
    <w:p w:rsidR="006208A1" w:rsidP="007F124A" w:rsidRDefault="006208A1" w14:paraId="492762B1" w14:textId="1E9D4DF9">
      <w:pPr>
        <w:rPr>
          <w:rFonts w:eastAsiaTheme="minorHAnsi" w:cstheme="minorBidi"/>
        </w:rPr>
      </w:pPr>
      <w:r w:rsidRPr="006208A1">
        <w:rPr>
          <w:rFonts w:eastAsiaTheme="minorHAnsi" w:cstheme="minorBidi"/>
        </w:rPr>
        <w:t>ETSK</w:t>
      </w:r>
    </w:p>
    <w:p w:rsidRPr="006208A1" w:rsidR="007F124A" w:rsidP="007F124A" w:rsidRDefault="007F124A" w14:paraId="13C50999" w14:textId="77777777">
      <w:pPr>
        <w:rPr>
          <w:rFonts w:eastAsiaTheme="minorHAnsi"/>
        </w:rPr>
      </w:pPr>
    </w:p>
    <w:p w:rsidRPr="006208A1" w:rsidR="006208A1" w:rsidP="00461C63" w:rsidRDefault="006208A1" w14:paraId="07020981" w14:textId="77777777">
      <w:pPr>
        <w:numPr>
          <w:ilvl w:val="0"/>
          <w:numId w:val="17"/>
        </w:numPr>
        <w:spacing w:after="160"/>
        <w:ind w:left="426" w:hanging="357"/>
        <w:contextualSpacing/>
        <w:rPr>
          <w:rFonts w:eastAsiaTheme="minorHAnsi"/>
        </w:rPr>
      </w:pPr>
      <w:r w:rsidRPr="006208A1">
        <w:rPr>
          <w:rFonts w:eastAsiaTheme="minorHAnsi" w:cstheme="minorBidi"/>
        </w:rPr>
        <w:t xml:space="preserve">kehottaa EU:n ja jäsenvaltioiden viranomaisia </w:t>
      </w:r>
      <w:r w:rsidRPr="006208A1">
        <w:rPr>
          <w:rFonts w:eastAsiaTheme="minorHAnsi" w:cstheme="minorBidi"/>
          <w:b/>
        </w:rPr>
        <w:t>asettamaan Euroopan puuteollisuuden kilpailukyvyn etusijalle varmistamalla markkinoille pääsyn</w:t>
      </w:r>
      <w:r w:rsidRPr="006208A1">
        <w:rPr>
          <w:rFonts w:eastAsiaTheme="minorHAnsi" w:cstheme="minorBidi"/>
        </w:rPr>
        <w:t xml:space="preserve"> ja puuttumalla kustannushaasteisiin ja </w:t>
      </w:r>
      <w:r w:rsidRPr="006208A1">
        <w:rPr>
          <w:rFonts w:eastAsiaTheme="minorHAnsi" w:cstheme="minorBidi"/>
          <w:b/>
        </w:rPr>
        <w:t>hyvän kauppatavan vastaisiin käytäntöihin</w:t>
      </w:r>
      <w:r w:rsidRPr="006208A1">
        <w:rPr>
          <w:rFonts w:eastAsiaTheme="minorHAnsi" w:cstheme="minorBidi"/>
        </w:rPr>
        <w:t xml:space="preserve"> varmistaen samalla tasapuoliset toimintaedellytykset markkinoilla.</w:t>
      </w:r>
    </w:p>
    <w:p w:rsidRPr="006208A1" w:rsidR="006208A1" w:rsidP="00461C63" w:rsidRDefault="006208A1" w14:paraId="74334E3C" w14:textId="77777777">
      <w:pPr>
        <w:numPr>
          <w:ilvl w:val="0"/>
          <w:numId w:val="17"/>
        </w:numPr>
        <w:spacing w:after="160"/>
        <w:ind w:left="426" w:hanging="357"/>
        <w:contextualSpacing/>
        <w:rPr>
          <w:rFonts w:eastAsiaTheme="minorHAnsi"/>
        </w:rPr>
      </w:pPr>
      <w:r w:rsidRPr="006208A1">
        <w:rPr>
          <w:rFonts w:eastAsiaTheme="minorHAnsi" w:cstheme="minorBidi"/>
        </w:rPr>
        <w:t>kehottaa kaikkia EU:n toimielimiä tunnustamaan asianmukaisesti uusiutuvien materiaalien vaikutuksen kestävyyteen, kiertotalouteen ja ilmastoneutraaliuteen ja</w:t>
      </w:r>
      <w:r w:rsidRPr="006208A1">
        <w:rPr>
          <w:rFonts w:eastAsiaTheme="minorHAnsi" w:cstheme="minorBidi"/>
          <w:b/>
        </w:rPr>
        <w:t xml:space="preserve"> tunnustamaan puun arvokkaaksi kiertotaloutta edistäväksi resurssiksi ja raaka-aineeksi</w:t>
      </w:r>
      <w:r w:rsidRPr="006208A1">
        <w:rPr>
          <w:rFonts w:eastAsiaTheme="minorHAnsi" w:cstheme="minorBidi"/>
        </w:rPr>
        <w:t>.</w:t>
      </w:r>
    </w:p>
    <w:p w:rsidRPr="006208A1" w:rsidR="006208A1" w:rsidP="00461C63" w:rsidRDefault="006208A1" w14:paraId="6F4D52B9" w14:textId="77777777">
      <w:pPr>
        <w:numPr>
          <w:ilvl w:val="0"/>
          <w:numId w:val="17"/>
        </w:numPr>
        <w:spacing w:after="160"/>
        <w:ind w:left="426" w:hanging="357"/>
        <w:contextualSpacing/>
        <w:rPr>
          <w:rFonts w:eastAsiaTheme="minorHAnsi"/>
        </w:rPr>
      </w:pPr>
      <w:r w:rsidRPr="006208A1">
        <w:rPr>
          <w:rFonts w:eastAsiaTheme="minorHAnsi" w:cstheme="minorBidi"/>
        </w:rPr>
        <w:t xml:space="preserve">tähdentää, että rakennusalalla on tarpeen asettaa vähimmäisvaatimukset elinkaaren aikaisille hiilipäästöille ja </w:t>
      </w:r>
      <w:r w:rsidRPr="006208A1">
        <w:rPr>
          <w:rFonts w:eastAsiaTheme="minorHAnsi" w:cstheme="minorBidi"/>
          <w:b/>
        </w:rPr>
        <w:t>vaadittava hiiliraportointia</w:t>
      </w:r>
      <w:r w:rsidRPr="006208A1">
        <w:rPr>
          <w:rFonts w:eastAsiaTheme="minorHAnsi" w:cstheme="minorBidi"/>
        </w:rPr>
        <w:t>.</w:t>
      </w:r>
    </w:p>
    <w:p w:rsidRPr="006208A1" w:rsidR="006208A1" w:rsidP="00461C63" w:rsidRDefault="006208A1" w14:paraId="046B7806" w14:textId="77777777">
      <w:pPr>
        <w:numPr>
          <w:ilvl w:val="0"/>
          <w:numId w:val="17"/>
        </w:numPr>
        <w:spacing w:after="160"/>
        <w:ind w:left="426" w:hanging="357"/>
        <w:contextualSpacing/>
        <w:rPr>
          <w:rFonts w:eastAsiaTheme="minorHAnsi"/>
        </w:rPr>
      </w:pPr>
      <w:r w:rsidRPr="006208A1">
        <w:rPr>
          <w:rFonts w:eastAsiaTheme="minorHAnsi" w:cstheme="minorBidi"/>
        </w:rPr>
        <w:t xml:space="preserve">peräänkuuluttaa vahvempia ja ennakoivia toimenpiteitä </w:t>
      </w:r>
      <w:r w:rsidRPr="006208A1">
        <w:rPr>
          <w:rFonts w:eastAsiaTheme="minorHAnsi" w:cstheme="minorBidi"/>
          <w:b/>
        </w:rPr>
        <w:t>laittomien hakkuiden, metsäkadon ja laittoman puukaupan torjumiseksi</w:t>
      </w:r>
      <w:r w:rsidRPr="006208A1">
        <w:rPr>
          <w:rFonts w:eastAsiaTheme="minorHAnsi" w:cstheme="minorBidi"/>
        </w:rPr>
        <w:t>.</w:t>
      </w:r>
    </w:p>
    <w:p w:rsidRPr="006208A1" w:rsidR="006208A1" w:rsidP="00461C63" w:rsidRDefault="006208A1" w14:paraId="29E8388D" w14:textId="77777777">
      <w:pPr>
        <w:numPr>
          <w:ilvl w:val="0"/>
          <w:numId w:val="17"/>
        </w:numPr>
        <w:spacing w:after="160"/>
        <w:ind w:left="426" w:hanging="357"/>
        <w:contextualSpacing/>
        <w:rPr>
          <w:rFonts w:eastAsiaTheme="minorHAnsi"/>
        </w:rPr>
      </w:pPr>
      <w:r w:rsidRPr="006208A1">
        <w:rPr>
          <w:rFonts w:eastAsiaTheme="minorHAnsi" w:cstheme="minorBidi"/>
        </w:rPr>
        <w:t xml:space="preserve">kehottaa laatimaan </w:t>
      </w:r>
      <w:r w:rsidRPr="006208A1">
        <w:rPr>
          <w:rFonts w:eastAsiaTheme="minorHAnsi" w:cstheme="minorBidi"/>
          <w:b/>
        </w:rPr>
        <w:t>EU:lle strategian nuorempien osaajien</w:t>
      </w:r>
      <w:r w:rsidRPr="006208A1">
        <w:rPr>
          <w:rFonts w:eastAsiaTheme="minorHAnsi" w:cstheme="minorBidi"/>
        </w:rPr>
        <w:t xml:space="preserve"> ja naisten houkuttelemiseksi alalle ja pitämiseksi alalla ja ammattitaitoisten </w:t>
      </w:r>
      <w:r w:rsidRPr="006208A1">
        <w:rPr>
          <w:rFonts w:eastAsiaTheme="minorHAnsi" w:cstheme="minorBidi"/>
          <w:b/>
        </w:rPr>
        <w:t>työntekijöiden saatavuuden varmistamiseksi</w:t>
      </w:r>
      <w:r w:rsidRPr="006208A1">
        <w:rPr>
          <w:rFonts w:eastAsiaTheme="minorHAnsi" w:cstheme="minorBidi"/>
        </w:rPr>
        <w:t>.</w:t>
      </w:r>
    </w:p>
    <w:p w:rsidRPr="006208A1" w:rsidR="006208A1" w:rsidP="00461C63" w:rsidRDefault="006208A1" w14:paraId="4CCE3FCE" w14:textId="77777777">
      <w:pPr>
        <w:numPr>
          <w:ilvl w:val="0"/>
          <w:numId w:val="17"/>
        </w:numPr>
        <w:spacing w:after="160"/>
        <w:ind w:left="426" w:hanging="357"/>
        <w:contextualSpacing/>
        <w:rPr>
          <w:rFonts w:eastAsiaTheme="minorHAnsi"/>
        </w:rPr>
      </w:pPr>
      <w:r w:rsidRPr="006208A1">
        <w:rPr>
          <w:rFonts w:eastAsiaTheme="minorHAnsi" w:cstheme="minorBidi"/>
        </w:rPr>
        <w:t xml:space="preserve">pitää tärkeänä, että EU:n puuteollisuudessa </w:t>
      </w:r>
      <w:r w:rsidRPr="006208A1">
        <w:rPr>
          <w:rFonts w:eastAsiaTheme="minorHAnsi" w:cstheme="minorBidi"/>
          <w:b/>
        </w:rPr>
        <w:t>noudatetaan Euroopan sosiaalisten oikeuksien pilaria</w:t>
      </w:r>
      <w:r w:rsidRPr="006208A1">
        <w:rPr>
          <w:rFonts w:eastAsiaTheme="minorHAnsi" w:cstheme="minorBidi"/>
        </w:rPr>
        <w:t>.</w:t>
      </w:r>
    </w:p>
    <w:p w:rsidRPr="006208A1" w:rsidR="006208A1" w:rsidP="00461C63" w:rsidRDefault="006208A1" w14:paraId="1F729FB9" w14:textId="77777777">
      <w:pPr>
        <w:numPr>
          <w:ilvl w:val="0"/>
          <w:numId w:val="17"/>
        </w:numPr>
        <w:spacing w:after="160"/>
        <w:ind w:left="426" w:hanging="357"/>
        <w:contextualSpacing/>
        <w:rPr>
          <w:rFonts w:eastAsiaTheme="minorHAnsi"/>
          <w:b/>
          <w:bCs/>
        </w:rPr>
      </w:pPr>
      <w:r w:rsidRPr="006208A1">
        <w:rPr>
          <w:rFonts w:eastAsiaTheme="minorHAnsi" w:cstheme="minorBidi"/>
        </w:rPr>
        <w:t xml:space="preserve">korostaa yhä suurempaa tarvetta varmistaa tehokas metsänhoito ja parantaa koordinointia sekä EU:n ja kansallisten palontorjuntapalvelujen varustamista, jotta voidaan </w:t>
      </w:r>
      <w:r w:rsidRPr="006208A1">
        <w:rPr>
          <w:rFonts w:eastAsiaTheme="minorHAnsi" w:cstheme="minorBidi"/>
          <w:b/>
        </w:rPr>
        <w:t>torjua suurten metsäpalojen yleistymistä</w:t>
      </w:r>
      <w:r w:rsidRPr="006208A1">
        <w:rPr>
          <w:rFonts w:eastAsiaTheme="minorHAnsi" w:cstheme="minorBidi"/>
        </w:rPr>
        <w:t>.</w:t>
      </w:r>
    </w:p>
    <w:p w:rsidRPr="006208A1" w:rsidR="006208A1" w:rsidP="00461C63" w:rsidRDefault="006208A1" w14:paraId="0B66468A" w14:textId="77777777">
      <w:pPr>
        <w:numPr>
          <w:ilvl w:val="0"/>
          <w:numId w:val="17"/>
        </w:numPr>
        <w:spacing w:after="160"/>
        <w:ind w:left="426" w:hanging="357"/>
        <w:contextualSpacing/>
        <w:rPr>
          <w:rFonts w:eastAsiaTheme="minorHAnsi"/>
        </w:rPr>
      </w:pPr>
      <w:r w:rsidRPr="006208A1">
        <w:rPr>
          <w:rFonts w:eastAsiaTheme="minorHAnsi" w:cstheme="minorBidi"/>
        </w:rPr>
        <w:t>kehottaa</w:t>
      </w:r>
      <w:r w:rsidRPr="006208A1">
        <w:rPr>
          <w:rFonts w:eastAsiaTheme="minorHAnsi" w:cstheme="minorBidi"/>
          <w:b/>
        </w:rPr>
        <w:t xml:space="preserve"> panemaan </w:t>
      </w:r>
      <w:r w:rsidRPr="006208A1">
        <w:rPr>
          <w:rFonts w:eastAsiaTheme="minorHAnsi" w:cstheme="minorBidi"/>
        </w:rPr>
        <w:t xml:space="preserve">johdonmukaisesti </w:t>
      </w:r>
      <w:r w:rsidRPr="006208A1">
        <w:rPr>
          <w:rFonts w:eastAsiaTheme="minorHAnsi" w:cstheme="minorBidi"/>
          <w:b/>
        </w:rPr>
        <w:t>täytäntöön kestävien tuotteiden ekologista suunnittelua koskevan asetuksen</w:t>
      </w:r>
      <w:r w:rsidRPr="006208A1">
        <w:rPr>
          <w:rFonts w:eastAsiaTheme="minorHAnsi" w:cstheme="minorBidi"/>
        </w:rPr>
        <w:t>, jotta kestävistä tuotteista tulee normi ja jotta säilytetään terve kilpailu tuontituotteiden kanssa. EU:n puualan työmarkkinaosapuolet olisi myös kutsuttava osallistumaan ekologisen suunnittelun kuulemisfoorumiin.</w:t>
      </w:r>
    </w:p>
    <w:p w:rsidRPr="006208A1" w:rsidR="006208A1" w:rsidP="00731506" w:rsidRDefault="006208A1" w14:paraId="6DACD6CD" w14:textId="77777777">
      <w:pPr>
        <w:spacing w:after="160"/>
        <w:ind w:left="720"/>
        <w:contextualSpacing/>
        <w:rPr>
          <w:rFonts w:eastAsiaTheme="minorHAnsi"/>
          <w:bCs/>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6"/>
        <w:gridCol w:w="3994"/>
      </w:tblGrid>
      <w:tr w:rsidRPr="006208A1" w:rsidR="006208A1" w:rsidTr="001642BA" w14:paraId="26F6FCDB" w14:textId="77777777">
        <w:tc>
          <w:tcPr>
            <w:tcW w:w="1870" w:type="pct"/>
          </w:tcPr>
          <w:p w:rsidRPr="006208A1" w:rsidR="006208A1" w:rsidP="00731506" w:rsidRDefault="006208A1" w14:paraId="1AB958EE" w14:textId="77777777">
            <w:pPr>
              <w:rPr>
                <w:i/>
                <w:sz w:val="22"/>
                <w:szCs w:val="22"/>
              </w:rPr>
            </w:pPr>
            <w:r w:rsidRPr="006208A1">
              <w:rPr>
                <w:b/>
                <w:i/>
                <w:sz w:val="22"/>
                <w:szCs w:val="22"/>
              </w:rPr>
              <w:t>Yhteydenotot</w:t>
            </w:r>
          </w:p>
        </w:tc>
        <w:tc>
          <w:tcPr>
            <w:tcW w:w="3130" w:type="pct"/>
            <w:tcBorders>
              <w:left w:val="nil"/>
            </w:tcBorders>
          </w:tcPr>
          <w:p w:rsidRPr="007F124A" w:rsidR="006208A1" w:rsidP="00731506" w:rsidRDefault="006208A1" w14:paraId="53957003" w14:textId="77777777">
            <w:pPr>
              <w:rPr>
                <w:bCs/>
                <w:i/>
                <w:sz w:val="22"/>
                <w:szCs w:val="22"/>
              </w:rPr>
            </w:pPr>
            <w:r w:rsidRPr="007F124A">
              <w:rPr>
                <w:bCs/>
                <w:i/>
                <w:sz w:val="22"/>
                <w:szCs w:val="22"/>
              </w:rPr>
              <w:t>Heli Niemelä-</w:t>
            </w:r>
            <w:proofErr w:type="spellStart"/>
            <w:r w:rsidRPr="007F124A">
              <w:rPr>
                <w:bCs/>
                <w:i/>
                <w:sz w:val="22"/>
                <w:szCs w:val="22"/>
              </w:rPr>
              <w:t>Farrer</w:t>
            </w:r>
            <w:proofErr w:type="spellEnd"/>
          </w:p>
        </w:tc>
      </w:tr>
      <w:tr w:rsidRPr="006208A1" w:rsidR="006208A1" w:rsidTr="001642BA" w14:paraId="2B77CC0C" w14:textId="77777777">
        <w:tc>
          <w:tcPr>
            <w:tcW w:w="1870" w:type="pct"/>
          </w:tcPr>
          <w:p w:rsidRPr="006208A1" w:rsidR="006208A1" w:rsidP="00731506" w:rsidRDefault="006208A1" w14:paraId="6C4F2842" w14:textId="77777777">
            <w:pPr>
              <w:rPr>
                <w:i/>
                <w:sz w:val="22"/>
                <w:szCs w:val="22"/>
              </w:rPr>
            </w:pPr>
            <w:r w:rsidRPr="006208A1">
              <w:rPr>
                <w:i/>
                <w:sz w:val="22"/>
                <w:szCs w:val="22"/>
              </w:rPr>
              <w:t xml:space="preserve">Puh. </w:t>
            </w:r>
          </w:p>
        </w:tc>
        <w:tc>
          <w:tcPr>
            <w:tcW w:w="3130" w:type="pct"/>
            <w:tcBorders>
              <w:left w:val="nil"/>
            </w:tcBorders>
          </w:tcPr>
          <w:p w:rsidRPr="006208A1" w:rsidR="006208A1" w:rsidP="00731506" w:rsidRDefault="006208A1" w14:paraId="33C86FDA" w14:textId="77777777">
            <w:pPr>
              <w:rPr>
                <w:i/>
                <w:sz w:val="22"/>
                <w:szCs w:val="22"/>
              </w:rPr>
            </w:pPr>
            <w:r w:rsidRPr="006208A1">
              <w:rPr>
                <w:i/>
                <w:sz w:val="22"/>
                <w:szCs w:val="22"/>
              </w:rPr>
              <w:t>+32 22822464</w:t>
            </w:r>
          </w:p>
        </w:tc>
      </w:tr>
      <w:tr w:rsidRPr="006208A1" w:rsidR="006208A1" w:rsidTr="001642BA" w14:paraId="3C045B55" w14:textId="77777777">
        <w:tc>
          <w:tcPr>
            <w:tcW w:w="1870" w:type="pct"/>
          </w:tcPr>
          <w:p w:rsidRPr="006208A1" w:rsidR="006208A1" w:rsidP="00731506" w:rsidRDefault="006208A1" w14:paraId="2DDBB7A3" w14:textId="77777777">
            <w:pPr>
              <w:rPr>
                <w:i/>
                <w:iCs/>
                <w:sz w:val="22"/>
                <w:szCs w:val="22"/>
              </w:rPr>
            </w:pPr>
            <w:r w:rsidRPr="006208A1">
              <w:rPr>
                <w:i/>
                <w:sz w:val="22"/>
                <w:szCs w:val="22"/>
              </w:rPr>
              <w:t>Sähköposti</w:t>
            </w:r>
          </w:p>
        </w:tc>
        <w:tc>
          <w:tcPr>
            <w:tcW w:w="3130" w:type="pct"/>
            <w:tcBorders>
              <w:left w:val="nil"/>
            </w:tcBorders>
          </w:tcPr>
          <w:p w:rsidRPr="006208A1" w:rsidR="006208A1" w:rsidP="00731506" w:rsidRDefault="00064C07" w14:paraId="6120A26F" w14:textId="77777777">
            <w:pPr>
              <w:rPr>
                <w:i/>
                <w:sz w:val="22"/>
                <w:szCs w:val="22"/>
              </w:rPr>
            </w:pPr>
            <w:hyperlink w:history="1" r:id="rId36">
              <w:r w:rsidRPr="006208A1" w:rsidR="006208A1">
                <w:rPr>
                  <w:i/>
                  <w:color w:val="0000FF"/>
                  <w:sz w:val="22"/>
                  <w:szCs w:val="22"/>
                  <w:u w:val="single"/>
                </w:rPr>
                <w:t>Heli.Niemela-Farrer@eesc.europa.eu</w:t>
              </w:r>
            </w:hyperlink>
          </w:p>
        </w:tc>
      </w:tr>
    </w:tbl>
    <w:p w:rsidRPr="006208A1" w:rsidR="006208A1" w:rsidP="00731506" w:rsidRDefault="006208A1" w14:paraId="0E30B202" w14:textId="77777777">
      <w:pPr>
        <w:overflowPunct w:val="0"/>
        <w:autoSpaceDE w:val="0"/>
        <w:autoSpaceDN w:val="0"/>
        <w:adjustRightInd w:val="0"/>
        <w:spacing w:after="160"/>
        <w:jc w:val="center"/>
        <w:textAlignment w:val="baseline"/>
        <w:rPr>
          <w:rFonts w:eastAsiaTheme="minorHAnsi"/>
        </w:rPr>
      </w:pPr>
      <w:r w:rsidRPr="006208A1">
        <w:rPr>
          <w:rFonts w:asciiTheme="minorHAnsi" w:hAnsiTheme="minorHAnsi" w:eastAsiaTheme="minorHAnsi" w:cstheme="minorBidi"/>
        </w:rPr>
        <w:t>____________</w:t>
      </w:r>
    </w:p>
    <w:p w:rsidR="000D394D" w:rsidP="00731506" w:rsidRDefault="000D394D" w14:paraId="2E28EF19" w14:textId="77777777">
      <w:pPr>
        <w:pStyle w:val="ListParagraph"/>
        <w:ind w:left="567"/>
      </w:pPr>
    </w:p>
    <w:sectPr w:rsidR="000D394D"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C0470DD" w:rsidR="00B518C9" w:rsidRPr="00B518C9" w:rsidRDefault="00731506" w:rsidP="00B518C9">
    <w:pPr>
      <w:pStyle w:val="Footer"/>
    </w:pPr>
    <w:r>
      <w:t>EESC-2024-00286-00-0</w:t>
    </w:r>
    <w:r w:rsidR="00EF7DE9">
      <w:t>1</w:t>
    </w:r>
    <w:r>
      <w:t>-TCD-TRA (EN</w:t>
    </w:r>
    <w:r w:rsidR="00B518C9">
      <w:t xml:space="preserve">)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r w:rsidR="00064C07">
      <w:fldChar w:fldCharType="begin"/>
    </w:r>
    <w:r w:rsidR="00064C07">
      <w:instrText xml:space="preserve"> NUMPAGES </w:instrText>
    </w:r>
    <w:r w:rsidR="00064C07">
      <w:fldChar w:fldCharType="separate"/>
    </w:r>
    <w:r w:rsidR="00BE309D">
      <w:rPr>
        <w:noProof/>
      </w:rPr>
      <w:instrText>15</w:instrText>
    </w:r>
    <w:r w:rsidR="00064C07">
      <w:rPr>
        <w:noProof/>
      </w:rPr>
      <w:fldChar w:fldCharType="end"/>
    </w:r>
    <w:r w:rsidR="00B518C9">
      <w:instrText xml:space="preserve"> -0 </w:instrText>
    </w:r>
    <w:r w:rsidR="00B518C9">
      <w:fldChar w:fldCharType="separate"/>
    </w:r>
    <w:r w:rsidR="00BE309D">
      <w:rPr>
        <w:noProof/>
      </w:rPr>
      <w:t>15</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3"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A2D89"/>
    <w:multiLevelType w:val="multilevel"/>
    <w:tmpl w:val="26A83D00"/>
    <w:lvl w:ilvl="0">
      <w:start w:val="1"/>
      <w:numFmt w:val="decimal"/>
      <w:lvlText w:val="%1."/>
      <w:legacy w:legacy="1" w:legacySpace="0" w:legacyIndent="0"/>
      <w:lvlJc w:val="left"/>
    </w:lvl>
    <w:lvl w:ilvl="1">
      <w:start w:val="1"/>
      <w:numFmt w:val="bullet"/>
      <w:lvlText w:val=""/>
      <w:lvlJc w:val="left"/>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4F2B7A4C"/>
    <w:multiLevelType w:val="hybridMultilevel"/>
    <w:tmpl w:val="F0B02CD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0A2676A"/>
    <w:multiLevelType w:val="hybridMultilevel"/>
    <w:tmpl w:val="17D2292C"/>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4"/>
  </w:num>
  <w:num w:numId="6">
    <w:abstractNumId w:val="13"/>
  </w:num>
  <w:num w:numId="7">
    <w:abstractNumId w:val="7"/>
  </w:num>
  <w:num w:numId="8">
    <w:abstractNumId w:val="10"/>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5"/>
  </w:num>
  <w:num w:numId="11">
    <w:abstractNumId w:val="6"/>
  </w:num>
  <w:num w:numId="12">
    <w:abstractNumId w:val="8"/>
  </w:num>
  <w:num w:numId="13">
    <w:abstractNumId w:val="3"/>
  </w:num>
  <w:num w:numId="14">
    <w:abstractNumId w:val="9"/>
  </w:num>
  <w:num w:numId="15">
    <w:abstractNumId w:val="2"/>
  </w:num>
  <w:num w:numId="16">
    <w:abstractNumId w:val="18"/>
  </w:num>
  <w:num w:numId="17">
    <w:abstractNumId w:val="14"/>
  </w:num>
  <w:num w:numId="18">
    <w:abstractNumId w:val="15"/>
  </w:num>
  <w:num w:numId="19">
    <w:abstractNumId w:val="0"/>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64" w:dllVersion="6" w:nlCheck="1" w:checkStyle="0"/>
  <w:activeWritingStyle w:appName="MSWord" w:lang="fi-FI"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40810"/>
    <w:rsid w:val="00063DFF"/>
    <w:rsid w:val="00064C07"/>
    <w:rsid w:val="000D394D"/>
    <w:rsid w:val="001208BB"/>
    <w:rsid w:val="001D44CA"/>
    <w:rsid w:val="001E391D"/>
    <w:rsid w:val="002A5636"/>
    <w:rsid w:val="002B6D3B"/>
    <w:rsid w:val="002B7981"/>
    <w:rsid w:val="003066BE"/>
    <w:rsid w:val="003227CC"/>
    <w:rsid w:val="00387C82"/>
    <w:rsid w:val="003F082A"/>
    <w:rsid w:val="003F326D"/>
    <w:rsid w:val="003F77B6"/>
    <w:rsid w:val="003F79EF"/>
    <w:rsid w:val="0043191A"/>
    <w:rsid w:val="00461C63"/>
    <w:rsid w:val="004A5CD7"/>
    <w:rsid w:val="004D7AC0"/>
    <w:rsid w:val="00532089"/>
    <w:rsid w:val="00586B4B"/>
    <w:rsid w:val="005A0BDA"/>
    <w:rsid w:val="005E4A8A"/>
    <w:rsid w:val="005E7651"/>
    <w:rsid w:val="00610F65"/>
    <w:rsid w:val="006208A1"/>
    <w:rsid w:val="00641262"/>
    <w:rsid w:val="006D2C8A"/>
    <w:rsid w:val="006D2D64"/>
    <w:rsid w:val="006D5D32"/>
    <w:rsid w:val="00731506"/>
    <w:rsid w:val="00766B1A"/>
    <w:rsid w:val="007F124A"/>
    <w:rsid w:val="007F5784"/>
    <w:rsid w:val="00845F24"/>
    <w:rsid w:val="00870F20"/>
    <w:rsid w:val="0088219D"/>
    <w:rsid w:val="008E5434"/>
    <w:rsid w:val="00975573"/>
    <w:rsid w:val="00A20E9D"/>
    <w:rsid w:val="00A272B2"/>
    <w:rsid w:val="00AD4580"/>
    <w:rsid w:val="00B203DA"/>
    <w:rsid w:val="00B518C9"/>
    <w:rsid w:val="00B61A11"/>
    <w:rsid w:val="00BC5FBA"/>
    <w:rsid w:val="00BE309D"/>
    <w:rsid w:val="00BE54B3"/>
    <w:rsid w:val="00C008B4"/>
    <w:rsid w:val="00C17ABD"/>
    <w:rsid w:val="00C26C67"/>
    <w:rsid w:val="00C821A5"/>
    <w:rsid w:val="00D43613"/>
    <w:rsid w:val="00D444F3"/>
    <w:rsid w:val="00D7076A"/>
    <w:rsid w:val="00D81F5E"/>
    <w:rsid w:val="00D92269"/>
    <w:rsid w:val="00DD3B04"/>
    <w:rsid w:val="00DE176A"/>
    <w:rsid w:val="00E00A6B"/>
    <w:rsid w:val="00E77899"/>
    <w:rsid w:val="00E8468A"/>
    <w:rsid w:val="00ED476B"/>
    <w:rsid w:val="00EF7DE9"/>
    <w:rsid w:val="00F5030E"/>
    <w:rsid w:val="00F83C17"/>
    <w:rsid w:val="00F93366"/>
    <w:rsid w:val="00F94542"/>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D4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D44CA"/>
    <w:rPr>
      <w:rFonts w:ascii="Times New Roman" w:eastAsia="Times New Roman" w:hAnsi="Times New Roman" w:cs="Times New Roman"/>
    </w:rPr>
  </w:style>
  <w:style w:type="table" w:customStyle="1" w:styleId="TableGrid2">
    <w:name w:val="Table Grid2"/>
    <w:basedOn w:val="TableNormal"/>
    <w:next w:val="TableGrid"/>
    <w:rsid w:val="001D44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4A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E4A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755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755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945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846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208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87C8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Colombe.Gregoire@eesc.europa.eu" TargetMode="External"/><Relationship Id="rId26" Type="http://schemas.openxmlformats.org/officeDocument/2006/relationships/hyperlink" Target="mailto:Silvia.Staffa@eesc.europa.eu" TargetMode="External"/><Relationship Id="rId39" Type="http://schemas.openxmlformats.org/officeDocument/2006/relationships/customXml" Target="../customXml/item1.xml"/><Relationship Id="rId21" Type="http://schemas.openxmlformats.org/officeDocument/2006/relationships/hyperlink" Target="https://www.eesc.europa.eu/fi/our-work/opinions-information-reports/opinions/digitalisation-social-security" TargetMode="External"/><Relationship Id="rId34" Type="http://schemas.openxmlformats.org/officeDocument/2006/relationships/hyperlink" Target="mailto:Aleksandra.SarmanGrilc@eesc.europa.eu" TargetMode="External"/><Relationship Id="rId42"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https://www.eesc.europa.eu/fi/our-work/opinions-information-reports/opinions/annual-sustainable-growth-survey-2024" TargetMode="External"/><Relationship Id="rId25" Type="http://schemas.openxmlformats.org/officeDocument/2006/relationships/hyperlink" Target="https://www.eesc.europa.eu/fi/our-work/opinions-information-reports/opinions/alternative-dispute-resolution" TargetMode="External"/><Relationship Id="rId33" Type="http://schemas.openxmlformats.org/officeDocument/2006/relationships/hyperlink" Target="https://www.eesc.europa.eu/fi/our-work/opinions-information-reports/opinions/revision-combined-transport-directive-92106eec" TargetMode="External"/><Relationship Id="rId38" Type="http://schemas.openxmlformats.org/officeDocument/2006/relationships/theme" Target="theme/theme1.xml"/><Relationship Id="rId16" Type="http://schemas.openxmlformats.org/officeDocument/2006/relationships/hyperlink" Target="mailto:Juri.Soosaar@eesc.europa.eu" TargetMode="External"/><Relationship Id="rId20" Type="http://schemas.openxmlformats.org/officeDocument/2006/relationships/hyperlink" Target="mailto:Sergio.LorencioMatallana@eesc.europa.eu" TargetMode="External"/><Relationship Id="rId29" Type="http://schemas.openxmlformats.org/officeDocument/2006/relationships/hyperlink" Target="https://www.eesc.europa.eu/fi/our-work/opinions-information-reports/opinions/preventing-plastic-pellet-losses-reduce-microplastics-pollution" TargetMode="External"/><Relationship Id="rId41"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une.Bedaton@eesc.europa.eu" TargetMode="External"/><Relationship Id="rId32" Type="http://schemas.openxmlformats.org/officeDocument/2006/relationships/hyperlink" Target="mailto:Marco.Ristori@eesc.europa.eu"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yperlink" Target="https://www.eesc.europa.eu/fi/our-work/opinions-information-reports/opinions/taxation-cross-border-teleworkers-globally-and-impact-eu" TargetMode="External"/><Relationship Id="rId23" Type="http://schemas.openxmlformats.org/officeDocument/2006/relationships/hyperlink" Target="https://www.eesc.europa.eu/fi/our-work/opinions-information-reports/opinions/strengthening-civil-dialogue-and-participatory-democracy-eu-path-forward" TargetMode="External"/><Relationship Id="rId28" Type="http://schemas.openxmlformats.org/officeDocument/2006/relationships/hyperlink" Target="mailto:Dalila.Bernard@eesc.europa.eu" TargetMode="External"/><Relationship Id="rId36" Type="http://schemas.openxmlformats.org/officeDocument/2006/relationships/hyperlink" Target="mailto:Heli.Niemela-Farrer@eesc.europa.eu" TargetMode="External"/><Relationship Id="rId10" Type="http://schemas.openxmlformats.org/officeDocument/2006/relationships/endnotes" Target="endnotes.xml"/><Relationship Id="rId19" Type="http://schemas.openxmlformats.org/officeDocument/2006/relationships/hyperlink" Target="https://www.eesc.europa.eu/fi/our-work/opinions-information-reports/opinions/improving-benchmarks-and-reporting-requirements-financial-services-and-investment-support" TargetMode="External"/><Relationship Id="rId31" Type="http://schemas.openxmlformats.org/officeDocument/2006/relationships/hyperlink" Target="https://www.eesc.europa.eu/fi/our-work/opinions-information-reports/opinions/european-economic-security-strategy" TargetMode="Externa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Bartek.Bednarowicz@eesc.europa.eu" TargetMode="External"/><Relationship Id="rId27" Type="http://schemas.openxmlformats.org/officeDocument/2006/relationships/hyperlink" Target="https://www.eesc.europa.eu/fi/our-work/opinions-information-reports/opinions/sme-relief-package" TargetMode="External"/><Relationship Id="rId30" Type="http://schemas.openxmlformats.org/officeDocument/2006/relationships/hyperlink" Target="mailto:Caroline.Verhelst@eesc.europa.eu" TargetMode="External"/><Relationship Id="rId35" Type="http://schemas.openxmlformats.org/officeDocument/2006/relationships/hyperlink" Target="https://www.eesc.europa.eu/fi/our-work/opinions-information-reports/opinions/towards-comprehensive-strategy-eu-wood-industr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F7M6YNZUATRX-416430479-4327</_dlc_DocId>
    <_dlc_DocIdUrl xmlns="59ace41b-6786-4ce3-be71-52c27066c6ef">
      <Url>http://dm/eesc/2024/_layouts/15/DocIdRedir.aspx?ID=F7M6YNZUATRX-416430479-4327</Url>
      <Description>F7M6YNZUATRX-416430479-4327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Eskelinen Juha</DisplayName>
        <AccountId>1533</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38255C-325B-4555-853A-1F961D740690}"/>
</file>

<file path=customXml/itemProps2.xml><?xml version="1.0" encoding="utf-8"?>
<ds:datastoreItem xmlns:ds="http://schemas.openxmlformats.org/officeDocument/2006/customXml" ds:itemID="{E0B49DD3-77F0-4481-AC7B-48628862B8F1}"/>
</file>

<file path=customXml/itemProps3.xml><?xml version="1.0" encoding="utf-8"?>
<ds:datastoreItem xmlns:ds="http://schemas.openxmlformats.org/officeDocument/2006/customXml" ds:itemID="{E3197266-0EA5-4270-BB64-4A5C54F1E2CB}"/>
</file>

<file path=customXml/itemProps4.xml><?xml version="1.0" encoding="utf-8"?>
<ds:datastoreItem xmlns:ds="http://schemas.openxmlformats.org/officeDocument/2006/customXml" ds:itemID="{84F663C0-FD6E-4649-A816-8F9DE0657BBA}"/>
</file>

<file path=docProps/app.xml><?xml version="1.0" encoding="utf-8"?>
<Properties xmlns="http://schemas.openxmlformats.org/officeDocument/2006/extended-properties" xmlns:vt="http://schemas.openxmlformats.org/officeDocument/2006/docPropsVTypes">
  <Template>Normal.dotm</Template>
  <TotalTime>0</TotalTime>
  <Pages>15</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Company>CESE-CdR</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- 585. täysistunto - helmikuu 2024 </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Eskelinen Juha</cp:lastModifiedBy>
  <cp:revision>7</cp:revision>
  <dcterms:created xsi:type="dcterms:W3CDTF">2024-03-07T07:25:00Z</dcterms:created>
  <dcterms:modified xsi:type="dcterms:W3CDTF">2024-03-07T07:28:00Z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0x010100EA97B91038054C99906057A708A1480A00E20A70424F8EF14D84929FAE9E34774B</vt:lpwstr>
  </property>
  <property fmtid="{D5CDD505-2E9C-101B-9397-08002B2CF9AE}" pid="8" name="_dlc_DocIdItemGuid">
    <vt:lpwstr>1f741ffe-b66e-4c42-a80a-a64d11c9f6df</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EN|f2175f21-25d7-44a3-96da-d6a61b075e1b;DA|5d49c027-8956-412b-aa16-e85a0f96ad0e;IT|0774613c-01ed-4e5d-a25d-11d2388de825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35;#FI|87606a43-d45f-42d6-b8c9-e1a3457db5b7</vt:lpwstr>
  </property>
  <property fmtid="{D5CDD505-2E9C-101B-9397-08002B2CF9AE}" pid="38" name="_docset_NoMedatataSyncRequired">
    <vt:lpwstr>False</vt:lpwstr>
  </property>
</Properties>
</file>