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0E785E" w14:paraId="785AE44C" w14:textId="756A5FCF">
      <w:pPr>
        <w:jc w:val="center"/>
      </w:pPr>
      <w:bookmarkStart w:name="_Hlk141173132" w:id="0"/>
      <w:r>
        <w:rPr>
          <w:noProof/>
        </w:rPr>
        <w:drawing>
          <wp:inline distT="0" distB="0" distL="0" distR="0" wp14:anchorId="6D39DBB8" wp14:editId="04BA2D59">
            <wp:extent cx="1792605" cy="1239520"/>
            <wp:effectExtent l="0" t="0" r="0" b="0"/>
            <wp:docPr id="2" name="Picture 2" title="EESCLogo_ET"/>
            <wp:cNvGraphicFramePr/>
            <a:graphic xmlns:a="http://schemas.openxmlformats.org/drawingml/2006/main">
              <a:graphicData uri="http://schemas.openxmlformats.org/drawingml/2006/picture">
                <pic:pic xmlns:pic="http://schemas.openxmlformats.org/drawingml/2006/picture">
                  <pic:nvPicPr>
                    <pic:cNvPr id="2" name="Picture 2" title="EESCLogo_E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p>
    <w:p w:rsidRPr="00094B6B" w:rsidR="004D7AC0" w:rsidP="00775FC4" w:rsidRDefault="00A8243E" w14:paraId="51F52D79" w14:textId="6B5142C7">
      <w:r>
        <w:rPr>
          <w:noProof/>
          <w:sz w:val="20"/>
        </w:rPr>
        <mc:AlternateContent>
          <mc:Choice Requires="wps">
            <w:drawing>
              <wp:anchor distT="0" distB="0" distL="114300" distR="114300" simplePos="0" relativeHeight="251657216" behindDoc="1" locked="0" layoutInCell="0" allowOverlap="1" wp14:editId="5A05454C" wp14:anchorId="60050413">
                <wp:simplePos x="0" y="0"/>
                <wp:positionH relativeFrom="page">
                  <wp:posOffset>6770788</wp:posOffset>
                </wp:positionH>
                <wp:positionV relativeFrom="page">
                  <wp:posOffset>10083352</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15pt;margin-top:793.95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ET</w:t>
                      </w:r>
                    </w:p>
                  </w:txbxContent>
                </v:textbox>
                <w10:wrap anchorx="page" anchory="page"/>
              </v:shape>
            </w:pict>
          </mc:Fallback>
        </mc:AlternateContent>
      </w:r>
    </w:p>
    <w:p w:rsidRPr="00094B6B" w:rsidR="004D7AC0" w:rsidP="00775FC4" w:rsidRDefault="00014C93" w14:paraId="45DE4A28" w14:textId="5402B3AE">
      <w:pPr>
        <w:jc w:val="right"/>
      </w:pPr>
      <w:r>
        <w:t>Brüssel, 18. märts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73D9AE9C">
            <w:pPr>
              <w:snapToGrid w:val="0"/>
              <w:jc w:val="center"/>
              <w:rPr>
                <w:b/>
                <w:sz w:val="32"/>
              </w:rPr>
            </w:pPr>
            <w:r>
              <w:rPr>
                <w:b/>
                <w:sz w:val="32"/>
              </w:rPr>
              <w:t>TÄISKOGU 585. ISTUNGJÄRK</w:t>
            </w:r>
          </w:p>
          <w:p w:rsidRPr="00094B6B" w:rsidR="001760E9" w:rsidP="00775FC4" w:rsidRDefault="001760E9" w14:paraId="6C87A626" w14:textId="0AE2882C">
            <w:pPr>
              <w:snapToGrid w:val="0"/>
              <w:jc w:val="center"/>
              <w:rPr>
                <w:b/>
                <w:sz w:val="32"/>
              </w:rPr>
            </w:pPr>
          </w:p>
          <w:p w:rsidRPr="00094B6B" w:rsidR="001760E9" w:rsidP="00775FC4" w:rsidRDefault="00335DF3" w14:paraId="6CF7229C" w14:textId="32F5F03F">
            <w:pPr>
              <w:snapToGrid w:val="0"/>
              <w:jc w:val="center"/>
              <w:rPr>
                <w:b/>
                <w:sz w:val="32"/>
              </w:rPr>
            </w:pPr>
            <w:r>
              <w:rPr>
                <w:b/>
                <w:sz w:val="32"/>
              </w:rPr>
              <w:t>14.– 15. veebruar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7CF833EB">
            <w:pPr>
              <w:snapToGrid w:val="0"/>
              <w:jc w:val="center"/>
              <w:rPr>
                <w:rFonts w:eastAsia="MS Mincho"/>
                <w:b/>
                <w:sz w:val="32"/>
                <w:szCs w:val="32"/>
              </w:rPr>
            </w:pPr>
            <w:r>
              <w:rPr>
                <w:b/>
                <w:sz w:val="32"/>
              </w:rPr>
              <w:t>VASTUVÕETUD ARVAMUSTE, RESOLUTSIOONIDE JA TEABE/HINDAMISARUANNETE KOKKUVÕTE</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Käesolev dokument on kättesaadav ELi ametlikes keeltes komitee kodulehel:</w:t>
            </w:r>
          </w:p>
          <w:p w:rsidRPr="00094B6B" w:rsidR="00B16284" w:rsidP="00775FC4" w:rsidRDefault="00B16284" w14:paraId="4F26A4CE" w14:textId="77777777">
            <w:pPr>
              <w:snapToGrid w:val="0"/>
              <w:jc w:val="center"/>
            </w:pPr>
          </w:p>
          <w:p w:rsidRPr="00094B6B" w:rsidR="004D7AC0" w:rsidP="00775FC4" w:rsidRDefault="00543D65" w14:paraId="2A9352A2" w14:textId="0680ADB6">
            <w:pPr>
              <w:snapToGrid w:val="0"/>
              <w:jc w:val="center"/>
            </w:pPr>
            <w:hyperlink w:history="1" r:id="rId13">
              <w:r w:rsidR="000E785E">
                <w:rPr>
                  <w:rStyle w:val="Hyperlink"/>
                  <w:highlight w:val="yellow"/>
                </w:rPr>
                <w:t>https://www.eesc.europa.eu/et/our-work/opinions-information-reports/plenary-session-summaries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Dokumendis nimetatud arvamustega saab tutvuda internetis, kasutades komitee otsingumootorit:</w:t>
            </w:r>
          </w:p>
          <w:p w:rsidRPr="00094B6B" w:rsidR="00B16284" w:rsidP="00775FC4" w:rsidRDefault="00B16284" w14:paraId="7A5411A5" w14:textId="77777777">
            <w:pPr>
              <w:snapToGrid w:val="0"/>
              <w:jc w:val="center"/>
            </w:pPr>
          </w:p>
          <w:p w:rsidRPr="00094B6B" w:rsidR="004D7AC0" w:rsidP="00775FC4" w:rsidRDefault="00543D65" w14:paraId="441AC4DD" w14:textId="1194D751">
            <w:pPr>
              <w:snapToGrid w:val="0"/>
              <w:jc w:val="center"/>
            </w:pPr>
            <w:hyperlink w:history="1" r:id="rId14">
              <w:r w:rsidR="000E785E">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4417CD">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E31152" w:rsidR="00E31152" w:rsidP="00775FC4" w:rsidRDefault="00E31152" w14:paraId="0D3450B1" w14:textId="62EC5944">
      <w:pPr>
        <w:keepNext/>
        <w:keepLines/>
        <w:ind w:hanging="284"/>
        <w:jc w:val="left"/>
        <w:rPr>
          <w:rFonts w:asciiTheme="majorHAnsi" w:hAnsiTheme="majorHAnsi" w:eastAsiaTheme="majorEastAsia" w:cstheme="majorBidi"/>
          <w:color w:val="2E74B5" w:themeColor="accent1" w:themeShade="BF"/>
          <w:sz w:val="32"/>
          <w:szCs w:val="32"/>
        </w:rPr>
      </w:pPr>
    </w:p>
    <w:sdt>
      <w:sdtPr>
        <w:id w:val="444964207"/>
        <w:docPartObj>
          <w:docPartGallery w:val="Table of Contents"/>
          <w:docPartUnique/>
        </w:docPartObj>
      </w:sdtPr>
      <w:sdtEndPr>
        <w:rPr>
          <w:rFonts w:ascii="Times New Roman" w:hAnsi="Times New Roman" w:eastAsia="Times New Roman" w:cs="Times New Roman"/>
          <w:b/>
          <w:bCs/>
          <w:noProof/>
          <w:color w:val="auto"/>
          <w:sz w:val="22"/>
          <w:szCs w:val="22"/>
        </w:rPr>
      </w:sdtEndPr>
      <w:sdtContent>
        <w:p w:rsidR="00473960" w:rsidP="00473960" w:rsidRDefault="00473960" w14:paraId="2B8BAB6F" w14:textId="06E36858">
          <w:pPr>
            <w:pStyle w:val="TOCHeading"/>
            <w:numPr>
              <w:ilvl w:val="0"/>
              <w:numId w:val="0"/>
            </w:numPr>
            <w:ind w:left="928"/>
          </w:pPr>
          <w:r>
            <w:t>Sisukord</w:t>
          </w:r>
        </w:p>
        <w:p w:rsidRPr="00473960" w:rsidR="00473960" w:rsidP="00473960" w:rsidRDefault="00473960" w14:paraId="3EEE777F" w14:textId="1F0C6F5B">
          <w:pPr>
            <w:pStyle w:val="Heading1"/>
            <w:ind w:left="426" w:hanging="426"/>
            <w:rPr>
              <w:rFonts w:asciiTheme="minorHAnsi" w:hAnsiTheme="minorHAnsi" w:eastAsiaTheme="minorEastAsia" w:cstheme="minorBidi"/>
              <w:noProof/>
              <w:lang w:val="fr-BE" w:eastAsia="fr-BE"/>
            </w:rPr>
          </w:pPr>
          <w:r>
            <w:fldChar w:fldCharType="begin"/>
          </w:r>
          <w:r>
            <w:instrText xml:space="preserve"> TOC \o "1-3" \h \z \u </w:instrText>
          </w:r>
          <w:r>
            <w:fldChar w:fldCharType="separate"/>
          </w:r>
          <w:hyperlink w:history="1" w:anchor="_Toc160694769">
            <w:r>
              <w:rPr>
                <w:rFonts w:asciiTheme="minorHAnsi" w:hAnsiTheme="minorHAnsi" w:eastAsiaTheme="minorEastAsia" w:cstheme="minorBidi"/>
                <w:bCs/>
                <w:noProof/>
                <w:lang w:val="fr-BE" w:eastAsia="fr-BE"/>
              </w:rPr>
              <w:tab/>
            </w:r>
            <w:r w:rsidRPr="00C60830">
              <w:rPr>
                <w:rStyle w:val="Hyperlink"/>
                <w:b/>
                <w:noProof/>
              </w:rPr>
              <w:t>MAJANDUS- JA RAHALIIDU NING MAJANDUSLIKU JA SOTSIAALSE ÜHTEKUULUVUSE SEKTSIOON</w:t>
            </w:r>
            <w:r>
              <w:rPr>
                <w:noProof/>
                <w:webHidden/>
              </w:rPr>
              <w:tab/>
            </w:r>
            <w:r>
              <w:rPr>
                <w:noProof/>
                <w:webHidden/>
              </w:rPr>
              <w:fldChar w:fldCharType="begin"/>
            </w:r>
            <w:r>
              <w:rPr>
                <w:noProof/>
                <w:webHidden/>
              </w:rPr>
              <w:instrText xml:space="preserve"> PAGEREF _Toc160694769 \h </w:instrText>
            </w:r>
            <w:r>
              <w:rPr>
                <w:webHidden/>
              </w:rPr>
            </w:r>
            <w:r>
              <w:rPr>
                <w:webHidden/>
              </w:rPr>
              <w:fldChar w:fldCharType="separate"/>
            </w:r>
            <w:r>
              <w:rPr>
                <w:noProof/>
                <w:webHidden/>
              </w:rPr>
              <w:t>3</w:t>
            </w:r>
            <w:r>
              <w:rPr>
                <w:noProof/>
                <w:webHidden/>
              </w:rPr>
              <w:fldChar w:fldCharType="end"/>
            </w:r>
          </w:hyperlink>
        </w:p>
        <w:p w:rsidR="00473960" w:rsidP="00473960" w:rsidRDefault="00473960" w14:paraId="5D6B14A8" w14:textId="7DE68908">
          <w:pPr>
            <w:pStyle w:val="Heading1"/>
            <w:ind w:left="426" w:hanging="426"/>
            <w:rPr>
              <w:rFonts w:asciiTheme="minorHAnsi" w:hAnsiTheme="minorHAnsi" w:eastAsiaTheme="minorEastAsia" w:cstheme="minorBidi"/>
              <w:bCs/>
              <w:noProof/>
              <w:lang w:val="fr-BE" w:eastAsia="fr-BE"/>
            </w:rPr>
          </w:pPr>
          <w:hyperlink w:history="1" w:anchor="_Toc160694781">
            <w:r w:rsidRPr="00C60830">
              <w:rPr>
                <w:rStyle w:val="Hyperlink"/>
                <w:b/>
                <w:noProof/>
              </w:rPr>
              <w:t>TÖÖHÕIVE, SOTSIAALKÜSIMUSTE JA KODAKONDSUSE SEKTSIOON</w:t>
            </w:r>
            <w:r>
              <w:rPr>
                <w:noProof/>
                <w:webHidden/>
              </w:rPr>
              <w:tab/>
            </w:r>
            <w:r>
              <w:rPr>
                <w:noProof/>
                <w:webHidden/>
              </w:rPr>
              <w:fldChar w:fldCharType="begin"/>
            </w:r>
            <w:r>
              <w:rPr>
                <w:noProof/>
                <w:webHidden/>
              </w:rPr>
              <w:instrText xml:space="preserve"> PAGEREF _Toc160694781 \h </w:instrText>
            </w:r>
            <w:r>
              <w:rPr>
                <w:webHidden/>
              </w:rPr>
            </w:r>
            <w:r>
              <w:rPr>
                <w:webHidden/>
              </w:rPr>
              <w:fldChar w:fldCharType="separate"/>
            </w:r>
            <w:r>
              <w:rPr>
                <w:noProof/>
                <w:webHidden/>
              </w:rPr>
              <w:t>6</w:t>
            </w:r>
            <w:r>
              <w:rPr>
                <w:noProof/>
                <w:webHidden/>
              </w:rPr>
              <w:fldChar w:fldCharType="end"/>
            </w:r>
          </w:hyperlink>
        </w:p>
        <w:p w:rsidR="00473960" w:rsidP="00473960" w:rsidRDefault="00473960" w14:paraId="700462D8" w14:textId="17BB65F4">
          <w:pPr>
            <w:pStyle w:val="Heading1"/>
            <w:ind w:left="426" w:hanging="426"/>
            <w:rPr>
              <w:rFonts w:asciiTheme="minorHAnsi" w:hAnsiTheme="minorHAnsi" w:eastAsiaTheme="minorEastAsia" w:cstheme="minorBidi"/>
              <w:bCs/>
              <w:noProof/>
              <w:lang w:val="fr-BE" w:eastAsia="fr-BE"/>
            </w:rPr>
          </w:pPr>
          <w:hyperlink w:history="1" w:anchor="_Toc160694782">
            <w:r w:rsidRPr="00C60830">
              <w:rPr>
                <w:rStyle w:val="Hyperlink"/>
                <w:b/>
                <w:noProof/>
              </w:rPr>
              <w:t>ÜHTSE TURU, TOOTMISE JA TARBIMISE SEKTSIOON</w:t>
            </w:r>
            <w:r>
              <w:rPr>
                <w:noProof/>
                <w:webHidden/>
              </w:rPr>
              <w:tab/>
            </w:r>
            <w:r>
              <w:rPr>
                <w:noProof/>
                <w:webHidden/>
              </w:rPr>
              <w:fldChar w:fldCharType="begin"/>
            </w:r>
            <w:r>
              <w:rPr>
                <w:noProof/>
                <w:webHidden/>
              </w:rPr>
              <w:instrText xml:space="preserve"> PAGEREF _Toc160694782 \h </w:instrText>
            </w:r>
            <w:r>
              <w:rPr>
                <w:webHidden/>
              </w:rPr>
            </w:r>
            <w:r>
              <w:rPr>
                <w:webHidden/>
              </w:rPr>
              <w:fldChar w:fldCharType="separate"/>
            </w:r>
            <w:r>
              <w:rPr>
                <w:noProof/>
                <w:webHidden/>
              </w:rPr>
              <w:t>8</w:t>
            </w:r>
            <w:r>
              <w:rPr>
                <w:noProof/>
                <w:webHidden/>
              </w:rPr>
              <w:fldChar w:fldCharType="end"/>
            </w:r>
          </w:hyperlink>
        </w:p>
        <w:p w:rsidR="00473960" w:rsidP="00473960" w:rsidRDefault="00473960" w14:paraId="7350F54C" w14:textId="67D79F34">
          <w:pPr>
            <w:pStyle w:val="Heading1"/>
            <w:ind w:left="426" w:hanging="426"/>
            <w:rPr>
              <w:rFonts w:asciiTheme="minorHAnsi" w:hAnsiTheme="minorHAnsi" w:eastAsiaTheme="minorEastAsia" w:cstheme="minorBidi"/>
              <w:bCs/>
              <w:noProof/>
              <w:lang w:val="fr-BE" w:eastAsia="fr-BE"/>
            </w:rPr>
          </w:pPr>
          <w:hyperlink w:history="1" w:anchor="_Toc160694783">
            <w:r w:rsidRPr="00C60830">
              <w:rPr>
                <w:rStyle w:val="Hyperlink"/>
                <w:b/>
                <w:noProof/>
              </w:rPr>
              <w:t>PÕLLUMAJANDUSE, MAAELU ARENGU JA KESKKONNA SEKTSIOON</w:t>
            </w:r>
            <w:r>
              <w:rPr>
                <w:noProof/>
                <w:webHidden/>
              </w:rPr>
              <w:tab/>
            </w:r>
            <w:r>
              <w:rPr>
                <w:noProof/>
                <w:webHidden/>
              </w:rPr>
              <w:fldChar w:fldCharType="begin"/>
            </w:r>
            <w:r>
              <w:rPr>
                <w:noProof/>
                <w:webHidden/>
              </w:rPr>
              <w:instrText xml:space="preserve"> PAGEREF _Toc160694783 \h </w:instrText>
            </w:r>
            <w:r>
              <w:rPr>
                <w:webHidden/>
              </w:rPr>
            </w:r>
            <w:r>
              <w:rPr>
                <w:webHidden/>
              </w:rPr>
              <w:fldChar w:fldCharType="separate"/>
            </w:r>
            <w:r>
              <w:rPr>
                <w:noProof/>
                <w:webHidden/>
              </w:rPr>
              <w:t>10</w:t>
            </w:r>
            <w:r>
              <w:rPr>
                <w:noProof/>
                <w:webHidden/>
              </w:rPr>
              <w:fldChar w:fldCharType="end"/>
            </w:r>
          </w:hyperlink>
        </w:p>
        <w:p w:rsidR="00473960" w:rsidP="00473960" w:rsidRDefault="00473960" w14:paraId="32995BD4" w14:textId="33C6B77F">
          <w:pPr>
            <w:pStyle w:val="Heading1"/>
            <w:ind w:left="426" w:hanging="426"/>
            <w:rPr>
              <w:rFonts w:asciiTheme="minorHAnsi" w:hAnsiTheme="minorHAnsi" w:eastAsiaTheme="minorEastAsia" w:cstheme="minorBidi"/>
              <w:bCs/>
              <w:noProof/>
              <w:lang w:val="fr-BE" w:eastAsia="fr-BE"/>
            </w:rPr>
          </w:pPr>
          <w:hyperlink w:history="1" w:anchor="_Toc160694794">
            <w:r w:rsidRPr="00C60830">
              <w:rPr>
                <w:rStyle w:val="Hyperlink"/>
                <w:b/>
                <w:noProof/>
              </w:rPr>
              <w:t>VÄLISSUHETE SEKTSIOON</w:t>
            </w:r>
            <w:r>
              <w:rPr>
                <w:noProof/>
                <w:webHidden/>
              </w:rPr>
              <w:tab/>
            </w:r>
            <w:r>
              <w:rPr>
                <w:noProof/>
                <w:webHidden/>
              </w:rPr>
              <w:fldChar w:fldCharType="begin"/>
            </w:r>
            <w:r>
              <w:rPr>
                <w:noProof/>
                <w:webHidden/>
              </w:rPr>
              <w:instrText xml:space="preserve"> PAGEREF _Toc160694794 \h </w:instrText>
            </w:r>
            <w:r>
              <w:rPr>
                <w:webHidden/>
              </w:rPr>
            </w:r>
            <w:r>
              <w:rPr>
                <w:webHidden/>
              </w:rPr>
              <w:fldChar w:fldCharType="separate"/>
            </w:r>
            <w:r>
              <w:rPr>
                <w:noProof/>
                <w:webHidden/>
              </w:rPr>
              <w:t>11</w:t>
            </w:r>
            <w:r>
              <w:rPr>
                <w:noProof/>
                <w:webHidden/>
              </w:rPr>
              <w:fldChar w:fldCharType="end"/>
            </w:r>
          </w:hyperlink>
        </w:p>
        <w:p w:rsidR="00473960" w:rsidP="00473960" w:rsidRDefault="00473960" w14:paraId="40649AF9" w14:textId="24FB3304">
          <w:pPr>
            <w:pStyle w:val="Heading1"/>
            <w:ind w:left="426" w:hanging="426"/>
            <w:rPr>
              <w:rFonts w:asciiTheme="minorHAnsi" w:hAnsiTheme="minorHAnsi" w:eastAsiaTheme="minorEastAsia" w:cstheme="minorBidi"/>
              <w:bCs/>
              <w:noProof/>
              <w:lang w:val="fr-BE" w:eastAsia="fr-BE"/>
            </w:rPr>
          </w:pPr>
          <w:hyperlink w:history="1" w:anchor="_Toc160694795">
            <w:r w:rsidRPr="00C60830">
              <w:rPr>
                <w:rStyle w:val="Hyperlink"/>
                <w:b/>
                <w:noProof/>
              </w:rPr>
              <w:t>TRANSPORDI, ENERGEETIKA, INFRASTRUKTUURI JA INFOÜHISKONNA SEKTSIOON</w:t>
            </w:r>
            <w:r>
              <w:rPr>
                <w:noProof/>
                <w:webHidden/>
              </w:rPr>
              <w:tab/>
            </w:r>
            <w:r>
              <w:rPr>
                <w:noProof/>
                <w:webHidden/>
              </w:rPr>
              <w:fldChar w:fldCharType="begin"/>
            </w:r>
            <w:r>
              <w:rPr>
                <w:noProof/>
                <w:webHidden/>
              </w:rPr>
              <w:instrText xml:space="preserve"> PAGEREF _Toc160694795 \h </w:instrText>
            </w:r>
            <w:r>
              <w:rPr>
                <w:webHidden/>
              </w:rPr>
            </w:r>
            <w:r>
              <w:rPr>
                <w:webHidden/>
              </w:rPr>
              <w:fldChar w:fldCharType="separate"/>
            </w:r>
            <w:r>
              <w:rPr>
                <w:noProof/>
                <w:webHidden/>
              </w:rPr>
              <w:t>12</w:t>
            </w:r>
            <w:r>
              <w:rPr>
                <w:noProof/>
                <w:webHidden/>
              </w:rPr>
              <w:fldChar w:fldCharType="end"/>
            </w:r>
          </w:hyperlink>
        </w:p>
        <w:p w:rsidR="00473960" w:rsidP="00473960" w:rsidRDefault="00473960" w14:paraId="6E9A1CD1" w14:textId="56CA46FE">
          <w:pPr>
            <w:pStyle w:val="Heading1"/>
            <w:ind w:left="426" w:hanging="426"/>
            <w:rPr>
              <w:rFonts w:asciiTheme="minorHAnsi" w:hAnsiTheme="minorHAnsi" w:eastAsiaTheme="minorEastAsia" w:cstheme="minorBidi"/>
              <w:bCs/>
              <w:noProof/>
              <w:lang w:val="fr-BE" w:eastAsia="fr-BE"/>
            </w:rPr>
          </w:pPr>
          <w:hyperlink w:history="1" w:anchor="_Toc160694796">
            <w:r w:rsidRPr="00C60830">
              <w:rPr>
                <w:rStyle w:val="Hyperlink"/>
                <w:b/>
                <w:noProof/>
              </w:rPr>
              <w:t>TÖÖSTUSE MUUTUSTE NÕUANDEKOMISJON</w:t>
            </w:r>
            <w:r>
              <w:rPr>
                <w:noProof/>
                <w:webHidden/>
              </w:rPr>
              <w:tab/>
            </w:r>
            <w:r>
              <w:rPr>
                <w:noProof/>
                <w:webHidden/>
              </w:rPr>
              <w:fldChar w:fldCharType="begin"/>
            </w:r>
            <w:r>
              <w:rPr>
                <w:noProof/>
                <w:webHidden/>
              </w:rPr>
              <w:instrText xml:space="preserve"> PAGEREF _Toc160694796 \h </w:instrText>
            </w:r>
            <w:r>
              <w:rPr>
                <w:webHidden/>
              </w:rPr>
            </w:r>
            <w:r>
              <w:rPr>
                <w:webHidden/>
              </w:rPr>
              <w:fldChar w:fldCharType="separate"/>
            </w:r>
            <w:r>
              <w:rPr>
                <w:noProof/>
                <w:webHidden/>
              </w:rPr>
              <w:t>13</w:t>
            </w:r>
            <w:r>
              <w:rPr>
                <w:noProof/>
                <w:webHidden/>
              </w:rPr>
              <w:fldChar w:fldCharType="end"/>
            </w:r>
          </w:hyperlink>
        </w:p>
        <w:p w:rsidR="00473960" w:rsidRDefault="00473960" w14:paraId="283C806A" w14:textId="73C59D91">
          <w:r>
            <w:rPr>
              <w:b/>
              <w:bCs/>
              <w:noProof/>
            </w:rPr>
            <w:fldChar w:fldCharType="end"/>
          </w:r>
        </w:p>
      </w:sdtContent>
    </w:sdt>
    <w:p w:rsidR="00BE2C1E" w:rsidRDefault="00BE2C1E" w14:paraId="2900045F" w14:textId="7EF0810A">
      <w:pPr>
        <w:spacing w:after="160" w:line="259" w:lineRule="auto"/>
        <w:jc w:val="left"/>
      </w:pPr>
      <w:r>
        <w:br w:type="page"/>
      </w:r>
    </w:p>
    <w:p w:rsidR="00A07736" w:rsidRDefault="00A07736" w14:paraId="6B93666C" w14:textId="77777777">
      <w:pPr>
        <w:spacing w:after="160" w:line="259" w:lineRule="auto"/>
        <w:jc w:val="left"/>
      </w:pPr>
    </w:p>
    <w:p w:rsidRPr="00473960" w:rsidR="0038273B" w:rsidP="00E32BF5" w:rsidRDefault="00E32BF5" w14:paraId="62CE6920" w14:textId="574606C4">
      <w:pPr>
        <w:pStyle w:val="Heading1"/>
        <w:numPr>
          <w:ilvl w:val="0"/>
          <w:numId w:val="0"/>
        </w:numPr>
        <w:tabs>
          <w:tab w:val="clear" w:pos="440"/>
          <w:tab w:val="left" w:pos="568"/>
        </w:tabs>
        <w:rPr>
          <w:b/>
          <w:bCs/>
        </w:rPr>
      </w:pPr>
      <w:bookmarkStart w:name="_Toc160694769" w:id="1"/>
      <w:r w:rsidRPr="000927A8">
        <w:t>1.</w:t>
      </w:r>
      <w:r>
        <w:rPr>
          <w:b/>
          <w:bCs/>
        </w:rPr>
        <w:tab/>
      </w:r>
      <w:r w:rsidRPr="00473960" w:rsidR="0038273B">
        <w:rPr>
          <w:b/>
          <w:bCs/>
        </w:rPr>
        <w:t xml:space="preserve">MAJANDUS- JA RAHALIIDU NING MAJANDUSLIKU JA SOTSIAALSE </w:t>
      </w:r>
      <w:r>
        <w:rPr>
          <w:b/>
          <w:bCs/>
        </w:rPr>
        <w:tab/>
      </w:r>
      <w:r w:rsidRPr="00473960" w:rsidR="0038273B">
        <w:rPr>
          <w:b/>
          <w:bCs/>
        </w:rPr>
        <w:t>ÜHTEKUULUVUSE SEKTSIOON</w:t>
      </w:r>
      <w:bookmarkEnd w:id="1"/>
    </w:p>
    <w:p w:rsidRPr="00473960" w:rsidR="00115BBC" w:rsidP="00473960" w:rsidRDefault="00115BBC" w14:paraId="5C4FD48E" w14:textId="77777777">
      <w:pPr>
        <w:tabs>
          <w:tab w:val="left" w:pos="568"/>
        </w:tabs>
        <w:ind w:left="567" w:hanging="567"/>
        <w:rPr>
          <w:b/>
          <w:bCs/>
        </w:rPr>
      </w:pPr>
    </w:p>
    <w:p w:rsidRPr="00CF3B63" w:rsidR="00CF3B63" w:rsidP="00CC4510" w:rsidRDefault="00543D65" w14:paraId="7EC430AC" w14:textId="415F6520">
      <w:pPr>
        <w:widowControl w:val="0"/>
        <w:numPr>
          <w:ilvl w:val="0"/>
          <w:numId w:val="2"/>
        </w:numPr>
        <w:overflowPunct w:val="0"/>
        <w:autoSpaceDE w:val="0"/>
        <w:autoSpaceDN w:val="0"/>
        <w:adjustRightInd w:val="0"/>
        <w:ind w:hanging="567"/>
        <w:textAlignment w:val="baseline"/>
        <w:rPr>
          <w:b/>
          <w:bCs/>
          <w:i/>
          <w:iCs/>
          <w:color w:val="0000FF"/>
          <w:sz w:val="28"/>
          <w:szCs w:val="28"/>
          <w:u w:val="single"/>
        </w:rPr>
      </w:pPr>
      <w:hyperlink w:history="1" r:id="rId21">
        <w:r w:rsidR="000E785E">
          <w:rPr>
            <w:b/>
            <w:i/>
            <w:color w:val="0000FF"/>
            <w:sz w:val="28"/>
            <w:u w:val="single"/>
          </w:rPr>
          <w:t>Piiriüleste kaugtöötajate maksustamine maailmas ja mõju ELile</w:t>
        </w:r>
      </w:hyperlink>
    </w:p>
    <w:p w:rsidR="00CF3B63" w:rsidP="00CF3B63" w:rsidRDefault="00CF3B63" w14:paraId="478C2AB3" w14:textId="340E8FC3">
      <w:pPr>
        <w:tabs>
          <w:tab w:val="center" w:pos="284"/>
        </w:tabs>
        <w:overflowPunct w:val="0"/>
        <w:autoSpaceDE w:val="0"/>
        <w:autoSpaceDN w:val="0"/>
        <w:adjustRightInd w:val="0"/>
        <w:ind w:left="266" w:hanging="266"/>
        <w:textAlignment w:val="baseline"/>
        <w:rPr>
          <w:b/>
        </w:rPr>
      </w:pPr>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CF3B63" w:rsidR="00E73010" w:rsidTr="00B17F65" w14:paraId="751D3B32" w14:textId="77777777">
        <w:tc>
          <w:tcPr>
            <w:tcW w:w="1701" w:type="dxa"/>
          </w:tcPr>
          <w:p w:rsidRPr="00CF3B63" w:rsidR="00E73010" w:rsidP="00B17F65" w:rsidRDefault="00E73010" w14:paraId="1452C9B6" w14:textId="77777777">
            <w:pPr>
              <w:tabs>
                <w:tab w:val="center" w:pos="284"/>
              </w:tabs>
              <w:overflowPunct w:val="0"/>
              <w:autoSpaceDE w:val="0"/>
              <w:autoSpaceDN w:val="0"/>
              <w:adjustRightInd w:val="0"/>
              <w:ind w:left="266" w:hanging="266"/>
              <w:textAlignment w:val="baseline"/>
              <w:rPr>
                <w:b/>
              </w:rPr>
            </w:pPr>
            <w:r>
              <w:rPr>
                <w:b/>
              </w:rPr>
              <w:t>Raportöör</w:t>
            </w:r>
          </w:p>
        </w:tc>
        <w:tc>
          <w:tcPr>
            <w:tcW w:w="5670" w:type="dxa"/>
          </w:tcPr>
          <w:p w:rsidRPr="00CF3B63" w:rsidR="00E73010" w:rsidP="00B17F65" w:rsidRDefault="00E73010" w14:paraId="47111346" w14:textId="77777777">
            <w:pPr>
              <w:tabs>
                <w:tab w:val="center" w:pos="284"/>
              </w:tabs>
              <w:overflowPunct w:val="0"/>
              <w:autoSpaceDE w:val="0"/>
              <w:autoSpaceDN w:val="0"/>
              <w:adjustRightInd w:val="0"/>
              <w:ind w:left="266" w:hanging="266"/>
              <w:textAlignment w:val="baseline"/>
            </w:pPr>
            <w:proofErr w:type="spellStart"/>
            <w:r>
              <w:t>Krister</w:t>
            </w:r>
            <w:proofErr w:type="spellEnd"/>
            <w:r>
              <w:t xml:space="preserve"> </w:t>
            </w:r>
            <w:proofErr w:type="spellStart"/>
            <w:r>
              <w:t>Andersson</w:t>
            </w:r>
            <w:proofErr w:type="spellEnd"/>
            <w:r>
              <w:t xml:space="preserve"> (tööandjate rühm – SE)</w:t>
            </w:r>
          </w:p>
        </w:tc>
      </w:tr>
      <w:tr w:rsidRPr="00CF3B63" w:rsidR="00E73010" w:rsidTr="00B17F65" w14:paraId="744149D0" w14:textId="77777777">
        <w:tc>
          <w:tcPr>
            <w:tcW w:w="1701" w:type="dxa"/>
          </w:tcPr>
          <w:p w:rsidRPr="00CF3B63" w:rsidR="00E73010" w:rsidP="00B17F65" w:rsidRDefault="00E73010" w14:paraId="000E6296" w14:textId="77777777">
            <w:pPr>
              <w:tabs>
                <w:tab w:val="center" w:pos="284"/>
              </w:tabs>
              <w:overflowPunct w:val="0"/>
              <w:autoSpaceDE w:val="0"/>
              <w:autoSpaceDN w:val="0"/>
              <w:adjustRightInd w:val="0"/>
              <w:ind w:left="266" w:hanging="266"/>
              <w:textAlignment w:val="baseline"/>
              <w:rPr>
                <w:b/>
                <w:bCs/>
              </w:rPr>
            </w:pPr>
          </w:p>
        </w:tc>
        <w:tc>
          <w:tcPr>
            <w:tcW w:w="5670" w:type="dxa"/>
          </w:tcPr>
          <w:p w:rsidRPr="00CF3B63" w:rsidR="00E73010" w:rsidP="00B17F65" w:rsidRDefault="00E73010" w14:paraId="42E8B3AA" w14:textId="77777777">
            <w:pPr>
              <w:tabs>
                <w:tab w:val="center" w:pos="284"/>
              </w:tabs>
              <w:overflowPunct w:val="0"/>
              <w:autoSpaceDE w:val="0"/>
              <w:autoSpaceDN w:val="0"/>
              <w:adjustRightInd w:val="0"/>
              <w:ind w:left="266" w:hanging="266"/>
              <w:textAlignment w:val="baseline"/>
            </w:pPr>
          </w:p>
        </w:tc>
      </w:tr>
      <w:tr w:rsidRPr="00CF3B63" w:rsidR="00E73010" w:rsidTr="00B17F65" w14:paraId="46478281" w14:textId="77777777">
        <w:tc>
          <w:tcPr>
            <w:tcW w:w="1701" w:type="dxa"/>
          </w:tcPr>
          <w:p w:rsidRPr="00CF3B63" w:rsidR="00E73010" w:rsidP="00B17F65" w:rsidRDefault="00E73010" w14:paraId="059FA346" w14:textId="0CE5F4EC">
            <w:pPr>
              <w:tabs>
                <w:tab w:val="center" w:pos="284"/>
              </w:tabs>
              <w:overflowPunct w:val="0"/>
              <w:autoSpaceDE w:val="0"/>
              <w:autoSpaceDN w:val="0"/>
              <w:adjustRightInd w:val="0"/>
              <w:ind w:left="266" w:hanging="266"/>
              <w:textAlignment w:val="baseline"/>
              <w:rPr>
                <w:b/>
                <w:bCs/>
              </w:rPr>
            </w:pPr>
            <w:r>
              <w:rPr>
                <w:b/>
              </w:rPr>
              <w:t>Viitedokument</w:t>
            </w:r>
          </w:p>
        </w:tc>
        <w:tc>
          <w:tcPr>
            <w:tcW w:w="5670" w:type="dxa"/>
          </w:tcPr>
          <w:p w:rsidR="00E73010" w:rsidP="00E73010" w:rsidRDefault="00E73010" w14:paraId="0E3642EE" w14:textId="77777777">
            <w:pPr>
              <w:tabs>
                <w:tab w:val="center" w:pos="284"/>
              </w:tabs>
              <w:overflowPunct w:val="0"/>
              <w:autoSpaceDE w:val="0"/>
              <w:autoSpaceDN w:val="0"/>
              <w:adjustRightInd w:val="0"/>
              <w:ind w:left="266" w:hanging="266"/>
              <w:textAlignment w:val="baseline"/>
            </w:pPr>
            <w:r>
              <w:t>omaalgatuslik arvamus</w:t>
            </w:r>
          </w:p>
          <w:p w:rsidRPr="00CF3B63" w:rsidR="00E73010" w:rsidP="00E73010" w:rsidRDefault="00E73010" w14:paraId="58476701" w14:textId="52B2602E">
            <w:pPr>
              <w:tabs>
                <w:tab w:val="center" w:pos="284"/>
              </w:tabs>
              <w:overflowPunct w:val="0"/>
              <w:autoSpaceDE w:val="0"/>
              <w:autoSpaceDN w:val="0"/>
              <w:adjustRightInd w:val="0"/>
              <w:ind w:left="266" w:hanging="266"/>
              <w:textAlignment w:val="baseline"/>
            </w:pPr>
            <w:r>
              <w:t>EESC-2023-00860-00-AC</w:t>
            </w:r>
          </w:p>
        </w:tc>
      </w:tr>
      <w:tr w:rsidRPr="00CF3B63" w:rsidR="00E73010" w:rsidTr="00B17F65" w14:paraId="65C7AC0C" w14:textId="77777777">
        <w:tc>
          <w:tcPr>
            <w:tcW w:w="1701" w:type="dxa"/>
          </w:tcPr>
          <w:p w:rsidRPr="00CF3B63" w:rsidR="00E73010" w:rsidP="00B17F65" w:rsidRDefault="00E73010" w14:paraId="4EE462AD" w14:textId="77777777">
            <w:pPr>
              <w:tabs>
                <w:tab w:val="center" w:pos="284"/>
              </w:tabs>
              <w:overflowPunct w:val="0"/>
              <w:autoSpaceDE w:val="0"/>
              <w:autoSpaceDN w:val="0"/>
              <w:adjustRightInd w:val="0"/>
              <w:ind w:left="266" w:hanging="266"/>
              <w:textAlignment w:val="baseline"/>
              <w:rPr>
                <w:b/>
                <w:bCs/>
              </w:rPr>
            </w:pPr>
          </w:p>
        </w:tc>
        <w:tc>
          <w:tcPr>
            <w:tcW w:w="5670" w:type="dxa"/>
          </w:tcPr>
          <w:p w:rsidRPr="00CF3B63" w:rsidR="00E73010" w:rsidP="00B17F65" w:rsidRDefault="00E73010" w14:paraId="2AAA63E9" w14:textId="77777777">
            <w:pPr>
              <w:tabs>
                <w:tab w:val="center" w:pos="284"/>
              </w:tabs>
              <w:overflowPunct w:val="0"/>
              <w:autoSpaceDE w:val="0"/>
              <w:autoSpaceDN w:val="0"/>
              <w:adjustRightInd w:val="0"/>
              <w:ind w:left="266" w:hanging="266"/>
              <w:textAlignment w:val="baseline"/>
            </w:pPr>
          </w:p>
        </w:tc>
      </w:tr>
    </w:tbl>
    <w:p w:rsidR="00E73010" w:rsidP="00CF3B63" w:rsidRDefault="00E73010" w14:paraId="54675DBA" w14:textId="1C83796C">
      <w:pPr>
        <w:tabs>
          <w:tab w:val="center" w:pos="284"/>
        </w:tabs>
        <w:overflowPunct w:val="0"/>
        <w:autoSpaceDE w:val="0"/>
        <w:autoSpaceDN w:val="0"/>
        <w:adjustRightInd w:val="0"/>
        <w:ind w:left="266" w:hanging="266"/>
        <w:textAlignment w:val="baseline"/>
        <w:rPr>
          <w:b/>
        </w:rPr>
      </w:pPr>
    </w:p>
    <w:p w:rsidRPr="00CF3B63" w:rsidR="00CF3B63" w:rsidP="00CC4510" w:rsidRDefault="00CF3B63" w14:paraId="37EC7423" w14:textId="77777777">
      <w:pPr>
        <w:keepNext/>
        <w:keepLines/>
        <w:tabs>
          <w:tab w:val="center" w:pos="284"/>
        </w:tabs>
        <w:overflowPunct w:val="0"/>
        <w:autoSpaceDE w:val="0"/>
        <w:autoSpaceDN w:val="0"/>
        <w:adjustRightInd w:val="0"/>
        <w:ind w:left="266" w:hanging="124"/>
        <w:textAlignment w:val="baseline"/>
        <w:rPr>
          <w:b/>
        </w:rPr>
      </w:pPr>
      <w:r>
        <w:rPr>
          <w:b/>
        </w:rPr>
        <w:t>Põhipunktid</w:t>
      </w:r>
    </w:p>
    <w:p w:rsidRPr="00CF3B63" w:rsidR="00CF3B63" w:rsidP="00CC4510" w:rsidRDefault="00CF3B63" w14:paraId="05302960" w14:textId="77777777">
      <w:pPr>
        <w:keepNext/>
        <w:keepLines/>
        <w:tabs>
          <w:tab w:val="center" w:pos="284"/>
        </w:tabs>
        <w:overflowPunct w:val="0"/>
        <w:autoSpaceDE w:val="0"/>
        <w:autoSpaceDN w:val="0"/>
        <w:adjustRightInd w:val="0"/>
        <w:ind w:left="266" w:hanging="124"/>
        <w:textAlignment w:val="baseline"/>
        <w:rPr>
          <w:b/>
        </w:rPr>
      </w:pPr>
    </w:p>
    <w:p w:rsidRPr="00CF3B63" w:rsidR="00CF3B63" w:rsidP="00CC4510" w:rsidRDefault="00CF3B63" w14:paraId="23B0065E" w14:textId="77777777">
      <w:pPr>
        <w:keepNext/>
        <w:keepLines/>
        <w:tabs>
          <w:tab w:val="center" w:pos="284"/>
        </w:tabs>
        <w:overflowPunct w:val="0"/>
        <w:autoSpaceDE w:val="0"/>
        <w:autoSpaceDN w:val="0"/>
        <w:adjustRightInd w:val="0"/>
        <w:ind w:left="266" w:hanging="124"/>
        <w:textAlignment w:val="baseline"/>
        <w:rPr>
          <w:bCs/>
        </w:rPr>
      </w:pPr>
      <w:r>
        <w:t>Euroopa Majandus- ja Sotsiaalkomitee:</w:t>
      </w:r>
    </w:p>
    <w:p w:rsidRPr="00CF3B63" w:rsidR="00CF3B63" w:rsidP="00CF3B63" w:rsidRDefault="00CF3B63" w14:paraId="32F10A5B" w14:textId="77777777">
      <w:pPr>
        <w:keepNext/>
        <w:keepLines/>
        <w:tabs>
          <w:tab w:val="center" w:pos="284"/>
        </w:tabs>
        <w:overflowPunct w:val="0"/>
        <w:autoSpaceDE w:val="0"/>
        <w:autoSpaceDN w:val="0"/>
        <w:adjustRightInd w:val="0"/>
        <w:ind w:left="266" w:hanging="266"/>
        <w:textAlignment w:val="baseline"/>
        <w:rPr>
          <w:b/>
        </w:rPr>
      </w:pPr>
    </w:p>
    <w:p w:rsidRPr="00CF3B63" w:rsidR="00CF3B63" w:rsidP="00CC4510" w:rsidRDefault="00CF3B63" w14:paraId="64272677" w14:textId="77777777">
      <w:pPr>
        <w:numPr>
          <w:ilvl w:val="0"/>
          <w:numId w:val="15"/>
        </w:numPr>
        <w:overflowPunct w:val="0"/>
        <w:autoSpaceDE w:val="0"/>
        <w:autoSpaceDN w:val="0"/>
        <w:adjustRightInd w:val="0"/>
        <w:spacing w:after="200" w:line="276" w:lineRule="auto"/>
        <w:ind w:left="284" w:hanging="284"/>
        <w:contextualSpacing/>
        <w:textAlignment w:val="baseline"/>
        <w:rPr>
          <w:szCs w:val="20"/>
        </w:rPr>
      </w:pPr>
      <w:r>
        <w:t>rõhutab, et viimase kümne aasta jooksul on globaliseerumine ja digiüleminek avanud uusi kaugtöö võimalusi. COVID-19 pandeemia tõi kaasa enneolematu muutuse nii töötajate kui ka ettevõtjate elus, millega kaasnes kaugtöö hüppeline kasv;</w:t>
      </w:r>
    </w:p>
    <w:p w:rsidR="00CF3B63" w:rsidP="00CC4510" w:rsidRDefault="00CF3B63" w14:paraId="67BD646A" w14:textId="2729F36C">
      <w:pPr>
        <w:numPr>
          <w:ilvl w:val="0"/>
          <w:numId w:val="15"/>
        </w:numPr>
        <w:overflowPunct w:val="0"/>
        <w:autoSpaceDE w:val="0"/>
        <w:autoSpaceDN w:val="0"/>
        <w:adjustRightInd w:val="0"/>
        <w:spacing w:after="200" w:line="276" w:lineRule="auto"/>
        <w:ind w:left="284" w:hanging="284"/>
        <w:contextualSpacing/>
        <w:textAlignment w:val="baseline"/>
        <w:rPr>
          <w:szCs w:val="20"/>
        </w:rPr>
      </w:pPr>
      <w:r>
        <w:t>meenutab, et uue tehnoloogia abil saab täpselt sama tööd teha vajaduseta füüsiliselt kohal viibida. See tähendab ka seda, et palju rohkem inimesi saab piiriüleselt kaugtööd teha ning piiriüleste kaugtöötajate arv on järsult suurenenud;</w:t>
      </w:r>
    </w:p>
    <w:p w:rsidR="00CF3B63" w:rsidP="00CC4510" w:rsidRDefault="00CF3B63" w14:paraId="1EE80ABE" w14:textId="474071FB">
      <w:pPr>
        <w:numPr>
          <w:ilvl w:val="0"/>
          <w:numId w:val="15"/>
        </w:numPr>
        <w:overflowPunct w:val="0"/>
        <w:autoSpaceDE w:val="0"/>
        <w:autoSpaceDN w:val="0"/>
        <w:adjustRightInd w:val="0"/>
        <w:spacing w:after="200" w:line="276" w:lineRule="auto"/>
        <w:ind w:left="284" w:hanging="284"/>
        <w:contextualSpacing/>
        <w:textAlignment w:val="baseline"/>
        <w:rPr>
          <w:szCs w:val="20"/>
        </w:rPr>
      </w:pPr>
      <w:r>
        <w:t>leiab, et töötajate sissetuleku maksustamine palgatuluna tööandja asukohariigis on parem valik. Selline kord muudaks olukorra töötajate jaoks lihtsamaks ja võiks olla atraktiivne ka tööandjatele. Selleks et kompenseerida saamata jäänud tulu töötaja elukohariigis, on tõenäoliselt vaja tulude jagamise mehhanismi;</w:t>
      </w:r>
    </w:p>
    <w:p w:rsidRPr="00CF3B63" w:rsidR="00CF3B63" w:rsidP="00CC4510" w:rsidRDefault="00CF3B63" w14:paraId="216DBC4F" w14:textId="77777777">
      <w:pPr>
        <w:numPr>
          <w:ilvl w:val="0"/>
          <w:numId w:val="15"/>
        </w:numPr>
        <w:overflowPunct w:val="0"/>
        <w:autoSpaceDE w:val="0"/>
        <w:autoSpaceDN w:val="0"/>
        <w:adjustRightInd w:val="0"/>
        <w:spacing w:after="200" w:line="276" w:lineRule="auto"/>
        <w:ind w:left="284" w:hanging="284"/>
        <w:contextualSpacing/>
        <w:textAlignment w:val="baseline"/>
        <w:rPr>
          <w:szCs w:val="20"/>
        </w:rPr>
      </w:pPr>
      <w:r>
        <w:t>teeb ettepaneku, et maksuhaldurid võiksid jagada tulu riikide vahel, kasutades andmeid tegeliku konkreetse kohaloleku kohta asjaomastes riikides (mille tööandja esitab oma asukohariigi maksuhaldurile, tegutsedes seega ühtse kontaktpunktina) või kasutades teatavaid makromajanduslikke koondnäitajaid.</w:t>
      </w:r>
    </w:p>
    <w:p w:rsidRPr="00CF3B63" w:rsidR="00CF3B63" w:rsidP="00CF3B63" w:rsidRDefault="00CF3B63" w14:paraId="09DDE983" w14:textId="77777777">
      <w:pPr>
        <w:spacing w:after="200" w:line="276" w:lineRule="auto"/>
        <w:ind w:left="567"/>
        <w:contextualSpacing/>
        <w:jc w:val="left"/>
        <w:rPr>
          <w:color w:val="000000" w:themeColor="text1"/>
          <w:lang w:eastAsia="zh-CN"/>
        </w:rPr>
      </w:pPr>
    </w:p>
    <w:tbl>
      <w:tblPr>
        <w:tblStyle w:val="TableGrid19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F3B63" w:rsidR="00CF3B63" w:rsidTr="00B05454" w14:paraId="4CD566CB" w14:textId="77777777">
        <w:tc>
          <w:tcPr>
            <w:tcW w:w="1418" w:type="dxa"/>
          </w:tcPr>
          <w:p w:rsidRPr="00CF3B63" w:rsidR="00CF3B63" w:rsidP="00CF3B63" w:rsidRDefault="00CF3B63" w14:paraId="2153ECA8" w14:textId="77777777">
            <w:pPr>
              <w:overflowPunct w:val="0"/>
              <w:autoSpaceDE w:val="0"/>
              <w:autoSpaceDN w:val="0"/>
              <w:adjustRightInd w:val="0"/>
              <w:spacing w:line="240" w:lineRule="auto"/>
              <w:textAlignment w:val="baseline"/>
              <w:rPr>
                <w:i/>
              </w:rPr>
            </w:pPr>
            <w:r>
              <w:rPr>
                <w:b/>
                <w:i/>
              </w:rPr>
              <w:t>Kontaktisik</w:t>
            </w:r>
          </w:p>
        </w:tc>
        <w:tc>
          <w:tcPr>
            <w:tcW w:w="5670" w:type="dxa"/>
          </w:tcPr>
          <w:p w:rsidRPr="00CF3B63" w:rsidR="00CF3B63" w:rsidP="00CF3B63" w:rsidRDefault="00CF3B63" w14:paraId="2BAAA700" w14:textId="77777777">
            <w:pPr>
              <w:overflowPunct w:val="0"/>
              <w:autoSpaceDE w:val="0"/>
              <w:autoSpaceDN w:val="0"/>
              <w:adjustRightInd w:val="0"/>
              <w:spacing w:line="240" w:lineRule="auto"/>
              <w:textAlignment w:val="baseline"/>
              <w:rPr>
                <w:i/>
              </w:rPr>
            </w:pPr>
            <w:r>
              <w:rPr>
                <w:i/>
              </w:rPr>
              <w:t xml:space="preserve">Jüri Soosaar </w:t>
            </w:r>
          </w:p>
        </w:tc>
      </w:tr>
      <w:tr w:rsidRPr="00CF3B63" w:rsidR="00CF3B63" w:rsidTr="00B05454" w14:paraId="0CCC2A7E" w14:textId="77777777">
        <w:tc>
          <w:tcPr>
            <w:tcW w:w="1418" w:type="dxa"/>
          </w:tcPr>
          <w:p w:rsidRPr="00CF3B63" w:rsidR="00CF3B63" w:rsidP="00CF3B63" w:rsidRDefault="00CF3B63" w14:paraId="31D551A3" w14:textId="77777777">
            <w:pPr>
              <w:overflowPunct w:val="0"/>
              <w:autoSpaceDE w:val="0"/>
              <w:autoSpaceDN w:val="0"/>
              <w:adjustRightInd w:val="0"/>
              <w:spacing w:line="240" w:lineRule="auto"/>
              <w:textAlignment w:val="baseline"/>
              <w:rPr>
                <w:i/>
              </w:rPr>
            </w:pPr>
            <w:r>
              <w:rPr>
                <w:i/>
              </w:rPr>
              <w:t>Tel</w:t>
            </w:r>
          </w:p>
        </w:tc>
        <w:tc>
          <w:tcPr>
            <w:tcW w:w="5670" w:type="dxa"/>
          </w:tcPr>
          <w:p w:rsidRPr="00CF3B63" w:rsidR="00CF3B63" w:rsidP="00CF3B63" w:rsidRDefault="00CF3B63" w14:paraId="5FA9B686" w14:textId="77777777">
            <w:pPr>
              <w:overflowPunct w:val="0"/>
              <w:autoSpaceDE w:val="0"/>
              <w:autoSpaceDN w:val="0"/>
              <w:adjustRightInd w:val="0"/>
              <w:spacing w:line="240" w:lineRule="auto"/>
              <w:textAlignment w:val="baseline"/>
              <w:rPr>
                <w:i/>
              </w:rPr>
            </w:pPr>
            <w:r>
              <w:rPr>
                <w:i/>
              </w:rPr>
              <w:t>+32 25469628</w:t>
            </w:r>
          </w:p>
        </w:tc>
      </w:tr>
      <w:tr w:rsidRPr="00CF3B63" w:rsidR="00CF3B63" w:rsidTr="00B05454" w14:paraId="52648DE1" w14:textId="77777777">
        <w:tc>
          <w:tcPr>
            <w:tcW w:w="1418" w:type="dxa"/>
          </w:tcPr>
          <w:p w:rsidRPr="00CF3B63" w:rsidR="00CF3B63" w:rsidP="00CF3B63" w:rsidRDefault="009A2DD6" w14:paraId="0F86E843" w14:textId="73EA9BCB">
            <w:pPr>
              <w:overflowPunct w:val="0"/>
              <w:autoSpaceDE w:val="0"/>
              <w:autoSpaceDN w:val="0"/>
              <w:adjustRightInd w:val="0"/>
              <w:spacing w:line="240" w:lineRule="auto"/>
              <w:textAlignment w:val="baseline"/>
              <w:rPr>
                <w:i/>
              </w:rPr>
            </w:pPr>
            <w:r>
              <w:rPr>
                <w:i/>
              </w:rPr>
              <w:t>E-post</w:t>
            </w:r>
          </w:p>
        </w:tc>
        <w:tc>
          <w:tcPr>
            <w:tcW w:w="5670" w:type="dxa"/>
          </w:tcPr>
          <w:p w:rsidRPr="00CF3B63" w:rsidR="00CF3B63" w:rsidRDefault="00543D65" w14:paraId="34CDB34E" w14:textId="0A67A9F1">
            <w:pPr>
              <w:overflowPunct w:val="0"/>
              <w:autoSpaceDE w:val="0"/>
              <w:autoSpaceDN w:val="0"/>
              <w:adjustRightInd w:val="0"/>
              <w:spacing w:line="240" w:lineRule="auto"/>
              <w:textAlignment w:val="baseline"/>
              <w:rPr>
                <w:i/>
              </w:rPr>
            </w:pPr>
            <w:hyperlink w:history="1" r:id="rId22">
              <w:r w:rsidR="000E785E">
                <w:rPr>
                  <w:color w:val="0000FF"/>
                  <w:u w:val="single"/>
                </w:rPr>
                <w:t>Juri.Soosaar@eesc.europa.eu</w:t>
              </w:r>
            </w:hyperlink>
            <w:r w:rsidR="000E785E">
              <w:t xml:space="preserve"> </w:t>
            </w:r>
          </w:p>
        </w:tc>
      </w:tr>
    </w:tbl>
    <w:p w:rsidR="00CF3B63" w:rsidRDefault="00CF3B63" w14:paraId="03718F05" w14:textId="77777777">
      <w:pPr>
        <w:spacing w:after="160" w:line="259" w:lineRule="auto"/>
        <w:jc w:val="left"/>
        <w:rPr>
          <w:b/>
          <w:bCs/>
        </w:rPr>
      </w:pPr>
    </w:p>
    <w:p w:rsidR="00CF3B63" w:rsidRDefault="00CF3B63" w14:paraId="2B55CB13" w14:textId="77777777">
      <w:pPr>
        <w:spacing w:after="160" w:line="259" w:lineRule="auto"/>
        <w:jc w:val="left"/>
        <w:rPr>
          <w:b/>
          <w:bCs/>
        </w:rPr>
      </w:pPr>
      <w:r>
        <w:br w:type="page"/>
      </w:r>
    </w:p>
    <w:bookmarkStart w:name="_Toc159831758" w:id="2"/>
    <w:p w:rsidRPr="00DA68C7" w:rsidR="00A32597" w:rsidP="00CC4510" w:rsidRDefault="004716B8" w14:paraId="1BD9833F" w14:textId="1748A743">
      <w:pPr>
        <w:pStyle w:val="ListParagraph"/>
        <w:numPr>
          <w:ilvl w:val="0"/>
          <w:numId w:val="16"/>
        </w:numPr>
        <w:shd w:val="clear" w:color="auto" w:fill="FFFFFF"/>
        <w:ind w:hanging="578"/>
        <w:outlineLvl w:val="0"/>
        <w:rPr>
          <w:b/>
          <w:kern w:val="28"/>
        </w:rPr>
      </w:pPr>
      <w:r>
        <w:lastRenderedPageBreak/>
        <w:fldChar w:fldCharType="begin"/>
      </w:r>
      <w:r>
        <w:instrText xml:space="preserve"> HYPERLINK "https://www.eesc.europa.eu/et/our-work/opinions-information-reports/opinions/annual-sustainable-growth-survey-2024" </w:instrText>
      </w:r>
      <w:r>
        <w:fldChar w:fldCharType="separate"/>
      </w:r>
      <w:bookmarkStart w:name="_Toc160694770" w:id="3"/>
      <w:r>
        <w:rPr>
          <w:b/>
          <w:i/>
          <w:color w:val="0000FF"/>
          <w:sz w:val="28"/>
          <w:u w:val="single"/>
        </w:rPr>
        <w:t>2024. aasta kestliku majanduskasvu analüüs</w:t>
      </w:r>
      <w:bookmarkEnd w:id="2"/>
      <w:bookmarkEnd w:id="3"/>
      <w:r>
        <w:rPr>
          <w:b/>
          <w:i/>
          <w:color w:val="0000FF"/>
          <w:sz w:val="28"/>
          <w:u w:val="single"/>
        </w:rPr>
        <w:fldChar w:fldCharType="end"/>
      </w:r>
    </w:p>
    <w:tbl>
      <w:tblPr>
        <w:tblStyle w:val="TableGrid1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371"/>
      </w:tblGrid>
      <w:tr w:rsidRPr="00A32597" w:rsidR="00A32597" w:rsidTr="00B05454" w14:paraId="7BCB2534" w14:textId="77777777">
        <w:tc>
          <w:tcPr>
            <w:tcW w:w="1701" w:type="dxa"/>
          </w:tcPr>
          <w:p w:rsidRPr="00A32597" w:rsidR="007B6C34" w:rsidRDefault="007B6C34" w14:paraId="5143B750" w14:textId="77777777">
            <w:pPr>
              <w:widowControl w:val="0"/>
              <w:spacing w:line="276" w:lineRule="auto"/>
              <w:ind w:left="142"/>
              <w:contextualSpacing/>
              <w:jc w:val="left"/>
              <w:rPr>
                <w:b/>
                <w:bCs/>
                <w:iCs/>
                <w:noProof/>
                <w:sz w:val="16"/>
                <w:szCs w:val="16"/>
                <w:lang w:eastAsia="fr-BE"/>
              </w:rPr>
            </w:pPr>
          </w:p>
          <w:p w:rsidRPr="00A32597" w:rsidR="00A32597" w:rsidRDefault="00A32597" w14:paraId="6BE8915C" w14:textId="22A4DF31">
            <w:pPr>
              <w:widowControl w:val="0"/>
              <w:spacing w:line="276" w:lineRule="auto"/>
              <w:ind w:left="142"/>
              <w:contextualSpacing/>
              <w:jc w:val="left"/>
              <w:rPr>
                <w:b/>
                <w:bCs/>
                <w:iCs/>
                <w:noProof/>
              </w:rPr>
            </w:pPr>
            <w:r>
              <w:rPr>
                <w:b/>
              </w:rPr>
              <w:t>Raportöör</w:t>
            </w:r>
          </w:p>
        </w:tc>
        <w:tc>
          <w:tcPr>
            <w:tcW w:w="7371" w:type="dxa"/>
          </w:tcPr>
          <w:p w:rsidRPr="00A32597" w:rsidR="00A32597" w:rsidRDefault="00A32597" w14:paraId="541D6CA9" w14:textId="77777777">
            <w:pPr>
              <w:widowControl w:val="0"/>
              <w:spacing w:line="276" w:lineRule="auto"/>
              <w:ind w:left="142"/>
              <w:contextualSpacing/>
              <w:jc w:val="left"/>
              <w:rPr>
                <w:bCs/>
                <w:iCs/>
                <w:noProof/>
                <w:sz w:val="16"/>
                <w:szCs w:val="16"/>
                <w:lang w:eastAsia="fr-BE"/>
              </w:rPr>
            </w:pPr>
          </w:p>
          <w:p w:rsidRPr="00A32597" w:rsidR="00A32597" w:rsidRDefault="00A32597" w14:paraId="07DE7214" w14:textId="38316A4D">
            <w:pPr>
              <w:widowControl w:val="0"/>
              <w:spacing w:line="276" w:lineRule="auto"/>
              <w:ind w:left="142" w:right="-1380"/>
              <w:contextualSpacing/>
              <w:jc w:val="left"/>
              <w:rPr>
                <w:bCs/>
                <w:iCs/>
                <w:noProof/>
              </w:rPr>
            </w:pPr>
            <w:r>
              <w:t xml:space="preserve">Elena-Alexandra </w:t>
            </w:r>
            <w:proofErr w:type="spellStart"/>
            <w:r>
              <w:t>Calistru</w:t>
            </w:r>
            <w:proofErr w:type="spellEnd"/>
            <w:r>
              <w:t xml:space="preserve"> (kodanikuühiskonna organisatsioonide rühm – RO) </w:t>
            </w:r>
          </w:p>
        </w:tc>
      </w:tr>
    </w:tbl>
    <w:p w:rsidRPr="00A32597" w:rsidR="00A32597" w:rsidRDefault="00A32597" w14:paraId="3B5F4815" w14:textId="77777777">
      <w:pPr>
        <w:widowControl w:val="0"/>
        <w:spacing w:line="259" w:lineRule="auto"/>
        <w:ind w:left="567"/>
        <w:jc w:val="left"/>
        <w:rPr>
          <w:rFonts w:eastAsia="Calibri"/>
          <w:b/>
          <w:sz w:val="16"/>
          <w:szCs w:val="16"/>
        </w:rPr>
      </w:pPr>
    </w:p>
    <w:tbl>
      <w:tblPr>
        <w:tblStyle w:val="TableGrid1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A32597" w:rsidR="00A32597" w:rsidTr="00B05454" w14:paraId="7B85BF7E" w14:textId="77777777">
        <w:tc>
          <w:tcPr>
            <w:tcW w:w="1701" w:type="dxa"/>
          </w:tcPr>
          <w:p w:rsidRPr="00CC4510" w:rsidR="00A32597" w:rsidP="00CC4510" w:rsidRDefault="00A32597" w14:paraId="515D21C6" w14:textId="77777777">
            <w:pPr>
              <w:widowControl w:val="0"/>
              <w:spacing w:line="276" w:lineRule="auto"/>
              <w:ind w:left="142"/>
              <w:contextualSpacing/>
              <w:jc w:val="left"/>
              <w:rPr>
                <w:b/>
                <w:bCs/>
                <w:iCs/>
                <w:noProof/>
              </w:rPr>
            </w:pPr>
            <w:r>
              <w:rPr>
                <w:b/>
              </w:rPr>
              <w:t>Viitedokument</w:t>
            </w:r>
          </w:p>
        </w:tc>
        <w:tc>
          <w:tcPr>
            <w:tcW w:w="5670" w:type="dxa"/>
          </w:tcPr>
          <w:p w:rsidRPr="00A32597" w:rsidR="00A32597" w:rsidP="00CC4510" w:rsidRDefault="00A32597" w14:paraId="7CE58217" w14:textId="77777777">
            <w:pPr>
              <w:tabs>
                <w:tab w:val="center" w:pos="284"/>
              </w:tabs>
              <w:spacing w:line="240" w:lineRule="auto"/>
              <w:ind w:left="266"/>
              <w:jc w:val="left"/>
            </w:pPr>
            <w:r>
              <w:t xml:space="preserve">COM(2023) 901 </w:t>
            </w:r>
            <w:proofErr w:type="spellStart"/>
            <w:r>
              <w:t>final</w:t>
            </w:r>
            <w:proofErr w:type="spellEnd"/>
          </w:p>
          <w:p w:rsidRPr="00A32597" w:rsidR="00A32597" w:rsidP="00CC4510" w:rsidRDefault="00A32597" w14:paraId="0BBCB268" w14:textId="77777777">
            <w:pPr>
              <w:tabs>
                <w:tab w:val="center" w:pos="284"/>
              </w:tabs>
              <w:spacing w:line="240" w:lineRule="auto"/>
              <w:ind w:left="266"/>
              <w:jc w:val="left"/>
            </w:pPr>
            <w:r>
              <w:t>EESC-2023-05137-00-00-AC</w:t>
            </w:r>
          </w:p>
          <w:p w:rsidRPr="00A32597" w:rsidR="00A32597" w:rsidP="00CC4510" w:rsidRDefault="00A32597" w14:paraId="6114F19B" w14:textId="77777777">
            <w:pPr>
              <w:tabs>
                <w:tab w:val="center" w:pos="284"/>
              </w:tabs>
              <w:spacing w:line="240" w:lineRule="auto"/>
              <w:ind w:left="266"/>
              <w:jc w:val="left"/>
            </w:pPr>
          </w:p>
        </w:tc>
      </w:tr>
    </w:tbl>
    <w:p w:rsidR="00A32597" w:rsidP="00CC4510" w:rsidRDefault="00A32597" w14:paraId="55102C19" w14:textId="3C028EF4">
      <w:pPr>
        <w:keepNext/>
        <w:keepLines/>
        <w:tabs>
          <w:tab w:val="center" w:pos="284"/>
        </w:tabs>
        <w:spacing w:after="80" w:line="360" w:lineRule="auto"/>
        <w:ind w:left="266"/>
        <w:jc w:val="left"/>
        <w:rPr>
          <w:rFonts w:eastAsia="Calibri"/>
          <w:b/>
        </w:rPr>
      </w:pPr>
      <w:r>
        <w:rPr>
          <w:b/>
        </w:rPr>
        <w:t>Põhipunktid</w:t>
      </w:r>
    </w:p>
    <w:p w:rsidR="00A32597" w:rsidP="00CC4510" w:rsidRDefault="00A32597" w14:paraId="6878A780" w14:textId="62407221">
      <w:pPr>
        <w:spacing w:after="80" w:line="360" w:lineRule="auto"/>
        <w:ind w:firstLine="284"/>
        <w:rPr>
          <w:rFonts w:eastAsia="Calibri"/>
        </w:rPr>
      </w:pPr>
      <w:r>
        <w:t xml:space="preserve">Euroopa Majandus- ja Sotsiaalkomitee: </w:t>
      </w:r>
    </w:p>
    <w:p w:rsidRPr="00A32597" w:rsidR="00A32597" w:rsidP="00CC4510" w:rsidRDefault="00A32597" w14:paraId="77BED355" w14:textId="77777777">
      <w:pPr>
        <w:numPr>
          <w:ilvl w:val="0"/>
          <w:numId w:val="17"/>
        </w:numPr>
        <w:spacing w:line="276" w:lineRule="auto"/>
        <w:ind w:left="284" w:hanging="284"/>
        <w:outlineLvl w:val="1"/>
      </w:pPr>
      <w:bookmarkStart w:name="_Toc159831759" w:id="4"/>
      <w:bookmarkStart w:name="_Toc160694771" w:id="5"/>
      <w:r>
        <w:t>soovitab Euroopa Keskpangal jälgida tähelepanelikult majandusriske ja kavandada hoolikalt erandolukorra plaanimist, et tagada usaldusväärsed inflatsiooniväljavaated. Euroopa Keskpank peaks olema valmis poliitikat kohandama, kui prognoositud inflatsioonilangus aeglustub või muutub vastupidiseks või hoopis kaldub liiga kaugele alla 2 %. Komitee pooldab seega selgemat erandolukorra plaanimist, et säilitada inflatsiooniväljavaate usaldusväärsus;</w:t>
      </w:r>
      <w:bookmarkEnd w:id="4"/>
      <w:bookmarkEnd w:id="5"/>
    </w:p>
    <w:p w:rsidRPr="00A32597" w:rsidR="00A32597" w:rsidP="00CC4510" w:rsidRDefault="00A32597" w14:paraId="6EBE4B0D" w14:textId="77777777">
      <w:pPr>
        <w:numPr>
          <w:ilvl w:val="0"/>
          <w:numId w:val="17"/>
        </w:numPr>
        <w:spacing w:line="276" w:lineRule="auto"/>
        <w:ind w:left="284" w:hanging="284"/>
        <w:outlineLvl w:val="1"/>
      </w:pPr>
      <w:bookmarkStart w:name="_Toc159831760" w:id="6"/>
      <w:bookmarkStart w:name="_Toc160694772" w:id="7"/>
      <w:r>
        <w:t>kutsub üles tegema konkreetset koostööd liikmesriikide parlamentide, piirkondlike ja kohalike omavalitsuste, kodanikuühiskonna ning sotsiaalpartneritega ELi makromajandusliku juhtimise raamistiku reformimisel. Komitee rõhutab, kui oluline on tõhusa dialoogi abil võtta nende reformide eest vastutus riigi tasandil;</w:t>
      </w:r>
      <w:bookmarkEnd w:id="6"/>
      <w:bookmarkEnd w:id="7"/>
    </w:p>
    <w:p w:rsidRPr="00A32597" w:rsidR="00A32597" w:rsidP="00CC4510" w:rsidRDefault="00A32597" w14:paraId="15523693" w14:textId="77777777">
      <w:pPr>
        <w:numPr>
          <w:ilvl w:val="0"/>
          <w:numId w:val="17"/>
        </w:numPr>
        <w:spacing w:line="276" w:lineRule="auto"/>
        <w:ind w:left="284" w:hanging="284"/>
        <w:outlineLvl w:val="1"/>
      </w:pPr>
      <w:bookmarkStart w:name="_Toc159831761" w:id="8"/>
      <w:bookmarkStart w:name="_Toc160694773" w:id="9"/>
      <w:r>
        <w:t>toonitab demokraatlike väärtuste ja õigusriigi põhimõtete ELi majandusjuhtimisse integreerimise kriitilist tähtsust;</w:t>
      </w:r>
      <w:bookmarkEnd w:id="8"/>
      <w:bookmarkEnd w:id="9"/>
    </w:p>
    <w:p w:rsidRPr="00A32597" w:rsidR="00A32597" w:rsidP="00CC4510" w:rsidRDefault="00A32597" w14:paraId="0E045AD4" w14:textId="77777777">
      <w:pPr>
        <w:numPr>
          <w:ilvl w:val="0"/>
          <w:numId w:val="17"/>
        </w:numPr>
        <w:spacing w:line="276" w:lineRule="auto"/>
        <w:ind w:left="284" w:hanging="284"/>
        <w:outlineLvl w:val="1"/>
      </w:pPr>
      <w:bookmarkStart w:name="_Toc159831762" w:id="10"/>
      <w:bookmarkStart w:name="_Toc160694774" w:id="11"/>
      <w:r>
        <w:t>toetab eelarve konsolideerimist, milles võetakse arvesse iga liikmesriigi ainulaadset olukorda, tunnistades samas liikmesriikide erinevaid majandustingimusi ja majanduskasvuga seotud probleeme;</w:t>
      </w:r>
      <w:bookmarkEnd w:id="10"/>
      <w:bookmarkEnd w:id="11"/>
    </w:p>
    <w:p w:rsidRPr="00A32597" w:rsidR="00A32597" w:rsidP="00CC4510" w:rsidRDefault="00A32597" w14:paraId="581D3E0C" w14:textId="77777777">
      <w:pPr>
        <w:numPr>
          <w:ilvl w:val="0"/>
          <w:numId w:val="17"/>
        </w:numPr>
        <w:spacing w:line="276" w:lineRule="auto"/>
        <w:ind w:left="284" w:hanging="284"/>
        <w:outlineLvl w:val="1"/>
      </w:pPr>
      <w:bookmarkStart w:name="_Toc159831763" w:id="12"/>
      <w:bookmarkStart w:name="_Toc160694775" w:id="13"/>
      <w:r>
        <w:t>kutsub üles kasutama tasakaalustatud lähenemisviisi kriisitoetuse järkjärguliseks kaotamiseks. Kriisitoetus aitab jätkuvalt vähekaitstud rühmi, keda mõjutavad kõrged energiakulud ja inflatsioon. Komitee arvates tuleks luua alaline raamistik mõnes riigis kohaldatava, majanduslikust olukorrast sõltuva toetuse jaoks. Vaja on ka üksikasjalikku arutelu sotsiaalse mõju üle;</w:t>
      </w:r>
      <w:bookmarkEnd w:id="12"/>
      <w:bookmarkEnd w:id="13"/>
    </w:p>
    <w:p w:rsidRPr="00A32597" w:rsidR="00A32597" w:rsidP="00CC4510" w:rsidRDefault="00A32597" w14:paraId="74E233B0" w14:textId="77777777">
      <w:pPr>
        <w:numPr>
          <w:ilvl w:val="0"/>
          <w:numId w:val="17"/>
        </w:numPr>
        <w:spacing w:line="276" w:lineRule="auto"/>
        <w:ind w:left="284" w:hanging="284"/>
        <w:outlineLvl w:val="1"/>
      </w:pPr>
      <w:bookmarkStart w:name="_Toc159831764" w:id="14"/>
      <w:bookmarkStart w:name="_Toc160694776" w:id="15"/>
      <w:r>
        <w:t>kutsub Euroopa Komisjoni ja liikmesriikide valitsusi üles pakkuma vajalikku tuge haldussuutlikkuse suurendamiseks ja protsesside ühtlustamiseks ning kaasama kodanikuühiskonda riiklike taaste- ja vastupidavuskavade rakendamisse;</w:t>
      </w:r>
      <w:bookmarkEnd w:id="14"/>
      <w:bookmarkEnd w:id="15"/>
    </w:p>
    <w:p w:rsidRPr="00A32597" w:rsidR="00A32597" w:rsidP="00CC4510" w:rsidRDefault="00A32597" w14:paraId="24E5E545" w14:textId="77777777">
      <w:pPr>
        <w:numPr>
          <w:ilvl w:val="0"/>
          <w:numId w:val="18"/>
        </w:numPr>
        <w:spacing w:line="276" w:lineRule="auto"/>
        <w:ind w:left="284" w:hanging="284"/>
        <w:outlineLvl w:val="1"/>
      </w:pPr>
      <w:bookmarkStart w:name="_Toc159831765" w:id="16"/>
      <w:bookmarkStart w:name="_Toc160694777" w:id="17"/>
      <w:r>
        <w:t>rõhutab vajadust suurendada tööturul osalemist oskuste täiendamise, võrdsete võimaluste tagamise ja piirkondlike erinevuste vähendamise kaudu. Komitee toetab poliitikameetmeid pandeemiast tingitud õpikaotuste vähendamiseks, keskendudes ebasoodsas olukorras olevate õpilaste ja koolide vajadustele;</w:t>
      </w:r>
      <w:bookmarkEnd w:id="16"/>
      <w:bookmarkEnd w:id="17"/>
    </w:p>
    <w:p w:rsidRPr="00A32597" w:rsidR="00A32597" w:rsidP="00CC4510" w:rsidRDefault="00A32597" w14:paraId="22994523" w14:textId="77777777">
      <w:pPr>
        <w:numPr>
          <w:ilvl w:val="0"/>
          <w:numId w:val="18"/>
        </w:numPr>
        <w:spacing w:line="276" w:lineRule="auto"/>
        <w:ind w:left="284" w:hanging="284"/>
        <w:outlineLvl w:val="1"/>
      </w:pPr>
      <w:bookmarkStart w:name="_Toc159831766" w:id="18"/>
      <w:bookmarkStart w:name="_Toc160694778" w:id="19"/>
      <w:r>
        <w:t xml:space="preserve">toetab tootlikkuse suurendamise meetmeid, kuid kutsub üles võtma julgemaid meetmeid, et kõrvaldada ELi ettevõtjaid ja teisi sidusrühmi piiravad haldustakistused. Komitee arvates peavad aruandluskohustuste vähendamise algatustega kaasnema tugevamad stiimulid investeeringuteks </w:t>
      </w:r>
      <w:proofErr w:type="spellStart"/>
      <w:r>
        <w:t>kestlikkusse</w:t>
      </w:r>
      <w:proofErr w:type="spellEnd"/>
      <w:r>
        <w:t>, sh piiriülesteks investeeringuteks;</w:t>
      </w:r>
      <w:bookmarkEnd w:id="18"/>
      <w:bookmarkEnd w:id="19"/>
    </w:p>
    <w:p w:rsidRPr="00A32597" w:rsidR="00A32597" w:rsidP="00CC4510" w:rsidRDefault="00A32597" w14:paraId="6CFE049D" w14:textId="77777777">
      <w:pPr>
        <w:numPr>
          <w:ilvl w:val="0"/>
          <w:numId w:val="18"/>
        </w:numPr>
        <w:spacing w:line="276" w:lineRule="auto"/>
        <w:ind w:left="284" w:hanging="284"/>
        <w:outlineLvl w:val="1"/>
      </w:pPr>
      <w:bookmarkStart w:name="_Toc159831767" w:id="20"/>
      <w:bookmarkStart w:name="_Toc160694779" w:id="21"/>
      <w:r>
        <w:t xml:space="preserve">pooldab tasakaalustatud eelarve lähenemisviisi, milles integreeritaks sidusrühmade panus ja võetaks arvesse liikmesriikide tegelikku majanduslikku olukorda. Komitee rõhutab, et taastamiskavade rakendamine peaks olema kooskõlas mainitud </w:t>
      </w:r>
      <w:proofErr w:type="spellStart"/>
      <w:r>
        <w:t>nüanssiderohke</w:t>
      </w:r>
      <w:proofErr w:type="spellEnd"/>
      <w:r>
        <w:t xml:space="preserve"> lähenemisviisiga, et vältida keskkonna- ja sotsiaalsete eesmärkide kahjustamist;</w:t>
      </w:r>
      <w:bookmarkEnd w:id="20"/>
      <w:bookmarkEnd w:id="21"/>
    </w:p>
    <w:p w:rsidRPr="00A32597" w:rsidR="00A32597" w:rsidP="00CC4510" w:rsidRDefault="00A32597" w14:paraId="6803DE03" w14:textId="77777777">
      <w:pPr>
        <w:numPr>
          <w:ilvl w:val="0"/>
          <w:numId w:val="18"/>
        </w:numPr>
        <w:spacing w:line="276" w:lineRule="auto"/>
        <w:ind w:left="284" w:hanging="284"/>
        <w:outlineLvl w:val="1"/>
      </w:pPr>
      <w:bookmarkStart w:name="_Toc159831768" w:id="22"/>
      <w:bookmarkStart w:name="_Toc160694780" w:id="23"/>
      <w:r>
        <w:t>on pettunud ELi suveräänsuse fondi loomisel tekkinud viivitustes. Samuti tekitab Euroopa strateegilise tehnoloogia platvormi (STEP) piiratud eelarve tõsiseid kahtlusi ELi pühendumuses ja suutlikkuses saavutada rohepöörde eesmärke ning muret ELi konkurentsivõimesse tehtavate investeeringute pärast.</w:t>
      </w:r>
      <w:bookmarkEnd w:id="22"/>
      <w:bookmarkEnd w:id="23"/>
    </w:p>
    <w:p w:rsidR="00A32597" w:rsidP="004D1AE7" w:rsidRDefault="00A32597" w14:paraId="77691757" w14:textId="1699C7E9">
      <w:pPr>
        <w:spacing w:line="276" w:lineRule="auto"/>
        <w:ind w:left="567"/>
        <w:contextualSpacing/>
        <w:rPr>
          <w:sz w:val="16"/>
          <w:szCs w:val="16"/>
        </w:rPr>
      </w:pPr>
    </w:p>
    <w:p w:rsidRPr="00A32597" w:rsidR="002C52B8" w:rsidP="00CC4510" w:rsidRDefault="002C52B8" w14:paraId="2496F124" w14:textId="77777777">
      <w:pPr>
        <w:spacing w:line="276" w:lineRule="auto"/>
        <w:ind w:left="567"/>
        <w:contextualSpacing/>
        <w:rPr>
          <w:sz w:val="16"/>
          <w:szCs w:val="16"/>
        </w:rPr>
      </w:pPr>
    </w:p>
    <w:tbl>
      <w:tblPr>
        <w:tblStyle w:val="TableGrid19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A32597" w:rsidR="00A32597" w:rsidTr="00B05454" w14:paraId="4E0E2CCB" w14:textId="77777777">
        <w:tc>
          <w:tcPr>
            <w:tcW w:w="1418" w:type="dxa"/>
          </w:tcPr>
          <w:p w:rsidRPr="00A32597" w:rsidR="00A32597" w:rsidP="00CC4510" w:rsidRDefault="00A32597" w14:paraId="15B16749" w14:textId="77777777">
            <w:pPr>
              <w:keepNext/>
              <w:keepLines/>
              <w:spacing w:line="240" w:lineRule="auto"/>
              <w:jc w:val="left"/>
              <w:rPr>
                <w:i/>
              </w:rPr>
            </w:pPr>
            <w:r>
              <w:rPr>
                <w:b/>
                <w:i/>
              </w:rPr>
              <w:t>Kontaktisik</w:t>
            </w:r>
          </w:p>
        </w:tc>
        <w:tc>
          <w:tcPr>
            <w:tcW w:w="5670" w:type="dxa"/>
          </w:tcPr>
          <w:p w:rsidRPr="00D36819" w:rsidR="00A32597" w:rsidP="00CC4510" w:rsidRDefault="00A32597" w14:paraId="51D4069A" w14:textId="77777777">
            <w:pPr>
              <w:keepNext/>
              <w:keepLines/>
              <w:spacing w:line="240" w:lineRule="auto"/>
              <w:jc w:val="left"/>
              <w:rPr>
                <w:i/>
                <w:iCs/>
              </w:rPr>
            </w:pPr>
            <w:proofErr w:type="spellStart"/>
            <w:r>
              <w:rPr>
                <w:i/>
              </w:rPr>
              <w:t>Colombe</w:t>
            </w:r>
            <w:proofErr w:type="spellEnd"/>
            <w:r>
              <w:rPr>
                <w:i/>
              </w:rPr>
              <w:t xml:space="preserve"> </w:t>
            </w:r>
            <w:proofErr w:type="spellStart"/>
            <w:r>
              <w:rPr>
                <w:i/>
              </w:rPr>
              <w:t>Grégoire</w:t>
            </w:r>
            <w:proofErr w:type="spellEnd"/>
          </w:p>
        </w:tc>
      </w:tr>
      <w:tr w:rsidRPr="00A32597" w:rsidR="00A32597" w:rsidTr="00B05454" w14:paraId="217EEC8E" w14:textId="77777777">
        <w:tc>
          <w:tcPr>
            <w:tcW w:w="1418" w:type="dxa"/>
          </w:tcPr>
          <w:p w:rsidRPr="00A32597" w:rsidR="00A32597" w:rsidP="00CC4510" w:rsidRDefault="00A32597" w14:paraId="10D94256" w14:textId="77777777">
            <w:pPr>
              <w:keepNext/>
              <w:keepLines/>
              <w:spacing w:line="240" w:lineRule="auto"/>
              <w:jc w:val="left"/>
              <w:rPr>
                <w:i/>
              </w:rPr>
            </w:pPr>
            <w:r>
              <w:rPr>
                <w:i/>
              </w:rPr>
              <w:t>Tel</w:t>
            </w:r>
          </w:p>
        </w:tc>
        <w:tc>
          <w:tcPr>
            <w:tcW w:w="5670" w:type="dxa"/>
          </w:tcPr>
          <w:p w:rsidRPr="00A32597" w:rsidR="00A32597" w:rsidP="00CC4510" w:rsidRDefault="00A32597" w14:paraId="79D2A7DE" w14:textId="77777777">
            <w:pPr>
              <w:keepNext/>
              <w:keepLines/>
              <w:spacing w:line="240" w:lineRule="auto"/>
              <w:jc w:val="left"/>
              <w:rPr>
                <w:i/>
                <w:iCs/>
              </w:rPr>
            </w:pPr>
            <w:r>
              <w:rPr>
                <w:i/>
              </w:rPr>
              <w:t>+32 25469286</w:t>
            </w:r>
          </w:p>
        </w:tc>
      </w:tr>
      <w:tr w:rsidRPr="00A32597" w:rsidR="00A32597" w:rsidTr="00B05454" w14:paraId="6EE0DBD3" w14:textId="77777777">
        <w:tc>
          <w:tcPr>
            <w:tcW w:w="1418" w:type="dxa"/>
          </w:tcPr>
          <w:p w:rsidRPr="00A32597" w:rsidR="00A32597" w:rsidP="00CC4510" w:rsidRDefault="00A32597" w14:paraId="1D45D5A3" w14:textId="77777777">
            <w:pPr>
              <w:keepNext/>
              <w:keepLines/>
              <w:spacing w:line="240" w:lineRule="auto"/>
              <w:jc w:val="left"/>
              <w:rPr>
                <w:i/>
              </w:rPr>
            </w:pPr>
            <w:r>
              <w:rPr>
                <w:i/>
              </w:rPr>
              <w:t>E-post</w:t>
            </w:r>
          </w:p>
        </w:tc>
        <w:tc>
          <w:tcPr>
            <w:tcW w:w="5670" w:type="dxa"/>
          </w:tcPr>
          <w:p w:rsidRPr="00A32597" w:rsidR="00A32597" w:rsidP="00CC4510" w:rsidRDefault="00543D65" w14:paraId="1B217DB9" w14:textId="77777777">
            <w:pPr>
              <w:keepNext/>
              <w:keepLines/>
              <w:spacing w:line="240" w:lineRule="auto"/>
              <w:jc w:val="left"/>
              <w:rPr>
                <w:i/>
                <w:iCs/>
              </w:rPr>
            </w:pPr>
            <w:hyperlink w:history="1" r:id="rId23">
              <w:r w:rsidR="000E785E">
                <w:rPr>
                  <w:color w:val="0000FF"/>
                  <w:u w:val="single"/>
                </w:rPr>
                <w:t>Colombe.Gregoire@eesc.europa.eu</w:t>
              </w:r>
            </w:hyperlink>
            <w:r w:rsidR="000E785E">
              <w:t xml:space="preserve"> </w:t>
            </w:r>
          </w:p>
        </w:tc>
      </w:tr>
    </w:tbl>
    <w:p w:rsidR="00A32597" w:rsidRDefault="00A32597" w14:paraId="11F6A301" w14:textId="30893F50">
      <w:pPr>
        <w:spacing w:after="160" w:line="259" w:lineRule="auto"/>
        <w:jc w:val="left"/>
        <w:rPr>
          <w:b/>
          <w:bCs/>
        </w:rPr>
      </w:pPr>
    </w:p>
    <w:p w:rsidRPr="00E76ACE" w:rsidR="00E76ACE" w:rsidP="00E76ACE" w:rsidRDefault="00543D65" w14:paraId="10608E4B" w14:textId="1310A6A9">
      <w:pPr>
        <w:widowControl w:val="0"/>
        <w:numPr>
          <w:ilvl w:val="0"/>
          <w:numId w:val="2"/>
        </w:numPr>
        <w:overflowPunct w:val="0"/>
        <w:autoSpaceDE w:val="0"/>
        <w:autoSpaceDN w:val="0"/>
        <w:adjustRightInd w:val="0"/>
        <w:ind w:hanging="567"/>
        <w:textAlignment w:val="baseline"/>
        <w:rPr>
          <w:sz w:val="20"/>
          <w:szCs w:val="20"/>
        </w:rPr>
      </w:pPr>
      <w:hyperlink w:history="1" r:id="rId24">
        <w:r w:rsidR="000E785E">
          <w:rPr>
            <w:b/>
            <w:i/>
            <w:color w:val="0000FF"/>
            <w:sz w:val="28"/>
            <w:u w:val="single"/>
          </w:rPr>
          <w:t>Võrdlusaluste ja aruandlusnõuete parandamine finantsteenuste ja investeeringutoetuste valdkonnas</w:t>
        </w:r>
      </w:hyperlink>
    </w:p>
    <w:p w:rsidRPr="00E76ACE" w:rsidR="00E76ACE" w:rsidP="00E76ACE" w:rsidRDefault="00E76ACE" w14:paraId="633F7F87" w14:textId="77777777">
      <w:pPr>
        <w:tabs>
          <w:tab w:val="center" w:pos="284"/>
        </w:tabs>
        <w:overflowPunct w:val="0"/>
        <w:autoSpaceDE w:val="0"/>
        <w:autoSpaceDN w:val="0"/>
        <w:adjustRightInd w:val="0"/>
        <w:ind w:left="266" w:hanging="266"/>
        <w:textAlignment w:val="baseline"/>
        <w:rPr>
          <w:b/>
        </w:rPr>
      </w:pPr>
    </w:p>
    <w:tbl>
      <w:tblPr>
        <w:tblStyle w:val="TableGrid199"/>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967"/>
      </w:tblGrid>
      <w:tr w:rsidRPr="00E76ACE" w:rsidR="00E76ACE" w:rsidTr="00B05454" w14:paraId="618851BF" w14:textId="77777777">
        <w:tc>
          <w:tcPr>
            <w:tcW w:w="1129" w:type="pct"/>
          </w:tcPr>
          <w:p w:rsidRPr="00E76ACE" w:rsidR="00E76ACE" w:rsidP="00CC4510" w:rsidRDefault="00E76ACE" w14:paraId="160C454C" w14:textId="77777777">
            <w:pPr>
              <w:tabs>
                <w:tab w:val="center" w:pos="284"/>
              </w:tabs>
              <w:overflowPunct w:val="0"/>
              <w:autoSpaceDE w:val="0"/>
              <w:autoSpaceDN w:val="0"/>
              <w:adjustRightInd w:val="0"/>
              <w:ind w:left="266" w:hanging="376"/>
              <w:textAlignment w:val="baseline"/>
              <w:rPr>
                <w:b/>
              </w:rPr>
            </w:pPr>
            <w:r>
              <w:rPr>
                <w:b/>
              </w:rPr>
              <w:t>Raportöör</w:t>
            </w:r>
          </w:p>
        </w:tc>
        <w:tc>
          <w:tcPr>
            <w:tcW w:w="3871" w:type="pct"/>
          </w:tcPr>
          <w:p w:rsidRPr="00E76ACE" w:rsidR="00E76ACE" w:rsidP="00CC4510" w:rsidRDefault="00E76ACE" w14:paraId="6FCB339F" w14:textId="00D67000">
            <w:pPr>
              <w:tabs>
                <w:tab w:val="center" w:pos="284"/>
              </w:tabs>
              <w:overflowPunct w:val="0"/>
              <w:autoSpaceDE w:val="0"/>
              <w:autoSpaceDN w:val="0"/>
              <w:adjustRightInd w:val="0"/>
              <w:ind w:left="266" w:hanging="376"/>
              <w:textAlignment w:val="baseline"/>
            </w:pPr>
            <w:proofErr w:type="spellStart"/>
            <w:r>
              <w:t>Krzysztof</w:t>
            </w:r>
            <w:proofErr w:type="spellEnd"/>
            <w:r>
              <w:t xml:space="preserve"> </w:t>
            </w:r>
            <w:proofErr w:type="spellStart"/>
            <w:r>
              <w:t>Stanisław</w:t>
            </w:r>
            <w:proofErr w:type="spellEnd"/>
            <w:r>
              <w:t xml:space="preserve"> </w:t>
            </w:r>
            <w:proofErr w:type="spellStart"/>
            <w:r>
              <w:t>Balon</w:t>
            </w:r>
            <w:proofErr w:type="spellEnd"/>
            <w:r>
              <w:t xml:space="preserve"> (kodanikuühiskonna organisatsioonide rühm – PL)</w:t>
            </w:r>
          </w:p>
        </w:tc>
      </w:tr>
      <w:tr w:rsidRPr="00E76ACE" w:rsidR="00E76ACE" w:rsidTr="00B05454" w14:paraId="4A807341" w14:textId="77777777">
        <w:tc>
          <w:tcPr>
            <w:tcW w:w="5000" w:type="pct"/>
            <w:gridSpan w:val="2"/>
          </w:tcPr>
          <w:p w:rsidRPr="00E76ACE" w:rsidR="00E76ACE" w:rsidP="00CC4510" w:rsidRDefault="00E76ACE" w14:paraId="45B4F74F" w14:textId="77777777">
            <w:pPr>
              <w:tabs>
                <w:tab w:val="center" w:pos="284"/>
              </w:tabs>
              <w:overflowPunct w:val="0"/>
              <w:autoSpaceDE w:val="0"/>
              <w:autoSpaceDN w:val="0"/>
              <w:adjustRightInd w:val="0"/>
              <w:spacing w:line="160" w:lineRule="exact"/>
              <w:ind w:left="266" w:hanging="376"/>
              <w:textAlignment w:val="baseline"/>
            </w:pPr>
          </w:p>
        </w:tc>
      </w:tr>
      <w:tr w:rsidRPr="00E76ACE" w:rsidR="00E76ACE" w:rsidTr="00B05454" w14:paraId="6F674771" w14:textId="77777777">
        <w:tc>
          <w:tcPr>
            <w:tcW w:w="1129" w:type="pct"/>
            <w:vMerge w:val="restart"/>
          </w:tcPr>
          <w:p w:rsidRPr="00E76ACE" w:rsidR="00E76ACE" w:rsidP="00CC4510" w:rsidRDefault="00E76ACE" w14:paraId="3CD2717C" w14:textId="77777777">
            <w:pPr>
              <w:tabs>
                <w:tab w:val="center" w:pos="284"/>
              </w:tabs>
              <w:overflowPunct w:val="0"/>
              <w:autoSpaceDE w:val="0"/>
              <w:autoSpaceDN w:val="0"/>
              <w:adjustRightInd w:val="0"/>
              <w:ind w:left="266" w:hanging="376"/>
              <w:textAlignment w:val="baseline"/>
              <w:rPr>
                <w:b/>
              </w:rPr>
            </w:pPr>
            <w:r>
              <w:rPr>
                <w:b/>
              </w:rPr>
              <w:t>Viitedokument</w:t>
            </w:r>
          </w:p>
        </w:tc>
        <w:tc>
          <w:tcPr>
            <w:tcW w:w="3871" w:type="pct"/>
          </w:tcPr>
          <w:p w:rsidRPr="00E76ACE" w:rsidR="00E76ACE" w:rsidP="00CC4510" w:rsidRDefault="00E76ACE" w14:paraId="705878F6" w14:textId="3D9351DE">
            <w:pPr>
              <w:tabs>
                <w:tab w:val="center" w:pos="284"/>
              </w:tabs>
              <w:overflowPunct w:val="0"/>
              <w:autoSpaceDE w:val="0"/>
              <w:autoSpaceDN w:val="0"/>
              <w:adjustRightInd w:val="0"/>
              <w:ind w:left="266" w:hanging="376"/>
              <w:textAlignment w:val="baseline"/>
            </w:pPr>
            <w:r>
              <w:t xml:space="preserve">COM(2023) 593 </w:t>
            </w:r>
            <w:proofErr w:type="spellStart"/>
            <w:r>
              <w:t>final</w:t>
            </w:r>
            <w:proofErr w:type="spellEnd"/>
            <w:r>
              <w:t xml:space="preserve"> </w:t>
            </w:r>
          </w:p>
          <w:p w:rsidRPr="00E76ACE" w:rsidR="00E76ACE" w:rsidP="00CC4510" w:rsidRDefault="00E76ACE" w14:paraId="0D256A2F" w14:textId="57B88F62">
            <w:pPr>
              <w:tabs>
                <w:tab w:val="center" w:pos="284"/>
              </w:tabs>
              <w:overflowPunct w:val="0"/>
              <w:autoSpaceDE w:val="0"/>
              <w:autoSpaceDN w:val="0"/>
              <w:adjustRightInd w:val="0"/>
              <w:ind w:left="266" w:hanging="376"/>
              <w:textAlignment w:val="baseline"/>
            </w:pPr>
            <w:r>
              <w:t xml:space="preserve">COM(2023) 660 </w:t>
            </w:r>
            <w:proofErr w:type="spellStart"/>
            <w:r>
              <w:t>final</w:t>
            </w:r>
            <w:proofErr w:type="spellEnd"/>
            <w:r>
              <w:t xml:space="preserve"> </w:t>
            </w:r>
          </w:p>
        </w:tc>
      </w:tr>
      <w:tr w:rsidRPr="00E76ACE" w:rsidR="00E76ACE" w:rsidTr="00B05454" w14:paraId="2D4938C0" w14:textId="77777777">
        <w:tc>
          <w:tcPr>
            <w:tcW w:w="1129" w:type="pct"/>
            <w:vMerge/>
          </w:tcPr>
          <w:p w:rsidRPr="00E76ACE" w:rsidR="00E76ACE" w:rsidP="00CC4510" w:rsidRDefault="00E76ACE" w14:paraId="682CA6FF" w14:textId="77777777">
            <w:pPr>
              <w:tabs>
                <w:tab w:val="center" w:pos="284"/>
              </w:tabs>
              <w:overflowPunct w:val="0"/>
              <w:autoSpaceDE w:val="0"/>
              <w:autoSpaceDN w:val="0"/>
              <w:adjustRightInd w:val="0"/>
              <w:ind w:left="266" w:hanging="376"/>
              <w:textAlignment w:val="baseline"/>
              <w:rPr>
                <w:b/>
              </w:rPr>
            </w:pPr>
          </w:p>
        </w:tc>
        <w:tc>
          <w:tcPr>
            <w:tcW w:w="3871" w:type="pct"/>
          </w:tcPr>
          <w:p w:rsidRPr="00E76ACE" w:rsidR="00E76ACE" w:rsidP="00CC4510" w:rsidRDefault="00E76ACE" w14:paraId="140F62AD" w14:textId="77777777">
            <w:pPr>
              <w:tabs>
                <w:tab w:val="center" w:pos="284"/>
              </w:tabs>
              <w:overflowPunct w:val="0"/>
              <w:autoSpaceDE w:val="0"/>
              <w:autoSpaceDN w:val="0"/>
              <w:adjustRightInd w:val="0"/>
              <w:ind w:left="266" w:hanging="376"/>
              <w:textAlignment w:val="baseline"/>
            </w:pPr>
            <w:r>
              <w:t>EESC-2023-05424-00-00-AC</w:t>
            </w:r>
          </w:p>
        </w:tc>
      </w:tr>
    </w:tbl>
    <w:p w:rsidRPr="00E76ACE" w:rsidR="00E76ACE" w:rsidP="00E76ACE" w:rsidRDefault="00E76ACE" w14:paraId="6D12F68A"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E76ACE" w:rsidR="00E76ACE" w:rsidP="00E76ACE" w:rsidRDefault="00E76ACE" w14:paraId="0B88EF57" w14:textId="77777777">
      <w:pPr>
        <w:widowControl w:val="0"/>
        <w:spacing w:line="24" w:lineRule="atLeast"/>
        <w:ind w:left="709"/>
        <w:contextualSpacing/>
        <w:jc w:val="left"/>
        <w:rPr>
          <w:rFonts w:ascii="Calibri" w:hAnsi="Calibri"/>
          <w:lang w:eastAsia="zh-CN"/>
        </w:rPr>
      </w:pPr>
    </w:p>
    <w:p w:rsidRPr="00E76ACE" w:rsidR="00E76ACE" w:rsidP="00CC4510" w:rsidRDefault="00E76ACE" w14:paraId="1F52A2F7" w14:textId="77777777">
      <w:pPr>
        <w:widowControl w:val="0"/>
        <w:spacing w:line="276" w:lineRule="auto"/>
        <w:contextualSpacing/>
      </w:pPr>
      <w:r>
        <w:t>Euroopa Majandus- ja Sotsiaalkomitee seisukohad andmete jagamise ning finantsteenuste ja investeerimistoetusega seotud haldusnõuete vähendamise teemal:</w:t>
      </w:r>
    </w:p>
    <w:p w:rsidRPr="00E76ACE" w:rsidR="00E76ACE" w:rsidP="00CC4510" w:rsidRDefault="00E76ACE" w14:paraId="4042A6B6" w14:textId="77777777">
      <w:pPr>
        <w:widowControl w:val="0"/>
        <w:overflowPunct w:val="0"/>
        <w:autoSpaceDE w:val="0"/>
        <w:autoSpaceDN w:val="0"/>
        <w:adjustRightInd w:val="0"/>
        <w:spacing w:line="276" w:lineRule="auto"/>
        <w:ind w:left="284" w:firstLine="425"/>
        <w:jc w:val="left"/>
        <w:rPr>
          <w:szCs w:val="20"/>
        </w:rPr>
      </w:pPr>
    </w:p>
    <w:p w:rsidRPr="00E76ACE" w:rsidR="00E76ACE" w:rsidP="00CC4510" w:rsidRDefault="00E76ACE" w14:paraId="58026ACF"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 xml:space="preserve">väljendab heameelt algatuse üle ratsionaliseerida ja lihtsustada </w:t>
      </w:r>
      <w:proofErr w:type="spellStart"/>
      <w:r>
        <w:t>järelevalvelise</w:t>
      </w:r>
      <w:proofErr w:type="spellEnd"/>
      <w:r>
        <w:t xml:space="preserve"> aruandluse nõudeid ja vältida aruandlustaotluste dubleerimist; </w:t>
      </w:r>
    </w:p>
    <w:p w:rsidRPr="00E76ACE" w:rsidR="00E76ACE" w:rsidP="00CC4510" w:rsidRDefault="00E76ACE" w14:paraId="762863D4"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 xml:space="preserve">leiab, et finantssektori üle järelevalvet teostavate asutuste teabevahetusse kaasatud andmete ulatust ja vormingut tuleb standardida; </w:t>
      </w:r>
    </w:p>
    <w:p w:rsidRPr="00E76ACE" w:rsidR="00E76ACE" w:rsidP="00CC4510" w:rsidRDefault="00E76ACE" w14:paraId="1F63FC84"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märgib, et kavandatud muudatused võivad tekitada mõningaid rakendus- ja/või täiendavaid standardimiskulusid. Kulude minimeerimist ei tohiks lahutada muudest andmete kogumise ja jagamise eesmärkidest;</w:t>
      </w:r>
    </w:p>
    <w:p w:rsidRPr="00E76ACE" w:rsidR="00E76ACE" w:rsidP="00CC4510" w:rsidRDefault="00E76ACE" w14:paraId="42EC964E"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on seisukohal, et tulevastes algatustes tuleks sätestada, et andmete edastamist ühele pädevale asutusele (või jagatud platvormile) käsitletakse edastamisena kõigile teistele pädevatele asutustele (ühtse kontaktpunkti kontseptsioon);</w:t>
      </w:r>
    </w:p>
    <w:p w:rsidRPr="00E76ACE" w:rsidR="00E76ACE" w:rsidP="00CC4510" w:rsidRDefault="00E76ACE" w14:paraId="0831C626"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võtab teadmiseks, et andmete jagamine ametiasutuste vahel jääb vabatahtlikuks. Sellega seoses peavad asutused sõlmima (mitte „võivad“ sõlmida) vastastikuse mõistmise memorandumid, et täpsustada teabevahetuse üksikasju;</w:t>
      </w:r>
    </w:p>
    <w:p w:rsidRPr="00E76ACE" w:rsidR="00E76ACE" w:rsidP="00CC4510" w:rsidRDefault="00E76ACE" w14:paraId="13DBA4C5" w14:textId="77777777">
      <w:pPr>
        <w:widowControl w:val="0"/>
        <w:numPr>
          <w:ilvl w:val="0"/>
          <w:numId w:val="19"/>
        </w:numPr>
        <w:overflowPunct w:val="0"/>
        <w:autoSpaceDE w:val="0"/>
        <w:autoSpaceDN w:val="0"/>
        <w:adjustRightInd w:val="0"/>
        <w:spacing w:line="276" w:lineRule="auto"/>
        <w:ind w:left="284" w:hanging="284"/>
        <w:contextualSpacing/>
        <w:textAlignment w:val="baseline"/>
      </w:pPr>
      <w:r>
        <w:t>juhib tähelepanu sellele, et lihtsustamise saavutamiseks peaks aruandlusnõuete korrapärane läbivaatamine olema kohustuslik;</w:t>
      </w:r>
    </w:p>
    <w:p w:rsidRPr="00E76ACE" w:rsidR="00E76ACE" w:rsidP="00CC4510" w:rsidRDefault="00E76ACE" w14:paraId="6C4CE41E" w14:textId="77777777">
      <w:pPr>
        <w:widowControl w:val="0"/>
        <w:overflowPunct w:val="0"/>
        <w:autoSpaceDE w:val="0"/>
        <w:autoSpaceDN w:val="0"/>
        <w:adjustRightInd w:val="0"/>
        <w:spacing w:line="276" w:lineRule="auto"/>
        <w:ind w:left="284"/>
        <w:jc w:val="left"/>
        <w:rPr>
          <w:szCs w:val="20"/>
        </w:rPr>
      </w:pPr>
    </w:p>
    <w:p w:rsidRPr="00E76ACE" w:rsidR="00E76ACE" w:rsidP="00CC4510" w:rsidRDefault="00E76ACE" w14:paraId="5CD848D6" w14:textId="77777777">
      <w:pPr>
        <w:widowControl w:val="0"/>
        <w:spacing w:line="276" w:lineRule="auto"/>
        <w:contextualSpacing/>
        <w:jc w:val="left"/>
      </w:pPr>
      <w:r>
        <w:t>Euroopa Majandus- ja Sotsiaalkomitee seisukohad võrdlusaluste määruse muudatuste teemal:</w:t>
      </w:r>
    </w:p>
    <w:p w:rsidRPr="00E76ACE" w:rsidR="00E76ACE" w:rsidP="00CC4510" w:rsidRDefault="00E76ACE" w14:paraId="706F0FFB" w14:textId="77777777">
      <w:pPr>
        <w:widowControl w:val="0"/>
        <w:overflowPunct w:val="0"/>
        <w:autoSpaceDE w:val="0"/>
        <w:autoSpaceDN w:val="0"/>
        <w:adjustRightInd w:val="0"/>
        <w:spacing w:line="276" w:lineRule="auto"/>
        <w:ind w:left="284"/>
        <w:jc w:val="left"/>
        <w:rPr>
          <w:szCs w:val="20"/>
        </w:rPr>
      </w:pPr>
    </w:p>
    <w:p w:rsidRPr="00E76ACE" w:rsidR="00E76ACE" w:rsidP="00CC4510" w:rsidRDefault="00E76ACE" w14:paraId="6FC51301" w14:textId="77777777">
      <w:pPr>
        <w:widowControl w:val="0"/>
        <w:numPr>
          <w:ilvl w:val="0"/>
          <w:numId w:val="20"/>
        </w:numPr>
        <w:overflowPunct w:val="0"/>
        <w:autoSpaceDE w:val="0"/>
        <w:autoSpaceDN w:val="0"/>
        <w:adjustRightInd w:val="0"/>
        <w:spacing w:line="276" w:lineRule="auto"/>
        <w:ind w:left="284" w:hanging="284"/>
        <w:contextualSpacing/>
        <w:textAlignment w:val="baseline"/>
      </w:pPr>
      <w:r>
        <w:t xml:space="preserve">pooldab tasakaalustatumat ja proportsionaalsemat lähenemisviisi, et kaitsta finantsstabiilsust ja Euroopa turgude terviklikkust ning vähendada kulusid ja regulatiivseid nõudeid, vähendades selleks eelkõige ebaoluliste võrdlusaluste nõudeid; </w:t>
      </w:r>
    </w:p>
    <w:p w:rsidRPr="00E76ACE" w:rsidR="00E76ACE" w:rsidP="00CC4510" w:rsidRDefault="00E76ACE" w14:paraId="512ABB98" w14:textId="77777777">
      <w:pPr>
        <w:widowControl w:val="0"/>
        <w:numPr>
          <w:ilvl w:val="0"/>
          <w:numId w:val="20"/>
        </w:numPr>
        <w:overflowPunct w:val="0"/>
        <w:autoSpaceDE w:val="0"/>
        <w:autoSpaceDN w:val="0"/>
        <w:adjustRightInd w:val="0"/>
        <w:spacing w:line="276" w:lineRule="auto"/>
        <w:ind w:left="284" w:hanging="284"/>
        <w:contextualSpacing/>
        <w:textAlignment w:val="baseline"/>
      </w:pPr>
      <w:r>
        <w:t>väljendab heameelt komisjoni, Euroopa Väärtpaberiturujärelevalve ja liikmesriikide ametiasutuste rolli selgitamise üle oluliste ja kriitilise tähtsusega võrdlusaluste suhtes kohaldatavas protsessis;</w:t>
      </w:r>
    </w:p>
    <w:p w:rsidRPr="00E76ACE" w:rsidR="00E76ACE" w:rsidP="00CC4510" w:rsidRDefault="00E76ACE" w14:paraId="39EE635D" w14:textId="77777777">
      <w:pPr>
        <w:widowControl w:val="0"/>
        <w:numPr>
          <w:ilvl w:val="0"/>
          <w:numId w:val="20"/>
        </w:numPr>
        <w:overflowPunct w:val="0"/>
        <w:autoSpaceDE w:val="0"/>
        <w:autoSpaceDN w:val="0"/>
        <w:adjustRightInd w:val="0"/>
        <w:spacing w:line="276" w:lineRule="auto"/>
        <w:ind w:left="284" w:hanging="284"/>
        <w:contextualSpacing/>
        <w:textAlignment w:val="baseline"/>
      </w:pPr>
      <w:r>
        <w:t>soovitab tungivalt kontrollida, kas on võimalik võtta meetmeid aruandlusnõuete minimeerimiseks või kriitilise tähtsusega või oluliste võrdlusaluste kulude kokkuhoiuks.</w:t>
      </w:r>
    </w:p>
    <w:p w:rsidRPr="00E76ACE" w:rsidR="00E76ACE" w:rsidP="00E76ACE" w:rsidRDefault="00E76ACE" w14:paraId="0966C473" w14:textId="77777777">
      <w:pPr>
        <w:widowControl w:val="0"/>
        <w:overflowPunct w:val="0"/>
        <w:autoSpaceDE w:val="0"/>
        <w:autoSpaceDN w:val="0"/>
        <w:adjustRightInd w:val="0"/>
        <w:rPr>
          <w:szCs w:val="20"/>
        </w:rPr>
      </w:pPr>
    </w:p>
    <w:tbl>
      <w:tblPr>
        <w:tblStyle w:val="TableGrid19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E76ACE" w:rsidR="00E76ACE" w:rsidTr="00B05454" w14:paraId="5AC2D924" w14:textId="77777777">
        <w:tc>
          <w:tcPr>
            <w:tcW w:w="1556" w:type="pct"/>
          </w:tcPr>
          <w:p w:rsidRPr="00E76ACE" w:rsidR="00E76ACE" w:rsidP="00E76ACE" w:rsidRDefault="00E76ACE" w14:paraId="631F02EC" w14:textId="77777777">
            <w:pPr>
              <w:overflowPunct w:val="0"/>
              <w:autoSpaceDE w:val="0"/>
              <w:autoSpaceDN w:val="0"/>
              <w:adjustRightInd w:val="0"/>
              <w:spacing w:line="240" w:lineRule="auto"/>
              <w:textAlignment w:val="baseline"/>
              <w:rPr>
                <w:i/>
              </w:rPr>
            </w:pPr>
            <w:r>
              <w:rPr>
                <w:b/>
                <w:i/>
              </w:rPr>
              <w:t>Kontaktisik</w:t>
            </w:r>
          </w:p>
        </w:tc>
        <w:tc>
          <w:tcPr>
            <w:tcW w:w="3444" w:type="pct"/>
          </w:tcPr>
          <w:p w:rsidRPr="00E76ACE" w:rsidR="00E76ACE" w:rsidP="00E76ACE" w:rsidRDefault="00E76ACE" w14:paraId="37BFF911" w14:textId="26B6403B">
            <w:pPr>
              <w:overflowPunct w:val="0"/>
              <w:autoSpaceDE w:val="0"/>
              <w:autoSpaceDN w:val="0"/>
              <w:adjustRightInd w:val="0"/>
              <w:spacing w:line="240" w:lineRule="auto"/>
              <w:textAlignment w:val="baseline"/>
              <w:rPr>
                <w:i/>
              </w:rPr>
            </w:pPr>
            <w:proofErr w:type="spellStart"/>
            <w:r>
              <w:rPr>
                <w:i/>
              </w:rPr>
              <w:t>Sergio</w:t>
            </w:r>
            <w:proofErr w:type="spellEnd"/>
            <w:r>
              <w:rPr>
                <w:i/>
              </w:rPr>
              <w:t xml:space="preserve"> </w:t>
            </w:r>
            <w:proofErr w:type="spellStart"/>
            <w:r>
              <w:rPr>
                <w:i/>
              </w:rPr>
              <w:t>Lorencio</w:t>
            </w:r>
            <w:proofErr w:type="spellEnd"/>
            <w:r>
              <w:rPr>
                <w:i/>
              </w:rPr>
              <w:t xml:space="preserve"> </w:t>
            </w:r>
            <w:proofErr w:type="spellStart"/>
            <w:r>
              <w:rPr>
                <w:i/>
              </w:rPr>
              <w:t>Matallana</w:t>
            </w:r>
            <w:proofErr w:type="spellEnd"/>
          </w:p>
        </w:tc>
      </w:tr>
      <w:tr w:rsidRPr="00E76ACE" w:rsidR="00E76ACE" w:rsidTr="00B05454" w14:paraId="38EECD9C" w14:textId="77777777">
        <w:tc>
          <w:tcPr>
            <w:tcW w:w="1556" w:type="pct"/>
          </w:tcPr>
          <w:p w:rsidRPr="00E76ACE" w:rsidR="00E76ACE" w:rsidP="00E76ACE" w:rsidRDefault="00E76ACE" w14:paraId="00111D5D" w14:textId="77777777">
            <w:pPr>
              <w:overflowPunct w:val="0"/>
              <w:autoSpaceDE w:val="0"/>
              <w:autoSpaceDN w:val="0"/>
              <w:adjustRightInd w:val="0"/>
              <w:spacing w:line="240" w:lineRule="auto"/>
              <w:textAlignment w:val="baseline"/>
              <w:rPr>
                <w:i/>
              </w:rPr>
            </w:pPr>
            <w:r>
              <w:rPr>
                <w:i/>
              </w:rPr>
              <w:t>Tel</w:t>
            </w:r>
          </w:p>
        </w:tc>
        <w:tc>
          <w:tcPr>
            <w:tcW w:w="3444" w:type="pct"/>
          </w:tcPr>
          <w:p w:rsidRPr="00E76ACE" w:rsidR="00E76ACE" w:rsidP="00E76ACE" w:rsidRDefault="00E76ACE" w14:paraId="2BA01FC0" w14:textId="77777777">
            <w:pPr>
              <w:overflowPunct w:val="0"/>
              <w:autoSpaceDE w:val="0"/>
              <w:autoSpaceDN w:val="0"/>
              <w:adjustRightInd w:val="0"/>
              <w:spacing w:line="240" w:lineRule="auto"/>
              <w:textAlignment w:val="baseline"/>
              <w:rPr>
                <w:i/>
              </w:rPr>
            </w:pPr>
            <w:r>
              <w:rPr>
                <w:i/>
              </w:rPr>
              <w:t>+32 25469240</w:t>
            </w:r>
          </w:p>
        </w:tc>
      </w:tr>
      <w:tr w:rsidRPr="00E76ACE" w:rsidR="00E76ACE" w:rsidTr="00B05454" w14:paraId="34EA2FE0" w14:textId="77777777">
        <w:tc>
          <w:tcPr>
            <w:tcW w:w="1556" w:type="pct"/>
          </w:tcPr>
          <w:p w:rsidRPr="00E76ACE" w:rsidR="00E76ACE" w:rsidP="00E76ACE" w:rsidRDefault="00E76ACE" w14:paraId="3C52BE60" w14:textId="77777777">
            <w:pPr>
              <w:overflowPunct w:val="0"/>
              <w:autoSpaceDE w:val="0"/>
              <w:autoSpaceDN w:val="0"/>
              <w:adjustRightInd w:val="0"/>
              <w:spacing w:line="240" w:lineRule="auto"/>
              <w:textAlignment w:val="baseline"/>
              <w:rPr>
                <w:i/>
              </w:rPr>
            </w:pPr>
            <w:r>
              <w:rPr>
                <w:i/>
              </w:rPr>
              <w:t>E-post</w:t>
            </w:r>
          </w:p>
        </w:tc>
        <w:tc>
          <w:tcPr>
            <w:tcW w:w="3444" w:type="pct"/>
          </w:tcPr>
          <w:p w:rsidRPr="00E76ACE" w:rsidR="00E76ACE" w:rsidP="00E76ACE" w:rsidRDefault="00543D65" w14:paraId="4D5E4782" w14:textId="77777777">
            <w:pPr>
              <w:overflowPunct w:val="0"/>
              <w:autoSpaceDE w:val="0"/>
              <w:autoSpaceDN w:val="0"/>
              <w:adjustRightInd w:val="0"/>
              <w:spacing w:line="240" w:lineRule="auto"/>
              <w:textAlignment w:val="baseline"/>
              <w:rPr>
                <w:i/>
              </w:rPr>
            </w:pPr>
            <w:hyperlink w:history="1" r:id="rId25">
              <w:r w:rsidR="000E785E">
                <w:rPr>
                  <w:i/>
                  <w:color w:val="0000FF"/>
                  <w:u w:val="single"/>
                </w:rPr>
                <w:t>Sergio.LorencioMatallana@eesc.europa.eu</w:t>
              </w:r>
            </w:hyperlink>
          </w:p>
        </w:tc>
      </w:tr>
    </w:tbl>
    <w:p w:rsidR="00E76ACE" w:rsidRDefault="00E76ACE" w14:paraId="1F90D670" w14:textId="77777777">
      <w:pPr>
        <w:spacing w:after="160" w:line="259" w:lineRule="auto"/>
        <w:jc w:val="left"/>
        <w:rPr>
          <w:b/>
          <w:bCs/>
        </w:rPr>
      </w:pPr>
      <w:r>
        <w:br w:type="page"/>
      </w:r>
    </w:p>
    <w:p w:rsidR="006C6A1E" w:rsidP="00E32BF5" w:rsidRDefault="00E32BF5" w14:paraId="55E56154" w14:textId="73DE1FFA">
      <w:pPr>
        <w:pStyle w:val="Heading1"/>
        <w:numPr>
          <w:ilvl w:val="0"/>
          <w:numId w:val="0"/>
        </w:numPr>
        <w:tabs>
          <w:tab w:val="clear" w:pos="440"/>
          <w:tab w:val="left" w:pos="568"/>
        </w:tabs>
        <w:rPr>
          <w:b/>
          <w:bCs/>
        </w:rPr>
      </w:pPr>
      <w:bookmarkStart w:name="_Toc150179063" w:id="24"/>
      <w:bookmarkStart w:name="_Toc153539680" w:id="25"/>
      <w:bookmarkStart w:name="_Toc160694781" w:id="26"/>
      <w:bookmarkEnd w:id="24"/>
      <w:r w:rsidRPr="000927A8">
        <w:rPr>
          <w:bCs/>
        </w:rPr>
        <w:lastRenderedPageBreak/>
        <w:t>2.</w:t>
      </w:r>
      <w:r>
        <w:rPr>
          <w:b/>
        </w:rPr>
        <w:tab/>
      </w:r>
      <w:r w:rsidR="006C6A1E">
        <w:rPr>
          <w:b/>
        </w:rPr>
        <w:t xml:space="preserve">TÖÖHÕIVE, </w:t>
      </w:r>
      <w:r w:rsidRPr="00E32BF5" w:rsidR="006C6A1E">
        <w:rPr>
          <w:b/>
          <w:bCs/>
        </w:rPr>
        <w:t>SOTSIAALKÜSIMUSTE</w:t>
      </w:r>
      <w:r w:rsidR="006C6A1E">
        <w:rPr>
          <w:b/>
        </w:rPr>
        <w:t xml:space="preserve"> JA KODAKONDSUSE SEKTSIOON</w:t>
      </w:r>
      <w:bookmarkEnd w:id="26"/>
    </w:p>
    <w:p w:rsidR="006C6A1E" w:rsidP="006C6A1E" w:rsidRDefault="006C6A1E" w14:paraId="190420D2" w14:textId="4E6BD19C"/>
    <w:p w:rsidRPr="006C6A1E" w:rsidR="006C6A1E" w:rsidP="006C6A1E" w:rsidRDefault="00543D65" w14:paraId="7AA2DF65" w14:textId="5E6190D2">
      <w:pPr>
        <w:widowControl w:val="0"/>
        <w:numPr>
          <w:ilvl w:val="0"/>
          <w:numId w:val="2"/>
        </w:numPr>
        <w:overflowPunct w:val="0"/>
        <w:autoSpaceDE w:val="0"/>
        <w:autoSpaceDN w:val="0"/>
        <w:adjustRightInd w:val="0"/>
        <w:ind w:hanging="567"/>
        <w:textAlignment w:val="baseline"/>
        <w:rPr>
          <w:sz w:val="20"/>
          <w:szCs w:val="20"/>
        </w:rPr>
      </w:pPr>
      <w:hyperlink w:history="1" r:id="rId26">
        <w:r w:rsidR="000E785E">
          <w:rPr>
            <w:b/>
            <w:i/>
            <w:color w:val="0000FF"/>
            <w:sz w:val="28"/>
            <w:u w:val="single"/>
          </w:rPr>
          <w:t>Sotsiaalkindlustuse digiüleminek</w:t>
        </w:r>
      </w:hyperlink>
    </w:p>
    <w:p w:rsidRPr="006C6A1E" w:rsidR="006C6A1E" w:rsidP="006C6A1E" w:rsidRDefault="006C6A1E" w14:paraId="55612D29" w14:textId="77777777">
      <w:pPr>
        <w:tabs>
          <w:tab w:val="center" w:pos="284"/>
        </w:tabs>
        <w:overflowPunct w:val="0"/>
        <w:autoSpaceDE w:val="0"/>
        <w:autoSpaceDN w:val="0"/>
        <w:adjustRightInd w:val="0"/>
        <w:ind w:left="266" w:hanging="266"/>
        <w:textAlignment w:val="baseline"/>
        <w:rPr>
          <w:b/>
        </w:rPr>
      </w:pPr>
    </w:p>
    <w:tbl>
      <w:tblPr>
        <w:tblStyle w:val="TableGrid203"/>
        <w:tblW w:w="4503" w:type="pct"/>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87"/>
        <w:gridCol w:w="6477"/>
      </w:tblGrid>
      <w:tr w:rsidRPr="006C6A1E" w:rsidR="006C6A1E" w:rsidTr="00CC4510" w14:paraId="1E5744BE" w14:textId="77777777">
        <w:trPr>
          <w:trHeight w:val="564"/>
        </w:trPr>
        <w:tc>
          <w:tcPr>
            <w:tcW w:w="1128" w:type="pct"/>
          </w:tcPr>
          <w:p w:rsidRPr="006C6A1E" w:rsidR="006C6A1E" w:rsidP="006C6A1E" w:rsidRDefault="006C6A1E" w14:paraId="0C0E6752" w14:textId="77777777">
            <w:pPr>
              <w:tabs>
                <w:tab w:val="center" w:pos="284"/>
              </w:tabs>
              <w:overflowPunct w:val="0"/>
              <w:autoSpaceDE w:val="0"/>
              <w:autoSpaceDN w:val="0"/>
              <w:adjustRightInd w:val="0"/>
              <w:ind w:left="266" w:hanging="266"/>
              <w:textAlignment w:val="baseline"/>
              <w:rPr>
                <w:b/>
              </w:rPr>
            </w:pPr>
            <w:r>
              <w:rPr>
                <w:b/>
              </w:rPr>
              <w:t>Raportöör</w:t>
            </w:r>
          </w:p>
        </w:tc>
        <w:tc>
          <w:tcPr>
            <w:tcW w:w="3872" w:type="pct"/>
          </w:tcPr>
          <w:p w:rsidRPr="006C6A1E" w:rsidR="006C6A1E" w:rsidP="006C6A1E" w:rsidRDefault="006C6A1E" w14:paraId="1F9E7E12" w14:textId="5FFDA98B">
            <w:pPr>
              <w:tabs>
                <w:tab w:val="center" w:pos="284"/>
              </w:tabs>
              <w:overflowPunct w:val="0"/>
              <w:autoSpaceDE w:val="0"/>
              <w:autoSpaceDN w:val="0"/>
              <w:adjustRightInd w:val="0"/>
              <w:ind w:left="266" w:hanging="266"/>
              <w:textAlignment w:val="baseline"/>
            </w:pPr>
            <w:proofErr w:type="spellStart"/>
            <w:r>
              <w:t>Krzysztof</w:t>
            </w:r>
            <w:proofErr w:type="spellEnd"/>
            <w:r>
              <w:t xml:space="preserve"> </w:t>
            </w:r>
            <w:proofErr w:type="spellStart"/>
            <w:r>
              <w:t>Stanisław</w:t>
            </w:r>
            <w:proofErr w:type="spellEnd"/>
            <w:r>
              <w:t xml:space="preserve"> </w:t>
            </w:r>
            <w:proofErr w:type="spellStart"/>
            <w:r>
              <w:t>Balon</w:t>
            </w:r>
            <w:proofErr w:type="spellEnd"/>
            <w:r>
              <w:t xml:space="preserve"> (kodanikuühiskonna organisatsioonide rühm – PL)</w:t>
            </w:r>
          </w:p>
        </w:tc>
      </w:tr>
      <w:tr w:rsidRPr="006C6A1E" w:rsidR="006C6A1E" w:rsidTr="00CC4510" w14:paraId="3FEF9A97" w14:textId="77777777">
        <w:trPr>
          <w:trHeight w:val="294"/>
        </w:trPr>
        <w:tc>
          <w:tcPr>
            <w:tcW w:w="1128" w:type="pct"/>
          </w:tcPr>
          <w:p w:rsidRPr="006C6A1E" w:rsidR="006C6A1E" w:rsidP="006C6A1E" w:rsidRDefault="006C6A1E" w14:paraId="14F4FC73" w14:textId="77777777">
            <w:pPr>
              <w:tabs>
                <w:tab w:val="center" w:pos="284"/>
              </w:tabs>
              <w:overflowPunct w:val="0"/>
              <w:autoSpaceDE w:val="0"/>
              <w:autoSpaceDN w:val="0"/>
              <w:adjustRightInd w:val="0"/>
              <w:ind w:left="266" w:hanging="266"/>
              <w:textAlignment w:val="baseline"/>
              <w:rPr>
                <w:b/>
              </w:rPr>
            </w:pPr>
            <w:r>
              <w:rPr>
                <w:b/>
              </w:rPr>
              <w:t>Kaasraportöör</w:t>
            </w:r>
          </w:p>
        </w:tc>
        <w:tc>
          <w:tcPr>
            <w:tcW w:w="3872" w:type="pct"/>
          </w:tcPr>
          <w:p w:rsidRPr="006C6A1E" w:rsidR="006C6A1E" w:rsidP="006C6A1E" w:rsidRDefault="006C6A1E" w14:paraId="15858FF0" w14:textId="215E30DC">
            <w:pPr>
              <w:tabs>
                <w:tab w:val="center" w:pos="284"/>
              </w:tabs>
              <w:overflowPunct w:val="0"/>
              <w:autoSpaceDE w:val="0"/>
              <w:autoSpaceDN w:val="0"/>
              <w:adjustRightInd w:val="0"/>
              <w:ind w:left="266" w:hanging="266"/>
              <w:textAlignment w:val="baseline"/>
            </w:pPr>
            <w:proofErr w:type="spellStart"/>
            <w:r>
              <w:t>María</w:t>
            </w:r>
            <w:proofErr w:type="spellEnd"/>
            <w:r>
              <w:t xml:space="preserve"> </w:t>
            </w:r>
            <w:proofErr w:type="spellStart"/>
            <w:r>
              <w:t>del</w:t>
            </w:r>
            <w:proofErr w:type="spellEnd"/>
            <w:r>
              <w:t xml:space="preserve"> Carmen </w:t>
            </w:r>
            <w:proofErr w:type="spellStart"/>
            <w:r>
              <w:t>Barrera</w:t>
            </w:r>
            <w:proofErr w:type="spellEnd"/>
            <w:r>
              <w:t xml:space="preserve"> </w:t>
            </w:r>
            <w:proofErr w:type="spellStart"/>
            <w:r>
              <w:t>Chamorro</w:t>
            </w:r>
            <w:proofErr w:type="spellEnd"/>
            <w:r>
              <w:t xml:space="preserve"> (töötajate rühm – ES)</w:t>
            </w:r>
          </w:p>
        </w:tc>
      </w:tr>
      <w:tr w:rsidRPr="006C6A1E" w:rsidR="006C6A1E" w:rsidTr="00CC4510" w14:paraId="3AECE3D5" w14:textId="77777777">
        <w:trPr>
          <w:trHeight w:val="153"/>
        </w:trPr>
        <w:tc>
          <w:tcPr>
            <w:tcW w:w="5000" w:type="pct"/>
            <w:gridSpan w:val="2"/>
          </w:tcPr>
          <w:p w:rsidRPr="006C6A1E" w:rsidR="006C6A1E" w:rsidP="006C6A1E" w:rsidRDefault="006C6A1E" w14:paraId="660A79BB" w14:textId="77777777">
            <w:pPr>
              <w:tabs>
                <w:tab w:val="center" w:pos="284"/>
              </w:tabs>
              <w:overflowPunct w:val="0"/>
              <w:autoSpaceDE w:val="0"/>
              <w:autoSpaceDN w:val="0"/>
              <w:adjustRightInd w:val="0"/>
              <w:spacing w:line="160" w:lineRule="exact"/>
              <w:ind w:left="266" w:hanging="266"/>
              <w:textAlignment w:val="baseline"/>
            </w:pPr>
          </w:p>
        </w:tc>
      </w:tr>
      <w:tr w:rsidRPr="006C6A1E" w:rsidR="006C6A1E" w:rsidTr="00CC4510" w14:paraId="4552C784" w14:textId="77777777">
        <w:trPr>
          <w:trHeight w:val="282"/>
        </w:trPr>
        <w:tc>
          <w:tcPr>
            <w:tcW w:w="1128" w:type="pct"/>
          </w:tcPr>
          <w:p w:rsidRPr="006C6A1E" w:rsidR="006C6A1E" w:rsidP="006C6A1E" w:rsidRDefault="006C6A1E" w14:paraId="2CED479C" w14:textId="77777777">
            <w:pPr>
              <w:tabs>
                <w:tab w:val="center" w:pos="284"/>
              </w:tabs>
              <w:overflowPunct w:val="0"/>
              <w:autoSpaceDE w:val="0"/>
              <w:autoSpaceDN w:val="0"/>
              <w:adjustRightInd w:val="0"/>
              <w:ind w:left="266" w:hanging="266"/>
              <w:textAlignment w:val="baseline"/>
              <w:rPr>
                <w:b/>
              </w:rPr>
            </w:pPr>
            <w:r>
              <w:rPr>
                <w:b/>
              </w:rPr>
              <w:t>Viitedokument</w:t>
            </w:r>
          </w:p>
        </w:tc>
        <w:tc>
          <w:tcPr>
            <w:tcW w:w="3872" w:type="pct"/>
          </w:tcPr>
          <w:p w:rsidRPr="006C6A1E" w:rsidR="006C6A1E" w:rsidP="006C6A1E" w:rsidRDefault="006C6A1E" w14:paraId="25E0EE5C" w14:textId="77777777">
            <w:pPr>
              <w:tabs>
                <w:tab w:val="center" w:pos="284"/>
              </w:tabs>
              <w:overflowPunct w:val="0"/>
              <w:autoSpaceDE w:val="0"/>
              <w:autoSpaceDN w:val="0"/>
              <w:adjustRightInd w:val="0"/>
              <w:ind w:left="266" w:hanging="266"/>
              <w:textAlignment w:val="baseline"/>
            </w:pPr>
            <w:r>
              <w:t xml:space="preserve">COM(2023) 501 </w:t>
            </w:r>
            <w:proofErr w:type="spellStart"/>
            <w:r>
              <w:t>final</w:t>
            </w:r>
            <w:proofErr w:type="spellEnd"/>
          </w:p>
          <w:p w:rsidRPr="006C6A1E" w:rsidR="006C6A1E" w:rsidP="006C6A1E" w:rsidRDefault="006C6A1E" w14:paraId="41250C39" w14:textId="77777777">
            <w:pPr>
              <w:tabs>
                <w:tab w:val="center" w:pos="284"/>
              </w:tabs>
              <w:overflowPunct w:val="0"/>
              <w:autoSpaceDE w:val="0"/>
              <w:autoSpaceDN w:val="0"/>
              <w:adjustRightInd w:val="0"/>
              <w:ind w:left="266" w:hanging="266"/>
              <w:textAlignment w:val="baseline"/>
            </w:pPr>
            <w:r>
              <w:t>EESC-2023-03875-00-00-AC</w:t>
            </w:r>
          </w:p>
        </w:tc>
      </w:tr>
    </w:tbl>
    <w:p w:rsidRPr="006C6A1E" w:rsidR="006C6A1E" w:rsidP="006C6A1E" w:rsidRDefault="006C6A1E" w14:paraId="13BCE082" w14:textId="77777777">
      <w:pPr>
        <w:tabs>
          <w:tab w:val="center" w:pos="284"/>
        </w:tabs>
        <w:overflowPunct w:val="0"/>
        <w:autoSpaceDE w:val="0"/>
        <w:autoSpaceDN w:val="0"/>
        <w:adjustRightInd w:val="0"/>
        <w:ind w:left="266" w:hanging="266"/>
        <w:textAlignment w:val="baseline"/>
      </w:pPr>
    </w:p>
    <w:p w:rsidRPr="006C6A1E" w:rsidR="006C6A1E" w:rsidP="006C6A1E" w:rsidRDefault="006C6A1E" w14:paraId="4FFD8EA0"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6C6A1E" w:rsidR="006C6A1E" w:rsidP="006C6A1E" w:rsidRDefault="006C6A1E" w14:paraId="4D558131" w14:textId="77777777">
      <w:pPr>
        <w:keepNext/>
        <w:keepLines/>
        <w:tabs>
          <w:tab w:val="center" w:pos="284"/>
        </w:tabs>
        <w:overflowPunct w:val="0"/>
        <w:autoSpaceDE w:val="0"/>
        <w:autoSpaceDN w:val="0"/>
        <w:adjustRightInd w:val="0"/>
        <w:ind w:left="266" w:hanging="266"/>
        <w:textAlignment w:val="baseline"/>
        <w:rPr>
          <w:b/>
        </w:rPr>
      </w:pPr>
    </w:p>
    <w:p w:rsidRPr="006C6A1E" w:rsidR="006C6A1E" w:rsidP="006C6A1E" w:rsidRDefault="006C6A1E" w14:paraId="644A124F" w14:textId="77777777">
      <w:pPr>
        <w:overflowPunct w:val="0"/>
        <w:autoSpaceDE w:val="0"/>
        <w:autoSpaceDN w:val="0"/>
        <w:adjustRightInd w:val="0"/>
        <w:textAlignment w:val="baseline"/>
        <w:rPr>
          <w:bCs/>
          <w:iCs/>
        </w:rPr>
      </w:pPr>
      <w:r>
        <w:t>Euroopa Majandus- ja Sotsiaalkomitee:</w:t>
      </w:r>
    </w:p>
    <w:p w:rsidRPr="006C6A1E" w:rsidR="006C6A1E" w:rsidP="006C6A1E" w:rsidRDefault="006C6A1E" w14:paraId="08AD54EB" w14:textId="77777777">
      <w:pPr>
        <w:overflowPunct w:val="0"/>
        <w:autoSpaceDE w:val="0"/>
        <w:autoSpaceDN w:val="0"/>
        <w:adjustRightInd w:val="0"/>
        <w:textAlignment w:val="baseline"/>
        <w:rPr>
          <w:bCs/>
          <w:iCs/>
        </w:rPr>
      </w:pPr>
    </w:p>
    <w:p w:rsidRPr="006C6A1E" w:rsidR="006C6A1E" w:rsidP="00CC4510" w:rsidRDefault="006C6A1E" w14:paraId="7C9F6447"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t>tunnistab sotsiaalkindlustuse piiriülese koordineerimisega seotud probleeme, nagu bürokraatlike menetluste keerukus, käsitsi tehtavad toimingud, vajadus teatavate füüsilisel kujul dokumentide järele ning nende dokumentide kontrollimise või kinnitamisega seotud raskused, mis takistavad kodanike ja ettevõtjate vaba liikumist;</w:t>
      </w:r>
    </w:p>
    <w:p w:rsidRPr="006C6A1E" w:rsidR="006C6A1E" w:rsidP="00CC4510" w:rsidRDefault="006C6A1E" w14:paraId="09D6FEBE"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t>tunnustab ja toetab täielikult komisjoni eesmärki lihtsustada piiriülese sotsiaalkindlustuse ja tervishoiu koordineerimist digiülemineku kaudu;</w:t>
      </w:r>
    </w:p>
    <w:p w:rsidRPr="006C6A1E" w:rsidR="006C6A1E" w:rsidP="00CC4510" w:rsidRDefault="006C6A1E" w14:paraId="17F777BF" w14:textId="77777777">
      <w:pPr>
        <w:widowControl w:val="0"/>
        <w:numPr>
          <w:ilvl w:val="0"/>
          <w:numId w:val="21"/>
        </w:numPr>
        <w:overflowPunct w:val="0"/>
        <w:autoSpaceDE w:val="0"/>
        <w:autoSpaceDN w:val="0"/>
        <w:adjustRightInd w:val="0"/>
        <w:spacing w:line="276" w:lineRule="auto"/>
        <w:ind w:left="284" w:hanging="284"/>
        <w:textAlignment w:val="baseline"/>
        <w:rPr>
          <w:bCs/>
          <w:iCs/>
        </w:rPr>
      </w:pPr>
      <w:r>
        <w:t>nõuab, et viivitamata töötataks välja terviklik tegevuskava sotsiaalkindlustuse koordineerimise digiülemineku elluviimiseks alt üles lähenemisviisi abil ja rõhutab samas, et oluline on võtta arvesse sotsiaalkindlustusasutuste ja sidusrühmade, sealhulgas kodanike, tööandjate, ettevõtete ja sotsiaalmajanduse üksuste vajadusi;</w:t>
      </w:r>
    </w:p>
    <w:p w:rsidRPr="006C6A1E" w:rsidR="006C6A1E" w:rsidP="00CC4510" w:rsidRDefault="006C6A1E" w14:paraId="0BB9A11F" w14:textId="77777777">
      <w:pPr>
        <w:widowControl w:val="0"/>
        <w:numPr>
          <w:ilvl w:val="0"/>
          <w:numId w:val="21"/>
        </w:numPr>
        <w:overflowPunct w:val="0"/>
        <w:autoSpaceDE w:val="0"/>
        <w:autoSpaceDN w:val="0"/>
        <w:adjustRightInd w:val="0"/>
        <w:spacing w:line="276" w:lineRule="auto"/>
        <w:ind w:left="284" w:hanging="284"/>
        <w:textAlignment w:val="baseline"/>
      </w:pPr>
      <w:r>
        <w:t>kutsub üles pakkuma alternatiivseid lahendusi neile, kes ei saa elektroonilisi vahendeid kasutada või kes on muul viisil digitaalselt tõrjutud. Komitee rõhutab, et digitaalne tuvastamine peaks olema võimalus, mitte nõue, kuni on loodud sobivad alternatiivid, mis vastavad asjakohastele andmekaitsestandarditele;</w:t>
      </w:r>
    </w:p>
    <w:p w:rsidRPr="006C6A1E" w:rsidR="006C6A1E" w:rsidP="00CC4510" w:rsidRDefault="006C6A1E" w14:paraId="6B66E7B8" w14:textId="77777777">
      <w:pPr>
        <w:widowControl w:val="0"/>
        <w:numPr>
          <w:ilvl w:val="0"/>
          <w:numId w:val="21"/>
        </w:numPr>
        <w:overflowPunct w:val="0"/>
        <w:autoSpaceDE w:val="0"/>
        <w:autoSpaceDN w:val="0"/>
        <w:adjustRightInd w:val="0"/>
        <w:spacing w:line="276" w:lineRule="auto"/>
        <w:ind w:left="284" w:hanging="284"/>
        <w:textAlignment w:val="baseline"/>
      </w:pPr>
      <w:r>
        <w:t>on veendunud, et ainuüksi sotsiaalkindlustuse digiülemineku abil ei suuda me saavutada kõiki soovitud eesmärke, et kõrvaldada vaba liikumise takistused. Selleks on vaja lõpule viia ka sotsiaalkindlustussüsteemide koordineerimist käsitleva määruse 883/2004 reform;</w:t>
      </w:r>
    </w:p>
    <w:p w:rsidRPr="006C6A1E" w:rsidR="006C6A1E" w:rsidP="00CC4510" w:rsidRDefault="006C6A1E" w14:paraId="65D4664B" w14:textId="77777777">
      <w:pPr>
        <w:widowControl w:val="0"/>
        <w:numPr>
          <w:ilvl w:val="0"/>
          <w:numId w:val="21"/>
        </w:numPr>
        <w:overflowPunct w:val="0"/>
        <w:autoSpaceDE w:val="0"/>
        <w:autoSpaceDN w:val="0"/>
        <w:adjustRightInd w:val="0"/>
        <w:spacing w:line="276" w:lineRule="auto"/>
        <w:ind w:left="284" w:hanging="284"/>
        <w:textAlignment w:val="baseline"/>
      </w:pPr>
      <w:r>
        <w:t>teeb ettepaneku seada liikmesriikide vahel sisse pidev parimate tavade vahetus sotsiaalkindlustussüsteemide koordineerimise digiülemineku kohta. Selle julgustamiseks ja edendamiseks soovitab komitee komisjonil ja Euroopa Tööjõuametil korraldada konverentsi, kus osalevad liikmesriikide valitsused ja kodanikuühiskond.</w:t>
      </w:r>
    </w:p>
    <w:p w:rsidRPr="006C6A1E" w:rsidR="006C6A1E" w:rsidP="006C6A1E" w:rsidRDefault="006C6A1E" w14:paraId="648300B2" w14:textId="77777777">
      <w:pPr>
        <w:widowControl w:val="0"/>
        <w:overflowPunct w:val="0"/>
        <w:autoSpaceDE w:val="0"/>
        <w:autoSpaceDN w:val="0"/>
        <w:adjustRightInd w:val="0"/>
        <w:ind w:left="709"/>
        <w:textAlignment w:val="baseline"/>
        <w:rPr>
          <w:szCs w:val="20"/>
        </w:rPr>
      </w:pPr>
    </w:p>
    <w:tbl>
      <w:tblPr>
        <w:tblStyle w:val="TableGrid20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6C6A1E" w:rsidR="006C6A1E" w:rsidTr="00B05454" w14:paraId="4E6E4B82" w14:textId="77777777">
        <w:tc>
          <w:tcPr>
            <w:tcW w:w="1556" w:type="pct"/>
          </w:tcPr>
          <w:p w:rsidRPr="006C6A1E" w:rsidR="006C6A1E" w:rsidP="006C6A1E" w:rsidRDefault="006C6A1E" w14:paraId="10BE9558" w14:textId="77777777">
            <w:pPr>
              <w:overflowPunct w:val="0"/>
              <w:autoSpaceDE w:val="0"/>
              <w:autoSpaceDN w:val="0"/>
              <w:adjustRightInd w:val="0"/>
              <w:spacing w:line="240" w:lineRule="auto"/>
              <w:textAlignment w:val="baseline"/>
              <w:rPr>
                <w:i/>
              </w:rPr>
            </w:pPr>
            <w:r>
              <w:rPr>
                <w:b/>
                <w:i/>
              </w:rPr>
              <w:t>Kontaktisik</w:t>
            </w:r>
          </w:p>
        </w:tc>
        <w:tc>
          <w:tcPr>
            <w:tcW w:w="3444" w:type="pct"/>
          </w:tcPr>
          <w:p w:rsidRPr="006C6A1E" w:rsidR="006C6A1E" w:rsidP="006C6A1E" w:rsidRDefault="006C6A1E" w14:paraId="7A73FAED" w14:textId="77777777">
            <w:pPr>
              <w:overflowPunct w:val="0"/>
              <w:autoSpaceDE w:val="0"/>
              <w:autoSpaceDN w:val="0"/>
              <w:adjustRightInd w:val="0"/>
              <w:spacing w:line="240" w:lineRule="auto"/>
              <w:textAlignment w:val="baseline"/>
              <w:rPr>
                <w:i/>
              </w:rPr>
            </w:pPr>
            <w:proofErr w:type="spellStart"/>
            <w:r>
              <w:rPr>
                <w:i/>
              </w:rPr>
              <w:t>Bartek</w:t>
            </w:r>
            <w:proofErr w:type="spellEnd"/>
            <w:r>
              <w:rPr>
                <w:i/>
              </w:rPr>
              <w:t xml:space="preserve"> </w:t>
            </w:r>
            <w:proofErr w:type="spellStart"/>
            <w:r>
              <w:rPr>
                <w:i/>
              </w:rPr>
              <w:t>Bednarowicz</w:t>
            </w:r>
            <w:proofErr w:type="spellEnd"/>
          </w:p>
        </w:tc>
      </w:tr>
      <w:tr w:rsidRPr="006C6A1E" w:rsidR="006C6A1E" w:rsidTr="00B05454" w14:paraId="62915FF2" w14:textId="77777777">
        <w:tc>
          <w:tcPr>
            <w:tcW w:w="1556" w:type="pct"/>
          </w:tcPr>
          <w:p w:rsidRPr="006C6A1E" w:rsidR="006C6A1E" w:rsidP="006C6A1E" w:rsidRDefault="006C6A1E" w14:paraId="7853AC57" w14:textId="77777777">
            <w:pPr>
              <w:overflowPunct w:val="0"/>
              <w:autoSpaceDE w:val="0"/>
              <w:autoSpaceDN w:val="0"/>
              <w:adjustRightInd w:val="0"/>
              <w:spacing w:line="240" w:lineRule="auto"/>
              <w:textAlignment w:val="baseline"/>
              <w:rPr>
                <w:i/>
              </w:rPr>
            </w:pPr>
            <w:r>
              <w:rPr>
                <w:i/>
              </w:rPr>
              <w:t>Tel</w:t>
            </w:r>
          </w:p>
        </w:tc>
        <w:tc>
          <w:tcPr>
            <w:tcW w:w="3444" w:type="pct"/>
          </w:tcPr>
          <w:p w:rsidRPr="006C6A1E" w:rsidR="006C6A1E" w:rsidP="006C6A1E" w:rsidRDefault="006C6A1E" w14:paraId="3D0777F2" w14:textId="77777777">
            <w:pPr>
              <w:overflowPunct w:val="0"/>
              <w:autoSpaceDE w:val="0"/>
              <w:autoSpaceDN w:val="0"/>
              <w:adjustRightInd w:val="0"/>
              <w:spacing w:line="240" w:lineRule="auto"/>
              <w:textAlignment w:val="baseline"/>
              <w:rPr>
                <w:i/>
              </w:rPr>
            </w:pPr>
            <w:r>
              <w:rPr>
                <w:i/>
              </w:rPr>
              <w:t>+32 25469229</w:t>
            </w:r>
          </w:p>
        </w:tc>
      </w:tr>
      <w:tr w:rsidRPr="006C6A1E" w:rsidR="006C6A1E" w:rsidTr="00B05454" w14:paraId="400BD2E9" w14:textId="77777777">
        <w:tc>
          <w:tcPr>
            <w:tcW w:w="1556" w:type="pct"/>
          </w:tcPr>
          <w:p w:rsidRPr="006C6A1E" w:rsidR="006C6A1E" w:rsidP="006C6A1E" w:rsidRDefault="006C6A1E" w14:paraId="7E1AA95E" w14:textId="77777777">
            <w:pPr>
              <w:overflowPunct w:val="0"/>
              <w:autoSpaceDE w:val="0"/>
              <w:autoSpaceDN w:val="0"/>
              <w:adjustRightInd w:val="0"/>
              <w:spacing w:line="240" w:lineRule="auto"/>
              <w:textAlignment w:val="baseline"/>
              <w:rPr>
                <w:i/>
              </w:rPr>
            </w:pPr>
            <w:r>
              <w:rPr>
                <w:i/>
              </w:rPr>
              <w:t>E-post</w:t>
            </w:r>
          </w:p>
        </w:tc>
        <w:tc>
          <w:tcPr>
            <w:tcW w:w="3444" w:type="pct"/>
          </w:tcPr>
          <w:p w:rsidRPr="006C6A1E" w:rsidR="006C6A1E" w:rsidP="006C6A1E" w:rsidRDefault="00543D65" w14:paraId="5FE06EE9" w14:textId="77777777">
            <w:pPr>
              <w:overflowPunct w:val="0"/>
              <w:autoSpaceDE w:val="0"/>
              <w:autoSpaceDN w:val="0"/>
              <w:adjustRightInd w:val="0"/>
              <w:spacing w:line="240" w:lineRule="auto"/>
              <w:textAlignment w:val="baseline"/>
              <w:rPr>
                <w:i/>
              </w:rPr>
            </w:pPr>
            <w:hyperlink w:history="1" r:id="rId27">
              <w:r w:rsidR="000E785E">
                <w:rPr>
                  <w:i/>
                  <w:color w:val="0000FF"/>
                  <w:u w:val="single"/>
                </w:rPr>
                <w:t>Bartek.Bednarowicz@eesc.europa.eu</w:t>
              </w:r>
            </w:hyperlink>
          </w:p>
        </w:tc>
      </w:tr>
    </w:tbl>
    <w:p w:rsidR="006C6A1E" w:rsidP="006C6A1E" w:rsidRDefault="006C6A1E" w14:paraId="195525CA" w14:textId="777AE21F"/>
    <w:p w:rsidR="00280432" w:rsidRDefault="00280432" w14:paraId="1109D69A" w14:textId="77777777">
      <w:pPr>
        <w:spacing w:after="160" w:line="259" w:lineRule="auto"/>
        <w:jc w:val="left"/>
      </w:pPr>
      <w:r>
        <w:br w:type="page"/>
      </w:r>
    </w:p>
    <w:p w:rsidRPr="00EE6FEF" w:rsidR="00EE6FEF" w:rsidP="00EE6FEF" w:rsidRDefault="00543D65" w14:paraId="233F82BA" w14:textId="358528F6">
      <w:pPr>
        <w:widowControl w:val="0"/>
        <w:numPr>
          <w:ilvl w:val="0"/>
          <w:numId w:val="29"/>
        </w:numPr>
        <w:overflowPunct w:val="0"/>
        <w:autoSpaceDE w:val="0"/>
        <w:autoSpaceDN w:val="0"/>
        <w:adjustRightInd w:val="0"/>
        <w:ind w:hanging="567"/>
        <w:textAlignment w:val="baseline"/>
        <w:rPr>
          <w:b/>
        </w:rPr>
      </w:pPr>
      <w:hyperlink w:history="1" r:id="rId28">
        <w:r w:rsidR="000E785E">
          <w:rPr>
            <w:b/>
            <w:i/>
            <w:color w:val="0000FF"/>
            <w:sz w:val="28"/>
            <w:u w:val="single"/>
          </w:rPr>
          <w:t>Kodanikuühiskonna dialoogi ja osalusdemokraatia tugevdamine ELis: edasiviiv tee</w:t>
        </w:r>
      </w:hyperlink>
    </w:p>
    <w:p w:rsidR="00EE6FEF" w:rsidP="00EE6FEF" w:rsidRDefault="00EE6FEF" w14:paraId="5686EDCA" w14:textId="2AAEC5B9">
      <w:pPr>
        <w:tabs>
          <w:tab w:val="center" w:pos="284"/>
        </w:tabs>
        <w:overflowPunct w:val="0"/>
        <w:autoSpaceDE w:val="0"/>
        <w:autoSpaceDN w:val="0"/>
        <w:adjustRightInd w:val="0"/>
        <w:ind w:left="567" w:hanging="567"/>
        <w:textAlignment w:val="baseline"/>
        <w:rPr>
          <w:sz w:val="16"/>
          <w:szCs w:val="16"/>
          <w:lang w:val="pt-PT"/>
        </w:rPr>
      </w:pPr>
    </w:p>
    <w:p w:rsidRPr="00EE6FEF" w:rsidR="00EE6FEF" w:rsidP="00EE6FEF" w:rsidRDefault="00EE6FEF" w14:paraId="0DE421BA" w14:textId="77777777">
      <w:pPr>
        <w:tabs>
          <w:tab w:val="center" w:pos="284"/>
        </w:tabs>
        <w:overflowPunct w:val="0"/>
        <w:autoSpaceDE w:val="0"/>
        <w:autoSpaceDN w:val="0"/>
        <w:adjustRightInd w:val="0"/>
        <w:ind w:left="567" w:hanging="567"/>
        <w:textAlignment w:val="baseline"/>
        <w:rPr>
          <w:sz w:val="16"/>
          <w:szCs w:val="16"/>
          <w:lang w:val="pt-PT"/>
        </w:rPr>
      </w:pPr>
    </w:p>
    <w:tbl>
      <w:tblPr>
        <w:tblStyle w:val="TableGrid20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4"/>
        <w:gridCol w:w="6813"/>
      </w:tblGrid>
      <w:tr w:rsidRPr="00EE6FEF" w:rsidR="00EE6FEF" w:rsidTr="00CC4510" w14:paraId="7774CF3A" w14:textId="77777777">
        <w:tc>
          <w:tcPr>
            <w:tcW w:w="1834" w:type="dxa"/>
          </w:tcPr>
          <w:p w:rsidRPr="00EE6FEF" w:rsidR="00EE6FEF" w:rsidP="00EE6FEF" w:rsidRDefault="00EE6FEF" w14:paraId="115D3E85" w14:textId="77777777">
            <w:pPr>
              <w:tabs>
                <w:tab w:val="center" w:pos="284"/>
              </w:tabs>
              <w:overflowPunct w:val="0"/>
              <w:autoSpaceDE w:val="0"/>
              <w:autoSpaceDN w:val="0"/>
              <w:adjustRightInd w:val="0"/>
              <w:ind w:left="567" w:hanging="567"/>
              <w:textAlignment w:val="baseline"/>
              <w:rPr>
                <w:b/>
              </w:rPr>
            </w:pPr>
            <w:r>
              <w:rPr>
                <w:b/>
              </w:rPr>
              <w:t>Raportöör</w:t>
            </w:r>
          </w:p>
          <w:p w:rsidRPr="00EE6FEF" w:rsidR="00EE6FEF" w:rsidP="00EE6FEF" w:rsidRDefault="00EE6FEF" w14:paraId="41342984" w14:textId="77777777">
            <w:pPr>
              <w:tabs>
                <w:tab w:val="center" w:pos="284"/>
              </w:tabs>
              <w:overflowPunct w:val="0"/>
              <w:autoSpaceDE w:val="0"/>
              <w:autoSpaceDN w:val="0"/>
              <w:adjustRightInd w:val="0"/>
              <w:ind w:left="567" w:hanging="567"/>
              <w:textAlignment w:val="baseline"/>
              <w:rPr>
                <w:b/>
              </w:rPr>
            </w:pPr>
            <w:r>
              <w:rPr>
                <w:b/>
              </w:rPr>
              <w:t>Kaasraportöör</w:t>
            </w:r>
          </w:p>
        </w:tc>
        <w:tc>
          <w:tcPr>
            <w:tcW w:w="6813" w:type="dxa"/>
          </w:tcPr>
          <w:p w:rsidRPr="00EE6FEF" w:rsidR="00EE6FEF" w:rsidP="00EE6FEF" w:rsidRDefault="00EE6FEF" w14:paraId="09298572" w14:textId="1E4C99CC">
            <w:pPr>
              <w:overflowPunct w:val="0"/>
              <w:autoSpaceDE w:val="0"/>
              <w:autoSpaceDN w:val="0"/>
              <w:adjustRightInd w:val="0"/>
              <w:ind w:left="567" w:hanging="567"/>
              <w:textAlignment w:val="baseline"/>
            </w:pPr>
            <w:r>
              <w:t xml:space="preserve">Pietro </w:t>
            </w:r>
            <w:proofErr w:type="spellStart"/>
            <w:r>
              <w:t>Vittorio</w:t>
            </w:r>
            <w:proofErr w:type="spellEnd"/>
            <w:r>
              <w:t xml:space="preserve"> Barbieri (kodanikuühiskonna organisatsioonide rühm – IT)</w:t>
            </w:r>
          </w:p>
          <w:p w:rsidR="00EE6FEF" w:rsidP="00EE6FEF" w:rsidRDefault="00EE6FEF" w14:paraId="440A5CB9" w14:textId="50813251">
            <w:pPr>
              <w:tabs>
                <w:tab w:val="center" w:pos="284"/>
              </w:tabs>
              <w:overflowPunct w:val="0"/>
              <w:autoSpaceDE w:val="0"/>
              <w:autoSpaceDN w:val="0"/>
              <w:adjustRightInd w:val="0"/>
              <w:ind w:left="567" w:hanging="567"/>
              <w:textAlignment w:val="baseline"/>
            </w:pPr>
            <w:proofErr w:type="spellStart"/>
            <w:r>
              <w:t>Miranda</w:t>
            </w:r>
            <w:proofErr w:type="spellEnd"/>
            <w:r>
              <w:t xml:space="preserve"> </w:t>
            </w:r>
            <w:proofErr w:type="spellStart"/>
            <w:r>
              <w:t>Ulens</w:t>
            </w:r>
            <w:proofErr w:type="spellEnd"/>
            <w:r>
              <w:t xml:space="preserve"> (töötajate rühm – BE)</w:t>
            </w:r>
          </w:p>
          <w:p w:rsidRPr="00EE6FEF" w:rsidR="00734081" w:rsidP="00EE6FEF" w:rsidRDefault="00734081" w14:paraId="18F12DC0" w14:textId="6E440F43">
            <w:pPr>
              <w:tabs>
                <w:tab w:val="center" w:pos="284"/>
              </w:tabs>
              <w:overflowPunct w:val="0"/>
              <w:autoSpaceDE w:val="0"/>
              <w:autoSpaceDN w:val="0"/>
              <w:adjustRightInd w:val="0"/>
              <w:ind w:left="567" w:hanging="567"/>
              <w:textAlignment w:val="baseline"/>
              <w:rPr>
                <w:lang w:val="es-ES"/>
              </w:rPr>
            </w:pPr>
          </w:p>
        </w:tc>
      </w:tr>
      <w:tr w:rsidRPr="00EE6FEF" w:rsidR="00EE6FEF" w:rsidTr="00CC4510" w14:paraId="6999DE5D" w14:textId="77777777">
        <w:tc>
          <w:tcPr>
            <w:tcW w:w="1834" w:type="dxa"/>
            <w:vMerge w:val="restart"/>
          </w:tcPr>
          <w:p w:rsidRPr="00EE6FEF" w:rsidR="00EE6FEF" w:rsidP="00EE6FEF" w:rsidRDefault="00EE6FEF" w14:paraId="573ED1EA" w14:textId="77777777">
            <w:pPr>
              <w:tabs>
                <w:tab w:val="center" w:pos="284"/>
              </w:tabs>
              <w:overflowPunct w:val="0"/>
              <w:autoSpaceDE w:val="0"/>
              <w:autoSpaceDN w:val="0"/>
              <w:adjustRightInd w:val="0"/>
              <w:ind w:left="567" w:hanging="567"/>
              <w:textAlignment w:val="baseline"/>
              <w:rPr>
                <w:b/>
              </w:rPr>
            </w:pPr>
            <w:r>
              <w:rPr>
                <w:b/>
              </w:rPr>
              <w:t>Viitedokument</w:t>
            </w:r>
          </w:p>
        </w:tc>
        <w:tc>
          <w:tcPr>
            <w:tcW w:w="6813" w:type="dxa"/>
          </w:tcPr>
          <w:p w:rsidR="00734081" w:rsidP="00EE6FEF" w:rsidRDefault="00734081" w14:paraId="35FF71C6" w14:textId="62F6C7E5">
            <w:pPr>
              <w:tabs>
                <w:tab w:val="center" w:pos="284"/>
              </w:tabs>
              <w:overflowPunct w:val="0"/>
              <w:autoSpaceDE w:val="0"/>
              <w:autoSpaceDN w:val="0"/>
              <w:adjustRightInd w:val="0"/>
              <w:ind w:left="567" w:hanging="567"/>
              <w:textAlignment w:val="baseline"/>
            </w:pPr>
            <w:r>
              <w:t>Ettevalmistav arvamus ELi nõukogu eesistujariigi Belgia taotlusel</w:t>
            </w:r>
          </w:p>
          <w:p w:rsidRPr="00EE6FEF" w:rsidR="00EE6FEF" w:rsidP="00EE6FEF" w:rsidRDefault="00EE6FEF" w14:paraId="2007E2F0" w14:textId="5C9407E3">
            <w:pPr>
              <w:tabs>
                <w:tab w:val="center" w:pos="284"/>
              </w:tabs>
              <w:overflowPunct w:val="0"/>
              <w:autoSpaceDE w:val="0"/>
              <w:autoSpaceDN w:val="0"/>
              <w:adjustRightInd w:val="0"/>
              <w:ind w:left="567" w:hanging="567"/>
              <w:textAlignment w:val="baseline"/>
            </w:pPr>
            <w:r>
              <w:t>EESC-2023-03879-00-00-AC</w:t>
            </w:r>
          </w:p>
        </w:tc>
      </w:tr>
      <w:tr w:rsidRPr="00EE6FEF" w:rsidR="00EE6FEF" w:rsidTr="00CC4510" w14:paraId="03305879" w14:textId="77777777">
        <w:tc>
          <w:tcPr>
            <w:tcW w:w="1834" w:type="dxa"/>
            <w:vMerge/>
          </w:tcPr>
          <w:p w:rsidRPr="00EE6FEF" w:rsidR="00EE6FEF" w:rsidP="00EE6FEF" w:rsidRDefault="00EE6FEF" w14:paraId="4EF47312" w14:textId="77777777">
            <w:pPr>
              <w:tabs>
                <w:tab w:val="center" w:pos="284"/>
              </w:tabs>
              <w:overflowPunct w:val="0"/>
              <w:autoSpaceDE w:val="0"/>
              <w:autoSpaceDN w:val="0"/>
              <w:adjustRightInd w:val="0"/>
              <w:ind w:left="266" w:hanging="266"/>
              <w:textAlignment w:val="baseline"/>
              <w:rPr>
                <w:b/>
                <w:lang w:val="pt-PT"/>
              </w:rPr>
            </w:pPr>
          </w:p>
        </w:tc>
        <w:tc>
          <w:tcPr>
            <w:tcW w:w="6813" w:type="dxa"/>
          </w:tcPr>
          <w:p w:rsidRPr="00EE6FEF" w:rsidR="00EE6FEF" w:rsidP="00EE6FEF" w:rsidRDefault="00EE6FEF" w14:paraId="12EF58DA" w14:textId="77777777">
            <w:pPr>
              <w:tabs>
                <w:tab w:val="center" w:pos="284"/>
              </w:tabs>
              <w:overflowPunct w:val="0"/>
              <w:autoSpaceDE w:val="0"/>
              <w:autoSpaceDN w:val="0"/>
              <w:adjustRightInd w:val="0"/>
              <w:ind w:left="266" w:hanging="266"/>
              <w:textAlignment w:val="baseline"/>
              <w:rPr>
                <w:sz w:val="16"/>
                <w:szCs w:val="16"/>
                <w:lang w:val="pt-PT"/>
              </w:rPr>
            </w:pPr>
          </w:p>
        </w:tc>
      </w:tr>
    </w:tbl>
    <w:p w:rsidRPr="00EE6FEF" w:rsidR="00EE6FEF" w:rsidP="00CC4510" w:rsidRDefault="00EE6FEF" w14:paraId="70BED30D" w14:textId="77777777">
      <w:pPr>
        <w:keepNext/>
        <w:keepLines/>
        <w:tabs>
          <w:tab w:val="center" w:pos="284"/>
        </w:tabs>
        <w:overflowPunct w:val="0"/>
        <w:autoSpaceDE w:val="0"/>
        <w:autoSpaceDN w:val="0"/>
        <w:adjustRightInd w:val="0"/>
        <w:ind w:left="266" w:hanging="124"/>
        <w:textAlignment w:val="baseline"/>
        <w:rPr>
          <w:b/>
        </w:rPr>
      </w:pPr>
      <w:r>
        <w:rPr>
          <w:b/>
        </w:rPr>
        <w:t>Põhipunktid</w:t>
      </w:r>
    </w:p>
    <w:p w:rsidRPr="00EE6FEF" w:rsidR="00EE6FEF" w:rsidP="00EE6FEF" w:rsidRDefault="00EE6FEF" w14:paraId="63B3834C" w14:textId="77777777">
      <w:pPr>
        <w:overflowPunct w:val="0"/>
        <w:autoSpaceDE w:val="0"/>
        <w:autoSpaceDN w:val="0"/>
        <w:adjustRightInd w:val="0"/>
        <w:textAlignment w:val="baseline"/>
        <w:rPr>
          <w:szCs w:val="20"/>
        </w:rPr>
      </w:pPr>
    </w:p>
    <w:p w:rsidR="00EE6FEF" w:rsidP="00EE6FEF" w:rsidRDefault="00EE6FEF" w14:paraId="78C0E8D3" w14:textId="3BEEDDA7">
      <w:pPr>
        <w:overflowPunct w:val="0"/>
        <w:autoSpaceDE w:val="0"/>
        <w:autoSpaceDN w:val="0"/>
        <w:adjustRightInd w:val="0"/>
        <w:ind w:firstLine="142"/>
        <w:textAlignment w:val="baseline"/>
        <w:rPr>
          <w:szCs w:val="20"/>
        </w:rPr>
      </w:pPr>
      <w:r>
        <w:t>Euroopa Majandus- ja Sotsiaalkomitee:</w:t>
      </w:r>
    </w:p>
    <w:p w:rsidRPr="00EE6FEF" w:rsidR="00EE6FEF" w:rsidP="00CC4510" w:rsidRDefault="00EE6FEF" w14:paraId="1BB0EE46" w14:textId="77777777">
      <w:pPr>
        <w:numPr>
          <w:ilvl w:val="0"/>
          <w:numId w:val="31"/>
        </w:numPr>
        <w:overflowPunct w:val="0"/>
        <w:autoSpaceDE w:val="0"/>
        <w:autoSpaceDN w:val="0"/>
        <w:adjustRightInd w:val="0"/>
        <w:spacing w:after="200" w:line="276" w:lineRule="auto"/>
        <w:ind w:left="284" w:hanging="284"/>
        <w:contextualSpacing/>
        <w:textAlignment w:val="baseline"/>
      </w:pPr>
      <w:r>
        <w:t>rõhutab, et Euroopa Liidu lepingu artikli 11 rakendamine Euroopa tuleviku konverentsi järelmeetmena, tugevdades samal ajal komitee rolli, võib tuua kaasa tõhusama poliitika. Komitee toetab Euroopa tuleviku konverentsi soovitust töötada välja täiendavad osalusdemokraatia vahendid. Mitmed Euroopa tuleviku konverentsi soovitused hõlmavad kodanikuühiskonna dialoogi soodustava raamistiku loomist ja nendes tunnustatakse komitee rolli ka kodanike paneelarutelude võimaliku tõelise keskusena. Sotsiaalpartnerite organisatsioonide erilist rolli tuleks sotsiaaldialoogi struktuurides ja protsessides täielikult arvesse võtta, kusjuures kodanikuühiskonna dialoog on eraldiseisev protsess;</w:t>
      </w:r>
    </w:p>
    <w:p w:rsidRPr="00EE6FEF" w:rsidR="00EE6FEF" w:rsidP="00CC4510" w:rsidRDefault="00EE6FEF" w14:paraId="6DB1C493" w14:textId="77777777">
      <w:pPr>
        <w:numPr>
          <w:ilvl w:val="0"/>
          <w:numId w:val="31"/>
        </w:numPr>
        <w:overflowPunct w:val="0"/>
        <w:autoSpaceDE w:val="0"/>
        <w:autoSpaceDN w:val="0"/>
        <w:adjustRightInd w:val="0"/>
        <w:spacing w:after="200" w:line="276" w:lineRule="auto"/>
        <w:ind w:left="284" w:hanging="284"/>
        <w:contextualSpacing/>
        <w:textAlignment w:val="baseline"/>
      </w:pPr>
      <w:r>
        <w:t>nõuab esimese sammuna kodanikuühiskonna dialoogi strateegiat, mille tulemuseks oleks tegevuskava, mis hõlmaks eraldi sammast Euroopa demokraatia kaitse paketi osana. Lisaks võiks selle eesmärk olla kaaluda ELi institutsioonide vahel institutsioonidevahelise kokkuleppe saavutamist, milles sätestatakse meetmed ja kasutatavad vahendid. Komitee võiks seda hõlbustada, kaasates kodanikuühiskonna võrgustikke ELi tasandil;</w:t>
      </w:r>
    </w:p>
    <w:p w:rsidRPr="00EE6FEF" w:rsidR="00EE6FEF" w:rsidP="00CC4510" w:rsidRDefault="00EE6FEF" w14:paraId="57CF30BD" w14:textId="77777777">
      <w:pPr>
        <w:numPr>
          <w:ilvl w:val="0"/>
          <w:numId w:val="31"/>
        </w:numPr>
        <w:overflowPunct w:val="0"/>
        <w:autoSpaceDE w:val="0"/>
        <w:autoSpaceDN w:val="0"/>
        <w:adjustRightInd w:val="0"/>
        <w:spacing w:after="200" w:line="276" w:lineRule="auto"/>
        <w:ind w:left="284" w:hanging="284"/>
        <w:contextualSpacing/>
        <w:textAlignment w:val="baseline"/>
      </w:pPr>
      <w:r>
        <w:t>pooldab eri institutsioonide vastutavate isikute rolli tugevdamist, et muuta Euroopa Liidu lepingu artikkel 11 tõhusaks, ning et ELi institutsioonides kohaldataks teatavaid standardeid, nagu kodanikuühiskonna dialoogi tähendus, poliitilise tegevuskava ja prioriteetide jagamine, haavatavate rühmade kaasamine jne;</w:t>
      </w:r>
    </w:p>
    <w:p w:rsidRPr="00EE6FEF" w:rsidR="00EE6FEF" w:rsidP="00CC4510" w:rsidRDefault="00EE6FEF" w14:paraId="428DADE2" w14:textId="77777777">
      <w:pPr>
        <w:numPr>
          <w:ilvl w:val="0"/>
          <w:numId w:val="31"/>
        </w:numPr>
        <w:overflowPunct w:val="0"/>
        <w:autoSpaceDE w:val="0"/>
        <w:autoSpaceDN w:val="0"/>
        <w:adjustRightInd w:val="0"/>
        <w:spacing w:after="200" w:line="276" w:lineRule="auto"/>
        <w:ind w:left="284" w:hanging="284"/>
        <w:contextualSpacing/>
        <w:textAlignment w:val="baseline"/>
      </w:pPr>
      <w:r>
        <w:t>nõuab kodanikuühiskonna dialoogi (või kodanikuühiskonna tegutsemisruumi) iga-aastast tulemustabelit kodanikuühiskonna organisatsioonide panuse kohta konsultatsiooniprotsessidesse, põhjendusega, kas nende panust on arvesse võetud või mitte. Iga-aastase tulemustabeli kaudu tehtava mõjuhinnangu tulemus võiks olla kahe aasta tagant koostatav kodanikuühiskonna dialoogi aruanne, milles tuuakse välja ELi ja kodanikuühiskonna vaheline koostöö üldiselt ning hinnatakse kodanikuühiskonna dialoogi seisu ja kodanikuühiskonna organisatsioonide tõhusust;</w:t>
      </w:r>
    </w:p>
    <w:p w:rsidRPr="00EE6FEF" w:rsidR="00EE6FEF" w:rsidP="00CC4510" w:rsidRDefault="00EE6FEF" w14:paraId="50548E2B" w14:textId="77777777">
      <w:pPr>
        <w:numPr>
          <w:ilvl w:val="0"/>
          <w:numId w:val="31"/>
        </w:numPr>
        <w:overflowPunct w:val="0"/>
        <w:autoSpaceDE w:val="0"/>
        <w:autoSpaceDN w:val="0"/>
        <w:adjustRightInd w:val="0"/>
        <w:spacing w:after="200" w:line="276" w:lineRule="auto"/>
        <w:ind w:left="284" w:hanging="284"/>
        <w:contextualSpacing/>
        <w:textAlignment w:val="baseline"/>
        <w:rPr>
          <w:rFonts w:ascii="Calibri" w:hAnsi="Calibri"/>
        </w:rPr>
      </w:pPr>
      <w:r>
        <w:t>kordab, et komitee peab olema kesksel kohal osalusdemokraatia tugevdamisel Euroopa institutsioonides ja nende institutsioonide vahel, ning teeb ettepaneku kohandada komitee rolli, et võimaldada oma nõuandvas töös eksperimenteerida mitmesuguseid osalusvahendeid, näiteks kodanike paneelarutelusid, rõhutades seega komitee erilist rolli kodanikuühiskonnaga konsulteerimise ja kodanikuühiskonna peetava dialoogi institutsioonilise kaitsjana;</w:t>
      </w:r>
    </w:p>
    <w:p w:rsidRPr="00EE6FEF" w:rsidR="00EE6FEF" w:rsidP="00CC4510" w:rsidRDefault="00EE6FEF" w14:paraId="56DEE402" w14:textId="77777777">
      <w:pPr>
        <w:numPr>
          <w:ilvl w:val="0"/>
          <w:numId w:val="31"/>
        </w:numPr>
        <w:overflowPunct w:val="0"/>
        <w:autoSpaceDE w:val="0"/>
        <w:autoSpaceDN w:val="0"/>
        <w:adjustRightInd w:val="0"/>
        <w:spacing w:after="200" w:line="276" w:lineRule="auto"/>
        <w:ind w:left="284" w:hanging="284"/>
        <w:contextualSpacing/>
        <w:textAlignment w:val="baseline"/>
      </w:pPr>
      <w:r>
        <w:t>Leiab, et kodanikuühiskonna organisatsioonid peavad toetuma sisemisele demokraatiale, autonoomiale ja läbipaistvusele; nad peavad rajanema mittetulunduslikul mudelil ning teenima üldiseid ja/või erihuve ning olema seega legitiimsed ja representatiivsed. Seetõttu nõuab komitee eespool nimetatud põhimõtetel põhinevat akrediteerimismehhanismi.</w:t>
      </w:r>
    </w:p>
    <w:p w:rsidRPr="00EE6FEF" w:rsidR="00EE6FEF" w:rsidP="00CC4510" w:rsidRDefault="00EE6FEF" w14:paraId="3FDDF924" w14:textId="77777777">
      <w:pPr>
        <w:overflowPunct w:val="0"/>
        <w:autoSpaceDE w:val="0"/>
        <w:autoSpaceDN w:val="0"/>
        <w:adjustRightInd w:val="0"/>
        <w:spacing w:line="276" w:lineRule="auto"/>
        <w:textAlignment w:val="baseline"/>
        <w:rPr>
          <w:szCs w:val="20"/>
        </w:rPr>
      </w:pPr>
    </w:p>
    <w:tbl>
      <w:tblPr>
        <w:tblStyle w:val="TableGrid20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0"/>
        <w:gridCol w:w="4493"/>
      </w:tblGrid>
      <w:tr w:rsidRPr="003F6640" w:rsidR="00EE6FEF" w:rsidTr="00AF1B74" w14:paraId="141D7495" w14:textId="77777777">
        <w:tc>
          <w:tcPr>
            <w:tcW w:w="1210" w:type="dxa"/>
          </w:tcPr>
          <w:p w:rsidRPr="003F6640" w:rsidR="00EE6FEF" w:rsidP="00A838DE" w:rsidRDefault="00EE6FEF" w14:paraId="41ABC0CE" w14:textId="77777777">
            <w:pPr>
              <w:keepNext/>
              <w:keepLines/>
              <w:overflowPunct w:val="0"/>
              <w:autoSpaceDE w:val="0"/>
              <w:autoSpaceDN w:val="0"/>
              <w:adjustRightInd w:val="0"/>
              <w:spacing w:line="240" w:lineRule="auto"/>
              <w:textAlignment w:val="baseline"/>
              <w:rPr>
                <w:i/>
              </w:rPr>
            </w:pPr>
            <w:r>
              <w:rPr>
                <w:b/>
                <w:i/>
              </w:rPr>
              <w:lastRenderedPageBreak/>
              <w:t>Kontaktisik</w:t>
            </w:r>
          </w:p>
        </w:tc>
        <w:tc>
          <w:tcPr>
            <w:tcW w:w="4493" w:type="dxa"/>
          </w:tcPr>
          <w:p w:rsidRPr="003F6640" w:rsidR="00EE6FEF" w:rsidP="00A838DE" w:rsidRDefault="00EE6FEF" w14:paraId="751079CC" w14:textId="77777777">
            <w:pPr>
              <w:keepNext/>
              <w:keepLines/>
              <w:overflowPunct w:val="0"/>
              <w:autoSpaceDE w:val="0"/>
              <w:autoSpaceDN w:val="0"/>
              <w:adjustRightInd w:val="0"/>
              <w:spacing w:line="240" w:lineRule="auto"/>
              <w:ind w:hanging="12"/>
              <w:textAlignment w:val="baseline"/>
              <w:rPr>
                <w:i/>
              </w:rPr>
            </w:pPr>
            <w:proofErr w:type="spellStart"/>
            <w:r>
              <w:rPr>
                <w:i/>
              </w:rPr>
              <w:t>June</w:t>
            </w:r>
            <w:proofErr w:type="spellEnd"/>
            <w:r>
              <w:rPr>
                <w:i/>
              </w:rPr>
              <w:t xml:space="preserve"> </w:t>
            </w:r>
            <w:proofErr w:type="spellStart"/>
            <w:r>
              <w:rPr>
                <w:i/>
              </w:rPr>
              <w:t>Bedaton</w:t>
            </w:r>
            <w:proofErr w:type="spellEnd"/>
          </w:p>
        </w:tc>
      </w:tr>
      <w:tr w:rsidRPr="003F6640" w:rsidR="00EE6FEF" w:rsidTr="00AF1B74" w14:paraId="4927775D" w14:textId="77777777">
        <w:tc>
          <w:tcPr>
            <w:tcW w:w="1210" w:type="dxa"/>
          </w:tcPr>
          <w:p w:rsidRPr="003F6640" w:rsidR="00EE6FEF" w:rsidP="00A838DE" w:rsidRDefault="00EE6FEF" w14:paraId="490E3A24" w14:textId="77777777">
            <w:pPr>
              <w:keepNext/>
              <w:keepLines/>
              <w:overflowPunct w:val="0"/>
              <w:autoSpaceDE w:val="0"/>
              <w:autoSpaceDN w:val="0"/>
              <w:adjustRightInd w:val="0"/>
              <w:spacing w:line="240" w:lineRule="auto"/>
              <w:textAlignment w:val="baseline"/>
              <w:rPr>
                <w:i/>
              </w:rPr>
            </w:pPr>
            <w:r>
              <w:rPr>
                <w:i/>
              </w:rPr>
              <w:t>Tel</w:t>
            </w:r>
          </w:p>
        </w:tc>
        <w:tc>
          <w:tcPr>
            <w:tcW w:w="4493" w:type="dxa"/>
          </w:tcPr>
          <w:p w:rsidRPr="003F6640" w:rsidR="00EE6FEF" w:rsidP="00A838DE" w:rsidRDefault="00EE6FEF" w14:paraId="41D951E4" w14:textId="77777777">
            <w:pPr>
              <w:keepNext/>
              <w:keepLines/>
              <w:overflowPunct w:val="0"/>
              <w:autoSpaceDE w:val="0"/>
              <w:autoSpaceDN w:val="0"/>
              <w:adjustRightInd w:val="0"/>
              <w:spacing w:line="240" w:lineRule="auto"/>
              <w:textAlignment w:val="baseline"/>
              <w:rPr>
                <w:i/>
              </w:rPr>
            </w:pPr>
            <w:r>
              <w:rPr>
                <w:i/>
              </w:rPr>
              <w:t>+32 25468134</w:t>
            </w:r>
          </w:p>
        </w:tc>
      </w:tr>
      <w:tr w:rsidRPr="003F6640" w:rsidR="00EE6FEF" w:rsidTr="00AF1B74" w14:paraId="4358DB5A" w14:textId="77777777">
        <w:tc>
          <w:tcPr>
            <w:tcW w:w="1210" w:type="dxa"/>
          </w:tcPr>
          <w:p w:rsidRPr="003F6640" w:rsidR="00EE6FEF" w:rsidP="00EE6FEF" w:rsidRDefault="00EE6FEF" w14:paraId="0A1AF4F8" w14:textId="77777777">
            <w:pPr>
              <w:overflowPunct w:val="0"/>
              <w:autoSpaceDE w:val="0"/>
              <w:autoSpaceDN w:val="0"/>
              <w:adjustRightInd w:val="0"/>
              <w:spacing w:line="240" w:lineRule="auto"/>
              <w:textAlignment w:val="baseline"/>
              <w:rPr>
                <w:i/>
              </w:rPr>
            </w:pPr>
            <w:r>
              <w:rPr>
                <w:i/>
              </w:rPr>
              <w:t>E-post</w:t>
            </w:r>
          </w:p>
        </w:tc>
        <w:tc>
          <w:tcPr>
            <w:tcW w:w="4493" w:type="dxa"/>
          </w:tcPr>
          <w:p w:rsidRPr="003F6640" w:rsidR="00EE6FEF" w:rsidP="00EE6FEF" w:rsidRDefault="00543D65" w14:paraId="47347AD3" w14:textId="77777777">
            <w:pPr>
              <w:overflowPunct w:val="0"/>
              <w:autoSpaceDE w:val="0"/>
              <w:autoSpaceDN w:val="0"/>
              <w:adjustRightInd w:val="0"/>
              <w:spacing w:line="240" w:lineRule="auto"/>
              <w:textAlignment w:val="baseline"/>
              <w:rPr>
                <w:i/>
              </w:rPr>
            </w:pPr>
            <w:hyperlink w:history="1" r:id="rId29">
              <w:r w:rsidR="000E785E">
                <w:rPr>
                  <w:i/>
                  <w:color w:val="0000FF"/>
                  <w:u w:val="single"/>
                </w:rPr>
                <w:t>June.Bedaton@eesc.europa.eu</w:t>
              </w:r>
            </w:hyperlink>
          </w:p>
        </w:tc>
      </w:tr>
    </w:tbl>
    <w:p w:rsidRPr="00D6423D" w:rsidR="005A67F3" w:rsidP="00E32BF5" w:rsidRDefault="00E32BF5" w14:paraId="3792A077" w14:textId="60FB8B1C">
      <w:pPr>
        <w:pStyle w:val="Heading1"/>
        <w:numPr>
          <w:ilvl w:val="0"/>
          <w:numId w:val="0"/>
        </w:numPr>
        <w:tabs>
          <w:tab w:val="clear" w:pos="440"/>
          <w:tab w:val="left" w:pos="568"/>
        </w:tabs>
        <w:rPr>
          <w:b/>
          <w:bCs/>
        </w:rPr>
      </w:pPr>
      <w:bookmarkStart w:name="_Toc160694782" w:id="27"/>
      <w:r w:rsidRPr="000927A8">
        <w:rPr>
          <w:bCs/>
        </w:rPr>
        <w:t>3.</w:t>
      </w:r>
      <w:r>
        <w:rPr>
          <w:b/>
        </w:rPr>
        <w:tab/>
      </w:r>
      <w:r w:rsidR="004C3902">
        <w:rPr>
          <w:b/>
        </w:rPr>
        <w:t xml:space="preserve">ÜHTSE TURU, </w:t>
      </w:r>
      <w:r w:rsidRPr="00E32BF5" w:rsidR="004C3902">
        <w:rPr>
          <w:b/>
          <w:bCs/>
        </w:rPr>
        <w:t>TOOTMISE</w:t>
      </w:r>
      <w:r w:rsidR="004C3902">
        <w:rPr>
          <w:b/>
        </w:rPr>
        <w:t xml:space="preserve"> JA TARBIMISE SEKTSIOON</w:t>
      </w:r>
      <w:bookmarkEnd w:id="25"/>
      <w:bookmarkEnd w:id="27"/>
    </w:p>
    <w:p w:rsidRPr="00094B6B" w:rsidR="004C3902" w:rsidP="00775FC4" w:rsidRDefault="004C3902" w14:paraId="51590E30" w14:textId="7D4E8C1F">
      <w:pPr>
        <w:keepNext/>
        <w:keepLines/>
        <w:jc w:val="left"/>
        <w:rPr>
          <w:b/>
          <w:iCs/>
        </w:rPr>
      </w:pPr>
    </w:p>
    <w:p w:rsidRPr="00115BBC" w:rsidR="00115BBC" w:rsidP="00CC4510" w:rsidRDefault="00543D65" w14:paraId="331C902E" w14:textId="22AAD788">
      <w:pPr>
        <w:widowControl w:val="0"/>
        <w:numPr>
          <w:ilvl w:val="0"/>
          <w:numId w:val="4"/>
        </w:numPr>
        <w:overflowPunct w:val="0"/>
        <w:autoSpaceDE w:val="0"/>
        <w:autoSpaceDN w:val="0"/>
        <w:adjustRightInd w:val="0"/>
        <w:ind w:left="720" w:hanging="720"/>
        <w:textAlignment w:val="baseline"/>
        <w:rPr>
          <w:b/>
        </w:rPr>
      </w:pPr>
      <w:hyperlink w:history="1" r:id="rId30">
        <w:r w:rsidR="000E785E">
          <w:rPr>
            <w:b/>
            <w:i/>
            <w:color w:val="0000FF"/>
            <w:sz w:val="28"/>
            <w:u w:val="single"/>
          </w:rPr>
          <w:t>Vaidluste kohtuväline lahendamine</w:t>
        </w:r>
      </w:hyperlink>
    </w:p>
    <w:p w:rsidRPr="00115BBC" w:rsidR="00115BBC" w:rsidP="00115BBC" w:rsidRDefault="00115BBC" w14:paraId="69D406FB" w14:textId="77777777">
      <w:pPr>
        <w:widowControl w:val="0"/>
        <w:overflowPunct w:val="0"/>
        <w:autoSpaceDE w:val="0"/>
        <w:autoSpaceDN w:val="0"/>
        <w:adjustRightInd w:val="0"/>
        <w:ind w:left="567"/>
        <w:textAlignment w:val="baseline"/>
        <w:rPr>
          <w:b/>
          <w:highlight w:val="yellow"/>
        </w:rPr>
      </w:pPr>
    </w:p>
    <w:tbl>
      <w:tblPr>
        <w:tblStyle w:val="TableGrid200"/>
        <w:tblW w:w="902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7602"/>
      </w:tblGrid>
      <w:tr w:rsidRPr="00115BBC" w:rsidR="00115BBC" w:rsidTr="00CC4510" w14:paraId="5FCB07DF" w14:textId="77777777">
        <w:trPr>
          <w:trHeight w:val="265"/>
        </w:trPr>
        <w:tc>
          <w:tcPr>
            <w:tcW w:w="1418" w:type="dxa"/>
          </w:tcPr>
          <w:p w:rsidRPr="00115BBC" w:rsidR="00115BBC" w:rsidP="00115BBC" w:rsidRDefault="00115BBC" w14:paraId="061CB5F6" w14:textId="77777777">
            <w:pPr>
              <w:tabs>
                <w:tab w:val="center" w:pos="284"/>
              </w:tabs>
              <w:overflowPunct w:val="0"/>
              <w:autoSpaceDE w:val="0"/>
              <w:autoSpaceDN w:val="0"/>
              <w:adjustRightInd w:val="0"/>
              <w:ind w:left="266" w:hanging="408"/>
              <w:textAlignment w:val="baseline"/>
              <w:rPr>
                <w:b/>
                <w:highlight w:val="yellow"/>
              </w:rPr>
            </w:pPr>
            <w:r>
              <w:rPr>
                <w:b/>
              </w:rPr>
              <w:t>Raportöör</w:t>
            </w:r>
          </w:p>
        </w:tc>
        <w:tc>
          <w:tcPr>
            <w:tcW w:w="7602" w:type="dxa"/>
          </w:tcPr>
          <w:p w:rsidRPr="00115BBC" w:rsidR="00115BBC" w:rsidP="00115BBC" w:rsidRDefault="00115BBC" w14:paraId="167D4BA0" w14:textId="249DC758">
            <w:pPr>
              <w:tabs>
                <w:tab w:val="center" w:pos="284"/>
              </w:tabs>
              <w:overflowPunct w:val="0"/>
              <w:autoSpaceDE w:val="0"/>
              <w:autoSpaceDN w:val="0"/>
              <w:adjustRightInd w:val="0"/>
              <w:ind w:left="266" w:hanging="408"/>
              <w:textAlignment w:val="baseline"/>
              <w:rPr>
                <w:highlight w:val="yellow"/>
              </w:rPr>
            </w:pPr>
            <w:proofErr w:type="spellStart"/>
            <w:r>
              <w:t>Wautier</w:t>
            </w:r>
            <w:proofErr w:type="spellEnd"/>
            <w:r>
              <w:t xml:space="preserve"> </w:t>
            </w:r>
            <w:proofErr w:type="spellStart"/>
            <w:r>
              <w:t>Robyns</w:t>
            </w:r>
            <w:proofErr w:type="spellEnd"/>
            <w:r>
              <w:t xml:space="preserve"> de </w:t>
            </w:r>
            <w:proofErr w:type="spellStart"/>
            <w:r>
              <w:t>Schneidauer</w:t>
            </w:r>
            <w:proofErr w:type="spellEnd"/>
            <w:r>
              <w:t xml:space="preserve"> (tööandjate rühm – BE)</w:t>
            </w:r>
          </w:p>
        </w:tc>
      </w:tr>
      <w:tr w:rsidRPr="00115BBC" w:rsidR="00115BBC" w:rsidTr="00CC4510" w14:paraId="296C346B" w14:textId="77777777">
        <w:trPr>
          <w:trHeight w:val="265"/>
        </w:trPr>
        <w:tc>
          <w:tcPr>
            <w:tcW w:w="1418" w:type="dxa"/>
          </w:tcPr>
          <w:p w:rsidRPr="00115BBC" w:rsidR="00115BBC" w:rsidP="00115BBC" w:rsidRDefault="00115BBC" w14:paraId="0AF9F28C" w14:textId="77777777">
            <w:pPr>
              <w:tabs>
                <w:tab w:val="center" w:pos="284"/>
              </w:tabs>
              <w:overflowPunct w:val="0"/>
              <w:autoSpaceDE w:val="0"/>
              <w:autoSpaceDN w:val="0"/>
              <w:adjustRightInd w:val="0"/>
              <w:ind w:left="266" w:hanging="408"/>
              <w:textAlignment w:val="baseline"/>
              <w:rPr>
                <w:b/>
                <w:highlight w:val="yellow"/>
              </w:rPr>
            </w:pPr>
          </w:p>
        </w:tc>
        <w:tc>
          <w:tcPr>
            <w:tcW w:w="7602" w:type="dxa"/>
          </w:tcPr>
          <w:p w:rsidRPr="00115BBC" w:rsidR="00115BBC" w:rsidP="00115BBC" w:rsidRDefault="00115BBC" w14:paraId="31DA93FE" w14:textId="77777777">
            <w:pPr>
              <w:tabs>
                <w:tab w:val="center" w:pos="284"/>
              </w:tabs>
              <w:overflowPunct w:val="0"/>
              <w:autoSpaceDE w:val="0"/>
              <w:autoSpaceDN w:val="0"/>
              <w:adjustRightInd w:val="0"/>
              <w:ind w:left="266" w:hanging="408"/>
              <w:textAlignment w:val="baseline"/>
              <w:rPr>
                <w:highlight w:val="yellow"/>
              </w:rPr>
            </w:pPr>
          </w:p>
        </w:tc>
      </w:tr>
      <w:tr w:rsidRPr="00115BBC" w:rsidR="00115BBC" w:rsidTr="00CC4510" w14:paraId="05E2FC21" w14:textId="77777777">
        <w:trPr>
          <w:trHeight w:val="289"/>
        </w:trPr>
        <w:tc>
          <w:tcPr>
            <w:tcW w:w="1418" w:type="dxa"/>
            <w:vMerge w:val="restart"/>
          </w:tcPr>
          <w:p w:rsidRPr="00115BBC" w:rsidR="00115BBC" w:rsidP="00115BBC" w:rsidRDefault="00115BBC" w14:paraId="3723A8BD" w14:textId="77777777">
            <w:pPr>
              <w:tabs>
                <w:tab w:val="center" w:pos="284"/>
              </w:tabs>
              <w:overflowPunct w:val="0"/>
              <w:autoSpaceDE w:val="0"/>
              <w:autoSpaceDN w:val="0"/>
              <w:adjustRightInd w:val="0"/>
              <w:ind w:left="266" w:hanging="408"/>
              <w:textAlignment w:val="baseline"/>
              <w:rPr>
                <w:b/>
              </w:rPr>
            </w:pPr>
            <w:r>
              <w:rPr>
                <w:b/>
              </w:rPr>
              <w:t>Viitedokument</w:t>
            </w:r>
          </w:p>
        </w:tc>
        <w:tc>
          <w:tcPr>
            <w:tcW w:w="7602" w:type="dxa"/>
          </w:tcPr>
          <w:p w:rsidRPr="00115BBC" w:rsidR="00115BBC" w:rsidP="00115BBC" w:rsidRDefault="00115BBC" w14:paraId="6E0D3984" w14:textId="53F54A94">
            <w:pPr>
              <w:tabs>
                <w:tab w:val="center" w:pos="284"/>
              </w:tabs>
              <w:overflowPunct w:val="0"/>
              <w:autoSpaceDE w:val="0"/>
              <w:autoSpaceDN w:val="0"/>
              <w:adjustRightInd w:val="0"/>
              <w:ind w:left="266" w:hanging="408"/>
              <w:textAlignment w:val="baseline"/>
            </w:pPr>
            <w:r>
              <w:t xml:space="preserve">COM(2023) 647 </w:t>
            </w:r>
            <w:proofErr w:type="spellStart"/>
            <w:r>
              <w:t>final</w:t>
            </w:r>
            <w:proofErr w:type="spellEnd"/>
            <w:r>
              <w:t xml:space="preserve"> </w:t>
            </w:r>
          </w:p>
          <w:p w:rsidRPr="00115BBC" w:rsidR="00115BBC" w:rsidP="00115BBC" w:rsidRDefault="00115BBC" w14:paraId="0C647B83" w14:textId="65F68049">
            <w:pPr>
              <w:tabs>
                <w:tab w:val="center" w:pos="284"/>
              </w:tabs>
              <w:overflowPunct w:val="0"/>
              <w:autoSpaceDE w:val="0"/>
              <w:autoSpaceDN w:val="0"/>
              <w:adjustRightInd w:val="0"/>
              <w:ind w:left="266" w:hanging="408"/>
              <w:textAlignment w:val="baseline"/>
            </w:pPr>
            <w:r>
              <w:t xml:space="preserve">COM(2023) 649 </w:t>
            </w:r>
            <w:proofErr w:type="spellStart"/>
            <w:r>
              <w:t>final</w:t>
            </w:r>
            <w:proofErr w:type="spellEnd"/>
          </w:p>
        </w:tc>
      </w:tr>
      <w:tr w:rsidRPr="00115BBC" w:rsidR="00115BBC" w:rsidTr="00CC4510" w14:paraId="17336284" w14:textId="77777777">
        <w:trPr>
          <w:trHeight w:val="289"/>
        </w:trPr>
        <w:tc>
          <w:tcPr>
            <w:tcW w:w="1418" w:type="dxa"/>
            <w:vMerge/>
          </w:tcPr>
          <w:p w:rsidRPr="00115BBC" w:rsidR="00115BBC" w:rsidP="00115BBC" w:rsidRDefault="00115BBC" w14:paraId="6FEF1F8E" w14:textId="77777777">
            <w:pPr>
              <w:tabs>
                <w:tab w:val="center" w:pos="284"/>
              </w:tabs>
              <w:overflowPunct w:val="0"/>
              <w:autoSpaceDE w:val="0"/>
              <w:autoSpaceDN w:val="0"/>
              <w:adjustRightInd w:val="0"/>
              <w:ind w:left="266" w:hanging="408"/>
              <w:textAlignment w:val="baseline"/>
              <w:rPr>
                <w:b/>
              </w:rPr>
            </w:pPr>
          </w:p>
        </w:tc>
        <w:tc>
          <w:tcPr>
            <w:tcW w:w="7602" w:type="dxa"/>
          </w:tcPr>
          <w:p w:rsidRPr="00115BBC" w:rsidR="00115BBC" w:rsidP="00CC4510" w:rsidRDefault="00115BBC" w14:paraId="439A72D0" w14:textId="3CA46808">
            <w:pPr>
              <w:tabs>
                <w:tab w:val="center" w:pos="284"/>
              </w:tabs>
              <w:overflowPunct w:val="0"/>
              <w:autoSpaceDE w:val="0"/>
              <w:autoSpaceDN w:val="0"/>
              <w:adjustRightInd w:val="0"/>
              <w:ind w:left="266" w:hanging="378"/>
              <w:textAlignment w:val="baseline"/>
            </w:pPr>
            <w:r>
              <w:t>EESC-2023-04939-00-00-AC</w:t>
            </w:r>
          </w:p>
        </w:tc>
      </w:tr>
    </w:tbl>
    <w:p w:rsidRPr="00115BBC" w:rsidR="00115BBC" w:rsidP="00115BBC" w:rsidRDefault="00115BBC" w14:paraId="29572A56" w14:textId="77777777">
      <w:pPr>
        <w:keepNext/>
        <w:keepLines/>
        <w:tabs>
          <w:tab w:val="center" w:pos="284"/>
        </w:tabs>
        <w:overflowPunct w:val="0"/>
        <w:autoSpaceDE w:val="0"/>
        <w:autoSpaceDN w:val="0"/>
        <w:adjustRightInd w:val="0"/>
        <w:ind w:left="266" w:hanging="408"/>
        <w:textAlignment w:val="baseline"/>
        <w:rPr>
          <w:b/>
        </w:rPr>
      </w:pPr>
    </w:p>
    <w:p w:rsidR="00115BBC" w:rsidP="00CC4510" w:rsidRDefault="000927A8" w14:paraId="0FFFEA8E" w14:textId="1ABD7A8C">
      <w:pPr>
        <w:keepNext/>
        <w:keepLines/>
        <w:tabs>
          <w:tab w:val="center" w:pos="284"/>
        </w:tabs>
        <w:overflowPunct w:val="0"/>
        <w:autoSpaceDE w:val="0"/>
        <w:autoSpaceDN w:val="0"/>
        <w:adjustRightInd w:val="0"/>
        <w:ind w:left="266" w:hanging="266"/>
        <w:textAlignment w:val="baseline"/>
        <w:rPr>
          <w:b/>
        </w:rPr>
      </w:pPr>
      <w:r>
        <w:rPr>
          <w:b/>
        </w:rPr>
        <w:t>Põhipunktid</w:t>
      </w:r>
    </w:p>
    <w:p w:rsidR="0096247E" w:rsidP="00CC4510" w:rsidRDefault="0096247E" w14:paraId="1F14F94E" w14:textId="02ACF0CB">
      <w:pPr>
        <w:keepNext/>
        <w:keepLines/>
        <w:tabs>
          <w:tab w:val="center" w:pos="284"/>
        </w:tabs>
        <w:overflowPunct w:val="0"/>
        <w:autoSpaceDE w:val="0"/>
        <w:autoSpaceDN w:val="0"/>
        <w:adjustRightInd w:val="0"/>
        <w:ind w:left="266" w:hanging="266"/>
        <w:textAlignment w:val="baseline"/>
        <w:rPr>
          <w:b/>
        </w:rPr>
      </w:pPr>
    </w:p>
    <w:p w:rsidRPr="00D36819" w:rsidR="0096247E" w:rsidP="00CC4510" w:rsidRDefault="0096247E" w14:paraId="3F9E4BDA" w14:textId="01735E5D">
      <w:pPr>
        <w:keepNext/>
        <w:keepLines/>
        <w:tabs>
          <w:tab w:val="center" w:pos="284"/>
        </w:tabs>
        <w:overflowPunct w:val="0"/>
        <w:autoSpaceDE w:val="0"/>
        <w:autoSpaceDN w:val="0"/>
        <w:adjustRightInd w:val="0"/>
        <w:ind w:left="266" w:hanging="266"/>
        <w:textAlignment w:val="baseline"/>
        <w:rPr>
          <w:bCs/>
        </w:rPr>
      </w:pPr>
      <w:r>
        <w:t>Euroopa Majandus- ja Sotsiaalkomitee:</w:t>
      </w:r>
    </w:p>
    <w:p w:rsidRPr="00115BBC" w:rsidR="00115BBC" w:rsidP="00115BBC" w:rsidRDefault="00115BBC" w14:paraId="67D5FDBC" w14:textId="77777777">
      <w:pPr>
        <w:keepNext/>
        <w:keepLines/>
        <w:tabs>
          <w:tab w:val="center" w:pos="284"/>
        </w:tabs>
        <w:overflowPunct w:val="0"/>
        <w:autoSpaceDE w:val="0"/>
        <w:autoSpaceDN w:val="0"/>
        <w:adjustRightInd w:val="0"/>
        <w:ind w:left="266" w:hanging="266"/>
        <w:textAlignment w:val="baseline"/>
        <w:rPr>
          <w:b/>
        </w:rPr>
      </w:pPr>
    </w:p>
    <w:p w:rsidRPr="00115BBC" w:rsidR="00115BBC" w:rsidP="00CC4510" w:rsidRDefault="00115BBC" w14:paraId="1773FF53"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t xml:space="preserve">Euroopa Majandus- ja Sotsiaalkomitee toetab vaidluste kohtuvälise lahendamise süsteemide väljatöötamist </w:t>
      </w:r>
      <w:r>
        <w:rPr>
          <w:b/>
        </w:rPr>
        <w:t>alternatiivina kohtumenetlusele</w:t>
      </w:r>
      <w:r>
        <w:t>, kui tarbijad taotlevad hüvitist kahju eest, mida kauplejad võivad neile põhjustada, nagu ka seda, et riiklikud ametiasutused tagavad kohtumenetluse kättesaadavuse ja tarbijate õigused;</w:t>
      </w:r>
    </w:p>
    <w:p w:rsidRPr="00115BBC" w:rsidR="00115BBC" w:rsidP="00CC4510" w:rsidRDefault="00115BBC" w14:paraId="5816C773"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t xml:space="preserve">rõhutab, kui oluline on innustada liikmesriike ja majandussektoreid selliseid süsteeme looma ning </w:t>
      </w:r>
      <w:r>
        <w:rPr>
          <w:b/>
        </w:rPr>
        <w:t>kauplejaid</w:t>
      </w:r>
      <w:r>
        <w:t xml:space="preserve">, sealhulgas </w:t>
      </w:r>
      <w:proofErr w:type="spellStart"/>
      <w:r>
        <w:rPr>
          <w:b/>
        </w:rPr>
        <w:t>VKEsid</w:t>
      </w:r>
      <w:proofErr w:type="spellEnd"/>
      <w:r>
        <w:t xml:space="preserve">, nendega vabatahtlikult ühinema. Seetõttu kutsub komitee komisjoni üles </w:t>
      </w:r>
      <w:r>
        <w:rPr>
          <w:b/>
        </w:rPr>
        <w:t>vaatama vaidluste kohtuvälise lahendamise süsteemide edusammud läbi kolm aastat pärast</w:t>
      </w:r>
      <w:r>
        <w:t xml:space="preserve"> kavandatava direktiivi </w:t>
      </w:r>
      <w:r>
        <w:rPr>
          <w:b/>
        </w:rPr>
        <w:t>rakendamist</w:t>
      </w:r>
      <w:r>
        <w:t>;</w:t>
      </w:r>
    </w:p>
    <w:p w:rsidRPr="00115BBC" w:rsidR="00115BBC" w:rsidP="00CC4510" w:rsidRDefault="00115BBC" w14:paraId="7CEE7EBC"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t xml:space="preserve">leiab, et </w:t>
      </w:r>
      <w:r>
        <w:rPr>
          <w:b/>
        </w:rPr>
        <w:t>vaidluste kohtuvälise lahendamise juhtumitest saadav tagasiside</w:t>
      </w:r>
      <w:r>
        <w:t xml:space="preserve"> on äärmiselt väärtuslik nii spetsialistide kui ka seadusandjate ja reguleerimisasutuste jaoks. Seetõttu kutsub komitee üles </w:t>
      </w:r>
      <w:r>
        <w:rPr>
          <w:b/>
        </w:rPr>
        <w:t>kriisiolukordadest kiiresti teatama</w:t>
      </w:r>
      <w:r>
        <w:t xml:space="preserve"> lisaks nõudele, et vaidluste kohtuvälise lahendamise süsteemid avaldaksid iga kahe aasta tagant tegevusaruanded. Komitee kutsub komisjoni üles lisama vaidluste kohtuvälise lahendamise platvormidelt saadud tagasiside oma valdkondlike eeskirjade hindamisse;</w:t>
      </w:r>
    </w:p>
    <w:p w:rsidRPr="00115BBC" w:rsidR="00115BBC" w:rsidP="00CC4510" w:rsidRDefault="00115BBC" w14:paraId="6480EB14" w14:textId="77777777">
      <w:pPr>
        <w:numPr>
          <w:ilvl w:val="0"/>
          <w:numId w:val="23"/>
        </w:numPr>
        <w:overflowPunct w:val="0"/>
        <w:autoSpaceDE w:val="0"/>
        <w:autoSpaceDN w:val="0"/>
        <w:adjustRightInd w:val="0"/>
        <w:spacing w:after="200" w:line="276" w:lineRule="auto"/>
        <w:ind w:left="284" w:hanging="284"/>
        <w:contextualSpacing/>
        <w:textAlignment w:val="baseline"/>
        <w:rPr>
          <w:bCs/>
          <w:iCs/>
        </w:rPr>
      </w:pPr>
      <w:r>
        <w:t xml:space="preserve">kutsub seadusandjaid üles </w:t>
      </w:r>
      <w:r>
        <w:rPr>
          <w:b/>
        </w:rPr>
        <w:t>täpsustama nõuet, mille kohaselt tarbijad peavad enne vaidluste kohtuvälise lahendamise süsteemi kasutamist esmalt kauplejaga ühendust võtma</w:t>
      </w:r>
      <w:r>
        <w:t xml:space="preserve">, samuti ka </w:t>
      </w:r>
      <w:r>
        <w:rPr>
          <w:b/>
        </w:rPr>
        <w:t>sanktsioone</w:t>
      </w:r>
      <w:r>
        <w:t>, mida kohaldatakse kauplejate suhtes, kes ei täida nõuet anda 20 tööpäeva jooksul teada sellest, kas nad kavatsevad ettepanekus sätestatud vaidluste kohtuvälise lahendamise menetluses osaleda või mitte.</w:t>
      </w:r>
    </w:p>
    <w:p w:rsidRPr="00115BBC" w:rsidR="007B51DD" w:rsidP="00115BBC" w:rsidRDefault="007B51DD" w14:paraId="163168CE" w14:textId="77777777">
      <w:pPr>
        <w:widowControl w:val="0"/>
        <w:overflowPunct w:val="0"/>
        <w:autoSpaceDE w:val="0"/>
        <w:autoSpaceDN w:val="0"/>
        <w:adjustRightInd w:val="0"/>
        <w:ind w:left="709"/>
        <w:textAlignment w:val="baseline"/>
        <w:rPr>
          <w:szCs w:val="20"/>
        </w:rPr>
      </w:pPr>
    </w:p>
    <w:tbl>
      <w:tblPr>
        <w:tblStyle w:val="TableGrid20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15BBC" w:rsidR="00115BBC" w:rsidTr="00B05454" w14:paraId="0EF87FAC" w14:textId="77777777">
        <w:tc>
          <w:tcPr>
            <w:tcW w:w="1418" w:type="dxa"/>
          </w:tcPr>
          <w:p w:rsidRPr="00115BBC" w:rsidR="00115BBC" w:rsidP="00115BBC" w:rsidRDefault="00115BBC" w14:paraId="3A608033" w14:textId="77777777">
            <w:pPr>
              <w:overflowPunct w:val="0"/>
              <w:autoSpaceDE w:val="0"/>
              <w:autoSpaceDN w:val="0"/>
              <w:adjustRightInd w:val="0"/>
              <w:spacing w:line="240" w:lineRule="auto"/>
              <w:textAlignment w:val="baseline"/>
              <w:rPr>
                <w:i/>
              </w:rPr>
            </w:pPr>
            <w:r>
              <w:rPr>
                <w:b/>
                <w:i/>
              </w:rPr>
              <w:t>Kontaktisik</w:t>
            </w:r>
          </w:p>
        </w:tc>
        <w:tc>
          <w:tcPr>
            <w:tcW w:w="5670" w:type="dxa"/>
          </w:tcPr>
          <w:p w:rsidRPr="00115BBC" w:rsidR="00115BBC" w:rsidP="00115BBC" w:rsidRDefault="00115BBC" w14:paraId="2322F407" w14:textId="1D370AF8">
            <w:pPr>
              <w:overflowPunct w:val="0"/>
              <w:autoSpaceDE w:val="0"/>
              <w:autoSpaceDN w:val="0"/>
              <w:adjustRightInd w:val="0"/>
              <w:spacing w:line="240" w:lineRule="auto"/>
              <w:textAlignment w:val="baseline"/>
              <w:rPr>
                <w:i/>
              </w:rPr>
            </w:pPr>
            <w:r>
              <w:rPr>
                <w:i/>
              </w:rPr>
              <w:t xml:space="preserve">Silvia </w:t>
            </w:r>
            <w:proofErr w:type="spellStart"/>
            <w:r>
              <w:rPr>
                <w:i/>
              </w:rPr>
              <w:t>Staffa</w:t>
            </w:r>
            <w:proofErr w:type="spellEnd"/>
          </w:p>
        </w:tc>
      </w:tr>
      <w:tr w:rsidRPr="00115BBC" w:rsidR="00115BBC" w:rsidTr="00B05454" w14:paraId="1C49B2AC" w14:textId="77777777">
        <w:tc>
          <w:tcPr>
            <w:tcW w:w="1418" w:type="dxa"/>
          </w:tcPr>
          <w:p w:rsidRPr="00115BBC" w:rsidR="00115BBC" w:rsidP="00115BBC" w:rsidRDefault="00115BBC" w14:paraId="6E4695C4" w14:textId="77777777">
            <w:pPr>
              <w:overflowPunct w:val="0"/>
              <w:autoSpaceDE w:val="0"/>
              <w:autoSpaceDN w:val="0"/>
              <w:adjustRightInd w:val="0"/>
              <w:spacing w:line="240" w:lineRule="auto"/>
              <w:textAlignment w:val="baseline"/>
              <w:rPr>
                <w:i/>
              </w:rPr>
            </w:pPr>
            <w:r>
              <w:rPr>
                <w:i/>
              </w:rPr>
              <w:t>Tel</w:t>
            </w:r>
          </w:p>
        </w:tc>
        <w:tc>
          <w:tcPr>
            <w:tcW w:w="5670" w:type="dxa"/>
          </w:tcPr>
          <w:p w:rsidRPr="00115BBC" w:rsidR="00115BBC" w:rsidP="00115BBC" w:rsidRDefault="00115BBC" w14:paraId="24EC6775" w14:textId="77777777">
            <w:pPr>
              <w:overflowPunct w:val="0"/>
              <w:autoSpaceDE w:val="0"/>
              <w:autoSpaceDN w:val="0"/>
              <w:adjustRightInd w:val="0"/>
              <w:spacing w:line="240" w:lineRule="auto"/>
              <w:textAlignment w:val="baseline"/>
              <w:rPr>
                <w:i/>
              </w:rPr>
            </w:pPr>
            <w:r>
              <w:rPr>
                <w:i/>
              </w:rPr>
              <w:t>+32 25468378</w:t>
            </w:r>
          </w:p>
        </w:tc>
      </w:tr>
      <w:tr w:rsidRPr="00115BBC" w:rsidR="00115BBC" w:rsidTr="00B05454" w14:paraId="55737622" w14:textId="77777777">
        <w:tc>
          <w:tcPr>
            <w:tcW w:w="1418" w:type="dxa"/>
          </w:tcPr>
          <w:p w:rsidRPr="00115BBC" w:rsidR="00115BBC" w:rsidP="00115BBC" w:rsidRDefault="00115BBC" w14:paraId="525828AE" w14:textId="77777777">
            <w:pPr>
              <w:overflowPunct w:val="0"/>
              <w:autoSpaceDE w:val="0"/>
              <w:autoSpaceDN w:val="0"/>
              <w:adjustRightInd w:val="0"/>
              <w:spacing w:line="240" w:lineRule="auto"/>
              <w:textAlignment w:val="baseline"/>
              <w:rPr>
                <w:i/>
              </w:rPr>
            </w:pPr>
            <w:r>
              <w:rPr>
                <w:i/>
              </w:rPr>
              <w:t>E-post</w:t>
            </w:r>
          </w:p>
        </w:tc>
        <w:tc>
          <w:tcPr>
            <w:tcW w:w="5670" w:type="dxa"/>
          </w:tcPr>
          <w:p w:rsidRPr="00115BBC" w:rsidR="00115BBC" w:rsidP="00115BBC" w:rsidRDefault="00543D65" w14:paraId="1B1D7DE5" w14:textId="77777777">
            <w:pPr>
              <w:overflowPunct w:val="0"/>
              <w:autoSpaceDE w:val="0"/>
              <w:autoSpaceDN w:val="0"/>
              <w:adjustRightInd w:val="0"/>
              <w:spacing w:line="240" w:lineRule="auto"/>
              <w:textAlignment w:val="baseline"/>
              <w:rPr>
                <w:i/>
                <w:iCs/>
              </w:rPr>
            </w:pPr>
            <w:hyperlink w:history="1" r:id="rId31">
              <w:r w:rsidR="000E785E">
                <w:rPr>
                  <w:i/>
                  <w:color w:val="0000FF"/>
                  <w:u w:val="single"/>
                </w:rPr>
                <w:t>Silvia.Staffa@eesc.europa.eu</w:t>
              </w:r>
            </w:hyperlink>
          </w:p>
        </w:tc>
      </w:tr>
    </w:tbl>
    <w:p w:rsidR="00115BBC" w:rsidRDefault="00115BBC" w14:paraId="7C16A4C7" w14:textId="77777777">
      <w:pPr>
        <w:spacing w:after="160" w:line="259" w:lineRule="auto"/>
        <w:jc w:val="left"/>
        <w:rPr>
          <w:sz w:val="16"/>
          <w:szCs w:val="16"/>
        </w:rPr>
      </w:pPr>
    </w:p>
    <w:p w:rsidR="00115BBC" w:rsidRDefault="00115BBC" w14:paraId="548FB513" w14:textId="77777777">
      <w:pPr>
        <w:spacing w:after="160" w:line="259" w:lineRule="auto"/>
        <w:jc w:val="left"/>
        <w:rPr>
          <w:sz w:val="16"/>
          <w:szCs w:val="16"/>
        </w:rPr>
      </w:pPr>
      <w:r>
        <w:br w:type="page"/>
      </w:r>
    </w:p>
    <w:p w:rsidRPr="00016C21" w:rsidR="00016C21" w:rsidP="00016C21" w:rsidRDefault="00543D65" w14:paraId="53C9A431" w14:textId="0A37C9E2">
      <w:pPr>
        <w:widowControl w:val="0"/>
        <w:numPr>
          <w:ilvl w:val="0"/>
          <w:numId w:val="2"/>
        </w:numPr>
        <w:overflowPunct w:val="0"/>
        <w:autoSpaceDE w:val="0"/>
        <w:autoSpaceDN w:val="0"/>
        <w:adjustRightInd w:val="0"/>
        <w:ind w:hanging="567"/>
        <w:textAlignment w:val="baseline"/>
        <w:rPr>
          <w:sz w:val="20"/>
          <w:szCs w:val="20"/>
        </w:rPr>
      </w:pPr>
      <w:hyperlink w:tgtFrame="_blank" w:history="1" r:id="rId32">
        <w:proofErr w:type="spellStart"/>
        <w:r w:rsidR="000E785E">
          <w:rPr>
            <w:b/>
            <w:i/>
            <w:color w:val="0000FF"/>
            <w:sz w:val="28"/>
            <w:u w:val="single"/>
          </w:rPr>
          <w:t>VKEde</w:t>
        </w:r>
        <w:proofErr w:type="spellEnd"/>
        <w:r w:rsidR="000E785E">
          <w:rPr>
            <w:b/>
            <w:i/>
            <w:color w:val="0000FF"/>
            <w:sz w:val="28"/>
            <w:u w:val="single"/>
          </w:rPr>
          <w:t xml:space="preserve"> abipakett</w:t>
        </w:r>
      </w:hyperlink>
    </w:p>
    <w:p w:rsidRPr="00016C21" w:rsidR="00016C21" w:rsidP="00016C21" w:rsidRDefault="00016C21" w14:paraId="79ACBD18" w14:textId="77777777">
      <w:pPr>
        <w:tabs>
          <w:tab w:val="center" w:pos="284"/>
        </w:tabs>
        <w:overflowPunct w:val="0"/>
        <w:autoSpaceDE w:val="0"/>
        <w:autoSpaceDN w:val="0"/>
        <w:adjustRightInd w:val="0"/>
        <w:ind w:left="266" w:hanging="266"/>
        <w:textAlignment w:val="baseline"/>
        <w:rPr>
          <w:b/>
        </w:rPr>
      </w:pPr>
    </w:p>
    <w:tbl>
      <w:tblPr>
        <w:tblStyle w:val="TableGrid201"/>
        <w:tblW w:w="445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6241"/>
      </w:tblGrid>
      <w:tr w:rsidRPr="00016C21" w:rsidR="00016C21" w:rsidTr="00CC4510" w14:paraId="4F2580C3" w14:textId="77777777">
        <w:tc>
          <w:tcPr>
            <w:tcW w:w="1228" w:type="pct"/>
          </w:tcPr>
          <w:p w:rsidRPr="00016C21" w:rsidR="00016C21" w:rsidP="00016C21" w:rsidRDefault="00016C21" w14:paraId="72DF44FE" w14:textId="77777777">
            <w:pPr>
              <w:tabs>
                <w:tab w:val="center" w:pos="0"/>
              </w:tabs>
              <w:overflowPunct w:val="0"/>
              <w:autoSpaceDE w:val="0"/>
              <w:autoSpaceDN w:val="0"/>
              <w:adjustRightInd w:val="0"/>
              <w:jc w:val="left"/>
              <w:textAlignment w:val="baseline"/>
              <w:rPr>
                <w:b/>
              </w:rPr>
            </w:pPr>
            <w:r>
              <w:rPr>
                <w:b/>
              </w:rPr>
              <w:t>Raportöör</w:t>
            </w:r>
            <w:r>
              <w:rPr>
                <w:b/>
              </w:rPr>
              <w:br/>
              <w:t>Kaasraportöör</w:t>
            </w:r>
          </w:p>
        </w:tc>
        <w:tc>
          <w:tcPr>
            <w:tcW w:w="3772" w:type="pct"/>
          </w:tcPr>
          <w:p w:rsidRPr="00016C21" w:rsidR="00016C21" w:rsidP="00CC4510" w:rsidRDefault="00016C21" w14:paraId="7A66A71A" w14:textId="1948A7D0">
            <w:pPr>
              <w:tabs>
                <w:tab w:val="center" w:pos="0"/>
              </w:tabs>
              <w:overflowPunct w:val="0"/>
              <w:autoSpaceDE w:val="0"/>
              <w:autoSpaceDN w:val="0"/>
              <w:adjustRightInd w:val="0"/>
              <w:ind w:right="1591"/>
              <w:textAlignment w:val="baseline"/>
            </w:pPr>
            <w:r>
              <w:t xml:space="preserve">Alena </w:t>
            </w:r>
            <w:proofErr w:type="spellStart"/>
            <w:r>
              <w:t>Mastantuono</w:t>
            </w:r>
            <w:proofErr w:type="spellEnd"/>
            <w:r>
              <w:t xml:space="preserve"> (</w:t>
            </w:r>
            <w:proofErr w:type="spellStart"/>
            <w:r>
              <w:t>tööandajte</w:t>
            </w:r>
            <w:proofErr w:type="spellEnd"/>
            <w:r>
              <w:t xml:space="preserve"> rühm – CZ)</w:t>
            </w:r>
            <w:r>
              <w:br/>
            </w:r>
            <w:proofErr w:type="spellStart"/>
            <w:r>
              <w:t>Angelo</w:t>
            </w:r>
            <w:proofErr w:type="spellEnd"/>
            <w:r>
              <w:t xml:space="preserve"> </w:t>
            </w:r>
            <w:proofErr w:type="spellStart"/>
            <w:r>
              <w:t>Pagliara</w:t>
            </w:r>
            <w:proofErr w:type="spellEnd"/>
            <w:r>
              <w:t xml:space="preserve"> (töötajate rühm – IT)</w:t>
            </w:r>
          </w:p>
        </w:tc>
      </w:tr>
      <w:tr w:rsidRPr="00016C21" w:rsidR="00016C21" w:rsidTr="00CC4510" w14:paraId="0DAADC43" w14:textId="77777777">
        <w:tc>
          <w:tcPr>
            <w:tcW w:w="5000" w:type="pct"/>
            <w:gridSpan w:val="2"/>
          </w:tcPr>
          <w:p w:rsidRPr="00016C21" w:rsidR="00016C21" w:rsidP="00016C21" w:rsidRDefault="00016C21" w14:paraId="6CC99D77" w14:textId="77777777">
            <w:pPr>
              <w:tabs>
                <w:tab w:val="center" w:pos="284"/>
              </w:tabs>
              <w:overflowPunct w:val="0"/>
              <w:autoSpaceDE w:val="0"/>
              <w:autoSpaceDN w:val="0"/>
              <w:adjustRightInd w:val="0"/>
              <w:spacing w:line="160" w:lineRule="exact"/>
              <w:ind w:left="266" w:hanging="266"/>
              <w:textAlignment w:val="baseline"/>
            </w:pPr>
          </w:p>
        </w:tc>
      </w:tr>
      <w:tr w:rsidRPr="00016C21" w:rsidR="00016C21" w:rsidTr="00CC4510" w14:paraId="3C188AC4" w14:textId="77777777">
        <w:tc>
          <w:tcPr>
            <w:tcW w:w="1228" w:type="pct"/>
            <w:vMerge w:val="restart"/>
          </w:tcPr>
          <w:p w:rsidRPr="00016C21" w:rsidR="00016C21" w:rsidP="00016C21" w:rsidRDefault="00016C21" w14:paraId="6ED0BDE5" w14:textId="77777777">
            <w:pPr>
              <w:tabs>
                <w:tab w:val="center" w:pos="284"/>
              </w:tabs>
              <w:overflowPunct w:val="0"/>
              <w:autoSpaceDE w:val="0"/>
              <w:autoSpaceDN w:val="0"/>
              <w:adjustRightInd w:val="0"/>
              <w:ind w:left="266" w:hanging="266"/>
              <w:textAlignment w:val="baseline"/>
              <w:rPr>
                <w:b/>
              </w:rPr>
            </w:pPr>
            <w:r>
              <w:rPr>
                <w:b/>
              </w:rPr>
              <w:t>Viitedokumendid</w:t>
            </w:r>
          </w:p>
        </w:tc>
        <w:tc>
          <w:tcPr>
            <w:tcW w:w="3772" w:type="pct"/>
          </w:tcPr>
          <w:p w:rsidRPr="00016C21" w:rsidR="00016C21" w:rsidP="00016C21" w:rsidRDefault="00016C21" w14:paraId="5911E5F0" w14:textId="77777777">
            <w:pPr>
              <w:tabs>
                <w:tab w:val="center" w:pos="284"/>
              </w:tabs>
              <w:overflowPunct w:val="0"/>
              <w:autoSpaceDE w:val="0"/>
              <w:autoSpaceDN w:val="0"/>
              <w:adjustRightInd w:val="0"/>
              <w:ind w:left="266" w:hanging="266"/>
              <w:textAlignment w:val="baseline"/>
            </w:pPr>
            <w:r>
              <w:t xml:space="preserve">COM(2023) 535 </w:t>
            </w:r>
            <w:proofErr w:type="spellStart"/>
            <w:r>
              <w:t>final</w:t>
            </w:r>
            <w:proofErr w:type="spellEnd"/>
          </w:p>
          <w:p w:rsidRPr="00016C21" w:rsidR="00016C21" w:rsidP="00016C21" w:rsidRDefault="00016C21" w14:paraId="1EAF09D2" w14:textId="77777777">
            <w:pPr>
              <w:tabs>
                <w:tab w:val="center" w:pos="284"/>
              </w:tabs>
              <w:overflowPunct w:val="0"/>
              <w:autoSpaceDE w:val="0"/>
              <w:autoSpaceDN w:val="0"/>
              <w:adjustRightInd w:val="0"/>
              <w:ind w:left="266" w:hanging="266"/>
              <w:textAlignment w:val="baseline"/>
            </w:pPr>
            <w:r>
              <w:t>EESC-2023-05071-00-00-AC</w:t>
            </w:r>
          </w:p>
        </w:tc>
      </w:tr>
      <w:tr w:rsidRPr="00016C21" w:rsidR="00016C21" w:rsidTr="00CC4510" w14:paraId="34BD45CA" w14:textId="77777777">
        <w:tc>
          <w:tcPr>
            <w:tcW w:w="1228" w:type="pct"/>
            <w:vMerge/>
          </w:tcPr>
          <w:p w:rsidRPr="00016C21" w:rsidR="00016C21" w:rsidP="00016C21" w:rsidRDefault="00016C21" w14:paraId="14905400" w14:textId="77777777">
            <w:pPr>
              <w:tabs>
                <w:tab w:val="center" w:pos="284"/>
              </w:tabs>
              <w:overflowPunct w:val="0"/>
              <w:autoSpaceDE w:val="0"/>
              <w:autoSpaceDN w:val="0"/>
              <w:adjustRightInd w:val="0"/>
              <w:ind w:left="266" w:hanging="266"/>
              <w:textAlignment w:val="baseline"/>
              <w:rPr>
                <w:b/>
              </w:rPr>
            </w:pPr>
          </w:p>
        </w:tc>
        <w:tc>
          <w:tcPr>
            <w:tcW w:w="3772" w:type="pct"/>
          </w:tcPr>
          <w:p w:rsidRPr="00016C21" w:rsidR="00016C21" w:rsidP="00016C21" w:rsidRDefault="00016C21" w14:paraId="7FF352D2" w14:textId="77777777">
            <w:pPr>
              <w:tabs>
                <w:tab w:val="center" w:pos="284"/>
              </w:tabs>
              <w:overflowPunct w:val="0"/>
              <w:autoSpaceDE w:val="0"/>
              <w:autoSpaceDN w:val="0"/>
              <w:adjustRightInd w:val="0"/>
              <w:ind w:left="266" w:hanging="266"/>
              <w:textAlignment w:val="baseline"/>
            </w:pPr>
          </w:p>
        </w:tc>
      </w:tr>
    </w:tbl>
    <w:p w:rsidRPr="00016C21" w:rsidR="00016C21" w:rsidP="00CC4510" w:rsidRDefault="00016C21" w14:paraId="5C2B27D4" w14:textId="77777777">
      <w:pPr>
        <w:keepNext/>
        <w:keepLines/>
        <w:tabs>
          <w:tab w:val="center" w:pos="284"/>
        </w:tabs>
        <w:overflowPunct w:val="0"/>
        <w:autoSpaceDE w:val="0"/>
        <w:autoSpaceDN w:val="0"/>
        <w:adjustRightInd w:val="0"/>
        <w:ind w:left="266" w:hanging="124"/>
        <w:textAlignment w:val="baseline"/>
        <w:rPr>
          <w:b/>
        </w:rPr>
      </w:pPr>
      <w:r>
        <w:rPr>
          <w:b/>
        </w:rPr>
        <w:t>Põhipunktid</w:t>
      </w:r>
    </w:p>
    <w:p w:rsidRPr="00016C21" w:rsidR="00016C21" w:rsidP="00016C21" w:rsidRDefault="00016C21" w14:paraId="7EA3DADC" w14:textId="77777777">
      <w:pPr>
        <w:keepNext/>
        <w:keepLines/>
        <w:tabs>
          <w:tab w:val="center" w:pos="284"/>
        </w:tabs>
        <w:overflowPunct w:val="0"/>
        <w:autoSpaceDE w:val="0"/>
        <w:autoSpaceDN w:val="0"/>
        <w:adjustRightInd w:val="0"/>
        <w:ind w:left="266" w:hanging="266"/>
        <w:textAlignment w:val="baseline"/>
        <w:rPr>
          <w:b/>
        </w:rPr>
      </w:pPr>
    </w:p>
    <w:p w:rsidRPr="00016C21" w:rsidR="00016C21" w:rsidP="00CC4510" w:rsidRDefault="00016C21" w14:paraId="6F102ADF" w14:textId="77777777">
      <w:pPr>
        <w:overflowPunct w:val="0"/>
        <w:autoSpaceDE w:val="0"/>
        <w:autoSpaceDN w:val="0"/>
        <w:adjustRightInd w:val="0"/>
        <w:ind w:firstLine="142"/>
        <w:textAlignment w:val="baseline"/>
        <w:rPr>
          <w:bCs/>
          <w:iCs/>
        </w:rPr>
      </w:pPr>
      <w:r>
        <w:t>Euroopa Majandus- ja Sotsiaalkomitee:</w:t>
      </w:r>
    </w:p>
    <w:p w:rsidRPr="00016C21" w:rsidR="00016C21" w:rsidP="00016C21" w:rsidRDefault="00016C21" w14:paraId="5A499E14" w14:textId="77777777">
      <w:pPr>
        <w:overflowPunct w:val="0"/>
        <w:autoSpaceDE w:val="0"/>
        <w:autoSpaceDN w:val="0"/>
        <w:adjustRightInd w:val="0"/>
        <w:textAlignment w:val="baseline"/>
        <w:rPr>
          <w:bCs/>
          <w:iCs/>
        </w:rPr>
      </w:pPr>
    </w:p>
    <w:p w:rsidRPr="00016C21" w:rsidR="00016C21" w:rsidP="00CC4510" w:rsidRDefault="00016C21" w14:paraId="554242DA" w14:textId="77777777">
      <w:pPr>
        <w:numPr>
          <w:ilvl w:val="0"/>
          <w:numId w:val="24"/>
        </w:numPr>
        <w:overflowPunct w:val="0"/>
        <w:autoSpaceDE w:val="0"/>
        <w:autoSpaceDN w:val="0"/>
        <w:adjustRightInd w:val="0"/>
        <w:spacing w:after="200" w:line="276" w:lineRule="auto"/>
        <w:ind w:left="284" w:hanging="284"/>
        <w:contextualSpacing/>
        <w:textAlignment w:val="baseline"/>
        <w:rPr>
          <w:rFonts w:ascii="Calibri" w:hAnsi="Calibri"/>
          <w:bCs/>
          <w:iCs/>
        </w:rPr>
      </w:pPr>
      <w:r>
        <w:t>peab kiiduväärseks väikeste ja keskmise suurusega ettevõtjate (</w:t>
      </w:r>
      <w:proofErr w:type="spellStart"/>
      <w:r>
        <w:t>VKEd</w:t>
      </w:r>
      <w:proofErr w:type="spellEnd"/>
      <w:r>
        <w:t xml:space="preserve">) abipaketti kui katset </w:t>
      </w:r>
      <w:r>
        <w:rPr>
          <w:b/>
        </w:rPr>
        <w:t xml:space="preserve">asetada </w:t>
      </w:r>
      <w:proofErr w:type="spellStart"/>
      <w:r>
        <w:rPr>
          <w:b/>
        </w:rPr>
        <w:t>VKEd</w:t>
      </w:r>
      <w:proofErr w:type="spellEnd"/>
      <w:r>
        <w:rPr>
          <w:b/>
        </w:rPr>
        <w:t xml:space="preserve"> Euroopa õigusaktide</w:t>
      </w:r>
      <w:r>
        <w:t xml:space="preserve"> ning Euroopa strateegiate, arutelude ja konkurentsivõimet toetavate meetmete </w:t>
      </w:r>
      <w:r>
        <w:rPr>
          <w:b/>
        </w:rPr>
        <w:t>keskmesse</w:t>
      </w:r>
      <w:r>
        <w:t>. Komisjoni järgmine koosseis peaks seadma selle</w:t>
      </w:r>
      <w:r>
        <w:rPr>
          <w:b/>
        </w:rPr>
        <w:t xml:space="preserve"> prioriteediks ja tagama selle järjepidevuse</w:t>
      </w:r>
      <w:r>
        <w:t>;</w:t>
      </w:r>
    </w:p>
    <w:p w:rsidRPr="00016C21" w:rsidR="00016C21" w:rsidP="00CC4510" w:rsidRDefault="00016C21" w14:paraId="6A0B7A03" w14:textId="77777777">
      <w:pPr>
        <w:numPr>
          <w:ilvl w:val="0"/>
          <w:numId w:val="24"/>
        </w:numPr>
        <w:overflowPunct w:val="0"/>
        <w:autoSpaceDE w:val="0"/>
        <w:autoSpaceDN w:val="0"/>
        <w:adjustRightInd w:val="0"/>
        <w:spacing w:line="276" w:lineRule="auto"/>
        <w:ind w:left="284" w:hanging="284"/>
        <w:contextualSpacing/>
        <w:textAlignment w:val="baseline"/>
        <w:rPr>
          <w:bCs/>
          <w:iCs/>
        </w:rPr>
      </w:pPr>
      <w:r>
        <w:t xml:space="preserve">leiab, et komisjon peab tagama, et ELi </w:t>
      </w:r>
      <w:proofErr w:type="spellStart"/>
      <w:r>
        <w:t>VKEde</w:t>
      </w:r>
      <w:proofErr w:type="spellEnd"/>
      <w:r>
        <w:t xml:space="preserve"> saadikul on </w:t>
      </w:r>
      <w:r>
        <w:rPr>
          <w:b/>
        </w:rPr>
        <w:t>ettevõtlustaust</w:t>
      </w:r>
      <w:r>
        <w:t xml:space="preserve"> ning täpselt kindlaks määratud oskused ja ülesanded eelseisvaks 2024.–2029. aasta ametiajaks ning et ametikohaga kaasnevad </w:t>
      </w:r>
      <w:r>
        <w:rPr>
          <w:b/>
        </w:rPr>
        <w:t>piisavad ressursid</w:t>
      </w:r>
      <w:r>
        <w:t xml:space="preserve"> töötajate ja rahalise toetuse näol;</w:t>
      </w:r>
    </w:p>
    <w:p w:rsidRPr="00016C21" w:rsidR="00016C21" w:rsidP="00CC4510" w:rsidRDefault="00016C21" w14:paraId="5554B69B" w14:textId="77777777">
      <w:pPr>
        <w:numPr>
          <w:ilvl w:val="0"/>
          <w:numId w:val="24"/>
        </w:numPr>
        <w:overflowPunct w:val="0"/>
        <w:autoSpaceDE w:val="0"/>
        <w:autoSpaceDN w:val="0"/>
        <w:adjustRightInd w:val="0"/>
        <w:spacing w:after="200" w:line="276" w:lineRule="auto"/>
        <w:ind w:left="284" w:hanging="284"/>
        <w:contextualSpacing/>
        <w:textAlignment w:val="baseline"/>
        <w:rPr>
          <w:bCs/>
          <w:iCs/>
        </w:rPr>
      </w:pPr>
      <w:r>
        <w:t xml:space="preserve">peab kiiduväärseks lihtsustamise ja koormuse vähendamisega seotud jõupingutusi käibemaksuvaldkonnas piiriülese tegevuse puhul. Komitee märgib siiski, et muude pikaajaliste takistuste kõrvaldamiseks on vaja rohkem ära teha. </w:t>
      </w:r>
      <w:r>
        <w:rPr>
          <w:b/>
        </w:rPr>
        <w:t>Siseturu killustatus ning erinevad</w:t>
      </w:r>
      <w:r>
        <w:t xml:space="preserve"> kaupu ja teenuseid </w:t>
      </w:r>
      <w:r>
        <w:rPr>
          <w:b/>
        </w:rPr>
        <w:t>reguleerivad riiklikud eeskirjad koormavad märkimisväärselt ettevõtjaid</w:t>
      </w:r>
      <w:r>
        <w:t>;</w:t>
      </w:r>
    </w:p>
    <w:p w:rsidRPr="00016C21" w:rsidR="00016C21" w:rsidP="00CC4510" w:rsidRDefault="00016C21" w14:paraId="2DEE3944" w14:textId="77777777">
      <w:pPr>
        <w:numPr>
          <w:ilvl w:val="0"/>
          <w:numId w:val="24"/>
        </w:numPr>
        <w:overflowPunct w:val="0"/>
        <w:autoSpaceDE w:val="0"/>
        <w:autoSpaceDN w:val="0"/>
        <w:adjustRightInd w:val="0"/>
        <w:spacing w:after="200" w:line="276" w:lineRule="auto"/>
        <w:ind w:left="284" w:hanging="284"/>
        <w:contextualSpacing/>
        <w:textAlignment w:val="baseline"/>
        <w:rPr>
          <w:bCs/>
          <w:iCs/>
        </w:rPr>
      </w:pPr>
      <w:r>
        <w:t xml:space="preserve">leiab, et </w:t>
      </w:r>
      <w:r>
        <w:rPr>
          <w:b/>
        </w:rPr>
        <w:t xml:space="preserve">lihtsustada tuleks </w:t>
      </w:r>
      <w:proofErr w:type="spellStart"/>
      <w:r>
        <w:rPr>
          <w:b/>
        </w:rPr>
        <w:t>VKEde</w:t>
      </w:r>
      <w:proofErr w:type="spellEnd"/>
      <w:r>
        <w:rPr>
          <w:b/>
        </w:rPr>
        <w:t xml:space="preserve"> juurdepääsu rahalistele vahenditele</w:t>
      </w:r>
      <w:r>
        <w:t xml:space="preserve"> kas toetuste, laenude või muude rahastamisvahendite kaudu, kasutades selleks kohandatud abi. Samuti palub komitee komisjonil rakendada kõiki vajalikke meetmeid, et motiveerida </w:t>
      </w:r>
      <w:proofErr w:type="spellStart"/>
      <w:r>
        <w:t>VKEsid</w:t>
      </w:r>
      <w:proofErr w:type="spellEnd"/>
      <w:r>
        <w:t xml:space="preserve"> käituma ELi rahalistele vahenditele juurdepääsu saamisel vastutustundlikult;</w:t>
      </w:r>
    </w:p>
    <w:p w:rsidRPr="00016C21" w:rsidR="00016C21" w:rsidP="00CC4510" w:rsidRDefault="00016C21" w14:paraId="2717C131" w14:textId="77777777">
      <w:pPr>
        <w:numPr>
          <w:ilvl w:val="0"/>
          <w:numId w:val="24"/>
        </w:numPr>
        <w:overflowPunct w:val="0"/>
        <w:autoSpaceDE w:val="0"/>
        <w:autoSpaceDN w:val="0"/>
        <w:adjustRightInd w:val="0"/>
        <w:spacing w:line="276" w:lineRule="auto"/>
        <w:ind w:left="284" w:hanging="284"/>
        <w:contextualSpacing/>
        <w:textAlignment w:val="baseline"/>
        <w:rPr>
          <w:bCs/>
          <w:iCs/>
        </w:rPr>
      </w:pPr>
      <w:r>
        <w:t>rõhutab, et juba olemasolevate vahendite parem kasutamine võib aidata ära hoida bürokraatiat. Hea näide on</w:t>
      </w:r>
      <w:r>
        <w:rPr>
          <w:b/>
        </w:rPr>
        <w:t xml:space="preserve"> esitada igas seadusandlikus ettepanekus sellest tulenevad eeldatavad kohustused</w:t>
      </w:r>
      <w:r>
        <w:t>, mis aitaks muu hulgas paremini mõista kumulatiivset koormust.</w:t>
      </w:r>
    </w:p>
    <w:p w:rsidRPr="00016C21" w:rsidR="00016C21" w:rsidP="00016C21" w:rsidRDefault="00016C21" w14:paraId="29A5A99B" w14:textId="77777777">
      <w:pPr>
        <w:spacing w:after="120" w:line="276" w:lineRule="auto"/>
        <w:ind w:left="1434"/>
        <w:rPr>
          <w:bCs/>
          <w:iCs/>
          <w:lang w:eastAsia="zh-CN"/>
        </w:rPr>
      </w:pPr>
    </w:p>
    <w:tbl>
      <w:tblPr>
        <w:tblStyle w:val="TableGrid20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2"/>
        <w:gridCol w:w="4499"/>
      </w:tblGrid>
      <w:tr w:rsidRPr="00016C21" w:rsidR="00016C21" w:rsidTr="00B05454" w14:paraId="33461CA2" w14:textId="77777777">
        <w:tc>
          <w:tcPr>
            <w:tcW w:w="1556" w:type="pct"/>
          </w:tcPr>
          <w:p w:rsidRPr="00016C21" w:rsidR="00016C21" w:rsidP="00016C21" w:rsidRDefault="00016C21" w14:paraId="536875C6" w14:textId="77777777">
            <w:pPr>
              <w:overflowPunct w:val="0"/>
              <w:autoSpaceDE w:val="0"/>
              <w:autoSpaceDN w:val="0"/>
              <w:adjustRightInd w:val="0"/>
              <w:spacing w:line="240" w:lineRule="auto"/>
              <w:textAlignment w:val="baseline"/>
              <w:rPr>
                <w:i/>
              </w:rPr>
            </w:pPr>
            <w:r>
              <w:rPr>
                <w:b/>
                <w:i/>
              </w:rPr>
              <w:t>Kontaktisik</w:t>
            </w:r>
          </w:p>
        </w:tc>
        <w:tc>
          <w:tcPr>
            <w:tcW w:w="3444" w:type="pct"/>
          </w:tcPr>
          <w:p w:rsidRPr="00016C21" w:rsidR="00016C21" w:rsidP="00016C21" w:rsidRDefault="00016C21" w14:paraId="697B1E4B" w14:textId="77777777">
            <w:pPr>
              <w:overflowPunct w:val="0"/>
              <w:autoSpaceDE w:val="0"/>
              <w:autoSpaceDN w:val="0"/>
              <w:adjustRightInd w:val="0"/>
              <w:spacing w:line="240" w:lineRule="auto"/>
              <w:textAlignment w:val="baseline"/>
              <w:rPr>
                <w:i/>
              </w:rPr>
            </w:pPr>
            <w:proofErr w:type="spellStart"/>
            <w:r>
              <w:rPr>
                <w:i/>
              </w:rPr>
              <w:t>Dalila</w:t>
            </w:r>
            <w:proofErr w:type="spellEnd"/>
            <w:r>
              <w:rPr>
                <w:i/>
              </w:rPr>
              <w:t xml:space="preserve"> Bernard</w:t>
            </w:r>
          </w:p>
        </w:tc>
      </w:tr>
      <w:tr w:rsidRPr="00016C21" w:rsidR="00016C21" w:rsidTr="00B05454" w14:paraId="11E64266" w14:textId="77777777">
        <w:tc>
          <w:tcPr>
            <w:tcW w:w="1556" w:type="pct"/>
          </w:tcPr>
          <w:p w:rsidRPr="00016C21" w:rsidR="00016C21" w:rsidP="00016C21" w:rsidRDefault="00016C21" w14:paraId="23C53038" w14:textId="77777777">
            <w:pPr>
              <w:overflowPunct w:val="0"/>
              <w:autoSpaceDE w:val="0"/>
              <w:autoSpaceDN w:val="0"/>
              <w:adjustRightInd w:val="0"/>
              <w:spacing w:line="240" w:lineRule="auto"/>
              <w:textAlignment w:val="baseline"/>
              <w:rPr>
                <w:i/>
              </w:rPr>
            </w:pPr>
            <w:r>
              <w:rPr>
                <w:i/>
              </w:rPr>
              <w:t>Tel</w:t>
            </w:r>
          </w:p>
        </w:tc>
        <w:tc>
          <w:tcPr>
            <w:tcW w:w="3444" w:type="pct"/>
          </w:tcPr>
          <w:p w:rsidRPr="00016C21" w:rsidR="00016C21" w:rsidP="00016C21" w:rsidRDefault="00016C21" w14:paraId="5ED7A51D" w14:textId="77777777">
            <w:pPr>
              <w:overflowPunct w:val="0"/>
              <w:autoSpaceDE w:val="0"/>
              <w:autoSpaceDN w:val="0"/>
              <w:adjustRightInd w:val="0"/>
              <w:spacing w:line="240" w:lineRule="auto"/>
              <w:textAlignment w:val="baseline"/>
              <w:rPr>
                <w:i/>
              </w:rPr>
            </w:pPr>
            <w:r>
              <w:rPr>
                <w:i/>
              </w:rPr>
              <w:t>+ 32 25468438</w:t>
            </w:r>
          </w:p>
        </w:tc>
      </w:tr>
      <w:tr w:rsidRPr="00016C21" w:rsidR="00016C21" w:rsidTr="00B05454" w14:paraId="72056838" w14:textId="77777777">
        <w:tc>
          <w:tcPr>
            <w:tcW w:w="1556" w:type="pct"/>
          </w:tcPr>
          <w:p w:rsidRPr="00016C21" w:rsidR="00016C21" w:rsidP="00016C21" w:rsidRDefault="00016C21" w14:paraId="498DF601" w14:textId="77777777">
            <w:pPr>
              <w:overflowPunct w:val="0"/>
              <w:autoSpaceDE w:val="0"/>
              <w:autoSpaceDN w:val="0"/>
              <w:adjustRightInd w:val="0"/>
              <w:spacing w:line="240" w:lineRule="auto"/>
              <w:textAlignment w:val="baseline"/>
              <w:rPr>
                <w:i/>
              </w:rPr>
            </w:pPr>
            <w:r>
              <w:rPr>
                <w:i/>
              </w:rPr>
              <w:t>E-post</w:t>
            </w:r>
          </w:p>
        </w:tc>
        <w:tc>
          <w:tcPr>
            <w:tcW w:w="3444" w:type="pct"/>
          </w:tcPr>
          <w:p w:rsidRPr="00016C21" w:rsidR="00016C21" w:rsidP="00016C21" w:rsidRDefault="00543D65" w14:paraId="78D8A06B" w14:textId="135A9FB2">
            <w:pPr>
              <w:overflowPunct w:val="0"/>
              <w:autoSpaceDE w:val="0"/>
              <w:autoSpaceDN w:val="0"/>
              <w:adjustRightInd w:val="0"/>
              <w:spacing w:line="240" w:lineRule="auto"/>
              <w:textAlignment w:val="baseline"/>
              <w:rPr>
                <w:i/>
              </w:rPr>
            </w:pPr>
            <w:hyperlink w:history="1" r:id="rId33">
              <w:r w:rsidR="000E785E">
                <w:rPr>
                  <w:color w:val="0000FF"/>
                  <w:u w:val="single"/>
                </w:rPr>
                <w:t>Dalila.Bernard@eesc.europa.eu</w:t>
              </w:r>
            </w:hyperlink>
          </w:p>
          <w:p w:rsidRPr="00016C21" w:rsidR="00016C21" w:rsidP="00016C21" w:rsidRDefault="00016C21" w14:paraId="298F1AD7" w14:textId="77777777">
            <w:pPr>
              <w:overflowPunct w:val="0"/>
              <w:autoSpaceDE w:val="0"/>
              <w:autoSpaceDN w:val="0"/>
              <w:adjustRightInd w:val="0"/>
              <w:spacing w:line="240" w:lineRule="auto"/>
              <w:textAlignment w:val="baseline"/>
              <w:rPr>
                <w:i/>
              </w:rPr>
            </w:pPr>
          </w:p>
        </w:tc>
      </w:tr>
    </w:tbl>
    <w:p w:rsidR="00DC121F" w:rsidRDefault="00DC121F" w14:paraId="6AFE14EC" w14:textId="0BBC5EDB">
      <w:pPr>
        <w:spacing w:after="160" w:line="259" w:lineRule="auto"/>
        <w:jc w:val="left"/>
        <w:rPr>
          <w:sz w:val="16"/>
          <w:szCs w:val="16"/>
        </w:rPr>
      </w:pPr>
      <w:r>
        <w:br w:type="page"/>
      </w:r>
    </w:p>
    <w:p w:rsidR="004B5B45" w:rsidRDefault="004B5B45" w14:paraId="4BF86895" w14:textId="385BC456">
      <w:pPr>
        <w:spacing w:after="160" w:line="259" w:lineRule="auto"/>
        <w:jc w:val="left"/>
        <w:rPr>
          <w:sz w:val="16"/>
          <w:szCs w:val="16"/>
        </w:rPr>
      </w:pPr>
    </w:p>
    <w:p w:rsidRPr="00EE2FBD" w:rsidR="004C3902" w:rsidP="00E32BF5" w:rsidRDefault="00E32BF5" w14:paraId="7AD922B6" w14:textId="7BB126D3">
      <w:pPr>
        <w:pStyle w:val="Heading1"/>
        <w:numPr>
          <w:ilvl w:val="0"/>
          <w:numId w:val="0"/>
        </w:numPr>
        <w:tabs>
          <w:tab w:val="clear" w:pos="440"/>
          <w:tab w:val="left" w:pos="568"/>
        </w:tabs>
        <w:rPr>
          <w:b/>
          <w:bCs/>
        </w:rPr>
      </w:pPr>
      <w:bookmarkStart w:name="_Toc153539681" w:id="28"/>
      <w:bookmarkStart w:name="_Toc160694783" w:id="29"/>
      <w:r w:rsidRPr="000927A8">
        <w:rPr>
          <w:bCs/>
        </w:rPr>
        <w:t>4.</w:t>
      </w:r>
      <w:r>
        <w:rPr>
          <w:b/>
        </w:rPr>
        <w:tab/>
      </w:r>
      <w:r w:rsidR="008E2A59">
        <w:rPr>
          <w:b/>
        </w:rPr>
        <w:t>PÕLLUMAJANDUSE, MAAELU ARENGU JA KESKKONNA SEKTSIOON</w:t>
      </w:r>
      <w:bookmarkStart w:name="_Hlk145944317" w:id="30"/>
      <w:bookmarkEnd w:id="28"/>
      <w:bookmarkEnd w:id="29"/>
    </w:p>
    <w:bookmarkEnd w:id="30"/>
    <w:p w:rsidRPr="00094B6B" w:rsidR="002C016E" w:rsidP="00DE43CE" w:rsidRDefault="002C016E" w14:paraId="0E7342A4" w14:textId="73254B30">
      <w:pPr>
        <w:keepNext/>
        <w:keepLines/>
        <w:jc w:val="left"/>
        <w:rPr>
          <w:bCs/>
          <w:iCs/>
        </w:rPr>
      </w:pPr>
    </w:p>
    <w:p w:rsidRPr="00016C21" w:rsidR="00016C21" w:rsidP="00016C21" w:rsidRDefault="00543D65" w14:paraId="48966958" w14:textId="16AD2DEF">
      <w:pPr>
        <w:numPr>
          <w:ilvl w:val="0"/>
          <w:numId w:val="3"/>
        </w:numPr>
        <w:overflowPunct w:val="0"/>
        <w:autoSpaceDE w:val="0"/>
        <w:autoSpaceDN w:val="0"/>
        <w:adjustRightInd w:val="0"/>
        <w:spacing w:line="276" w:lineRule="auto"/>
        <w:ind w:left="425" w:hanging="357"/>
        <w:contextualSpacing/>
        <w:jc w:val="left"/>
        <w:textAlignment w:val="baseline"/>
        <w:rPr>
          <w:i/>
          <w:iCs/>
        </w:rPr>
      </w:pPr>
      <w:hyperlink w:history="1" r:id="rId34">
        <w:r w:rsidR="000E785E">
          <w:rPr>
            <w:b/>
            <w:i/>
            <w:color w:val="0000FF"/>
            <w:sz w:val="28"/>
            <w:u w:val="single"/>
          </w:rPr>
          <w:t>Plastigraanulite kao ärahoidmine mikroplastireostuse vähendamiseks</w:t>
        </w:r>
      </w:hyperlink>
    </w:p>
    <w:p w:rsidR="00016C21" w:rsidP="00016C21" w:rsidRDefault="00016C21" w14:paraId="4D542D75" w14:textId="1DD5ECBD">
      <w:pPr>
        <w:widowControl w:val="0"/>
        <w:overflowPunct w:val="0"/>
        <w:autoSpaceDE w:val="0"/>
        <w:autoSpaceDN w:val="0"/>
        <w:adjustRightInd w:val="0"/>
        <w:ind w:left="567"/>
        <w:textAlignment w:val="baseline"/>
        <w:rPr>
          <w:bCs/>
          <w:sz w:val="16"/>
          <w:szCs w:val="16"/>
        </w:rPr>
      </w:pPr>
    </w:p>
    <w:p w:rsidRPr="00016C21" w:rsidR="005E64DC" w:rsidP="00016C21" w:rsidRDefault="005E64DC" w14:paraId="32E7BE77" w14:textId="77777777">
      <w:pPr>
        <w:widowControl w:val="0"/>
        <w:overflowPunct w:val="0"/>
        <w:autoSpaceDE w:val="0"/>
        <w:autoSpaceDN w:val="0"/>
        <w:adjustRightInd w:val="0"/>
        <w:ind w:left="567"/>
        <w:textAlignment w:val="baseline"/>
        <w:rPr>
          <w:bCs/>
          <w:sz w:val="16"/>
          <w:szCs w:val="16"/>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016C21" w:rsidR="00016C21" w:rsidTr="00B05454" w14:paraId="2AA339FF" w14:textId="77777777">
        <w:tc>
          <w:tcPr>
            <w:tcW w:w="1701" w:type="dxa"/>
          </w:tcPr>
          <w:p w:rsidRPr="00016C21" w:rsidR="00016C21" w:rsidP="00CC4510" w:rsidRDefault="00016C21" w14:paraId="3160CF33" w14:textId="77777777">
            <w:pPr>
              <w:tabs>
                <w:tab w:val="center" w:pos="284"/>
              </w:tabs>
              <w:overflowPunct w:val="0"/>
              <w:autoSpaceDE w:val="0"/>
              <w:autoSpaceDN w:val="0"/>
              <w:adjustRightInd w:val="0"/>
              <w:spacing w:line="276" w:lineRule="auto"/>
              <w:ind w:left="266" w:hanging="266"/>
              <w:textAlignment w:val="baseline"/>
              <w:rPr>
                <w:b/>
              </w:rPr>
            </w:pPr>
            <w:r>
              <w:rPr>
                <w:b/>
              </w:rPr>
              <w:t>Raportöör</w:t>
            </w:r>
          </w:p>
        </w:tc>
        <w:tc>
          <w:tcPr>
            <w:tcW w:w="6096" w:type="dxa"/>
          </w:tcPr>
          <w:p w:rsidRPr="00016C21" w:rsidR="00016C21" w:rsidP="00CC4510" w:rsidRDefault="00016C21" w14:paraId="69F9AE5E" w14:textId="0CC7DB21">
            <w:pPr>
              <w:tabs>
                <w:tab w:val="center" w:pos="284"/>
              </w:tabs>
              <w:overflowPunct w:val="0"/>
              <w:autoSpaceDE w:val="0"/>
              <w:autoSpaceDN w:val="0"/>
              <w:adjustRightInd w:val="0"/>
              <w:spacing w:line="276" w:lineRule="auto"/>
              <w:ind w:left="266" w:hanging="266"/>
              <w:textAlignment w:val="baseline"/>
              <w:rPr>
                <w:bCs/>
              </w:rPr>
            </w:pPr>
            <w:proofErr w:type="spellStart"/>
            <w:r>
              <w:rPr>
                <w:b/>
              </w:rPr>
              <w:t>András</w:t>
            </w:r>
            <w:proofErr w:type="spellEnd"/>
            <w:r>
              <w:rPr>
                <w:b/>
              </w:rPr>
              <w:t xml:space="preserve"> </w:t>
            </w:r>
            <w:proofErr w:type="spellStart"/>
            <w:r>
              <w:rPr>
                <w:b/>
              </w:rPr>
              <w:t>Edelényi</w:t>
            </w:r>
            <w:proofErr w:type="spellEnd"/>
            <w:r>
              <w:t xml:space="preserve"> (tööandjate rühm </w:t>
            </w:r>
            <w:r>
              <w:rPr>
                <w:color w:val="000000"/>
              </w:rPr>
              <w:t>– HU</w:t>
            </w:r>
            <w:r>
              <w:t>)</w:t>
            </w:r>
          </w:p>
        </w:tc>
      </w:tr>
      <w:tr w:rsidRPr="00016C21" w:rsidR="00016C21" w:rsidTr="00B05454" w14:paraId="3D2947AE" w14:textId="77777777">
        <w:tc>
          <w:tcPr>
            <w:tcW w:w="1701" w:type="dxa"/>
          </w:tcPr>
          <w:p w:rsidRPr="00016C21" w:rsidR="00016C21" w:rsidP="00CC4510" w:rsidRDefault="00016C21" w14:paraId="52F4AA0D" w14:textId="77777777">
            <w:pPr>
              <w:tabs>
                <w:tab w:val="center" w:pos="284"/>
              </w:tabs>
              <w:overflowPunct w:val="0"/>
              <w:autoSpaceDE w:val="0"/>
              <w:autoSpaceDN w:val="0"/>
              <w:adjustRightInd w:val="0"/>
              <w:spacing w:line="276" w:lineRule="auto"/>
              <w:ind w:left="266" w:hanging="266"/>
              <w:textAlignment w:val="baseline"/>
              <w:rPr>
                <w:b/>
              </w:rPr>
            </w:pPr>
            <w:r>
              <w:rPr>
                <w:b/>
              </w:rPr>
              <w:t>Kaasraportöör</w:t>
            </w:r>
          </w:p>
        </w:tc>
        <w:tc>
          <w:tcPr>
            <w:tcW w:w="6096" w:type="dxa"/>
          </w:tcPr>
          <w:p w:rsidRPr="00016C21" w:rsidR="00016C21" w:rsidP="00CC4510" w:rsidRDefault="00016C21" w14:paraId="0F2C9A54" w14:textId="6A2E4865">
            <w:pPr>
              <w:overflowPunct w:val="0"/>
              <w:autoSpaceDE w:val="0"/>
              <w:autoSpaceDN w:val="0"/>
              <w:adjustRightInd w:val="0"/>
              <w:spacing w:line="276" w:lineRule="auto"/>
              <w:textAlignment w:val="baseline"/>
              <w:rPr>
                <w:b/>
              </w:rPr>
            </w:pPr>
            <w:r>
              <w:rPr>
                <w:b/>
              </w:rPr>
              <w:t xml:space="preserve">Maria </w:t>
            </w:r>
            <w:proofErr w:type="spellStart"/>
            <w:r>
              <w:rPr>
                <w:b/>
              </w:rPr>
              <w:t>Nikolopoulou</w:t>
            </w:r>
            <w:proofErr w:type="spellEnd"/>
            <w:r>
              <w:t xml:space="preserve"> (töötajate rühm</w:t>
            </w:r>
            <w:r>
              <w:rPr>
                <w:color w:val="000000"/>
              </w:rPr>
              <w:t xml:space="preserve"> – ES</w:t>
            </w:r>
            <w:r>
              <w:t>)</w:t>
            </w:r>
          </w:p>
        </w:tc>
      </w:tr>
      <w:tr w:rsidRPr="00016C21" w:rsidR="00016C21" w:rsidTr="00B05454" w14:paraId="37E9B43F" w14:textId="77777777">
        <w:tc>
          <w:tcPr>
            <w:tcW w:w="7797" w:type="dxa"/>
            <w:gridSpan w:val="2"/>
          </w:tcPr>
          <w:p w:rsidRPr="00016C21" w:rsidR="00016C21" w:rsidP="00CC4510" w:rsidRDefault="00016C21" w14:paraId="73AFBCC5" w14:textId="77777777">
            <w:pPr>
              <w:tabs>
                <w:tab w:val="left" w:pos="2690"/>
              </w:tabs>
              <w:overflowPunct w:val="0"/>
              <w:autoSpaceDE w:val="0"/>
              <w:autoSpaceDN w:val="0"/>
              <w:adjustRightInd w:val="0"/>
              <w:spacing w:line="276" w:lineRule="auto"/>
              <w:ind w:left="266" w:hanging="266"/>
              <w:textAlignment w:val="baseline"/>
              <w:rPr>
                <w:sz w:val="10"/>
                <w:szCs w:val="10"/>
              </w:rPr>
            </w:pPr>
          </w:p>
        </w:tc>
      </w:tr>
      <w:tr w:rsidRPr="00016C21" w:rsidR="00016C21" w:rsidTr="00B05454" w14:paraId="15D23674" w14:textId="77777777">
        <w:tc>
          <w:tcPr>
            <w:tcW w:w="1701" w:type="dxa"/>
            <w:vMerge w:val="restart"/>
          </w:tcPr>
          <w:p w:rsidRPr="00016C21" w:rsidR="00016C21" w:rsidP="00CC4510" w:rsidRDefault="00016C21" w14:paraId="1BB4B745" w14:textId="77777777">
            <w:pPr>
              <w:tabs>
                <w:tab w:val="center" w:pos="284"/>
              </w:tabs>
              <w:overflowPunct w:val="0"/>
              <w:autoSpaceDE w:val="0"/>
              <w:autoSpaceDN w:val="0"/>
              <w:adjustRightInd w:val="0"/>
              <w:spacing w:line="276" w:lineRule="auto"/>
              <w:ind w:left="266" w:hanging="266"/>
              <w:textAlignment w:val="baseline"/>
              <w:rPr>
                <w:b/>
              </w:rPr>
            </w:pPr>
            <w:r>
              <w:rPr>
                <w:b/>
              </w:rPr>
              <w:t>Viitedokument</w:t>
            </w:r>
          </w:p>
        </w:tc>
        <w:tc>
          <w:tcPr>
            <w:tcW w:w="6096" w:type="dxa"/>
          </w:tcPr>
          <w:p w:rsidRPr="00016C21" w:rsidR="00016C21" w:rsidP="00CC4510" w:rsidRDefault="00016C21" w14:paraId="7EE7987F" w14:textId="0C9C2881">
            <w:pPr>
              <w:tabs>
                <w:tab w:val="center" w:pos="284"/>
              </w:tabs>
              <w:overflowPunct w:val="0"/>
              <w:autoSpaceDE w:val="0"/>
              <w:autoSpaceDN w:val="0"/>
              <w:adjustRightInd w:val="0"/>
              <w:spacing w:line="276" w:lineRule="auto"/>
              <w:ind w:left="266" w:hanging="266"/>
              <w:textAlignment w:val="baseline"/>
            </w:pPr>
            <w:r>
              <w:t xml:space="preserve">COM(2023) 645 </w:t>
            </w:r>
            <w:proofErr w:type="spellStart"/>
            <w:r>
              <w:t>final</w:t>
            </w:r>
            <w:proofErr w:type="spellEnd"/>
          </w:p>
        </w:tc>
      </w:tr>
      <w:tr w:rsidRPr="00016C21" w:rsidR="00016C21" w:rsidTr="00B05454" w14:paraId="5C2E846C" w14:textId="77777777">
        <w:tc>
          <w:tcPr>
            <w:tcW w:w="1701" w:type="dxa"/>
            <w:vMerge/>
          </w:tcPr>
          <w:p w:rsidRPr="00016C21" w:rsidR="00016C21" w:rsidP="00CC4510" w:rsidRDefault="00016C21" w14:paraId="3C7FAC6C" w14:textId="77777777">
            <w:pPr>
              <w:tabs>
                <w:tab w:val="center" w:pos="284"/>
              </w:tabs>
              <w:overflowPunct w:val="0"/>
              <w:autoSpaceDE w:val="0"/>
              <w:autoSpaceDN w:val="0"/>
              <w:adjustRightInd w:val="0"/>
              <w:spacing w:line="276" w:lineRule="auto"/>
              <w:ind w:left="266" w:hanging="266"/>
              <w:textAlignment w:val="baseline"/>
              <w:rPr>
                <w:b/>
              </w:rPr>
            </w:pPr>
          </w:p>
        </w:tc>
        <w:tc>
          <w:tcPr>
            <w:tcW w:w="6096" w:type="dxa"/>
          </w:tcPr>
          <w:p w:rsidRPr="00016C21" w:rsidR="00016C21" w:rsidP="00CC4510" w:rsidRDefault="00016C21" w14:paraId="0906927D" w14:textId="5DCAA039">
            <w:pPr>
              <w:tabs>
                <w:tab w:val="center" w:pos="284"/>
              </w:tabs>
              <w:overflowPunct w:val="0"/>
              <w:autoSpaceDE w:val="0"/>
              <w:autoSpaceDN w:val="0"/>
              <w:adjustRightInd w:val="0"/>
              <w:spacing w:line="276" w:lineRule="auto"/>
              <w:ind w:left="266" w:hanging="266"/>
              <w:textAlignment w:val="baseline"/>
            </w:pPr>
            <w:r>
              <w:t>EESC-2023-04923-00-00-AC</w:t>
            </w:r>
          </w:p>
        </w:tc>
      </w:tr>
    </w:tbl>
    <w:p w:rsidR="00C05C6B" w:rsidP="005E64DC" w:rsidRDefault="00C05C6B" w14:paraId="53A18EF3" w14:textId="77777777">
      <w:pPr>
        <w:keepNext/>
        <w:keepLines/>
        <w:tabs>
          <w:tab w:val="center" w:pos="284"/>
        </w:tabs>
        <w:overflowPunct w:val="0"/>
        <w:autoSpaceDE w:val="0"/>
        <w:autoSpaceDN w:val="0"/>
        <w:adjustRightInd w:val="0"/>
        <w:spacing w:line="276" w:lineRule="auto"/>
        <w:ind w:left="266" w:hanging="124"/>
        <w:textAlignment w:val="baseline"/>
        <w:rPr>
          <w:b/>
        </w:rPr>
      </w:pPr>
    </w:p>
    <w:p w:rsidRPr="00016C21" w:rsidR="00016C21" w:rsidP="00CC4510" w:rsidRDefault="00016C21" w14:paraId="7C49C143" w14:textId="4C6ED9AD">
      <w:pPr>
        <w:keepNext/>
        <w:keepLines/>
        <w:tabs>
          <w:tab w:val="center" w:pos="284"/>
        </w:tabs>
        <w:overflowPunct w:val="0"/>
        <w:autoSpaceDE w:val="0"/>
        <w:autoSpaceDN w:val="0"/>
        <w:adjustRightInd w:val="0"/>
        <w:spacing w:line="276" w:lineRule="auto"/>
        <w:ind w:left="266" w:hanging="124"/>
        <w:textAlignment w:val="baseline"/>
        <w:rPr>
          <w:b/>
        </w:rPr>
      </w:pPr>
      <w:r>
        <w:rPr>
          <w:b/>
        </w:rPr>
        <w:t>Põhipunktid</w:t>
      </w:r>
    </w:p>
    <w:p w:rsidRPr="00016C21" w:rsidR="00016C21" w:rsidRDefault="00016C21" w14:paraId="34882F56"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rPr>
      </w:pPr>
    </w:p>
    <w:p w:rsidR="00016C21" w:rsidP="00CC4510" w:rsidRDefault="00016C21" w14:paraId="678CC3CA" w14:textId="6F26DAA6">
      <w:pPr>
        <w:overflowPunct w:val="0"/>
        <w:autoSpaceDE w:val="0"/>
        <w:autoSpaceDN w:val="0"/>
        <w:adjustRightInd w:val="0"/>
        <w:spacing w:line="276" w:lineRule="auto"/>
        <w:ind w:firstLine="142"/>
        <w:textAlignment w:val="baseline"/>
        <w:rPr>
          <w:bCs/>
          <w:iCs/>
        </w:rPr>
      </w:pPr>
      <w:r>
        <w:t>Euroopa Majandus- ja Sotsiaalkomitee:</w:t>
      </w:r>
    </w:p>
    <w:p w:rsidRPr="00016C21" w:rsidR="005E64DC" w:rsidP="00CC4510" w:rsidRDefault="005E64DC" w14:paraId="409EF56F" w14:textId="77777777">
      <w:pPr>
        <w:overflowPunct w:val="0"/>
        <w:autoSpaceDE w:val="0"/>
        <w:autoSpaceDN w:val="0"/>
        <w:adjustRightInd w:val="0"/>
        <w:spacing w:line="276" w:lineRule="auto"/>
        <w:textAlignment w:val="baseline"/>
        <w:rPr>
          <w:bCs/>
          <w:iCs/>
        </w:rPr>
      </w:pPr>
    </w:p>
    <w:p w:rsidRPr="00CC4510" w:rsidR="00016C21" w:rsidP="00CC4510" w:rsidRDefault="00016C21" w14:paraId="1E401C83"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2" w:id="31"/>
      <w:bookmarkStart w:name="_Toc160694784" w:id="32"/>
      <w:r>
        <w:t xml:space="preserve">peab õigeks ja põhiosas </w:t>
      </w:r>
      <w:r>
        <w:rPr>
          <w:b/>
        </w:rPr>
        <w:t>toetab komisjoni ettepanekut</w:t>
      </w:r>
      <w:r>
        <w:t xml:space="preserve"> reguleerida mikroplastigraanulitega seotud toiminguid ja nende heidet ning leevendada ohtlikku saastet selles konkreetses valdkonnas;</w:t>
      </w:r>
      <w:bookmarkEnd w:id="31"/>
      <w:bookmarkEnd w:id="32"/>
    </w:p>
    <w:p w:rsidRPr="00CC4510" w:rsidR="00016C21" w:rsidP="00CC4510" w:rsidRDefault="00016C21" w14:paraId="1C92984C"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2"/>
          <w:szCs w:val="20"/>
        </w:rPr>
      </w:pPr>
      <w:bookmarkStart w:name="_Toc159831773" w:id="33"/>
      <w:bookmarkStart w:name="_Toc160694785" w:id="34"/>
      <w:r>
        <w:t xml:space="preserve">juhib tähelepanu tungivale vajadusele </w:t>
      </w:r>
      <w:r>
        <w:rPr>
          <w:b/>
        </w:rPr>
        <w:t>töötada välja standarditud metoodika mikroplastigraanulite kadude jälgimiseks</w:t>
      </w:r>
      <w:r>
        <w:t xml:space="preserve"> ja nõuetekohaseks </w:t>
      </w:r>
      <w:r>
        <w:rPr>
          <w:b/>
        </w:rPr>
        <w:t>hindamiseks</w:t>
      </w:r>
      <w:r>
        <w:t xml:space="preserve"> kogu tarneahelas. See võimaldaks hinnata heidet ja jälgida edusamme 2030. aastaks seatud eesmärgi (vähendada heidet 30 % võrra) saavutamisel;</w:t>
      </w:r>
      <w:bookmarkEnd w:id="33"/>
      <w:bookmarkEnd w:id="34"/>
    </w:p>
    <w:p w:rsidRPr="00CC4510" w:rsidR="00016C21" w:rsidP="00CC4510" w:rsidRDefault="00016C21" w14:paraId="3EE952C2"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8"/>
          <w:szCs w:val="20"/>
        </w:rPr>
      </w:pPr>
      <w:bookmarkStart w:name="_Toc159831774" w:id="35"/>
      <w:bookmarkStart w:name="_Toc160694786" w:id="36"/>
      <w:r>
        <w:t xml:space="preserve">soovitab, et EL peaks </w:t>
      </w:r>
      <w:r>
        <w:rPr>
          <w:b/>
        </w:rPr>
        <w:t>viima oma õigusaktid vastavusse Rahvusvahelise Mereorganisatsiooni (IMO) õigusloome</w:t>
      </w:r>
      <w:r>
        <w:t>protsessiga. Kui IMO pole 2026. aasta keskpaigaks eeskirju koostanud, peaks komisjon kaaluma sätteid, mida rakendataks EL-i sisesele meretranspordile, ning looma ühtlasi aluse rehvide, värvide, tekstiilide, geotekstiilide ja pesukapslite sekundaarse mikroplasti probleemi lahendamiseks;</w:t>
      </w:r>
      <w:bookmarkEnd w:id="35"/>
      <w:bookmarkEnd w:id="36"/>
    </w:p>
    <w:p w:rsidRPr="00CC4510" w:rsidR="00016C21" w:rsidP="00CC4510" w:rsidRDefault="00016C21" w14:paraId="1818AA54"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5" w:id="37"/>
      <w:bookmarkStart w:name="_Toc160694787" w:id="38"/>
      <w:r>
        <w:t xml:space="preserve">soovitab seoses keskkonna- ja </w:t>
      </w:r>
      <w:proofErr w:type="spellStart"/>
      <w:r>
        <w:t>inimkaitse</w:t>
      </w:r>
      <w:proofErr w:type="spellEnd"/>
      <w:r>
        <w:t xml:space="preserve"> aspektidega </w:t>
      </w:r>
      <w:r>
        <w:rPr>
          <w:b/>
        </w:rPr>
        <w:t>pöörata</w:t>
      </w:r>
      <w:r>
        <w:t xml:space="preserve"> määruses </w:t>
      </w:r>
      <w:r>
        <w:rPr>
          <w:b/>
        </w:rPr>
        <w:t>tähelepanu geograafilistele piirkondadele</w:t>
      </w:r>
      <w:r>
        <w:t>, mida mikroplasti heide kõige rohkem mõjutab, sest need on võimalikud sekkumispunktid saaste leevendamiseks/vähendamiseks;</w:t>
      </w:r>
      <w:bookmarkEnd w:id="37"/>
      <w:bookmarkEnd w:id="38"/>
    </w:p>
    <w:p w:rsidRPr="00CC4510" w:rsidR="00016C21" w:rsidP="00CC4510" w:rsidRDefault="00016C21" w14:paraId="054B27CB"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6" w:id="39"/>
      <w:bookmarkStart w:name="_Toc160694788" w:id="40"/>
      <w:r>
        <w:t xml:space="preserve">rõhutab vajadust </w:t>
      </w:r>
      <w:r>
        <w:rPr>
          <w:b/>
        </w:rPr>
        <w:t>suurendada vastavuskontrolli sagedust</w:t>
      </w:r>
      <w:r>
        <w:t xml:space="preserve"> ja </w:t>
      </w:r>
      <w:r>
        <w:rPr>
          <w:b/>
        </w:rPr>
        <w:t>hakata õigusaktide</w:t>
      </w:r>
      <w:r>
        <w:t xml:space="preserve"> tõhususe hindamiseks neid </w:t>
      </w:r>
      <w:proofErr w:type="spellStart"/>
      <w:r>
        <w:rPr>
          <w:b/>
        </w:rPr>
        <w:t>vahehindama</w:t>
      </w:r>
      <w:proofErr w:type="spellEnd"/>
      <w:r>
        <w:t xml:space="preserve"> ning vaadata läbi graanulite käitlemise mahupiir, mis on sätestatud mikro- ja väikeettevõtjatele ette nähtud leebemates regulatiivsetes nõuetes, ja seda vajaduse korral täpsustada;</w:t>
      </w:r>
      <w:bookmarkEnd w:id="39"/>
      <w:bookmarkEnd w:id="40"/>
    </w:p>
    <w:p w:rsidRPr="00CC4510" w:rsidR="00016C21" w:rsidP="00CC4510" w:rsidRDefault="00016C21" w14:paraId="2F4250F7"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7" w:id="41"/>
      <w:bookmarkStart w:name="_Toc160694789" w:id="42"/>
      <w:r>
        <w:t xml:space="preserve">hoiatab, et uute ja </w:t>
      </w:r>
      <w:proofErr w:type="spellStart"/>
      <w:r>
        <w:t>ringlussevõetud</w:t>
      </w:r>
      <w:proofErr w:type="spellEnd"/>
      <w:r>
        <w:t xml:space="preserve"> plastigraanulite kiiresti kasvav tootmine muudab nende mõju leevendamise üha raskemaks. Seetõttu tuleks kiirendada jõupingutusi määruse </w:t>
      </w:r>
      <w:r>
        <w:rPr>
          <w:b/>
        </w:rPr>
        <w:t>rakendamiseks ja selle täitmise tagamiseks</w:t>
      </w:r>
      <w:r>
        <w:t>;</w:t>
      </w:r>
      <w:bookmarkEnd w:id="41"/>
      <w:bookmarkEnd w:id="42"/>
    </w:p>
    <w:p w:rsidRPr="00CC4510" w:rsidR="00016C21" w:rsidP="00CC4510" w:rsidRDefault="00016C21" w14:paraId="1E28F2BE"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8" w:id="43"/>
      <w:bookmarkStart w:name="_Toc160694790" w:id="44"/>
      <w:r>
        <w:t xml:space="preserve">märgib, et nõudlus lisatöötajate järele ei ole suur, välja arvatud „rohelistel“ töökohtadel, kuid </w:t>
      </w:r>
      <w:r>
        <w:rPr>
          <w:b/>
        </w:rPr>
        <w:t>töötajate teadlikkust tuleb suurendada ning neid täiendavalt koolitada</w:t>
      </w:r>
      <w:r>
        <w:t>;</w:t>
      </w:r>
      <w:bookmarkEnd w:id="43"/>
      <w:bookmarkEnd w:id="44"/>
    </w:p>
    <w:p w:rsidRPr="00CC4510" w:rsidR="00016C21" w:rsidP="00CC4510" w:rsidRDefault="00016C21" w14:paraId="23F522CA"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zCs w:val="20"/>
        </w:rPr>
      </w:pPr>
      <w:bookmarkStart w:name="_Toc159831779" w:id="45"/>
      <w:bookmarkStart w:name="_Toc160694791" w:id="46"/>
      <w:r>
        <w:t xml:space="preserve">juhib tähelepanu sellele, et </w:t>
      </w:r>
      <w:r>
        <w:rPr>
          <w:b/>
        </w:rPr>
        <w:t>arvesse tuleks võtta määruse rahvusvahelisi aspekte</w:t>
      </w:r>
      <w:r>
        <w:t>, tagamaks määrust järgivatele ELi ettevõtjatele võrdsed tingimused konkurentsis kolmandate riikide ettevõtjatega;</w:t>
      </w:r>
      <w:bookmarkEnd w:id="45"/>
      <w:bookmarkEnd w:id="46"/>
    </w:p>
    <w:p w:rsidRPr="00CC4510" w:rsidR="00016C21" w:rsidP="00CC4510" w:rsidRDefault="00016C21" w14:paraId="0E4468F7"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4"/>
          <w:szCs w:val="20"/>
        </w:rPr>
      </w:pPr>
      <w:bookmarkStart w:name="_Toc159831780" w:id="47"/>
      <w:bookmarkStart w:name="_Toc160694792" w:id="48"/>
      <w:r>
        <w:t xml:space="preserve">rõhutab, et teadus- ja uurimistegevust tuleb tõhustada, eelkõige selleks, et paremini mõista </w:t>
      </w:r>
      <w:proofErr w:type="spellStart"/>
      <w:r>
        <w:t>mikroplastigraanulireostuse</w:t>
      </w:r>
      <w:proofErr w:type="spellEnd"/>
      <w:r>
        <w:t xml:space="preserve"> kahjulikku mõju inimese ja ökosüsteemi tervisele;</w:t>
      </w:r>
      <w:bookmarkEnd w:id="47"/>
      <w:bookmarkEnd w:id="48"/>
    </w:p>
    <w:p w:rsidRPr="00CC4510" w:rsidR="00016C21" w:rsidP="00CC4510" w:rsidRDefault="00016C21" w14:paraId="717B8D71" w14:textId="77777777">
      <w:pPr>
        <w:pStyle w:val="ListParagraph"/>
        <w:numPr>
          <w:ilvl w:val="0"/>
          <w:numId w:val="25"/>
        </w:numPr>
        <w:overflowPunct w:val="0"/>
        <w:autoSpaceDE w:val="0"/>
        <w:autoSpaceDN w:val="0"/>
        <w:adjustRightInd w:val="0"/>
        <w:spacing w:line="276" w:lineRule="auto"/>
        <w:ind w:left="284" w:hanging="284"/>
        <w:textAlignment w:val="baseline"/>
        <w:outlineLvl w:val="1"/>
        <w:rPr>
          <w:spacing w:val="-6"/>
          <w:szCs w:val="20"/>
        </w:rPr>
      </w:pPr>
      <w:bookmarkStart w:name="_Toc159831781" w:id="49"/>
      <w:bookmarkStart w:name="_Toc160694793" w:id="50"/>
      <w:r>
        <w:t xml:space="preserve">teeb ettepaneku </w:t>
      </w:r>
      <w:r>
        <w:rPr>
          <w:b/>
        </w:rPr>
        <w:t>vaadata läbi</w:t>
      </w:r>
      <w:r>
        <w:t xml:space="preserve"> ettevõtjatele mõeldud </w:t>
      </w:r>
      <w:r>
        <w:rPr>
          <w:b/>
        </w:rPr>
        <w:t>parimad võimalikud tehnikad</w:t>
      </w:r>
      <w:r>
        <w:t>, et neis käsitletaks ka plastigraanulite kadusid.</w:t>
      </w:r>
      <w:bookmarkEnd w:id="49"/>
      <w:bookmarkEnd w:id="50"/>
    </w:p>
    <w:p w:rsidR="00016C21" w:rsidP="00016C21" w:rsidRDefault="00016C21" w14:paraId="2BEE0D5B" w14:textId="4403D595">
      <w:pPr>
        <w:keepNext/>
        <w:keepLines/>
        <w:overflowPunct w:val="0"/>
        <w:autoSpaceDE w:val="0"/>
        <w:autoSpaceDN w:val="0"/>
        <w:adjustRightInd w:val="0"/>
        <w:spacing w:line="240" w:lineRule="auto"/>
        <w:textAlignment w:val="baseline"/>
        <w:rPr>
          <w:sz w:val="16"/>
          <w:szCs w:val="16"/>
        </w:rPr>
      </w:pPr>
    </w:p>
    <w:p w:rsidRPr="00016C21" w:rsidR="00DC108A" w:rsidP="00016C21" w:rsidRDefault="00DC108A" w14:paraId="62259C3A" w14:textId="77777777">
      <w:pPr>
        <w:keepNext/>
        <w:keepLines/>
        <w:overflowPunct w:val="0"/>
        <w:autoSpaceDE w:val="0"/>
        <w:autoSpaceDN w:val="0"/>
        <w:adjustRightInd w:val="0"/>
        <w:spacing w:line="240" w:lineRule="auto"/>
        <w:textAlignment w:val="baseline"/>
        <w:rPr>
          <w:sz w:val="16"/>
          <w:szCs w:val="16"/>
        </w:rPr>
      </w:pPr>
    </w:p>
    <w:tbl>
      <w:tblPr>
        <w:tblStyle w:val="TableGrid20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016C21" w:rsidR="00016C21" w:rsidTr="00B05454" w14:paraId="5AD55413" w14:textId="77777777">
        <w:tc>
          <w:tcPr>
            <w:tcW w:w="1418" w:type="dxa"/>
          </w:tcPr>
          <w:p w:rsidRPr="00016C21" w:rsidR="00016C21" w:rsidP="00016C21" w:rsidRDefault="00016C21" w14:paraId="668325B6" w14:textId="77777777">
            <w:pPr>
              <w:keepNext/>
              <w:keepLines/>
              <w:overflowPunct w:val="0"/>
              <w:autoSpaceDE w:val="0"/>
              <w:autoSpaceDN w:val="0"/>
              <w:adjustRightInd w:val="0"/>
              <w:spacing w:line="240" w:lineRule="auto"/>
              <w:ind w:left="34" w:right="-253"/>
              <w:textAlignment w:val="baseline"/>
              <w:rPr>
                <w:i/>
              </w:rPr>
            </w:pPr>
            <w:r>
              <w:rPr>
                <w:b/>
                <w:i/>
              </w:rPr>
              <w:t>Kontaktisik</w:t>
            </w:r>
          </w:p>
        </w:tc>
        <w:tc>
          <w:tcPr>
            <w:tcW w:w="5670" w:type="dxa"/>
          </w:tcPr>
          <w:p w:rsidRPr="00016C21" w:rsidR="00016C21" w:rsidP="00016C21" w:rsidRDefault="00016C21" w14:paraId="504AA629" w14:textId="77777777">
            <w:pPr>
              <w:keepNext/>
              <w:keepLines/>
              <w:overflowPunct w:val="0"/>
              <w:autoSpaceDE w:val="0"/>
              <w:autoSpaceDN w:val="0"/>
              <w:adjustRightInd w:val="0"/>
              <w:spacing w:line="240" w:lineRule="auto"/>
              <w:ind w:left="709"/>
              <w:textAlignment w:val="baseline"/>
              <w:rPr>
                <w:i/>
                <w:iCs/>
              </w:rPr>
            </w:pPr>
            <w:r>
              <w:rPr>
                <w:i/>
              </w:rPr>
              <w:t xml:space="preserve">Caroline </w:t>
            </w:r>
            <w:proofErr w:type="spellStart"/>
            <w:r>
              <w:rPr>
                <w:i/>
              </w:rPr>
              <w:t>Verhelst</w:t>
            </w:r>
            <w:proofErr w:type="spellEnd"/>
          </w:p>
        </w:tc>
      </w:tr>
      <w:tr w:rsidRPr="00016C21" w:rsidR="00016C21" w:rsidTr="00B05454" w14:paraId="12754F25" w14:textId="77777777">
        <w:tc>
          <w:tcPr>
            <w:tcW w:w="1418" w:type="dxa"/>
          </w:tcPr>
          <w:p w:rsidRPr="00016C21" w:rsidR="00016C21" w:rsidP="00016C21" w:rsidRDefault="00016C21" w14:paraId="45074D4B" w14:textId="77777777">
            <w:pPr>
              <w:keepNext/>
              <w:keepLines/>
              <w:overflowPunct w:val="0"/>
              <w:autoSpaceDE w:val="0"/>
              <w:autoSpaceDN w:val="0"/>
              <w:adjustRightInd w:val="0"/>
              <w:spacing w:line="240" w:lineRule="auto"/>
              <w:ind w:left="34"/>
              <w:textAlignment w:val="baseline"/>
              <w:rPr>
                <w:i/>
              </w:rPr>
            </w:pPr>
            <w:r>
              <w:rPr>
                <w:i/>
              </w:rPr>
              <w:t>Tel</w:t>
            </w:r>
          </w:p>
        </w:tc>
        <w:tc>
          <w:tcPr>
            <w:tcW w:w="5670" w:type="dxa"/>
          </w:tcPr>
          <w:p w:rsidRPr="00016C21" w:rsidR="00016C21" w:rsidP="00016C21" w:rsidRDefault="00016C21" w14:paraId="442D21C5" w14:textId="77777777">
            <w:pPr>
              <w:keepNext/>
              <w:keepLines/>
              <w:overflowPunct w:val="0"/>
              <w:autoSpaceDE w:val="0"/>
              <w:autoSpaceDN w:val="0"/>
              <w:adjustRightInd w:val="0"/>
              <w:spacing w:line="240" w:lineRule="auto"/>
              <w:ind w:left="709"/>
              <w:textAlignment w:val="baseline"/>
              <w:rPr>
                <w:i/>
                <w:iCs/>
              </w:rPr>
            </w:pPr>
            <w:r>
              <w:rPr>
                <w:i/>
              </w:rPr>
              <w:t>+32 25469497</w:t>
            </w:r>
          </w:p>
        </w:tc>
      </w:tr>
      <w:tr w:rsidRPr="00016C21" w:rsidR="00016C21" w:rsidTr="00B05454" w14:paraId="249DD5BE" w14:textId="77777777">
        <w:tc>
          <w:tcPr>
            <w:tcW w:w="1418" w:type="dxa"/>
          </w:tcPr>
          <w:p w:rsidRPr="00016C21" w:rsidR="00016C21" w:rsidP="00016C21" w:rsidRDefault="00DC108A" w14:paraId="396A0A58" w14:textId="71177E55">
            <w:pPr>
              <w:overflowPunct w:val="0"/>
              <w:autoSpaceDE w:val="0"/>
              <w:autoSpaceDN w:val="0"/>
              <w:adjustRightInd w:val="0"/>
              <w:spacing w:line="240" w:lineRule="auto"/>
              <w:ind w:left="34"/>
              <w:textAlignment w:val="baseline"/>
              <w:rPr>
                <w:i/>
              </w:rPr>
            </w:pPr>
            <w:r>
              <w:rPr>
                <w:i/>
              </w:rPr>
              <w:t>E-post</w:t>
            </w:r>
          </w:p>
        </w:tc>
        <w:tc>
          <w:tcPr>
            <w:tcW w:w="5670" w:type="dxa"/>
          </w:tcPr>
          <w:p w:rsidRPr="00016C21" w:rsidR="00016C21" w:rsidP="00016C21" w:rsidRDefault="00543D65" w14:paraId="341BABE2" w14:textId="77777777">
            <w:pPr>
              <w:overflowPunct w:val="0"/>
              <w:autoSpaceDE w:val="0"/>
              <w:autoSpaceDN w:val="0"/>
              <w:adjustRightInd w:val="0"/>
              <w:spacing w:line="240" w:lineRule="auto"/>
              <w:ind w:left="709"/>
              <w:textAlignment w:val="baseline"/>
              <w:rPr>
                <w:i/>
                <w:iCs/>
                <w:color w:val="0000FF"/>
                <w:u w:val="single"/>
              </w:rPr>
            </w:pPr>
            <w:hyperlink w:history="1" r:id="rId35">
              <w:r w:rsidR="000E785E">
                <w:rPr>
                  <w:i/>
                  <w:color w:val="0000FF"/>
                  <w:u w:val="single"/>
                </w:rPr>
                <w:t>Caroline.Verhelst@eesc.europa.eu</w:t>
              </w:r>
            </w:hyperlink>
          </w:p>
        </w:tc>
      </w:tr>
    </w:tbl>
    <w:p w:rsidR="006938FA" w:rsidRDefault="006938FA" w14:paraId="6AD61F9D" w14:textId="2D567E4A">
      <w:pPr>
        <w:spacing w:after="160" w:line="259" w:lineRule="auto"/>
        <w:jc w:val="left"/>
        <w:rPr>
          <w:b/>
          <w:bCs/>
        </w:rPr>
      </w:pPr>
    </w:p>
    <w:p w:rsidRPr="00810736" w:rsidR="006B3316" w:rsidP="00E32BF5" w:rsidRDefault="00E32BF5" w14:paraId="4FE1ECEE" w14:textId="2CD091D8">
      <w:pPr>
        <w:pStyle w:val="Heading1"/>
        <w:numPr>
          <w:ilvl w:val="0"/>
          <w:numId w:val="0"/>
        </w:numPr>
        <w:tabs>
          <w:tab w:val="clear" w:pos="440"/>
          <w:tab w:val="left" w:pos="568"/>
        </w:tabs>
        <w:rPr>
          <w:b/>
          <w:bCs/>
        </w:rPr>
      </w:pPr>
      <w:bookmarkStart w:name="_Toc153539702" w:id="51"/>
      <w:bookmarkStart w:name="_Toc160694794" w:id="52"/>
      <w:r w:rsidRPr="000927A8">
        <w:rPr>
          <w:bCs/>
        </w:rPr>
        <w:t>5.</w:t>
      </w:r>
      <w:r>
        <w:rPr>
          <w:b/>
        </w:rPr>
        <w:tab/>
      </w:r>
      <w:r w:rsidR="005374D2">
        <w:rPr>
          <w:b/>
        </w:rPr>
        <w:t>VÄLISSUHETE SEKTSIOON</w:t>
      </w:r>
      <w:bookmarkEnd w:id="51"/>
      <w:bookmarkEnd w:id="52"/>
    </w:p>
    <w:p w:rsidR="00BD0493" w:rsidP="00BD0493" w:rsidRDefault="00BD0493" w14:paraId="10EC00FD" w14:textId="45B98434"/>
    <w:p w:rsidRPr="00231267" w:rsidR="00231267" w:rsidP="00CC4510" w:rsidRDefault="00543D65" w14:paraId="1DBCF0C9" w14:textId="6A3796A6">
      <w:pPr>
        <w:widowControl w:val="0"/>
        <w:numPr>
          <w:ilvl w:val="0"/>
          <w:numId w:val="12"/>
        </w:numPr>
        <w:overflowPunct w:val="0"/>
        <w:autoSpaceDE w:val="0"/>
        <w:autoSpaceDN w:val="0"/>
        <w:adjustRightInd w:val="0"/>
        <w:ind w:hanging="720"/>
        <w:jc w:val="left"/>
        <w:textAlignment w:val="baseline"/>
        <w:rPr>
          <w:sz w:val="20"/>
          <w:szCs w:val="20"/>
        </w:rPr>
      </w:pPr>
      <w:hyperlink w:history="1" r:id="rId36">
        <w:r w:rsidR="000E785E">
          <w:rPr>
            <w:b/>
            <w:i/>
            <w:color w:val="0000FF"/>
            <w:sz w:val="28"/>
            <w:u w:val="single"/>
          </w:rPr>
          <w:t>Euroopa majandusjulgeoleku strateegia</w:t>
        </w:r>
      </w:hyperlink>
    </w:p>
    <w:p w:rsidRPr="00231267" w:rsidR="00231267" w:rsidP="00231267" w:rsidRDefault="00231267" w14:paraId="746E1E4A" w14:textId="77777777">
      <w:pPr>
        <w:widowControl w:val="0"/>
        <w:overflowPunct w:val="0"/>
        <w:autoSpaceDE w:val="0"/>
        <w:autoSpaceDN w:val="0"/>
        <w:adjustRightInd w:val="0"/>
        <w:jc w:val="left"/>
        <w:textAlignment w:val="baseline"/>
        <w:rPr>
          <w:sz w:val="20"/>
          <w:szCs w:val="20"/>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43"/>
        <w:gridCol w:w="5387"/>
      </w:tblGrid>
      <w:tr w:rsidRPr="00231267" w:rsidR="00231267" w:rsidTr="00CC4510" w14:paraId="588E9B2D" w14:textId="77777777">
        <w:trPr>
          <w:trHeight w:val="330"/>
        </w:trPr>
        <w:tc>
          <w:tcPr>
            <w:tcW w:w="1843" w:type="dxa"/>
          </w:tcPr>
          <w:p w:rsidRPr="00231267" w:rsidR="00231267" w:rsidP="00CC4510" w:rsidRDefault="00231267" w14:paraId="3F8D03D4" w14:textId="77777777">
            <w:pPr>
              <w:tabs>
                <w:tab w:val="center" w:pos="284"/>
              </w:tabs>
              <w:overflowPunct w:val="0"/>
              <w:autoSpaceDE w:val="0"/>
              <w:autoSpaceDN w:val="0"/>
              <w:adjustRightInd w:val="0"/>
              <w:ind w:left="266" w:hanging="376"/>
              <w:textAlignment w:val="baseline"/>
              <w:rPr>
                <w:b/>
              </w:rPr>
            </w:pPr>
            <w:r>
              <w:rPr>
                <w:b/>
              </w:rPr>
              <w:t>Raportöör</w:t>
            </w:r>
          </w:p>
        </w:tc>
        <w:tc>
          <w:tcPr>
            <w:tcW w:w="5387" w:type="dxa"/>
          </w:tcPr>
          <w:p w:rsidRPr="00231267" w:rsidR="00231267" w:rsidP="00CC4510" w:rsidRDefault="00231267" w14:paraId="1FD8BB1A" w14:textId="719B603A">
            <w:pPr>
              <w:tabs>
                <w:tab w:val="center" w:pos="2585"/>
              </w:tabs>
              <w:overflowPunct w:val="0"/>
              <w:autoSpaceDE w:val="0"/>
              <w:autoSpaceDN w:val="0"/>
              <w:adjustRightInd w:val="0"/>
              <w:ind w:left="317" w:hanging="424"/>
              <w:jc w:val="left"/>
              <w:textAlignment w:val="baseline"/>
            </w:pPr>
            <w:r>
              <w:t xml:space="preserve">Milena </w:t>
            </w:r>
            <w:proofErr w:type="spellStart"/>
            <w:r>
              <w:t>Angelova</w:t>
            </w:r>
            <w:proofErr w:type="spellEnd"/>
            <w:r>
              <w:t xml:space="preserve"> (tööandjate rühm – BG)</w:t>
            </w:r>
          </w:p>
        </w:tc>
      </w:tr>
      <w:tr w:rsidRPr="00231267" w:rsidR="00231267" w:rsidTr="00CC4510" w14:paraId="5246C778" w14:textId="77777777">
        <w:tc>
          <w:tcPr>
            <w:tcW w:w="1843" w:type="dxa"/>
          </w:tcPr>
          <w:p w:rsidRPr="00231267" w:rsidR="00231267" w:rsidP="00CC4510" w:rsidRDefault="00231267" w14:paraId="71E3F92B" w14:textId="77777777">
            <w:pPr>
              <w:tabs>
                <w:tab w:val="center" w:pos="284"/>
              </w:tabs>
              <w:overflowPunct w:val="0"/>
              <w:autoSpaceDE w:val="0"/>
              <w:autoSpaceDN w:val="0"/>
              <w:adjustRightInd w:val="0"/>
              <w:ind w:left="266" w:hanging="376"/>
              <w:textAlignment w:val="baseline"/>
              <w:rPr>
                <w:b/>
              </w:rPr>
            </w:pPr>
            <w:r>
              <w:rPr>
                <w:b/>
              </w:rPr>
              <w:t>Viitedokumendid</w:t>
            </w:r>
          </w:p>
        </w:tc>
        <w:tc>
          <w:tcPr>
            <w:tcW w:w="5387" w:type="dxa"/>
          </w:tcPr>
          <w:p w:rsidRPr="00231267" w:rsidR="00231267" w:rsidP="00CC4510" w:rsidRDefault="00231267" w14:paraId="51DACF12" w14:textId="77777777">
            <w:pPr>
              <w:tabs>
                <w:tab w:val="center" w:pos="284"/>
              </w:tabs>
              <w:overflowPunct w:val="0"/>
              <w:autoSpaceDE w:val="0"/>
              <w:autoSpaceDN w:val="0"/>
              <w:adjustRightInd w:val="0"/>
              <w:ind w:left="266" w:hanging="376"/>
              <w:textAlignment w:val="baseline"/>
            </w:pPr>
            <w:r>
              <w:t>EESC-2023-04250-00-00-AC</w:t>
            </w:r>
          </w:p>
        </w:tc>
      </w:tr>
    </w:tbl>
    <w:p w:rsidRPr="00231267" w:rsidR="00231267" w:rsidP="00231267" w:rsidRDefault="00231267" w14:paraId="005F2FF2" w14:textId="77777777">
      <w:pPr>
        <w:keepNext/>
        <w:keepLines/>
        <w:tabs>
          <w:tab w:val="center" w:pos="284"/>
        </w:tabs>
        <w:overflowPunct w:val="0"/>
        <w:autoSpaceDE w:val="0"/>
        <w:autoSpaceDN w:val="0"/>
        <w:adjustRightInd w:val="0"/>
        <w:ind w:left="266" w:hanging="266"/>
        <w:textAlignment w:val="baseline"/>
        <w:rPr>
          <w:b/>
        </w:rPr>
      </w:pPr>
    </w:p>
    <w:p w:rsidRPr="00231267" w:rsidR="00231267" w:rsidP="00231267" w:rsidRDefault="00231267" w14:paraId="5EBF1939"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231267" w:rsidR="00231267" w:rsidP="00231267" w:rsidRDefault="00231267" w14:paraId="64379665" w14:textId="77777777">
      <w:pPr>
        <w:keepNext/>
        <w:keepLines/>
        <w:tabs>
          <w:tab w:val="center" w:pos="284"/>
        </w:tabs>
        <w:overflowPunct w:val="0"/>
        <w:autoSpaceDE w:val="0"/>
        <w:autoSpaceDN w:val="0"/>
        <w:adjustRightInd w:val="0"/>
        <w:ind w:left="266" w:hanging="266"/>
        <w:textAlignment w:val="baseline"/>
        <w:rPr>
          <w:b/>
        </w:rPr>
      </w:pPr>
    </w:p>
    <w:p w:rsidR="00231267" w:rsidP="00231267" w:rsidRDefault="00231267" w14:paraId="43917E21" w14:textId="07835E4F">
      <w:pPr>
        <w:overflowPunct w:val="0"/>
        <w:autoSpaceDE w:val="0"/>
        <w:autoSpaceDN w:val="0"/>
        <w:adjustRightInd w:val="0"/>
        <w:textAlignment w:val="baseline"/>
        <w:rPr>
          <w:bCs/>
          <w:iCs/>
        </w:rPr>
      </w:pPr>
      <w:r>
        <w:t>Euroopa Majandus- ja Sotsiaalkomitee:</w:t>
      </w:r>
    </w:p>
    <w:p w:rsidRPr="00231267" w:rsidR="00C05C6B" w:rsidP="00231267" w:rsidRDefault="00C05C6B" w14:paraId="55C5A328" w14:textId="77777777">
      <w:pPr>
        <w:overflowPunct w:val="0"/>
        <w:autoSpaceDE w:val="0"/>
        <w:autoSpaceDN w:val="0"/>
        <w:adjustRightInd w:val="0"/>
        <w:textAlignment w:val="baseline"/>
        <w:rPr>
          <w:bCs/>
          <w:iCs/>
        </w:rPr>
      </w:pPr>
    </w:p>
    <w:p w:rsidRPr="00231267" w:rsidR="00231267" w:rsidP="00CC4510" w:rsidRDefault="00231267" w14:paraId="3FA07EDF"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 xml:space="preserve">kiidab heaks teatise „Euroopa majandusjulgeoleku strateegia“. Tegemist on päevakajalise algatusega, et reageerida uutele ja pidevalt muutuvatele geopoliitilistele ja </w:t>
      </w:r>
      <w:proofErr w:type="spellStart"/>
      <w:r>
        <w:t>geomajanduslikele</w:t>
      </w:r>
      <w:proofErr w:type="spellEnd"/>
      <w:r>
        <w:t xml:space="preserve"> tingimustele.  Kuigi komitee toetab riskipõhist lähenemisviisi, soovitab ta samas põhjalikult hinnata ELi tugevaid külgi ning võimalusi, mis võivad ülemaailmsetest probleemidest tuleneda;</w:t>
      </w:r>
    </w:p>
    <w:p w:rsidRPr="00231267" w:rsidR="00231267" w:rsidP="00CC4510" w:rsidRDefault="00231267" w14:paraId="0B300469"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rõhutab, et investeerimine innovatsiooni, oskuste arendamisse ja tööstussuutlikkusse ning hästitoimiva siseturu tagamine on hädavajalikud vahendid tootlikkuse ja konkurentsivõime tugevdamiseks ning kriitilise sõltuvuse vähendamiseks, säilitades samal ajal ELi sotsiaalse turumajanduse. Põhimõttelise tähtsusega aspektideks on ka energia, toorained, digisuutlikkus ja stabiilne juurdepääs rahastamisele, mis eeldab kapitaliturgude liidu ja pangandusliidu väljakujundamise lõpule viimist;</w:t>
      </w:r>
    </w:p>
    <w:p w:rsidRPr="00231267" w:rsidR="00231267" w:rsidP="00CC4510" w:rsidRDefault="00231267" w14:paraId="4C25E9FD"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 xml:space="preserve">kutsub üles kasutama täielikult ära kaubandus- ja investeerimislepinguid, viima kiiresti lõpule käimasolevad kaubandusläbirääkimised ning alustama läbirääkimisi uute potentsiaalsete partneritega, et mitmekesistada tarneahelaid ja laiendada tooteturge. ELi prioriteetide hulka peaks kuuluma ka reeglitel põhinevate </w:t>
      </w:r>
      <w:proofErr w:type="spellStart"/>
      <w:r>
        <w:t>mitmepoolsete</w:t>
      </w:r>
      <w:proofErr w:type="spellEnd"/>
      <w:r>
        <w:t xml:space="preserve"> ülemaailmsete ja kaubanduslepingute edendamine; </w:t>
      </w:r>
    </w:p>
    <w:p w:rsidRPr="00231267" w:rsidR="00231267" w:rsidP="00CC4510" w:rsidRDefault="00231267" w14:paraId="658E7170"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rõhutab otsustavate kaubanduse, investeeringute või tehnoloogiaalase koostööga seotud vastu- ja kaitsemeetmete vajalikkust juhul, kui kolmandad riigid on ohuks ELi majandusjulgeolekule;</w:t>
      </w:r>
    </w:p>
    <w:p w:rsidRPr="00231267" w:rsidR="00231267" w:rsidP="00CC4510" w:rsidRDefault="00231267" w14:paraId="24A2D06C"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 xml:space="preserve">kutsub ELi poliitikakujundajaid üles parandama tingimusi, mis võimaldavad ELi ettevõtjatel, sealhulgas mikro-, väikestel ja keskmise suurusega ettevõtjatel oma tegevuses </w:t>
      </w:r>
      <w:proofErr w:type="spellStart"/>
      <w:r>
        <w:t>geomajanduslikke</w:t>
      </w:r>
      <w:proofErr w:type="spellEnd"/>
      <w:r>
        <w:t xml:space="preserve"> riske juhtida ning julgustavad ja toetavad neid selle tegemisel, ning tagama, et poliitikameetmed ei põhjustaks neile ebaproportsionaalseid kulusid ega takistusi; </w:t>
      </w:r>
    </w:p>
    <w:p w:rsidRPr="00231267" w:rsidR="00231267" w:rsidP="00CC4510" w:rsidRDefault="00231267" w14:paraId="152286F2" w14:textId="77777777">
      <w:pPr>
        <w:widowControl w:val="0"/>
        <w:numPr>
          <w:ilvl w:val="0"/>
          <w:numId w:val="26"/>
        </w:numPr>
        <w:overflowPunct w:val="0"/>
        <w:autoSpaceDE w:val="0"/>
        <w:autoSpaceDN w:val="0"/>
        <w:adjustRightInd w:val="0"/>
        <w:spacing w:line="276" w:lineRule="auto"/>
        <w:ind w:left="284" w:hanging="284"/>
        <w:textAlignment w:val="baseline"/>
        <w:rPr>
          <w:szCs w:val="20"/>
        </w:rPr>
      </w:pPr>
      <w:r>
        <w:t>kutsub üles kaasama majandusjulgeoleku strateegia edasiarendamisse ja rakendamisse ELi ettevõtjaid ja teisi asjaomaseid kodanikuühiskonna osalejaid ning rõhutab vajadust tugevdada sünergiat liikmesriikide vahel, aidates seeläbi kaasa ELi ühtsusele, ülemaailmsele tugevusele ja üldisele majandusjulgeolekule.</w:t>
      </w:r>
    </w:p>
    <w:p w:rsidRPr="00CC4510" w:rsidR="00231267" w:rsidP="00231267" w:rsidRDefault="00231267" w14:paraId="689F9EDE" w14:textId="77777777">
      <w:pPr>
        <w:widowControl w:val="0"/>
        <w:overflowPunct w:val="0"/>
        <w:autoSpaceDE w:val="0"/>
        <w:autoSpaceDN w:val="0"/>
        <w:adjustRightInd w:val="0"/>
        <w:ind w:left="709"/>
        <w:textAlignment w:val="baseline"/>
        <w:rPr>
          <w:sz w:val="18"/>
          <w:szCs w:val="16"/>
        </w:rPr>
      </w:pPr>
    </w:p>
    <w:tbl>
      <w:tblPr>
        <w:tblStyle w:val="TableGrid20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231267" w:rsidR="00231267" w:rsidTr="00B05454" w14:paraId="7CFE54E9" w14:textId="77777777">
        <w:tc>
          <w:tcPr>
            <w:tcW w:w="1418" w:type="dxa"/>
          </w:tcPr>
          <w:p w:rsidRPr="00231267" w:rsidR="00231267" w:rsidP="00231267" w:rsidRDefault="00231267" w14:paraId="4E9EAA40" w14:textId="77777777">
            <w:pPr>
              <w:overflowPunct w:val="0"/>
              <w:autoSpaceDE w:val="0"/>
              <w:autoSpaceDN w:val="0"/>
              <w:adjustRightInd w:val="0"/>
              <w:textAlignment w:val="baseline"/>
              <w:rPr>
                <w:i/>
              </w:rPr>
            </w:pPr>
            <w:r>
              <w:rPr>
                <w:b/>
                <w:i/>
              </w:rPr>
              <w:t>Kontaktisik</w:t>
            </w:r>
          </w:p>
        </w:tc>
        <w:tc>
          <w:tcPr>
            <w:tcW w:w="5670" w:type="dxa"/>
          </w:tcPr>
          <w:p w:rsidRPr="00231267" w:rsidR="00231267" w:rsidP="00231267" w:rsidRDefault="00231267" w14:paraId="37F63FE7" w14:textId="77777777">
            <w:pPr>
              <w:overflowPunct w:val="0"/>
              <w:autoSpaceDE w:val="0"/>
              <w:autoSpaceDN w:val="0"/>
              <w:adjustRightInd w:val="0"/>
              <w:textAlignment w:val="baseline"/>
              <w:rPr>
                <w:i/>
              </w:rPr>
            </w:pPr>
            <w:r>
              <w:rPr>
                <w:i/>
              </w:rPr>
              <w:t>Marco Ristori</w:t>
            </w:r>
          </w:p>
        </w:tc>
      </w:tr>
      <w:tr w:rsidRPr="00231267" w:rsidR="00231267" w:rsidTr="00B05454" w14:paraId="62B22192" w14:textId="77777777">
        <w:tc>
          <w:tcPr>
            <w:tcW w:w="1418" w:type="dxa"/>
          </w:tcPr>
          <w:p w:rsidRPr="00231267" w:rsidR="00231267" w:rsidP="00231267" w:rsidRDefault="00231267" w14:paraId="440C603C" w14:textId="77777777">
            <w:pPr>
              <w:overflowPunct w:val="0"/>
              <w:autoSpaceDE w:val="0"/>
              <w:autoSpaceDN w:val="0"/>
              <w:adjustRightInd w:val="0"/>
              <w:textAlignment w:val="baseline"/>
              <w:rPr>
                <w:i/>
              </w:rPr>
            </w:pPr>
            <w:r>
              <w:rPr>
                <w:i/>
              </w:rPr>
              <w:t>Tel</w:t>
            </w:r>
          </w:p>
        </w:tc>
        <w:tc>
          <w:tcPr>
            <w:tcW w:w="5670" w:type="dxa"/>
          </w:tcPr>
          <w:p w:rsidRPr="00231267" w:rsidR="00231267" w:rsidP="00231267" w:rsidRDefault="00231267" w14:paraId="29D4C5B9" w14:textId="77777777">
            <w:pPr>
              <w:overflowPunct w:val="0"/>
              <w:autoSpaceDE w:val="0"/>
              <w:autoSpaceDN w:val="0"/>
              <w:adjustRightInd w:val="0"/>
              <w:textAlignment w:val="baseline"/>
              <w:rPr>
                <w:i/>
              </w:rPr>
            </w:pPr>
            <w:r>
              <w:rPr>
                <w:i/>
              </w:rPr>
              <w:t>+32 25469969</w:t>
            </w:r>
          </w:p>
        </w:tc>
      </w:tr>
      <w:tr w:rsidRPr="00231267" w:rsidR="00231267" w:rsidTr="00B05454" w14:paraId="48DEF925" w14:textId="77777777">
        <w:tc>
          <w:tcPr>
            <w:tcW w:w="1418" w:type="dxa"/>
          </w:tcPr>
          <w:p w:rsidRPr="00231267" w:rsidR="00231267" w:rsidP="00231267" w:rsidRDefault="00231267" w14:paraId="66BED64C" w14:textId="77777777">
            <w:pPr>
              <w:overflowPunct w:val="0"/>
              <w:autoSpaceDE w:val="0"/>
              <w:autoSpaceDN w:val="0"/>
              <w:adjustRightInd w:val="0"/>
              <w:textAlignment w:val="baseline"/>
              <w:rPr>
                <w:i/>
              </w:rPr>
            </w:pPr>
            <w:r>
              <w:rPr>
                <w:i/>
              </w:rPr>
              <w:t>E-post</w:t>
            </w:r>
          </w:p>
        </w:tc>
        <w:tc>
          <w:tcPr>
            <w:tcW w:w="5670" w:type="dxa"/>
          </w:tcPr>
          <w:p w:rsidRPr="00231267" w:rsidR="00231267" w:rsidP="00231267" w:rsidRDefault="00543D65" w14:paraId="42300FE7" w14:textId="77777777">
            <w:pPr>
              <w:overflowPunct w:val="0"/>
              <w:autoSpaceDE w:val="0"/>
              <w:autoSpaceDN w:val="0"/>
              <w:adjustRightInd w:val="0"/>
              <w:textAlignment w:val="baseline"/>
              <w:rPr>
                <w:i/>
              </w:rPr>
            </w:pPr>
            <w:hyperlink w:history="1" r:id="rId37">
              <w:r w:rsidR="000E785E">
                <w:rPr>
                  <w:i/>
                  <w:color w:val="0000FF"/>
                  <w:u w:val="single"/>
                </w:rPr>
                <w:t>Marco.Ristori@eesc.europa.eu</w:t>
              </w:r>
            </w:hyperlink>
          </w:p>
        </w:tc>
      </w:tr>
    </w:tbl>
    <w:p w:rsidRPr="003F6640" w:rsidR="003F6640" w:rsidRDefault="003F6640" w14:paraId="0E201C9B" w14:textId="77777777">
      <w:pPr>
        <w:spacing w:after="160" w:line="259" w:lineRule="auto"/>
        <w:jc w:val="left"/>
      </w:pPr>
    </w:p>
    <w:p w:rsidRPr="00CC4510" w:rsidR="00FF485C" w:rsidRDefault="00FF485C" w14:paraId="005CB271" w14:textId="70C78FEC">
      <w:pPr>
        <w:spacing w:after="160" w:line="259" w:lineRule="auto"/>
        <w:jc w:val="left"/>
        <w:rPr>
          <w:sz w:val="14"/>
          <w:szCs w:val="14"/>
        </w:rPr>
      </w:pPr>
    </w:p>
    <w:p w:rsidR="003B636C" w:rsidP="00E32BF5" w:rsidRDefault="00E32BF5" w14:paraId="2AFC2D25" w14:textId="6C2E404F">
      <w:pPr>
        <w:pStyle w:val="Heading1"/>
        <w:numPr>
          <w:ilvl w:val="0"/>
          <w:numId w:val="0"/>
        </w:numPr>
        <w:tabs>
          <w:tab w:val="clear" w:pos="440"/>
          <w:tab w:val="left" w:pos="568"/>
        </w:tabs>
        <w:rPr>
          <w:b/>
          <w:bCs/>
        </w:rPr>
      </w:pPr>
      <w:bookmarkStart w:name="_Toc153539712" w:id="53"/>
      <w:bookmarkStart w:name="_Toc160694795" w:id="54"/>
      <w:r w:rsidRPr="000927A8">
        <w:rPr>
          <w:bCs/>
        </w:rPr>
        <w:lastRenderedPageBreak/>
        <w:t>6.</w:t>
      </w:r>
      <w:r>
        <w:rPr>
          <w:b/>
        </w:rPr>
        <w:tab/>
      </w:r>
      <w:r w:rsidR="003B636C">
        <w:rPr>
          <w:b/>
        </w:rPr>
        <w:t xml:space="preserve">TRANSPORDI, ENERGEETIKA, INFRASTRUKTUURI JA INFOÜHISKONNA </w:t>
      </w:r>
      <w:r>
        <w:rPr>
          <w:b/>
        </w:rPr>
        <w:tab/>
      </w:r>
      <w:r w:rsidR="003B636C">
        <w:rPr>
          <w:b/>
        </w:rPr>
        <w:t>SEKTSIOON</w:t>
      </w:r>
      <w:bookmarkEnd w:id="54"/>
    </w:p>
    <w:p w:rsidRPr="003B636C" w:rsidR="003B636C" w:rsidP="003B636C" w:rsidRDefault="003B636C" w14:paraId="4BBF9BF3" w14:textId="77777777"/>
    <w:p w:rsidRPr="00B114D4" w:rsidR="003B636C" w:rsidP="003B636C" w:rsidRDefault="00543D65" w14:paraId="2292F34E" w14:textId="32E93E81">
      <w:pPr>
        <w:widowControl w:val="0"/>
        <w:numPr>
          <w:ilvl w:val="0"/>
          <w:numId w:val="2"/>
        </w:numPr>
        <w:overflowPunct w:val="0"/>
        <w:autoSpaceDE w:val="0"/>
        <w:autoSpaceDN w:val="0"/>
        <w:adjustRightInd w:val="0"/>
        <w:ind w:hanging="567"/>
        <w:textAlignment w:val="baseline"/>
        <w:rPr>
          <w:sz w:val="20"/>
          <w:szCs w:val="20"/>
        </w:rPr>
      </w:pPr>
      <w:hyperlink w:history="1" r:id="rId38">
        <w:r w:rsidR="000E785E">
          <w:rPr>
            <w:b/>
            <w:i/>
            <w:color w:val="0000FF"/>
            <w:sz w:val="28"/>
            <w:u w:val="single"/>
          </w:rPr>
          <w:t>Kombineeritud vedu käsitleva direktiivi 92/106/EMÜ läbivaatamine</w:t>
        </w:r>
      </w:hyperlink>
    </w:p>
    <w:p w:rsidRPr="00B114D4" w:rsidR="003B636C" w:rsidP="003B636C" w:rsidRDefault="003B636C" w14:paraId="7A8CB646" w14:textId="77777777">
      <w:pPr>
        <w:tabs>
          <w:tab w:val="center" w:pos="284"/>
        </w:tabs>
        <w:overflowPunct w:val="0"/>
        <w:autoSpaceDE w:val="0"/>
        <w:autoSpaceDN w:val="0"/>
        <w:adjustRightInd w:val="0"/>
        <w:ind w:left="266" w:hanging="266"/>
        <w:textAlignment w:val="baseline"/>
        <w:rPr>
          <w:b/>
        </w:rPr>
      </w:pPr>
    </w:p>
    <w:tbl>
      <w:tblPr>
        <w:tblStyle w:val="TableGrid205"/>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B114D4" w:rsidR="003B636C" w:rsidTr="00B05454" w14:paraId="226DE090" w14:textId="77777777">
        <w:tc>
          <w:tcPr>
            <w:tcW w:w="2235" w:type="dxa"/>
          </w:tcPr>
          <w:p w:rsidRPr="00B114D4" w:rsidR="003B636C" w:rsidP="00B05454" w:rsidRDefault="003B636C" w14:paraId="03398B74" w14:textId="77777777">
            <w:pPr>
              <w:tabs>
                <w:tab w:val="center" w:pos="284"/>
              </w:tabs>
              <w:overflowPunct w:val="0"/>
              <w:autoSpaceDE w:val="0"/>
              <w:autoSpaceDN w:val="0"/>
              <w:adjustRightInd w:val="0"/>
              <w:ind w:left="266" w:hanging="266"/>
              <w:textAlignment w:val="baseline"/>
              <w:rPr>
                <w:b/>
              </w:rPr>
            </w:pPr>
            <w:r>
              <w:rPr>
                <w:b/>
              </w:rPr>
              <w:t xml:space="preserve">Raportöör </w:t>
            </w:r>
          </w:p>
        </w:tc>
        <w:tc>
          <w:tcPr>
            <w:tcW w:w="6838" w:type="dxa"/>
          </w:tcPr>
          <w:p w:rsidRPr="00B114D4" w:rsidR="003B636C" w:rsidP="00B05454" w:rsidRDefault="003B636C" w14:paraId="51A78388" w14:textId="77777777">
            <w:pPr>
              <w:tabs>
                <w:tab w:val="center" w:pos="284"/>
              </w:tabs>
              <w:overflowPunct w:val="0"/>
              <w:autoSpaceDE w:val="0"/>
              <w:autoSpaceDN w:val="0"/>
              <w:adjustRightInd w:val="0"/>
              <w:ind w:left="266" w:hanging="266"/>
              <w:textAlignment w:val="baseline"/>
            </w:pPr>
            <w:r>
              <w:t xml:space="preserve">Pierre Jean </w:t>
            </w:r>
            <w:proofErr w:type="spellStart"/>
            <w:r>
              <w:t>Coulon</w:t>
            </w:r>
            <w:proofErr w:type="spellEnd"/>
            <w:r>
              <w:t xml:space="preserve"> (töötajate rühm – FR)</w:t>
            </w:r>
          </w:p>
        </w:tc>
      </w:tr>
      <w:tr w:rsidRPr="00B114D4" w:rsidR="003B636C" w:rsidTr="00B05454" w14:paraId="54439CC0" w14:textId="77777777">
        <w:tc>
          <w:tcPr>
            <w:tcW w:w="9073" w:type="dxa"/>
            <w:gridSpan w:val="2"/>
          </w:tcPr>
          <w:p w:rsidRPr="00B114D4" w:rsidR="003B636C" w:rsidP="00B05454" w:rsidRDefault="003B636C" w14:paraId="6C4CAADC" w14:textId="77777777">
            <w:pPr>
              <w:tabs>
                <w:tab w:val="center" w:pos="284"/>
              </w:tabs>
              <w:overflowPunct w:val="0"/>
              <w:autoSpaceDE w:val="0"/>
              <w:autoSpaceDN w:val="0"/>
              <w:adjustRightInd w:val="0"/>
              <w:spacing w:line="160" w:lineRule="exact"/>
              <w:ind w:left="266" w:hanging="266"/>
              <w:textAlignment w:val="baseline"/>
            </w:pPr>
          </w:p>
        </w:tc>
      </w:tr>
      <w:tr w:rsidRPr="00B114D4" w:rsidR="003B636C" w:rsidTr="00B05454" w14:paraId="5C84AA61" w14:textId="77777777">
        <w:tc>
          <w:tcPr>
            <w:tcW w:w="2235" w:type="dxa"/>
          </w:tcPr>
          <w:p w:rsidRPr="00B114D4" w:rsidR="003B636C" w:rsidP="00B05454" w:rsidRDefault="003B636C" w14:paraId="40E16211" w14:textId="77777777">
            <w:pPr>
              <w:tabs>
                <w:tab w:val="center" w:pos="284"/>
              </w:tabs>
              <w:overflowPunct w:val="0"/>
              <w:autoSpaceDE w:val="0"/>
              <w:autoSpaceDN w:val="0"/>
              <w:adjustRightInd w:val="0"/>
              <w:ind w:left="266" w:hanging="266"/>
              <w:textAlignment w:val="baseline"/>
              <w:rPr>
                <w:b/>
              </w:rPr>
            </w:pPr>
            <w:r>
              <w:rPr>
                <w:b/>
              </w:rPr>
              <w:t>Viitedokument</w:t>
            </w:r>
          </w:p>
        </w:tc>
        <w:tc>
          <w:tcPr>
            <w:tcW w:w="6838" w:type="dxa"/>
          </w:tcPr>
          <w:p w:rsidRPr="00B114D4" w:rsidR="003B636C" w:rsidP="00B05454" w:rsidRDefault="003B636C" w14:paraId="217C0ABB" w14:textId="77777777">
            <w:pPr>
              <w:tabs>
                <w:tab w:val="center" w:pos="284"/>
              </w:tabs>
              <w:overflowPunct w:val="0"/>
              <w:autoSpaceDE w:val="0"/>
              <w:autoSpaceDN w:val="0"/>
              <w:adjustRightInd w:val="0"/>
              <w:ind w:left="266" w:hanging="266"/>
              <w:textAlignment w:val="baseline"/>
            </w:pPr>
            <w:r>
              <w:t xml:space="preserve">COM(2023) 702 </w:t>
            </w:r>
            <w:proofErr w:type="spellStart"/>
            <w:r>
              <w:t>final</w:t>
            </w:r>
            <w:proofErr w:type="spellEnd"/>
            <w:r>
              <w:t xml:space="preserve"> </w:t>
            </w:r>
          </w:p>
          <w:p w:rsidRPr="00B114D4" w:rsidR="003B636C" w:rsidP="00B05454" w:rsidRDefault="003B636C" w14:paraId="2EB478A2" w14:textId="77777777">
            <w:pPr>
              <w:tabs>
                <w:tab w:val="center" w:pos="284"/>
              </w:tabs>
              <w:overflowPunct w:val="0"/>
              <w:autoSpaceDE w:val="0"/>
              <w:autoSpaceDN w:val="0"/>
              <w:adjustRightInd w:val="0"/>
              <w:ind w:left="266" w:hanging="266"/>
              <w:textAlignment w:val="baseline"/>
            </w:pPr>
            <w:r>
              <w:t>EESC-2023-03105-00-00-AC</w:t>
            </w:r>
          </w:p>
        </w:tc>
      </w:tr>
    </w:tbl>
    <w:p w:rsidRPr="00B114D4" w:rsidR="003B636C" w:rsidP="003B636C" w:rsidRDefault="003B636C" w14:paraId="688928AC" w14:textId="77777777">
      <w:pPr>
        <w:keepNext/>
        <w:keepLines/>
        <w:tabs>
          <w:tab w:val="center" w:pos="284"/>
        </w:tabs>
        <w:overflowPunct w:val="0"/>
        <w:autoSpaceDE w:val="0"/>
        <w:autoSpaceDN w:val="0"/>
        <w:adjustRightInd w:val="0"/>
        <w:ind w:left="266" w:hanging="266"/>
        <w:textAlignment w:val="baseline"/>
        <w:rPr>
          <w:b/>
        </w:rPr>
      </w:pPr>
    </w:p>
    <w:p w:rsidRPr="00B114D4" w:rsidR="003B636C" w:rsidP="003B636C" w:rsidRDefault="003B636C" w14:paraId="70EA3BBA"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B114D4" w:rsidR="003B636C" w:rsidP="003B636C" w:rsidRDefault="003B636C" w14:paraId="65024854" w14:textId="77777777">
      <w:pPr>
        <w:keepNext/>
        <w:keepLines/>
        <w:tabs>
          <w:tab w:val="center" w:pos="284"/>
        </w:tabs>
        <w:overflowPunct w:val="0"/>
        <w:autoSpaceDE w:val="0"/>
        <w:autoSpaceDN w:val="0"/>
        <w:adjustRightInd w:val="0"/>
        <w:ind w:left="266" w:hanging="266"/>
        <w:textAlignment w:val="baseline"/>
        <w:rPr>
          <w:b/>
        </w:rPr>
      </w:pPr>
    </w:p>
    <w:p w:rsidRPr="00B114D4" w:rsidR="003B636C" w:rsidP="003B636C" w:rsidRDefault="003B636C" w14:paraId="239D9ECD" w14:textId="77777777">
      <w:pPr>
        <w:overflowPunct w:val="0"/>
        <w:autoSpaceDE w:val="0"/>
        <w:autoSpaceDN w:val="0"/>
        <w:adjustRightInd w:val="0"/>
        <w:textAlignment w:val="baseline"/>
        <w:rPr>
          <w:bCs/>
          <w:iCs/>
        </w:rPr>
      </w:pPr>
      <w:r>
        <w:t>Euroopa Majandus- ja Sotsiaalkomitee:</w:t>
      </w:r>
    </w:p>
    <w:p w:rsidRPr="00B114D4" w:rsidR="003B636C" w:rsidP="003B636C" w:rsidRDefault="003B636C" w14:paraId="70E1E19B" w14:textId="77777777">
      <w:pPr>
        <w:contextualSpacing/>
        <w:rPr>
          <w:rFonts w:ascii="Calibri" w:hAnsi="Calibri"/>
          <w:b/>
          <w:bCs/>
          <w:sz w:val="28"/>
          <w:szCs w:val="28"/>
          <w:lang w:eastAsia="zh-CN"/>
        </w:rPr>
      </w:pPr>
    </w:p>
    <w:p w:rsidRPr="00B114D4" w:rsidR="003B636C" w:rsidP="00CC4510" w:rsidRDefault="003B636C" w14:paraId="2498EDEC" w14:textId="77777777">
      <w:pPr>
        <w:numPr>
          <w:ilvl w:val="0"/>
          <w:numId w:val="27"/>
        </w:numPr>
        <w:overflowPunct w:val="0"/>
        <w:autoSpaceDE w:val="0"/>
        <w:autoSpaceDN w:val="0"/>
        <w:adjustRightInd w:val="0"/>
        <w:ind w:left="284" w:hanging="284"/>
        <w:textAlignment w:val="baseline"/>
        <w:rPr>
          <w:rFonts w:eastAsiaTheme="minorHAnsi"/>
        </w:rPr>
      </w:pPr>
      <w:r>
        <w:t>kinnitab, et ühendveod on vajalikud kogu kaubaveos. Seejuures tuleb alati silmas pidada kohustust kooskõlastada ja optimeerida iga transpordiliiki Euroopa tasandil;</w:t>
      </w:r>
    </w:p>
    <w:p w:rsidRPr="00B114D4" w:rsidR="003B636C" w:rsidP="00CC4510" w:rsidRDefault="003B636C" w14:paraId="17358799" w14:textId="77777777">
      <w:pPr>
        <w:numPr>
          <w:ilvl w:val="0"/>
          <w:numId w:val="27"/>
        </w:numPr>
        <w:overflowPunct w:val="0"/>
        <w:autoSpaceDE w:val="0"/>
        <w:autoSpaceDN w:val="0"/>
        <w:adjustRightInd w:val="0"/>
        <w:ind w:left="284" w:hanging="284"/>
        <w:textAlignment w:val="baseline"/>
        <w:rPr>
          <w:rFonts w:eastAsiaTheme="minorHAnsi"/>
        </w:rPr>
      </w:pPr>
      <w:r>
        <w:t xml:space="preserve"> on veendunud, et ühendveosüsteemi loomine eeldab üldsuse teavitamist selle pakutavatest headest võimalustest: ühendveosüsteem töötatakse välja üldsuse teenindamiseks ja üldsus peab mõjutama transpordiprojekte ja -poliitikat käsitlevaid otsuseid;</w:t>
      </w:r>
    </w:p>
    <w:p w:rsidRPr="00B114D4" w:rsidR="003B636C" w:rsidP="00CC4510" w:rsidRDefault="003B636C" w14:paraId="398CB69E" w14:textId="77777777">
      <w:pPr>
        <w:numPr>
          <w:ilvl w:val="0"/>
          <w:numId w:val="27"/>
        </w:numPr>
        <w:overflowPunct w:val="0"/>
        <w:autoSpaceDE w:val="0"/>
        <w:autoSpaceDN w:val="0"/>
        <w:adjustRightInd w:val="0"/>
        <w:ind w:left="284" w:hanging="284"/>
        <w:textAlignment w:val="baseline"/>
        <w:rPr>
          <w:rFonts w:eastAsiaTheme="minorHAnsi"/>
        </w:rPr>
      </w:pPr>
      <w:r>
        <w:t>rõhutab, et selle poliitika edu sõltub sotsiaalnormide maksimaalsest järgimisest ja ettevõtete töötajate ja juhtide koolitamise konkreetsest ja süstemaatilisest poliitikast;</w:t>
      </w:r>
      <w:bookmarkStart w:name="x__Hlk157163546" w:id="55"/>
      <w:bookmarkEnd w:id="55"/>
    </w:p>
    <w:p w:rsidRPr="00B114D4" w:rsidR="003B636C" w:rsidP="00CC4510" w:rsidRDefault="003B636C" w14:paraId="40F2D32D" w14:textId="77777777">
      <w:pPr>
        <w:numPr>
          <w:ilvl w:val="0"/>
          <w:numId w:val="27"/>
        </w:numPr>
        <w:overflowPunct w:val="0"/>
        <w:autoSpaceDE w:val="0"/>
        <w:autoSpaceDN w:val="0"/>
        <w:adjustRightInd w:val="0"/>
        <w:ind w:left="284" w:hanging="284"/>
        <w:textAlignment w:val="baseline"/>
        <w:rPr>
          <w:rFonts w:eastAsiaTheme="minorHAnsi"/>
        </w:rPr>
      </w:pPr>
      <w:r>
        <w:t>kutsub üles tagama, et see uus meede austaks raskete kaubaveokite juhtide puhke- ja vaheaegu. Majanduslik tasuvus ei tohi negatiivselt mõjutada liiklusohutust ega sõidukijuhtide töötingimusi ELis.</w:t>
      </w:r>
    </w:p>
    <w:p w:rsidRPr="00B114D4" w:rsidR="003B636C" w:rsidP="00CC4510" w:rsidRDefault="003B636C" w14:paraId="3E9C3226" w14:textId="77777777">
      <w:pPr>
        <w:widowControl w:val="0"/>
        <w:overflowPunct w:val="0"/>
        <w:autoSpaceDE w:val="0"/>
        <w:autoSpaceDN w:val="0"/>
        <w:adjustRightInd w:val="0"/>
        <w:ind w:left="284" w:hanging="284"/>
        <w:textAlignment w:val="baseline"/>
        <w:rPr>
          <w:szCs w:val="20"/>
        </w:rPr>
      </w:pPr>
    </w:p>
    <w:tbl>
      <w:tblPr>
        <w:tblStyle w:val="TableGrid20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B114D4" w:rsidR="003B636C" w:rsidTr="00B05454" w14:paraId="37497442" w14:textId="77777777">
        <w:tc>
          <w:tcPr>
            <w:tcW w:w="1418" w:type="dxa"/>
          </w:tcPr>
          <w:p w:rsidRPr="00B114D4" w:rsidR="003B636C" w:rsidP="00B05454" w:rsidRDefault="003B636C" w14:paraId="093CBC9E" w14:textId="77777777">
            <w:pPr>
              <w:overflowPunct w:val="0"/>
              <w:autoSpaceDE w:val="0"/>
              <w:autoSpaceDN w:val="0"/>
              <w:adjustRightInd w:val="0"/>
              <w:spacing w:line="240" w:lineRule="auto"/>
              <w:textAlignment w:val="baseline"/>
              <w:rPr>
                <w:i/>
              </w:rPr>
            </w:pPr>
            <w:r>
              <w:rPr>
                <w:b/>
                <w:i/>
              </w:rPr>
              <w:t>Kontaktisik</w:t>
            </w:r>
          </w:p>
        </w:tc>
        <w:tc>
          <w:tcPr>
            <w:tcW w:w="5670" w:type="dxa"/>
          </w:tcPr>
          <w:p w:rsidRPr="00B114D4" w:rsidR="003B636C" w:rsidP="00B05454" w:rsidRDefault="003B636C" w14:paraId="7A1CA095" w14:textId="22882764">
            <w:pPr>
              <w:overflowPunct w:val="0"/>
              <w:autoSpaceDE w:val="0"/>
              <w:autoSpaceDN w:val="0"/>
              <w:adjustRightInd w:val="0"/>
              <w:spacing w:line="240" w:lineRule="auto"/>
              <w:jc w:val="left"/>
              <w:textAlignment w:val="baseline"/>
              <w:rPr>
                <w:i/>
              </w:rPr>
            </w:pPr>
            <w:r>
              <w:rPr>
                <w:i/>
              </w:rPr>
              <w:t xml:space="preserve">Aleksandra </w:t>
            </w:r>
            <w:proofErr w:type="spellStart"/>
            <w:r>
              <w:rPr>
                <w:i/>
              </w:rPr>
              <w:t>Sarman</w:t>
            </w:r>
            <w:proofErr w:type="spellEnd"/>
            <w:r>
              <w:rPr>
                <w:i/>
              </w:rPr>
              <w:t xml:space="preserve"> </w:t>
            </w:r>
            <w:proofErr w:type="spellStart"/>
            <w:r>
              <w:rPr>
                <w:i/>
              </w:rPr>
              <w:t>Grilc</w:t>
            </w:r>
            <w:proofErr w:type="spellEnd"/>
          </w:p>
        </w:tc>
      </w:tr>
      <w:tr w:rsidRPr="00B114D4" w:rsidR="003B636C" w:rsidTr="00B05454" w14:paraId="04CE6CD8" w14:textId="77777777">
        <w:tc>
          <w:tcPr>
            <w:tcW w:w="1418" w:type="dxa"/>
          </w:tcPr>
          <w:p w:rsidRPr="00B114D4" w:rsidR="003B636C" w:rsidP="00B05454" w:rsidRDefault="003B636C" w14:paraId="17FDD2D5" w14:textId="77777777">
            <w:pPr>
              <w:overflowPunct w:val="0"/>
              <w:autoSpaceDE w:val="0"/>
              <w:autoSpaceDN w:val="0"/>
              <w:adjustRightInd w:val="0"/>
              <w:spacing w:line="240" w:lineRule="auto"/>
              <w:textAlignment w:val="baseline"/>
              <w:rPr>
                <w:i/>
              </w:rPr>
            </w:pPr>
            <w:r>
              <w:rPr>
                <w:i/>
              </w:rPr>
              <w:t>Tel</w:t>
            </w:r>
          </w:p>
        </w:tc>
        <w:tc>
          <w:tcPr>
            <w:tcW w:w="5670" w:type="dxa"/>
          </w:tcPr>
          <w:p w:rsidRPr="00B114D4" w:rsidR="003B636C" w:rsidP="00B05454" w:rsidRDefault="003B636C" w14:paraId="7F8DFA76" w14:textId="77777777">
            <w:pPr>
              <w:overflowPunct w:val="0"/>
              <w:autoSpaceDE w:val="0"/>
              <w:autoSpaceDN w:val="0"/>
              <w:adjustRightInd w:val="0"/>
              <w:spacing w:line="240" w:lineRule="auto"/>
              <w:textAlignment w:val="baseline"/>
              <w:rPr>
                <w:i/>
              </w:rPr>
            </w:pPr>
            <w:r>
              <w:rPr>
                <w:i/>
              </w:rPr>
              <w:t>+32 25468333</w:t>
            </w:r>
          </w:p>
        </w:tc>
      </w:tr>
      <w:tr w:rsidRPr="00B114D4" w:rsidR="003B636C" w:rsidTr="00B05454" w14:paraId="70ABA418" w14:textId="77777777">
        <w:tc>
          <w:tcPr>
            <w:tcW w:w="1418" w:type="dxa"/>
          </w:tcPr>
          <w:p w:rsidRPr="00B114D4" w:rsidR="003B636C" w:rsidP="00B05454" w:rsidRDefault="003B636C" w14:paraId="7E324433" w14:textId="77777777">
            <w:pPr>
              <w:overflowPunct w:val="0"/>
              <w:autoSpaceDE w:val="0"/>
              <w:autoSpaceDN w:val="0"/>
              <w:adjustRightInd w:val="0"/>
              <w:spacing w:line="240" w:lineRule="auto"/>
              <w:textAlignment w:val="baseline"/>
              <w:rPr>
                <w:i/>
              </w:rPr>
            </w:pPr>
            <w:r>
              <w:rPr>
                <w:i/>
              </w:rPr>
              <w:t>E-post</w:t>
            </w:r>
          </w:p>
        </w:tc>
        <w:tc>
          <w:tcPr>
            <w:tcW w:w="5670" w:type="dxa"/>
          </w:tcPr>
          <w:p w:rsidRPr="00B114D4" w:rsidR="003B636C" w:rsidP="00B05454" w:rsidRDefault="00543D65" w14:paraId="696F5F65" w14:textId="77777777">
            <w:pPr>
              <w:overflowPunct w:val="0"/>
              <w:autoSpaceDE w:val="0"/>
              <w:autoSpaceDN w:val="0"/>
              <w:adjustRightInd w:val="0"/>
              <w:spacing w:line="240" w:lineRule="auto"/>
              <w:textAlignment w:val="baseline"/>
              <w:rPr>
                <w:i/>
                <w:iCs/>
              </w:rPr>
            </w:pPr>
            <w:hyperlink w:history="1" r:id="rId39">
              <w:r w:rsidR="000E785E">
                <w:rPr>
                  <w:i/>
                  <w:color w:val="0000FF"/>
                  <w:u w:val="single"/>
                </w:rPr>
                <w:t>Aleksandra.SarmanGrilc@eesc.europa.eu</w:t>
              </w:r>
            </w:hyperlink>
            <w:r w:rsidR="000E785E">
              <w:rPr>
                <w:i/>
              </w:rPr>
              <w:t xml:space="preserve"> </w:t>
            </w:r>
          </w:p>
        </w:tc>
      </w:tr>
    </w:tbl>
    <w:p w:rsidRPr="00B114D4" w:rsidR="003B636C" w:rsidP="003B636C" w:rsidRDefault="003B636C" w14:paraId="03C316F9" w14:textId="77777777">
      <w:pPr>
        <w:overflowPunct w:val="0"/>
        <w:autoSpaceDE w:val="0"/>
        <w:autoSpaceDN w:val="0"/>
        <w:adjustRightInd w:val="0"/>
        <w:jc w:val="center"/>
        <w:textAlignment w:val="baseline"/>
        <w:rPr>
          <w:szCs w:val="20"/>
          <w:lang w:val="nl-BE"/>
        </w:rPr>
      </w:pPr>
    </w:p>
    <w:p w:rsidR="003B636C" w:rsidRDefault="003B636C" w14:paraId="00774D54" w14:textId="10CE84BC">
      <w:pPr>
        <w:spacing w:after="160" w:line="259" w:lineRule="auto"/>
        <w:jc w:val="left"/>
      </w:pPr>
      <w:r>
        <w:br w:type="page"/>
      </w:r>
    </w:p>
    <w:p w:rsidR="003B636C" w:rsidP="00E32BF5" w:rsidRDefault="00E32BF5" w14:paraId="2BEB799C" w14:textId="22D70FCF">
      <w:pPr>
        <w:pStyle w:val="Heading1"/>
        <w:numPr>
          <w:ilvl w:val="0"/>
          <w:numId w:val="0"/>
        </w:numPr>
        <w:rPr>
          <w:b/>
          <w:bCs/>
        </w:rPr>
      </w:pPr>
      <w:bookmarkStart w:name="_Toc160694796" w:id="56"/>
      <w:r w:rsidRPr="000927A8">
        <w:rPr>
          <w:bCs/>
        </w:rPr>
        <w:lastRenderedPageBreak/>
        <w:t>7.</w:t>
      </w:r>
      <w:r>
        <w:rPr>
          <w:b/>
        </w:rPr>
        <w:tab/>
      </w:r>
      <w:r w:rsidR="009C785E">
        <w:rPr>
          <w:b/>
        </w:rPr>
        <w:t>TÖÖSTUSE MUUTUSTE NÕUANDEKOMISJON</w:t>
      </w:r>
      <w:bookmarkEnd w:id="56"/>
    </w:p>
    <w:p w:rsidR="003B3E18" w:rsidP="00E32BF5" w:rsidRDefault="003B3E18" w14:paraId="0CE20361" w14:textId="55A85CDB"/>
    <w:p w:rsidRPr="000F732E" w:rsidR="000F732E" w:rsidP="00CC4510" w:rsidRDefault="00543D65" w14:paraId="67A73674" w14:textId="390FB8C0">
      <w:pPr>
        <w:widowControl w:val="0"/>
        <w:numPr>
          <w:ilvl w:val="0"/>
          <w:numId w:val="14"/>
        </w:numPr>
        <w:overflowPunct w:val="0"/>
        <w:autoSpaceDE w:val="0"/>
        <w:autoSpaceDN w:val="0"/>
        <w:adjustRightInd w:val="0"/>
        <w:spacing w:after="160" w:line="259" w:lineRule="auto"/>
        <w:ind w:left="709" w:hanging="709"/>
        <w:contextualSpacing/>
        <w:jc w:val="left"/>
        <w:textAlignment w:val="baseline"/>
        <w:rPr>
          <w:rFonts w:eastAsiaTheme="minorHAnsi"/>
          <w:sz w:val="28"/>
          <w:szCs w:val="28"/>
        </w:rPr>
      </w:pPr>
      <w:hyperlink w:history="1" r:id="rId40">
        <w:r w:rsidR="000E785E">
          <w:rPr>
            <w:b/>
            <w:i/>
            <w:color w:val="0000FF"/>
            <w:sz w:val="28"/>
            <w:u w:val="single"/>
          </w:rPr>
          <w:t>ELi puidutööstuse terviklik strateegia</w:t>
        </w:r>
      </w:hyperlink>
    </w:p>
    <w:p w:rsidRPr="000F732E" w:rsidR="000F732E" w:rsidP="000F732E" w:rsidRDefault="000F732E" w14:paraId="14E0FEEC" w14:textId="77777777">
      <w:pPr>
        <w:tabs>
          <w:tab w:val="center" w:pos="284"/>
        </w:tabs>
        <w:spacing w:after="160" w:line="259" w:lineRule="auto"/>
        <w:ind w:left="266" w:hanging="266"/>
        <w:jc w:val="left"/>
        <w:rPr>
          <w:rFonts w:eastAsiaTheme="minorHAnsi"/>
          <w:b/>
          <w:lang w:val="fr-FR"/>
        </w:rPr>
      </w:pPr>
    </w:p>
    <w:tbl>
      <w:tblPr>
        <w:tblStyle w:val="TableGrid206"/>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57"/>
        <w:gridCol w:w="7530"/>
      </w:tblGrid>
      <w:tr w:rsidRPr="000F732E" w:rsidR="000F732E" w:rsidTr="00B05454" w14:paraId="2C390288" w14:textId="77777777">
        <w:tc>
          <w:tcPr>
            <w:tcW w:w="946" w:type="pct"/>
          </w:tcPr>
          <w:p w:rsidRPr="000F732E" w:rsidR="000F732E" w:rsidP="00CC4510" w:rsidRDefault="000F732E" w14:paraId="16A0641A" w14:textId="77777777">
            <w:pPr>
              <w:tabs>
                <w:tab w:val="center" w:pos="284"/>
              </w:tabs>
              <w:spacing w:line="240" w:lineRule="auto"/>
              <w:ind w:left="266" w:hanging="376"/>
              <w:jc w:val="left"/>
              <w:rPr>
                <w:b/>
              </w:rPr>
            </w:pPr>
            <w:r>
              <w:rPr>
                <w:b/>
              </w:rPr>
              <w:t>Raportöör</w:t>
            </w:r>
          </w:p>
          <w:p w:rsidRPr="000F732E" w:rsidR="000F732E" w:rsidP="00CC4510" w:rsidRDefault="000F732E" w14:paraId="222CEE0C" w14:textId="77777777">
            <w:pPr>
              <w:tabs>
                <w:tab w:val="center" w:pos="284"/>
              </w:tabs>
              <w:spacing w:line="240" w:lineRule="auto"/>
              <w:ind w:left="266" w:hanging="376"/>
              <w:jc w:val="left"/>
              <w:rPr>
                <w:b/>
              </w:rPr>
            </w:pPr>
          </w:p>
        </w:tc>
        <w:tc>
          <w:tcPr>
            <w:tcW w:w="4054" w:type="pct"/>
          </w:tcPr>
          <w:p w:rsidRPr="00CC4510" w:rsidR="000F732E" w:rsidP="00CC4510" w:rsidRDefault="000F732E" w14:paraId="30B50978" w14:textId="2B2F6815">
            <w:pPr>
              <w:tabs>
                <w:tab w:val="center" w:pos="284"/>
              </w:tabs>
              <w:spacing w:line="240" w:lineRule="auto"/>
              <w:ind w:left="266" w:hanging="376"/>
              <w:jc w:val="left"/>
              <w:rPr>
                <w:bCs/>
              </w:rPr>
            </w:pPr>
            <w:proofErr w:type="spellStart"/>
            <w:r>
              <w:t>Anastasis</w:t>
            </w:r>
            <w:proofErr w:type="spellEnd"/>
            <w:r>
              <w:t xml:space="preserve"> </w:t>
            </w:r>
            <w:proofErr w:type="spellStart"/>
            <w:r>
              <w:t>Yiapanis</w:t>
            </w:r>
            <w:proofErr w:type="spellEnd"/>
            <w:r>
              <w:t xml:space="preserve"> (kodanikuühiskonna organisatsioonide rühm – CY)</w:t>
            </w:r>
          </w:p>
        </w:tc>
      </w:tr>
      <w:tr w:rsidRPr="000F732E" w:rsidR="000F732E" w:rsidTr="00B05454" w14:paraId="5F892D9C" w14:textId="77777777">
        <w:tc>
          <w:tcPr>
            <w:tcW w:w="946" w:type="pct"/>
          </w:tcPr>
          <w:p w:rsidRPr="000F732E" w:rsidR="000F732E" w:rsidP="00CC4510" w:rsidRDefault="000F732E" w14:paraId="2222EF41" w14:textId="77777777">
            <w:pPr>
              <w:tabs>
                <w:tab w:val="center" w:pos="284"/>
              </w:tabs>
              <w:spacing w:line="240" w:lineRule="auto"/>
              <w:ind w:left="266" w:hanging="376"/>
              <w:jc w:val="left"/>
              <w:rPr>
                <w:b/>
              </w:rPr>
            </w:pPr>
            <w:r>
              <w:rPr>
                <w:b/>
              </w:rPr>
              <w:t>Kaasraportöör</w:t>
            </w:r>
          </w:p>
          <w:p w:rsidRPr="000F732E" w:rsidR="000F732E" w:rsidP="00CC4510" w:rsidRDefault="000F732E" w14:paraId="31414DE8" w14:textId="77777777">
            <w:pPr>
              <w:tabs>
                <w:tab w:val="center" w:pos="284"/>
              </w:tabs>
              <w:spacing w:line="240" w:lineRule="auto"/>
              <w:ind w:left="266" w:hanging="376"/>
              <w:jc w:val="left"/>
              <w:rPr>
                <w:b/>
              </w:rPr>
            </w:pPr>
          </w:p>
        </w:tc>
        <w:tc>
          <w:tcPr>
            <w:tcW w:w="4054" w:type="pct"/>
          </w:tcPr>
          <w:p w:rsidRPr="001E04B8" w:rsidR="000F732E" w:rsidP="00CC4510" w:rsidRDefault="000F732E" w14:paraId="31568716" w14:textId="3337EFC8">
            <w:pPr>
              <w:tabs>
                <w:tab w:val="center" w:pos="284"/>
              </w:tabs>
              <w:spacing w:line="240" w:lineRule="auto"/>
              <w:ind w:left="266" w:hanging="376"/>
              <w:jc w:val="left"/>
            </w:pPr>
            <w:r>
              <w:t xml:space="preserve">Rolf </w:t>
            </w:r>
            <w:proofErr w:type="spellStart"/>
            <w:r>
              <w:t>Gehring</w:t>
            </w:r>
            <w:proofErr w:type="spellEnd"/>
            <w:r>
              <w:t xml:space="preserve"> (2. kat – DE)</w:t>
            </w:r>
          </w:p>
        </w:tc>
      </w:tr>
      <w:tr w:rsidRPr="000F732E" w:rsidR="000F732E" w:rsidTr="00B05454" w14:paraId="0FBF1F0B" w14:textId="77777777">
        <w:tc>
          <w:tcPr>
            <w:tcW w:w="946" w:type="pct"/>
          </w:tcPr>
          <w:p w:rsidRPr="000F732E" w:rsidR="000F732E" w:rsidP="00CC4510" w:rsidRDefault="000F732E" w14:paraId="2CA7929D" w14:textId="77777777">
            <w:pPr>
              <w:tabs>
                <w:tab w:val="center" w:pos="284"/>
              </w:tabs>
              <w:spacing w:line="240" w:lineRule="auto"/>
              <w:ind w:left="266" w:hanging="376"/>
              <w:jc w:val="left"/>
            </w:pPr>
            <w:r>
              <w:rPr>
                <w:b/>
              </w:rPr>
              <w:t>Viitedokument</w:t>
            </w:r>
          </w:p>
        </w:tc>
        <w:tc>
          <w:tcPr>
            <w:tcW w:w="4054" w:type="pct"/>
          </w:tcPr>
          <w:p w:rsidR="00C41D73" w:rsidP="001E04B8" w:rsidRDefault="00C41D73" w14:paraId="320586E0" w14:textId="24B220EB">
            <w:pPr>
              <w:tabs>
                <w:tab w:val="center" w:pos="284"/>
              </w:tabs>
              <w:spacing w:line="240" w:lineRule="auto"/>
              <w:ind w:left="266" w:hanging="376"/>
              <w:jc w:val="left"/>
            </w:pPr>
            <w:r>
              <w:t>omaalgatuslik arvamus</w:t>
            </w:r>
          </w:p>
          <w:p w:rsidRPr="000F732E" w:rsidR="000F732E" w:rsidP="00CC4510" w:rsidRDefault="000F732E" w14:paraId="33B05BD1" w14:textId="754D5011">
            <w:pPr>
              <w:tabs>
                <w:tab w:val="center" w:pos="284"/>
              </w:tabs>
              <w:spacing w:line="240" w:lineRule="auto"/>
              <w:ind w:left="266" w:hanging="376"/>
              <w:jc w:val="left"/>
            </w:pPr>
            <w:r>
              <w:t>EESC-2023-03538-00-00-AC</w:t>
            </w:r>
          </w:p>
        </w:tc>
      </w:tr>
    </w:tbl>
    <w:p w:rsidRPr="000F732E" w:rsidR="000F732E" w:rsidP="000F732E" w:rsidRDefault="000F732E" w14:paraId="3216B2BA" w14:textId="77777777">
      <w:pPr>
        <w:keepNext/>
        <w:keepLines/>
        <w:tabs>
          <w:tab w:val="center" w:pos="284"/>
        </w:tabs>
        <w:spacing w:after="160" w:line="259" w:lineRule="auto"/>
        <w:ind w:left="266" w:hanging="266"/>
        <w:jc w:val="left"/>
        <w:rPr>
          <w:rFonts w:eastAsiaTheme="minorHAnsi"/>
          <w:b/>
          <w:lang w:val="fr-FR"/>
        </w:rPr>
      </w:pPr>
    </w:p>
    <w:p w:rsidR="000F732E" w:rsidP="00CC4510" w:rsidRDefault="000F732E" w14:paraId="2BD35938" w14:textId="46AE9C8D">
      <w:pPr>
        <w:keepNext/>
        <w:keepLines/>
        <w:tabs>
          <w:tab w:val="center" w:pos="284"/>
        </w:tabs>
        <w:spacing w:after="160" w:line="360" w:lineRule="auto"/>
        <w:ind w:left="266" w:hanging="266"/>
        <w:jc w:val="left"/>
        <w:rPr>
          <w:rFonts w:eastAsiaTheme="minorHAnsi"/>
          <w:b/>
        </w:rPr>
      </w:pPr>
      <w:r>
        <w:rPr>
          <w:b/>
        </w:rPr>
        <w:t>Põhipunktid</w:t>
      </w:r>
    </w:p>
    <w:p w:rsidR="000F732E" w:rsidP="00CC4510" w:rsidRDefault="000F732E" w14:paraId="66129667" w14:textId="184E3AF9">
      <w:pPr>
        <w:spacing w:after="160" w:line="360" w:lineRule="auto"/>
        <w:jc w:val="left"/>
        <w:rPr>
          <w:rFonts w:eastAsiaTheme="minorHAnsi"/>
        </w:rPr>
      </w:pPr>
      <w:r>
        <w:t>Euroopa Majandus- ja Sotsiaalkomitee:</w:t>
      </w:r>
    </w:p>
    <w:p w:rsidRPr="000F732E" w:rsidR="000F732E" w:rsidP="00CC4510" w:rsidRDefault="000F732E" w14:paraId="7220DE2F" w14:textId="77777777">
      <w:pPr>
        <w:numPr>
          <w:ilvl w:val="0"/>
          <w:numId w:val="28"/>
        </w:numPr>
        <w:spacing w:after="160" w:line="259" w:lineRule="auto"/>
        <w:ind w:left="284" w:hanging="284"/>
        <w:contextualSpacing/>
        <w:rPr>
          <w:rFonts w:eastAsiaTheme="minorHAnsi"/>
        </w:rPr>
      </w:pPr>
      <w:r>
        <w:t xml:space="preserve">kutsub ELi ja liikmesriikide ametiasutusi üles </w:t>
      </w:r>
      <w:r>
        <w:rPr>
          <w:b/>
        </w:rPr>
        <w:t>seadma prioriteediks Euroopa puidutööstuse rahvusvahelise konkurentsivõime</w:t>
      </w:r>
      <w:r>
        <w:t xml:space="preserve">, </w:t>
      </w:r>
      <w:r>
        <w:rPr>
          <w:b/>
        </w:rPr>
        <w:t xml:space="preserve">tagades </w:t>
      </w:r>
      <w:proofErr w:type="spellStart"/>
      <w:r>
        <w:rPr>
          <w:b/>
        </w:rPr>
        <w:t>turulepääsu</w:t>
      </w:r>
      <w:proofErr w:type="spellEnd"/>
      <w:r>
        <w:t xml:space="preserve"> ning tegeledes kuluprobleemide ja </w:t>
      </w:r>
      <w:r>
        <w:rPr>
          <w:b/>
        </w:rPr>
        <w:t>ebaausate kaubandustavadega</w:t>
      </w:r>
      <w:r>
        <w:t>, kindlustades samal ajal turul võrdsed tingimused;</w:t>
      </w:r>
    </w:p>
    <w:p w:rsidRPr="000F732E" w:rsidR="000F732E" w:rsidP="00CC4510" w:rsidRDefault="000F732E" w14:paraId="71F89912" w14:textId="77777777">
      <w:pPr>
        <w:numPr>
          <w:ilvl w:val="0"/>
          <w:numId w:val="28"/>
        </w:numPr>
        <w:spacing w:after="160" w:line="259" w:lineRule="auto"/>
        <w:ind w:left="284" w:hanging="284"/>
        <w:contextualSpacing/>
        <w:rPr>
          <w:rFonts w:eastAsiaTheme="minorHAnsi"/>
        </w:rPr>
      </w:pPr>
      <w:r>
        <w:t xml:space="preserve">kutsub kõiki ELi institutsioone üles nõuetekohaselt tunnustama taastuvate materjalide panust </w:t>
      </w:r>
      <w:proofErr w:type="spellStart"/>
      <w:r>
        <w:t>kestlikkusse</w:t>
      </w:r>
      <w:proofErr w:type="spellEnd"/>
      <w:r>
        <w:t xml:space="preserve">, ringmajandusse ja kliimaneutraalsusesse, </w:t>
      </w:r>
      <w:r>
        <w:rPr>
          <w:b/>
        </w:rPr>
        <w:t>tunnistades samal ajal puitu väärtusliku ringluspõhise ressursi ja toorainena</w:t>
      </w:r>
      <w:r>
        <w:t>;</w:t>
      </w:r>
    </w:p>
    <w:p w:rsidRPr="000F732E" w:rsidR="000F732E" w:rsidP="00CC4510" w:rsidRDefault="000F732E" w14:paraId="69154C3C" w14:textId="77777777">
      <w:pPr>
        <w:numPr>
          <w:ilvl w:val="0"/>
          <w:numId w:val="28"/>
        </w:numPr>
        <w:spacing w:after="160" w:line="259" w:lineRule="auto"/>
        <w:ind w:left="284" w:hanging="284"/>
        <w:contextualSpacing/>
        <w:rPr>
          <w:rFonts w:eastAsiaTheme="minorHAnsi"/>
        </w:rPr>
      </w:pPr>
      <w:r>
        <w:t>rõhutab vajadust kehtestada ehitussektoris olelusringi jooksul tekkiva CO</w:t>
      </w:r>
      <w:r>
        <w:rPr>
          <w:vertAlign w:val="subscript"/>
        </w:rPr>
        <w:t>2</w:t>
      </w:r>
      <w:r>
        <w:t xml:space="preserve"> heite miinimumstandardid ja </w:t>
      </w:r>
      <w:r>
        <w:rPr>
          <w:b/>
        </w:rPr>
        <w:t>nõuet esitada CO</w:t>
      </w:r>
      <w:r>
        <w:rPr>
          <w:b/>
          <w:vertAlign w:val="subscript"/>
        </w:rPr>
        <w:t>2</w:t>
      </w:r>
      <w:r>
        <w:rPr>
          <w:b/>
        </w:rPr>
        <w:t> heite kohta aruandeid</w:t>
      </w:r>
      <w:r>
        <w:t>;</w:t>
      </w:r>
    </w:p>
    <w:p w:rsidRPr="000F732E" w:rsidR="000F732E" w:rsidP="00CC4510" w:rsidRDefault="000F732E" w14:paraId="711A8E02" w14:textId="77777777">
      <w:pPr>
        <w:numPr>
          <w:ilvl w:val="0"/>
          <w:numId w:val="28"/>
        </w:numPr>
        <w:spacing w:after="160" w:line="259" w:lineRule="auto"/>
        <w:ind w:left="284" w:hanging="284"/>
        <w:contextualSpacing/>
        <w:rPr>
          <w:rFonts w:eastAsiaTheme="minorHAnsi"/>
        </w:rPr>
      </w:pPr>
      <w:r>
        <w:t xml:space="preserve">kutsub üles võtma tugevamaid ja ennetavaid meetmeid, et </w:t>
      </w:r>
      <w:r>
        <w:rPr>
          <w:b/>
        </w:rPr>
        <w:t>võidelda ebaseadusliku metsaraie, metsade hävitamise ja ebaseadusliku puidukaubanduse vastu</w:t>
      </w:r>
      <w:r>
        <w:t>;</w:t>
      </w:r>
    </w:p>
    <w:p w:rsidRPr="000F732E" w:rsidR="000F732E" w:rsidP="00CC4510" w:rsidRDefault="000F732E" w14:paraId="22C6D85E" w14:textId="77777777">
      <w:pPr>
        <w:numPr>
          <w:ilvl w:val="0"/>
          <w:numId w:val="28"/>
        </w:numPr>
        <w:spacing w:after="160" w:line="259" w:lineRule="auto"/>
        <w:ind w:left="284" w:hanging="284"/>
        <w:contextualSpacing/>
        <w:rPr>
          <w:rFonts w:eastAsiaTheme="minorHAnsi"/>
        </w:rPr>
      </w:pPr>
      <w:r>
        <w:t xml:space="preserve">kutsub üles töötama välja </w:t>
      </w:r>
      <w:r>
        <w:rPr>
          <w:b/>
        </w:rPr>
        <w:t>ELi strateegia nooremate töötajate</w:t>
      </w:r>
      <w:r>
        <w:t xml:space="preserve"> ja naiste </w:t>
      </w:r>
      <w:r>
        <w:rPr>
          <w:b/>
        </w:rPr>
        <w:t>ligimeelitamiseks ja hoidmiseks</w:t>
      </w:r>
      <w:r>
        <w:t xml:space="preserve"> selles sektoris ning </w:t>
      </w:r>
      <w:r>
        <w:rPr>
          <w:b/>
        </w:rPr>
        <w:t>tagama kvalifitseeritud töötajate kättesaadavuse</w:t>
      </w:r>
      <w:r>
        <w:t>;</w:t>
      </w:r>
    </w:p>
    <w:p w:rsidRPr="000F732E" w:rsidR="000F732E" w:rsidP="00CC4510" w:rsidRDefault="000F732E" w14:paraId="41674885" w14:textId="77777777">
      <w:pPr>
        <w:numPr>
          <w:ilvl w:val="0"/>
          <w:numId w:val="28"/>
        </w:numPr>
        <w:spacing w:after="160" w:line="259" w:lineRule="auto"/>
        <w:ind w:left="284" w:hanging="284"/>
        <w:contextualSpacing/>
        <w:rPr>
          <w:rFonts w:eastAsiaTheme="minorHAnsi"/>
        </w:rPr>
      </w:pPr>
      <w:r>
        <w:t xml:space="preserve">rõhutab </w:t>
      </w:r>
      <w:r>
        <w:rPr>
          <w:b/>
        </w:rPr>
        <w:t>Euroopa sotsiaalõiguste samba järgimise</w:t>
      </w:r>
      <w:r>
        <w:t xml:space="preserve"> tähtsust ELi puidutööstuses;</w:t>
      </w:r>
    </w:p>
    <w:p w:rsidRPr="000F732E" w:rsidR="000F732E" w:rsidP="00CC4510" w:rsidRDefault="000F732E" w14:paraId="3255DCE6" w14:textId="77777777">
      <w:pPr>
        <w:numPr>
          <w:ilvl w:val="0"/>
          <w:numId w:val="28"/>
        </w:numPr>
        <w:spacing w:after="160" w:line="259" w:lineRule="auto"/>
        <w:ind w:left="284" w:hanging="284"/>
        <w:contextualSpacing/>
        <w:rPr>
          <w:rFonts w:eastAsiaTheme="minorHAnsi"/>
          <w:b/>
          <w:bCs/>
        </w:rPr>
      </w:pPr>
      <w:r>
        <w:t xml:space="preserve">rõhutab kasvavat vajadust tõhusa metsamajandamise ja parema koordineerimise ning Euroopa ja riiklike tuletõrjeteenistuste parema varustatuse järele, et </w:t>
      </w:r>
      <w:r>
        <w:rPr>
          <w:b/>
        </w:rPr>
        <w:t>võidelda suurte metsatulekahjude kasvava suundumusega</w:t>
      </w:r>
      <w:r>
        <w:t>;</w:t>
      </w:r>
    </w:p>
    <w:p w:rsidRPr="000F732E" w:rsidR="000F732E" w:rsidP="00CC4510" w:rsidRDefault="000F732E" w14:paraId="23084171" w14:textId="77777777">
      <w:pPr>
        <w:numPr>
          <w:ilvl w:val="0"/>
          <w:numId w:val="28"/>
        </w:numPr>
        <w:spacing w:after="160" w:line="259" w:lineRule="auto"/>
        <w:ind w:left="284" w:hanging="284"/>
        <w:contextualSpacing/>
        <w:rPr>
          <w:rFonts w:eastAsiaTheme="minorHAnsi"/>
        </w:rPr>
      </w:pPr>
      <w:r>
        <w:t xml:space="preserve">nõuab tungivalt </w:t>
      </w:r>
      <w:r>
        <w:rPr>
          <w:b/>
        </w:rPr>
        <w:t xml:space="preserve">kestlike toodete </w:t>
      </w:r>
      <w:proofErr w:type="spellStart"/>
      <w:r>
        <w:rPr>
          <w:b/>
        </w:rPr>
        <w:t>ökodisaini</w:t>
      </w:r>
      <w:proofErr w:type="spellEnd"/>
      <w:r>
        <w:rPr>
          <w:b/>
        </w:rPr>
        <w:t xml:space="preserve"> määruse</w:t>
      </w:r>
      <w:r>
        <w:t xml:space="preserve"> järjepidevat </w:t>
      </w:r>
      <w:r>
        <w:rPr>
          <w:b/>
        </w:rPr>
        <w:t>rakendamist</w:t>
      </w:r>
      <w:r>
        <w:t xml:space="preserve">, et muuta kestlikud tooted normiks ja säilitada õiglane konkurents impordiga. Lisaks tuleks ELi puidusektori sotsiaalpartnerid kutsuda osalema </w:t>
      </w:r>
      <w:proofErr w:type="spellStart"/>
      <w:r>
        <w:t>ökodisaini</w:t>
      </w:r>
      <w:proofErr w:type="spellEnd"/>
      <w:r>
        <w:t xml:space="preserve"> nõuandefoorumil.</w:t>
      </w:r>
    </w:p>
    <w:p w:rsidRPr="000F732E" w:rsidR="000F732E" w:rsidP="000F732E" w:rsidRDefault="000F732E" w14:paraId="0EC35662" w14:textId="77777777">
      <w:pPr>
        <w:spacing w:after="160" w:line="259" w:lineRule="auto"/>
        <w:ind w:left="720"/>
        <w:contextualSpacing/>
        <w:jc w:val="left"/>
        <w:rPr>
          <w:rFonts w:eastAsiaTheme="minorHAnsi"/>
          <w:bCs/>
          <w:lang w:val="fr-FR"/>
        </w:rPr>
      </w:pPr>
    </w:p>
    <w:tbl>
      <w:tblPr>
        <w:tblStyle w:val="TableGrid20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443"/>
        <w:gridCol w:w="4088"/>
      </w:tblGrid>
      <w:tr w:rsidRPr="000F732E" w:rsidR="000F732E" w:rsidTr="00B05454" w14:paraId="47CF7F3B" w14:textId="77777777">
        <w:tc>
          <w:tcPr>
            <w:tcW w:w="1870" w:type="pct"/>
          </w:tcPr>
          <w:p w:rsidRPr="000F732E" w:rsidR="000F732E" w:rsidP="000F732E" w:rsidRDefault="000F732E" w14:paraId="76D5A844" w14:textId="77777777">
            <w:pPr>
              <w:spacing w:line="240" w:lineRule="auto"/>
              <w:jc w:val="left"/>
              <w:rPr>
                <w:i/>
              </w:rPr>
            </w:pPr>
            <w:r>
              <w:rPr>
                <w:b/>
                <w:i/>
              </w:rPr>
              <w:t>Kontaktisik</w:t>
            </w:r>
          </w:p>
        </w:tc>
        <w:tc>
          <w:tcPr>
            <w:tcW w:w="3130" w:type="pct"/>
            <w:tcBorders>
              <w:left w:val="nil"/>
            </w:tcBorders>
          </w:tcPr>
          <w:p w:rsidRPr="00CC4510" w:rsidR="000F732E" w:rsidP="000F732E" w:rsidRDefault="000F732E" w14:paraId="7DA54185" w14:textId="31EEC934">
            <w:pPr>
              <w:spacing w:line="240" w:lineRule="auto"/>
              <w:jc w:val="left"/>
              <w:rPr>
                <w:bCs/>
                <w:i/>
              </w:rPr>
            </w:pPr>
            <w:r>
              <w:rPr>
                <w:i/>
              </w:rPr>
              <w:t xml:space="preserve">Heli </w:t>
            </w:r>
            <w:proofErr w:type="spellStart"/>
            <w:r>
              <w:rPr>
                <w:i/>
              </w:rPr>
              <w:t>Niemelä-Farrer</w:t>
            </w:r>
            <w:proofErr w:type="spellEnd"/>
          </w:p>
        </w:tc>
      </w:tr>
      <w:tr w:rsidRPr="000F732E" w:rsidR="000F732E" w:rsidTr="00B05454" w14:paraId="6E3CE5FB" w14:textId="77777777">
        <w:tc>
          <w:tcPr>
            <w:tcW w:w="1870" w:type="pct"/>
          </w:tcPr>
          <w:p w:rsidRPr="000F732E" w:rsidR="000F732E" w:rsidP="000F732E" w:rsidRDefault="000F732E" w14:paraId="7E50D445" w14:textId="77777777">
            <w:pPr>
              <w:spacing w:line="240" w:lineRule="auto"/>
              <w:jc w:val="left"/>
              <w:rPr>
                <w:i/>
              </w:rPr>
            </w:pPr>
            <w:r>
              <w:rPr>
                <w:i/>
              </w:rPr>
              <w:t xml:space="preserve">Tel </w:t>
            </w:r>
          </w:p>
        </w:tc>
        <w:tc>
          <w:tcPr>
            <w:tcW w:w="3130" w:type="pct"/>
            <w:tcBorders>
              <w:left w:val="nil"/>
            </w:tcBorders>
          </w:tcPr>
          <w:p w:rsidRPr="000F732E" w:rsidR="000F732E" w:rsidP="000F732E" w:rsidRDefault="000F732E" w14:paraId="7DEC5319" w14:textId="77777777">
            <w:pPr>
              <w:spacing w:line="240" w:lineRule="auto"/>
              <w:jc w:val="left"/>
              <w:rPr>
                <w:i/>
              </w:rPr>
            </w:pPr>
            <w:r>
              <w:rPr>
                <w:i/>
              </w:rPr>
              <w:t>+32 22822464</w:t>
            </w:r>
          </w:p>
        </w:tc>
      </w:tr>
      <w:tr w:rsidRPr="000F732E" w:rsidR="000F732E" w:rsidTr="00B05454" w14:paraId="2C89CBFA" w14:textId="77777777">
        <w:tc>
          <w:tcPr>
            <w:tcW w:w="1870" w:type="pct"/>
          </w:tcPr>
          <w:p w:rsidRPr="000F732E" w:rsidR="000F732E" w:rsidP="000F732E" w:rsidRDefault="000F732E" w14:paraId="314FD0C9" w14:textId="77777777">
            <w:pPr>
              <w:spacing w:line="240" w:lineRule="auto"/>
              <w:jc w:val="left"/>
              <w:rPr>
                <w:i/>
                <w:iCs/>
              </w:rPr>
            </w:pPr>
            <w:r>
              <w:rPr>
                <w:i/>
              </w:rPr>
              <w:t>E-post</w:t>
            </w:r>
          </w:p>
        </w:tc>
        <w:tc>
          <w:tcPr>
            <w:tcW w:w="3130" w:type="pct"/>
            <w:tcBorders>
              <w:left w:val="nil"/>
            </w:tcBorders>
          </w:tcPr>
          <w:p w:rsidRPr="000F732E" w:rsidR="000F732E" w:rsidP="000F732E" w:rsidRDefault="00543D65" w14:paraId="5E097992" w14:textId="77777777">
            <w:pPr>
              <w:spacing w:line="240" w:lineRule="auto"/>
              <w:jc w:val="left"/>
              <w:rPr>
                <w:i/>
              </w:rPr>
            </w:pPr>
            <w:hyperlink w:history="1" r:id="rId41">
              <w:r w:rsidR="000E785E">
                <w:rPr>
                  <w:i/>
                  <w:color w:val="0000FF"/>
                  <w:u w:val="single"/>
                </w:rPr>
                <w:t>Heli.Niemela-Farrer@eesc.europa.eu</w:t>
              </w:r>
            </w:hyperlink>
          </w:p>
        </w:tc>
      </w:tr>
      <w:bookmarkEnd w:id="0"/>
      <w:bookmarkEnd w:id="53"/>
    </w:tbl>
    <w:p w:rsidR="003F6640" w:rsidP="006C7863" w:rsidRDefault="003F6640" w14:paraId="494EE16D" w14:textId="77777777">
      <w:pPr>
        <w:overflowPunct w:val="0"/>
        <w:autoSpaceDE w:val="0"/>
        <w:autoSpaceDN w:val="0"/>
        <w:adjustRightInd w:val="0"/>
        <w:jc w:val="center"/>
        <w:textAlignment w:val="baseline"/>
        <w:rPr>
          <w:lang w:val="nl-BE"/>
        </w:rPr>
      </w:pPr>
    </w:p>
    <w:p w:rsidRPr="006C7863" w:rsidR="0092772D" w:rsidP="006C7863" w:rsidRDefault="00556EDF" w14:paraId="7379A588" w14:textId="62AAB0D6">
      <w:pPr>
        <w:overflowPunct w:val="0"/>
        <w:autoSpaceDE w:val="0"/>
        <w:autoSpaceDN w:val="0"/>
        <w:adjustRightInd w:val="0"/>
        <w:jc w:val="center"/>
        <w:textAlignment w:val="baseline"/>
      </w:pPr>
      <w:r>
        <w:t>_____________</w:t>
      </w:r>
    </w:p>
    <w:sectPr w:rsidRPr="006C7863" w:rsidR="0092772D" w:rsidSect="004417CD">
      <w:headerReference w:type="even" r:id="rId42"/>
      <w:headerReference w:type="default" r:id="rId43"/>
      <w:footerReference w:type="even" r:id="rId44"/>
      <w:footerReference w:type="default" r:id="rId45"/>
      <w:headerReference w:type="first" r:id="rId46"/>
      <w:footerReference w:type="first" r:id="rId47"/>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8C989" w14:textId="77777777" w:rsidR="00FE6F48" w:rsidRDefault="00FE6F48" w:rsidP="003B0516">
      <w:pPr>
        <w:spacing w:line="240" w:lineRule="auto"/>
      </w:pPr>
      <w:r>
        <w:separator/>
      </w:r>
    </w:p>
  </w:endnote>
  <w:endnote w:type="continuationSeparator" w:id="0">
    <w:p w14:paraId="53145E4A" w14:textId="77777777" w:rsidR="00FE6F48" w:rsidRDefault="00FE6F48"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8C2BF" w14:textId="77777777" w:rsidR="004417CD" w:rsidRPr="004417CD" w:rsidRDefault="004417CD" w:rsidP="004417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5E15D74B" w:rsidR="00765C4F" w:rsidRPr="004417CD" w:rsidRDefault="004417CD" w:rsidP="004417CD">
    <w:pPr>
      <w:pStyle w:val="Footer"/>
    </w:pPr>
    <w:r>
      <w:t xml:space="preserve">EESC-2024-00286-00-01-TCD-TRA (EN) </w:t>
    </w:r>
    <w:r>
      <w:fldChar w:fldCharType="begin"/>
    </w:r>
    <w:r>
      <w:instrText xml:space="preserve"> PAGE  \* Arabic  \* MERGEFORMAT </w:instrText>
    </w:r>
    <w:r>
      <w:fldChar w:fldCharType="separate"/>
    </w:r>
    <w:r w:rsidR="00D36819">
      <w:t>1</w:t>
    </w:r>
    <w:r>
      <w:fldChar w:fldCharType="end"/>
    </w:r>
    <w:r>
      <w:t>/</w:t>
    </w:r>
    <w:fldSimple w:instr=" NUMPAGES ">
      <w:r w:rsidR="00D36819">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E1A77" w14:textId="77777777" w:rsidR="004417CD" w:rsidRPr="004417CD" w:rsidRDefault="004417CD" w:rsidP="004417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4417CD" w:rsidRDefault="00E4258F" w:rsidP="004417C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6E2BD989" w:rsidR="00E4258F" w:rsidRPr="004417CD" w:rsidRDefault="004417CD" w:rsidP="004417CD">
    <w:pPr>
      <w:pStyle w:val="Footer"/>
    </w:pPr>
    <w:r>
      <w:t xml:space="preserve">EESC-2024-00286-00-01-TCD-TRA (EN) </w:t>
    </w:r>
    <w:r>
      <w:fldChar w:fldCharType="begin"/>
    </w:r>
    <w:r>
      <w:instrText xml:space="preserve"> PAGE  \* Arabic  \* MERGEFORMAT </w:instrText>
    </w:r>
    <w:r>
      <w:fldChar w:fldCharType="separate"/>
    </w:r>
    <w:r>
      <w:t>2</w:t>
    </w:r>
    <w:r>
      <w:fldChar w:fldCharType="end"/>
    </w:r>
    <w:r>
      <w:t>/</w:t>
    </w:r>
    <w:fldSimple w:instr=" NUMPAGES ">
      <w:r>
        <w:t>14</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4417CD" w:rsidRDefault="00E4258F" w:rsidP="00441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C6067" w14:textId="77777777" w:rsidR="00FE6F48" w:rsidRDefault="00FE6F48" w:rsidP="003B0516">
      <w:pPr>
        <w:spacing w:line="240" w:lineRule="auto"/>
      </w:pPr>
      <w:r>
        <w:separator/>
      </w:r>
    </w:p>
  </w:footnote>
  <w:footnote w:type="continuationSeparator" w:id="0">
    <w:p w14:paraId="60476E3C" w14:textId="77777777" w:rsidR="00FE6F48" w:rsidRDefault="00FE6F48"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E8236" w14:textId="77777777" w:rsidR="004417CD" w:rsidRPr="004417CD" w:rsidRDefault="004417CD" w:rsidP="004417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9D3EE" w14:textId="25799B83" w:rsidR="004417CD" w:rsidRPr="004417CD" w:rsidRDefault="004417CD" w:rsidP="004417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2AAA5" w14:textId="77777777" w:rsidR="004417CD" w:rsidRPr="004417CD" w:rsidRDefault="004417CD" w:rsidP="004417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4417CD" w:rsidRDefault="00E4258F" w:rsidP="004417C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202CDA1C" w:rsidR="00E4258F" w:rsidRPr="004417CD" w:rsidRDefault="00E4258F" w:rsidP="004417C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4417CD" w:rsidRDefault="00E4258F" w:rsidP="004417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12A5128"/>
    <w:multiLevelType w:val="hybridMultilevel"/>
    <w:tmpl w:val="6A5CEA14"/>
    <w:lvl w:ilvl="0" w:tplc="F6166D28">
      <w:start w:val="1"/>
      <w:numFmt w:val="bullet"/>
      <w:lvlText w:val=""/>
      <w:lvlJc w:val="left"/>
      <w:pPr>
        <w:ind w:left="720" w:hanging="360"/>
      </w:pPr>
      <w:rPr>
        <w:rFonts w:ascii="Symbol" w:hAnsi="Symbol" w:hint="default"/>
      </w:rPr>
    </w:lvl>
    <w:lvl w:ilvl="1" w:tplc="F5B22DF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570519E"/>
    <w:multiLevelType w:val="hybridMultilevel"/>
    <w:tmpl w:val="B9B86228"/>
    <w:lvl w:ilvl="0" w:tplc="F6166D2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1B5E0C"/>
    <w:multiLevelType w:val="hybridMultilevel"/>
    <w:tmpl w:val="9364F78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F7CF268"/>
    <w:multiLevelType w:val="hybridMultilevel"/>
    <w:tmpl w:val="F5A8EBE6"/>
    <w:lvl w:ilvl="0" w:tplc="04090001">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6" w15:restartNumberingAfterBreak="0">
    <w:nsid w:val="10912D32"/>
    <w:multiLevelType w:val="hybridMultilevel"/>
    <w:tmpl w:val="3EE66B3E"/>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14D7300B"/>
    <w:multiLevelType w:val="hybridMultilevel"/>
    <w:tmpl w:val="C152FF0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F425F51"/>
    <w:multiLevelType w:val="hybridMultilevel"/>
    <w:tmpl w:val="B1A0CBD0"/>
    <w:lvl w:ilvl="0" w:tplc="7EF2A60C">
      <w:start w:val="1"/>
      <w:numFmt w:val="bullet"/>
      <w:lvlText w:val=""/>
      <w:lvlJc w:val="left"/>
      <w:pPr>
        <w:ind w:left="720" w:hanging="360"/>
      </w:pPr>
      <w:rPr>
        <w:rFonts w:ascii="Symbol" w:hAnsi="Symbol" w:hint="default"/>
        <w:sz w:val="28"/>
        <w:szCs w:val="2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1F897D79"/>
    <w:multiLevelType w:val="hybridMultilevel"/>
    <w:tmpl w:val="C7B62F5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3D25C5E"/>
    <w:multiLevelType w:val="hybridMultilevel"/>
    <w:tmpl w:val="7848F852"/>
    <w:lvl w:ilvl="0" w:tplc="080C0001">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1"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2A861250"/>
    <w:multiLevelType w:val="hybridMultilevel"/>
    <w:tmpl w:val="5F3E2F34"/>
    <w:lvl w:ilvl="0" w:tplc="04090001">
      <w:start w:val="1"/>
      <w:numFmt w:val="bullet"/>
      <w:lvlText w:val=""/>
      <w:lvlJc w:val="left"/>
      <w:pPr>
        <w:ind w:left="2421" w:hanging="360"/>
      </w:pPr>
      <w:rPr>
        <w:rFonts w:ascii="Symbol" w:hAnsi="Symbol" w:hint="default"/>
      </w:rPr>
    </w:lvl>
    <w:lvl w:ilvl="1" w:tplc="080C0003" w:tentative="1">
      <w:start w:val="1"/>
      <w:numFmt w:val="bullet"/>
      <w:lvlText w:val="o"/>
      <w:lvlJc w:val="left"/>
      <w:pPr>
        <w:ind w:left="3141" w:hanging="360"/>
      </w:pPr>
      <w:rPr>
        <w:rFonts w:ascii="Courier New" w:hAnsi="Courier New" w:cs="Courier New" w:hint="default"/>
      </w:rPr>
    </w:lvl>
    <w:lvl w:ilvl="2" w:tplc="080C0005" w:tentative="1">
      <w:start w:val="1"/>
      <w:numFmt w:val="bullet"/>
      <w:lvlText w:val=""/>
      <w:lvlJc w:val="left"/>
      <w:pPr>
        <w:ind w:left="3861" w:hanging="360"/>
      </w:pPr>
      <w:rPr>
        <w:rFonts w:ascii="Wingdings" w:hAnsi="Wingdings" w:hint="default"/>
      </w:rPr>
    </w:lvl>
    <w:lvl w:ilvl="3" w:tplc="080C0001" w:tentative="1">
      <w:start w:val="1"/>
      <w:numFmt w:val="bullet"/>
      <w:lvlText w:val=""/>
      <w:lvlJc w:val="left"/>
      <w:pPr>
        <w:ind w:left="4581" w:hanging="360"/>
      </w:pPr>
      <w:rPr>
        <w:rFonts w:ascii="Symbol" w:hAnsi="Symbol" w:hint="default"/>
      </w:rPr>
    </w:lvl>
    <w:lvl w:ilvl="4" w:tplc="080C0003" w:tentative="1">
      <w:start w:val="1"/>
      <w:numFmt w:val="bullet"/>
      <w:lvlText w:val="o"/>
      <w:lvlJc w:val="left"/>
      <w:pPr>
        <w:ind w:left="5301" w:hanging="360"/>
      </w:pPr>
      <w:rPr>
        <w:rFonts w:ascii="Courier New" w:hAnsi="Courier New" w:cs="Courier New" w:hint="default"/>
      </w:rPr>
    </w:lvl>
    <w:lvl w:ilvl="5" w:tplc="080C0005" w:tentative="1">
      <w:start w:val="1"/>
      <w:numFmt w:val="bullet"/>
      <w:lvlText w:val=""/>
      <w:lvlJc w:val="left"/>
      <w:pPr>
        <w:ind w:left="6021" w:hanging="360"/>
      </w:pPr>
      <w:rPr>
        <w:rFonts w:ascii="Wingdings" w:hAnsi="Wingdings" w:hint="default"/>
      </w:rPr>
    </w:lvl>
    <w:lvl w:ilvl="6" w:tplc="080C0001" w:tentative="1">
      <w:start w:val="1"/>
      <w:numFmt w:val="bullet"/>
      <w:lvlText w:val=""/>
      <w:lvlJc w:val="left"/>
      <w:pPr>
        <w:ind w:left="6741" w:hanging="360"/>
      </w:pPr>
      <w:rPr>
        <w:rFonts w:ascii="Symbol" w:hAnsi="Symbol" w:hint="default"/>
      </w:rPr>
    </w:lvl>
    <w:lvl w:ilvl="7" w:tplc="080C0003" w:tentative="1">
      <w:start w:val="1"/>
      <w:numFmt w:val="bullet"/>
      <w:lvlText w:val="o"/>
      <w:lvlJc w:val="left"/>
      <w:pPr>
        <w:ind w:left="7461" w:hanging="360"/>
      </w:pPr>
      <w:rPr>
        <w:rFonts w:ascii="Courier New" w:hAnsi="Courier New" w:cs="Courier New" w:hint="default"/>
      </w:rPr>
    </w:lvl>
    <w:lvl w:ilvl="8" w:tplc="080C0005" w:tentative="1">
      <w:start w:val="1"/>
      <w:numFmt w:val="bullet"/>
      <w:lvlText w:val=""/>
      <w:lvlJc w:val="left"/>
      <w:pPr>
        <w:ind w:left="8181" w:hanging="360"/>
      </w:pPr>
      <w:rPr>
        <w:rFonts w:ascii="Wingdings" w:hAnsi="Wingdings" w:hint="default"/>
      </w:rPr>
    </w:lvl>
  </w:abstractNum>
  <w:abstractNum w:abstractNumId="14" w15:restartNumberingAfterBreak="0">
    <w:nsid w:val="2CB83CA6"/>
    <w:multiLevelType w:val="hybridMultilevel"/>
    <w:tmpl w:val="E0580AF4"/>
    <w:lvl w:ilvl="0" w:tplc="F6166D28">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CED45CA"/>
    <w:multiLevelType w:val="hybridMultilevel"/>
    <w:tmpl w:val="31168010"/>
    <w:lvl w:ilvl="0" w:tplc="F6166D28">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3BC94212"/>
    <w:multiLevelType w:val="hybridMultilevel"/>
    <w:tmpl w:val="A7FE6368"/>
    <w:lvl w:ilvl="0" w:tplc="08090001">
      <w:start w:val="1"/>
      <w:numFmt w:val="bullet"/>
      <w:lvlText w:val=""/>
      <w:lvlJc w:val="left"/>
      <w:pPr>
        <w:ind w:left="720" w:hanging="360"/>
      </w:pPr>
      <w:rPr>
        <w:rFonts w:ascii="Symbol" w:hAnsi="Symbol" w:hint="default"/>
      </w:rPr>
    </w:lvl>
    <w:lvl w:ilvl="1" w:tplc="F5B22DF6">
      <w:numFmt w:val="bullet"/>
      <w:lvlText w:val="•"/>
      <w:lvlJc w:val="left"/>
      <w:pPr>
        <w:ind w:left="1800" w:hanging="720"/>
      </w:pPr>
      <w:rPr>
        <w:rFonts w:ascii="Times New Roman" w:eastAsia="Times New Rom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E03056"/>
    <w:multiLevelType w:val="hybridMultilevel"/>
    <w:tmpl w:val="22989C8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9" w15:restartNumberingAfterBreak="0">
    <w:nsid w:val="412A3200"/>
    <w:multiLevelType w:val="hybridMultilevel"/>
    <w:tmpl w:val="BDB6A23E"/>
    <w:lvl w:ilvl="0" w:tplc="DDE088C8">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8214EF5"/>
    <w:multiLevelType w:val="hybridMultilevel"/>
    <w:tmpl w:val="B6825228"/>
    <w:lvl w:ilvl="0" w:tplc="F6166D28">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21" w15:restartNumberingAfterBreak="0">
    <w:nsid w:val="50DB1CE6"/>
    <w:multiLevelType w:val="hybridMultilevel"/>
    <w:tmpl w:val="A37EC5B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5795314"/>
    <w:multiLevelType w:val="hybridMultilevel"/>
    <w:tmpl w:val="E182F320"/>
    <w:lvl w:ilvl="0" w:tplc="F6166D28">
      <w:start w:val="1"/>
      <w:numFmt w:val="bullet"/>
      <w:lvlText w:val=""/>
      <w:lvlJc w:val="left"/>
      <w:pPr>
        <w:ind w:left="720" w:hanging="360"/>
      </w:pPr>
      <w:rPr>
        <w:rFonts w:ascii="Symbol" w:hAnsi="Symbol" w:hint="default"/>
      </w:rPr>
    </w:lvl>
    <w:lvl w:ilvl="1" w:tplc="E71E2474">
      <w:start w:val="1"/>
      <w:numFmt w:val="lowerLetter"/>
      <w:lvlText w:val="%2."/>
      <w:lvlJc w:val="left"/>
      <w:pPr>
        <w:ind w:left="1440" w:hanging="360"/>
      </w:pPr>
    </w:lvl>
    <w:lvl w:ilvl="2" w:tplc="CF80E7CA">
      <w:start w:val="1"/>
      <w:numFmt w:val="lowerRoman"/>
      <w:lvlText w:val="%3."/>
      <w:lvlJc w:val="right"/>
      <w:pPr>
        <w:ind w:left="2160" w:hanging="180"/>
      </w:pPr>
    </w:lvl>
    <w:lvl w:ilvl="3" w:tplc="E474BBE2">
      <w:start w:val="1"/>
      <w:numFmt w:val="decimal"/>
      <w:lvlText w:val="%4."/>
      <w:lvlJc w:val="left"/>
      <w:pPr>
        <w:ind w:left="2880" w:hanging="360"/>
      </w:pPr>
    </w:lvl>
    <w:lvl w:ilvl="4" w:tplc="462EC6F6">
      <w:start w:val="1"/>
      <w:numFmt w:val="lowerLetter"/>
      <w:lvlText w:val="%5."/>
      <w:lvlJc w:val="left"/>
      <w:pPr>
        <w:ind w:left="3600" w:hanging="360"/>
      </w:pPr>
    </w:lvl>
    <w:lvl w:ilvl="5" w:tplc="61E4D974">
      <w:start w:val="1"/>
      <w:numFmt w:val="lowerRoman"/>
      <w:lvlText w:val="%6."/>
      <w:lvlJc w:val="right"/>
      <w:pPr>
        <w:ind w:left="4320" w:hanging="180"/>
      </w:pPr>
    </w:lvl>
    <w:lvl w:ilvl="6" w:tplc="F6861F06">
      <w:start w:val="1"/>
      <w:numFmt w:val="decimal"/>
      <w:lvlText w:val="%7."/>
      <w:lvlJc w:val="left"/>
      <w:pPr>
        <w:ind w:left="5040" w:hanging="360"/>
      </w:pPr>
    </w:lvl>
    <w:lvl w:ilvl="7" w:tplc="737E3C6A">
      <w:start w:val="1"/>
      <w:numFmt w:val="lowerLetter"/>
      <w:lvlText w:val="%8."/>
      <w:lvlJc w:val="left"/>
      <w:pPr>
        <w:ind w:left="5760" w:hanging="360"/>
      </w:pPr>
    </w:lvl>
    <w:lvl w:ilvl="8" w:tplc="267CDF42">
      <w:start w:val="1"/>
      <w:numFmt w:val="lowerRoman"/>
      <w:lvlText w:val="%9."/>
      <w:lvlJc w:val="right"/>
      <w:pPr>
        <w:ind w:left="6480" w:hanging="180"/>
      </w:pPr>
    </w:lvl>
  </w:abstractNum>
  <w:abstractNum w:abstractNumId="23" w15:restartNumberingAfterBreak="0">
    <w:nsid w:val="5C130D57"/>
    <w:multiLevelType w:val="hybridMultilevel"/>
    <w:tmpl w:val="D396A2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67DF1691"/>
    <w:multiLevelType w:val="hybridMultilevel"/>
    <w:tmpl w:val="F5A8B66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6" w15:restartNumberingAfterBreak="0">
    <w:nsid w:val="6D1044A8"/>
    <w:multiLevelType w:val="hybridMultilevel"/>
    <w:tmpl w:val="5A002252"/>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8" w15:restartNumberingAfterBreak="0">
    <w:nsid w:val="7DD51B7E"/>
    <w:multiLevelType w:val="hybridMultilevel"/>
    <w:tmpl w:val="BFB88AA6"/>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9" w15:restartNumberingAfterBreak="0">
    <w:nsid w:val="7F8154DA"/>
    <w:multiLevelType w:val="hybridMultilevel"/>
    <w:tmpl w:val="05DE863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12"/>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3">
    <w:abstractNumId w:val="18"/>
  </w:num>
  <w:num w:numId="4">
    <w:abstractNumId w:val="13"/>
  </w:num>
  <w:num w:numId="5">
    <w:abstractNumId w:val="2"/>
  </w:num>
  <w:num w:numId="6">
    <w:abstractNumId w:val="17"/>
  </w:num>
  <w:num w:numId="7">
    <w:abstractNumId w:val="10"/>
  </w:num>
  <w:num w:numId="8">
    <w:abstractNumId w:val="21"/>
  </w:num>
  <w:num w:numId="9">
    <w:abstractNumId w:val="16"/>
  </w:num>
  <w:num w:numId="10">
    <w:abstractNumId w:val="19"/>
  </w:num>
  <w:num w:numId="11">
    <w:abstractNumId w:val="6"/>
  </w:num>
  <w:num w:numId="12">
    <w:abstractNumId w:val="5"/>
  </w:num>
  <w:num w:numId="13">
    <w:abstractNumId w:val="27"/>
  </w:num>
  <w:num w:numId="14">
    <w:abstractNumId w:val="24"/>
  </w:num>
  <w:num w:numId="15">
    <w:abstractNumId w:val="20"/>
  </w:num>
  <w:num w:numId="16">
    <w:abstractNumId w:val="8"/>
  </w:num>
  <w:num w:numId="17">
    <w:abstractNumId w:val="29"/>
  </w:num>
  <w:num w:numId="18">
    <w:abstractNumId w:val="23"/>
  </w:num>
  <w:num w:numId="19">
    <w:abstractNumId w:val="3"/>
  </w:num>
  <w:num w:numId="20">
    <w:abstractNumId w:val="1"/>
  </w:num>
  <w:num w:numId="21">
    <w:abstractNumId w:val="25"/>
  </w:num>
  <w:num w:numId="22">
    <w:abstractNumId w:val="9"/>
  </w:num>
  <w:num w:numId="23">
    <w:abstractNumId w:val="7"/>
  </w:num>
  <w:num w:numId="24">
    <w:abstractNumId w:val="26"/>
  </w:num>
  <w:num w:numId="25">
    <w:abstractNumId w:val="4"/>
  </w:num>
  <w:num w:numId="26">
    <w:abstractNumId w:val="22"/>
  </w:num>
  <w:num w:numId="27">
    <w:abstractNumId w:val="28"/>
  </w:num>
  <w:num w:numId="28">
    <w:abstractNumId w:val="14"/>
  </w:num>
  <w:num w:numId="29">
    <w:abstractNumId w:val="0"/>
    <w:lvlOverride w:ilvl="0">
      <w:lvl w:ilvl="0">
        <w:start w:val="1"/>
        <w:numFmt w:val="bullet"/>
        <w:lvlText w:val=""/>
        <w:lvlJc w:val="left"/>
        <w:pPr>
          <w:ind w:left="720" w:hanging="360"/>
        </w:pPr>
        <w:rPr>
          <w:rFonts w:ascii="Symbol" w:hAnsi="Symbol" w:hint="default"/>
          <w:color w:val="auto"/>
        </w:rPr>
      </w:lvl>
    </w:lvlOverride>
  </w:num>
  <w:num w:numId="30">
    <w:abstractNumId w:val="11"/>
  </w:num>
  <w:num w:numId="31">
    <w:abstractNumId w:val="15"/>
  </w:num>
  <w:num w:numId="32">
    <w:abstractNumId w:val="2"/>
  </w:num>
  <w:num w:numId="33">
    <w:abstractNumId w:val="2"/>
  </w:num>
  <w:num w:numId="34">
    <w:abstractNumId w:val="2"/>
  </w:num>
  <w:num w:numId="35">
    <w:abstractNumId w:val="2"/>
  </w:num>
  <w:num w:numId="36">
    <w:abstractNumId w:val="2"/>
  </w:num>
  <w:num w:numId="37">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6967"/>
    <w:rsid w:val="00007729"/>
    <w:rsid w:val="00011582"/>
    <w:rsid w:val="00011846"/>
    <w:rsid w:val="00012071"/>
    <w:rsid w:val="000124A6"/>
    <w:rsid w:val="00013CEE"/>
    <w:rsid w:val="00014132"/>
    <w:rsid w:val="000142E0"/>
    <w:rsid w:val="00014C93"/>
    <w:rsid w:val="00015E18"/>
    <w:rsid w:val="00016015"/>
    <w:rsid w:val="00016A29"/>
    <w:rsid w:val="00016C21"/>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385"/>
    <w:rsid w:val="00041C4A"/>
    <w:rsid w:val="0004205F"/>
    <w:rsid w:val="000421E0"/>
    <w:rsid w:val="000429BA"/>
    <w:rsid w:val="00043287"/>
    <w:rsid w:val="00043A3F"/>
    <w:rsid w:val="00046621"/>
    <w:rsid w:val="00046E56"/>
    <w:rsid w:val="00047887"/>
    <w:rsid w:val="00050002"/>
    <w:rsid w:val="000507DF"/>
    <w:rsid w:val="0005110E"/>
    <w:rsid w:val="0005170F"/>
    <w:rsid w:val="00052BF1"/>
    <w:rsid w:val="00052DD1"/>
    <w:rsid w:val="00052E1C"/>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79"/>
    <w:rsid w:val="000911BF"/>
    <w:rsid w:val="000917D8"/>
    <w:rsid w:val="00092425"/>
    <w:rsid w:val="000927A8"/>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1B7"/>
    <w:rsid w:val="000A2953"/>
    <w:rsid w:val="000A3603"/>
    <w:rsid w:val="000A558D"/>
    <w:rsid w:val="000A74DC"/>
    <w:rsid w:val="000A7BA8"/>
    <w:rsid w:val="000A7EC1"/>
    <w:rsid w:val="000B01F7"/>
    <w:rsid w:val="000B0B9A"/>
    <w:rsid w:val="000B19C4"/>
    <w:rsid w:val="000B1AE6"/>
    <w:rsid w:val="000B1C30"/>
    <w:rsid w:val="000B1C78"/>
    <w:rsid w:val="000B25D7"/>
    <w:rsid w:val="000B37D6"/>
    <w:rsid w:val="000B3917"/>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88"/>
    <w:rsid w:val="000D40D0"/>
    <w:rsid w:val="000D5A98"/>
    <w:rsid w:val="000D65AC"/>
    <w:rsid w:val="000D6BC4"/>
    <w:rsid w:val="000D6C7C"/>
    <w:rsid w:val="000D7181"/>
    <w:rsid w:val="000D72F5"/>
    <w:rsid w:val="000D754F"/>
    <w:rsid w:val="000D7878"/>
    <w:rsid w:val="000E1079"/>
    <w:rsid w:val="000E14F2"/>
    <w:rsid w:val="000E3485"/>
    <w:rsid w:val="000E37FD"/>
    <w:rsid w:val="000E437C"/>
    <w:rsid w:val="000E447F"/>
    <w:rsid w:val="000E5197"/>
    <w:rsid w:val="000E56EA"/>
    <w:rsid w:val="000E5EDB"/>
    <w:rsid w:val="000E5FFD"/>
    <w:rsid w:val="000E6108"/>
    <w:rsid w:val="000E698E"/>
    <w:rsid w:val="000E75F1"/>
    <w:rsid w:val="000E785E"/>
    <w:rsid w:val="000F21B9"/>
    <w:rsid w:val="000F2598"/>
    <w:rsid w:val="000F2BDB"/>
    <w:rsid w:val="000F2E5A"/>
    <w:rsid w:val="000F442A"/>
    <w:rsid w:val="000F4825"/>
    <w:rsid w:val="000F53B7"/>
    <w:rsid w:val="000F679A"/>
    <w:rsid w:val="000F6FCF"/>
    <w:rsid w:val="000F732E"/>
    <w:rsid w:val="001000A8"/>
    <w:rsid w:val="0010109E"/>
    <w:rsid w:val="001016BE"/>
    <w:rsid w:val="00101D87"/>
    <w:rsid w:val="001023AA"/>
    <w:rsid w:val="00104302"/>
    <w:rsid w:val="00104B7A"/>
    <w:rsid w:val="001052A1"/>
    <w:rsid w:val="0010535A"/>
    <w:rsid w:val="00105758"/>
    <w:rsid w:val="00105EF9"/>
    <w:rsid w:val="00106358"/>
    <w:rsid w:val="00110085"/>
    <w:rsid w:val="00110172"/>
    <w:rsid w:val="001106FB"/>
    <w:rsid w:val="00111187"/>
    <w:rsid w:val="00111BD8"/>
    <w:rsid w:val="00113B00"/>
    <w:rsid w:val="001140AE"/>
    <w:rsid w:val="00115BBC"/>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CEB"/>
    <w:rsid w:val="00126D3E"/>
    <w:rsid w:val="00126D40"/>
    <w:rsid w:val="001271C3"/>
    <w:rsid w:val="00127C4E"/>
    <w:rsid w:val="0013052F"/>
    <w:rsid w:val="0013145E"/>
    <w:rsid w:val="00132B56"/>
    <w:rsid w:val="001332A2"/>
    <w:rsid w:val="00133C08"/>
    <w:rsid w:val="001348CC"/>
    <w:rsid w:val="00135610"/>
    <w:rsid w:val="00135769"/>
    <w:rsid w:val="00137BCC"/>
    <w:rsid w:val="001400C7"/>
    <w:rsid w:val="00142A44"/>
    <w:rsid w:val="001435E4"/>
    <w:rsid w:val="001445A7"/>
    <w:rsid w:val="001455A1"/>
    <w:rsid w:val="0014589C"/>
    <w:rsid w:val="00145DCD"/>
    <w:rsid w:val="00150AD8"/>
    <w:rsid w:val="00150B75"/>
    <w:rsid w:val="00150E51"/>
    <w:rsid w:val="001513FD"/>
    <w:rsid w:val="00151EDB"/>
    <w:rsid w:val="0015211E"/>
    <w:rsid w:val="00152FA6"/>
    <w:rsid w:val="00153032"/>
    <w:rsid w:val="00153F0C"/>
    <w:rsid w:val="001543FE"/>
    <w:rsid w:val="001546A6"/>
    <w:rsid w:val="00154EC7"/>
    <w:rsid w:val="00155B53"/>
    <w:rsid w:val="001563F6"/>
    <w:rsid w:val="00157F0F"/>
    <w:rsid w:val="001606AD"/>
    <w:rsid w:val="00163106"/>
    <w:rsid w:val="00164813"/>
    <w:rsid w:val="0016534C"/>
    <w:rsid w:val="00165EA2"/>
    <w:rsid w:val="0017095E"/>
    <w:rsid w:val="00172541"/>
    <w:rsid w:val="0017287C"/>
    <w:rsid w:val="00173E94"/>
    <w:rsid w:val="001744F9"/>
    <w:rsid w:val="00174763"/>
    <w:rsid w:val="001755E0"/>
    <w:rsid w:val="001756D1"/>
    <w:rsid w:val="00175EC3"/>
    <w:rsid w:val="001760E9"/>
    <w:rsid w:val="00176786"/>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A0AD4"/>
    <w:rsid w:val="001A1CC5"/>
    <w:rsid w:val="001A2273"/>
    <w:rsid w:val="001A2632"/>
    <w:rsid w:val="001A2ED2"/>
    <w:rsid w:val="001A7110"/>
    <w:rsid w:val="001A7476"/>
    <w:rsid w:val="001B10DA"/>
    <w:rsid w:val="001B146A"/>
    <w:rsid w:val="001B6246"/>
    <w:rsid w:val="001B643B"/>
    <w:rsid w:val="001B6460"/>
    <w:rsid w:val="001B79F5"/>
    <w:rsid w:val="001C087D"/>
    <w:rsid w:val="001C08F2"/>
    <w:rsid w:val="001C1786"/>
    <w:rsid w:val="001C226F"/>
    <w:rsid w:val="001C3412"/>
    <w:rsid w:val="001C3A5B"/>
    <w:rsid w:val="001C3C0F"/>
    <w:rsid w:val="001C4219"/>
    <w:rsid w:val="001C4A5D"/>
    <w:rsid w:val="001C4EDC"/>
    <w:rsid w:val="001C4EFA"/>
    <w:rsid w:val="001C5776"/>
    <w:rsid w:val="001C5D5C"/>
    <w:rsid w:val="001C64EB"/>
    <w:rsid w:val="001C6DC3"/>
    <w:rsid w:val="001C72AB"/>
    <w:rsid w:val="001C7B41"/>
    <w:rsid w:val="001D1D1C"/>
    <w:rsid w:val="001D1F54"/>
    <w:rsid w:val="001D2636"/>
    <w:rsid w:val="001D277D"/>
    <w:rsid w:val="001D31CF"/>
    <w:rsid w:val="001D357A"/>
    <w:rsid w:val="001D3D0A"/>
    <w:rsid w:val="001D6EF9"/>
    <w:rsid w:val="001D6FFF"/>
    <w:rsid w:val="001D770D"/>
    <w:rsid w:val="001E04B8"/>
    <w:rsid w:val="001E0F0C"/>
    <w:rsid w:val="001E1489"/>
    <w:rsid w:val="001E1833"/>
    <w:rsid w:val="001E2286"/>
    <w:rsid w:val="001E347B"/>
    <w:rsid w:val="001E3DFE"/>
    <w:rsid w:val="001E418F"/>
    <w:rsid w:val="001E6413"/>
    <w:rsid w:val="001E6AE6"/>
    <w:rsid w:val="001E6F69"/>
    <w:rsid w:val="001E715B"/>
    <w:rsid w:val="001E71D7"/>
    <w:rsid w:val="001F0687"/>
    <w:rsid w:val="001F11A4"/>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0A0"/>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267"/>
    <w:rsid w:val="00231571"/>
    <w:rsid w:val="00232374"/>
    <w:rsid w:val="002326F4"/>
    <w:rsid w:val="00232868"/>
    <w:rsid w:val="002328D2"/>
    <w:rsid w:val="0023415A"/>
    <w:rsid w:val="00234EA0"/>
    <w:rsid w:val="00235B94"/>
    <w:rsid w:val="00235E61"/>
    <w:rsid w:val="00237481"/>
    <w:rsid w:val="00240C09"/>
    <w:rsid w:val="00240D4D"/>
    <w:rsid w:val="002419CA"/>
    <w:rsid w:val="00241C29"/>
    <w:rsid w:val="00242666"/>
    <w:rsid w:val="002435FB"/>
    <w:rsid w:val="00243BC0"/>
    <w:rsid w:val="00245136"/>
    <w:rsid w:val="002457A2"/>
    <w:rsid w:val="00245A60"/>
    <w:rsid w:val="00245CD4"/>
    <w:rsid w:val="00246F51"/>
    <w:rsid w:val="002479AC"/>
    <w:rsid w:val="00247E02"/>
    <w:rsid w:val="00251418"/>
    <w:rsid w:val="00251ED7"/>
    <w:rsid w:val="002525C2"/>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54EF"/>
    <w:rsid w:val="00267ABD"/>
    <w:rsid w:val="002706AD"/>
    <w:rsid w:val="00270828"/>
    <w:rsid w:val="00270AEC"/>
    <w:rsid w:val="002713AA"/>
    <w:rsid w:val="002713F4"/>
    <w:rsid w:val="002725D3"/>
    <w:rsid w:val="002726AD"/>
    <w:rsid w:val="002736DF"/>
    <w:rsid w:val="002737D4"/>
    <w:rsid w:val="00274160"/>
    <w:rsid w:val="00274765"/>
    <w:rsid w:val="00274DCF"/>
    <w:rsid w:val="00275718"/>
    <w:rsid w:val="00275A32"/>
    <w:rsid w:val="002761B2"/>
    <w:rsid w:val="0027698E"/>
    <w:rsid w:val="00276CC9"/>
    <w:rsid w:val="002776B9"/>
    <w:rsid w:val="00277FEC"/>
    <w:rsid w:val="0028000C"/>
    <w:rsid w:val="00280432"/>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4A3"/>
    <w:rsid w:val="002B75A5"/>
    <w:rsid w:val="002B7981"/>
    <w:rsid w:val="002B7C5C"/>
    <w:rsid w:val="002B7F3A"/>
    <w:rsid w:val="002C016E"/>
    <w:rsid w:val="002C07E4"/>
    <w:rsid w:val="002C08B8"/>
    <w:rsid w:val="002C0E2F"/>
    <w:rsid w:val="002C2466"/>
    <w:rsid w:val="002C24B9"/>
    <w:rsid w:val="002C273B"/>
    <w:rsid w:val="002C2B80"/>
    <w:rsid w:val="002C4B6E"/>
    <w:rsid w:val="002C52B8"/>
    <w:rsid w:val="002C5F52"/>
    <w:rsid w:val="002C704D"/>
    <w:rsid w:val="002D03B9"/>
    <w:rsid w:val="002D10D5"/>
    <w:rsid w:val="002D1175"/>
    <w:rsid w:val="002D31E3"/>
    <w:rsid w:val="002D3D63"/>
    <w:rsid w:val="002D3FFF"/>
    <w:rsid w:val="002D4382"/>
    <w:rsid w:val="002D4A78"/>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1909"/>
    <w:rsid w:val="002F31FD"/>
    <w:rsid w:val="002F32E6"/>
    <w:rsid w:val="002F4AF0"/>
    <w:rsid w:val="002F5750"/>
    <w:rsid w:val="002F57AC"/>
    <w:rsid w:val="002F5819"/>
    <w:rsid w:val="002F5EE1"/>
    <w:rsid w:val="002F63EB"/>
    <w:rsid w:val="002F665D"/>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17D48"/>
    <w:rsid w:val="00320F33"/>
    <w:rsid w:val="0032128B"/>
    <w:rsid w:val="00321539"/>
    <w:rsid w:val="0032154F"/>
    <w:rsid w:val="0032266E"/>
    <w:rsid w:val="003227CC"/>
    <w:rsid w:val="0032340F"/>
    <w:rsid w:val="0032356C"/>
    <w:rsid w:val="00323A05"/>
    <w:rsid w:val="00325509"/>
    <w:rsid w:val="00325F6C"/>
    <w:rsid w:val="003262D8"/>
    <w:rsid w:val="00326919"/>
    <w:rsid w:val="00326CD9"/>
    <w:rsid w:val="00326F5F"/>
    <w:rsid w:val="00327162"/>
    <w:rsid w:val="0033098C"/>
    <w:rsid w:val="0033099B"/>
    <w:rsid w:val="00330A97"/>
    <w:rsid w:val="00331ACB"/>
    <w:rsid w:val="00331C12"/>
    <w:rsid w:val="00331F0C"/>
    <w:rsid w:val="00331F6F"/>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4B6"/>
    <w:rsid w:val="00347F9A"/>
    <w:rsid w:val="003505DD"/>
    <w:rsid w:val="00350A12"/>
    <w:rsid w:val="00350F5C"/>
    <w:rsid w:val="003512EC"/>
    <w:rsid w:val="0035145B"/>
    <w:rsid w:val="00351F56"/>
    <w:rsid w:val="003527B4"/>
    <w:rsid w:val="003529C2"/>
    <w:rsid w:val="00353184"/>
    <w:rsid w:val="00353D37"/>
    <w:rsid w:val="00354714"/>
    <w:rsid w:val="003550F7"/>
    <w:rsid w:val="00356BAD"/>
    <w:rsid w:val="00356CCD"/>
    <w:rsid w:val="003604AE"/>
    <w:rsid w:val="00360C81"/>
    <w:rsid w:val="00361E48"/>
    <w:rsid w:val="00361F46"/>
    <w:rsid w:val="00362EE5"/>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878F2"/>
    <w:rsid w:val="00390587"/>
    <w:rsid w:val="00391B98"/>
    <w:rsid w:val="0039201C"/>
    <w:rsid w:val="00394949"/>
    <w:rsid w:val="00395070"/>
    <w:rsid w:val="003953F0"/>
    <w:rsid w:val="00395762"/>
    <w:rsid w:val="00396061"/>
    <w:rsid w:val="0039613E"/>
    <w:rsid w:val="003965BB"/>
    <w:rsid w:val="00396707"/>
    <w:rsid w:val="00396CC5"/>
    <w:rsid w:val="00397F85"/>
    <w:rsid w:val="003A0DB7"/>
    <w:rsid w:val="003A2251"/>
    <w:rsid w:val="003A37C0"/>
    <w:rsid w:val="003A3C4C"/>
    <w:rsid w:val="003A7071"/>
    <w:rsid w:val="003B01EE"/>
    <w:rsid w:val="003B0516"/>
    <w:rsid w:val="003B2007"/>
    <w:rsid w:val="003B301F"/>
    <w:rsid w:val="003B3C5F"/>
    <w:rsid w:val="003B3D68"/>
    <w:rsid w:val="003B3E18"/>
    <w:rsid w:val="003B48B7"/>
    <w:rsid w:val="003B6100"/>
    <w:rsid w:val="003B62FD"/>
    <w:rsid w:val="003B636C"/>
    <w:rsid w:val="003B6653"/>
    <w:rsid w:val="003B6760"/>
    <w:rsid w:val="003B6EB5"/>
    <w:rsid w:val="003C07C5"/>
    <w:rsid w:val="003C0D9C"/>
    <w:rsid w:val="003C0E5B"/>
    <w:rsid w:val="003C0FF2"/>
    <w:rsid w:val="003C179C"/>
    <w:rsid w:val="003C23DD"/>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2FFB"/>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640"/>
    <w:rsid w:val="003F6762"/>
    <w:rsid w:val="003F78A9"/>
    <w:rsid w:val="0040019C"/>
    <w:rsid w:val="00400842"/>
    <w:rsid w:val="00400A1F"/>
    <w:rsid w:val="004023DC"/>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417"/>
    <w:rsid w:val="004268C7"/>
    <w:rsid w:val="00426B8F"/>
    <w:rsid w:val="00426ECD"/>
    <w:rsid w:val="00427161"/>
    <w:rsid w:val="00427D31"/>
    <w:rsid w:val="004305AF"/>
    <w:rsid w:val="004331B4"/>
    <w:rsid w:val="00433439"/>
    <w:rsid w:val="0043387F"/>
    <w:rsid w:val="00435C78"/>
    <w:rsid w:val="00436853"/>
    <w:rsid w:val="004408E6"/>
    <w:rsid w:val="004412D5"/>
    <w:rsid w:val="004415E2"/>
    <w:rsid w:val="004417CD"/>
    <w:rsid w:val="00441A37"/>
    <w:rsid w:val="00441E1B"/>
    <w:rsid w:val="00441E45"/>
    <w:rsid w:val="004429E2"/>
    <w:rsid w:val="004437F6"/>
    <w:rsid w:val="0044393A"/>
    <w:rsid w:val="0044394C"/>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16B8"/>
    <w:rsid w:val="00472A79"/>
    <w:rsid w:val="00472ACA"/>
    <w:rsid w:val="00472E72"/>
    <w:rsid w:val="004732C2"/>
    <w:rsid w:val="004734C7"/>
    <w:rsid w:val="00473960"/>
    <w:rsid w:val="004743D6"/>
    <w:rsid w:val="00474FF0"/>
    <w:rsid w:val="004755C3"/>
    <w:rsid w:val="00475D3E"/>
    <w:rsid w:val="0047677D"/>
    <w:rsid w:val="00477361"/>
    <w:rsid w:val="00477E0A"/>
    <w:rsid w:val="00480DF5"/>
    <w:rsid w:val="004823CB"/>
    <w:rsid w:val="00482F34"/>
    <w:rsid w:val="00483DD5"/>
    <w:rsid w:val="00485EA6"/>
    <w:rsid w:val="0048644C"/>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2250"/>
    <w:rsid w:val="004B32D3"/>
    <w:rsid w:val="004B344F"/>
    <w:rsid w:val="004B4150"/>
    <w:rsid w:val="004B4B28"/>
    <w:rsid w:val="004B5B45"/>
    <w:rsid w:val="004B7248"/>
    <w:rsid w:val="004B72DD"/>
    <w:rsid w:val="004C0C1D"/>
    <w:rsid w:val="004C1E12"/>
    <w:rsid w:val="004C1EDE"/>
    <w:rsid w:val="004C2872"/>
    <w:rsid w:val="004C3902"/>
    <w:rsid w:val="004C40E4"/>
    <w:rsid w:val="004C4101"/>
    <w:rsid w:val="004C583B"/>
    <w:rsid w:val="004C6FAA"/>
    <w:rsid w:val="004C76BE"/>
    <w:rsid w:val="004C7B29"/>
    <w:rsid w:val="004D0366"/>
    <w:rsid w:val="004D0940"/>
    <w:rsid w:val="004D09EB"/>
    <w:rsid w:val="004D1910"/>
    <w:rsid w:val="004D1AE7"/>
    <w:rsid w:val="004D2E64"/>
    <w:rsid w:val="004D3247"/>
    <w:rsid w:val="004D3E27"/>
    <w:rsid w:val="004D45DE"/>
    <w:rsid w:val="004D495A"/>
    <w:rsid w:val="004D4CB3"/>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097"/>
    <w:rsid w:val="00507FBD"/>
    <w:rsid w:val="00510903"/>
    <w:rsid w:val="00510F71"/>
    <w:rsid w:val="0051254E"/>
    <w:rsid w:val="005127F5"/>
    <w:rsid w:val="00512A34"/>
    <w:rsid w:val="005139C5"/>
    <w:rsid w:val="0051658B"/>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3D65"/>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83C"/>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638B"/>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5154"/>
    <w:rsid w:val="0059541C"/>
    <w:rsid w:val="0059647B"/>
    <w:rsid w:val="005967FB"/>
    <w:rsid w:val="005A1FA3"/>
    <w:rsid w:val="005A297E"/>
    <w:rsid w:val="005A29D5"/>
    <w:rsid w:val="005A31A4"/>
    <w:rsid w:val="005A3AC1"/>
    <w:rsid w:val="005A3DF8"/>
    <w:rsid w:val="005A3E6D"/>
    <w:rsid w:val="005A4945"/>
    <w:rsid w:val="005A4ABB"/>
    <w:rsid w:val="005A4E72"/>
    <w:rsid w:val="005A54A8"/>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E3D"/>
    <w:rsid w:val="005D326D"/>
    <w:rsid w:val="005D3431"/>
    <w:rsid w:val="005D3628"/>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0E1"/>
    <w:rsid w:val="005E64DC"/>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07F31"/>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1F1"/>
    <w:rsid w:val="00622822"/>
    <w:rsid w:val="00623469"/>
    <w:rsid w:val="00624785"/>
    <w:rsid w:val="00624CAC"/>
    <w:rsid w:val="00625885"/>
    <w:rsid w:val="006262F2"/>
    <w:rsid w:val="006263FF"/>
    <w:rsid w:val="00626B92"/>
    <w:rsid w:val="006270FF"/>
    <w:rsid w:val="00627B8F"/>
    <w:rsid w:val="00627D71"/>
    <w:rsid w:val="00630047"/>
    <w:rsid w:val="0063079B"/>
    <w:rsid w:val="00630928"/>
    <w:rsid w:val="00631509"/>
    <w:rsid w:val="00631A84"/>
    <w:rsid w:val="00632139"/>
    <w:rsid w:val="0063245C"/>
    <w:rsid w:val="006324DA"/>
    <w:rsid w:val="006334BE"/>
    <w:rsid w:val="00636F0E"/>
    <w:rsid w:val="00637ED7"/>
    <w:rsid w:val="00637F76"/>
    <w:rsid w:val="00640656"/>
    <w:rsid w:val="00640B6E"/>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57A0A"/>
    <w:rsid w:val="006604D8"/>
    <w:rsid w:val="00661542"/>
    <w:rsid w:val="00662436"/>
    <w:rsid w:val="00662475"/>
    <w:rsid w:val="00662D95"/>
    <w:rsid w:val="0066408C"/>
    <w:rsid w:val="006669FA"/>
    <w:rsid w:val="00666A72"/>
    <w:rsid w:val="00667261"/>
    <w:rsid w:val="00667E70"/>
    <w:rsid w:val="00670347"/>
    <w:rsid w:val="00670387"/>
    <w:rsid w:val="006722E8"/>
    <w:rsid w:val="0067337A"/>
    <w:rsid w:val="006736F5"/>
    <w:rsid w:val="006749D4"/>
    <w:rsid w:val="00674A47"/>
    <w:rsid w:val="00675177"/>
    <w:rsid w:val="00675C3E"/>
    <w:rsid w:val="00676CBB"/>
    <w:rsid w:val="00677979"/>
    <w:rsid w:val="00680336"/>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406"/>
    <w:rsid w:val="006A497B"/>
    <w:rsid w:val="006A5171"/>
    <w:rsid w:val="006A5764"/>
    <w:rsid w:val="006A5AA8"/>
    <w:rsid w:val="006A66F5"/>
    <w:rsid w:val="006A6D9B"/>
    <w:rsid w:val="006A6FE4"/>
    <w:rsid w:val="006A737A"/>
    <w:rsid w:val="006A7FB4"/>
    <w:rsid w:val="006B050A"/>
    <w:rsid w:val="006B106B"/>
    <w:rsid w:val="006B13C2"/>
    <w:rsid w:val="006B1A4D"/>
    <w:rsid w:val="006B265F"/>
    <w:rsid w:val="006B2795"/>
    <w:rsid w:val="006B318C"/>
    <w:rsid w:val="006B3316"/>
    <w:rsid w:val="006B3644"/>
    <w:rsid w:val="006B5025"/>
    <w:rsid w:val="006B58ED"/>
    <w:rsid w:val="006B5D99"/>
    <w:rsid w:val="006B6D88"/>
    <w:rsid w:val="006C1160"/>
    <w:rsid w:val="006C23B2"/>
    <w:rsid w:val="006C24B2"/>
    <w:rsid w:val="006C25B5"/>
    <w:rsid w:val="006C2C92"/>
    <w:rsid w:val="006C2EB9"/>
    <w:rsid w:val="006C4311"/>
    <w:rsid w:val="006C4ED2"/>
    <w:rsid w:val="006C61EF"/>
    <w:rsid w:val="006C6A1E"/>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22C8"/>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08B"/>
    <w:rsid w:val="00724702"/>
    <w:rsid w:val="00724D6D"/>
    <w:rsid w:val="00727B0D"/>
    <w:rsid w:val="00730A22"/>
    <w:rsid w:val="00730BCC"/>
    <w:rsid w:val="00730F46"/>
    <w:rsid w:val="007313E4"/>
    <w:rsid w:val="007327CD"/>
    <w:rsid w:val="00732CC4"/>
    <w:rsid w:val="00733A55"/>
    <w:rsid w:val="00734081"/>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1F36"/>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6E66"/>
    <w:rsid w:val="007B081C"/>
    <w:rsid w:val="007B20AF"/>
    <w:rsid w:val="007B21C5"/>
    <w:rsid w:val="007B231B"/>
    <w:rsid w:val="007B4C34"/>
    <w:rsid w:val="007B4C38"/>
    <w:rsid w:val="007B4EBE"/>
    <w:rsid w:val="007B51DD"/>
    <w:rsid w:val="007B6259"/>
    <w:rsid w:val="007B6B96"/>
    <w:rsid w:val="007B6C34"/>
    <w:rsid w:val="007B76EB"/>
    <w:rsid w:val="007B7C40"/>
    <w:rsid w:val="007C0BDC"/>
    <w:rsid w:val="007C1057"/>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020"/>
    <w:rsid w:val="007F2119"/>
    <w:rsid w:val="007F211C"/>
    <w:rsid w:val="007F292F"/>
    <w:rsid w:val="007F2C09"/>
    <w:rsid w:val="007F6026"/>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2594"/>
    <w:rsid w:val="00813A00"/>
    <w:rsid w:val="00813C58"/>
    <w:rsid w:val="00814E33"/>
    <w:rsid w:val="008159E1"/>
    <w:rsid w:val="00816A45"/>
    <w:rsid w:val="008171DA"/>
    <w:rsid w:val="008172B0"/>
    <w:rsid w:val="00820120"/>
    <w:rsid w:val="00821220"/>
    <w:rsid w:val="008220BD"/>
    <w:rsid w:val="00822289"/>
    <w:rsid w:val="00822B63"/>
    <w:rsid w:val="00822ED8"/>
    <w:rsid w:val="008230CE"/>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B15"/>
    <w:rsid w:val="008A0B2F"/>
    <w:rsid w:val="008A0C54"/>
    <w:rsid w:val="008A0E09"/>
    <w:rsid w:val="008A16E3"/>
    <w:rsid w:val="008A4B7D"/>
    <w:rsid w:val="008A4C14"/>
    <w:rsid w:val="008A4D3B"/>
    <w:rsid w:val="008A55B6"/>
    <w:rsid w:val="008A6537"/>
    <w:rsid w:val="008A6871"/>
    <w:rsid w:val="008A6EC7"/>
    <w:rsid w:val="008A755A"/>
    <w:rsid w:val="008A7B98"/>
    <w:rsid w:val="008B2544"/>
    <w:rsid w:val="008B25CA"/>
    <w:rsid w:val="008B26C6"/>
    <w:rsid w:val="008B2708"/>
    <w:rsid w:val="008B4283"/>
    <w:rsid w:val="008B47C5"/>
    <w:rsid w:val="008B5320"/>
    <w:rsid w:val="008B5703"/>
    <w:rsid w:val="008B659D"/>
    <w:rsid w:val="008B66DD"/>
    <w:rsid w:val="008B7198"/>
    <w:rsid w:val="008B72DD"/>
    <w:rsid w:val="008C0662"/>
    <w:rsid w:val="008C18DE"/>
    <w:rsid w:val="008C3DBE"/>
    <w:rsid w:val="008C3E09"/>
    <w:rsid w:val="008C4B50"/>
    <w:rsid w:val="008C4FD1"/>
    <w:rsid w:val="008C5773"/>
    <w:rsid w:val="008C5DFD"/>
    <w:rsid w:val="008D089A"/>
    <w:rsid w:val="008D1E60"/>
    <w:rsid w:val="008D2131"/>
    <w:rsid w:val="008D315D"/>
    <w:rsid w:val="008D47D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273E"/>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37F88"/>
    <w:rsid w:val="00940899"/>
    <w:rsid w:val="00940972"/>
    <w:rsid w:val="00942238"/>
    <w:rsid w:val="00942F41"/>
    <w:rsid w:val="00943A69"/>
    <w:rsid w:val="00944336"/>
    <w:rsid w:val="009444A2"/>
    <w:rsid w:val="00944A54"/>
    <w:rsid w:val="0094733C"/>
    <w:rsid w:val="009476EF"/>
    <w:rsid w:val="00947E08"/>
    <w:rsid w:val="009508AD"/>
    <w:rsid w:val="00950C4F"/>
    <w:rsid w:val="009530C5"/>
    <w:rsid w:val="009534AA"/>
    <w:rsid w:val="0095386D"/>
    <w:rsid w:val="0095396D"/>
    <w:rsid w:val="00957B83"/>
    <w:rsid w:val="00957CBF"/>
    <w:rsid w:val="0096099A"/>
    <w:rsid w:val="00960F6E"/>
    <w:rsid w:val="00961956"/>
    <w:rsid w:val="00961F3C"/>
    <w:rsid w:val="0096247E"/>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B51"/>
    <w:rsid w:val="009A2DD6"/>
    <w:rsid w:val="009A3E0E"/>
    <w:rsid w:val="009A6D65"/>
    <w:rsid w:val="009A74B2"/>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85E"/>
    <w:rsid w:val="009C7E57"/>
    <w:rsid w:val="009D07F4"/>
    <w:rsid w:val="009D0FCC"/>
    <w:rsid w:val="009D1CA2"/>
    <w:rsid w:val="009D1E59"/>
    <w:rsid w:val="009D2CD0"/>
    <w:rsid w:val="009D388E"/>
    <w:rsid w:val="009D5CC6"/>
    <w:rsid w:val="009D5F27"/>
    <w:rsid w:val="009D6767"/>
    <w:rsid w:val="009D6A81"/>
    <w:rsid w:val="009D7824"/>
    <w:rsid w:val="009D799E"/>
    <w:rsid w:val="009D7D40"/>
    <w:rsid w:val="009E03F3"/>
    <w:rsid w:val="009E2696"/>
    <w:rsid w:val="009E2B66"/>
    <w:rsid w:val="009E433D"/>
    <w:rsid w:val="009E4E92"/>
    <w:rsid w:val="009E57A4"/>
    <w:rsid w:val="009E6551"/>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07736"/>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597"/>
    <w:rsid w:val="00A3262A"/>
    <w:rsid w:val="00A3344B"/>
    <w:rsid w:val="00A33973"/>
    <w:rsid w:val="00A35436"/>
    <w:rsid w:val="00A35FF9"/>
    <w:rsid w:val="00A367AA"/>
    <w:rsid w:val="00A37880"/>
    <w:rsid w:val="00A400BF"/>
    <w:rsid w:val="00A41417"/>
    <w:rsid w:val="00A41A3E"/>
    <w:rsid w:val="00A42C70"/>
    <w:rsid w:val="00A4378E"/>
    <w:rsid w:val="00A43CE0"/>
    <w:rsid w:val="00A4413F"/>
    <w:rsid w:val="00A44394"/>
    <w:rsid w:val="00A45B92"/>
    <w:rsid w:val="00A45EC3"/>
    <w:rsid w:val="00A46122"/>
    <w:rsid w:val="00A478BD"/>
    <w:rsid w:val="00A47CF5"/>
    <w:rsid w:val="00A5032A"/>
    <w:rsid w:val="00A50AC9"/>
    <w:rsid w:val="00A50AE7"/>
    <w:rsid w:val="00A51F03"/>
    <w:rsid w:val="00A51F67"/>
    <w:rsid w:val="00A522D4"/>
    <w:rsid w:val="00A5367D"/>
    <w:rsid w:val="00A54E07"/>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956"/>
    <w:rsid w:val="00A73BB9"/>
    <w:rsid w:val="00A73D4A"/>
    <w:rsid w:val="00A743EB"/>
    <w:rsid w:val="00A74B4C"/>
    <w:rsid w:val="00A7552F"/>
    <w:rsid w:val="00A76236"/>
    <w:rsid w:val="00A763E7"/>
    <w:rsid w:val="00A77796"/>
    <w:rsid w:val="00A81862"/>
    <w:rsid w:val="00A8187F"/>
    <w:rsid w:val="00A8243E"/>
    <w:rsid w:val="00A8271E"/>
    <w:rsid w:val="00A827D2"/>
    <w:rsid w:val="00A83351"/>
    <w:rsid w:val="00A838DE"/>
    <w:rsid w:val="00A847C3"/>
    <w:rsid w:val="00A855CF"/>
    <w:rsid w:val="00A86128"/>
    <w:rsid w:val="00A86D6A"/>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258E"/>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DB9"/>
    <w:rsid w:val="00AE4F16"/>
    <w:rsid w:val="00AE6038"/>
    <w:rsid w:val="00AE6861"/>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0DA"/>
    <w:rsid w:val="00B0229E"/>
    <w:rsid w:val="00B02467"/>
    <w:rsid w:val="00B06EFC"/>
    <w:rsid w:val="00B0753C"/>
    <w:rsid w:val="00B07DA6"/>
    <w:rsid w:val="00B07E5D"/>
    <w:rsid w:val="00B10582"/>
    <w:rsid w:val="00B10934"/>
    <w:rsid w:val="00B11496"/>
    <w:rsid w:val="00B114D4"/>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6941"/>
    <w:rsid w:val="00B2754C"/>
    <w:rsid w:val="00B27E17"/>
    <w:rsid w:val="00B30118"/>
    <w:rsid w:val="00B3128F"/>
    <w:rsid w:val="00B31461"/>
    <w:rsid w:val="00B31929"/>
    <w:rsid w:val="00B3199A"/>
    <w:rsid w:val="00B31B33"/>
    <w:rsid w:val="00B320F5"/>
    <w:rsid w:val="00B334FC"/>
    <w:rsid w:val="00B339AC"/>
    <w:rsid w:val="00B34E93"/>
    <w:rsid w:val="00B35908"/>
    <w:rsid w:val="00B371BD"/>
    <w:rsid w:val="00B378B6"/>
    <w:rsid w:val="00B40093"/>
    <w:rsid w:val="00B40158"/>
    <w:rsid w:val="00B408BC"/>
    <w:rsid w:val="00B417AB"/>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44B"/>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5EA6"/>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23F6"/>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5C39"/>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057"/>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2C1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05C6B"/>
    <w:rsid w:val="00C10B48"/>
    <w:rsid w:val="00C10C77"/>
    <w:rsid w:val="00C1211B"/>
    <w:rsid w:val="00C129F3"/>
    <w:rsid w:val="00C14111"/>
    <w:rsid w:val="00C142B4"/>
    <w:rsid w:val="00C1585F"/>
    <w:rsid w:val="00C15B26"/>
    <w:rsid w:val="00C15C6A"/>
    <w:rsid w:val="00C16CAA"/>
    <w:rsid w:val="00C1769B"/>
    <w:rsid w:val="00C17A76"/>
    <w:rsid w:val="00C20094"/>
    <w:rsid w:val="00C21E3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05D3"/>
    <w:rsid w:val="00C414F1"/>
    <w:rsid w:val="00C41D73"/>
    <w:rsid w:val="00C41F06"/>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2756"/>
    <w:rsid w:val="00C73493"/>
    <w:rsid w:val="00C746FB"/>
    <w:rsid w:val="00C752C7"/>
    <w:rsid w:val="00C7574C"/>
    <w:rsid w:val="00C75B61"/>
    <w:rsid w:val="00C76C46"/>
    <w:rsid w:val="00C76D56"/>
    <w:rsid w:val="00C77DD4"/>
    <w:rsid w:val="00C80321"/>
    <w:rsid w:val="00C80462"/>
    <w:rsid w:val="00C82A3D"/>
    <w:rsid w:val="00C83487"/>
    <w:rsid w:val="00C834A5"/>
    <w:rsid w:val="00C8431E"/>
    <w:rsid w:val="00C85FA4"/>
    <w:rsid w:val="00C86443"/>
    <w:rsid w:val="00C8697D"/>
    <w:rsid w:val="00C86ABD"/>
    <w:rsid w:val="00C86F74"/>
    <w:rsid w:val="00C87097"/>
    <w:rsid w:val="00C91A43"/>
    <w:rsid w:val="00C92102"/>
    <w:rsid w:val="00C92A72"/>
    <w:rsid w:val="00C94208"/>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1EC"/>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31B2"/>
    <w:rsid w:val="00CC42B6"/>
    <w:rsid w:val="00CC4510"/>
    <w:rsid w:val="00CC521C"/>
    <w:rsid w:val="00CC7588"/>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07AA"/>
    <w:rsid w:val="00CF1F97"/>
    <w:rsid w:val="00CF2B24"/>
    <w:rsid w:val="00CF2F88"/>
    <w:rsid w:val="00CF309F"/>
    <w:rsid w:val="00CF3B63"/>
    <w:rsid w:val="00CF3D01"/>
    <w:rsid w:val="00CF42E9"/>
    <w:rsid w:val="00CF53D9"/>
    <w:rsid w:val="00CF5AC7"/>
    <w:rsid w:val="00CF7381"/>
    <w:rsid w:val="00CF7F58"/>
    <w:rsid w:val="00D0023B"/>
    <w:rsid w:val="00D007F3"/>
    <w:rsid w:val="00D00BF8"/>
    <w:rsid w:val="00D014A8"/>
    <w:rsid w:val="00D01E10"/>
    <w:rsid w:val="00D0202C"/>
    <w:rsid w:val="00D02411"/>
    <w:rsid w:val="00D0461E"/>
    <w:rsid w:val="00D04678"/>
    <w:rsid w:val="00D0477D"/>
    <w:rsid w:val="00D04BC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699"/>
    <w:rsid w:val="00D35C97"/>
    <w:rsid w:val="00D36819"/>
    <w:rsid w:val="00D36CE6"/>
    <w:rsid w:val="00D41299"/>
    <w:rsid w:val="00D41D3C"/>
    <w:rsid w:val="00D41F72"/>
    <w:rsid w:val="00D423EB"/>
    <w:rsid w:val="00D442EE"/>
    <w:rsid w:val="00D468A2"/>
    <w:rsid w:val="00D47085"/>
    <w:rsid w:val="00D47589"/>
    <w:rsid w:val="00D50A85"/>
    <w:rsid w:val="00D5178D"/>
    <w:rsid w:val="00D51D0A"/>
    <w:rsid w:val="00D525F9"/>
    <w:rsid w:val="00D534BA"/>
    <w:rsid w:val="00D53537"/>
    <w:rsid w:val="00D537FB"/>
    <w:rsid w:val="00D554E6"/>
    <w:rsid w:val="00D55B4C"/>
    <w:rsid w:val="00D56AAA"/>
    <w:rsid w:val="00D56C99"/>
    <w:rsid w:val="00D61100"/>
    <w:rsid w:val="00D61B08"/>
    <w:rsid w:val="00D623C0"/>
    <w:rsid w:val="00D630B8"/>
    <w:rsid w:val="00D633D2"/>
    <w:rsid w:val="00D63656"/>
    <w:rsid w:val="00D6371A"/>
    <w:rsid w:val="00D6423D"/>
    <w:rsid w:val="00D64E2D"/>
    <w:rsid w:val="00D65FA6"/>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86E5D"/>
    <w:rsid w:val="00D91EA9"/>
    <w:rsid w:val="00D92EBC"/>
    <w:rsid w:val="00D93D43"/>
    <w:rsid w:val="00D944B2"/>
    <w:rsid w:val="00D94C7B"/>
    <w:rsid w:val="00D9545B"/>
    <w:rsid w:val="00D957F7"/>
    <w:rsid w:val="00D95CCF"/>
    <w:rsid w:val="00D9691F"/>
    <w:rsid w:val="00D96DF6"/>
    <w:rsid w:val="00D97364"/>
    <w:rsid w:val="00D979E8"/>
    <w:rsid w:val="00D97AE5"/>
    <w:rsid w:val="00D97B0D"/>
    <w:rsid w:val="00D97E9C"/>
    <w:rsid w:val="00DA20F0"/>
    <w:rsid w:val="00DA2D88"/>
    <w:rsid w:val="00DA4A4C"/>
    <w:rsid w:val="00DA4A76"/>
    <w:rsid w:val="00DA5622"/>
    <w:rsid w:val="00DA608B"/>
    <w:rsid w:val="00DA68C7"/>
    <w:rsid w:val="00DB2B61"/>
    <w:rsid w:val="00DB34D6"/>
    <w:rsid w:val="00DB3C05"/>
    <w:rsid w:val="00DB3DBA"/>
    <w:rsid w:val="00DB4124"/>
    <w:rsid w:val="00DB5B6E"/>
    <w:rsid w:val="00DB678B"/>
    <w:rsid w:val="00DB6D98"/>
    <w:rsid w:val="00DC057E"/>
    <w:rsid w:val="00DC097D"/>
    <w:rsid w:val="00DC108A"/>
    <w:rsid w:val="00DC121F"/>
    <w:rsid w:val="00DC15A9"/>
    <w:rsid w:val="00DC1607"/>
    <w:rsid w:val="00DC17CF"/>
    <w:rsid w:val="00DC1E19"/>
    <w:rsid w:val="00DC21F4"/>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659"/>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3F2E"/>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7FF"/>
    <w:rsid w:val="00E25AC4"/>
    <w:rsid w:val="00E26939"/>
    <w:rsid w:val="00E26B20"/>
    <w:rsid w:val="00E26F29"/>
    <w:rsid w:val="00E302BC"/>
    <w:rsid w:val="00E31152"/>
    <w:rsid w:val="00E3132D"/>
    <w:rsid w:val="00E31954"/>
    <w:rsid w:val="00E32BF5"/>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A2D"/>
    <w:rsid w:val="00E70CCC"/>
    <w:rsid w:val="00E71209"/>
    <w:rsid w:val="00E72E7D"/>
    <w:rsid w:val="00E73010"/>
    <w:rsid w:val="00E73B1E"/>
    <w:rsid w:val="00E7466E"/>
    <w:rsid w:val="00E75479"/>
    <w:rsid w:val="00E75514"/>
    <w:rsid w:val="00E7553B"/>
    <w:rsid w:val="00E76ACE"/>
    <w:rsid w:val="00E775D4"/>
    <w:rsid w:val="00E80149"/>
    <w:rsid w:val="00E81287"/>
    <w:rsid w:val="00E81FA5"/>
    <w:rsid w:val="00E81FDD"/>
    <w:rsid w:val="00E822C7"/>
    <w:rsid w:val="00E827E1"/>
    <w:rsid w:val="00E82B6C"/>
    <w:rsid w:val="00E8353F"/>
    <w:rsid w:val="00E84D9E"/>
    <w:rsid w:val="00E84DEC"/>
    <w:rsid w:val="00E84ED0"/>
    <w:rsid w:val="00E86232"/>
    <w:rsid w:val="00E86421"/>
    <w:rsid w:val="00E865BD"/>
    <w:rsid w:val="00E86F1E"/>
    <w:rsid w:val="00E87122"/>
    <w:rsid w:val="00E87965"/>
    <w:rsid w:val="00E90E50"/>
    <w:rsid w:val="00E90FBA"/>
    <w:rsid w:val="00E91000"/>
    <w:rsid w:val="00E91550"/>
    <w:rsid w:val="00E926A5"/>
    <w:rsid w:val="00E94AE8"/>
    <w:rsid w:val="00E94F65"/>
    <w:rsid w:val="00E96E30"/>
    <w:rsid w:val="00E9788D"/>
    <w:rsid w:val="00E9792C"/>
    <w:rsid w:val="00E97B50"/>
    <w:rsid w:val="00EA1181"/>
    <w:rsid w:val="00EA13B5"/>
    <w:rsid w:val="00EA147B"/>
    <w:rsid w:val="00EA2799"/>
    <w:rsid w:val="00EA2EC0"/>
    <w:rsid w:val="00EA3D3D"/>
    <w:rsid w:val="00EA403A"/>
    <w:rsid w:val="00EA46F7"/>
    <w:rsid w:val="00EA6728"/>
    <w:rsid w:val="00EA72E8"/>
    <w:rsid w:val="00EA74E6"/>
    <w:rsid w:val="00EA76FF"/>
    <w:rsid w:val="00EB051C"/>
    <w:rsid w:val="00EB0645"/>
    <w:rsid w:val="00EB0A27"/>
    <w:rsid w:val="00EB0AB5"/>
    <w:rsid w:val="00EB1ADA"/>
    <w:rsid w:val="00EB29C1"/>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E80"/>
    <w:rsid w:val="00EE5FED"/>
    <w:rsid w:val="00EE6158"/>
    <w:rsid w:val="00EE6FEF"/>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161"/>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4DAF"/>
    <w:rsid w:val="00F355B5"/>
    <w:rsid w:val="00F359DE"/>
    <w:rsid w:val="00F3644C"/>
    <w:rsid w:val="00F36987"/>
    <w:rsid w:val="00F37CBC"/>
    <w:rsid w:val="00F37E4A"/>
    <w:rsid w:val="00F41E00"/>
    <w:rsid w:val="00F423CE"/>
    <w:rsid w:val="00F42580"/>
    <w:rsid w:val="00F42DA8"/>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029A"/>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87BA8"/>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5D6F"/>
    <w:rsid w:val="00FB65AC"/>
    <w:rsid w:val="00FB6E00"/>
    <w:rsid w:val="00FB7788"/>
    <w:rsid w:val="00FC0C7B"/>
    <w:rsid w:val="00FC2BE8"/>
    <w:rsid w:val="00FC39BA"/>
    <w:rsid w:val="00FC436F"/>
    <w:rsid w:val="00FC5914"/>
    <w:rsid w:val="00FC6799"/>
    <w:rsid w:val="00FC6EDF"/>
    <w:rsid w:val="00FC7765"/>
    <w:rsid w:val="00FD0F60"/>
    <w:rsid w:val="00FD118E"/>
    <w:rsid w:val="00FD2A65"/>
    <w:rsid w:val="00FD2AB0"/>
    <w:rsid w:val="00FD3685"/>
    <w:rsid w:val="00FD3A69"/>
    <w:rsid w:val="00FD3D66"/>
    <w:rsid w:val="00FD3EB9"/>
    <w:rsid w:val="00FD4593"/>
    <w:rsid w:val="00FD4CB4"/>
    <w:rsid w:val="00FD4EF0"/>
    <w:rsid w:val="00FD506D"/>
    <w:rsid w:val="00FD5455"/>
    <w:rsid w:val="00FD63A1"/>
    <w:rsid w:val="00FD6E31"/>
    <w:rsid w:val="00FE044C"/>
    <w:rsid w:val="00FE0E91"/>
    <w:rsid w:val="00FE234C"/>
    <w:rsid w:val="00FE394E"/>
    <w:rsid w:val="00FE6288"/>
    <w:rsid w:val="00FE67BB"/>
    <w:rsid w:val="00FE68B2"/>
    <w:rsid w:val="00FE6ADF"/>
    <w:rsid w:val="00FE6F48"/>
    <w:rsid w:val="00FE7250"/>
    <w:rsid w:val="00FE7D7E"/>
    <w:rsid w:val="00FF0AB7"/>
    <w:rsid w:val="00FF16D1"/>
    <w:rsid w:val="00FF24B5"/>
    <w:rsid w:val="00FF2BA0"/>
    <w:rsid w:val="00FF3C13"/>
    <w:rsid w:val="00FF485C"/>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5"/>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et-EE"/>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126CE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2435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DC12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1B6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235E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DE66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9E655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C41F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1546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5D0E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AE68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4864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CF3B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CF3B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A325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E76AC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115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016C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39"/>
    <w:rsid w:val="00016C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6C6A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2312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B114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0F73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EE6FE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688021582">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et/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https://www.eesc.europa.eu/et/our-work/opinions-information-reports/opinions/digitalisation-social-security" TargetMode="External"/><Relationship Id="rId39" Type="http://schemas.openxmlformats.org/officeDocument/2006/relationships/hyperlink" Target="mailto:Aleksandra.SarmanGrilc@eesc.europa.eu" TargetMode="External"/><Relationship Id="rId21" Type="http://schemas.openxmlformats.org/officeDocument/2006/relationships/hyperlink" Target="https://www.eesc.europa.eu/et/our-work/opinions-information-reports/opinions/taxation-cross-border-teleworkers-globally-and-impact-eu" TargetMode="External"/><Relationship Id="rId34" Type="http://schemas.openxmlformats.org/officeDocument/2006/relationships/hyperlink" Target="https://www.eesc.europa.eu/et/our-work/opinions-information-reports/opinions/preventing-plastic-pellet-losses-reduce-microplastics-pollution" TargetMode="External"/><Relationship Id="rId42" Type="http://schemas.openxmlformats.org/officeDocument/2006/relationships/header" Target="header4.xml"/><Relationship Id="rId47" Type="http://schemas.openxmlformats.org/officeDocument/2006/relationships/footer" Target="footer6.xml"/><Relationship Id="rId50" Type="http://schemas.openxmlformats.org/officeDocument/2006/relationships/customXml" Target="../customXml/item1.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mailto:June.Bedaton@eesc.europa.eu" TargetMode="Externa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eesc.europa.eu/et/our-work/opinions-information-reports/opinions/improving-benchmarks-and-reporting-requirements-financial-services-and-investment-support" TargetMode="External"/><Relationship Id="rId32" Type="http://schemas.openxmlformats.org/officeDocument/2006/relationships/hyperlink" Target="https://www.eesc.europa.eu/et/our-work/opinions-information-reports/opinions/sme-relief-package" TargetMode="External"/><Relationship Id="rId37" Type="http://schemas.openxmlformats.org/officeDocument/2006/relationships/hyperlink" Target="mailto:Marco.Ristori@eesc.europa.eu" TargetMode="External"/><Relationship Id="rId40" Type="http://schemas.openxmlformats.org/officeDocument/2006/relationships/hyperlink" Target="https://www.eesc.europa.eu/etour-work/opinions-information-reports/opinions/towards-comprehensive-strategy-eu-wood-industry" TargetMode="External"/><Relationship Id="rId45" Type="http://schemas.openxmlformats.org/officeDocument/2006/relationships/footer" Target="footer5.xml"/><Relationship Id="rId53"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yperlink" Target="mailto:Colombe.Gregoire@eesc.europa.eu" TargetMode="External"/><Relationship Id="rId28" Type="http://schemas.openxmlformats.org/officeDocument/2006/relationships/hyperlink" Target="https://www.eesc.europa.eu/et/our-work/opinions-information-reports/opinions/strengthening-civil-dialogue-and-participatory-democracy-eu-path-forward" TargetMode="External"/><Relationship Id="rId36" Type="http://schemas.openxmlformats.org/officeDocument/2006/relationships/hyperlink" Target="https://www.eesc.europa.eu/et/our-work/opinions-information-reports/opinions/european-economic-security-strategy"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mailto:Silvia.Staffa@eesc.europa.eu" TargetMode="External"/><Relationship Id="rId44" Type="http://schemas.openxmlformats.org/officeDocument/2006/relationships/footer" Target="footer4.xml"/><Relationship Id="rId52"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Juri.Soosaar@eesc.europa.eu" TargetMode="External"/><Relationship Id="rId27" Type="http://schemas.openxmlformats.org/officeDocument/2006/relationships/hyperlink" Target="mailto:Bartek.Bednarowicz@eesc.europa.eu" TargetMode="External"/><Relationship Id="rId30" Type="http://schemas.openxmlformats.org/officeDocument/2006/relationships/hyperlink" Target="https://www.eesc.europa.eu/et/our-work/opinions-information-reports/opinions/alternative-dispute-resolution" TargetMode="External"/><Relationship Id="rId35" Type="http://schemas.openxmlformats.org/officeDocument/2006/relationships/hyperlink" Target="mailto:Caroline.Verhelst@eesc.europa.eu" TargetMode="External"/><Relationship Id="rId43" Type="http://schemas.openxmlformats.org/officeDocument/2006/relationships/header" Target="header5.xml"/><Relationship Id="rId48"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customXml" Target="../customXml/item2.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Sergio.LorencioMatallana@eesc.europa.eu" TargetMode="External"/><Relationship Id="rId33" Type="http://schemas.openxmlformats.org/officeDocument/2006/relationships/hyperlink" Target="mailto:Dalila.Bernard@eesc.europa.eu" TargetMode="External"/><Relationship Id="rId38" Type="http://schemas.openxmlformats.org/officeDocument/2006/relationships/hyperlink" Target="https://www.eesc.europa.eu/et/our-work/opinions-information-reports/opinions/revision-combined-transport-directive-92106eec" TargetMode="External"/><Relationship Id="rId46" Type="http://schemas.openxmlformats.org/officeDocument/2006/relationships/header" Target="header6.xml"/><Relationship Id="rId20" Type="http://schemas.openxmlformats.org/officeDocument/2006/relationships/footer" Target="footer3.xml"/><Relationship Id="rId41" Type="http://schemas.openxmlformats.org/officeDocument/2006/relationships/hyperlink" Target="mailto:Heli.Niemela-Farrer@eesc.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F7M6YNZUATRX-416430479-4351</_dlc_DocId>
    <_dlc_DocIdUrl xmlns="59ace41b-6786-4ce3-be71-52c27066c6ef">
      <Url>http://dm/eesc/2024/_layouts/15/DocIdRedir.aspx?ID=F7M6YNZUATRX-416430479-4351</Url>
      <Description>F7M6YNZUATRX-416430479-4351</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2024-03-07T12:00:00+00:00</ProductionDate>
    <DocumentNumber xmlns="1178e5e2-058a-41a1-9851-331c7b3fffb8">286</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2024-03-20T12:00:00+00:00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2630</FicheNumber>
    <OriginalSender xmlns="59ace41b-6786-4ce3-be71-52c27066c6ef">
      <UserInfo>
        <DisplayName>Rosenberg Aili</DisplayName>
        <AccountId>1531</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586</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18EEE78-B96F-48A9-BA9C-A9DB1F8BF8A8}"/>
</file>

<file path=customXml/itemProps2.xml><?xml version="1.0" encoding="utf-8"?>
<ds:datastoreItem xmlns:ds="http://schemas.openxmlformats.org/officeDocument/2006/customXml" ds:itemID="{08CE7768-87AD-44C7-B6D1-5B3EEC9AA8B9}"/>
</file>

<file path=customXml/itemProps3.xml><?xml version="1.0" encoding="utf-8"?>
<ds:datastoreItem xmlns:ds="http://schemas.openxmlformats.org/officeDocument/2006/customXml" ds:itemID="{4BB9325D-4397-4052-B755-5C3CE53BB59E}"/>
</file>

<file path=customXml/itemProps4.xml><?xml version="1.0" encoding="utf-8"?>
<ds:datastoreItem xmlns:ds="http://schemas.openxmlformats.org/officeDocument/2006/customXml" ds:itemID="{AD75717E-74EC-42C7-80D6-E4A92964D271}"/>
</file>

<file path=docProps/app.xml><?xml version="1.0" encoding="utf-8"?>
<Properties xmlns="http://schemas.openxmlformats.org/officeDocument/2006/extended-properties" xmlns:vt="http://schemas.openxmlformats.org/officeDocument/2006/docPropsVTypes">
  <Template>Normal.dotm</Template>
  <TotalTime>28</TotalTime>
  <Pages>13</Pages>
  <Words>4307</Words>
  <Characters>23694</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Summary of opinions - 584th Plenary Session January 2024</vt:lpstr>
    </vt:vector>
  </TitlesOfParts>
  <Company>CESE-CdR</Company>
  <LinksUpToDate>false</LinksUpToDate>
  <CharactersWithSpaces>27946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Arvamuste kokkuvõte - TÄISKOGU 585.ISTUNGJÄRK - veebruar 2024 </dc:title>
  <dc:subject>TCD</dc:subject>
  <dc:creator>Nieddu Emma</dc:creator>
  <cp:keywords>EESC-2024-00286-00-01-TCD-TRA-EN</cp:keywords>
  <dc:description>Rapporteur:  - Original language: EN - Date of document: 07/03/2024 - Date of meeting: 30/20/2024 14:30 - External documents:  - Administrator: MME TAMASAUSKIENE Julija</dc:description>
  <cp:lastModifiedBy>Rosenberg Aili</cp:lastModifiedBy>
  <cp:revision>10</cp:revision>
  <cp:lastPrinted>2023-06-15T08:00:00Z</cp:lastPrinted>
  <dcterms:created xsi:type="dcterms:W3CDTF">2024-03-06T16:02:00Z</dcterms:created>
  <dcterms:modified xsi:type="dcterms:W3CDTF">2024-03-07T08:22:00Z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06/03/2024, 27/02/2024, 29/01/2024, 03/01/2024, 13/11/2023, 25/09/2023, 25/07/2023, 30/06/2023, 23/06/2023, 26/05/2023, 07/03/2023, 11/01/2023, 10/01/2023, 29/03/2022, 04/03/2022, 15/12/2021, 13/09/2021, 03/09/2021, 28/06/2021</vt:lpwstr>
  </property>
  <property fmtid="{D5CDD505-2E9C-101B-9397-08002B2CF9AE}" pid="4" name="Pref_Time">
    <vt:lpwstr>16:49:23, 12:56:45, 17:07:09, 15:02:18, 17:01:12, 16:07:19, 11:58:41, 14:00:08, 12:39:02, 15:12:50, 10:27:54, 10:12:15, 11:41:25, 14:21:50, 16:54:06, 17:56:36, 14:13:00, 10:08:10, 08:41:48</vt:lpwstr>
  </property>
  <property fmtid="{D5CDD505-2E9C-101B-9397-08002B2CF9AE}" pid="5" name="Pref_User">
    <vt:lpwstr>jhvi, jhvi, amett, enied, amett, amett, jhvi, pacup, jhvi, pacup, enied, pacup, enied, jhvi, enied, hnic, amett, enied, enied</vt:lpwstr>
  </property>
  <property fmtid="{D5CDD505-2E9C-101B-9397-08002B2CF9AE}" pid="6" name="Pref_FileName">
    <vt:lpwstr>EESC-2024-00286-00-01-TCD-ORI.docx, EESC-2024-00286-00-00-TCD-ORI.docx, EESC-2023-05816-00-00-TCD-ORI.docx, EESC-2023-04915-00-00-TCD-ORI.docx, EESC-2023-04201-00-00-TCD-ORI.docx, EESC-2023-03625-00-00-TCD-ORI.docx, EESC-2023-03078-00-00-TCD-TRA-EN-CRR.do</vt:lpwstr>
  </property>
  <property fmtid="{D5CDD505-2E9C-101B-9397-08002B2CF9AE}" pid="7" name="ContentTypeId">
    <vt:lpwstr>0x010100EA97B91038054C99906057A708A1480A00E20A70424F8EF14D84929FAE9E34774B</vt:lpwstr>
  </property>
  <property fmtid="{D5CDD505-2E9C-101B-9397-08002B2CF9AE}" pid="8" name="_dlc_DocIdItemGuid">
    <vt:lpwstr>bf4f32b8-5f69-4601-9ba3-595ed604da10</vt:lpwstr>
  </property>
  <property fmtid="{D5CDD505-2E9C-101B-9397-08002B2CF9AE}" pid="9" name="AvailableTranslations">
    <vt:lpwstr>5;#EN|f2175f21-25d7-44a3-96da-d6a61b075e1b;#36;#PT|50ccc04a-eadd-42ae-a0cb-acaf45f812ba;#14;#FR|d2afafd3-4c81-4f60-8f52-ee33f2f54ff3;#30;#HR|2f555653-ed1a-4fe6-8362-9082d95989e5;#16;#DA|5d49c027-8956-412b-aa16-e85a0f96ad0e;#43;#CS|72f9705b-0217-4fd3-bea2-cbc7ed80e26e;#12;#IT|0774613c-01ed-4e5d-a25d-11d2388de825;#33;#ET|ff6c3f4c-b02c-4c3c-ab07-2c37995a7a0a;#34;#LT|a7ff5ce7-6123-4f68-865a-a57c31810414;#27;#SL|98a412ae-eb01-49e9-ae3d-585a81724cfc;#32;#HU|6b229040-c589-4408-b4c1-4285663d20a8;#21;#SV|c2ed69e7-a339-43d7-8f22-d93680a92aa0;#35;#FI|87606a43-d45f-42d6-b8c9-e1a3457db5b7;#31;#NL|55c6556c-b4f4-441d-9acf-c498d4f838bd;#22;#BG|1a1b3951-7821-4e6a-85f5-5673fc08bd2c;#37;#RO|feb747a2-64cd-4299-af12-4833ddc30497;#28;#LV|46f7e311-5d9f-4663-b433-18aeccb7ace7;#24;#ES|e7a6b05b-ae16-40c8-add9-68b64b03aeba;#29;#EL|6d4f4d51-af9b-4650-94b4-4276bee85c91;#25;#DE|f6b31e5a-26fa-4935-b661-318e46daf27e;#17;#PL|1e03da61-4678-4e07-b136-b5024ca9197b;#26;#SK|46d9fce0-ef79-4f71-b89b-cd6aa82426b8</vt:lpwstr>
  </property>
  <property fmtid="{D5CDD505-2E9C-101B-9397-08002B2CF9AE}" pid="10" name="DocumentType_0">
    <vt:lpwstr>TCD|cd9d6eb6-3f4f-424a-b2d1-57c9d450eaaf</vt:lpwstr>
  </property>
  <property fmtid="{D5CDD505-2E9C-101B-9397-08002B2CF9AE}" pid="11" name="MeetingNumber">
    <vt:i4>586</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286</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2024-03-20T12:00:00Z</vt:filetime>
  </property>
  <property fmtid="{D5CDD505-2E9C-101B-9397-08002B2CF9AE}" pid="29" name="AvailableTranslations_0">
    <vt:lpwstr>EN|f2175f21-25d7-44a3-96da-d6a61b075e1b;PT|50ccc04a-eadd-42ae-a0cb-acaf45f812ba;DA|5d49c027-8956-412b-aa16-e85a0f96ad0e;IT|0774613c-01ed-4e5d-a25d-11d2388de825;LT|a7ff5ce7-6123-4f68-865a-a57c31810414;SL|98a412ae-eb01-49e9-ae3d-585a81724cfc;FI|87606a43-d45f-42d6-b8c9-e1a3457db5b7;NL|55c6556c-b4f4-441d-9acf-c498d4f838bd;ES|e7a6b05b-ae16-40c8-add9-68b64b03aeba</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34;#LT|a7ff5ce7-6123-4f68-865a-a57c31810414;#31;#NL|55c6556c-b4f4-441d-9acf-c498d4f838bd;#27;#SL|98a412ae-eb01-49e9-ae3d-585a81724cfc;#24;#ES|e7a6b05b-ae16-40c8-add9-68b64b03aeba;#16;#DA|5d49c027-8956-412b-aa16-e85a0f96ad0e;#13;#TCD|cd9d6eb6-3f4f-424a-b2d1-57c9d450eaaf;#12;#IT|0774613c-01ed-4e5d-a25d-11d2388de825;#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2630</vt:i4>
  </property>
  <property fmtid="{D5CDD505-2E9C-101B-9397-08002B2CF9AE}" pid="37" name="DocumentLanguage">
    <vt:lpwstr>33;#ET|ff6c3f4c-b02c-4c3c-ab07-2c37995a7a0a</vt:lpwstr>
  </property>
</Properties>
</file>