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347048" w:rsidRDefault="008C67AC" w14:paraId="785AE44C" w14:textId="36513F15">
      <w:pPr>
        <w:spacing w:after="120" w:line="276" w:lineRule="auto"/>
        <w:jc w:val="center"/>
      </w:pPr>
      <w:bookmarkStart w:name="_Hlk141173132" w:id="0"/>
      <w:r>
        <w:rPr>
          <w:noProof/>
        </w:rPr>
        <w:drawing>
          <wp:inline distT="0" distB="0" distL="0" distR="0" wp14:anchorId="04D5B825" wp14:editId="121E7A94">
            <wp:extent cx="1792605" cy="1239520"/>
            <wp:effectExtent l="0" t="0" r="0" b="0"/>
            <wp:docPr id="2" name="Picture 2" title="EESCLogo_ES"/>
            <wp:cNvGraphicFramePr/>
            <a:graphic xmlns:a="http://schemas.openxmlformats.org/drawingml/2006/main">
              <a:graphicData uri="http://schemas.openxmlformats.org/drawingml/2006/picture">
                <pic:pic xmlns:pic="http://schemas.openxmlformats.org/drawingml/2006/picture">
                  <pic:nvPicPr>
                    <pic:cNvPr id="2" name="Picture 2"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347048" w:rsidRDefault="00A8243E" w14:paraId="51F52D79" w14:textId="6B5142C7">
      <w:pPr>
        <w:spacing w:after="120" w:line="276" w:lineRule="auto"/>
      </w:pPr>
      <w:r>
        <w:rPr>
          <w:noProof/>
          <w:sz w:val="20"/>
        </w:rPr>
        <mc:AlternateContent>
          <mc:Choice Requires="wps">
            <w:drawing>
              <wp:anchor distT="0" distB="0" distL="114300" distR="114300" simplePos="0" relativeHeight="251658240"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Pr="00094B6B" w:rsidR="004D7AC0" w:rsidP="00347048" w:rsidRDefault="00014C93" w14:paraId="45DE4A28" w14:textId="5402B3AE">
      <w:pPr>
        <w:spacing w:after="120" w:line="276" w:lineRule="auto"/>
        <w:jc w:val="right"/>
      </w:pPr>
      <w:r>
        <w:t>Bruselas, 18 de marzo de 2024</w:t>
      </w:r>
    </w:p>
    <w:p w:rsidRPr="00094B6B" w:rsidR="004D7AC0" w:rsidP="00347048" w:rsidRDefault="004D7AC0" w14:paraId="6B250092" w14:textId="77777777">
      <w:pPr>
        <w:spacing w:after="120" w:line="276" w:lineRule="auto"/>
      </w:pPr>
    </w:p>
    <w:p w:rsidRPr="00094B6B" w:rsidR="004D7AC0" w:rsidP="00347048" w:rsidRDefault="004D7AC0" w14:paraId="0593C6DF" w14:textId="77777777">
      <w:pPr>
        <w:spacing w:after="120" w:line="276" w:lineRule="auto"/>
      </w:pPr>
    </w:p>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347048" w:rsidRDefault="00DA2D88" w14:paraId="3B286D4E" w14:textId="73D9AE9C">
            <w:pPr>
              <w:snapToGrid w:val="0"/>
              <w:spacing w:after="120" w:line="276" w:lineRule="auto"/>
              <w:jc w:val="center"/>
              <w:rPr>
                <w:b/>
                <w:sz w:val="32"/>
              </w:rPr>
            </w:pPr>
            <w:r>
              <w:rPr>
                <w:b/>
                <w:sz w:val="32"/>
              </w:rPr>
              <w:t>585.º PLENO</w:t>
            </w:r>
          </w:p>
          <w:p w:rsidRPr="00094B6B" w:rsidR="001760E9" w:rsidP="00347048" w:rsidRDefault="001760E9" w14:paraId="6C87A626" w14:textId="0AE2882C">
            <w:pPr>
              <w:snapToGrid w:val="0"/>
              <w:spacing w:after="120" w:line="276" w:lineRule="auto"/>
              <w:jc w:val="center"/>
              <w:rPr>
                <w:b/>
                <w:sz w:val="32"/>
              </w:rPr>
            </w:pPr>
          </w:p>
          <w:p w:rsidRPr="00094B6B" w:rsidR="001760E9" w:rsidP="00347048" w:rsidRDefault="00335DF3" w14:paraId="6CF7229C" w14:textId="32F5F03F">
            <w:pPr>
              <w:snapToGrid w:val="0"/>
              <w:spacing w:after="120" w:line="276" w:lineRule="auto"/>
              <w:jc w:val="center"/>
              <w:rPr>
                <w:b/>
                <w:sz w:val="32"/>
              </w:rPr>
            </w:pPr>
            <w:r>
              <w:rPr>
                <w:b/>
                <w:sz w:val="32"/>
              </w:rPr>
              <w:t>14 y 15 de febrero de 2024</w:t>
            </w:r>
          </w:p>
          <w:p w:rsidRPr="00094B6B" w:rsidR="001760E9" w:rsidP="00347048" w:rsidRDefault="001760E9" w14:paraId="0C44BD01" w14:textId="2F8EBB07">
            <w:pPr>
              <w:snapToGrid w:val="0"/>
              <w:spacing w:after="120" w:line="276" w:lineRule="auto"/>
              <w:jc w:val="center"/>
              <w:rPr>
                <w:b/>
                <w:sz w:val="32"/>
              </w:rPr>
            </w:pPr>
          </w:p>
          <w:p w:rsidRPr="00094B6B" w:rsidR="004D7AC0" w:rsidP="00347048" w:rsidRDefault="00CF2F88" w14:paraId="114106CC" w14:textId="11A9DA7B">
            <w:pPr>
              <w:snapToGrid w:val="0"/>
              <w:spacing w:after="120" w:line="276" w:lineRule="auto"/>
              <w:jc w:val="center"/>
              <w:rPr>
                <w:rFonts w:eastAsia="MS Mincho"/>
                <w:b/>
                <w:sz w:val="32"/>
                <w:szCs w:val="32"/>
              </w:rPr>
            </w:pPr>
            <w:r>
              <w:rPr>
                <w:b/>
                <w:sz w:val="32"/>
              </w:rPr>
              <w:t>SÍNTESIS DE LOS DICTÁMENES Y RESOLUCIONES APROBADOS Y DE LOS INFORMES DE EVALUACIÓN</w:t>
            </w:r>
          </w:p>
          <w:p w:rsidRPr="00094B6B" w:rsidR="004D7AC0" w:rsidP="00347048" w:rsidRDefault="004D7AC0" w14:paraId="06AE72EA" w14:textId="77777777">
            <w:pPr>
              <w:snapToGrid w:val="0"/>
              <w:spacing w:after="120" w:line="276" w:lineRule="auto"/>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347048" w:rsidRDefault="004D7AC0" w14:paraId="0A87E35B" w14:textId="0583CC72">
            <w:pPr>
              <w:snapToGrid w:val="0"/>
              <w:spacing w:after="120" w:line="276" w:lineRule="auto"/>
              <w:jc w:val="center"/>
            </w:pPr>
            <w:r>
              <w:t xml:space="preserve">Este documento puede consultarse en todas las lenguas oficiales en el sitio internet del CESE </w:t>
            </w:r>
            <w:r w:rsidR="00ED4FCF">
              <w:br/>
            </w:r>
            <w:r>
              <w:t>en la siguiente dirección:</w:t>
            </w:r>
          </w:p>
          <w:p w:rsidRPr="00094B6B" w:rsidR="00B16284" w:rsidP="00347048" w:rsidRDefault="00B16284" w14:paraId="4F26A4CE" w14:textId="77777777">
            <w:pPr>
              <w:snapToGrid w:val="0"/>
              <w:spacing w:after="120" w:line="276" w:lineRule="auto"/>
              <w:jc w:val="center"/>
            </w:pPr>
          </w:p>
          <w:p w:rsidRPr="00094B6B" w:rsidR="004D7AC0" w:rsidP="00347048" w:rsidRDefault="00CA67BE" w14:paraId="2A9352A2" w14:textId="0680ADB6">
            <w:pPr>
              <w:snapToGrid w:val="0"/>
              <w:spacing w:after="120" w:line="276" w:lineRule="auto"/>
              <w:jc w:val="center"/>
            </w:pPr>
            <w:hyperlink w:history="1" r:id="rId12">
              <w:r w:rsidR="008C67AC">
                <w:rPr>
                  <w:rStyle w:val="Hyperlink"/>
                  <w:highlight w:val="yellow"/>
                </w:rPr>
                <w:t>https://www.eesc.europa.eu/es/our-work/opinions-information-reports/plenary-session-summaries</w:t>
              </w:r>
            </w:hyperlink>
          </w:p>
          <w:p w:rsidRPr="00094B6B" w:rsidR="004D7AC0" w:rsidP="00347048" w:rsidRDefault="004D7AC0" w14:paraId="70D5DBB4" w14:textId="77777777">
            <w:pPr>
              <w:snapToGrid w:val="0"/>
              <w:spacing w:after="120" w:line="276" w:lineRule="auto"/>
              <w:jc w:val="center"/>
            </w:pPr>
          </w:p>
          <w:p w:rsidRPr="00094B6B" w:rsidR="004D7AC0" w:rsidP="00347048" w:rsidRDefault="004D7AC0" w14:paraId="575A73D6" w14:textId="77777777">
            <w:pPr>
              <w:snapToGrid w:val="0"/>
              <w:spacing w:after="120" w:line="276" w:lineRule="auto"/>
              <w:jc w:val="center"/>
              <w:rPr>
                <w:rFonts w:eastAsia="SimSun"/>
              </w:rPr>
            </w:pPr>
          </w:p>
          <w:p w:rsidRPr="00094B6B" w:rsidR="00B16284" w:rsidP="00347048" w:rsidRDefault="004D7AC0" w14:paraId="1C64BC20" w14:textId="77777777">
            <w:pPr>
              <w:snapToGrid w:val="0"/>
              <w:spacing w:after="120" w:line="276" w:lineRule="auto"/>
              <w:jc w:val="center"/>
            </w:pPr>
            <w:r>
              <w:t>Los Dictámenes mencionados pueden consultarse en línea a partir del motor de búsqueda del CESE:</w:t>
            </w:r>
          </w:p>
          <w:p w:rsidRPr="00094B6B" w:rsidR="00B16284" w:rsidP="00347048" w:rsidRDefault="00B16284" w14:paraId="7A5411A5" w14:textId="77777777">
            <w:pPr>
              <w:snapToGrid w:val="0"/>
              <w:spacing w:after="120" w:line="276" w:lineRule="auto"/>
              <w:jc w:val="center"/>
            </w:pPr>
          </w:p>
          <w:p w:rsidRPr="00094B6B" w:rsidR="004D7AC0" w:rsidP="00347048" w:rsidRDefault="00CA67BE" w14:paraId="441AC4DD" w14:textId="1194D751">
            <w:pPr>
              <w:snapToGrid w:val="0"/>
              <w:spacing w:after="120" w:line="276" w:lineRule="auto"/>
              <w:jc w:val="center"/>
            </w:pPr>
            <w:hyperlink w:history="1" r:id="rId13">
              <w:r w:rsidR="008C67AC">
                <w:rPr>
                  <w:rStyle w:val="Hyperlink"/>
                </w:rPr>
                <w:t>https://dmsearch.eesc.europa.eu/search/opinion</w:t>
              </w:r>
            </w:hyperlink>
          </w:p>
          <w:p w:rsidRPr="00094B6B" w:rsidR="004D7AC0" w:rsidP="00347048" w:rsidRDefault="004D7AC0" w14:paraId="51FF303F" w14:textId="77777777">
            <w:pPr>
              <w:snapToGrid w:val="0"/>
              <w:spacing w:after="120" w:line="276" w:lineRule="auto"/>
              <w:jc w:val="center"/>
            </w:pPr>
          </w:p>
        </w:tc>
      </w:tr>
    </w:tbl>
    <w:p w:rsidRPr="00094B6B" w:rsidR="004D7AC0" w:rsidP="00347048" w:rsidRDefault="004D7AC0" w14:paraId="57C291FC" w14:textId="77777777">
      <w:pPr>
        <w:spacing w:after="120" w:line="276" w:lineRule="auto"/>
      </w:pPr>
    </w:p>
    <w:p w:rsidRPr="00094B6B" w:rsidR="004D7AC0" w:rsidP="00347048" w:rsidRDefault="004D7AC0" w14:paraId="5E675360" w14:textId="77777777">
      <w:pPr>
        <w:spacing w:after="120" w:line="276" w:lineRule="auto"/>
      </w:pPr>
    </w:p>
    <w:p w:rsidRPr="00094B6B" w:rsidR="005A29D5" w:rsidP="00347048" w:rsidRDefault="005A29D5" w14:paraId="3CF67A1E" w14:textId="77777777">
      <w:pPr>
        <w:spacing w:after="120" w:line="276" w:lineRule="auto"/>
        <w:sectPr w:rsidRPr="00094B6B" w:rsidR="005A29D5" w:rsidSect="004417C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sdt>
      <w:sdtPr>
        <w:id w:val="-306329516"/>
        <w:docPartObj>
          <w:docPartGallery w:val="Table of Contents"/>
          <w:docPartUnique/>
        </w:docPartObj>
      </w:sdtPr>
      <w:sdtEndPr>
        <w:rPr>
          <w:b/>
          <w:bCs/>
          <w:noProof/>
        </w:rPr>
      </w:sdtEndPr>
      <w:sdtContent>
        <w:p w:rsidRPr="00544D95" w:rsidR="00544D95" w:rsidP="00347048" w:rsidRDefault="00544D95" w14:paraId="58A03F7E" w14:textId="77777777">
          <w:pPr>
            <w:keepNext/>
            <w:keepLines/>
            <w:spacing w:after="120" w:line="276"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Índice:</w:t>
          </w:r>
        </w:p>
        <w:p w:rsidR="00C74ED4" w:rsidP="00347048" w:rsidRDefault="00544D95" w14:paraId="06B040C3" w14:textId="3E857C73">
          <w:pPr>
            <w:pStyle w:val="TOC1"/>
            <w:spacing w:before="0" w:after="120" w:line="276" w:lineRule="auto"/>
            <w:rPr>
              <w:rFonts w:asciiTheme="minorHAnsi" w:hAnsiTheme="minorHAnsi" w:eastAsiaTheme="minorEastAsia" w:cstheme="minorBidi"/>
              <w:sz w:val="22"/>
              <w:szCs w:val="22"/>
              <w:lang w:val="en-US"/>
            </w:rPr>
          </w:pPr>
          <w:r w:rsidRPr="00544D95">
            <w:fldChar w:fldCharType="begin"/>
          </w:r>
          <w:r w:rsidRPr="00544D95">
            <w:instrText xml:space="preserve"> TOC \o "1-3" \h \z \u </w:instrText>
          </w:r>
          <w:r w:rsidRPr="00544D95">
            <w:fldChar w:fldCharType="separate"/>
          </w:r>
          <w:hyperlink w:history="1" w:anchor="_Toc160639734">
            <w:r w:rsidRPr="00D10623" w:rsidR="00C74ED4">
              <w:rPr>
                <w:rStyle w:val="Hyperlink"/>
                <w14:scene3d>
                  <w14:camera w14:prst="orthographicFront"/>
                  <w14:lightRig w14:rig="threePt" w14:dir="t">
                    <w14:rot w14:lat="0" w14:lon="0" w14:rev="0"/>
                  </w14:lightRig>
                </w14:scene3d>
              </w:rPr>
              <w:t>1.</w:t>
            </w:r>
            <w:r w:rsidR="00C74ED4">
              <w:rPr>
                <w:rFonts w:asciiTheme="minorHAnsi" w:hAnsiTheme="minorHAnsi" w:eastAsiaTheme="minorEastAsia" w:cstheme="minorBidi"/>
                <w:sz w:val="22"/>
                <w:szCs w:val="22"/>
                <w:lang w:val="en-US"/>
              </w:rPr>
              <w:tab/>
            </w:r>
            <w:r w:rsidRPr="00D10623" w:rsidR="00C74ED4">
              <w:rPr>
                <w:rStyle w:val="Hyperlink"/>
                <w:b/>
              </w:rPr>
              <w:t>UNIÓN ECONÓMICA Y MONETARIA Y COHESIÓN ECONÓMICA Y SOCIAL</w:t>
            </w:r>
            <w:r w:rsidR="00C74ED4">
              <w:rPr>
                <w:webHidden/>
              </w:rPr>
              <w:tab/>
            </w:r>
            <w:r w:rsidR="00C74ED4">
              <w:rPr>
                <w:webHidden/>
              </w:rPr>
              <w:fldChar w:fldCharType="begin"/>
            </w:r>
            <w:r w:rsidR="00C74ED4">
              <w:rPr>
                <w:webHidden/>
              </w:rPr>
              <w:instrText xml:space="preserve"> PAGEREF _Toc160639734 \h </w:instrText>
            </w:r>
            <w:r w:rsidR="00C74ED4">
              <w:rPr>
                <w:webHidden/>
              </w:rPr>
            </w:r>
            <w:r w:rsidR="00C74ED4">
              <w:rPr>
                <w:webHidden/>
              </w:rPr>
              <w:fldChar w:fldCharType="separate"/>
            </w:r>
            <w:r w:rsidR="00822CCB">
              <w:rPr>
                <w:webHidden/>
              </w:rPr>
              <w:t>3</w:t>
            </w:r>
            <w:r w:rsidR="00C74ED4">
              <w:rPr>
                <w:webHidden/>
              </w:rPr>
              <w:fldChar w:fldCharType="end"/>
            </w:r>
          </w:hyperlink>
        </w:p>
        <w:p w:rsidR="00C74ED4" w:rsidP="00347048" w:rsidRDefault="00CA67BE" w14:paraId="32B137B5" w14:textId="101DC385">
          <w:pPr>
            <w:pStyle w:val="TOC1"/>
            <w:spacing w:before="0" w:after="120" w:line="276" w:lineRule="auto"/>
            <w:rPr>
              <w:rFonts w:asciiTheme="minorHAnsi" w:hAnsiTheme="minorHAnsi" w:eastAsiaTheme="minorEastAsia" w:cstheme="minorBidi"/>
              <w:sz w:val="22"/>
              <w:szCs w:val="22"/>
              <w:lang w:val="en-US"/>
            </w:rPr>
          </w:pPr>
          <w:hyperlink w:history="1" w:anchor="_Toc160639735">
            <w:r w:rsidRPr="00D10623" w:rsidR="00C74ED4">
              <w:rPr>
                <w:rStyle w:val="Hyperlink"/>
                <w14:scene3d>
                  <w14:camera w14:prst="orthographicFront"/>
                  <w14:lightRig w14:rig="threePt" w14:dir="t">
                    <w14:rot w14:lat="0" w14:lon="0" w14:rev="0"/>
                  </w14:lightRig>
                </w14:scene3d>
              </w:rPr>
              <w:t>2.</w:t>
            </w:r>
            <w:r w:rsidR="00C74ED4">
              <w:rPr>
                <w:rFonts w:asciiTheme="minorHAnsi" w:hAnsiTheme="minorHAnsi" w:eastAsiaTheme="minorEastAsia" w:cstheme="minorBidi"/>
                <w:sz w:val="22"/>
                <w:szCs w:val="22"/>
                <w:lang w:val="en-US"/>
              </w:rPr>
              <w:tab/>
            </w:r>
            <w:r w:rsidRPr="00D10623" w:rsidR="00C74ED4">
              <w:rPr>
                <w:rStyle w:val="Hyperlink"/>
                <w:b/>
              </w:rPr>
              <w:t>EMPLEO, ASUNTOS SOCIALES Y CIUDADANÍA</w:t>
            </w:r>
            <w:r w:rsidR="00C74ED4">
              <w:rPr>
                <w:webHidden/>
              </w:rPr>
              <w:tab/>
            </w:r>
            <w:r w:rsidR="00C74ED4">
              <w:rPr>
                <w:webHidden/>
              </w:rPr>
              <w:fldChar w:fldCharType="begin"/>
            </w:r>
            <w:r w:rsidR="00C74ED4">
              <w:rPr>
                <w:webHidden/>
              </w:rPr>
              <w:instrText xml:space="preserve"> PAGEREF _Toc160639735 \h </w:instrText>
            </w:r>
            <w:r w:rsidR="00C74ED4">
              <w:rPr>
                <w:webHidden/>
              </w:rPr>
            </w:r>
            <w:r w:rsidR="00C74ED4">
              <w:rPr>
                <w:webHidden/>
              </w:rPr>
              <w:fldChar w:fldCharType="separate"/>
            </w:r>
            <w:r w:rsidR="00822CCB">
              <w:rPr>
                <w:webHidden/>
              </w:rPr>
              <w:t>6</w:t>
            </w:r>
            <w:r w:rsidR="00C74ED4">
              <w:rPr>
                <w:webHidden/>
              </w:rPr>
              <w:fldChar w:fldCharType="end"/>
            </w:r>
          </w:hyperlink>
        </w:p>
        <w:p w:rsidR="00C74ED4" w:rsidP="00347048" w:rsidRDefault="00CA67BE" w14:paraId="53B2DD70" w14:textId="69D3C5D7">
          <w:pPr>
            <w:pStyle w:val="TOC1"/>
            <w:spacing w:before="0" w:after="120" w:line="276" w:lineRule="auto"/>
            <w:rPr>
              <w:rFonts w:asciiTheme="minorHAnsi" w:hAnsiTheme="minorHAnsi" w:eastAsiaTheme="minorEastAsia" w:cstheme="minorBidi"/>
              <w:sz w:val="22"/>
              <w:szCs w:val="22"/>
              <w:lang w:val="en-US"/>
            </w:rPr>
          </w:pPr>
          <w:hyperlink w:history="1" w:anchor="_Toc160639736">
            <w:r w:rsidRPr="00D10623" w:rsidR="00C74ED4">
              <w:rPr>
                <w:rStyle w:val="Hyperlink"/>
                <w14:scene3d>
                  <w14:camera w14:prst="orthographicFront"/>
                  <w14:lightRig w14:rig="threePt" w14:dir="t">
                    <w14:rot w14:lat="0" w14:lon="0" w14:rev="0"/>
                  </w14:lightRig>
                </w14:scene3d>
              </w:rPr>
              <w:t>3.</w:t>
            </w:r>
            <w:r w:rsidR="00C74ED4">
              <w:rPr>
                <w:rFonts w:asciiTheme="minorHAnsi" w:hAnsiTheme="minorHAnsi" w:eastAsiaTheme="minorEastAsia" w:cstheme="minorBidi"/>
                <w:sz w:val="22"/>
                <w:szCs w:val="22"/>
                <w:lang w:val="en-US"/>
              </w:rPr>
              <w:tab/>
            </w:r>
            <w:r w:rsidRPr="00D10623" w:rsidR="00C74ED4">
              <w:rPr>
                <w:rStyle w:val="Hyperlink"/>
                <w:b/>
              </w:rPr>
              <w:t>MERCADO ÚNICO, PRODUCCIÓN Y CONSUMO</w:t>
            </w:r>
            <w:r w:rsidR="00C74ED4">
              <w:rPr>
                <w:webHidden/>
              </w:rPr>
              <w:tab/>
            </w:r>
            <w:r w:rsidR="00C74ED4">
              <w:rPr>
                <w:webHidden/>
              </w:rPr>
              <w:fldChar w:fldCharType="begin"/>
            </w:r>
            <w:r w:rsidR="00C74ED4">
              <w:rPr>
                <w:webHidden/>
              </w:rPr>
              <w:instrText xml:space="preserve"> PAGEREF _Toc160639736 \h </w:instrText>
            </w:r>
            <w:r w:rsidR="00C74ED4">
              <w:rPr>
                <w:webHidden/>
              </w:rPr>
            </w:r>
            <w:r w:rsidR="00C74ED4">
              <w:rPr>
                <w:webHidden/>
              </w:rPr>
              <w:fldChar w:fldCharType="separate"/>
            </w:r>
            <w:r w:rsidR="00822CCB">
              <w:rPr>
                <w:webHidden/>
              </w:rPr>
              <w:t>8</w:t>
            </w:r>
            <w:r w:rsidR="00C74ED4">
              <w:rPr>
                <w:webHidden/>
              </w:rPr>
              <w:fldChar w:fldCharType="end"/>
            </w:r>
          </w:hyperlink>
        </w:p>
        <w:p w:rsidR="00C74ED4" w:rsidP="00347048" w:rsidRDefault="00CA67BE" w14:paraId="0FE604DB" w14:textId="196D65D1">
          <w:pPr>
            <w:pStyle w:val="TOC1"/>
            <w:spacing w:before="0" w:after="120" w:line="276" w:lineRule="auto"/>
            <w:rPr>
              <w:rFonts w:asciiTheme="minorHAnsi" w:hAnsiTheme="minorHAnsi" w:eastAsiaTheme="minorEastAsia" w:cstheme="minorBidi"/>
              <w:sz w:val="22"/>
              <w:szCs w:val="22"/>
              <w:lang w:val="en-US"/>
            </w:rPr>
          </w:pPr>
          <w:hyperlink w:history="1" w:anchor="_Toc160639737">
            <w:r w:rsidRPr="00D10623" w:rsidR="00C74ED4">
              <w:rPr>
                <w:rStyle w:val="Hyperlink"/>
                <w14:scene3d>
                  <w14:camera w14:prst="orthographicFront"/>
                  <w14:lightRig w14:rig="threePt" w14:dir="t">
                    <w14:rot w14:lat="0" w14:lon="0" w14:rev="0"/>
                  </w14:lightRig>
                </w14:scene3d>
              </w:rPr>
              <w:t>4.</w:t>
            </w:r>
            <w:r w:rsidR="00C74ED4">
              <w:rPr>
                <w:rFonts w:asciiTheme="minorHAnsi" w:hAnsiTheme="minorHAnsi" w:eastAsiaTheme="minorEastAsia" w:cstheme="minorBidi"/>
                <w:sz w:val="22"/>
                <w:szCs w:val="22"/>
                <w:lang w:val="en-US"/>
              </w:rPr>
              <w:tab/>
            </w:r>
            <w:r w:rsidRPr="00D10623" w:rsidR="00C74ED4">
              <w:rPr>
                <w:rStyle w:val="Hyperlink"/>
                <w:b/>
              </w:rPr>
              <w:t>AGRICULTURA, DESARROLL</w:t>
            </w:r>
            <w:r w:rsidRPr="00D10623" w:rsidR="00C74ED4">
              <w:rPr>
                <w:rStyle w:val="Hyperlink"/>
                <w:b/>
              </w:rPr>
              <w:t>O</w:t>
            </w:r>
            <w:r w:rsidRPr="00D10623" w:rsidR="00C74ED4">
              <w:rPr>
                <w:rStyle w:val="Hyperlink"/>
                <w:b/>
              </w:rPr>
              <w:t xml:space="preserve"> RURAL Y MEDIO AMBIENTE</w:t>
            </w:r>
            <w:r w:rsidR="00C74ED4">
              <w:rPr>
                <w:webHidden/>
              </w:rPr>
              <w:tab/>
            </w:r>
            <w:r w:rsidR="00C74ED4">
              <w:rPr>
                <w:webHidden/>
              </w:rPr>
              <w:fldChar w:fldCharType="begin"/>
            </w:r>
            <w:r w:rsidR="00C74ED4">
              <w:rPr>
                <w:webHidden/>
              </w:rPr>
              <w:instrText xml:space="preserve"> PAGEREF _Toc160639737 \h </w:instrText>
            </w:r>
            <w:r w:rsidR="00C74ED4">
              <w:rPr>
                <w:webHidden/>
              </w:rPr>
            </w:r>
            <w:r w:rsidR="00C74ED4">
              <w:rPr>
                <w:webHidden/>
              </w:rPr>
              <w:fldChar w:fldCharType="separate"/>
            </w:r>
            <w:r w:rsidR="00822CCB">
              <w:rPr>
                <w:webHidden/>
              </w:rPr>
              <w:t>10</w:t>
            </w:r>
            <w:r w:rsidR="00C74ED4">
              <w:rPr>
                <w:webHidden/>
              </w:rPr>
              <w:fldChar w:fldCharType="end"/>
            </w:r>
          </w:hyperlink>
        </w:p>
        <w:p w:rsidR="00C74ED4" w:rsidP="00347048" w:rsidRDefault="00CA67BE" w14:paraId="06550002" w14:textId="19FC8BB2">
          <w:pPr>
            <w:pStyle w:val="TOC1"/>
            <w:spacing w:before="0" w:after="120" w:line="276" w:lineRule="auto"/>
            <w:rPr>
              <w:rFonts w:asciiTheme="minorHAnsi" w:hAnsiTheme="minorHAnsi" w:eastAsiaTheme="minorEastAsia" w:cstheme="minorBidi"/>
              <w:sz w:val="22"/>
              <w:szCs w:val="22"/>
              <w:lang w:val="en-US"/>
            </w:rPr>
          </w:pPr>
          <w:hyperlink w:history="1" w:anchor="_Toc160639738">
            <w:r w:rsidRPr="00D10623" w:rsidR="00C74ED4">
              <w:rPr>
                <w:rStyle w:val="Hyperlink"/>
                <w14:scene3d>
                  <w14:camera w14:prst="orthographicFront"/>
                  <w14:lightRig w14:rig="threePt" w14:dir="t">
                    <w14:rot w14:lat="0" w14:lon="0" w14:rev="0"/>
                  </w14:lightRig>
                </w14:scene3d>
              </w:rPr>
              <w:t>5.</w:t>
            </w:r>
            <w:r w:rsidR="00C74ED4">
              <w:rPr>
                <w:rFonts w:asciiTheme="minorHAnsi" w:hAnsiTheme="minorHAnsi" w:eastAsiaTheme="minorEastAsia" w:cstheme="minorBidi"/>
                <w:sz w:val="22"/>
                <w:szCs w:val="22"/>
                <w:lang w:val="en-US"/>
              </w:rPr>
              <w:tab/>
            </w:r>
            <w:r w:rsidRPr="00D10623" w:rsidR="00C74ED4">
              <w:rPr>
                <w:rStyle w:val="Hyperlink"/>
                <w:b/>
              </w:rPr>
              <w:t>RELACIONES EXTERIORES</w:t>
            </w:r>
            <w:r w:rsidR="00C74ED4">
              <w:rPr>
                <w:webHidden/>
              </w:rPr>
              <w:tab/>
            </w:r>
            <w:r w:rsidR="00C74ED4">
              <w:rPr>
                <w:webHidden/>
              </w:rPr>
              <w:fldChar w:fldCharType="begin"/>
            </w:r>
            <w:r w:rsidR="00C74ED4">
              <w:rPr>
                <w:webHidden/>
              </w:rPr>
              <w:instrText xml:space="preserve"> PAGEREF _Toc160639738 \h </w:instrText>
            </w:r>
            <w:r w:rsidR="00C74ED4">
              <w:rPr>
                <w:webHidden/>
              </w:rPr>
            </w:r>
            <w:r w:rsidR="00C74ED4">
              <w:rPr>
                <w:webHidden/>
              </w:rPr>
              <w:fldChar w:fldCharType="separate"/>
            </w:r>
            <w:r w:rsidR="00822CCB">
              <w:rPr>
                <w:webHidden/>
              </w:rPr>
              <w:t>11</w:t>
            </w:r>
            <w:r w:rsidR="00C74ED4">
              <w:rPr>
                <w:webHidden/>
              </w:rPr>
              <w:fldChar w:fldCharType="end"/>
            </w:r>
          </w:hyperlink>
        </w:p>
        <w:p w:rsidR="00C74ED4" w:rsidP="00347048" w:rsidRDefault="00CA67BE" w14:paraId="05EDF3EB" w14:textId="5ED04206">
          <w:pPr>
            <w:pStyle w:val="TOC1"/>
            <w:spacing w:before="0" w:after="120" w:line="276" w:lineRule="auto"/>
            <w:jc w:val="left"/>
            <w:rPr>
              <w:rFonts w:asciiTheme="minorHAnsi" w:hAnsiTheme="minorHAnsi" w:eastAsiaTheme="minorEastAsia" w:cstheme="minorBidi"/>
              <w:sz w:val="22"/>
              <w:szCs w:val="22"/>
              <w:lang w:val="en-US"/>
            </w:rPr>
          </w:pPr>
          <w:hyperlink w:history="1" w:anchor="_Toc160639739">
            <w:r w:rsidRPr="00D10623" w:rsidR="00C74ED4">
              <w:rPr>
                <w:rStyle w:val="Hyperlink"/>
                <w14:scene3d>
                  <w14:camera w14:prst="orthographicFront"/>
                  <w14:lightRig w14:rig="threePt" w14:dir="t">
                    <w14:rot w14:lat="0" w14:lon="0" w14:rev="0"/>
                  </w14:lightRig>
                </w14:scene3d>
              </w:rPr>
              <w:t>6.</w:t>
            </w:r>
            <w:r w:rsidR="00C74ED4">
              <w:rPr>
                <w:rFonts w:asciiTheme="minorHAnsi" w:hAnsiTheme="minorHAnsi" w:eastAsiaTheme="minorEastAsia" w:cstheme="minorBidi"/>
                <w:sz w:val="22"/>
                <w:szCs w:val="22"/>
                <w:lang w:val="en-US"/>
              </w:rPr>
              <w:tab/>
            </w:r>
            <w:r w:rsidRPr="00D10623" w:rsidR="00C74ED4">
              <w:rPr>
                <w:rStyle w:val="Hyperlink"/>
                <w:b/>
              </w:rPr>
              <w:t xml:space="preserve">SECCIÓN DE TRANSPORTES, ENERGÍA, INFRAESTRUCTURAS </w:t>
            </w:r>
            <w:r w:rsidR="00B54275">
              <w:rPr>
                <w:rStyle w:val="Hyperlink"/>
                <w:b/>
              </w:rPr>
              <w:br/>
            </w:r>
            <w:r w:rsidRPr="00D10623" w:rsidR="00C74ED4">
              <w:rPr>
                <w:rStyle w:val="Hyperlink"/>
                <w:b/>
              </w:rPr>
              <w:t>Y SOCIEDAD DE LA INFORMACIÓN</w:t>
            </w:r>
            <w:r w:rsidR="00C74ED4">
              <w:rPr>
                <w:webHidden/>
              </w:rPr>
              <w:tab/>
            </w:r>
            <w:r w:rsidR="00C74ED4">
              <w:rPr>
                <w:webHidden/>
              </w:rPr>
              <w:fldChar w:fldCharType="begin"/>
            </w:r>
            <w:r w:rsidR="00C74ED4">
              <w:rPr>
                <w:webHidden/>
              </w:rPr>
              <w:instrText xml:space="preserve"> PAGEREF _Toc160639739 \h </w:instrText>
            </w:r>
            <w:r w:rsidR="00C74ED4">
              <w:rPr>
                <w:webHidden/>
              </w:rPr>
            </w:r>
            <w:r w:rsidR="00C74ED4">
              <w:rPr>
                <w:webHidden/>
              </w:rPr>
              <w:fldChar w:fldCharType="separate"/>
            </w:r>
            <w:r w:rsidR="00822CCB">
              <w:rPr>
                <w:webHidden/>
              </w:rPr>
              <w:t>12</w:t>
            </w:r>
            <w:r w:rsidR="00C74ED4">
              <w:rPr>
                <w:webHidden/>
              </w:rPr>
              <w:fldChar w:fldCharType="end"/>
            </w:r>
          </w:hyperlink>
        </w:p>
        <w:p w:rsidR="00C74ED4" w:rsidP="00347048" w:rsidRDefault="00CA67BE" w14:paraId="14B331C6" w14:textId="6EC0AA53">
          <w:pPr>
            <w:pStyle w:val="TOC1"/>
            <w:spacing w:before="0" w:after="120" w:line="276" w:lineRule="auto"/>
            <w:rPr>
              <w:rFonts w:asciiTheme="minorHAnsi" w:hAnsiTheme="minorHAnsi" w:eastAsiaTheme="minorEastAsia" w:cstheme="minorBidi"/>
              <w:sz w:val="22"/>
              <w:szCs w:val="22"/>
              <w:lang w:val="en-US"/>
            </w:rPr>
          </w:pPr>
          <w:hyperlink w:history="1" w:anchor="_Toc160639740">
            <w:r w:rsidRPr="00D10623" w:rsidR="00C74ED4">
              <w:rPr>
                <w:rStyle w:val="Hyperlink"/>
                <w14:scene3d>
                  <w14:camera w14:prst="orthographicFront"/>
                  <w14:lightRig w14:rig="threePt" w14:dir="t">
                    <w14:rot w14:lat="0" w14:lon="0" w14:rev="0"/>
                  </w14:lightRig>
                </w14:scene3d>
              </w:rPr>
              <w:t>7.</w:t>
            </w:r>
            <w:r w:rsidR="00C74ED4">
              <w:rPr>
                <w:rFonts w:asciiTheme="minorHAnsi" w:hAnsiTheme="minorHAnsi" w:eastAsiaTheme="minorEastAsia" w:cstheme="minorBidi"/>
                <w:sz w:val="22"/>
                <w:szCs w:val="22"/>
                <w:lang w:val="en-US"/>
              </w:rPr>
              <w:tab/>
            </w:r>
            <w:r w:rsidRPr="00D10623" w:rsidR="00C74ED4">
              <w:rPr>
                <w:rStyle w:val="Hyperlink"/>
                <w:b/>
              </w:rPr>
              <w:t>COMISIÓN CONSULTIVA DE LAS TRANSFORM</w:t>
            </w:r>
            <w:r w:rsidRPr="00D10623" w:rsidR="00C74ED4">
              <w:rPr>
                <w:rStyle w:val="Hyperlink"/>
                <w:b/>
              </w:rPr>
              <w:t>A</w:t>
            </w:r>
            <w:r w:rsidRPr="00D10623" w:rsidR="00C74ED4">
              <w:rPr>
                <w:rStyle w:val="Hyperlink"/>
                <w:b/>
              </w:rPr>
              <w:t>CIONES INDUSTRIALES</w:t>
            </w:r>
            <w:r w:rsidR="00C74ED4">
              <w:rPr>
                <w:webHidden/>
              </w:rPr>
              <w:tab/>
            </w:r>
            <w:r w:rsidR="00C74ED4">
              <w:rPr>
                <w:webHidden/>
              </w:rPr>
              <w:fldChar w:fldCharType="begin"/>
            </w:r>
            <w:r w:rsidR="00C74ED4">
              <w:rPr>
                <w:webHidden/>
              </w:rPr>
              <w:instrText xml:space="preserve"> PAGEREF _Toc160639740 \h </w:instrText>
            </w:r>
            <w:r w:rsidR="00C74ED4">
              <w:rPr>
                <w:webHidden/>
              </w:rPr>
            </w:r>
            <w:r w:rsidR="00C74ED4">
              <w:rPr>
                <w:webHidden/>
              </w:rPr>
              <w:fldChar w:fldCharType="separate"/>
            </w:r>
            <w:r w:rsidR="00822CCB">
              <w:rPr>
                <w:webHidden/>
              </w:rPr>
              <w:t>13</w:t>
            </w:r>
            <w:r w:rsidR="00C74ED4">
              <w:rPr>
                <w:webHidden/>
              </w:rPr>
              <w:fldChar w:fldCharType="end"/>
            </w:r>
          </w:hyperlink>
        </w:p>
        <w:p w:rsidRPr="00544D95" w:rsidR="00544D95" w:rsidP="00347048" w:rsidRDefault="00544D95" w14:paraId="589C47D7" w14:textId="398943A2">
          <w:pPr>
            <w:spacing w:after="120" w:line="276" w:lineRule="auto"/>
            <w:rPr>
              <w:b/>
            </w:rPr>
          </w:pPr>
          <w:r w:rsidRPr="00544D95">
            <w:rPr>
              <w:b/>
            </w:rPr>
            <w:fldChar w:fldCharType="end"/>
          </w:r>
        </w:p>
      </w:sdtContent>
    </w:sdt>
    <w:p w:rsidR="00BE2C1E" w:rsidP="00347048" w:rsidRDefault="00BE2C1E" w14:paraId="2900045F" w14:textId="7EF0810A">
      <w:pPr>
        <w:spacing w:after="120" w:line="276" w:lineRule="auto"/>
        <w:jc w:val="left"/>
      </w:pPr>
      <w:r>
        <w:br w:type="page"/>
      </w:r>
    </w:p>
    <w:p w:rsidRPr="00771DF5" w:rsidR="0038273B" w:rsidP="006B501F" w:rsidRDefault="0038273B" w14:paraId="62CE6920" w14:textId="4713069C">
      <w:pPr>
        <w:pStyle w:val="Heading1"/>
        <w:tabs>
          <w:tab w:val="clear" w:pos="440"/>
        </w:tabs>
        <w:spacing w:before="0" w:after="120" w:line="276" w:lineRule="auto"/>
        <w:ind w:left="567" w:hanging="567"/>
        <w:rPr>
          <w:b/>
          <w:bCs/>
        </w:rPr>
      </w:pPr>
      <w:bookmarkStart w:name="_Toc160639734" w:id="1"/>
      <w:r w:rsidRPr="00771DF5">
        <w:rPr>
          <w:b/>
          <w:bCs/>
        </w:rPr>
        <w:lastRenderedPageBreak/>
        <w:t>UNIÓN ECONÓMICA Y MONETARIA Y COHESIÓN ECONÓMICA Y SOCIAL</w:t>
      </w:r>
      <w:bookmarkEnd w:id="1"/>
    </w:p>
    <w:p w:rsidRPr="00115BBC" w:rsidR="00115BBC" w:rsidP="00B17773" w:rsidRDefault="00115BBC" w14:paraId="5C4FD48E" w14:textId="77777777">
      <w:pPr>
        <w:spacing w:line="276" w:lineRule="auto"/>
      </w:pPr>
    </w:p>
    <w:p w:rsidRPr="00542C23" w:rsidR="00CF3B63" w:rsidP="00347048" w:rsidRDefault="00CA67BE" w14:paraId="7EC430AC" w14:textId="415F6520">
      <w:pPr>
        <w:widowControl w:val="0"/>
        <w:numPr>
          <w:ilvl w:val="0"/>
          <w:numId w:val="2"/>
        </w:numPr>
        <w:overflowPunct w:val="0"/>
        <w:autoSpaceDE w:val="0"/>
        <w:autoSpaceDN w:val="0"/>
        <w:adjustRightInd w:val="0"/>
        <w:spacing w:after="120" w:line="276" w:lineRule="auto"/>
        <w:ind w:hanging="567"/>
        <w:textAlignment w:val="baseline"/>
        <w:rPr>
          <w:sz w:val="28"/>
          <w:szCs w:val="28"/>
        </w:rPr>
      </w:pPr>
      <w:hyperlink w:history="1" r:id="rId20">
        <w:r w:rsidR="008C67AC">
          <w:rPr>
            <w:b/>
            <w:i/>
            <w:color w:val="0000FF"/>
            <w:sz w:val="28"/>
            <w:u w:val="single"/>
          </w:rPr>
          <w:t>Fiscalidad de los teletrabajadores transfronteriz</w:t>
        </w:r>
        <w:r w:rsidR="008C67AC">
          <w:rPr>
            <w:b/>
            <w:i/>
            <w:color w:val="0000FF"/>
            <w:sz w:val="28"/>
            <w:u w:val="single"/>
          </w:rPr>
          <w:t>o</w:t>
        </w:r>
        <w:r w:rsidR="008C67AC">
          <w:rPr>
            <w:b/>
            <w:i/>
            <w:color w:val="0000FF"/>
            <w:sz w:val="28"/>
            <w:u w:val="single"/>
          </w:rPr>
          <w:t>s en todo el mundo e impacto en la UE</w:t>
        </w:r>
      </w:hyperlink>
    </w:p>
    <w:p w:rsidR="00CF3B63" w:rsidP="00347048" w:rsidRDefault="00CF3B63" w14:paraId="478C2AB3" w14:textId="340E8FC3">
      <w:pPr>
        <w:tabs>
          <w:tab w:val="center" w:pos="284"/>
        </w:tabs>
        <w:overflowPunct w:val="0"/>
        <w:autoSpaceDE w:val="0"/>
        <w:autoSpaceDN w:val="0"/>
        <w:adjustRightInd w:val="0"/>
        <w:spacing w:after="120" w:line="276" w:lineRule="auto"/>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CF3B63" w:rsidR="00E73010" w:rsidTr="00B17F65" w14:paraId="751D3B32" w14:textId="77777777">
        <w:tc>
          <w:tcPr>
            <w:tcW w:w="1701" w:type="dxa"/>
          </w:tcPr>
          <w:p w:rsidRPr="00CF3B63" w:rsidR="00E73010" w:rsidP="00347048" w:rsidRDefault="00E73010" w14:paraId="1452C9B6" w14:textId="77777777">
            <w:pPr>
              <w:tabs>
                <w:tab w:val="center" w:pos="284"/>
              </w:tabs>
              <w:overflowPunct w:val="0"/>
              <w:autoSpaceDE w:val="0"/>
              <w:autoSpaceDN w:val="0"/>
              <w:adjustRightInd w:val="0"/>
              <w:spacing w:after="80" w:line="259" w:lineRule="auto"/>
              <w:ind w:left="266" w:hanging="266"/>
              <w:textAlignment w:val="baseline"/>
              <w:rPr>
                <w:b/>
              </w:rPr>
            </w:pPr>
            <w:r>
              <w:rPr>
                <w:b/>
              </w:rPr>
              <w:t>Ponente</w:t>
            </w:r>
          </w:p>
        </w:tc>
        <w:tc>
          <w:tcPr>
            <w:tcW w:w="5670" w:type="dxa"/>
          </w:tcPr>
          <w:p w:rsidRPr="00CF3B63" w:rsidR="00E73010" w:rsidP="00347048" w:rsidRDefault="00E73010" w14:paraId="47111346" w14:textId="77777777">
            <w:pPr>
              <w:tabs>
                <w:tab w:val="center" w:pos="284"/>
              </w:tabs>
              <w:overflowPunct w:val="0"/>
              <w:autoSpaceDE w:val="0"/>
              <w:autoSpaceDN w:val="0"/>
              <w:adjustRightInd w:val="0"/>
              <w:spacing w:after="80" w:line="259" w:lineRule="auto"/>
              <w:ind w:left="266" w:hanging="266"/>
              <w:textAlignment w:val="baseline"/>
            </w:pPr>
            <w:r>
              <w:t>Krister ANDERSSON (Grupo de Empresarios – SE)</w:t>
            </w:r>
          </w:p>
        </w:tc>
      </w:tr>
      <w:tr w:rsidRPr="00CF3B63" w:rsidR="00E73010" w:rsidTr="00B17F65" w14:paraId="46478281" w14:textId="77777777">
        <w:tc>
          <w:tcPr>
            <w:tcW w:w="1701" w:type="dxa"/>
          </w:tcPr>
          <w:p w:rsidRPr="00CF3B63" w:rsidR="00E73010" w:rsidP="00347048" w:rsidRDefault="001C68AE" w14:paraId="059FA346" w14:textId="1A0FD5A8">
            <w:pPr>
              <w:tabs>
                <w:tab w:val="center" w:pos="284"/>
              </w:tabs>
              <w:overflowPunct w:val="0"/>
              <w:autoSpaceDE w:val="0"/>
              <w:autoSpaceDN w:val="0"/>
              <w:adjustRightInd w:val="0"/>
              <w:spacing w:after="80" w:line="259" w:lineRule="auto"/>
              <w:ind w:left="266" w:hanging="266"/>
              <w:textAlignment w:val="baseline"/>
              <w:rPr>
                <w:b/>
                <w:bCs/>
              </w:rPr>
            </w:pPr>
            <w:r>
              <w:rPr>
                <w:b/>
              </w:rPr>
              <w:t>R</w:t>
            </w:r>
            <w:r w:rsidR="00E73010">
              <w:rPr>
                <w:b/>
              </w:rPr>
              <w:t>eferencia</w:t>
            </w:r>
          </w:p>
        </w:tc>
        <w:tc>
          <w:tcPr>
            <w:tcW w:w="5670" w:type="dxa"/>
          </w:tcPr>
          <w:p w:rsidR="00E73010" w:rsidP="00347048" w:rsidRDefault="00E73010" w14:paraId="0E3642EE" w14:textId="77777777">
            <w:pPr>
              <w:tabs>
                <w:tab w:val="center" w:pos="284"/>
              </w:tabs>
              <w:overflowPunct w:val="0"/>
              <w:autoSpaceDE w:val="0"/>
              <w:autoSpaceDN w:val="0"/>
              <w:adjustRightInd w:val="0"/>
              <w:spacing w:after="80" w:line="259" w:lineRule="auto"/>
              <w:ind w:left="266" w:hanging="266"/>
              <w:textAlignment w:val="baseline"/>
            </w:pPr>
            <w:r>
              <w:t>Dictamen de iniciativa</w:t>
            </w:r>
          </w:p>
          <w:p w:rsidRPr="00CF3B63" w:rsidR="00E73010" w:rsidP="00347048" w:rsidRDefault="00E73010" w14:paraId="58476701" w14:textId="52B2602E">
            <w:pPr>
              <w:tabs>
                <w:tab w:val="center" w:pos="284"/>
              </w:tabs>
              <w:overflowPunct w:val="0"/>
              <w:autoSpaceDE w:val="0"/>
              <w:autoSpaceDN w:val="0"/>
              <w:adjustRightInd w:val="0"/>
              <w:spacing w:after="80" w:line="259" w:lineRule="auto"/>
              <w:ind w:left="266" w:hanging="266"/>
              <w:textAlignment w:val="baseline"/>
            </w:pPr>
            <w:r>
              <w:t>EESC-2023-00860-00-AC</w:t>
            </w:r>
          </w:p>
        </w:tc>
      </w:tr>
    </w:tbl>
    <w:p w:rsidR="00E73010" w:rsidP="00347048" w:rsidRDefault="00E73010" w14:paraId="54675DBA" w14:textId="1C8120C1">
      <w:pPr>
        <w:tabs>
          <w:tab w:val="center" w:pos="284"/>
        </w:tabs>
        <w:overflowPunct w:val="0"/>
        <w:autoSpaceDE w:val="0"/>
        <w:autoSpaceDN w:val="0"/>
        <w:adjustRightInd w:val="0"/>
        <w:spacing w:line="240" w:lineRule="auto"/>
        <w:ind w:left="266" w:hanging="266"/>
        <w:textAlignment w:val="baseline"/>
        <w:rPr>
          <w:b/>
        </w:rPr>
      </w:pPr>
    </w:p>
    <w:p w:rsidRPr="00CF3B63" w:rsidR="00CF3B63" w:rsidP="00347048" w:rsidRDefault="00CF3B63" w14:paraId="37EC742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rsidRPr="00CF3B63" w:rsidR="00CF3B63" w:rsidP="00347048" w:rsidRDefault="00CF3B63" w14:paraId="05302960"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CF3B63" w:rsidR="00CF3B63" w:rsidP="00347048" w:rsidRDefault="00CF3B63" w14:paraId="23B0065E" w14:textId="77777777">
      <w:pPr>
        <w:keepNext/>
        <w:keepLines/>
        <w:tabs>
          <w:tab w:val="center" w:pos="284"/>
        </w:tabs>
        <w:overflowPunct w:val="0"/>
        <w:autoSpaceDE w:val="0"/>
        <w:autoSpaceDN w:val="0"/>
        <w:adjustRightInd w:val="0"/>
        <w:spacing w:line="240" w:lineRule="auto"/>
        <w:ind w:left="266" w:hanging="266"/>
        <w:textAlignment w:val="baseline"/>
        <w:rPr>
          <w:bCs/>
        </w:rPr>
      </w:pPr>
      <w:r>
        <w:t>El CESE:</w:t>
      </w:r>
    </w:p>
    <w:p w:rsidRPr="00CF3B63" w:rsidR="00CF3B63" w:rsidP="00347048" w:rsidRDefault="00CF3B63" w14:paraId="32F10A5B"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CF3B63" w:rsidR="00CF3B63" w:rsidP="00A51DD1" w:rsidRDefault="00CF3B63" w14:paraId="64272677" w14:textId="77777777">
      <w:pPr>
        <w:numPr>
          <w:ilvl w:val="0"/>
          <w:numId w:val="27"/>
        </w:numPr>
        <w:overflowPunct w:val="0"/>
        <w:autoSpaceDE w:val="0"/>
        <w:autoSpaceDN w:val="0"/>
        <w:adjustRightInd w:val="0"/>
        <w:spacing w:after="120" w:line="276" w:lineRule="auto"/>
        <w:ind w:left="425" w:hanging="425"/>
        <w:textAlignment w:val="baseline"/>
        <w:rPr>
          <w:szCs w:val="20"/>
        </w:rPr>
      </w:pPr>
      <w:r>
        <w:t>destaca que, a lo largo de la última década, la globalización y la digitalización han abierto nuevas oportunidades para trabajar a distancia. La pandemia de COVID-19 trajo consigo un cambio sin precedentes en la vida de los trabajadores y las empresas, lo que dio lugar a un aumento exponencial del teletrabajo;</w:t>
      </w:r>
    </w:p>
    <w:p w:rsidR="00CF3B63" w:rsidP="00A51DD1" w:rsidRDefault="00CF3B63" w14:paraId="67BD646A" w14:textId="2729F36C">
      <w:pPr>
        <w:numPr>
          <w:ilvl w:val="0"/>
          <w:numId w:val="27"/>
        </w:numPr>
        <w:overflowPunct w:val="0"/>
        <w:autoSpaceDE w:val="0"/>
        <w:autoSpaceDN w:val="0"/>
        <w:adjustRightInd w:val="0"/>
        <w:spacing w:after="120" w:line="276" w:lineRule="auto"/>
        <w:ind w:left="425" w:hanging="425"/>
        <w:textAlignment w:val="baseline"/>
        <w:rPr>
          <w:szCs w:val="20"/>
        </w:rPr>
      </w:pPr>
      <w:r>
        <w:t>recuerda que, con las nuevas tecnologías, es posible realizar exactamente el mismo trabajo sin necesidad de estar físicamente presente, lo que también significa que muchas más personas pueden trabajar a distancia allende las fronteras y que el número de teletrabajadores transfronterizos ha aumentado drásticamente;</w:t>
      </w:r>
    </w:p>
    <w:p w:rsidR="00CF3B63" w:rsidP="00A51DD1" w:rsidRDefault="00CF3B63" w14:paraId="1EE80ABE" w14:textId="474071FB">
      <w:pPr>
        <w:numPr>
          <w:ilvl w:val="0"/>
          <w:numId w:val="27"/>
        </w:numPr>
        <w:overflowPunct w:val="0"/>
        <w:autoSpaceDE w:val="0"/>
        <w:autoSpaceDN w:val="0"/>
        <w:adjustRightInd w:val="0"/>
        <w:spacing w:after="120" w:line="276" w:lineRule="auto"/>
        <w:ind w:left="425" w:hanging="425"/>
        <w:textAlignment w:val="baseline"/>
        <w:rPr>
          <w:szCs w:val="20"/>
        </w:rPr>
      </w:pPr>
      <w:r>
        <w:t>considera que la mejor opción es la imposición de los ingresos de los trabajadores como ingresos salariales en el país de residencia del empleador. Un régimen de este tipo simplificaría las cosas para los trabajadores y también podría resultar atractivo para los empleadores. Seguramente sería necesario un mecanismo de reparto de ingresos para compensar la pérdida de ingresos en el país de residencia del trabajador;</w:t>
      </w:r>
    </w:p>
    <w:p w:rsidRPr="00CF3B63" w:rsidR="00CF3B63" w:rsidP="00B17773" w:rsidRDefault="00CF3B63" w14:paraId="216DBC4F" w14:textId="77777777">
      <w:pPr>
        <w:numPr>
          <w:ilvl w:val="0"/>
          <w:numId w:val="15"/>
        </w:numPr>
        <w:overflowPunct w:val="0"/>
        <w:autoSpaceDE w:val="0"/>
        <w:autoSpaceDN w:val="0"/>
        <w:adjustRightInd w:val="0"/>
        <w:spacing w:after="120" w:line="276" w:lineRule="auto"/>
        <w:ind w:left="425" w:hanging="425"/>
        <w:contextualSpacing/>
        <w:textAlignment w:val="baseline"/>
        <w:rPr>
          <w:szCs w:val="20"/>
        </w:rPr>
      </w:pPr>
      <w:r>
        <w:t>propone que las autoridades tributarias puedan dividir los ingresos entre los países basándose en los datos sobre la presencia individual real en los Estados de que se trate (datos que el empleador, actuando como ventanilla única, comunica a la autoridad fiscal de su país de residencia) o utilizando algún índice agregado macroeconómico.</w:t>
      </w:r>
    </w:p>
    <w:p w:rsidRPr="00CF3B63" w:rsidR="00CF3B63" w:rsidP="00347048" w:rsidRDefault="00CF3B63" w14:paraId="09DDE983" w14:textId="77777777">
      <w:pPr>
        <w:spacing w:after="120" w:line="276" w:lineRule="auto"/>
        <w:ind w:left="567" w:hanging="425"/>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CF3B63" w:rsidR="00CF3B63" w:rsidTr="001C68AE" w14:paraId="4CD566CB" w14:textId="77777777">
        <w:tc>
          <w:tcPr>
            <w:tcW w:w="2235" w:type="dxa"/>
          </w:tcPr>
          <w:p w:rsidRPr="00CF3B63" w:rsidR="00CF3B63" w:rsidP="000D0664" w:rsidRDefault="00CF3B63" w14:paraId="2153ECA8" w14:textId="77777777">
            <w:pPr>
              <w:overflowPunct w:val="0"/>
              <w:autoSpaceDE w:val="0"/>
              <w:autoSpaceDN w:val="0"/>
              <w:adjustRightInd w:val="0"/>
              <w:spacing w:line="276" w:lineRule="auto"/>
              <w:ind w:left="142"/>
              <w:textAlignment w:val="baseline"/>
              <w:rPr>
                <w:i/>
              </w:rPr>
            </w:pPr>
            <w:r>
              <w:rPr>
                <w:b/>
                <w:i/>
              </w:rPr>
              <w:t>Contacto:</w:t>
            </w:r>
          </w:p>
        </w:tc>
        <w:tc>
          <w:tcPr>
            <w:tcW w:w="4853" w:type="dxa"/>
          </w:tcPr>
          <w:p w:rsidRPr="00CF3B63" w:rsidR="00CF3B63" w:rsidP="000D0664" w:rsidRDefault="00CF3B63" w14:paraId="2BAAA700" w14:textId="77777777">
            <w:pPr>
              <w:overflowPunct w:val="0"/>
              <w:autoSpaceDE w:val="0"/>
              <w:autoSpaceDN w:val="0"/>
              <w:adjustRightInd w:val="0"/>
              <w:spacing w:line="276" w:lineRule="auto"/>
              <w:textAlignment w:val="baseline"/>
              <w:rPr>
                <w:i/>
              </w:rPr>
            </w:pPr>
            <w:r>
              <w:rPr>
                <w:i/>
              </w:rPr>
              <w:t xml:space="preserve">Jüri Soosaar </w:t>
            </w:r>
          </w:p>
        </w:tc>
      </w:tr>
      <w:tr w:rsidRPr="00CF3B63" w:rsidR="00CF3B63" w:rsidTr="001C68AE" w14:paraId="0CCC2A7E" w14:textId="77777777">
        <w:tc>
          <w:tcPr>
            <w:tcW w:w="2235" w:type="dxa"/>
          </w:tcPr>
          <w:p w:rsidRPr="00CF3B63" w:rsidR="00CF3B63" w:rsidP="000D0664" w:rsidRDefault="00CF3B63" w14:paraId="31D551A3" w14:textId="77777777">
            <w:pPr>
              <w:overflowPunct w:val="0"/>
              <w:autoSpaceDE w:val="0"/>
              <w:autoSpaceDN w:val="0"/>
              <w:adjustRightInd w:val="0"/>
              <w:spacing w:line="276" w:lineRule="auto"/>
              <w:ind w:left="142"/>
              <w:textAlignment w:val="baseline"/>
              <w:rPr>
                <w:i/>
              </w:rPr>
            </w:pPr>
            <w:r>
              <w:rPr>
                <w:i/>
              </w:rPr>
              <w:t>Teléfono:</w:t>
            </w:r>
          </w:p>
        </w:tc>
        <w:tc>
          <w:tcPr>
            <w:tcW w:w="4853" w:type="dxa"/>
          </w:tcPr>
          <w:p w:rsidRPr="00CF3B63" w:rsidR="00CF3B63" w:rsidP="000D0664" w:rsidRDefault="00CF3B63" w14:paraId="5FA9B686" w14:textId="77777777">
            <w:pPr>
              <w:overflowPunct w:val="0"/>
              <w:autoSpaceDE w:val="0"/>
              <w:autoSpaceDN w:val="0"/>
              <w:adjustRightInd w:val="0"/>
              <w:spacing w:line="276" w:lineRule="auto"/>
              <w:textAlignment w:val="baseline"/>
              <w:rPr>
                <w:i/>
              </w:rPr>
            </w:pPr>
            <w:r>
              <w:rPr>
                <w:i/>
              </w:rPr>
              <w:t>+32 25469628</w:t>
            </w:r>
          </w:p>
        </w:tc>
      </w:tr>
      <w:tr w:rsidRPr="00CF3B63" w:rsidR="00CF3B63" w:rsidTr="001C68AE" w14:paraId="52648DE1" w14:textId="77777777">
        <w:tc>
          <w:tcPr>
            <w:tcW w:w="2235" w:type="dxa"/>
          </w:tcPr>
          <w:p w:rsidRPr="00CF3B63" w:rsidR="00CF3B63" w:rsidP="000D0664" w:rsidRDefault="009A2DD6" w14:paraId="0F86E843" w14:textId="73EA9BCB">
            <w:pPr>
              <w:overflowPunct w:val="0"/>
              <w:autoSpaceDE w:val="0"/>
              <w:autoSpaceDN w:val="0"/>
              <w:adjustRightInd w:val="0"/>
              <w:spacing w:line="276" w:lineRule="auto"/>
              <w:ind w:left="142"/>
              <w:textAlignment w:val="baseline"/>
              <w:rPr>
                <w:i/>
              </w:rPr>
            </w:pPr>
            <w:r>
              <w:rPr>
                <w:i/>
              </w:rPr>
              <w:t>Correo electrónico:</w:t>
            </w:r>
          </w:p>
        </w:tc>
        <w:tc>
          <w:tcPr>
            <w:tcW w:w="4853" w:type="dxa"/>
          </w:tcPr>
          <w:p w:rsidRPr="00CF3B63" w:rsidR="00CF3B63" w:rsidP="000D0664" w:rsidRDefault="00CA67BE" w14:paraId="34CDB34E" w14:textId="0A67A9F1">
            <w:pPr>
              <w:overflowPunct w:val="0"/>
              <w:autoSpaceDE w:val="0"/>
              <w:autoSpaceDN w:val="0"/>
              <w:adjustRightInd w:val="0"/>
              <w:spacing w:line="276" w:lineRule="auto"/>
              <w:textAlignment w:val="baseline"/>
              <w:rPr>
                <w:i/>
              </w:rPr>
            </w:pPr>
            <w:hyperlink w:history="1" r:id="rId21">
              <w:r w:rsidR="008C67AC">
                <w:rPr>
                  <w:color w:val="0000FF"/>
                  <w:u w:val="single"/>
                </w:rPr>
                <w:t>Juri.Soosaar@eesc.europa.eu</w:t>
              </w:r>
            </w:hyperlink>
            <w:r w:rsidR="008C67AC">
              <w:t xml:space="preserve"> </w:t>
            </w:r>
          </w:p>
        </w:tc>
      </w:tr>
    </w:tbl>
    <w:p w:rsidR="00CF3B63" w:rsidP="00347048" w:rsidRDefault="00CF3B63" w14:paraId="03718F05" w14:textId="77777777">
      <w:pPr>
        <w:spacing w:after="120" w:line="276" w:lineRule="auto"/>
        <w:jc w:val="left"/>
        <w:rPr>
          <w:b/>
          <w:bCs/>
        </w:rPr>
      </w:pPr>
    </w:p>
    <w:p w:rsidR="00CF3B63" w:rsidP="00347048" w:rsidRDefault="00CF3B63" w14:paraId="2B55CB13" w14:textId="77777777">
      <w:pPr>
        <w:spacing w:after="120" w:line="276" w:lineRule="auto"/>
        <w:jc w:val="left"/>
        <w:rPr>
          <w:b/>
          <w:bCs/>
        </w:rPr>
      </w:pPr>
      <w:r>
        <w:br w:type="page"/>
      </w:r>
    </w:p>
    <w:bookmarkStart w:name="_Toc159831758" w:id="2"/>
    <w:p w:rsidRPr="00F03AEE" w:rsidR="00A32597" w:rsidP="00347048" w:rsidRDefault="004716B8" w14:paraId="1BD9833F" w14:textId="744F35C9">
      <w:pPr>
        <w:pStyle w:val="ListParagraph"/>
        <w:numPr>
          <w:ilvl w:val="0"/>
          <w:numId w:val="33"/>
        </w:numPr>
        <w:spacing w:after="120" w:line="276" w:lineRule="auto"/>
        <w:ind w:left="567" w:hanging="567"/>
        <w:rPr>
          <w:rStyle w:val="Hyperlink"/>
          <w:b/>
          <w:bCs/>
          <w:color w:val="auto"/>
          <w:sz w:val="28"/>
          <w:szCs w:val="28"/>
          <w:u w:val="none"/>
        </w:rPr>
      </w:pPr>
      <w:r w:rsidRPr="00C74ED4">
        <w:rPr>
          <w:rStyle w:val="Hyperlink"/>
          <w:b/>
          <w:bCs/>
          <w:i/>
          <w:iCs/>
          <w:sz w:val="28"/>
          <w:szCs w:val="28"/>
        </w:rPr>
        <w:lastRenderedPageBreak/>
        <w:fldChar w:fldCharType="begin"/>
      </w:r>
      <w:r w:rsidRPr="00C74ED4">
        <w:rPr>
          <w:rStyle w:val="Hyperlink"/>
          <w:b/>
          <w:bCs/>
          <w:i/>
          <w:iCs/>
          <w:sz w:val="28"/>
          <w:szCs w:val="28"/>
        </w:rPr>
        <w:instrText xml:space="preserve"> HYPERLINK "https://www.eesc.europa.eu/es/our-work/opinions-information-reports/opinions/annual-sustainable-growth-survey-2024" </w:instrText>
      </w:r>
      <w:r w:rsidRPr="00C74ED4">
        <w:rPr>
          <w:rStyle w:val="Hyperlink"/>
          <w:b/>
          <w:bCs/>
          <w:i/>
          <w:iCs/>
          <w:sz w:val="28"/>
          <w:szCs w:val="28"/>
        </w:rPr>
        <w:fldChar w:fldCharType="separate"/>
      </w:r>
      <w:r w:rsidRPr="00C74ED4">
        <w:rPr>
          <w:rStyle w:val="Hyperlink"/>
          <w:b/>
          <w:bCs/>
          <w:i/>
          <w:iCs/>
          <w:sz w:val="28"/>
          <w:szCs w:val="28"/>
        </w:rPr>
        <w:t>Estudio Prospectivo Anual sobre el Crecimiento Sostenible para 2024</w:t>
      </w:r>
      <w:bookmarkEnd w:id="2"/>
      <w:r w:rsidRPr="00C74ED4">
        <w:rPr>
          <w:rStyle w:val="Hyperlink"/>
          <w:b/>
          <w:bCs/>
          <w:i/>
          <w:iCs/>
          <w:sz w:val="28"/>
          <w:szCs w:val="28"/>
        </w:rPr>
        <w:fldChar w:fldCharType="end"/>
      </w:r>
    </w:p>
    <w:p w:rsidRPr="00F03AEE" w:rsidR="00F03AEE" w:rsidP="00F03AEE" w:rsidRDefault="00F03AEE" w14:paraId="1DCF4686" w14:textId="77777777">
      <w:pPr>
        <w:spacing w:line="276" w:lineRule="auto"/>
        <w:rPr>
          <w:sz w:val="20"/>
          <w:szCs w:val="20"/>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A32597" w:rsidR="00A32597" w:rsidTr="00B05454" w14:paraId="7BCB2534" w14:textId="77777777">
        <w:tc>
          <w:tcPr>
            <w:tcW w:w="1701" w:type="dxa"/>
          </w:tcPr>
          <w:p w:rsidRPr="00A32597" w:rsidR="00A32597" w:rsidP="00F03AEE" w:rsidRDefault="00A32597" w14:paraId="6BE8915C" w14:textId="22A4DF31">
            <w:pPr>
              <w:widowControl w:val="0"/>
              <w:spacing w:after="120" w:line="276" w:lineRule="auto"/>
              <w:contextualSpacing/>
              <w:jc w:val="left"/>
              <w:rPr>
                <w:b/>
                <w:bCs/>
                <w:iCs/>
                <w:noProof/>
              </w:rPr>
            </w:pPr>
            <w:r>
              <w:rPr>
                <w:b/>
              </w:rPr>
              <w:t>Ponente:</w:t>
            </w:r>
          </w:p>
        </w:tc>
        <w:tc>
          <w:tcPr>
            <w:tcW w:w="7371" w:type="dxa"/>
          </w:tcPr>
          <w:p w:rsidRPr="00F03AEE" w:rsidR="00347048" w:rsidP="00F03AEE" w:rsidRDefault="00A32597" w14:paraId="07DE7214" w14:textId="746AA173">
            <w:pPr>
              <w:widowControl w:val="0"/>
              <w:spacing w:after="120" w:line="276" w:lineRule="auto"/>
              <w:ind w:right="-1380"/>
              <w:contextualSpacing/>
              <w:jc w:val="left"/>
            </w:pPr>
            <w:proofErr w:type="spellStart"/>
            <w:r>
              <w:t>Elena-Alexandra</w:t>
            </w:r>
            <w:proofErr w:type="spellEnd"/>
            <w:r>
              <w:t xml:space="preserve"> CALISTRU (Grupo de Organizaciones de la Sociedad Civil – RO) </w:t>
            </w:r>
          </w:p>
        </w:tc>
      </w:tr>
      <w:tr w:rsidRPr="00A32597" w:rsidR="00F03AEE" w:rsidTr="00B05454" w14:paraId="0113C012" w14:textId="77777777">
        <w:tc>
          <w:tcPr>
            <w:tcW w:w="1701" w:type="dxa"/>
          </w:tcPr>
          <w:p w:rsidRPr="00F03AEE" w:rsidR="00F03AEE" w:rsidP="00F03AEE" w:rsidRDefault="00F03AEE" w14:paraId="3C182D5C" w14:textId="77777777">
            <w:pPr>
              <w:widowControl w:val="0"/>
              <w:spacing w:line="276" w:lineRule="auto"/>
              <w:contextualSpacing/>
              <w:jc w:val="left"/>
              <w:rPr>
                <w:bCs/>
              </w:rPr>
            </w:pPr>
          </w:p>
        </w:tc>
        <w:tc>
          <w:tcPr>
            <w:tcW w:w="7371" w:type="dxa"/>
          </w:tcPr>
          <w:p w:rsidRPr="00F03AEE" w:rsidR="00F03AEE" w:rsidP="00F03AEE" w:rsidRDefault="00F03AEE" w14:paraId="0690EE54" w14:textId="77777777">
            <w:pPr>
              <w:widowControl w:val="0"/>
              <w:spacing w:line="276" w:lineRule="auto"/>
              <w:ind w:right="-1380"/>
              <w:contextualSpacing/>
              <w:jc w:val="left"/>
              <w:rPr>
                <w:bCs/>
              </w:rPr>
            </w:pPr>
          </w:p>
        </w:tc>
      </w:tr>
      <w:tr w:rsidRPr="00A32597" w:rsidR="00F03AEE" w:rsidTr="00B05454" w14:paraId="43E6219E" w14:textId="77777777">
        <w:tc>
          <w:tcPr>
            <w:tcW w:w="1701" w:type="dxa"/>
          </w:tcPr>
          <w:p w:rsidRPr="00347048" w:rsidR="00F03AEE" w:rsidP="00F03AEE" w:rsidRDefault="00F03AEE" w14:paraId="3FE502D1" w14:textId="4118CD48">
            <w:pPr>
              <w:widowControl w:val="0"/>
              <w:spacing w:after="120" w:line="276" w:lineRule="auto"/>
              <w:contextualSpacing/>
              <w:jc w:val="left"/>
              <w:rPr>
                <w:iCs/>
                <w:noProof/>
                <w:lang w:eastAsia="fr-BE"/>
              </w:rPr>
            </w:pPr>
            <w:r>
              <w:rPr>
                <w:b/>
              </w:rPr>
              <w:t>Referencias</w:t>
            </w:r>
          </w:p>
        </w:tc>
        <w:tc>
          <w:tcPr>
            <w:tcW w:w="7371" w:type="dxa"/>
          </w:tcPr>
          <w:p w:rsidRPr="00A32597" w:rsidR="00F03AEE" w:rsidP="00F03AEE" w:rsidRDefault="00F03AEE" w14:paraId="7D2FBAD6" w14:textId="77777777">
            <w:pPr>
              <w:spacing w:line="276" w:lineRule="auto"/>
              <w:jc w:val="left"/>
            </w:pPr>
            <w:r>
              <w:t>COM(2023) 901 final</w:t>
            </w:r>
          </w:p>
          <w:p w:rsidRPr="00347048" w:rsidR="00F03AEE" w:rsidP="00F03AEE" w:rsidRDefault="00F03AEE" w14:paraId="4FA9E5EA" w14:textId="2B1F8C1E">
            <w:pPr>
              <w:widowControl w:val="0"/>
              <w:spacing w:line="276" w:lineRule="auto"/>
              <w:contextualSpacing/>
              <w:jc w:val="left"/>
              <w:rPr>
                <w:bCs/>
                <w:iCs/>
                <w:noProof/>
                <w:lang w:eastAsia="fr-BE"/>
              </w:rPr>
            </w:pPr>
            <w:r>
              <w:t>EESC-2023-05137-00-00-AC</w:t>
            </w:r>
          </w:p>
        </w:tc>
      </w:tr>
    </w:tbl>
    <w:p w:rsidRPr="00F03AEE" w:rsidR="00347048" w:rsidP="00347048" w:rsidRDefault="00347048" w14:paraId="1C341E53" w14:textId="77777777">
      <w:pPr>
        <w:keepNext/>
        <w:keepLines/>
        <w:spacing w:line="240" w:lineRule="auto"/>
        <w:jc w:val="left"/>
        <w:rPr>
          <w:bCs/>
        </w:rPr>
      </w:pPr>
    </w:p>
    <w:p w:rsidR="00A32597" w:rsidP="00347048" w:rsidRDefault="00A32597" w14:paraId="55102C19" w14:textId="3FCFA685">
      <w:pPr>
        <w:keepNext/>
        <w:keepLines/>
        <w:spacing w:line="240" w:lineRule="auto"/>
        <w:jc w:val="left"/>
        <w:rPr>
          <w:rFonts w:eastAsia="Calibri"/>
          <w:b/>
        </w:rPr>
      </w:pPr>
      <w:r>
        <w:rPr>
          <w:b/>
        </w:rPr>
        <w:t>Puntos clave</w:t>
      </w:r>
    </w:p>
    <w:p w:rsidR="00E92E8D" w:rsidP="00347048" w:rsidRDefault="00E92E8D" w14:paraId="2DE34A98" w14:textId="77777777">
      <w:pPr>
        <w:spacing w:line="240" w:lineRule="auto"/>
      </w:pPr>
    </w:p>
    <w:p w:rsidR="00A32597" w:rsidP="00347048" w:rsidRDefault="00A32597" w14:paraId="6878A780" w14:textId="449454D7">
      <w:pPr>
        <w:spacing w:line="240" w:lineRule="auto"/>
      </w:pPr>
      <w:r>
        <w:t xml:space="preserve">El CESE: </w:t>
      </w:r>
    </w:p>
    <w:p w:rsidR="00347048" w:rsidP="00347048" w:rsidRDefault="00347048" w14:paraId="098782FE" w14:textId="77777777">
      <w:pPr>
        <w:spacing w:line="240" w:lineRule="auto"/>
        <w:rPr>
          <w:rFonts w:eastAsia="Calibri"/>
        </w:rPr>
      </w:pPr>
    </w:p>
    <w:p w:rsidRPr="00A32597" w:rsidR="00A32597" w:rsidP="00A51DD1" w:rsidRDefault="00A32597" w14:paraId="77BED355" w14:textId="77777777">
      <w:pPr>
        <w:numPr>
          <w:ilvl w:val="0"/>
          <w:numId w:val="27"/>
        </w:numPr>
        <w:overflowPunct w:val="0"/>
        <w:autoSpaceDE w:val="0"/>
        <w:autoSpaceDN w:val="0"/>
        <w:adjustRightInd w:val="0"/>
        <w:spacing w:after="120" w:line="276" w:lineRule="auto"/>
        <w:ind w:left="425" w:hanging="425"/>
        <w:textAlignment w:val="baseline"/>
      </w:pPr>
      <w:bookmarkStart w:name="_Toc159831759" w:id="3"/>
      <w:r>
        <w:t>recomienda que el Banco Central Europeo (BCE) siga de cerca los riesgos económicos y lleve a cabo una cuidadosa planificación de contingencia para garantizar unas perspectivas de inflación creíbles, y aconseja al BCE que esté preparado para ajustar las políticas en caso de que el descenso previsto de la inflación se ralentice o se invierta o, en cambio, se desvíe excesivamente por debajo del 2 %, y aboga, en consecuencia, por una planificación de contingencia más clara que permita respaldar la credibilidad de las perspectivas de inflación;</w:t>
      </w:r>
      <w:bookmarkEnd w:id="3"/>
    </w:p>
    <w:p w:rsidRPr="00A32597" w:rsidR="00A32597" w:rsidP="00A51DD1" w:rsidRDefault="00A32597" w14:paraId="6EBE4B0D" w14:textId="77777777">
      <w:pPr>
        <w:numPr>
          <w:ilvl w:val="0"/>
          <w:numId w:val="27"/>
        </w:numPr>
        <w:overflowPunct w:val="0"/>
        <w:autoSpaceDE w:val="0"/>
        <w:autoSpaceDN w:val="0"/>
        <w:adjustRightInd w:val="0"/>
        <w:spacing w:after="120" w:line="276" w:lineRule="auto"/>
        <w:ind w:left="425" w:hanging="425"/>
        <w:textAlignment w:val="baseline"/>
      </w:pPr>
      <w:bookmarkStart w:name="_Toc159831760" w:id="4"/>
      <w:r>
        <w:t>pide un compromiso concreto con los Parlamentos nacionales, los entes regionales y locales, la sociedad civil y los interlocutores sociales respecto de las reformas del marco de gobernanza macroeconómica de la UE, y destaca la importancia de asumir la responsabilidad de estas reformas a nivel nacional por medio de un diálogo eficaz;</w:t>
      </w:r>
      <w:bookmarkEnd w:id="4"/>
    </w:p>
    <w:p w:rsidRPr="00A32597" w:rsidR="00A32597" w:rsidP="00A51DD1" w:rsidRDefault="00A32597" w14:paraId="15523693" w14:textId="77777777">
      <w:pPr>
        <w:numPr>
          <w:ilvl w:val="0"/>
          <w:numId w:val="27"/>
        </w:numPr>
        <w:overflowPunct w:val="0"/>
        <w:autoSpaceDE w:val="0"/>
        <w:autoSpaceDN w:val="0"/>
        <w:adjustRightInd w:val="0"/>
        <w:spacing w:after="120" w:line="276" w:lineRule="auto"/>
        <w:ind w:left="425" w:hanging="425"/>
        <w:textAlignment w:val="baseline"/>
      </w:pPr>
      <w:bookmarkStart w:name="_Toc159831761" w:id="5"/>
      <w:r>
        <w:t>hace hincapié en la importancia crucial de integrar los valores democráticos y los principios del Estado de Derecho en la gobernanza económica de la UE;</w:t>
      </w:r>
      <w:bookmarkEnd w:id="5"/>
    </w:p>
    <w:p w:rsidRPr="00A32597" w:rsidR="00A32597" w:rsidP="00A51DD1" w:rsidRDefault="00A32597" w14:paraId="0E045AD4" w14:textId="77777777">
      <w:pPr>
        <w:numPr>
          <w:ilvl w:val="0"/>
          <w:numId w:val="27"/>
        </w:numPr>
        <w:overflowPunct w:val="0"/>
        <w:autoSpaceDE w:val="0"/>
        <w:autoSpaceDN w:val="0"/>
        <w:adjustRightInd w:val="0"/>
        <w:spacing w:after="120" w:line="276" w:lineRule="auto"/>
        <w:ind w:left="425" w:hanging="425"/>
        <w:textAlignment w:val="baseline"/>
      </w:pPr>
      <w:bookmarkStart w:name="_Toc159831762" w:id="6"/>
      <w:r>
        <w:t>aboga por una consolidación presupuestaria que tenga en cuenta la situación única de cada Estado miembro, reconociendo al mismo tiempo las diversas condiciones económicas y los retos de crecimiento de los Estados miembros;</w:t>
      </w:r>
      <w:bookmarkEnd w:id="6"/>
    </w:p>
    <w:p w:rsidRPr="00A32597" w:rsidR="00A32597" w:rsidP="00A51DD1" w:rsidRDefault="00A32597" w14:paraId="581D3E0C" w14:textId="77777777">
      <w:pPr>
        <w:numPr>
          <w:ilvl w:val="0"/>
          <w:numId w:val="27"/>
        </w:numPr>
        <w:overflowPunct w:val="0"/>
        <w:autoSpaceDE w:val="0"/>
        <w:autoSpaceDN w:val="0"/>
        <w:adjustRightInd w:val="0"/>
        <w:spacing w:after="120" w:line="276" w:lineRule="auto"/>
        <w:ind w:left="425" w:hanging="425"/>
        <w:textAlignment w:val="baseline"/>
      </w:pPr>
      <w:bookmarkStart w:name="_Toc159831763" w:id="7"/>
      <w:r>
        <w:t>insta a que se adopte un enfoque equilibrado en la supresión progresiva de las ayudas, mediante el que se siga ayudando a los grupos vulnerables afectados por los elevados costes de la energía y la inflación, pide que se establezca un marco permanente de apoyo con ayudas sujetas a condiciones de recursos en algunos países y hace hincapié en la necesidad de un debate detallado sobre las repercusiones sociales;</w:t>
      </w:r>
      <w:bookmarkEnd w:id="7"/>
    </w:p>
    <w:p w:rsidRPr="00A32597" w:rsidR="00A32597" w:rsidP="00A51DD1" w:rsidRDefault="00A32597" w14:paraId="74E233B0" w14:textId="77777777">
      <w:pPr>
        <w:numPr>
          <w:ilvl w:val="0"/>
          <w:numId w:val="27"/>
        </w:numPr>
        <w:overflowPunct w:val="0"/>
        <w:autoSpaceDE w:val="0"/>
        <w:autoSpaceDN w:val="0"/>
        <w:adjustRightInd w:val="0"/>
        <w:spacing w:after="120" w:line="276" w:lineRule="auto"/>
        <w:ind w:left="425" w:hanging="425"/>
        <w:textAlignment w:val="baseline"/>
      </w:pPr>
      <w:bookmarkStart w:name="_Toc159831764" w:id="8"/>
      <w:r>
        <w:t>pide a la Comisión Europea y a los gobiernos nacionales que presten el apoyo necesario para mejorar la capacidad administrativa y racionalizar los procesos, y que impliquen a la sociedad civil en la aplicación de los planes nacionales de recuperación y resiliencia;</w:t>
      </w:r>
      <w:bookmarkEnd w:id="8"/>
    </w:p>
    <w:p w:rsidRPr="00A32597" w:rsidR="00A32597" w:rsidP="00A51DD1" w:rsidRDefault="00A32597" w14:paraId="24E5E545" w14:textId="77777777">
      <w:pPr>
        <w:numPr>
          <w:ilvl w:val="0"/>
          <w:numId w:val="27"/>
        </w:numPr>
        <w:overflowPunct w:val="0"/>
        <w:autoSpaceDE w:val="0"/>
        <w:autoSpaceDN w:val="0"/>
        <w:adjustRightInd w:val="0"/>
        <w:spacing w:after="120" w:line="276" w:lineRule="auto"/>
        <w:ind w:left="425" w:hanging="425"/>
        <w:textAlignment w:val="baseline"/>
      </w:pPr>
      <w:bookmarkStart w:name="_Toc159831765" w:id="9"/>
      <w:r>
        <w:t>insiste en la necesidad de aumentar la participación en el mercado laboral mediante la mejora de las competencias, garantizando la igualdad de oportunidades y abordando las disparidades regionales, y aboga por políticas que aborden las pérdidas de aprendizaje ocasionadas por la pandemia, centrándose en las necesidades de los estudiantes y las escuelas desfavorecidos;</w:t>
      </w:r>
      <w:bookmarkEnd w:id="9"/>
    </w:p>
    <w:p w:rsidRPr="00A32597" w:rsidR="00A32597" w:rsidP="00A51DD1" w:rsidRDefault="00A32597" w14:paraId="22994523" w14:textId="77777777">
      <w:pPr>
        <w:numPr>
          <w:ilvl w:val="0"/>
          <w:numId w:val="27"/>
        </w:numPr>
        <w:overflowPunct w:val="0"/>
        <w:autoSpaceDE w:val="0"/>
        <w:autoSpaceDN w:val="0"/>
        <w:adjustRightInd w:val="0"/>
        <w:spacing w:after="120" w:line="276" w:lineRule="auto"/>
        <w:ind w:left="425" w:hanging="425"/>
        <w:textAlignment w:val="baseline"/>
      </w:pPr>
      <w:bookmarkStart w:name="_Toc159831766" w:id="10"/>
      <w:r>
        <w:t>insta a que se adopten otras más valientes para eliminar los obstáculos administrativos que afectan a las empresas de la UE y a otras partes interesadas, a la vez que a poya las medidas para impulsar la productividad, y sostiene que las iniciativas destinadas a reducir las obligaciones de información deben ir acompañadas de mayores incentivos para las inversiones en sostenibilidad, incluidas las transfronterizas;</w:t>
      </w:r>
      <w:bookmarkEnd w:id="10"/>
    </w:p>
    <w:p w:rsidRPr="00A32597" w:rsidR="00A32597" w:rsidP="00A51DD1" w:rsidRDefault="00A32597" w14:paraId="6CFE049D" w14:textId="77777777">
      <w:pPr>
        <w:numPr>
          <w:ilvl w:val="0"/>
          <w:numId w:val="27"/>
        </w:numPr>
        <w:overflowPunct w:val="0"/>
        <w:autoSpaceDE w:val="0"/>
        <w:autoSpaceDN w:val="0"/>
        <w:adjustRightInd w:val="0"/>
        <w:spacing w:after="120" w:line="276" w:lineRule="auto"/>
        <w:ind w:left="425" w:hanging="425"/>
        <w:textAlignment w:val="baseline"/>
      </w:pPr>
      <w:bookmarkStart w:name="_Toc159831767" w:id="11"/>
      <w:r>
        <w:lastRenderedPageBreak/>
        <w:t>aboga por un enfoque fiscal equilibrado que integre las aportaciones de las partes interesadas y tenga en cuenta las situaciones económicas de todos los Estados miembros, y subraya que la aplicación de los planes de recuperación debe ajustarse a este enfoque matizado para evitar que se socaven los objetivos medioambientales y sociales;</w:t>
      </w:r>
      <w:bookmarkEnd w:id="11"/>
    </w:p>
    <w:p w:rsidRPr="00A32597" w:rsidR="00A32597" w:rsidP="00347048" w:rsidRDefault="00A32597" w14:paraId="6803DE03" w14:textId="5F2E7F51">
      <w:pPr>
        <w:pStyle w:val="ListParagraph"/>
        <w:keepNext/>
        <w:keepLines/>
        <w:numPr>
          <w:ilvl w:val="0"/>
          <w:numId w:val="32"/>
        </w:numPr>
        <w:spacing w:after="120" w:line="276" w:lineRule="auto"/>
        <w:ind w:left="425" w:hanging="425"/>
      </w:pPr>
      <w:bookmarkStart w:name="_Toc159831768" w:id="12"/>
      <w:r>
        <w:t>manifiesta su decepción por el retraso en la creación del Fondo para la Soberanía de la UE, mientras que la escasez del presupuesto para la Plataforma de Tecnologías Estratégicas para Europa (STEP, por sus siglas en inglés) plantea serias dudas sobre la determinación y la</w:t>
      </w:r>
      <w:r w:rsidR="009757B6">
        <w:t> </w:t>
      </w:r>
      <w:r>
        <w:t>capacidad de la UE para alcanzar sus objetivos de transición ecológica, así como preocupación sobre la inversión en la competitividad de la Unión.</w:t>
      </w:r>
      <w:bookmarkEnd w:id="12"/>
    </w:p>
    <w:p w:rsidRPr="009757B6" w:rsidR="002C52B8" w:rsidP="00347048" w:rsidRDefault="002C52B8" w14:paraId="2496F124" w14:textId="77777777">
      <w:pPr>
        <w:spacing w:after="120" w:line="276" w:lineRule="auto"/>
        <w:ind w:left="567"/>
        <w:contextualSpacing/>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A32597" w:rsidR="00A32597" w:rsidTr="00757EC4" w14:paraId="4E0E2CCB" w14:textId="77777777">
        <w:tc>
          <w:tcPr>
            <w:tcW w:w="2235" w:type="dxa"/>
          </w:tcPr>
          <w:p w:rsidRPr="00A32597" w:rsidR="00A32597" w:rsidP="00347048" w:rsidRDefault="00A32597" w14:paraId="15B16749" w14:textId="77777777">
            <w:pPr>
              <w:keepNext/>
              <w:keepLines/>
              <w:spacing w:line="276" w:lineRule="auto"/>
              <w:jc w:val="left"/>
              <w:rPr>
                <w:i/>
              </w:rPr>
            </w:pPr>
            <w:r>
              <w:rPr>
                <w:b/>
                <w:i/>
              </w:rPr>
              <w:t>Contacto:</w:t>
            </w:r>
          </w:p>
        </w:tc>
        <w:tc>
          <w:tcPr>
            <w:tcW w:w="5670" w:type="dxa"/>
          </w:tcPr>
          <w:p w:rsidRPr="00D36819" w:rsidR="00A32597" w:rsidP="00347048" w:rsidRDefault="00A32597" w14:paraId="51D4069A" w14:textId="77777777">
            <w:pPr>
              <w:keepNext/>
              <w:keepLines/>
              <w:spacing w:line="276" w:lineRule="auto"/>
              <w:jc w:val="left"/>
              <w:rPr>
                <w:i/>
                <w:iCs/>
              </w:rPr>
            </w:pPr>
            <w:r>
              <w:rPr>
                <w:i/>
              </w:rPr>
              <w:t>Colombe Grégoire</w:t>
            </w:r>
          </w:p>
        </w:tc>
      </w:tr>
      <w:tr w:rsidRPr="00A32597" w:rsidR="00A32597" w:rsidTr="00757EC4" w14:paraId="217EEC8E" w14:textId="77777777">
        <w:tc>
          <w:tcPr>
            <w:tcW w:w="2235" w:type="dxa"/>
          </w:tcPr>
          <w:p w:rsidRPr="00A32597" w:rsidR="00A32597" w:rsidP="00347048" w:rsidRDefault="00A32597" w14:paraId="10D94256" w14:textId="77777777">
            <w:pPr>
              <w:keepNext/>
              <w:keepLines/>
              <w:spacing w:line="276" w:lineRule="auto"/>
              <w:jc w:val="left"/>
              <w:rPr>
                <w:i/>
              </w:rPr>
            </w:pPr>
            <w:r>
              <w:rPr>
                <w:i/>
              </w:rPr>
              <w:t>Teléfono:</w:t>
            </w:r>
          </w:p>
        </w:tc>
        <w:tc>
          <w:tcPr>
            <w:tcW w:w="5670" w:type="dxa"/>
          </w:tcPr>
          <w:p w:rsidRPr="00A32597" w:rsidR="00A32597" w:rsidP="00347048" w:rsidRDefault="00A32597" w14:paraId="79D2A7DE" w14:textId="77777777">
            <w:pPr>
              <w:keepNext/>
              <w:keepLines/>
              <w:spacing w:line="276" w:lineRule="auto"/>
              <w:jc w:val="left"/>
              <w:rPr>
                <w:i/>
                <w:iCs/>
              </w:rPr>
            </w:pPr>
            <w:r>
              <w:rPr>
                <w:i/>
              </w:rPr>
              <w:t>+32 25469286</w:t>
            </w:r>
          </w:p>
        </w:tc>
      </w:tr>
      <w:tr w:rsidRPr="00A32597" w:rsidR="00A32597" w:rsidTr="00757EC4" w14:paraId="6EE0DBD3" w14:textId="77777777">
        <w:tc>
          <w:tcPr>
            <w:tcW w:w="2235" w:type="dxa"/>
          </w:tcPr>
          <w:p w:rsidRPr="00A32597" w:rsidR="00A32597" w:rsidP="00347048" w:rsidRDefault="00A32597" w14:paraId="1D45D5A3" w14:textId="77777777">
            <w:pPr>
              <w:keepNext/>
              <w:keepLines/>
              <w:spacing w:line="276" w:lineRule="auto"/>
              <w:jc w:val="left"/>
              <w:rPr>
                <w:i/>
              </w:rPr>
            </w:pPr>
            <w:r>
              <w:rPr>
                <w:i/>
              </w:rPr>
              <w:t>Correo electrónico:</w:t>
            </w:r>
          </w:p>
        </w:tc>
        <w:tc>
          <w:tcPr>
            <w:tcW w:w="5670" w:type="dxa"/>
          </w:tcPr>
          <w:p w:rsidRPr="00A32597" w:rsidR="00A32597" w:rsidP="00347048" w:rsidRDefault="00CA67BE" w14:paraId="1B217DB9" w14:textId="77777777">
            <w:pPr>
              <w:keepNext/>
              <w:keepLines/>
              <w:spacing w:line="276" w:lineRule="auto"/>
              <w:jc w:val="left"/>
              <w:rPr>
                <w:i/>
                <w:iCs/>
              </w:rPr>
            </w:pPr>
            <w:hyperlink w:history="1" r:id="rId22">
              <w:r w:rsidR="008C67AC">
                <w:rPr>
                  <w:color w:val="0000FF"/>
                  <w:u w:val="single"/>
                </w:rPr>
                <w:t>Colombe.Gregoire@eesc.europa.eu</w:t>
              </w:r>
            </w:hyperlink>
            <w:r w:rsidR="008C67AC">
              <w:t xml:space="preserve"> </w:t>
            </w:r>
          </w:p>
        </w:tc>
      </w:tr>
    </w:tbl>
    <w:p w:rsidR="00A32597" w:rsidP="00EB758A" w:rsidRDefault="00A32597" w14:paraId="11F6A301" w14:textId="0E0C055B">
      <w:pPr>
        <w:spacing w:line="240" w:lineRule="auto"/>
        <w:jc w:val="left"/>
        <w:rPr>
          <w:b/>
          <w:bCs/>
        </w:rPr>
      </w:pPr>
    </w:p>
    <w:p w:rsidR="00EB758A" w:rsidP="00EB758A" w:rsidRDefault="00EB758A" w14:paraId="7E361A91" w14:textId="77777777">
      <w:pPr>
        <w:spacing w:line="240" w:lineRule="auto"/>
        <w:jc w:val="left"/>
        <w:rPr>
          <w:b/>
          <w:bCs/>
        </w:rPr>
      </w:pPr>
    </w:p>
    <w:p w:rsidRPr="001769D1" w:rsidR="00E76ACE" w:rsidP="00347048" w:rsidRDefault="00CA67BE" w14:paraId="10608E4B" w14:textId="5F8211ED">
      <w:pPr>
        <w:widowControl w:val="0"/>
        <w:numPr>
          <w:ilvl w:val="0"/>
          <w:numId w:val="2"/>
        </w:numPr>
        <w:overflowPunct w:val="0"/>
        <w:autoSpaceDE w:val="0"/>
        <w:autoSpaceDN w:val="0"/>
        <w:adjustRightInd w:val="0"/>
        <w:spacing w:after="120" w:line="276" w:lineRule="auto"/>
        <w:ind w:hanging="567"/>
        <w:textAlignment w:val="baseline"/>
        <w:rPr>
          <w:sz w:val="28"/>
          <w:szCs w:val="28"/>
        </w:rPr>
      </w:pPr>
      <w:hyperlink w:history="1" r:id="rId23">
        <w:r w:rsidR="008C67AC">
          <w:rPr>
            <w:b/>
            <w:i/>
            <w:color w:val="0000FF"/>
            <w:sz w:val="28"/>
            <w:u w:val="single"/>
          </w:rPr>
          <w:t>Mejorar los ín</w:t>
        </w:r>
        <w:r w:rsidR="008C67AC">
          <w:rPr>
            <w:b/>
            <w:i/>
            <w:color w:val="0000FF"/>
            <w:sz w:val="28"/>
            <w:u w:val="single"/>
          </w:rPr>
          <w:t>d</w:t>
        </w:r>
        <w:r w:rsidR="008C67AC">
          <w:rPr>
            <w:b/>
            <w:i/>
            <w:color w:val="0000FF"/>
            <w:sz w:val="28"/>
            <w:u w:val="single"/>
          </w:rPr>
          <w:t>ices de referencia y los requisitos de información en</w:t>
        </w:r>
        <w:r w:rsidR="009757B6">
          <w:rPr>
            <w:b/>
            <w:i/>
            <w:color w:val="0000FF"/>
            <w:sz w:val="28"/>
            <w:u w:val="single"/>
          </w:rPr>
          <w:t> </w:t>
        </w:r>
        <w:r w:rsidR="008C67AC">
          <w:rPr>
            <w:b/>
            <w:i/>
            <w:color w:val="0000FF"/>
            <w:sz w:val="28"/>
            <w:u w:val="single"/>
          </w:rPr>
          <w:t>materia de servicios financieros y apoyo a la inversión</w:t>
        </w:r>
      </w:hyperlink>
    </w:p>
    <w:p w:rsidRPr="00E76ACE" w:rsidR="00E76ACE" w:rsidP="00711966" w:rsidRDefault="00E76ACE" w14:paraId="633F7F87"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E76ACE" w:rsidR="00E76ACE" w:rsidTr="00B05454" w14:paraId="618851BF" w14:textId="77777777">
        <w:tc>
          <w:tcPr>
            <w:tcW w:w="1129" w:type="pct"/>
          </w:tcPr>
          <w:p w:rsidRPr="00E76ACE" w:rsidR="00E76ACE" w:rsidP="00347048" w:rsidRDefault="00E76ACE" w14:paraId="160C454C" w14:textId="77777777">
            <w:pPr>
              <w:overflowPunct w:val="0"/>
              <w:autoSpaceDE w:val="0"/>
              <w:autoSpaceDN w:val="0"/>
              <w:adjustRightInd w:val="0"/>
              <w:spacing w:line="240" w:lineRule="auto"/>
              <w:textAlignment w:val="baseline"/>
              <w:rPr>
                <w:b/>
              </w:rPr>
            </w:pPr>
            <w:r>
              <w:rPr>
                <w:b/>
              </w:rPr>
              <w:t>Ponente</w:t>
            </w:r>
          </w:p>
        </w:tc>
        <w:tc>
          <w:tcPr>
            <w:tcW w:w="3871" w:type="pct"/>
          </w:tcPr>
          <w:p w:rsidRPr="00E76ACE" w:rsidR="00E76ACE" w:rsidP="00347048" w:rsidRDefault="00E76ACE" w14:paraId="6FCB339F" w14:textId="00D67000">
            <w:pPr>
              <w:tabs>
                <w:tab w:val="center" w:pos="284"/>
              </w:tabs>
              <w:overflowPunct w:val="0"/>
              <w:autoSpaceDE w:val="0"/>
              <w:autoSpaceDN w:val="0"/>
              <w:adjustRightInd w:val="0"/>
              <w:spacing w:line="240" w:lineRule="auto"/>
              <w:ind w:left="266" w:hanging="376"/>
              <w:textAlignment w:val="baseline"/>
            </w:pPr>
            <w:r>
              <w:t>Krzysztof BALON (Grupo de Organizaciones de la Sociedad Civil – PL)</w:t>
            </w:r>
          </w:p>
        </w:tc>
      </w:tr>
      <w:tr w:rsidRPr="00E76ACE" w:rsidR="00E76ACE" w:rsidTr="00B05454" w14:paraId="4A807341" w14:textId="77777777">
        <w:tc>
          <w:tcPr>
            <w:tcW w:w="5000" w:type="pct"/>
            <w:gridSpan w:val="2"/>
          </w:tcPr>
          <w:p w:rsidRPr="00E76ACE" w:rsidR="00E76ACE" w:rsidP="00347048" w:rsidRDefault="00E76ACE" w14:paraId="45B4F74F" w14:textId="77777777">
            <w:pPr>
              <w:overflowPunct w:val="0"/>
              <w:autoSpaceDE w:val="0"/>
              <w:autoSpaceDN w:val="0"/>
              <w:adjustRightInd w:val="0"/>
              <w:spacing w:line="240" w:lineRule="auto"/>
              <w:textAlignment w:val="baseline"/>
            </w:pPr>
          </w:p>
        </w:tc>
      </w:tr>
      <w:tr w:rsidRPr="00E76ACE" w:rsidR="00E76ACE" w:rsidTr="00B05454" w14:paraId="6F674771" w14:textId="77777777">
        <w:tc>
          <w:tcPr>
            <w:tcW w:w="1129" w:type="pct"/>
            <w:vMerge w:val="restart"/>
          </w:tcPr>
          <w:p w:rsidRPr="00E76ACE" w:rsidR="00E76ACE" w:rsidP="005B3FA6" w:rsidRDefault="001C68AE" w14:paraId="3CD2717C" w14:textId="40E8974B">
            <w:pPr>
              <w:overflowPunct w:val="0"/>
              <w:autoSpaceDE w:val="0"/>
              <w:autoSpaceDN w:val="0"/>
              <w:adjustRightInd w:val="0"/>
              <w:spacing w:line="276" w:lineRule="auto"/>
              <w:textAlignment w:val="baseline"/>
              <w:rPr>
                <w:b/>
              </w:rPr>
            </w:pPr>
            <w:r>
              <w:rPr>
                <w:b/>
              </w:rPr>
              <w:t>R</w:t>
            </w:r>
            <w:r w:rsidR="00E76ACE">
              <w:rPr>
                <w:b/>
              </w:rPr>
              <w:t>eferencia</w:t>
            </w:r>
            <w:r>
              <w:rPr>
                <w:b/>
              </w:rPr>
              <w:t>s</w:t>
            </w:r>
          </w:p>
        </w:tc>
        <w:tc>
          <w:tcPr>
            <w:tcW w:w="3871" w:type="pct"/>
          </w:tcPr>
          <w:p w:rsidRPr="00E76ACE" w:rsidR="00E76ACE" w:rsidP="005B3FA6" w:rsidRDefault="00E76ACE" w14:paraId="705878F6" w14:textId="3D9351DE">
            <w:pPr>
              <w:tabs>
                <w:tab w:val="center" w:pos="284"/>
              </w:tabs>
              <w:overflowPunct w:val="0"/>
              <w:autoSpaceDE w:val="0"/>
              <w:autoSpaceDN w:val="0"/>
              <w:adjustRightInd w:val="0"/>
              <w:spacing w:line="276" w:lineRule="auto"/>
              <w:ind w:left="266" w:hanging="376"/>
              <w:textAlignment w:val="baseline"/>
            </w:pPr>
            <w:r>
              <w:t xml:space="preserve">COM(2023) 593 final </w:t>
            </w:r>
          </w:p>
          <w:p w:rsidRPr="00E76ACE" w:rsidR="00E76ACE" w:rsidP="005B3FA6" w:rsidRDefault="00E76ACE" w14:paraId="0D256A2F" w14:textId="57B88F62">
            <w:pPr>
              <w:tabs>
                <w:tab w:val="center" w:pos="284"/>
              </w:tabs>
              <w:overflowPunct w:val="0"/>
              <w:autoSpaceDE w:val="0"/>
              <w:autoSpaceDN w:val="0"/>
              <w:adjustRightInd w:val="0"/>
              <w:spacing w:line="276" w:lineRule="auto"/>
              <w:ind w:left="266" w:hanging="376"/>
              <w:textAlignment w:val="baseline"/>
            </w:pPr>
            <w:r>
              <w:t xml:space="preserve">COM(2023) 660 final </w:t>
            </w:r>
          </w:p>
        </w:tc>
      </w:tr>
      <w:tr w:rsidRPr="00E76ACE" w:rsidR="00E76ACE" w:rsidTr="00B05454" w14:paraId="2D4938C0" w14:textId="77777777">
        <w:tc>
          <w:tcPr>
            <w:tcW w:w="1129" w:type="pct"/>
            <w:vMerge/>
          </w:tcPr>
          <w:p w:rsidRPr="00E76ACE" w:rsidR="00E76ACE" w:rsidP="005B3FA6" w:rsidRDefault="00E76ACE" w14:paraId="682CA6FF" w14:textId="77777777">
            <w:pPr>
              <w:tabs>
                <w:tab w:val="center" w:pos="284"/>
              </w:tabs>
              <w:overflowPunct w:val="0"/>
              <w:autoSpaceDE w:val="0"/>
              <w:autoSpaceDN w:val="0"/>
              <w:adjustRightInd w:val="0"/>
              <w:spacing w:line="276" w:lineRule="auto"/>
              <w:ind w:left="266" w:hanging="376"/>
              <w:textAlignment w:val="baseline"/>
              <w:rPr>
                <w:b/>
              </w:rPr>
            </w:pPr>
          </w:p>
        </w:tc>
        <w:tc>
          <w:tcPr>
            <w:tcW w:w="3871" w:type="pct"/>
          </w:tcPr>
          <w:p w:rsidRPr="00E76ACE" w:rsidR="00E76ACE" w:rsidP="005B3FA6" w:rsidRDefault="00E76ACE" w14:paraId="140F62AD" w14:textId="77777777">
            <w:pPr>
              <w:tabs>
                <w:tab w:val="center" w:pos="284"/>
              </w:tabs>
              <w:overflowPunct w:val="0"/>
              <w:autoSpaceDE w:val="0"/>
              <w:autoSpaceDN w:val="0"/>
              <w:adjustRightInd w:val="0"/>
              <w:spacing w:line="276" w:lineRule="auto"/>
              <w:ind w:left="266" w:hanging="376"/>
              <w:textAlignment w:val="baseline"/>
            </w:pPr>
            <w:r>
              <w:t>EESC-2023-05424-00-00-AC</w:t>
            </w:r>
          </w:p>
        </w:tc>
      </w:tr>
    </w:tbl>
    <w:p w:rsidRPr="00B317B6" w:rsidR="00B317B6" w:rsidP="00347048" w:rsidRDefault="00B317B6" w14:paraId="23785A96" w14:textId="77777777">
      <w:pPr>
        <w:keepNext/>
        <w:keepLines/>
        <w:tabs>
          <w:tab w:val="center" w:pos="284"/>
        </w:tabs>
        <w:overflowPunct w:val="0"/>
        <w:autoSpaceDE w:val="0"/>
        <w:autoSpaceDN w:val="0"/>
        <w:adjustRightInd w:val="0"/>
        <w:spacing w:line="240" w:lineRule="auto"/>
        <w:ind w:left="266" w:hanging="266"/>
        <w:textAlignment w:val="baseline"/>
        <w:rPr>
          <w:bCs/>
        </w:rPr>
      </w:pPr>
    </w:p>
    <w:p w:rsidRPr="00E76ACE" w:rsidR="00E76ACE" w:rsidP="00347048" w:rsidRDefault="00E76ACE" w14:paraId="6D12F68A" w14:textId="436F64BC">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rsidRPr="00E76ACE" w:rsidR="00E76ACE" w:rsidP="00347048" w:rsidRDefault="00E76ACE" w14:paraId="0B88EF57" w14:textId="77777777">
      <w:pPr>
        <w:widowControl w:val="0"/>
        <w:spacing w:line="240" w:lineRule="auto"/>
        <w:contextualSpacing/>
        <w:jc w:val="left"/>
        <w:rPr>
          <w:rFonts w:ascii="Calibri" w:hAnsi="Calibri"/>
          <w:lang w:eastAsia="zh-CN"/>
        </w:rPr>
      </w:pPr>
    </w:p>
    <w:p w:rsidRPr="00E76ACE" w:rsidR="00E76ACE" w:rsidP="00347048" w:rsidRDefault="00E76ACE" w14:paraId="1F52A2F7" w14:textId="77777777">
      <w:pPr>
        <w:widowControl w:val="0"/>
        <w:spacing w:after="120" w:line="276" w:lineRule="auto"/>
        <w:contextualSpacing/>
      </w:pPr>
      <w:r>
        <w:t>Sobre el intercambio de datos y la reducción de los requisitos administrativos en materia de servicios financieros y apoyo a la inversión, el CESE:</w:t>
      </w:r>
    </w:p>
    <w:p w:rsidRPr="00E76ACE" w:rsidR="00E76ACE" w:rsidP="00347048" w:rsidRDefault="00E76ACE" w14:paraId="4042A6B6" w14:textId="77777777">
      <w:pPr>
        <w:widowControl w:val="0"/>
        <w:overflowPunct w:val="0"/>
        <w:autoSpaceDE w:val="0"/>
        <w:autoSpaceDN w:val="0"/>
        <w:adjustRightInd w:val="0"/>
        <w:spacing w:line="276" w:lineRule="auto"/>
        <w:jc w:val="left"/>
        <w:rPr>
          <w:szCs w:val="20"/>
        </w:rPr>
      </w:pPr>
    </w:p>
    <w:p w:rsidRPr="00E76ACE" w:rsidR="00E76ACE" w:rsidP="00A51DD1" w:rsidRDefault="00E76ACE" w14:paraId="58026ACF" w14:textId="77777777">
      <w:pPr>
        <w:numPr>
          <w:ilvl w:val="0"/>
          <w:numId w:val="27"/>
        </w:numPr>
        <w:overflowPunct w:val="0"/>
        <w:autoSpaceDE w:val="0"/>
        <w:autoSpaceDN w:val="0"/>
        <w:adjustRightInd w:val="0"/>
        <w:spacing w:after="120" w:line="276" w:lineRule="auto"/>
        <w:ind w:left="425" w:hanging="425"/>
        <w:textAlignment w:val="baseline"/>
      </w:pPr>
      <w:r>
        <w:t xml:space="preserve">celebra la iniciativa de racionalizar y simplificar los requisitos de información con fines de supervisión y evitar la duplicación de solicitudes de información; </w:t>
      </w:r>
    </w:p>
    <w:p w:rsidRPr="00E76ACE" w:rsidR="00E76ACE" w:rsidP="00A51DD1" w:rsidRDefault="00E76ACE" w14:paraId="762863D4" w14:textId="77777777">
      <w:pPr>
        <w:numPr>
          <w:ilvl w:val="0"/>
          <w:numId w:val="27"/>
        </w:numPr>
        <w:overflowPunct w:val="0"/>
        <w:autoSpaceDE w:val="0"/>
        <w:autoSpaceDN w:val="0"/>
        <w:adjustRightInd w:val="0"/>
        <w:spacing w:after="120" w:line="276" w:lineRule="auto"/>
        <w:ind w:left="425" w:hanging="425"/>
        <w:textAlignment w:val="baseline"/>
      </w:pPr>
      <w:r>
        <w:t xml:space="preserve">considera necesario normalizar el ámbito y el formato de los datos que conciernen a dicho intercambio de información entre las autoridades que supervisan el sector financiero; </w:t>
      </w:r>
    </w:p>
    <w:p w:rsidRPr="00E76ACE" w:rsidR="00E76ACE" w:rsidP="00A51DD1" w:rsidRDefault="00E76ACE" w14:paraId="1F63FC84" w14:textId="77777777">
      <w:pPr>
        <w:numPr>
          <w:ilvl w:val="0"/>
          <w:numId w:val="27"/>
        </w:numPr>
        <w:overflowPunct w:val="0"/>
        <w:autoSpaceDE w:val="0"/>
        <w:autoSpaceDN w:val="0"/>
        <w:adjustRightInd w:val="0"/>
        <w:spacing w:after="120" w:line="276" w:lineRule="auto"/>
        <w:ind w:left="425" w:hanging="425"/>
        <w:textAlignment w:val="baseline"/>
      </w:pPr>
      <w:r>
        <w:t>observa que los cambios propuestos pueden generar algunos costes de aplicación o normalización adicionales. El objetivo de minimizar los costes no debe separarse de los demás objetivos de recopilación e intercambio de datos;</w:t>
      </w:r>
    </w:p>
    <w:p w:rsidRPr="00E76ACE" w:rsidR="00E76ACE" w:rsidP="00A51DD1" w:rsidRDefault="00E76ACE" w14:paraId="42EC964E" w14:textId="77777777">
      <w:pPr>
        <w:numPr>
          <w:ilvl w:val="0"/>
          <w:numId w:val="27"/>
        </w:numPr>
        <w:overflowPunct w:val="0"/>
        <w:autoSpaceDE w:val="0"/>
        <w:autoSpaceDN w:val="0"/>
        <w:adjustRightInd w:val="0"/>
        <w:spacing w:after="120" w:line="276" w:lineRule="auto"/>
        <w:ind w:left="425" w:hanging="425"/>
        <w:textAlignment w:val="baseline"/>
      </w:pPr>
      <w:r>
        <w:t>considera que toda iniciativa futura debe establecer que la presentación de datos a una autoridad competente (o plataforma compartida) debe tratarse como una presentación a todas las demás autoridades competentes (concepto de ventanilla única);</w:t>
      </w:r>
    </w:p>
    <w:p w:rsidRPr="00E76ACE" w:rsidR="00E76ACE" w:rsidP="00347048" w:rsidRDefault="00E76ACE" w14:paraId="0831C626" w14:textId="77777777">
      <w:pPr>
        <w:widowControl w:val="0"/>
        <w:numPr>
          <w:ilvl w:val="0"/>
          <w:numId w:val="19"/>
        </w:numPr>
        <w:overflowPunct w:val="0"/>
        <w:autoSpaceDE w:val="0"/>
        <w:autoSpaceDN w:val="0"/>
        <w:adjustRightInd w:val="0"/>
        <w:spacing w:after="120" w:line="276" w:lineRule="auto"/>
        <w:ind w:left="425" w:hanging="425"/>
        <w:contextualSpacing/>
        <w:textAlignment w:val="baseline"/>
      </w:pPr>
      <w:r>
        <w:t>señala que el intercambio de datos entre autoridades sigue estando supeditado a una solicitud voluntaria. En este contexto, las autoridades deberán (no solo «podrán») celebrar memorandos de entendimiento en los que se especifiquen las modalidades de dicho intercambio;</w:t>
      </w:r>
    </w:p>
    <w:p w:rsidRPr="00E76ACE" w:rsidR="00E76ACE" w:rsidP="00347048" w:rsidRDefault="00E76ACE" w14:paraId="13DBA4C5" w14:textId="77777777">
      <w:pPr>
        <w:widowControl w:val="0"/>
        <w:numPr>
          <w:ilvl w:val="0"/>
          <w:numId w:val="19"/>
        </w:numPr>
        <w:overflowPunct w:val="0"/>
        <w:autoSpaceDE w:val="0"/>
        <w:autoSpaceDN w:val="0"/>
        <w:adjustRightInd w:val="0"/>
        <w:spacing w:after="120" w:line="276" w:lineRule="auto"/>
        <w:ind w:left="425" w:hanging="425"/>
        <w:contextualSpacing/>
        <w:textAlignment w:val="baseline"/>
      </w:pPr>
      <w:r>
        <w:t>subraya que, para lograr la simplificación, debe ser obligatoria una revisión periódica de los requisitos de información.</w:t>
      </w:r>
    </w:p>
    <w:p w:rsidRPr="00E76ACE" w:rsidR="00E76ACE" w:rsidP="00347048" w:rsidRDefault="00E76ACE" w14:paraId="6C4CE41E" w14:textId="77777777">
      <w:pPr>
        <w:widowControl w:val="0"/>
        <w:overflowPunct w:val="0"/>
        <w:autoSpaceDE w:val="0"/>
        <w:autoSpaceDN w:val="0"/>
        <w:adjustRightInd w:val="0"/>
        <w:spacing w:line="276" w:lineRule="auto"/>
        <w:ind w:left="567" w:hanging="425"/>
        <w:jc w:val="left"/>
        <w:rPr>
          <w:szCs w:val="20"/>
        </w:rPr>
      </w:pPr>
    </w:p>
    <w:p w:rsidRPr="00E76ACE" w:rsidR="00E76ACE" w:rsidP="00347048" w:rsidRDefault="00E76ACE" w14:paraId="5CD848D6" w14:textId="77777777">
      <w:pPr>
        <w:widowControl w:val="0"/>
        <w:spacing w:line="276" w:lineRule="auto"/>
        <w:contextualSpacing/>
        <w:jc w:val="left"/>
      </w:pPr>
      <w:r>
        <w:lastRenderedPageBreak/>
        <w:t>En cuanto a las modificaciones propuestas del Reglamento sobre los índices de referencia, el CESE:</w:t>
      </w:r>
    </w:p>
    <w:p w:rsidRPr="00E76ACE" w:rsidR="00E76ACE" w:rsidP="00347048"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A51DD1" w:rsidRDefault="00E76ACE" w14:paraId="6FC51301" w14:textId="77777777">
      <w:pPr>
        <w:numPr>
          <w:ilvl w:val="0"/>
          <w:numId w:val="27"/>
        </w:numPr>
        <w:overflowPunct w:val="0"/>
        <w:autoSpaceDE w:val="0"/>
        <w:autoSpaceDN w:val="0"/>
        <w:adjustRightInd w:val="0"/>
        <w:spacing w:after="120" w:line="276" w:lineRule="auto"/>
        <w:ind w:left="425" w:hanging="425"/>
        <w:textAlignment w:val="baseline"/>
      </w:pPr>
      <w:r>
        <w:t xml:space="preserve">acoge con satisfacción un enfoque más equilibrado y proporcionado para salvaguardar la estabilidad financiera y la integridad de los mercados europeos y reducir los costes y los requisitos exigidos por ley, en concreto mediante la reducción del número de requisitos para los índices de referencia no significativos; </w:t>
      </w:r>
    </w:p>
    <w:p w:rsidRPr="00E76ACE" w:rsidR="00E76ACE" w:rsidP="00347048" w:rsidRDefault="00E76ACE" w14:paraId="512ABB98" w14:textId="77777777">
      <w:pPr>
        <w:keepNext/>
        <w:keepLines/>
        <w:numPr>
          <w:ilvl w:val="0"/>
          <w:numId w:val="19"/>
        </w:numPr>
        <w:overflowPunct w:val="0"/>
        <w:autoSpaceDE w:val="0"/>
        <w:autoSpaceDN w:val="0"/>
        <w:adjustRightInd w:val="0"/>
        <w:spacing w:after="120" w:line="276" w:lineRule="auto"/>
        <w:ind w:left="425" w:hanging="425"/>
        <w:contextualSpacing/>
        <w:textAlignment w:val="baseline"/>
      </w:pPr>
      <w:r>
        <w:t>acoge con satisfacción que se aclaren las funciones de la Comisión, la Autoridad Europea de Valores y Mercados (AEVM) y las autoridades nacionales en el proceso aplicable a los índices de referencia significativos y a los índices de referencia cruciales;</w:t>
      </w:r>
    </w:p>
    <w:p w:rsidRPr="00E76ACE" w:rsidR="00E76ACE" w:rsidP="00347048" w:rsidRDefault="00E76ACE" w14:paraId="39EE635D" w14:textId="77777777">
      <w:pPr>
        <w:widowControl w:val="0"/>
        <w:numPr>
          <w:ilvl w:val="0"/>
          <w:numId w:val="19"/>
        </w:numPr>
        <w:overflowPunct w:val="0"/>
        <w:autoSpaceDE w:val="0"/>
        <w:autoSpaceDN w:val="0"/>
        <w:adjustRightInd w:val="0"/>
        <w:spacing w:after="120" w:line="276" w:lineRule="auto"/>
        <w:ind w:left="425" w:hanging="425"/>
        <w:contextualSpacing/>
        <w:textAlignment w:val="baseline"/>
      </w:pPr>
      <w:r>
        <w:t>recomienda encarecidamente que se compruebe si es posible adoptar una iniciativa destinada a minimizar los requisitos de información o ahorrar costes en lo relativo a los índices de referencia cruciales o los índices de referencia significativos.</w:t>
      </w:r>
    </w:p>
    <w:p w:rsidRPr="00E76ACE" w:rsidR="00E76ACE" w:rsidP="0019528E" w:rsidRDefault="00E76ACE" w14:paraId="0966C473" w14:textId="77777777">
      <w:pPr>
        <w:widowControl w:val="0"/>
        <w:overflowPunct w:val="0"/>
        <w:autoSpaceDE w:val="0"/>
        <w:autoSpaceDN w:val="0"/>
        <w:adjustRightInd w:val="0"/>
        <w:spacing w:line="276" w:lineRule="auto"/>
        <w:rPr>
          <w:szCs w:val="20"/>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711966" w:rsidRDefault="00E76ACE" w14:paraId="631F02EC" w14:textId="77777777">
            <w:pPr>
              <w:overflowPunct w:val="0"/>
              <w:autoSpaceDE w:val="0"/>
              <w:autoSpaceDN w:val="0"/>
              <w:adjustRightInd w:val="0"/>
              <w:spacing w:line="276" w:lineRule="auto"/>
              <w:textAlignment w:val="baseline"/>
              <w:rPr>
                <w:i/>
              </w:rPr>
            </w:pPr>
            <w:r>
              <w:rPr>
                <w:b/>
                <w:i/>
              </w:rPr>
              <w:t>Contacto:</w:t>
            </w:r>
          </w:p>
        </w:tc>
        <w:tc>
          <w:tcPr>
            <w:tcW w:w="3444" w:type="pct"/>
          </w:tcPr>
          <w:p w:rsidRPr="00E76ACE" w:rsidR="00E76ACE" w:rsidP="00711966" w:rsidRDefault="00E76ACE" w14:paraId="37BFF911" w14:textId="26B6403B">
            <w:pPr>
              <w:overflowPunct w:val="0"/>
              <w:autoSpaceDE w:val="0"/>
              <w:autoSpaceDN w:val="0"/>
              <w:adjustRightInd w:val="0"/>
              <w:spacing w:line="276" w:lineRule="auto"/>
              <w:textAlignment w:val="baseline"/>
              <w:rPr>
                <w:i/>
              </w:rPr>
            </w:pPr>
            <w:r>
              <w:rPr>
                <w:i/>
              </w:rPr>
              <w:t>Sergio Lorencio Matallana</w:t>
            </w:r>
          </w:p>
        </w:tc>
      </w:tr>
      <w:tr w:rsidRPr="00E76ACE" w:rsidR="00E76ACE" w:rsidTr="00B05454" w14:paraId="38EECD9C" w14:textId="77777777">
        <w:tc>
          <w:tcPr>
            <w:tcW w:w="1556" w:type="pct"/>
          </w:tcPr>
          <w:p w:rsidRPr="00E76ACE" w:rsidR="00E76ACE" w:rsidP="00711966" w:rsidRDefault="00E76ACE" w14:paraId="00111D5D" w14:textId="77777777">
            <w:pPr>
              <w:overflowPunct w:val="0"/>
              <w:autoSpaceDE w:val="0"/>
              <w:autoSpaceDN w:val="0"/>
              <w:adjustRightInd w:val="0"/>
              <w:spacing w:line="276" w:lineRule="auto"/>
              <w:textAlignment w:val="baseline"/>
              <w:rPr>
                <w:i/>
              </w:rPr>
            </w:pPr>
            <w:r>
              <w:rPr>
                <w:i/>
              </w:rPr>
              <w:t>Teléfono:</w:t>
            </w:r>
          </w:p>
        </w:tc>
        <w:tc>
          <w:tcPr>
            <w:tcW w:w="3444" w:type="pct"/>
          </w:tcPr>
          <w:p w:rsidRPr="00E76ACE" w:rsidR="00E76ACE" w:rsidP="00711966" w:rsidRDefault="00E76ACE" w14:paraId="2BA01FC0" w14:textId="77777777">
            <w:pPr>
              <w:overflowPunct w:val="0"/>
              <w:autoSpaceDE w:val="0"/>
              <w:autoSpaceDN w:val="0"/>
              <w:adjustRightInd w:val="0"/>
              <w:spacing w:line="276" w:lineRule="auto"/>
              <w:textAlignment w:val="baseline"/>
              <w:rPr>
                <w:i/>
              </w:rPr>
            </w:pPr>
            <w:r>
              <w:rPr>
                <w:i/>
              </w:rPr>
              <w:t>+32 25469240</w:t>
            </w:r>
          </w:p>
        </w:tc>
      </w:tr>
      <w:tr w:rsidRPr="00E76ACE" w:rsidR="00E76ACE" w:rsidTr="00B05454" w14:paraId="34EA2FE0" w14:textId="77777777">
        <w:tc>
          <w:tcPr>
            <w:tcW w:w="1556" w:type="pct"/>
          </w:tcPr>
          <w:p w:rsidRPr="00E76ACE" w:rsidR="00E76ACE" w:rsidP="00711966" w:rsidRDefault="00E76ACE" w14:paraId="3C52BE60" w14:textId="77777777">
            <w:pPr>
              <w:overflowPunct w:val="0"/>
              <w:autoSpaceDE w:val="0"/>
              <w:autoSpaceDN w:val="0"/>
              <w:adjustRightInd w:val="0"/>
              <w:spacing w:line="276" w:lineRule="auto"/>
              <w:textAlignment w:val="baseline"/>
              <w:rPr>
                <w:i/>
              </w:rPr>
            </w:pPr>
            <w:r>
              <w:rPr>
                <w:i/>
              </w:rPr>
              <w:t>Correo electrónico:</w:t>
            </w:r>
          </w:p>
        </w:tc>
        <w:tc>
          <w:tcPr>
            <w:tcW w:w="3444" w:type="pct"/>
          </w:tcPr>
          <w:p w:rsidRPr="00E76ACE" w:rsidR="00E76ACE" w:rsidP="00711966" w:rsidRDefault="00CA67BE" w14:paraId="4D5E4782" w14:textId="77777777">
            <w:pPr>
              <w:overflowPunct w:val="0"/>
              <w:autoSpaceDE w:val="0"/>
              <w:autoSpaceDN w:val="0"/>
              <w:adjustRightInd w:val="0"/>
              <w:spacing w:line="276" w:lineRule="auto"/>
              <w:textAlignment w:val="baseline"/>
              <w:rPr>
                <w:i/>
              </w:rPr>
            </w:pPr>
            <w:hyperlink w:history="1" r:id="rId24">
              <w:r w:rsidR="008C67AC">
                <w:rPr>
                  <w:i/>
                  <w:color w:val="0000FF"/>
                  <w:u w:val="single"/>
                </w:rPr>
                <w:t>Sergio.LorencioMatallana@eesc.europa.eu</w:t>
              </w:r>
            </w:hyperlink>
          </w:p>
        </w:tc>
      </w:tr>
    </w:tbl>
    <w:p w:rsidRPr="0019528E" w:rsidR="00E76ACE" w:rsidP="0019528E" w:rsidRDefault="00E76ACE" w14:paraId="1F90D670" w14:textId="51A6A311">
      <w:pPr>
        <w:spacing w:after="120" w:line="276" w:lineRule="auto"/>
        <w:jc w:val="left"/>
      </w:pPr>
    </w:p>
    <w:p w:rsidRPr="0019528E" w:rsidR="00F8721E" w:rsidP="0019528E" w:rsidRDefault="00F8721E" w14:paraId="00CA9B25" w14:textId="77777777">
      <w:pPr>
        <w:spacing w:after="120" w:line="276" w:lineRule="auto"/>
        <w:jc w:val="left"/>
      </w:pPr>
    </w:p>
    <w:p w:rsidR="006C6A1E" w:rsidP="00347048" w:rsidRDefault="006C6A1E" w14:paraId="55E56154" w14:textId="2549BDD3">
      <w:pPr>
        <w:pStyle w:val="Heading1"/>
        <w:tabs>
          <w:tab w:val="clear" w:pos="440"/>
          <w:tab w:val="left" w:pos="567"/>
        </w:tabs>
        <w:spacing w:before="0" w:after="120" w:line="276" w:lineRule="auto"/>
        <w:ind w:left="930" w:hanging="930"/>
        <w:rPr>
          <w:b/>
          <w:bCs/>
        </w:rPr>
      </w:pPr>
      <w:bookmarkStart w:name="_Toc153539680" w:id="13"/>
      <w:bookmarkStart w:name="_Toc150179063" w:id="14"/>
      <w:bookmarkStart w:name="_Toc160639735" w:id="15"/>
      <w:bookmarkEnd w:id="14"/>
      <w:r>
        <w:rPr>
          <w:b/>
        </w:rPr>
        <w:t>EMPLEO, ASUNTOS SOCIALES Y CIUDADANÍA</w:t>
      </w:r>
      <w:bookmarkEnd w:id="15"/>
    </w:p>
    <w:p w:rsidR="006C6A1E" w:rsidP="00711966" w:rsidRDefault="006C6A1E" w14:paraId="190420D2" w14:textId="4E6BD19C">
      <w:pPr>
        <w:spacing w:line="276" w:lineRule="auto"/>
      </w:pPr>
    </w:p>
    <w:p w:rsidRPr="001769D1" w:rsidR="006C6A1E" w:rsidP="001769D1" w:rsidRDefault="00CA67BE" w14:paraId="7AA2DF65" w14:textId="5E6190D2">
      <w:pPr>
        <w:widowControl w:val="0"/>
        <w:numPr>
          <w:ilvl w:val="0"/>
          <w:numId w:val="2"/>
        </w:numPr>
        <w:overflowPunct w:val="0"/>
        <w:autoSpaceDE w:val="0"/>
        <w:autoSpaceDN w:val="0"/>
        <w:adjustRightInd w:val="0"/>
        <w:spacing w:after="120" w:line="276" w:lineRule="auto"/>
        <w:ind w:hanging="567"/>
        <w:textAlignment w:val="baseline"/>
        <w:rPr>
          <w:sz w:val="28"/>
          <w:szCs w:val="28"/>
        </w:rPr>
      </w:pPr>
      <w:hyperlink w:history="1" r:id="rId25">
        <w:r w:rsidR="008C67AC">
          <w:rPr>
            <w:b/>
            <w:i/>
            <w:color w:val="0000FF"/>
            <w:sz w:val="28"/>
            <w:u w:val="single"/>
          </w:rPr>
          <w:t>Digitalización en la seguridad soc</w:t>
        </w:r>
        <w:r w:rsidR="008C67AC">
          <w:rPr>
            <w:b/>
            <w:i/>
            <w:color w:val="0000FF"/>
            <w:sz w:val="28"/>
            <w:u w:val="single"/>
          </w:rPr>
          <w:t>i</w:t>
        </w:r>
        <w:r w:rsidR="008C67AC">
          <w:rPr>
            <w:b/>
            <w:i/>
            <w:color w:val="0000FF"/>
            <w:sz w:val="28"/>
            <w:u w:val="single"/>
          </w:rPr>
          <w:t>al</w:t>
        </w:r>
      </w:hyperlink>
    </w:p>
    <w:p w:rsidRPr="006C6A1E" w:rsidR="006C6A1E" w:rsidP="00347048" w:rsidRDefault="006C6A1E" w14:paraId="55612D29" w14:textId="77777777">
      <w:pPr>
        <w:tabs>
          <w:tab w:val="center" w:pos="284"/>
        </w:tabs>
        <w:overflowPunct w:val="0"/>
        <w:autoSpaceDE w:val="0"/>
        <w:autoSpaceDN w:val="0"/>
        <w:adjustRightInd w:val="0"/>
        <w:spacing w:after="120" w:line="276" w:lineRule="auto"/>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7"/>
        <w:gridCol w:w="6477"/>
      </w:tblGrid>
      <w:tr w:rsidRPr="006C6A1E" w:rsidR="005B3FA6" w:rsidTr="00CC4510" w14:paraId="1F4DC41D" w14:textId="77777777">
        <w:trPr>
          <w:trHeight w:val="294"/>
        </w:trPr>
        <w:tc>
          <w:tcPr>
            <w:tcW w:w="1128" w:type="pct"/>
          </w:tcPr>
          <w:p w:rsidR="005B3FA6" w:rsidP="005B3FA6" w:rsidRDefault="005B3FA6" w14:paraId="12BEA89B" w14:textId="7D947792">
            <w:pPr>
              <w:overflowPunct w:val="0"/>
              <w:autoSpaceDE w:val="0"/>
              <w:autoSpaceDN w:val="0"/>
              <w:adjustRightInd w:val="0"/>
              <w:spacing w:after="120" w:line="276" w:lineRule="auto"/>
              <w:ind w:left="266" w:firstLine="18"/>
              <w:textAlignment w:val="baseline"/>
              <w:rPr>
                <w:b/>
              </w:rPr>
            </w:pPr>
            <w:r>
              <w:rPr>
                <w:b/>
              </w:rPr>
              <w:t>Ponente</w:t>
            </w:r>
          </w:p>
        </w:tc>
        <w:tc>
          <w:tcPr>
            <w:tcW w:w="3872" w:type="pct"/>
          </w:tcPr>
          <w:p w:rsidR="005B3FA6" w:rsidP="005B3FA6" w:rsidRDefault="005B3FA6" w14:paraId="3756FDA7" w14:textId="43BC090F">
            <w:pPr>
              <w:tabs>
                <w:tab w:val="center" w:pos="284"/>
              </w:tabs>
              <w:overflowPunct w:val="0"/>
              <w:autoSpaceDE w:val="0"/>
              <w:autoSpaceDN w:val="0"/>
              <w:adjustRightInd w:val="0"/>
              <w:spacing w:after="120" w:line="276" w:lineRule="auto"/>
              <w:ind w:left="266" w:hanging="124"/>
              <w:textAlignment w:val="baseline"/>
            </w:pPr>
            <w:r>
              <w:t>Krzysztof BALON (Grupo de Organizaciones de la Sociedad Civil – PL)</w:t>
            </w:r>
          </w:p>
        </w:tc>
      </w:tr>
      <w:tr w:rsidRPr="006C6A1E" w:rsidR="005B3FA6" w:rsidTr="00CC4510" w14:paraId="2673EC20" w14:textId="77777777">
        <w:trPr>
          <w:trHeight w:val="294"/>
        </w:trPr>
        <w:tc>
          <w:tcPr>
            <w:tcW w:w="1128" w:type="pct"/>
          </w:tcPr>
          <w:p w:rsidR="005B3FA6" w:rsidP="005B3FA6" w:rsidRDefault="005B3FA6" w14:paraId="60F67C8E" w14:textId="62CD0C37">
            <w:pPr>
              <w:overflowPunct w:val="0"/>
              <w:autoSpaceDE w:val="0"/>
              <w:autoSpaceDN w:val="0"/>
              <w:adjustRightInd w:val="0"/>
              <w:spacing w:after="120" w:line="276" w:lineRule="auto"/>
              <w:ind w:left="266" w:firstLine="18"/>
              <w:textAlignment w:val="baseline"/>
              <w:rPr>
                <w:b/>
              </w:rPr>
            </w:pPr>
            <w:r>
              <w:rPr>
                <w:b/>
              </w:rPr>
              <w:t>Coponente</w:t>
            </w:r>
          </w:p>
        </w:tc>
        <w:tc>
          <w:tcPr>
            <w:tcW w:w="3872" w:type="pct"/>
          </w:tcPr>
          <w:p w:rsidR="005B3FA6" w:rsidP="005B3FA6" w:rsidRDefault="005B3FA6" w14:paraId="6B152D33" w14:textId="6F5A8AAC">
            <w:pPr>
              <w:tabs>
                <w:tab w:val="center" w:pos="284"/>
              </w:tabs>
              <w:overflowPunct w:val="0"/>
              <w:autoSpaceDE w:val="0"/>
              <w:autoSpaceDN w:val="0"/>
              <w:adjustRightInd w:val="0"/>
              <w:spacing w:after="120" w:line="276" w:lineRule="auto"/>
              <w:ind w:left="266" w:hanging="124"/>
              <w:textAlignment w:val="baseline"/>
            </w:pPr>
            <w:r>
              <w:t>María del Carmen BARRERA CHAMORRO (Trabajadores – ES)</w:t>
            </w:r>
          </w:p>
        </w:tc>
      </w:tr>
      <w:tr w:rsidRPr="006C6A1E" w:rsidR="005B3FA6" w:rsidTr="00CC4510" w14:paraId="4552C784" w14:textId="77777777">
        <w:trPr>
          <w:trHeight w:val="282"/>
        </w:trPr>
        <w:tc>
          <w:tcPr>
            <w:tcW w:w="1128" w:type="pct"/>
          </w:tcPr>
          <w:p w:rsidRPr="006C6A1E" w:rsidR="005B3FA6" w:rsidP="005B3FA6" w:rsidRDefault="005B3FA6" w14:paraId="2CED479C" w14:textId="3F1A59FC">
            <w:pPr>
              <w:overflowPunct w:val="0"/>
              <w:autoSpaceDE w:val="0"/>
              <w:autoSpaceDN w:val="0"/>
              <w:adjustRightInd w:val="0"/>
              <w:spacing w:after="120" w:line="276" w:lineRule="auto"/>
              <w:ind w:left="266" w:firstLine="18"/>
              <w:textAlignment w:val="baseline"/>
              <w:rPr>
                <w:b/>
              </w:rPr>
            </w:pPr>
            <w:r>
              <w:rPr>
                <w:b/>
              </w:rPr>
              <w:t>Referencias</w:t>
            </w:r>
          </w:p>
        </w:tc>
        <w:tc>
          <w:tcPr>
            <w:tcW w:w="3872" w:type="pct"/>
          </w:tcPr>
          <w:p w:rsidRPr="006C6A1E" w:rsidR="005B3FA6" w:rsidP="005B3FA6" w:rsidRDefault="005B3FA6" w14:paraId="25E0EE5C" w14:textId="77777777">
            <w:pPr>
              <w:tabs>
                <w:tab w:val="center" w:pos="284"/>
              </w:tabs>
              <w:overflowPunct w:val="0"/>
              <w:autoSpaceDE w:val="0"/>
              <w:autoSpaceDN w:val="0"/>
              <w:adjustRightInd w:val="0"/>
              <w:spacing w:line="276" w:lineRule="auto"/>
              <w:ind w:left="267" w:hanging="125"/>
              <w:textAlignment w:val="baseline"/>
            </w:pPr>
            <w:r>
              <w:t>COM(2023) 501 final</w:t>
            </w:r>
          </w:p>
          <w:p w:rsidRPr="006C6A1E" w:rsidR="005B3FA6" w:rsidP="005B3FA6" w:rsidRDefault="005B3FA6" w14:paraId="41250C39" w14:textId="77777777">
            <w:pPr>
              <w:tabs>
                <w:tab w:val="center" w:pos="284"/>
              </w:tabs>
              <w:overflowPunct w:val="0"/>
              <w:autoSpaceDE w:val="0"/>
              <w:autoSpaceDN w:val="0"/>
              <w:adjustRightInd w:val="0"/>
              <w:spacing w:line="276" w:lineRule="auto"/>
              <w:ind w:left="267" w:hanging="125"/>
              <w:textAlignment w:val="baseline"/>
            </w:pPr>
            <w:r>
              <w:t>EESC-2023-03875-00-00-AC</w:t>
            </w:r>
          </w:p>
        </w:tc>
      </w:tr>
    </w:tbl>
    <w:p w:rsidRPr="006C6A1E" w:rsidR="006C6A1E" w:rsidP="005B3FA6" w:rsidRDefault="006C6A1E" w14:paraId="13BCE082" w14:textId="77777777">
      <w:pPr>
        <w:tabs>
          <w:tab w:val="center" w:pos="284"/>
        </w:tabs>
        <w:overflowPunct w:val="0"/>
        <w:autoSpaceDE w:val="0"/>
        <w:autoSpaceDN w:val="0"/>
        <w:adjustRightInd w:val="0"/>
        <w:spacing w:line="240" w:lineRule="auto"/>
        <w:ind w:left="266" w:hanging="124"/>
        <w:textAlignment w:val="baseline"/>
      </w:pPr>
    </w:p>
    <w:p w:rsidRPr="006C6A1E" w:rsidR="006C6A1E" w:rsidP="005B3FA6" w:rsidRDefault="006C6A1E" w14:paraId="4FFD8EA0" w14:textId="77777777">
      <w:pPr>
        <w:keepNext/>
        <w:keepLines/>
        <w:tabs>
          <w:tab w:val="center" w:pos="284"/>
        </w:tabs>
        <w:overflowPunct w:val="0"/>
        <w:autoSpaceDE w:val="0"/>
        <w:autoSpaceDN w:val="0"/>
        <w:adjustRightInd w:val="0"/>
        <w:spacing w:line="240" w:lineRule="auto"/>
        <w:ind w:left="266" w:hanging="124"/>
        <w:textAlignment w:val="baseline"/>
        <w:rPr>
          <w:b/>
        </w:rPr>
      </w:pPr>
      <w:r>
        <w:rPr>
          <w:b/>
        </w:rPr>
        <w:t>Puntos clave</w:t>
      </w:r>
    </w:p>
    <w:p w:rsidRPr="006C6A1E" w:rsidR="006C6A1E" w:rsidP="005B3FA6" w:rsidRDefault="006C6A1E" w14:paraId="4D558131"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6C6A1E" w:rsidR="006C6A1E" w:rsidP="005B3FA6" w:rsidRDefault="006C6A1E" w14:paraId="644A124F" w14:textId="77777777">
      <w:pPr>
        <w:overflowPunct w:val="0"/>
        <w:autoSpaceDE w:val="0"/>
        <w:autoSpaceDN w:val="0"/>
        <w:adjustRightInd w:val="0"/>
        <w:spacing w:line="240" w:lineRule="auto"/>
        <w:ind w:left="142"/>
        <w:textAlignment w:val="baseline"/>
        <w:rPr>
          <w:bCs/>
          <w:iCs/>
        </w:rPr>
      </w:pPr>
      <w:r>
        <w:t>El CESE:</w:t>
      </w:r>
    </w:p>
    <w:p w:rsidRPr="006C6A1E" w:rsidR="006C6A1E" w:rsidP="005B3FA6" w:rsidRDefault="006C6A1E" w14:paraId="08AD54EB" w14:textId="77777777">
      <w:pPr>
        <w:overflowPunct w:val="0"/>
        <w:autoSpaceDE w:val="0"/>
        <w:autoSpaceDN w:val="0"/>
        <w:adjustRightInd w:val="0"/>
        <w:spacing w:line="240" w:lineRule="auto"/>
        <w:textAlignment w:val="baseline"/>
        <w:rPr>
          <w:bCs/>
          <w:iCs/>
        </w:rPr>
      </w:pPr>
    </w:p>
    <w:p w:rsidRPr="006C6A1E" w:rsidR="006C6A1E" w:rsidP="00347048" w:rsidRDefault="006C6A1E" w14:paraId="7C9F6447" w14:textId="77777777">
      <w:pPr>
        <w:widowControl w:val="0"/>
        <w:numPr>
          <w:ilvl w:val="0"/>
          <w:numId w:val="21"/>
        </w:numPr>
        <w:overflowPunct w:val="0"/>
        <w:autoSpaceDE w:val="0"/>
        <w:autoSpaceDN w:val="0"/>
        <w:adjustRightInd w:val="0"/>
        <w:spacing w:after="120" w:line="276" w:lineRule="auto"/>
        <w:ind w:left="567" w:hanging="425"/>
        <w:textAlignment w:val="baseline"/>
        <w:rPr>
          <w:bCs/>
          <w:iCs/>
        </w:rPr>
      </w:pPr>
      <w:r>
        <w:t>reconoce los retos de la coordinación transfronteriza de la seguridad social, como la complejidad de los procedimientos burocráticos, la existencia de procedimientos manuales, la necesidad de disponer de determinados documentos en formato físico y las dificultades para verificarlos o validarlos, que obstaculizan la libre circulación de ciudadanos y empresas;</w:t>
      </w:r>
    </w:p>
    <w:p w:rsidRPr="006C6A1E" w:rsidR="006C6A1E" w:rsidP="00347048" w:rsidRDefault="006C6A1E" w14:paraId="09D6FEBE" w14:textId="77777777">
      <w:pPr>
        <w:widowControl w:val="0"/>
        <w:numPr>
          <w:ilvl w:val="0"/>
          <w:numId w:val="21"/>
        </w:numPr>
        <w:overflowPunct w:val="0"/>
        <w:autoSpaceDE w:val="0"/>
        <w:autoSpaceDN w:val="0"/>
        <w:adjustRightInd w:val="0"/>
        <w:spacing w:after="120" w:line="276" w:lineRule="auto"/>
        <w:ind w:left="567" w:hanging="425"/>
        <w:textAlignment w:val="baseline"/>
        <w:rPr>
          <w:bCs/>
          <w:iCs/>
        </w:rPr>
      </w:pPr>
      <w:r>
        <w:t>acoge con satisfacción y apoya plenamente el objetivo de la Comisión de simplificar la coordinación transfronteriza en materia de seguridad social y la asistencia sanitaria a través de la digitalización;</w:t>
      </w:r>
    </w:p>
    <w:p w:rsidRPr="006C6A1E" w:rsidR="006C6A1E" w:rsidP="00347048" w:rsidRDefault="006C6A1E" w14:paraId="17F777BF" w14:textId="77777777">
      <w:pPr>
        <w:widowControl w:val="0"/>
        <w:numPr>
          <w:ilvl w:val="0"/>
          <w:numId w:val="21"/>
        </w:numPr>
        <w:overflowPunct w:val="0"/>
        <w:autoSpaceDE w:val="0"/>
        <w:autoSpaceDN w:val="0"/>
        <w:adjustRightInd w:val="0"/>
        <w:spacing w:after="120" w:line="276" w:lineRule="auto"/>
        <w:ind w:left="567" w:hanging="425"/>
        <w:textAlignment w:val="baseline"/>
        <w:rPr>
          <w:bCs/>
          <w:iCs/>
        </w:rPr>
      </w:pPr>
      <w:r>
        <w:t>pide que se elabore inmediatamente un plan de acción global para digitalizar la coordinación de la seguridad social con un enfoque ascendente, al tiempo que destaca la importancia de tener en cuenta las necesidades de las instituciones de seguridad social y las partes interesadas: la ciudadanía, los empresarios, las empresas y las entidades de la economía social;</w:t>
      </w:r>
    </w:p>
    <w:p w:rsidRPr="006C6A1E" w:rsidR="006C6A1E" w:rsidP="00EB758A" w:rsidRDefault="006C6A1E" w14:paraId="0BB9A11F" w14:textId="77777777">
      <w:pPr>
        <w:keepNext/>
        <w:keepLines/>
        <w:numPr>
          <w:ilvl w:val="0"/>
          <w:numId w:val="21"/>
        </w:numPr>
        <w:overflowPunct w:val="0"/>
        <w:autoSpaceDE w:val="0"/>
        <w:autoSpaceDN w:val="0"/>
        <w:adjustRightInd w:val="0"/>
        <w:spacing w:after="120" w:line="276" w:lineRule="auto"/>
        <w:ind w:left="567" w:hanging="425"/>
        <w:textAlignment w:val="baseline"/>
      </w:pPr>
      <w:r>
        <w:lastRenderedPageBreak/>
        <w:t>insta a que se ofrezcan soluciones alternativas a quienes no puedan utilizar medios electrónicos o que de algún modo estén en situación de exclusión digital. El CESE hace hincapié en que la identificación digital debe ser una opción, no un requisito, hasta que se establezcan alternativas adecuadas que respeten las normas pertinentes en materia de protección de datos;</w:t>
      </w:r>
    </w:p>
    <w:p w:rsidRPr="006C6A1E" w:rsidR="006C6A1E" w:rsidP="00347048" w:rsidRDefault="006C6A1E" w14:paraId="6B66E7B8" w14:textId="77777777">
      <w:pPr>
        <w:widowControl w:val="0"/>
        <w:numPr>
          <w:ilvl w:val="0"/>
          <w:numId w:val="21"/>
        </w:numPr>
        <w:overflowPunct w:val="0"/>
        <w:autoSpaceDE w:val="0"/>
        <w:autoSpaceDN w:val="0"/>
        <w:adjustRightInd w:val="0"/>
        <w:spacing w:after="120" w:line="276" w:lineRule="auto"/>
        <w:ind w:left="567" w:hanging="425"/>
        <w:textAlignment w:val="baseline"/>
      </w:pPr>
      <w:r>
        <w:t>considera que no podremos alcanzar nuestros objetivos de eliminar los obstáculos a la libre circulación únicamente mediante la digitalización de la seguridad social hasta que finalice la reforma del Reglamento (CE) n.º 883/2004 sobre la coordinación de los sistemas de seguridad social;</w:t>
      </w:r>
    </w:p>
    <w:p w:rsidRPr="006C6A1E" w:rsidR="006C6A1E" w:rsidP="00347048" w:rsidRDefault="006C6A1E" w14:paraId="65D4664B" w14:textId="77777777">
      <w:pPr>
        <w:keepNext/>
        <w:keepLines/>
        <w:numPr>
          <w:ilvl w:val="0"/>
          <w:numId w:val="21"/>
        </w:numPr>
        <w:overflowPunct w:val="0"/>
        <w:autoSpaceDE w:val="0"/>
        <w:autoSpaceDN w:val="0"/>
        <w:adjustRightInd w:val="0"/>
        <w:spacing w:after="120" w:line="276" w:lineRule="auto"/>
        <w:ind w:left="567" w:hanging="425"/>
        <w:textAlignment w:val="baseline"/>
      </w:pPr>
      <w:r>
        <w:t>propone establecer un intercambio permanente de buenas prácticas entre los Estados miembros para digitalizar la coordinación de los sistemas de seguridad social. Para fomentar y promover esta propuesta, invita a la Comisión y a la Autoridad Laboral Europea a organizar una conferencia en la que participen los Gobiernos de los Estados miembros y la sociedad civil.</w:t>
      </w:r>
    </w:p>
    <w:p w:rsidRPr="006C6A1E" w:rsidR="006C6A1E" w:rsidP="0019528E" w:rsidRDefault="006C6A1E" w14:paraId="648300B2" w14:textId="77777777">
      <w:pPr>
        <w:widowControl w:val="0"/>
        <w:overflowPunct w:val="0"/>
        <w:autoSpaceDE w:val="0"/>
        <w:autoSpaceDN w:val="0"/>
        <w:adjustRightInd w:val="0"/>
        <w:spacing w:line="276" w:lineRule="auto"/>
        <w:ind w:left="425" w:hanging="425"/>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5B3FA6" w:rsidRDefault="006C6A1E" w14:paraId="10BE9558" w14:textId="77777777">
            <w:pPr>
              <w:overflowPunct w:val="0"/>
              <w:autoSpaceDE w:val="0"/>
              <w:autoSpaceDN w:val="0"/>
              <w:adjustRightInd w:val="0"/>
              <w:spacing w:line="276" w:lineRule="auto"/>
              <w:ind w:left="142"/>
              <w:textAlignment w:val="baseline"/>
              <w:rPr>
                <w:i/>
              </w:rPr>
            </w:pPr>
            <w:r>
              <w:rPr>
                <w:b/>
                <w:i/>
              </w:rPr>
              <w:t>Contacto:</w:t>
            </w:r>
          </w:p>
        </w:tc>
        <w:tc>
          <w:tcPr>
            <w:tcW w:w="3444" w:type="pct"/>
          </w:tcPr>
          <w:p w:rsidRPr="006C6A1E" w:rsidR="006C6A1E" w:rsidP="005B3FA6" w:rsidRDefault="006C6A1E" w14:paraId="7A73FAED" w14:textId="77777777">
            <w:pPr>
              <w:overflowPunct w:val="0"/>
              <w:autoSpaceDE w:val="0"/>
              <w:autoSpaceDN w:val="0"/>
              <w:adjustRightInd w:val="0"/>
              <w:spacing w:line="276" w:lineRule="auto"/>
              <w:textAlignment w:val="baseline"/>
              <w:rPr>
                <w:i/>
              </w:rPr>
            </w:pPr>
            <w:r>
              <w:rPr>
                <w:i/>
              </w:rPr>
              <w:t>Bartek Bednarowicz</w:t>
            </w:r>
          </w:p>
        </w:tc>
      </w:tr>
      <w:tr w:rsidRPr="006C6A1E" w:rsidR="006C6A1E" w:rsidTr="00B05454" w14:paraId="62915FF2" w14:textId="77777777">
        <w:tc>
          <w:tcPr>
            <w:tcW w:w="1556" w:type="pct"/>
          </w:tcPr>
          <w:p w:rsidRPr="006C6A1E" w:rsidR="006C6A1E" w:rsidP="005B3FA6" w:rsidRDefault="006C6A1E" w14:paraId="7853AC57" w14:textId="77777777">
            <w:pPr>
              <w:overflowPunct w:val="0"/>
              <w:autoSpaceDE w:val="0"/>
              <w:autoSpaceDN w:val="0"/>
              <w:adjustRightInd w:val="0"/>
              <w:spacing w:line="276" w:lineRule="auto"/>
              <w:ind w:left="142"/>
              <w:textAlignment w:val="baseline"/>
              <w:rPr>
                <w:i/>
              </w:rPr>
            </w:pPr>
            <w:r>
              <w:rPr>
                <w:i/>
              </w:rPr>
              <w:t>Teléfono:</w:t>
            </w:r>
          </w:p>
        </w:tc>
        <w:tc>
          <w:tcPr>
            <w:tcW w:w="3444" w:type="pct"/>
          </w:tcPr>
          <w:p w:rsidRPr="006C6A1E" w:rsidR="006C6A1E" w:rsidP="005B3FA6" w:rsidRDefault="006C6A1E" w14:paraId="3D0777F2" w14:textId="77777777">
            <w:pPr>
              <w:overflowPunct w:val="0"/>
              <w:autoSpaceDE w:val="0"/>
              <w:autoSpaceDN w:val="0"/>
              <w:adjustRightInd w:val="0"/>
              <w:spacing w:line="276" w:lineRule="auto"/>
              <w:textAlignment w:val="baseline"/>
              <w:rPr>
                <w:i/>
              </w:rPr>
            </w:pPr>
            <w:r>
              <w:rPr>
                <w:i/>
              </w:rPr>
              <w:t>+32 25469229</w:t>
            </w:r>
          </w:p>
        </w:tc>
      </w:tr>
      <w:tr w:rsidRPr="006C6A1E" w:rsidR="006C6A1E" w:rsidTr="00B05454" w14:paraId="400BD2E9" w14:textId="77777777">
        <w:tc>
          <w:tcPr>
            <w:tcW w:w="1556" w:type="pct"/>
          </w:tcPr>
          <w:p w:rsidRPr="006C6A1E" w:rsidR="006C6A1E" w:rsidP="005B3FA6" w:rsidRDefault="006C6A1E" w14:paraId="7E1AA95E" w14:textId="77777777">
            <w:pPr>
              <w:overflowPunct w:val="0"/>
              <w:autoSpaceDE w:val="0"/>
              <w:autoSpaceDN w:val="0"/>
              <w:adjustRightInd w:val="0"/>
              <w:spacing w:line="276" w:lineRule="auto"/>
              <w:ind w:left="142"/>
              <w:textAlignment w:val="baseline"/>
              <w:rPr>
                <w:i/>
              </w:rPr>
            </w:pPr>
            <w:r>
              <w:rPr>
                <w:i/>
              </w:rPr>
              <w:t>Correo electrónico:</w:t>
            </w:r>
          </w:p>
        </w:tc>
        <w:tc>
          <w:tcPr>
            <w:tcW w:w="3444" w:type="pct"/>
          </w:tcPr>
          <w:p w:rsidRPr="006C6A1E" w:rsidR="006C6A1E" w:rsidP="005B3FA6" w:rsidRDefault="00CA67BE" w14:paraId="5FE06EE9" w14:textId="77777777">
            <w:pPr>
              <w:overflowPunct w:val="0"/>
              <w:autoSpaceDE w:val="0"/>
              <w:autoSpaceDN w:val="0"/>
              <w:adjustRightInd w:val="0"/>
              <w:spacing w:line="276" w:lineRule="auto"/>
              <w:textAlignment w:val="baseline"/>
              <w:rPr>
                <w:i/>
              </w:rPr>
            </w:pPr>
            <w:hyperlink w:history="1" r:id="rId26">
              <w:r w:rsidR="008C67AC">
                <w:rPr>
                  <w:i/>
                  <w:color w:val="0000FF"/>
                  <w:u w:val="single"/>
                </w:rPr>
                <w:t>Bartek.Bednarowicz@eesc.europa.eu</w:t>
              </w:r>
            </w:hyperlink>
          </w:p>
        </w:tc>
      </w:tr>
    </w:tbl>
    <w:p w:rsidR="006C6A1E" w:rsidP="0019528E" w:rsidRDefault="006C6A1E" w14:paraId="195525CA" w14:textId="777AE21F">
      <w:pPr>
        <w:spacing w:line="276" w:lineRule="auto"/>
      </w:pPr>
    </w:p>
    <w:p w:rsidR="00280432" w:rsidP="0019528E" w:rsidRDefault="00280432" w14:paraId="1109D69A" w14:textId="26DE8DF1">
      <w:pPr>
        <w:spacing w:line="276" w:lineRule="auto"/>
        <w:jc w:val="left"/>
      </w:pPr>
    </w:p>
    <w:p w:rsidRPr="001769D1" w:rsidR="00EE6FEF" w:rsidP="001769D1" w:rsidRDefault="00CA67BE" w14:paraId="233F82BA" w14:textId="358528F6">
      <w:pPr>
        <w:widowControl w:val="0"/>
        <w:numPr>
          <w:ilvl w:val="0"/>
          <w:numId w:val="29"/>
        </w:numPr>
        <w:overflowPunct w:val="0"/>
        <w:autoSpaceDE w:val="0"/>
        <w:autoSpaceDN w:val="0"/>
        <w:adjustRightInd w:val="0"/>
        <w:spacing w:after="120" w:line="276" w:lineRule="auto"/>
        <w:ind w:left="567" w:hanging="567"/>
        <w:textAlignment w:val="baseline"/>
        <w:rPr>
          <w:b/>
          <w:sz w:val="28"/>
          <w:szCs w:val="28"/>
        </w:rPr>
      </w:pPr>
      <w:hyperlink w:history="1" r:id="rId27">
        <w:r w:rsidR="008C67AC">
          <w:rPr>
            <w:b/>
            <w:i/>
            <w:color w:val="0000FF"/>
            <w:sz w:val="28"/>
            <w:u w:val="single"/>
          </w:rPr>
          <w:t>El camino a seguir para reforza</w:t>
        </w:r>
        <w:r w:rsidR="008C67AC">
          <w:rPr>
            <w:b/>
            <w:i/>
            <w:color w:val="0000FF"/>
            <w:sz w:val="28"/>
            <w:u w:val="single"/>
          </w:rPr>
          <w:t>r</w:t>
        </w:r>
        <w:r w:rsidR="008C67AC">
          <w:rPr>
            <w:b/>
            <w:i/>
            <w:color w:val="0000FF"/>
            <w:sz w:val="28"/>
            <w:u w:val="single"/>
          </w:rPr>
          <w:t xml:space="preserve"> el d</w:t>
        </w:r>
        <w:r w:rsidR="008C67AC">
          <w:rPr>
            <w:b/>
            <w:i/>
            <w:color w:val="0000FF"/>
            <w:sz w:val="28"/>
            <w:u w:val="single"/>
          </w:rPr>
          <w:t>i</w:t>
        </w:r>
        <w:r w:rsidR="008C67AC">
          <w:rPr>
            <w:b/>
            <w:i/>
            <w:color w:val="0000FF"/>
            <w:sz w:val="28"/>
            <w:u w:val="single"/>
          </w:rPr>
          <w:t>álogo civil y la democracia participativa en la UE</w:t>
        </w:r>
      </w:hyperlink>
    </w:p>
    <w:p w:rsidRPr="0017250F" w:rsidR="00EE6FEF" w:rsidP="00347048" w:rsidRDefault="00EE6FEF" w14:paraId="5686EDCA" w14:textId="2AAEC5B9">
      <w:pPr>
        <w:tabs>
          <w:tab w:val="center" w:pos="284"/>
        </w:tabs>
        <w:overflowPunct w:val="0"/>
        <w:autoSpaceDE w:val="0"/>
        <w:autoSpaceDN w:val="0"/>
        <w:adjustRightInd w:val="0"/>
        <w:spacing w:after="120" w:line="276" w:lineRule="auto"/>
        <w:ind w:left="567" w:hanging="567"/>
        <w:textAlignment w:val="baseline"/>
        <w:rPr>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813"/>
      </w:tblGrid>
      <w:tr w:rsidRPr="00EE6FEF" w:rsidR="00EE6FEF" w:rsidTr="00CC4510" w14:paraId="7774CF3A" w14:textId="77777777">
        <w:tc>
          <w:tcPr>
            <w:tcW w:w="1834" w:type="dxa"/>
          </w:tcPr>
          <w:p w:rsidRPr="00EE6FEF" w:rsidR="00EE6FEF" w:rsidP="005B3FA6" w:rsidRDefault="00EE6FEF" w14:paraId="115D3E85" w14:textId="77777777">
            <w:pPr>
              <w:tabs>
                <w:tab w:val="center" w:pos="284"/>
              </w:tabs>
              <w:overflowPunct w:val="0"/>
              <w:autoSpaceDE w:val="0"/>
              <w:autoSpaceDN w:val="0"/>
              <w:adjustRightInd w:val="0"/>
              <w:spacing w:after="120" w:line="276" w:lineRule="auto"/>
              <w:ind w:left="567" w:hanging="425"/>
              <w:textAlignment w:val="baseline"/>
              <w:rPr>
                <w:b/>
              </w:rPr>
            </w:pPr>
            <w:r>
              <w:rPr>
                <w:b/>
              </w:rPr>
              <w:t>Ponente</w:t>
            </w:r>
          </w:p>
          <w:p w:rsidRPr="00EE6FEF" w:rsidR="00EE6FEF" w:rsidP="005B3FA6" w:rsidRDefault="00EE6FEF" w14:paraId="41342984" w14:textId="77777777">
            <w:pPr>
              <w:tabs>
                <w:tab w:val="center" w:pos="284"/>
              </w:tabs>
              <w:overflowPunct w:val="0"/>
              <w:autoSpaceDE w:val="0"/>
              <w:autoSpaceDN w:val="0"/>
              <w:adjustRightInd w:val="0"/>
              <w:spacing w:after="120" w:line="276" w:lineRule="auto"/>
              <w:ind w:left="567" w:hanging="425"/>
              <w:textAlignment w:val="baseline"/>
              <w:rPr>
                <w:b/>
              </w:rPr>
            </w:pPr>
            <w:r>
              <w:rPr>
                <w:b/>
              </w:rPr>
              <w:t>Coponente</w:t>
            </w:r>
          </w:p>
        </w:tc>
        <w:tc>
          <w:tcPr>
            <w:tcW w:w="6813" w:type="dxa"/>
          </w:tcPr>
          <w:p w:rsidRPr="00EE6FEF" w:rsidR="00EE6FEF" w:rsidP="005B3FA6" w:rsidRDefault="00EE6FEF" w14:paraId="09298572" w14:textId="1E4C99CC">
            <w:pPr>
              <w:overflowPunct w:val="0"/>
              <w:autoSpaceDE w:val="0"/>
              <w:autoSpaceDN w:val="0"/>
              <w:adjustRightInd w:val="0"/>
              <w:spacing w:after="120" w:line="276" w:lineRule="auto"/>
              <w:ind w:left="567" w:hanging="567"/>
              <w:textAlignment w:val="baseline"/>
            </w:pPr>
            <w:r>
              <w:t>Pietro Vittorio BARBIERI (Grupo de Organizaciones de la Sociedad Civil – IT)</w:t>
            </w:r>
          </w:p>
          <w:p w:rsidRPr="00EE6FEF" w:rsidR="00734081" w:rsidP="005B3FA6" w:rsidRDefault="00EE6FEF" w14:paraId="18F12DC0" w14:textId="6BB6A2F9">
            <w:pPr>
              <w:tabs>
                <w:tab w:val="center" w:pos="284"/>
              </w:tabs>
              <w:overflowPunct w:val="0"/>
              <w:autoSpaceDE w:val="0"/>
              <w:autoSpaceDN w:val="0"/>
              <w:adjustRightInd w:val="0"/>
              <w:spacing w:after="120" w:line="276" w:lineRule="auto"/>
              <w:ind w:left="567" w:hanging="567"/>
              <w:textAlignment w:val="baseline"/>
            </w:pPr>
            <w:r>
              <w:t>Miranda Ulens (Grupo de Trabajadores – BE)</w:t>
            </w:r>
          </w:p>
        </w:tc>
      </w:tr>
      <w:tr w:rsidRPr="00EE6FEF" w:rsidR="00EE6FEF" w:rsidTr="00CC4510" w14:paraId="6999DE5D" w14:textId="77777777">
        <w:tc>
          <w:tcPr>
            <w:tcW w:w="1834" w:type="dxa"/>
          </w:tcPr>
          <w:p w:rsidRPr="00EE6FEF" w:rsidR="00EE6FEF" w:rsidP="005B3FA6" w:rsidRDefault="0017250F" w14:paraId="573ED1EA" w14:textId="277B22A9">
            <w:pPr>
              <w:tabs>
                <w:tab w:val="center" w:pos="284"/>
              </w:tabs>
              <w:overflowPunct w:val="0"/>
              <w:autoSpaceDE w:val="0"/>
              <w:autoSpaceDN w:val="0"/>
              <w:adjustRightInd w:val="0"/>
              <w:spacing w:after="120" w:line="276" w:lineRule="auto"/>
              <w:ind w:left="567" w:hanging="425"/>
              <w:textAlignment w:val="baseline"/>
              <w:rPr>
                <w:b/>
              </w:rPr>
            </w:pPr>
            <w:r>
              <w:rPr>
                <w:b/>
              </w:rPr>
              <w:t>R</w:t>
            </w:r>
            <w:r w:rsidR="00EE6FEF">
              <w:rPr>
                <w:b/>
              </w:rPr>
              <w:t>eferencia</w:t>
            </w:r>
          </w:p>
        </w:tc>
        <w:tc>
          <w:tcPr>
            <w:tcW w:w="6813" w:type="dxa"/>
          </w:tcPr>
          <w:p w:rsidR="00734081" w:rsidP="0019528E" w:rsidRDefault="00734081" w14:paraId="35FF71C6" w14:textId="62F6C7E5">
            <w:pPr>
              <w:tabs>
                <w:tab w:val="center" w:pos="284"/>
              </w:tabs>
              <w:overflowPunct w:val="0"/>
              <w:autoSpaceDE w:val="0"/>
              <w:autoSpaceDN w:val="0"/>
              <w:adjustRightInd w:val="0"/>
              <w:spacing w:line="276" w:lineRule="auto"/>
              <w:ind w:left="567" w:hanging="567"/>
              <w:textAlignment w:val="baseline"/>
            </w:pPr>
            <w:r>
              <w:t>Dictamen exploratorio solicitado por la Presidencia belga del Consejo de la UE</w:t>
            </w:r>
          </w:p>
          <w:p w:rsidRPr="00EE6FEF" w:rsidR="00EE6FEF" w:rsidP="0019528E" w:rsidRDefault="00EE6FEF" w14:paraId="2007E2F0" w14:textId="5C9407E3">
            <w:pPr>
              <w:tabs>
                <w:tab w:val="center" w:pos="284"/>
              </w:tabs>
              <w:overflowPunct w:val="0"/>
              <w:autoSpaceDE w:val="0"/>
              <w:autoSpaceDN w:val="0"/>
              <w:adjustRightInd w:val="0"/>
              <w:spacing w:line="276" w:lineRule="auto"/>
              <w:ind w:left="567" w:hanging="567"/>
              <w:textAlignment w:val="baseline"/>
            </w:pPr>
            <w:r>
              <w:t>EESC-2023-03879-00-00-AC</w:t>
            </w:r>
          </w:p>
        </w:tc>
      </w:tr>
    </w:tbl>
    <w:p w:rsidR="005B3FA6" w:rsidP="005B3FA6" w:rsidRDefault="005B3FA6" w14:paraId="23C3A60D" w14:textId="77777777">
      <w:pPr>
        <w:keepNext/>
        <w:keepLines/>
        <w:tabs>
          <w:tab w:val="center" w:pos="284"/>
        </w:tabs>
        <w:overflowPunct w:val="0"/>
        <w:autoSpaceDE w:val="0"/>
        <w:autoSpaceDN w:val="0"/>
        <w:adjustRightInd w:val="0"/>
        <w:spacing w:line="240" w:lineRule="auto"/>
        <w:ind w:left="267" w:hanging="125"/>
        <w:textAlignment w:val="baseline"/>
        <w:rPr>
          <w:b/>
        </w:rPr>
      </w:pPr>
    </w:p>
    <w:p w:rsidRPr="00EE6FEF" w:rsidR="00EE6FEF" w:rsidP="005B3FA6" w:rsidRDefault="00EE6FEF" w14:paraId="70BED30D" w14:textId="5979767E">
      <w:pPr>
        <w:keepNext/>
        <w:keepLines/>
        <w:tabs>
          <w:tab w:val="center" w:pos="284"/>
        </w:tabs>
        <w:overflowPunct w:val="0"/>
        <w:autoSpaceDE w:val="0"/>
        <w:autoSpaceDN w:val="0"/>
        <w:adjustRightInd w:val="0"/>
        <w:spacing w:line="240" w:lineRule="auto"/>
        <w:ind w:left="266" w:hanging="124"/>
        <w:textAlignment w:val="baseline"/>
        <w:rPr>
          <w:b/>
        </w:rPr>
      </w:pPr>
      <w:r>
        <w:rPr>
          <w:b/>
        </w:rPr>
        <w:t>Puntos clave</w:t>
      </w:r>
    </w:p>
    <w:p w:rsidRPr="00EE6FEF" w:rsidR="00EE6FEF" w:rsidP="005B3FA6" w:rsidRDefault="00EE6FEF" w14:paraId="63B3834C" w14:textId="77777777">
      <w:pPr>
        <w:overflowPunct w:val="0"/>
        <w:autoSpaceDE w:val="0"/>
        <w:autoSpaceDN w:val="0"/>
        <w:adjustRightInd w:val="0"/>
        <w:spacing w:line="240" w:lineRule="auto"/>
        <w:textAlignment w:val="baseline"/>
        <w:rPr>
          <w:szCs w:val="20"/>
        </w:rPr>
      </w:pPr>
    </w:p>
    <w:p w:rsidR="00EE6FEF" w:rsidP="005B3FA6" w:rsidRDefault="00EE6FEF" w14:paraId="78C0E8D3" w14:textId="3FB1287F">
      <w:pPr>
        <w:overflowPunct w:val="0"/>
        <w:autoSpaceDE w:val="0"/>
        <w:autoSpaceDN w:val="0"/>
        <w:adjustRightInd w:val="0"/>
        <w:spacing w:line="240" w:lineRule="auto"/>
        <w:ind w:firstLine="142"/>
        <w:textAlignment w:val="baseline"/>
      </w:pPr>
      <w:r>
        <w:t>El CESE:</w:t>
      </w:r>
    </w:p>
    <w:p w:rsidR="0017250F" w:rsidP="005B3FA6" w:rsidRDefault="0017250F" w14:paraId="0A6B7837" w14:textId="77777777">
      <w:pPr>
        <w:overflowPunct w:val="0"/>
        <w:autoSpaceDE w:val="0"/>
        <w:autoSpaceDN w:val="0"/>
        <w:adjustRightInd w:val="0"/>
        <w:spacing w:after="120" w:line="240" w:lineRule="auto"/>
        <w:ind w:firstLine="142"/>
        <w:textAlignment w:val="baseline"/>
        <w:rPr>
          <w:szCs w:val="20"/>
        </w:rPr>
      </w:pPr>
    </w:p>
    <w:p w:rsidRPr="00EE6FEF" w:rsidR="00EE6FEF" w:rsidP="00A51DD1" w:rsidRDefault="00EE6FEF" w14:paraId="1BB0EE46" w14:textId="055FA612">
      <w:pPr>
        <w:numPr>
          <w:ilvl w:val="0"/>
          <w:numId w:val="27"/>
        </w:numPr>
        <w:overflowPunct w:val="0"/>
        <w:autoSpaceDE w:val="0"/>
        <w:autoSpaceDN w:val="0"/>
        <w:adjustRightInd w:val="0"/>
        <w:spacing w:after="120" w:line="276" w:lineRule="auto"/>
        <w:ind w:left="425" w:hanging="425"/>
        <w:textAlignment w:val="baseline"/>
      </w:pPr>
      <w:r>
        <w:t>destaca que la aplicación del artículo 11 del TUE, como seguimiento de la Conferencia sobre el Futuro de Europa, puede dar lugar a políticas más eficaces al tiempo que refuerza el papel del</w:t>
      </w:r>
      <w:r w:rsidR="0017250F">
        <w:t> </w:t>
      </w:r>
      <w:r>
        <w:t>CESE. Apoya la recomendación de la Conferencia sobre el Futuro de Europa de desarrollar instrumentos adicionales propios de la democracia participativa. Varias de sus recomendaciones implican la creación de un marco propicio para el diálogo civil y reconoce también el papel del</w:t>
      </w:r>
      <w:r w:rsidR="0017250F">
        <w:t> </w:t>
      </w:r>
      <w:r>
        <w:t>CESE como un auténtico centro de referencia para los paneles de ciudadanos. El papel específico de las organizaciones de interlocutores sociales debe respetarse plenamente en las estructuras y procesos de diálogo social, preservando el diálogo civil como un proceso independiente;</w:t>
      </w:r>
    </w:p>
    <w:p w:rsidRPr="00EE6FEF" w:rsidR="00EE6FEF" w:rsidP="00A51DD1" w:rsidRDefault="00EE6FEF" w14:paraId="6DB1C493" w14:textId="77777777">
      <w:pPr>
        <w:numPr>
          <w:ilvl w:val="0"/>
          <w:numId w:val="27"/>
        </w:numPr>
        <w:overflowPunct w:val="0"/>
        <w:autoSpaceDE w:val="0"/>
        <w:autoSpaceDN w:val="0"/>
        <w:adjustRightInd w:val="0"/>
        <w:spacing w:after="120" w:line="276" w:lineRule="auto"/>
        <w:ind w:left="425" w:hanging="425"/>
        <w:textAlignment w:val="baseline"/>
      </w:pPr>
      <w:r>
        <w:t xml:space="preserve">pide como primer paso una estrategia en pro del diálogo civil que dé lugar a un plan de acción que podría incluir un pilar como parte del paquete europeo de Defensa de la Democracia. Además, esto podría tener por objeto barajar la posibilidad de alcanzar un acuerdo interinstitucional entre las instituciones de la UE en el que se establezcan las acciones y los </w:t>
      </w:r>
      <w:r>
        <w:lastRenderedPageBreak/>
        <w:t>recursos correspondientes que se vayan a utilizar. El CESE podría facilitarlo, junto con la participación de las redes de la sociedad civil a escala de la UE;</w:t>
      </w:r>
    </w:p>
    <w:p w:rsidRPr="00EE6FEF" w:rsidR="00EE6FEF" w:rsidP="005F5C4B" w:rsidRDefault="00EE6FEF" w14:paraId="57CF30BD" w14:textId="77777777">
      <w:pPr>
        <w:keepNext/>
        <w:keepLines/>
        <w:numPr>
          <w:ilvl w:val="0"/>
          <w:numId w:val="27"/>
        </w:numPr>
        <w:overflowPunct w:val="0"/>
        <w:autoSpaceDE w:val="0"/>
        <w:autoSpaceDN w:val="0"/>
        <w:adjustRightInd w:val="0"/>
        <w:spacing w:after="120" w:line="276" w:lineRule="auto"/>
        <w:ind w:left="425" w:hanging="425"/>
        <w:textAlignment w:val="baseline"/>
      </w:pPr>
      <w:r>
        <w:t>aboga por que se refuerce el papel de los responsables en las distintas instituciones para hacer efectivo el artículo 11 del TUE y por que se apliquen determinadas normas en todas las instituciones de la UE, como el significado del diálogo civil, la puesta en común de la agenda y las prioridades políticas, la inclusión de los grupos vulnerables, etc.;</w:t>
      </w:r>
    </w:p>
    <w:p w:rsidRPr="00EE6FEF" w:rsidR="00EE6FEF" w:rsidP="005F5C4B" w:rsidRDefault="00EE6FEF" w14:paraId="428DADE2" w14:textId="77777777">
      <w:pPr>
        <w:numPr>
          <w:ilvl w:val="0"/>
          <w:numId w:val="27"/>
        </w:numPr>
        <w:overflowPunct w:val="0"/>
        <w:autoSpaceDE w:val="0"/>
        <w:autoSpaceDN w:val="0"/>
        <w:adjustRightInd w:val="0"/>
        <w:spacing w:after="120" w:line="276" w:lineRule="auto"/>
        <w:ind w:left="425" w:hanging="425"/>
        <w:textAlignment w:val="baseline"/>
      </w:pPr>
      <w:r>
        <w:t>solicita un cuadro de indicadores anual del diálogo civil (o del espacio cívico) sobre la contribución de las organizaciones de la sociedad civil a los procesos de consulta, en el que se explique si sus contribuciones se han tenido o no en cuenta. La evaluación de impacto basada en un cuadro de indicadores anual podría derivar en un informe bienal sobre el diálogo civil en el que se registre el compromiso de la UE con la sociedad civil en general y en el que se evalúe la situación del diálogo civil y la eficacia de las organizaciones de la sociedad civil;</w:t>
      </w:r>
    </w:p>
    <w:p w:rsidRPr="00EE6FEF" w:rsidR="00EE6FEF" w:rsidP="005F5C4B" w:rsidRDefault="00EE6FEF" w14:paraId="50548E2B" w14:textId="77777777">
      <w:pPr>
        <w:numPr>
          <w:ilvl w:val="0"/>
          <w:numId w:val="27"/>
        </w:numPr>
        <w:overflowPunct w:val="0"/>
        <w:autoSpaceDE w:val="0"/>
        <w:autoSpaceDN w:val="0"/>
        <w:adjustRightInd w:val="0"/>
        <w:spacing w:after="120" w:line="276" w:lineRule="auto"/>
        <w:ind w:left="425" w:hanging="425"/>
        <w:textAlignment w:val="baseline"/>
        <w:rPr>
          <w:rFonts w:ascii="Calibri" w:hAnsi="Calibri"/>
        </w:rPr>
      </w:pPr>
      <w:r>
        <w:t>reitera que el CESE debe ocupar un lugar central en el proceso de refuerzo de la democracia participativa en las instituciones europeas y entre ellas, y propone adaptar el papel del CESE para permitir la experimentación con una serie de instrumentos participativos, como los paneles de ciudadanos, en su labor consultiva, a fin de destacar de este modo el lugar especial del CESE como guardián institucional de la consulta de la sociedad civil y del diálogo civil en general;</w:t>
      </w:r>
    </w:p>
    <w:p w:rsidRPr="00EE6FEF" w:rsidR="00EE6FEF" w:rsidP="005F5C4B" w:rsidRDefault="00EE6FEF" w14:paraId="56DEE402" w14:textId="77777777">
      <w:pPr>
        <w:numPr>
          <w:ilvl w:val="0"/>
          <w:numId w:val="27"/>
        </w:numPr>
        <w:overflowPunct w:val="0"/>
        <w:autoSpaceDE w:val="0"/>
        <w:autoSpaceDN w:val="0"/>
        <w:adjustRightInd w:val="0"/>
        <w:spacing w:after="120" w:line="276" w:lineRule="auto"/>
        <w:ind w:left="425" w:hanging="425"/>
        <w:textAlignment w:val="baseline"/>
      </w:pPr>
      <w:r>
        <w:t>considera que las organizaciones de la sociedad civil deben basarse en la democracia interna, la autonomía y la transparencia; han de adoptar la forma de un modelo sin ánimo de lucro, trabajar al servicio del interés general o específico de sus miembros y ser por tanto legítimas y representativas. Por consiguiente, aboga por un mecanismo de acreditación basado en los principios anteriormente mencionados.</w:t>
      </w:r>
    </w:p>
    <w:p w:rsidRPr="00EE6FEF" w:rsidR="00EE6FEF" w:rsidP="00347048" w:rsidRDefault="00EE6FEF" w14:paraId="3FDDF924" w14:textId="77777777">
      <w:pPr>
        <w:overflowPunct w:val="0"/>
        <w:autoSpaceDE w:val="0"/>
        <w:autoSpaceDN w:val="0"/>
        <w:adjustRightInd w:val="0"/>
        <w:spacing w:after="120"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493"/>
      </w:tblGrid>
      <w:tr w:rsidRPr="003F6640" w:rsidR="00EE6FEF" w:rsidTr="0017250F" w14:paraId="141D7495" w14:textId="77777777">
        <w:tc>
          <w:tcPr>
            <w:tcW w:w="2093" w:type="dxa"/>
          </w:tcPr>
          <w:p w:rsidRPr="003F6640" w:rsidR="00EE6FEF" w:rsidP="005B3FA6" w:rsidRDefault="00EE6FEF" w14:paraId="41ABC0CE" w14:textId="77777777">
            <w:pPr>
              <w:keepNext/>
              <w:keepLines/>
              <w:overflowPunct w:val="0"/>
              <w:autoSpaceDE w:val="0"/>
              <w:autoSpaceDN w:val="0"/>
              <w:adjustRightInd w:val="0"/>
              <w:spacing w:line="276" w:lineRule="auto"/>
              <w:ind w:left="142"/>
              <w:textAlignment w:val="baseline"/>
              <w:rPr>
                <w:i/>
              </w:rPr>
            </w:pPr>
            <w:r>
              <w:rPr>
                <w:b/>
                <w:i/>
              </w:rPr>
              <w:t>Contacto:</w:t>
            </w:r>
          </w:p>
        </w:tc>
        <w:tc>
          <w:tcPr>
            <w:tcW w:w="4493" w:type="dxa"/>
          </w:tcPr>
          <w:p w:rsidRPr="003F6640" w:rsidR="00EE6FEF" w:rsidP="005B3FA6" w:rsidRDefault="00EE6FEF" w14:paraId="751079CC" w14:textId="77777777">
            <w:pPr>
              <w:keepNext/>
              <w:keepLines/>
              <w:overflowPunct w:val="0"/>
              <w:autoSpaceDE w:val="0"/>
              <w:autoSpaceDN w:val="0"/>
              <w:adjustRightInd w:val="0"/>
              <w:spacing w:line="276" w:lineRule="auto"/>
              <w:ind w:hanging="12"/>
              <w:textAlignment w:val="baseline"/>
              <w:rPr>
                <w:i/>
              </w:rPr>
            </w:pPr>
            <w:r>
              <w:rPr>
                <w:i/>
              </w:rPr>
              <w:t>June Bedaton</w:t>
            </w:r>
          </w:p>
        </w:tc>
      </w:tr>
      <w:tr w:rsidRPr="003F6640" w:rsidR="00EE6FEF" w:rsidTr="0017250F" w14:paraId="4927775D" w14:textId="77777777">
        <w:tc>
          <w:tcPr>
            <w:tcW w:w="2093" w:type="dxa"/>
          </w:tcPr>
          <w:p w:rsidRPr="003F6640" w:rsidR="00EE6FEF" w:rsidP="005B3FA6" w:rsidRDefault="00EE6FEF" w14:paraId="490E3A24" w14:textId="77777777">
            <w:pPr>
              <w:keepNext/>
              <w:keepLines/>
              <w:overflowPunct w:val="0"/>
              <w:autoSpaceDE w:val="0"/>
              <w:autoSpaceDN w:val="0"/>
              <w:adjustRightInd w:val="0"/>
              <w:spacing w:line="276" w:lineRule="auto"/>
              <w:ind w:left="142"/>
              <w:textAlignment w:val="baseline"/>
              <w:rPr>
                <w:i/>
              </w:rPr>
            </w:pPr>
            <w:r>
              <w:rPr>
                <w:i/>
              </w:rPr>
              <w:t>Teléfono:</w:t>
            </w:r>
          </w:p>
        </w:tc>
        <w:tc>
          <w:tcPr>
            <w:tcW w:w="4493" w:type="dxa"/>
          </w:tcPr>
          <w:p w:rsidRPr="003F6640" w:rsidR="00EE6FEF" w:rsidP="005B3FA6" w:rsidRDefault="00EE6FEF" w14:paraId="41D951E4" w14:textId="77777777">
            <w:pPr>
              <w:keepNext/>
              <w:keepLines/>
              <w:overflowPunct w:val="0"/>
              <w:autoSpaceDE w:val="0"/>
              <w:autoSpaceDN w:val="0"/>
              <w:adjustRightInd w:val="0"/>
              <w:spacing w:line="276" w:lineRule="auto"/>
              <w:textAlignment w:val="baseline"/>
              <w:rPr>
                <w:i/>
              </w:rPr>
            </w:pPr>
            <w:r>
              <w:rPr>
                <w:i/>
              </w:rPr>
              <w:t>+32 25468134</w:t>
            </w:r>
          </w:p>
        </w:tc>
      </w:tr>
      <w:tr w:rsidRPr="003F6640" w:rsidR="00EE6FEF" w:rsidTr="0017250F" w14:paraId="4358DB5A" w14:textId="77777777">
        <w:tc>
          <w:tcPr>
            <w:tcW w:w="2093" w:type="dxa"/>
          </w:tcPr>
          <w:p w:rsidRPr="003F6640" w:rsidR="00EE6FEF" w:rsidP="005B3FA6" w:rsidRDefault="00EE6FEF" w14:paraId="0A1AF4F8" w14:textId="77777777">
            <w:pPr>
              <w:overflowPunct w:val="0"/>
              <w:autoSpaceDE w:val="0"/>
              <w:autoSpaceDN w:val="0"/>
              <w:adjustRightInd w:val="0"/>
              <w:spacing w:line="276" w:lineRule="auto"/>
              <w:ind w:left="142"/>
              <w:textAlignment w:val="baseline"/>
              <w:rPr>
                <w:i/>
              </w:rPr>
            </w:pPr>
            <w:r>
              <w:rPr>
                <w:i/>
              </w:rPr>
              <w:t>Correo electrónico:</w:t>
            </w:r>
          </w:p>
        </w:tc>
        <w:tc>
          <w:tcPr>
            <w:tcW w:w="4493" w:type="dxa"/>
          </w:tcPr>
          <w:p w:rsidRPr="003F6640" w:rsidR="00EE6FEF" w:rsidP="005B3FA6" w:rsidRDefault="00CA67BE" w14:paraId="47347AD3" w14:textId="77777777">
            <w:pPr>
              <w:overflowPunct w:val="0"/>
              <w:autoSpaceDE w:val="0"/>
              <w:autoSpaceDN w:val="0"/>
              <w:adjustRightInd w:val="0"/>
              <w:spacing w:line="276" w:lineRule="auto"/>
              <w:textAlignment w:val="baseline"/>
              <w:rPr>
                <w:i/>
              </w:rPr>
            </w:pPr>
            <w:hyperlink w:history="1" r:id="rId28">
              <w:r w:rsidR="008C67AC">
                <w:rPr>
                  <w:i/>
                  <w:color w:val="0000FF"/>
                  <w:u w:val="single"/>
                </w:rPr>
                <w:t>June.Bedaton@eesc.e</w:t>
              </w:r>
              <w:r w:rsidR="008C67AC">
                <w:rPr>
                  <w:i/>
                  <w:color w:val="0000FF"/>
                  <w:u w:val="single"/>
                </w:rPr>
                <w:t>u</w:t>
              </w:r>
              <w:r w:rsidR="008C67AC">
                <w:rPr>
                  <w:i/>
                  <w:color w:val="0000FF"/>
                  <w:u w:val="single"/>
                </w:rPr>
                <w:t>ropa.eu</w:t>
              </w:r>
            </w:hyperlink>
          </w:p>
        </w:tc>
      </w:tr>
    </w:tbl>
    <w:p w:rsidRPr="001F07B9" w:rsidR="0017250F" w:rsidP="005B3FA6" w:rsidRDefault="0017250F" w14:paraId="73877CC7" w14:textId="0070C10C">
      <w:pPr>
        <w:pStyle w:val="Heading1"/>
        <w:numPr>
          <w:ilvl w:val="0"/>
          <w:numId w:val="0"/>
        </w:numPr>
        <w:spacing w:before="0" w:after="120" w:line="240" w:lineRule="auto"/>
      </w:pPr>
      <w:bookmarkStart w:name="_Toc160639736" w:id="16"/>
    </w:p>
    <w:p w:rsidRPr="001F07B9" w:rsidR="001F07B9" w:rsidP="005B3FA6" w:rsidRDefault="001F07B9" w14:paraId="00AA950C" w14:textId="77777777">
      <w:pPr>
        <w:spacing w:after="120" w:line="240" w:lineRule="auto"/>
      </w:pPr>
    </w:p>
    <w:p w:rsidRPr="00D6423D" w:rsidR="005A67F3" w:rsidP="005C617B" w:rsidRDefault="004C3902" w14:paraId="3792A077" w14:textId="45D76697">
      <w:pPr>
        <w:pStyle w:val="Heading1"/>
        <w:tabs>
          <w:tab w:val="clear" w:pos="440"/>
        </w:tabs>
        <w:spacing w:before="0" w:after="120" w:line="276" w:lineRule="auto"/>
        <w:ind w:left="709" w:hanging="709"/>
        <w:rPr>
          <w:b/>
          <w:bCs/>
        </w:rPr>
      </w:pPr>
      <w:r>
        <w:rPr>
          <w:b/>
        </w:rPr>
        <w:t>MERCADO ÚNICO, PRODUCCIÓN Y CONSUMO</w:t>
      </w:r>
      <w:bookmarkEnd w:id="13"/>
      <w:bookmarkEnd w:id="16"/>
    </w:p>
    <w:p w:rsidRPr="00094B6B" w:rsidR="004C3902" w:rsidP="005B3FA6" w:rsidRDefault="004C3902" w14:paraId="51590E30" w14:textId="7D4E8C1F">
      <w:pPr>
        <w:keepNext/>
        <w:keepLines/>
        <w:spacing w:line="276" w:lineRule="auto"/>
        <w:jc w:val="left"/>
        <w:rPr>
          <w:b/>
          <w:iCs/>
        </w:rPr>
      </w:pPr>
    </w:p>
    <w:p w:rsidRPr="001769D1" w:rsidR="00115BBC" w:rsidP="00347048" w:rsidRDefault="00CA67BE" w14:paraId="331C902E" w14:textId="22AAD788">
      <w:pPr>
        <w:widowControl w:val="0"/>
        <w:numPr>
          <w:ilvl w:val="0"/>
          <w:numId w:val="4"/>
        </w:numPr>
        <w:overflowPunct w:val="0"/>
        <w:autoSpaceDE w:val="0"/>
        <w:autoSpaceDN w:val="0"/>
        <w:adjustRightInd w:val="0"/>
        <w:spacing w:after="120" w:line="276" w:lineRule="auto"/>
        <w:ind w:left="720" w:hanging="720"/>
        <w:textAlignment w:val="baseline"/>
        <w:rPr>
          <w:b/>
          <w:sz w:val="28"/>
          <w:szCs w:val="28"/>
        </w:rPr>
      </w:pPr>
      <w:hyperlink w:history="1" r:id="rId29">
        <w:r w:rsidR="008C67AC">
          <w:rPr>
            <w:b/>
            <w:i/>
            <w:color w:val="0000FF"/>
            <w:sz w:val="28"/>
            <w:u w:val="single"/>
          </w:rPr>
          <w:t>Resolución alternativa de</w:t>
        </w:r>
        <w:r w:rsidR="008C67AC">
          <w:rPr>
            <w:b/>
            <w:i/>
            <w:color w:val="0000FF"/>
            <w:sz w:val="28"/>
            <w:u w:val="single"/>
          </w:rPr>
          <w:t xml:space="preserve"> </w:t>
        </w:r>
        <w:r w:rsidR="008C67AC">
          <w:rPr>
            <w:b/>
            <w:i/>
            <w:color w:val="0000FF"/>
            <w:sz w:val="28"/>
            <w:u w:val="single"/>
          </w:rPr>
          <w:t>litigios</w:t>
        </w:r>
      </w:hyperlink>
    </w:p>
    <w:p w:rsidRPr="00115BBC" w:rsidR="00115BBC" w:rsidP="00347048" w:rsidRDefault="00115BBC" w14:paraId="69D406FB" w14:textId="77777777">
      <w:pPr>
        <w:widowControl w:val="0"/>
        <w:overflowPunct w:val="0"/>
        <w:autoSpaceDE w:val="0"/>
        <w:autoSpaceDN w:val="0"/>
        <w:adjustRightInd w:val="0"/>
        <w:spacing w:after="120" w:line="276" w:lineRule="auto"/>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02"/>
      </w:tblGrid>
      <w:tr w:rsidRPr="00115BBC" w:rsidR="00115BBC" w:rsidTr="00CC4510" w14:paraId="5FCB07DF" w14:textId="77777777">
        <w:trPr>
          <w:trHeight w:val="265"/>
        </w:trPr>
        <w:tc>
          <w:tcPr>
            <w:tcW w:w="1418" w:type="dxa"/>
          </w:tcPr>
          <w:p w:rsidRPr="00115BBC" w:rsidR="00115BBC" w:rsidP="00347048" w:rsidRDefault="00115BBC" w14:paraId="061CB5F6" w14:textId="77777777">
            <w:pPr>
              <w:tabs>
                <w:tab w:val="center" w:pos="284"/>
              </w:tabs>
              <w:overflowPunct w:val="0"/>
              <w:autoSpaceDE w:val="0"/>
              <w:autoSpaceDN w:val="0"/>
              <w:adjustRightInd w:val="0"/>
              <w:spacing w:after="120" w:line="276" w:lineRule="auto"/>
              <w:ind w:left="266" w:hanging="266"/>
              <w:textAlignment w:val="baseline"/>
              <w:rPr>
                <w:b/>
                <w:highlight w:val="yellow"/>
              </w:rPr>
            </w:pPr>
            <w:r>
              <w:rPr>
                <w:b/>
              </w:rPr>
              <w:t>Ponente</w:t>
            </w:r>
          </w:p>
        </w:tc>
        <w:tc>
          <w:tcPr>
            <w:tcW w:w="7602" w:type="dxa"/>
          </w:tcPr>
          <w:p w:rsidRPr="00115BBC" w:rsidR="00115BBC" w:rsidP="00347048" w:rsidRDefault="00115BBC" w14:paraId="167D4BA0" w14:textId="249DC758">
            <w:pPr>
              <w:tabs>
                <w:tab w:val="center" w:pos="284"/>
              </w:tabs>
              <w:overflowPunct w:val="0"/>
              <w:autoSpaceDE w:val="0"/>
              <w:autoSpaceDN w:val="0"/>
              <w:adjustRightInd w:val="0"/>
              <w:spacing w:after="120" w:line="276" w:lineRule="auto"/>
              <w:ind w:left="266" w:hanging="263"/>
              <w:textAlignment w:val="baseline"/>
              <w:rPr>
                <w:highlight w:val="yellow"/>
              </w:rPr>
            </w:pPr>
            <w:r>
              <w:t>Wautier ROBYNS DE SCHNEIDAUER (Grupo de Empresarios – BE)</w:t>
            </w:r>
          </w:p>
        </w:tc>
      </w:tr>
      <w:tr w:rsidRPr="00115BBC" w:rsidR="00115BBC" w:rsidTr="00CC4510" w14:paraId="05E2FC21" w14:textId="77777777">
        <w:trPr>
          <w:trHeight w:val="289"/>
        </w:trPr>
        <w:tc>
          <w:tcPr>
            <w:tcW w:w="1418" w:type="dxa"/>
            <w:vMerge w:val="restart"/>
          </w:tcPr>
          <w:p w:rsidRPr="00115BBC" w:rsidR="00115BBC" w:rsidP="00347048" w:rsidRDefault="002D622D" w14:paraId="3723A8BD" w14:textId="54F748E2">
            <w:pPr>
              <w:tabs>
                <w:tab w:val="center" w:pos="284"/>
              </w:tabs>
              <w:overflowPunct w:val="0"/>
              <w:autoSpaceDE w:val="0"/>
              <w:autoSpaceDN w:val="0"/>
              <w:adjustRightInd w:val="0"/>
              <w:spacing w:after="120" w:line="276" w:lineRule="auto"/>
              <w:ind w:left="266" w:hanging="266"/>
              <w:textAlignment w:val="baseline"/>
              <w:rPr>
                <w:b/>
              </w:rPr>
            </w:pPr>
            <w:r>
              <w:rPr>
                <w:b/>
              </w:rPr>
              <w:t>Referencias</w:t>
            </w:r>
          </w:p>
        </w:tc>
        <w:tc>
          <w:tcPr>
            <w:tcW w:w="7602" w:type="dxa"/>
          </w:tcPr>
          <w:p w:rsidRPr="00115BBC" w:rsidR="00115BBC" w:rsidP="005B3FA6" w:rsidRDefault="00115BBC" w14:paraId="6E0D3984" w14:textId="53F54A94">
            <w:pPr>
              <w:tabs>
                <w:tab w:val="center" w:pos="284"/>
              </w:tabs>
              <w:overflowPunct w:val="0"/>
              <w:autoSpaceDE w:val="0"/>
              <w:autoSpaceDN w:val="0"/>
              <w:adjustRightInd w:val="0"/>
              <w:spacing w:line="276" w:lineRule="auto"/>
              <w:ind w:left="267" w:hanging="261"/>
              <w:textAlignment w:val="baseline"/>
            </w:pPr>
            <w:r>
              <w:t xml:space="preserve">COM(2023) 647 final </w:t>
            </w:r>
          </w:p>
          <w:p w:rsidRPr="00115BBC" w:rsidR="00115BBC" w:rsidP="005B3FA6" w:rsidRDefault="00115BBC" w14:paraId="0C647B83" w14:textId="65F68049">
            <w:pPr>
              <w:tabs>
                <w:tab w:val="center" w:pos="284"/>
              </w:tabs>
              <w:overflowPunct w:val="0"/>
              <w:autoSpaceDE w:val="0"/>
              <w:autoSpaceDN w:val="0"/>
              <w:adjustRightInd w:val="0"/>
              <w:spacing w:line="276" w:lineRule="auto"/>
              <w:ind w:left="267" w:hanging="261"/>
              <w:textAlignment w:val="baseline"/>
            </w:pPr>
            <w:r>
              <w:t>COM(2023) 649 final</w:t>
            </w:r>
          </w:p>
        </w:tc>
      </w:tr>
      <w:tr w:rsidRPr="00115BBC" w:rsidR="00115BBC" w:rsidTr="00CC4510" w14:paraId="17336284" w14:textId="77777777">
        <w:trPr>
          <w:trHeight w:val="289"/>
        </w:trPr>
        <w:tc>
          <w:tcPr>
            <w:tcW w:w="1418" w:type="dxa"/>
            <w:vMerge/>
          </w:tcPr>
          <w:p w:rsidRPr="00115BBC" w:rsidR="00115BBC" w:rsidP="00347048" w:rsidRDefault="00115BBC" w14:paraId="6FEF1F8E" w14:textId="77777777">
            <w:pPr>
              <w:tabs>
                <w:tab w:val="center" w:pos="284"/>
              </w:tabs>
              <w:overflowPunct w:val="0"/>
              <w:autoSpaceDE w:val="0"/>
              <w:autoSpaceDN w:val="0"/>
              <w:adjustRightInd w:val="0"/>
              <w:spacing w:after="120" w:line="276" w:lineRule="auto"/>
              <w:ind w:left="266" w:hanging="408"/>
              <w:textAlignment w:val="baseline"/>
              <w:rPr>
                <w:b/>
              </w:rPr>
            </w:pPr>
          </w:p>
        </w:tc>
        <w:tc>
          <w:tcPr>
            <w:tcW w:w="7602" w:type="dxa"/>
          </w:tcPr>
          <w:p w:rsidRPr="00115BBC" w:rsidR="00115BBC" w:rsidP="005B3FA6" w:rsidRDefault="00115BBC" w14:paraId="439A72D0" w14:textId="3CA46808">
            <w:pPr>
              <w:tabs>
                <w:tab w:val="center" w:pos="284"/>
              </w:tabs>
              <w:overflowPunct w:val="0"/>
              <w:autoSpaceDE w:val="0"/>
              <w:autoSpaceDN w:val="0"/>
              <w:adjustRightInd w:val="0"/>
              <w:spacing w:line="276" w:lineRule="auto"/>
              <w:ind w:left="267" w:hanging="261"/>
              <w:textAlignment w:val="baseline"/>
            </w:pPr>
            <w:r>
              <w:t>EESC-2023-04939-00-00-AC</w:t>
            </w:r>
          </w:p>
        </w:tc>
      </w:tr>
    </w:tbl>
    <w:p w:rsidRPr="002D622D" w:rsidR="00115BBC" w:rsidP="005B3FA6" w:rsidRDefault="00115BBC" w14:paraId="29572A56" w14:textId="77777777">
      <w:pPr>
        <w:keepNext/>
        <w:keepLines/>
        <w:tabs>
          <w:tab w:val="center" w:pos="284"/>
        </w:tabs>
        <w:overflowPunct w:val="0"/>
        <w:autoSpaceDE w:val="0"/>
        <w:autoSpaceDN w:val="0"/>
        <w:adjustRightInd w:val="0"/>
        <w:spacing w:line="276" w:lineRule="auto"/>
        <w:ind w:left="266" w:hanging="266"/>
        <w:textAlignment w:val="baseline"/>
        <w:rPr>
          <w:bCs/>
        </w:rPr>
      </w:pPr>
    </w:p>
    <w:p w:rsidR="00115BBC" w:rsidP="005B3FA6" w:rsidRDefault="00115BBC" w14:paraId="0FFFEA8E" w14:textId="6FE135C0">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0096247E" w:rsidP="005B3FA6" w:rsidRDefault="0096247E" w14:paraId="1F14F94E" w14:textId="02ACF0CB">
      <w:pPr>
        <w:keepNext/>
        <w:keepLines/>
        <w:tabs>
          <w:tab w:val="center" w:pos="284"/>
        </w:tabs>
        <w:overflowPunct w:val="0"/>
        <w:autoSpaceDE w:val="0"/>
        <w:autoSpaceDN w:val="0"/>
        <w:adjustRightInd w:val="0"/>
        <w:spacing w:line="276" w:lineRule="auto"/>
        <w:ind w:left="266" w:hanging="266"/>
        <w:textAlignment w:val="baseline"/>
        <w:rPr>
          <w:b/>
        </w:rPr>
      </w:pPr>
    </w:p>
    <w:p w:rsidRPr="00D36819" w:rsidR="0096247E" w:rsidP="005B3FA6" w:rsidRDefault="0096247E" w14:paraId="3F9E4BDA" w14:textId="01735E5D">
      <w:pPr>
        <w:keepNext/>
        <w:keepLines/>
        <w:tabs>
          <w:tab w:val="center" w:pos="284"/>
        </w:tabs>
        <w:overflowPunct w:val="0"/>
        <w:autoSpaceDE w:val="0"/>
        <w:autoSpaceDN w:val="0"/>
        <w:adjustRightInd w:val="0"/>
        <w:spacing w:line="276" w:lineRule="auto"/>
        <w:ind w:left="266" w:hanging="266"/>
        <w:textAlignment w:val="baseline"/>
        <w:rPr>
          <w:bCs/>
        </w:rPr>
      </w:pPr>
      <w:r>
        <w:t>El CESE:</w:t>
      </w:r>
    </w:p>
    <w:p w:rsidRPr="00115BBC" w:rsidR="00115BBC" w:rsidP="005B3FA6" w:rsidRDefault="00115BBC" w14:paraId="67D5FDBC"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115BBC" w:rsidR="00115BBC" w:rsidP="005F5C4B" w:rsidRDefault="00115BBC" w14:paraId="1773FF53" w14:textId="66C90636">
      <w:pPr>
        <w:numPr>
          <w:ilvl w:val="0"/>
          <w:numId w:val="27"/>
        </w:numPr>
        <w:overflowPunct w:val="0"/>
        <w:autoSpaceDE w:val="0"/>
        <w:autoSpaceDN w:val="0"/>
        <w:adjustRightInd w:val="0"/>
        <w:spacing w:after="120" w:line="276" w:lineRule="auto"/>
        <w:ind w:left="425" w:hanging="425"/>
        <w:textAlignment w:val="baseline"/>
        <w:rPr>
          <w:bCs/>
          <w:iCs/>
        </w:rPr>
      </w:pPr>
      <w:r>
        <w:t xml:space="preserve">apoya el desarrollo de la resolución alternativa de litigios (RAL) como </w:t>
      </w:r>
      <w:r>
        <w:rPr>
          <w:b/>
        </w:rPr>
        <w:t>alternativa a los procedimientos judiciales</w:t>
      </w:r>
      <w:r>
        <w:t xml:space="preserve"> cuando los consumidores solicitan reparación por los daños que </w:t>
      </w:r>
      <w:r>
        <w:lastRenderedPageBreak/>
        <w:t>pueden causarles los comerciantes, junto con procedimientos judiciales accesibles y la protección de los derechos de los consumidores por parte de las autoridades nacionales;</w:t>
      </w:r>
    </w:p>
    <w:p w:rsidRPr="00115BBC" w:rsidR="00115BBC" w:rsidP="005F5C4B" w:rsidRDefault="00115BBC" w14:paraId="5816C773" w14:textId="77777777">
      <w:pPr>
        <w:numPr>
          <w:ilvl w:val="0"/>
          <w:numId w:val="27"/>
        </w:numPr>
        <w:overflowPunct w:val="0"/>
        <w:autoSpaceDE w:val="0"/>
        <w:autoSpaceDN w:val="0"/>
        <w:adjustRightInd w:val="0"/>
        <w:spacing w:after="120" w:line="276" w:lineRule="auto"/>
        <w:ind w:left="425" w:hanging="425"/>
        <w:textAlignment w:val="baseline"/>
        <w:rPr>
          <w:bCs/>
          <w:iCs/>
        </w:rPr>
      </w:pPr>
      <w:r>
        <w:t xml:space="preserve">subraya la importancia de alentar a los Estados miembros y a las industrias a establecer tales sistemas y de animar a los </w:t>
      </w:r>
      <w:r>
        <w:rPr>
          <w:b/>
        </w:rPr>
        <w:t>comerciantes</w:t>
      </w:r>
      <w:r>
        <w:t xml:space="preserve">, incluidas las </w:t>
      </w:r>
      <w:r>
        <w:rPr>
          <w:b/>
        </w:rPr>
        <w:t>pymes</w:t>
      </w:r>
      <w:r>
        <w:t xml:space="preserve">, a adherirse a ellos de forma voluntaria, y pide a la Comisión que </w:t>
      </w:r>
      <w:r>
        <w:rPr>
          <w:b/>
        </w:rPr>
        <w:t>revise los avances en los sistemas de RAL tres años después de la aplicación</w:t>
      </w:r>
      <w:r>
        <w:t xml:space="preserve"> de la Directiva propuesta;</w:t>
      </w:r>
    </w:p>
    <w:p w:rsidRPr="00115BBC" w:rsidR="00115BBC" w:rsidP="005F5C4B" w:rsidRDefault="00115BBC" w14:paraId="7CEE7EBC" w14:textId="77777777">
      <w:pPr>
        <w:numPr>
          <w:ilvl w:val="0"/>
          <w:numId w:val="27"/>
        </w:numPr>
        <w:overflowPunct w:val="0"/>
        <w:autoSpaceDE w:val="0"/>
        <w:autoSpaceDN w:val="0"/>
        <w:adjustRightInd w:val="0"/>
        <w:spacing w:after="120" w:line="276" w:lineRule="auto"/>
        <w:ind w:left="425" w:hanging="425"/>
        <w:textAlignment w:val="baseline"/>
        <w:rPr>
          <w:bCs/>
          <w:iCs/>
        </w:rPr>
      </w:pPr>
      <w:r>
        <w:t xml:space="preserve">considera que los </w:t>
      </w:r>
      <w:r>
        <w:rPr>
          <w:b/>
        </w:rPr>
        <w:t>comentarios de las instancias de RAL</w:t>
      </w:r>
      <w:r>
        <w:t xml:space="preserve"> son sumamente valiosos tanto para los profesionales como para los legisladores o reguladores. Por lo tanto, aboga por la </w:t>
      </w:r>
      <w:r>
        <w:rPr>
          <w:b/>
        </w:rPr>
        <w:t>notificación rápida de las situaciones de crisis</w:t>
      </w:r>
      <w:r>
        <w:t>, además del requisito de publicación bienal de los informes de actividad que deben cumplir los sistemas de RAL. Asimismo, pide a la Comisión que incorpore los comentarios de las plataformas de RAL en sus evaluaciones de las normas sectoriales;</w:t>
      </w:r>
    </w:p>
    <w:p w:rsidRPr="00115BBC" w:rsidR="00115BBC" w:rsidP="005F5C4B" w:rsidRDefault="00115BBC" w14:paraId="6480EB14" w14:textId="77777777">
      <w:pPr>
        <w:numPr>
          <w:ilvl w:val="0"/>
          <w:numId w:val="27"/>
        </w:numPr>
        <w:overflowPunct w:val="0"/>
        <w:autoSpaceDE w:val="0"/>
        <w:autoSpaceDN w:val="0"/>
        <w:adjustRightInd w:val="0"/>
        <w:spacing w:after="120" w:line="276" w:lineRule="auto"/>
        <w:ind w:left="425" w:hanging="425"/>
        <w:textAlignment w:val="baseline"/>
        <w:rPr>
          <w:bCs/>
          <w:iCs/>
        </w:rPr>
      </w:pPr>
      <w:r>
        <w:t xml:space="preserve">pide a los legisladores </w:t>
      </w:r>
      <w:r>
        <w:rPr>
          <w:b/>
        </w:rPr>
        <w:t>que aclaren en mayor medida, por un lado, el requisito de que los consumidores se pongan primero en contacto con el comerciante antes de recurrir a un sistema de RAL</w:t>
      </w:r>
      <w:r>
        <w:t xml:space="preserve"> y, por otro, las </w:t>
      </w:r>
      <w:r>
        <w:rPr>
          <w:b/>
        </w:rPr>
        <w:t>sanciones</w:t>
      </w:r>
      <w:r>
        <w:t xml:space="preserve"> aplicables a los comerciantes que no cumplan el requisito de notificar su aceptación del procedimiento de RAL en el plazo de veinte días hábiles contemplado en las propuestas.</w:t>
      </w:r>
    </w:p>
    <w:p w:rsidRPr="00115BBC" w:rsidR="007B51DD" w:rsidP="0019528E" w:rsidRDefault="007B51DD" w14:paraId="163168CE" w14:textId="77777777">
      <w:pPr>
        <w:widowControl w:val="0"/>
        <w:overflowPunct w:val="0"/>
        <w:autoSpaceDE w:val="0"/>
        <w:autoSpaceDN w:val="0"/>
        <w:adjustRightInd w:val="0"/>
        <w:spacing w:line="240" w:lineRule="auto"/>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115BBC" w:rsidR="00115BBC" w:rsidTr="00CC105D" w14:paraId="0EF87FAC" w14:textId="77777777">
        <w:tc>
          <w:tcPr>
            <w:tcW w:w="2093" w:type="dxa"/>
          </w:tcPr>
          <w:p w:rsidRPr="00115BBC" w:rsidR="00115BBC" w:rsidP="0019528E" w:rsidRDefault="00115BBC" w14:paraId="3A608033" w14:textId="77777777">
            <w:pPr>
              <w:overflowPunct w:val="0"/>
              <w:autoSpaceDE w:val="0"/>
              <w:autoSpaceDN w:val="0"/>
              <w:adjustRightInd w:val="0"/>
              <w:spacing w:line="276" w:lineRule="auto"/>
              <w:textAlignment w:val="baseline"/>
              <w:rPr>
                <w:i/>
              </w:rPr>
            </w:pPr>
            <w:r>
              <w:rPr>
                <w:b/>
                <w:i/>
              </w:rPr>
              <w:t>Contacto:</w:t>
            </w:r>
          </w:p>
        </w:tc>
        <w:tc>
          <w:tcPr>
            <w:tcW w:w="5670" w:type="dxa"/>
          </w:tcPr>
          <w:p w:rsidRPr="00115BBC" w:rsidR="00115BBC" w:rsidP="0019528E" w:rsidRDefault="00115BBC" w14:paraId="2322F407" w14:textId="1D370AF8">
            <w:pPr>
              <w:overflowPunct w:val="0"/>
              <w:autoSpaceDE w:val="0"/>
              <w:autoSpaceDN w:val="0"/>
              <w:adjustRightInd w:val="0"/>
              <w:spacing w:line="276" w:lineRule="auto"/>
              <w:textAlignment w:val="baseline"/>
              <w:rPr>
                <w:i/>
              </w:rPr>
            </w:pPr>
            <w:r>
              <w:rPr>
                <w:i/>
              </w:rPr>
              <w:t>Silvia Staffa</w:t>
            </w:r>
          </w:p>
        </w:tc>
      </w:tr>
      <w:tr w:rsidRPr="00115BBC" w:rsidR="00115BBC" w:rsidTr="00CC105D" w14:paraId="1C49B2AC" w14:textId="77777777">
        <w:tc>
          <w:tcPr>
            <w:tcW w:w="2093" w:type="dxa"/>
          </w:tcPr>
          <w:p w:rsidRPr="00115BBC" w:rsidR="00115BBC" w:rsidP="0019528E" w:rsidRDefault="00115BBC" w14:paraId="6E4695C4" w14:textId="77777777">
            <w:pPr>
              <w:overflowPunct w:val="0"/>
              <w:autoSpaceDE w:val="0"/>
              <w:autoSpaceDN w:val="0"/>
              <w:adjustRightInd w:val="0"/>
              <w:spacing w:line="276" w:lineRule="auto"/>
              <w:textAlignment w:val="baseline"/>
              <w:rPr>
                <w:i/>
              </w:rPr>
            </w:pPr>
            <w:r>
              <w:rPr>
                <w:i/>
              </w:rPr>
              <w:t>Teléfono:</w:t>
            </w:r>
          </w:p>
        </w:tc>
        <w:tc>
          <w:tcPr>
            <w:tcW w:w="5670" w:type="dxa"/>
          </w:tcPr>
          <w:p w:rsidRPr="00115BBC" w:rsidR="00115BBC" w:rsidP="0019528E" w:rsidRDefault="00115BBC" w14:paraId="24EC6775" w14:textId="77777777">
            <w:pPr>
              <w:overflowPunct w:val="0"/>
              <w:autoSpaceDE w:val="0"/>
              <w:autoSpaceDN w:val="0"/>
              <w:adjustRightInd w:val="0"/>
              <w:spacing w:line="276" w:lineRule="auto"/>
              <w:textAlignment w:val="baseline"/>
              <w:rPr>
                <w:i/>
              </w:rPr>
            </w:pPr>
            <w:r>
              <w:rPr>
                <w:i/>
              </w:rPr>
              <w:t>+32 25468378</w:t>
            </w:r>
          </w:p>
        </w:tc>
      </w:tr>
      <w:tr w:rsidRPr="00115BBC" w:rsidR="00115BBC" w:rsidTr="00CC105D" w14:paraId="55737622" w14:textId="77777777">
        <w:tc>
          <w:tcPr>
            <w:tcW w:w="2093" w:type="dxa"/>
          </w:tcPr>
          <w:p w:rsidRPr="00115BBC" w:rsidR="00115BBC" w:rsidP="0019528E" w:rsidRDefault="00115BBC" w14:paraId="525828AE" w14:textId="77777777">
            <w:pPr>
              <w:overflowPunct w:val="0"/>
              <w:autoSpaceDE w:val="0"/>
              <w:autoSpaceDN w:val="0"/>
              <w:adjustRightInd w:val="0"/>
              <w:spacing w:line="276" w:lineRule="auto"/>
              <w:textAlignment w:val="baseline"/>
              <w:rPr>
                <w:i/>
              </w:rPr>
            </w:pPr>
            <w:r>
              <w:rPr>
                <w:i/>
              </w:rPr>
              <w:t>Correo electrónico:</w:t>
            </w:r>
          </w:p>
        </w:tc>
        <w:tc>
          <w:tcPr>
            <w:tcW w:w="5670" w:type="dxa"/>
          </w:tcPr>
          <w:p w:rsidRPr="00115BBC" w:rsidR="00115BBC" w:rsidP="0019528E" w:rsidRDefault="00CA67BE" w14:paraId="1B1D7DE5" w14:textId="77777777">
            <w:pPr>
              <w:overflowPunct w:val="0"/>
              <w:autoSpaceDE w:val="0"/>
              <w:autoSpaceDN w:val="0"/>
              <w:adjustRightInd w:val="0"/>
              <w:spacing w:line="276" w:lineRule="auto"/>
              <w:textAlignment w:val="baseline"/>
              <w:rPr>
                <w:i/>
                <w:iCs/>
              </w:rPr>
            </w:pPr>
            <w:hyperlink w:history="1" r:id="rId30">
              <w:r w:rsidR="008C67AC">
                <w:rPr>
                  <w:i/>
                  <w:color w:val="0000FF"/>
                  <w:u w:val="single"/>
                </w:rPr>
                <w:t>Silvia.Staffa@eesc.europa.eu</w:t>
              </w:r>
            </w:hyperlink>
          </w:p>
        </w:tc>
      </w:tr>
    </w:tbl>
    <w:p w:rsidRPr="00BA1C10" w:rsidR="00115BBC" w:rsidP="005B3FA6" w:rsidRDefault="00115BBC" w14:paraId="548FB513" w14:textId="35ECB05C">
      <w:pPr>
        <w:spacing w:line="276" w:lineRule="auto"/>
        <w:jc w:val="left"/>
      </w:pPr>
    </w:p>
    <w:p w:rsidRPr="00BA1C10" w:rsidR="00BA1C10" w:rsidP="005B3FA6" w:rsidRDefault="00BA1C10" w14:paraId="54368D44" w14:textId="77777777">
      <w:pPr>
        <w:spacing w:line="276" w:lineRule="auto"/>
        <w:jc w:val="left"/>
      </w:pPr>
    </w:p>
    <w:p w:rsidRPr="001769D1" w:rsidR="00016C21" w:rsidP="00347048" w:rsidRDefault="00CA67BE" w14:paraId="53C9A431" w14:textId="0A37C9E2">
      <w:pPr>
        <w:widowControl w:val="0"/>
        <w:numPr>
          <w:ilvl w:val="0"/>
          <w:numId w:val="2"/>
        </w:numPr>
        <w:overflowPunct w:val="0"/>
        <w:autoSpaceDE w:val="0"/>
        <w:autoSpaceDN w:val="0"/>
        <w:adjustRightInd w:val="0"/>
        <w:spacing w:after="120" w:line="276" w:lineRule="auto"/>
        <w:ind w:hanging="567"/>
        <w:textAlignment w:val="baseline"/>
        <w:rPr>
          <w:sz w:val="28"/>
          <w:szCs w:val="28"/>
        </w:rPr>
      </w:pPr>
      <w:hyperlink w:tgtFrame="_blank" w:history="1" r:id="rId31">
        <w:r w:rsidR="008C67AC">
          <w:rPr>
            <w:b/>
            <w:i/>
            <w:color w:val="0000FF"/>
            <w:sz w:val="28"/>
            <w:u w:val="single"/>
          </w:rPr>
          <w:t>Paquete de ayuda a las pymes</w:t>
        </w:r>
      </w:hyperlink>
    </w:p>
    <w:p w:rsidR="00016C21" w:rsidP="0019528E" w:rsidRDefault="00016C21" w14:paraId="79ACBD18" w14:textId="4237099A">
      <w:pPr>
        <w:overflowPunct w:val="0"/>
        <w:autoSpaceDE w:val="0"/>
        <w:autoSpaceDN w:val="0"/>
        <w:adjustRightInd w:val="0"/>
        <w:spacing w:line="276" w:lineRule="auto"/>
        <w:ind w:left="426" w:hanging="284"/>
        <w:textAlignment w:val="baseline"/>
        <w:rPr>
          <w:b/>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194"/>
      </w:tblGrid>
      <w:tr w:rsidR="00855C9F" w:rsidTr="00855C9F" w14:paraId="0FDDB2F3" w14:textId="77777777">
        <w:tc>
          <w:tcPr>
            <w:tcW w:w="1985" w:type="dxa"/>
          </w:tcPr>
          <w:p w:rsidR="00855C9F" w:rsidP="0019528E" w:rsidRDefault="00855C9F" w14:paraId="6A314C21" w14:textId="3C2CF400">
            <w:pPr>
              <w:overflowPunct w:val="0"/>
              <w:autoSpaceDE w:val="0"/>
              <w:autoSpaceDN w:val="0"/>
              <w:adjustRightInd w:val="0"/>
              <w:spacing w:after="120" w:line="240" w:lineRule="auto"/>
              <w:ind w:left="-108"/>
              <w:textAlignment w:val="baseline"/>
              <w:rPr>
                <w:b/>
              </w:rPr>
            </w:pPr>
            <w:r>
              <w:rPr>
                <w:b/>
              </w:rPr>
              <w:t>Ponente</w:t>
            </w:r>
          </w:p>
        </w:tc>
        <w:tc>
          <w:tcPr>
            <w:tcW w:w="7194" w:type="dxa"/>
          </w:tcPr>
          <w:p w:rsidRPr="00855C9F" w:rsidR="00855C9F" w:rsidP="0019528E" w:rsidRDefault="00855C9F" w14:paraId="00427060" w14:textId="2EE90336">
            <w:pPr>
              <w:overflowPunct w:val="0"/>
              <w:autoSpaceDE w:val="0"/>
              <w:autoSpaceDN w:val="0"/>
              <w:adjustRightInd w:val="0"/>
              <w:spacing w:after="120" w:line="240" w:lineRule="auto"/>
              <w:textAlignment w:val="baseline"/>
            </w:pPr>
            <w:r>
              <w:t xml:space="preserve">Alena MASTANTUONO (Grupo de Empresarios </w:t>
            </w:r>
            <w:r>
              <w:sym w:font="Symbol" w:char="F02D"/>
            </w:r>
            <w:r>
              <w:t xml:space="preserve"> CZ</w:t>
            </w:r>
          </w:p>
        </w:tc>
      </w:tr>
      <w:tr w:rsidR="00855C9F" w:rsidTr="00855C9F" w14:paraId="3C98104D" w14:textId="77777777">
        <w:tc>
          <w:tcPr>
            <w:tcW w:w="1985" w:type="dxa"/>
          </w:tcPr>
          <w:p w:rsidR="00855C9F" w:rsidP="0019528E" w:rsidRDefault="00855C9F" w14:paraId="51A37F25" w14:textId="2670CF2E">
            <w:pPr>
              <w:overflowPunct w:val="0"/>
              <w:autoSpaceDE w:val="0"/>
              <w:autoSpaceDN w:val="0"/>
              <w:adjustRightInd w:val="0"/>
              <w:spacing w:after="120" w:line="240" w:lineRule="auto"/>
              <w:ind w:left="-108"/>
              <w:textAlignment w:val="baseline"/>
              <w:rPr>
                <w:b/>
              </w:rPr>
            </w:pPr>
            <w:r>
              <w:rPr>
                <w:b/>
              </w:rPr>
              <w:t>Coponente</w:t>
            </w:r>
          </w:p>
        </w:tc>
        <w:tc>
          <w:tcPr>
            <w:tcW w:w="7194" w:type="dxa"/>
          </w:tcPr>
          <w:p w:rsidR="00855C9F" w:rsidP="0019528E" w:rsidRDefault="00855C9F" w14:paraId="08519399" w14:textId="340B41D3">
            <w:pPr>
              <w:overflowPunct w:val="0"/>
              <w:autoSpaceDE w:val="0"/>
              <w:autoSpaceDN w:val="0"/>
              <w:adjustRightInd w:val="0"/>
              <w:spacing w:after="120" w:line="240" w:lineRule="auto"/>
              <w:textAlignment w:val="baseline"/>
            </w:pPr>
            <w:r>
              <w:t xml:space="preserve">Angelo PAGLIARA (Grupo de Trabajadores </w:t>
            </w:r>
            <w:r>
              <w:sym w:font="Symbol" w:char="F02D"/>
            </w:r>
            <w:r>
              <w:t xml:space="preserve"> IT)</w:t>
            </w:r>
          </w:p>
        </w:tc>
      </w:tr>
      <w:tr w:rsidR="00855C9F" w:rsidTr="00855C9F" w14:paraId="3BDCBF9A" w14:textId="77777777">
        <w:tc>
          <w:tcPr>
            <w:tcW w:w="1985" w:type="dxa"/>
          </w:tcPr>
          <w:p w:rsidR="00855C9F" w:rsidP="0019528E" w:rsidRDefault="00855C9F" w14:paraId="1F153A45" w14:textId="1DB88497">
            <w:pPr>
              <w:overflowPunct w:val="0"/>
              <w:autoSpaceDE w:val="0"/>
              <w:autoSpaceDN w:val="0"/>
              <w:adjustRightInd w:val="0"/>
              <w:spacing w:line="276" w:lineRule="auto"/>
              <w:ind w:left="-108"/>
              <w:textAlignment w:val="baseline"/>
              <w:rPr>
                <w:b/>
              </w:rPr>
            </w:pPr>
            <w:r>
              <w:rPr>
                <w:b/>
              </w:rPr>
              <w:t>Referencias</w:t>
            </w:r>
          </w:p>
        </w:tc>
        <w:tc>
          <w:tcPr>
            <w:tcW w:w="7194" w:type="dxa"/>
          </w:tcPr>
          <w:p w:rsidRPr="00016C21" w:rsidR="00855C9F" w:rsidP="00855C9F" w:rsidRDefault="00855C9F" w14:paraId="4AC34662" w14:textId="77777777">
            <w:pPr>
              <w:tabs>
                <w:tab w:val="center" w:pos="284"/>
              </w:tabs>
              <w:overflowPunct w:val="0"/>
              <w:autoSpaceDE w:val="0"/>
              <w:autoSpaceDN w:val="0"/>
              <w:adjustRightInd w:val="0"/>
              <w:spacing w:line="276" w:lineRule="auto"/>
              <w:ind w:left="266" w:hanging="266"/>
              <w:textAlignment w:val="baseline"/>
            </w:pPr>
            <w:r>
              <w:t>COM(2023) 535 final</w:t>
            </w:r>
          </w:p>
          <w:p w:rsidR="00855C9F" w:rsidP="00855C9F" w:rsidRDefault="00855C9F" w14:paraId="0C6939D8" w14:textId="406FF9EA">
            <w:pPr>
              <w:overflowPunct w:val="0"/>
              <w:autoSpaceDE w:val="0"/>
              <w:autoSpaceDN w:val="0"/>
              <w:adjustRightInd w:val="0"/>
              <w:spacing w:line="276" w:lineRule="auto"/>
              <w:textAlignment w:val="baseline"/>
              <w:rPr>
                <w:b/>
              </w:rPr>
            </w:pPr>
            <w:r>
              <w:t>EESC-2023-05071-00-00-AC</w:t>
            </w:r>
          </w:p>
        </w:tc>
      </w:tr>
    </w:tbl>
    <w:p w:rsidR="005B3FA6" w:rsidP="0019528E" w:rsidRDefault="005B3FA6" w14:paraId="1DE05559"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016C21" w:rsidR="00016C21" w:rsidP="0019528E" w:rsidRDefault="00016C21" w14:paraId="5C2B27D4" w14:textId="1295F4E3">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rsidRPr="00016C21" w:rsidR="00016C21" w:rsidP="0019528E" w:rsidRDefault="00016C21" w14:paraId="7EA3DADC"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016C21" w:rsidR="00016C21" w:rsidP="0019528E" w:rsidRDefault="00016C21" w14:paraId="6F102ADF" w14:textId="77777777">
      <w:pPr>
        <w:overflowPunct w:val="0"/>
        <w:autoSpaceDE w:val="0"/>
        <w:autoSpaceDN w:val="0"/>
        <w:adjustRightInd w:val="0"/>
        <w:spacing w:line="240" w:lineRule="auto"/>
        <w:textAlignment w:val="baseline"/>
        <w:rPr>
          <w:bCs/>
          <w:iCs/>
        </w:rPr>
      </w:pPr>
      <w:r>
        <w:t>El CESE:</w:t>
      </w:r>
    </w:p>
    <w:p w:rsidRPr="00016C21" w:rsidR="00016C21" w:rsidP="0019528E" w:rsidRDefault="00016C21" w14:paraId="5A499E14" w14:textId="77777777">
      <w:pPr>
        <w:overflowPunct w:val="0"/>
        <w:autoSpaceDE w:val="0"/>
        <w:autoSpaceDN w:val="0"/>
        <w:adjustRightInd w:val="0"/>
        <w:spacing w:line="240" w:lineRule="auto"/>
        <w:textAlignment w:val="baseline"/>
        <w:rPr>
          <w:bCs/>
          <w:iCs/>
        </w:rPr>
      </w:pPr>
    </w:p>
    <w:p w:rsidRPr="00016C21" w:rsidR="00016C21" w:rsidP="005F5C4B" w:rsidRDefault="00016C21" w14:paraId="554242DA" w14:textId="77777777">
      <w:pPr>
        <w:numPr>
          <w:ilvl w:val="0"/>
          <w:numId w:val="27"/>
        </w:numPr>
        <w:overflowPunct w:val="0"/>
        <w:autoSpaceDE w:val="0"/>
        <w:autoSpaceDN w:val="0"/>
        <w:adjustRightInd w:val="0"/>
        <w:spacing w:after="120" w:line="276" w:lineRule="auto"/>
        <w:ind w:left="425" w:hanging="425"/>
        <w:textAlignment w:val="baseline"/>
        <w:rPr>
          <w:rFonts w:ascii="Calibri" w:hAnsi="Calibri"/>
          <w:bCs/>
          <w:iCs/>
        </w:rPr>
      </w:pPr>
      <w:r>
        <w:t xml:space="preserve">acoge con satisfacción el paquete de ayuda a las pymes como un intento de situar a </w:t>
      </w:r>
      <w:r>
        <w:rPr>
          <w:b/>
        </w:rPr>
        <w:t>las pymes en el centro de la legislación europea</w:t>
      </w:r>
      <w:r>
        <w:t xml:space="preserve"> y de las estrategias, los debates y las acciones europeas en favor de la competitividad. La próxima Comisión debe hacer de esto </w:t>
      </w:r>
      <w:r>
        <w:rPr>
          <w:b/>
        </w:rPr>
        <w:t>una prioridad y darle continuidad</w:t>
      </w:r>
      <w:r>
        <w:t>;</w:t>
      </w:r>
    </w:p>
    <w:p w:rsidRPr="00016C21" w:rsidR="00016C21" w:rsidP="005F5C4B" w:rsidRDefault="00016C21" w14:paraId="6A0B7A03" w14:textId="77777777">
      <w:pPr>
        <w:numPr>
          <w:ilvl w:val="0"/>
          <w:numId w:val="27"/>
        </w:numPr>
        <w:overflowPunct w:val="0"/>
        <w:autoSpaceDE w:val="0"/>
        <w:autoSpaceDN w:val="0"/>
        <w:adjustRightInd w:val="0"/>
        <w:spacing w:after="120" w:line="276" w:lineRule="auto"/>
        <w:ind w:left="425" w:hanging="425"/>
        <w:textAlignment w:val="baseline"/>
        <w:rPr>
          <w:bCs/>
          <w:iCs/>
        </w:rPr>
      </w:pPr>
      <w:r>
        <w:t xml:space="preserve">considera que la Comisión debe garantizar que el </w:t>
      </w:r>
      <w:r>
        <w:rPr>
          <w:b/>
        </w:rPr>
        <w:t>representante de la UE para las pymes</w:t>
      </w:r>
      <w:r>
        <w:t xml:space="preserve"> tenga una formación empresarial y un conjunto bien definido de competencias y responsabilidades en el próximo mandato 2024-2029, y que el puesto vaya acompañado de </w:t>
      </w:r>
      <w:r>
        <w:rPr>
          <w:b/>
        </w:rPr>
        <w:t>recursos adecuados</w:t>
      </w:r>
      <w:r>
        <w:t xml:space="preserve"> en términos de apoyo financiero y de personal;</w:t>
      </w:r>
    </w:p>
    <w:p w:rsidRPr="00016C21" w:rsidR="00016C21" w:rsidP="005F5C4B" w:rsidRDefault="00016C21" w14:paraId="5554B69B" w14:textId="77777777">
      <w:pPr>
        <w:numPr>
          <w:ilvl w:val="0"/>
          <w:numId w:val="27"/>
        </w:numPr>
        <w:overflowPunct w:val="0"/>
        <w:autoSpaceDE w:val="0"/>
        <w:autoSpaceDN w:val="0"/>
        <w:adjustRightInd w:val="0"/>
        <w:spacing w:after="120" w:line="276" w:lineRule="auto"/>
        <w:ind w:left="425" w:hanging="425"/>
        <w:textAlignment w:val="baseline"/>
        <w:rPr>
          <w:bCs/>
          <w:iCs/>
        </w:rPr>
      </w:pPr>
      <w:r>
        <w:t xml:space="preserve">acoge con satisfacción los esfuerzos de simplificación y la reducción de las cargas en ámbitos del IVA en las actividades transfronterizas. Sin embargo, señala que es necesario hacer más para eliminar otras barreras duraderas. </w:t>
      </w:r>
      <w:r>
        <w:rPr>
          <w:b/>
        </w:rPr>
        <w:t xml:space="preserve">La fragmentación en el mercado único y las diferentes </w:t>
      </w:r>
      <w:r>
        <w:rPr>
          <w:b/>
        </w:rPr>
        <w:lastRenderedPageBreak/>
        <w:t>normas nacionales</w:t>
      </w:r>
      <w:r>
        <w:t xml:space="preserve"> sobre bienes y servicios </w:t>
      </w:r>
      <w:r>
        <w:rPr>
          <w:b/>
        </w:rPr>
        <w:t>suponen una carga considerable para las empresas</w:t>
      </w:r>
      <w:r>
        <w:t>;</w:t>
      </w:r>
    </w:p>
    <w:p w:rsidRPr="00016C21" w:rsidR="00016C21" w:rsidP="005F5C4B" w:rsidRDefault="00016C21" w14:paraId="2DEE3944" w14:textId="3FEA5573">
      <w:pPr>
        <w:numPr>
          <w:ilvl w:val="0"/>
          <w:numId w:val="27"/>
        </w:numPr>
        <w:overflowPunct w:val="0"/>
        <w:autoSpaceDE w:val="0"/>
        <w:autoSpaceDN w:val="0"/>
        <w:adjustRightInd w:val="0"/>
        <w:spacing w:after="120" w:line="276" w:lineRule="auto"/>
        <w:ind w:left="425" w:hanging="425"/>
        <w:textAlignment w:val="baseline"/>
        <w:rPr>
          <w:bCs/>
          <w:iCs/>
        </w:rPr>
      </w:pPr>
      <w:r>
        <w:t xml:space="preserve">considera </w:t>
      </w:r>
      <w:r>
        <w:rPr>
          <w:b/>
        </w:rPr>
        <w:t>necesario facilitar el acceso de las pymes a los recursos financieros</w:t>
      </w:r>
      <w:r>
        <w:t>, ya sea a través de subvenciones, de préstamos o de otros instrumentos financieros, con una asistencia personalizada. Asimismo, pide a la Comisión que ponga en marcha todas las medidas necesarias para incentivar a las pymes a adoptar una conducta responsable al acceder a la financiación de la</w:t>
      </w:r>
      <w:r w:rsidR="00F13620">
        <w:t> </w:t>
      </w:r>
      <w:r>
        <w:t>UE;</w:t>
      </w:r>
    </w:p>
    <w:p w:rsidRPr="00016C21" w:rsidR="00016C21" w:rsidP="005F5C4B" w:rsidRDefault="00016C21" w14:paraId="2717C131" w14:textId="77777777">
      <w:pPr>
        <w:numPr>
          <w:ilvl w:val="0"/>
          <w:numId w:val="27"/>
        </w:numPr>
        <w:overflowPunct w:val="0"/>
        <w:autoSpaceDE w:val="0"/>
        <w:autoSpaceDN w:val="0"/>
        <w:adjustRightInd w:val="0"/>
        <w:spacing w:after="120" w:line="276" w:lineRule="auto"/>
        <w:ind w:left="425" w:hanging="425"/>
        <w:textAlignment w:val="baseline"/>
        <w:rPr>
          <w:bCs/>
          <w:iCs/>
        </w:rPr>
      </w:pPr>
      <w:r>
        <w:t xml:space="preserve">destaca que un mejor uso de las herramientas ya existentes puede contribuir a evitar la burocracia. Un buen ejemplo es </w:t>
      </w:r>
      <w:r>
        <w:rPr>
          <w:b/>
        </w:rPr>
        <w:t>establecer en toda propuesta legislativa las obligaciones que se prevé que se deriven de ella</w:t>
      </w:r>
      <w:r>
        <w:t>, lo que, entre otras cosas, ayuda a facilitar una mejor comprensión en términos de carga acumulativa.</w:t>
      </w:r>
    </w:p>
    <w:p w:rsidRPr="00016C21" w:rsidR="00016C21" w:rsidP="0019528E" w:rsidRDefault="00016C21" w14:paraId="29A5A99B" w14:textId="77777777">
      <w:pPr>
        <w:spacing w:line="276" w:lineRule="auto"/>
        <w:ind w:left="1435" w:hanging="567"/>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16C21" w:rsidR="00016C21" w:rsidTr="00B05454" w14:paraId="33461CA2" w14:textId="77777777">
        <w:tc>
          <w:tcPr>
            <w:tcW w:w="1556" w:type="pct"/>
          </w:tcPr>
          <w:p w:rsidRPr="00016C21" w:rsidR="00016C21" w:rsidP="0019528E" w:rsidRDefault="00016C21" w14:paraId="536875C6" w14:textId="77777777">
            <w:pPr>
              <w:overflowPunct w:val="0"/>
              <w:autoSpaceDE w:val="0"/>
              <w:autoSpaceDN w:val="0"/>
              <w:adjustRightInd w:val="0"/>
              <w:spacing w:line="240" w:lineRule="auto"/>
              <w:ind w:left="142"/>
              <w:textAlignment w:val="baseline"/>
              <w:rPr>
                <w:i/>
              </w:rPr>
            </w:pPr>
            <w:r>
              <w:rPr>
                <w:b/>
                <w:i/>
              </w:rPr>
              <w:t>Contacto:</w:t>
            </w:r>
          </w:p>
        </w:tc>
        <w:tc>
          <w:tcPr>
            <w:tcW w:w="3444" w:type="pct"/>
          </w:tcPr>
          <w:p w:rsidRPr="00016C21" w:rsidR="00016C21" w:rsidP="0019528E" w:rsidRDefault="00016C21" w14:paraId="697B1E4B" w14:textId="77777777">
            <w:pPr>
              <w:overflowPunct w:val="0"/>
              <w:autoSpaceDE w:val="0"/>
              <w:autoSpaceDN w:val="0"/>
              <w:adjustRightInd w:val="0"/>
              <w:spacing w:line="240" w:lineRule="auto"/>
              <w:textAlignment w:val="baseline"/>
              <w:rPr>
                <w:i/>
              </w:rPr>
            </w:pPr>
            <w:r>
              <w:rPr>
                <w:i/>
              </w:rPr>
              <w:t>Dalila Bernard</w:t>
            </w:r>
          </w:p>
        </w:tc>
      </w:tr>
      <w:tr w:rsidRPr="00016C21" w:rsidR="00016C21" w:rsidTr="00B05454" w14:paraId="11E64266" w14:textId="77777777">
        <w:tc>
          <w:tcPr>
            <w:tcW w:w="1556" w:type="pct"/>
          </w:tcPr>
          <w:p w:rsidRPr="00016C21" w:rsidR="00016C21" w:rsidP="0019528E" w:rsidRDefault="00016C21" w14:paraId="23C53038" w14:textId="77777777">
            <w:pPr>
              <w:overflowPunct w:val="0"/>
              <w:autoSpaceDE w:val="0"/>
              <w:autoSpaceDN w:val="0"/>
              <w:adjustRightInd w:val="0"/>
              <w:spacing w:line="240" w:lineRule="auto"/>
              <w:ind w:left="142"/>
              <w:textAlignment w:val="baseline"/>
              <w:rPr>
                <w:i/>
              </w:rPr>
            </w:pPr>
            <w:r>
              <w:rPr>
                <w:i/>
              </w:rPr>
              <w:t>Teléfono:</w:t>
            </w:r>
          </w:p>
        </w:tc>
        <w:tc>
          <w:tcPr>
            <w:tcW w:w="3444" w:type="pct"/>
          </w:tcPr>
          <w:p w:rsidRPr="00016C21" w:rsidR="00016C21" w:rsidP="0019528E" w:rsidRDefault="00016C21" w14:paraId="5ED7A51D" w14:textId="77777777">
            <w:pPr>
              <w:overflowPunct w:val="0"/>
              <w:autoSpaceDE w:val="0"/>
              <w:autoSpaceDN w:val="0"/>
              <w:adjustRightInd w:val="0"/>
              <w:spacing w:line="240" w:lineRule="auto"/>
              <w:textAlignment w:val="baseline"/>
              <w:rPr>
                <w:i/>
              </w:rPr>
            </w:pPr>
            <w:r>
              <w:rPr>
                <w:i/>
              </w:rPr>
              <w:t>+ 32 25468438</w:t>
            </w:r>
          </w:p>
        </w:tc>
      </w:tr>
      <w:tr w:rsidRPr="00016C21" w:rsidR="00016C21" w:rsidTr="00B05454" w14:paraId="72056838" w14:textId="77777777">
        <w:tc>
          <w:tcPr>
            <w:tcW w:w="1556" w:type="pct"/>
          </w:tcPr>
          <w:p w:rsidRPr="00016C21" w:rsidR="00016C21" w:rsidP="0019528E" w:rsidRDefault="00016C21" w14:paraId="498DF601" w14:textId="77777777">
            <w:pPr>
              <w:overflowPunct w:val="0"/>
              <w:autoSpaceDE w:val="0"/>
              <w:autoSpaceDN w:val="0"/>
              <w:adjustRightInd w:val="0"/>
              <w:spacing w:line="240" w:lineRule="auto"/>
              <w:ind w:left="142"/>
              <w:textAlignment w:val="baseline"/>
              <w:rPr>
                <w:i/>
              </w:rPr>
            </w:pPr>
            <w:r>
              <w:rPr>
                <w:i/>
              </w:rPr>
              <w:t>Correo electrónico:</w:t>
            </w:r>
          </w:p>
        </w:tc>
        <w:tc>
          <w:tcPr>
            <w:tcW w:w="3444" w:type="pct"/>
          </w:tcPr>
          <w:p w:rsidRPr="00E16516" w:rsidR="00016C21" w:rsidP="0019528E" w:rsidRDefault="00CA67BE" w14:paraId="298F1AD7" w14:textId="4201AF9D">
            <w:pPr>
              <w:overflowPunct w:val="0"/>
              <w:autoSpaceDE w:val="0"/>
              <w:autoSpaceDN w:val="0"/>
              <w:adjustRightInd w:val="0"/>
              <w:spacing w:line="240" w:lineRule="auto"/>
              <w:textAlignment w:val="baseline"/>
              <w:rPr>
                <w:i/>
                <w:iCs/>
              </w:rPr>
            </w:pPr>
            <w:hyperlink w:history="1" r:id="rId32">
              <w:r w:rsidRPr="00E16516" w:rsidR="008C67AC">
                <w:rPr>
                  <w:i/>
                  <w:iCs/>
                  <w:color w:val="0000FF"/>
                  <w:u w:val="single"/>
                </w:rPr>
                <w:t>Dalila.Bernard@eesc.europa.eu</w:t>
              </w:r>
            </w:hyperlink>
          </w:p>
        </w:tc>
      </w:tr>
    </w:tbl>
    <w:p w:rsidR="00A67E7E" w:rsidP="00A67E7E" w:rsidRDefault="00A67E7E" w14:paraId="1A61B95A" w14:textId="3E27EB11">
      <w:pPr>
        <w:pStyle w:val="Heading1"/>
        <w:numPr>
          <w:ilvl w:val="0"/>
          <w:numId w:val="0"/>
        </w:numPr>
        <w:tabs>
          <w:tab w:val="clear" w:pos="440"/>
          <w:tab w:val="left" w:pos="567"/>
        </w:tabs>
        <w:spacing w:before="0" w:after="120" w:line="276" w:lineRule="auto"/>
        <w:rPr>
          <w:b/>
          <w:bCs/>
        </w:rPr>
      </w:pPr>
      <w:bookmarkStart w:name="_Toc153539681" w:id="17"/>
      <w:bookmarkStart w:name="_Toc160639737" w:id="18"/>
    </w:p>
    <w:p w:rsidRPr="00A67E7E" w:rsidR="00A67E7E" w:rsidP="00A67E7E" w:rsidRDefault="00A67E7E" w14:paraId="1C71B030" w14:textId="77777777">
      <w:pPr>
        <w:spacing w:after="120" w:line="276" w:lineRule="auto"/>
      </w:pPr>
    </w:p>
    <w:p w:rsidRPr="00EE2FBD" w:rsidR="004C3902" w:rsidP="005C617B" w:rsidRDefault="008E2A59" w14:paraId="7AD922B6" w14:textId="5080E014">
      <w:pPr>
        <w:pStyle w:val="Heading1"/>
        <w:tabs>
          <w:tab w:val="clear" w:pos="440"/>
          <w:tab w:val="left" w:pos="567"/>
        </w:tabs>
        <w:spacing w:before="0" w:after="120" w:line="276" w:lineRule="auto"/>
        <w:ind w:hanging="644"/>
        <w:rPr>
          <w:b/>
          <w:bCs/>
        </w:rPr>
      </w:pPr>
      <w:r>
        <w:rPr>
          <w:b/>
        </w:rPr>
        <w:t>AGRICULTURA, DESARROLLO RURAL Y MEDIO AMBIENTE</w:t>
      </w:r>
      <w:bookmarkStart w:name="_Hlk145944317" w:id="19"/>
      <w:bookmarkEnd w:id="17"/>
      <w:bookmarkEnd w:id="18"/>
    </w:p>
    <w:bookmarkEnd w:id="19"/>
    <w:p w:rsidRPr="00094B6B" w:rsidR="002C016E" w:rsidP="00855C9F" w:rsidRDefault="002C016E" w14:paraId="0E7342A4" w14:textId="73254B30">
      <w:pPr>
        <w:keepNext/>
        <w:keepLines/>
        <w:spacing w:line="276" w:lineRule="auto"/>
        <w:jc w:val="left"/>
        <w:rPr>
          <w:bCs/>
          <w:iCs/>
        </w:rPr>
      </w:pPr>
    </w:p>
    <w:p w:rsidRPr="001769D1" w:rsidR="00016C21" w:rsidP="00347048" w:rsidRDefault="00CA67BE" w14:paraId="48966958" w14:textId="0DBF498D">
      <w:pPr>
        <w:numPr>
          <w:ilvl w:val="0"/>
          <w:numId w:val="3"/>
        </w:numPr>
        <w:overflowPunct w:val="0"/>
        <w:autoSpaceDE w:val="0"/>
        <w:autoSpaceDN w:val="0"/>
        <w:adjustRightInd w:val="0"/>
        <w:spacing w:after="120" w:line="276" w:lineRule="auto"/>
        <w:ind w:left="567" w:hanging="567"/>
        <w:contextualSpacing/>
        <w:textAlignment w:val="baseline"/>
        <w:rPr>
          <w:i/>
          <w:iCs/>
          <w:sz w:val="28"/>
          <w:szCs w:val="28"/>
        </w:rPr>
      </w:pPr>
      <w:hyperlink w:history="1" r:id="rId33">
        <w:r w:rsidR="008C67AC">
          <w:rPr>
            <w:b/>
            <w:i/>
            <w:color w:val="0000FF"/>
            <w:sz w:val="28"/>
            <w:u w:val="single"/>
          </w:rPr>
          <w:t>Prevención de las pérdidas de granza de plástico para reducir la</w:t>
        </w:r>
        <w:r w:rsidR="00690E8F">
          <w:rPr>
            <w:b/>
            <w:i/>
            <w:color w:val="0000FF"/>
            <w:sz w:val="28"/>
            <w:u w:val="single"/>
          </w:rPr>
          <w:t> </w:t>
        </w:r>
        <w:r w:rsidR="008C67AC">
          <w:rPr>
            <w:b/>
            <w:i/>
            <w:color w:val="0000FF"/>
            <w:sz w:val="28"/>
            <w:u w:val="single"/>
          </w:rPr>
          <w:t>contaminación p</w:t>
        </w:r>
        <w:r w:rsidR="008C67AC">
          <w:rPr>
            <w:b/>
            <w:i/>
            <w:color w:val="0000FF"/>
            <w:sz w:val="28"/>
            <w:u w:val="single"/>
          </w:rPr>
          <w:t>o</w:t>
        </w:r>
        <w:r w:rsidR="008C67AC">
          <w:rPr>
            <w:b/>
            <w:i/>
            <w:color w:val="0000FF"/>
            <w:sz w:val="28"/>
            <w:u w:val="single"/>
          </w:rPr>
          <w:t>r microplásticos</w:t>
        </w:r>
      </w:hyperlink>
    </w:p>
    <w:p w:rsidRPr="009E5C96" w:rsidR="005E64DC" w:rsidP="00347048" w:rsidRDefault="005E64DC" w14:paraId="32E7BE77" w14:textId="77777777">
      <w:pPr>
        <w:widowControl w:val="0"/>
        <w:overflowPunct w:val="0"/>
        <w:autoSpaceDE w:val="0"/>
        <w:autoSpaceDN w:val="0"/>
        <w:adjustRightInd w:val="0"/>
        <w:spacing w:after="120" w:line="276" w:lineRule="auto"/>
        <w:ind w:left="567"/>
        <w:textAlignment w:val="baseline"/>
        <w:rPr>
          <w:bCs/>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16C21" w:rsidR="00016C21" w:rsidTr="00B05454" w14:paraId="2AA339FF" w14:textId="77777777">
        <w:tc>
          <w:tcPr>
            <w:tcW w:w="1701" w:type="dxa"/>
          </w:tcPr>
          <w:p w:rsidRPr="00016C21" w:rsidR="00016C21" w:rsidP="00347048" w:rsidRDefault="00016C21" w14:paraId="3160CF33" w14:textId="77777777">
            <w:pPr>
              <w:tabs>
                <w:tab w:val="center" w:pos="284"/>
              </w:tabs>
              <w:overflowPunct w:val="0"/>
              <w:autoSpaceDE w:val="0"/>
              <w:autoSpaceDN w:val="0"/>
              <w:adjustRightInd w:val="0"/>
              <w:spacing w:after="120" w:line="276" w:lineRule="auto"/>
              <w:ind w:left="266" w:hanging="266"/>
              <w:textAlignment w:val="baseline"/>
              <w:rPr>
                <w:b/>
              </w:rPr>
            </w:pPr>
            <w:r>
              <w:rPr>
                <w:b/>
              </w:rPr>
              <w:t>Ponente</w:t>
            </w:r>
          </w:p>
        </w:tc>
        <w:tc>
          <w:tcPr>
            <w:tcW w:w="6096" w:type="dxa"/>
          </w:tcPr>
          <w:p w:rsidRPr="00016C21" w:rsidR="00016C21" w:rsidP="00347048" w:rsidRDefault="00016C21" w14:paraId="69F9AE5E" w14:textId="0CC7DB21">
            <w:pPr>
              <w:tabs>
                <w:tab w:val="center" w:pos="284"/>
              </w:tabs>
              <w:overflowPunct w:val="0"/>
              <w:autoSpaceDE w:val="0"/>
              <w:autoSpaceDN w:val="0"/>
              <w:adjustRightInd w:val="0"/>
              <w:spacing w:after="120" w:line="276" w:lineRule="auto"/>
              <w:ind w:left="266" w:hanging="266"/>
              <w:textAlignment w:val="baseline"/>
              <w:rPr>
                <w:bCs/>
              </w:rPr>
            </w:pPr>
            <w:r>
              <w:rPr>
                <w:b/>
              </w:rPr>
              <w:t>András EDELÉNYI</w:t>
            </w:r>
            <w:r>
              <w:t xml:space="preserve"> (Grupo de Empresarios – HU)</w:t>
            </w:r>
          </w:p>
        </w:tc>
      </w:tr>
      <w:tr w:rsidRPr="00016C21" w:rsidR="00016C21" w:rsidTr="00B05454" w14:paraId="3D2947AE" w14:textId="77777777">
        <w:tc>
          <w:tcPr>
            <w:tcW w:w="1701" w:type="dxa"/>
          </w:tcPr>
          <w:p w:rsidRPr="00016C21" w:rsidR="00016C21" w:rsidP="00347048" w:rsidRDefault="00016C21" w14:paraId="52F4AA0D" w14:textId="77777777">
            <w:pPr>
              <w:tabs>
                <w:tab w:val="center" w:pos="284"/>
              </w:tabs>
              <w:overflowPunct w:val="0"/>
              <w:autoSpaceDE w:val="0"/>
              <w:autoSpaceDN w:val="0"/>
              <w:adjustRightInd w:val="0"/>
              <w:spacing w:after="120" w:line="276" w:lineRule="auto"/>
              <w:ind w:left="266" w:hanging="266"/>
              <w:textAlignment w:val="baseline"/>
              <w:rPr>
                <w:b/>
              </w:rPr>
            </w:pPr>
            <w:r>
              <w:rPr>
                <w:b/>
              </w:rPr>
              <w:t>Coponente</w:t>
            </w:r>
          </w:p>
        </w:tc>
        <w:tc>
          <w:tcPr>
            <w:tcW w:w="6096" w:type="dxa"/>
          </w:tcPr>
          <w:p w:rsidRPr="00016C21" w:rsidR="00016C21" w:rsidP="00347048" w:rsidRDefault="00016C21" w14:paraId="0F2C9A54" w14:textId="6A2E4865">
            <w:pPr>
              <w:overflowPunct w:val="0"/>
              <w:autoSpaceDE w:val="0"/>
              <w:autoSpaceDN w:val="0"/>
              <w:adjustRightInd w:val="0"/>
              <w:spacing w:after="120" w:line="276" w:lineRule="auto"/>
              <w:textAlignment w:val="baseline"/>
              <w:rPr>
                <w:b/>
              </w:rPr>
            </w:pPr>
            <w:r>
              <w:rPr>
                <w:b/>
              </w:rPr>
              <w:t>Maria NIKOLOPOULOU</w:t>
            </w:r>
            <w:r>
              <w:t xml:space="preserve"> (Grupo de Trabajadores – ES)</w:t>
            </w:r>
          </w:p>
        </w:tc>
      </w:tr>
      <w:tr w:rsidRPr="00016C21" w:rsidR="00016C21" w:rsidTr="00B05454" w14:paraId="15D23674" w14:textId="77777777">
        <w:tc>
          <w:tcPr>
            <w:tcW w:w="1701" w:type="dxa"/>
            <w:vMerge w:val="restart"/>
          </w:tcPr>
          <w:p w:rsidRPr="00016C21" w:rsidR="00016C21" w:rsidP="00347048" w:rsidRDefault="00AD122A" w14:paraId="1BB4B745" w14:textId="035D6F15">
            <w:pPr>
              <w:tabs>
                <w:tab w:val="center" w:pos="284"/>
              </w:tabs>
              <w:overflowPunct w:val="0"/>
              <w:autoSpaceDE w:val="0"/>
              <w:autoSpaceDN w:val="0"/>
              <w:adjustRightInd w:val="0"/>
              <w:spacing w:after="120" w:line="276" w:lineRule="auto"/>
              <w:ind w:left="266" w:hanging="266"/>
              <w:textAlignment w:val="baseline"/>
              <w:rPr>
                <w:b/>
              </w:rPr>
            </w:pPr>
            <w:r>
              <w:rPr>
                <w:b/>
              </w:rPr>
              <w:t>R</w:t>
            </w:r>
            <w:r w:rsidR="00016C21">
              <w:rPr>
                <w:b/>
              </w:rPr>
              <w:t>eferencia</w:t>
            </w:r>
            <w:r>
              <w:rPr>
                <w:b/>
              </w:rPr>
              <w:t>s</w:t>
            </w:r>
          </w:p>
        </w:tc>
        <w:tc>
          <w:tcPr>
            <w:tcW w:w="6096" w:type="dxa"/>
          </w:tcPr>
          <w:p w:rsidRPr="00016C21" w:rsidR="00016C21" w:rsidP="00855C9F" w:rsidRDefault="00016C21" w14:paraId="7EE7987F" w14:textId="0C9C2881">
            <w:pPr>
              <w:tabs>
                <w:tab w:val="center" w:pos="284"/>
              </w:tabs>
              <w:overflowPunct w:val="0"/>
              <w:autoSpaceDE w:val="0"/>
              <w:autoSpaceDN w:val="0"/>
              <w:adjustRightInd w:val="0"/>
              <w:spacing w:line="276" w:lineRule="auto"/>
              <w:ind w:left="266" w:hanging="266"/>
              <w:textAlignment w:val="baseline"/>
            </w:pPr>
            <w:r>
              <w:t>COM(2023) 645 final</w:t>
            </w:r>
          </w:p>
        </w:tc>
      </w:tr>
      <w:tr w:rsidRPr="00016C21" w:rsidR="00016C21" w:rsidTr="00B05454" w14:paraId="5C2E846C" w14:textId="77777777">
        <w:tc>
          <w:tcPr>
            <w:tcW w:w="1701" w:type="dxa"/>
            <w:vMerge/>
          </w:tcPr>
          <w:p w:rsidRPr="00016C21" w:rsidR="00016C21" w:rsidP="00347048" w:rsidRDefault="00016C21" w14:paraId="3C7FAC6C" w14:textId="77777777">
            <w:pPr>
              <w:tabs>
                <w:tab w:val="center" w:pos="284"/>
              </w:tabs>
              <w:overflowPunct w:val="0"/>
              <w:autoSpaceDE w:val="0"/>
              <w:autoSpaceDN w:val="0"/>
              <w:adjustRightInd w:val="0"/>
              <w:spacing w:after="120" w:line="276" w:lineRule="auto"/>
              <w:ind w:left="266" w:hanging="266"/>
              <w:textAlignment w:val="baseline"/>
              <w:rPr>
                <w:b/>
              </w:rPr>
            </w:pPr>
          </w:p>
        </w:tc>
        <w:tc>
          <w:tcPr>
            <w:tcW w:w="6096" w:type="dxa"/>
          </w:tcPr>
          <w:p w:rsidRPr="00016C21" w:rsidR="00016C21" w:rsidP="00855C9F" w:rsidRDefault="00016C21" w14:paraId="0906927D" w14:textId="5DCAA039">
            <w:pPr>
              <w:tabs>
                <w:tab w:val="center" w:pos="284"/>
              </w:tabs>
              <w:overflowPunct w:val="0"/>
              <w:autoSpaceDE w:val="0"/>
              <w:autoSpaceDN w:val="0"/>
              <w:adjustRightInd w:val="0"/>
              <w:spacing w:line="276" w:lineRule="auto"/>
              <w:ind w:left="266" w:hanging="266"/>
              <w:textAlignment w:val="baseline"/>
            </w:pPr>
            <w:r>
              <w:t>EESC-2023-04923-00-00-AC</w:t>
            </w:r>
          </w:p>
        </w:tc>
      </w:tr>
    </w:tbl>
    <w:p w:rsidRPr="00855C9F" w:rsidR="00C05C6B" w:rsidP="00855C9F" w:rsidRDefault="00C05C6B" w14:paraId="53A18EF3" w14:textId="77777777">
      <w:pPr>
        <w:keepNext/>
        <w:keepLines/>
        <w:overflowPunct w:val="0"/>
        <w:autoSpaceDE w:val="0"/>
        <w:autoSpaceDN w:val="0"/>
        <w:adjustRightInd w:val="0"/>
        <w:spacing w:line="276" w:lineRule="auto"/>
        <w:textAlignment w:val="baseline"/>
        <w:rPr>
          <w:bCs/>
        </w:rPr>
      </w:pPr>
    </w:p>
    <w:p w:rsidRPr="00016C21" w:rsidR="00016C21" w:rsidP="00855C9F" w:rsidRDefault="00016C21" w14:paraId="7C49C143" w14:textId="4C6ED9AD">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855C9F" w:rsidR="00016C21" w:rsidP="00855C9F" w:rsidRDefault="00016C21" w14:paraId="34882F56" w14:textId="77777777">
      <w:pPr>
        <w:keepNext/>
        <w:keepLines/>
        <w:overflowPunct w:val="0"/>
        <w:autoSpaceDE w:val="0"/>
        <w:autoSpaceDN w:val="0"/>
        <w:adjustRightInd w:val="0"/>
        <w:spacing w:line="276" w:lineRule="auto"/>
        <w:textAlignment w:val="baseline"/>
        <w:rPr>
          <w:bCs/>
        </w:rPr>
      </w:pPr>
    </w:p>
    <w:p w:rsidR="00016C21" w:rsidP="00855C9F" w:rsidRDefault="00016C21" w14:paraId="678CC3CA" w14:textId="6F26DAA6">
      <w:pPr>
        <w:overflowPunct w:val="0"/>
        <w:autoSpaceDE w:val="0"/>
        <w:autoSpaceDN w:val="0"/>
        <w:adjustRightInd w:val="0"/>
        <w:spacing w:line="276" w:lineRule="auto"/>
        <w:textAlignment w:val="baseline"/>
        <w:rPr>
          <w:bCs/>
          <w:iCs/>
        </w:rPr>
      </w:pPr>
      <w:r>
        <w:t>El CESE:</w:t>
      </w:r>
    </w:p>
    <w:p w:rsidRPr="00016C21" w:rsidR="005E64DC" w:rsidP="00855C9F" w:rsidRDefault="005E64DC" w14:paraId="409EF56F" w14:textId="77777777">
      <w:pPr>
        <w:overflowPunct w:val="0"/>
        <w:autoSpaceDE w:val="0"/>
        <w:autoSpaceDN w:val="0"/>
        <w:adjustRightInd w:val="0"/>
        <w:spacing w:line="276" w:lineRule="auto"/>
        <w:textAlignment w:val="baseline"/>
        <w:rPr>
          <w:bCs/>
          <w:iCs/>
        </w:rPr>
      </w:pPr>
    </w:p>
    <w:p w:rsidRPr="00C74ED4" w:rsidR="00016C21" w:rsidP="00A67E7E" w:rsidRDefault="00016C21" w14:paraId="1E401C83" w14:textId="77777777">
      <w:pPr>
        <w:numPr>
          <w:ilvl w:val="0"/>
          <w:numId w:val="27"/>
        </w:numPr>
        <w:overflowPunct w:val="0"/>
        <w:autoSpaceDE w:val="0"/>
        <w:autoSpaceDN w:val="0"/>
        <w:adjustRightInd w:val="0"/>
        <w:spacing w:after="120" w:line="276" w:lineRule="auto"/>
        <w:ind w:left="425" w:hanging="425"/>
        <w:textAlignment w:val="baseline"/>
        <w:rPr>
          <w:szCs w:val="20"/>
        </w:rPr>
      </w:pPr>
      <w:bookmarkStart w:name="_Toc159831772" w:id="20"/>
      <w:r>
        <w:t>acoge de forma positiva y</w:t>
      </w:r>
      <w:r w:rsidRPr="00C74ED4">
        <w:rPr>
          <w:b/>
        </w:rPr>
        <w:t xml:space="preserve"> apoya en esencia la propuesta de la Comisión</w:t>
      </w:r>
      <w:r>
        <w:t xml:space="preserve"> relativa a la regulación de las operaciones relacionadas con la granza de microplásticos y las emisiones de esta, y a la mitigación de toda contaminación peligrosa en este ámbito específico:</w:t>
      </w:r>
      <w:bookmarkEnd w:id="20"/>
    </w:p>
    <w:p w:rsidRPr="00C74ED4" w:rsidR="00016C21" w:rsidP="00A67E7E" w:rsidRDefault="00016C21" w14:paraId="1C92984C" w14:textId="77777777">
      <w:pPr>
        <w:numPr>
          <w:ilvl w:val="0"/>
          <w:numId w:val="27"/>
        </w:numPr>
        <w:overflowPunct w:val="0"/>
        <w:autoSpaceDE w:val="0"/>
        <w:autoSpaceDN w:val="0"/>
        <w:adjustRightInd w:val="0"/>
        <w:spacing w:after="120" w:line="276" w:lineRule="auto"/>
        <w:ind w:left="425" w:hanging="425"/>
        <w:textAlignment w:val="baseline"/>
        <w:rPr>
          <w:spacing w:val="-2"/>
          <w:szCs w:val="20"/>
        </w:rPr>
      </w:pPr>
      <w:bookmarkStart w:name="_Toc159831773" w:id="21"/>
      <w:r>
        <w:t xml:space="preserve">señala la urgente necesidad de </w:t>
      </w:r>
      <w:r w:rsidRPr="00C74ED4">
        <w:rPr>
          <w:b/>
        </w:rPr>
        <w:t>desarrollar la metodología normalizada para el seguimiento</w:t>
      </w:r>
      <w:r>
        <w:t xml:space="preserve"> y la </w:t>
      </w:r>
      <w:r w:rsidRPr="00C74ED4">
        <w:rPr>
          <w:b/>
        </w:rPr>
        <w:t>estimación adecuada de las pérdidas de granza de microplásticos</w:t>
      </w:r>
      <w:r>
        <w:t xml:space="preserve"> a lo largo de toda la cadena de suministro. Esto permitiría estimar las emisiones y supervisar los avances hacia la consecución del objetivo medioambiental fijado de una reducción del 30 % de aquí a 2030;</w:t>
      </w:r>
      <w:bookmarkEnd w:id="21"/>
    </w:p>
    <w:p w:rsidRPr="00C74ED4" w:rsidR="00016C21" w:rsidP="00A67E7E" w:rsidRDefault="00016C21" w14:paraId="3EE952C2" w14:textId="77777777">
      <w:pPr>
        <w:numPr>
          <w:ilvl w:val="0"/>
          <w:numId w:val="27"/>
        </w:numPr>
        <w:overflowPunct w:val="0"/>
        <w:autoSpaceDE w:val="0"/>
        <w:autoSpaceDN w:val="0"/>
        <w:adjustRightInd w:val="0"/>
        <w:spacing w:after="120" w:line="276" w:lineRule="auto"/>
        <w:ind w:left="425" w:hanging="425"/>
        <w:textAlignment w:val="baseline"/>
        <w:rPr>
          <w:spacing w:val="-8"/>
          <w:szCs w:val="20"/>
        </w:rPr>
      </w:pPr>
      <w:bookmarkStart w:name="_Toc159831774" w:id="22"/>
      <w:r>
        <w:t xml:space="preserve">recomienda que la UE </w:t>
      </w:r>
      <w:r w:rsidRPr="00C74ED4">
        <w:rPr>
          <w:b/>
        </w:rPr>
        <w:t>se alinee con el proceso legislativo de la Organización Marítima Internacional (OMI)</w:t>
      </w:r>
      <w:r>
        <w:t>. Si la OMI no establece ninguna norma antes de mediados de 2026, la Comisión debe considerar la posibilidad de aplicar disposiciones para los transportes marítimos dentro de la UE, así como sentar las bases para abordar el problema de los microplásticos secundarios derivados de neumáticos, pinturas, textiles, geotextiles y cápsulas de detergente;</w:t>
      </w:r>
      <w:bookmarkEnd w:id="22"/>
    </w:p>
    <w:p w:rsidRPr="00C74ED4" w:rsidR="00016C21" w:rsidP="00CA52CC" w:rsidRDefault="00016C21" w14:paraId="1818AA54" w14:textId="77777777">
      <w:pPr>
        <w:keepNext/>
        <w:keepLines/>
        <w:numPr>
          <w:ilvl w:val="0"/>
          <w:numId w:val="27"/>
        </w:numPr>
        <w:overflowPunct w:val="0"/>
        <w:autoSpaceDE w:val="0"/>
        <w:autoSpaceDN w:val="0"/>
        <w:adjustRightInd w:val="0"/>
        <w:spacing w:after="120" w:line="276" w:lineRule="auto"/>
        <w:ind w:left="425" w:hanging="425"/>
        <w:textAlignment w:val="baseline"/>
        <w:rPr>
          <w:szCs w:val="20"/>
        </w:rPr>
      </w:pPr>
      <w:bookmarkStart w:name="_Toc159831775" w:id="23"/>
      <w:r>
        <w:lastRenderedPageBreak/>
        <w:t xml:space="preserve">propone, en relación con los aspectos de protección del medio ambiente y de la salud humana, que se </w:t>
      </w:r>
      <w:r w:rsidRPr="00C74ED4">
        <w:rPr>
          <w:b/>
        </w:rPr>
        <w:t>preste atención</w:t>
      </w:r>
      <w:r>
        <w:t xml:space="preserve"> en el Reglamento —como posibles puntos de intervención para mitigar o reducir la contaminación— a las </w:t>
      </w:r>
      <w:r w:rsidRPr="00C74ED4">
        <w:rPr>
          <w:b/>
        </w:rPr>
        <w:t>áreas geográficas</w:t>
      </w:r>
      <w:r>
        <w:t xml:space="preserve"> más expuestas a las emisiones de microplásticos;</w:t>
      </w:r>
      <w:bookmarkEnd w:id="23"/>
    </w:p>
    <w:p w:rsidRPr="00C74ED4" w:rsidR="00016C21" w:rsidP="00A67E7E" w:rsidRDefault="00016C21" w14:paraId="054B27CB" w14:textId="77777777">
      <w:pPr>
        <w:numPr>
          <w:ilvl w:val="0"/>
          <w:numId w:val="27"/>
        </w:numPr>
        <w:overflowPunct w:val="0"/>
        <w:autoSpaceDE w:val="0"/>
        <w:autoSpaceDN w:val="0"/>
        <w:adjustRightInd w:val="0"/>
        <w:spacing w:after="120" w:line="276" w:lineRule="auto"/>
        <w:ind w:left="425" w:hanging="425"/>
        <w:textAlignment w:val="baseline"/>
        <w:rPr>
          <w:szCs w:val="20"/>
        </w:rPr>
      </w:pPr>
      <w:bookmarkStart w:name="_Toc159831776" w:id="24"/>
      <w:r>
        <w:t xml:space="preserve">hace hincapié en la necesidad de </w:t>
      </w:r>
      <w:r w:rsidRPr="00C74ED4">
        <w:rPr>
          <w:b/>
        </w:rPr>
        <w:t>aumentar la frecuencia de la verificación de la conformidad</w:t>
      </w:r>
      <w:r>
        <w:t xml:space="preserve"> e </w:t>
      </w:r>
      <w:r w:rsidRPr="00C74ED4">
        <w:rPr>
          <w:b/>
        </w:rPr>
        <w:t>introducir una revisión intermedia de la legislación</w:t>
      </w:r>
      <w:r>
        <w:t xml:space="preserve"> para evaluar su eficiencia, y de revisar y, en caso necesario, ajustar el límite de volumen para las operaciones asociadas a la granza establecido en los requisitos reglamentarios menos estrictos prescritos para las microempresas y las pequeñas empresas;</w:t>
      </w:r>
      <w:bookmarkEnd w:id="24"/>
    </w:p>
    <w:p w:rsidRPr="00C74ED4" w:rsidR="00016C21" w:rsidP="00A67E7E" w:rsidRDefault="00016C21" w14:paraId="2F4250F7" w14:textId="77777777">
      <w:pPr>
        <w:numPr>
          <w:ilvl w:val="0"/>
          <w:numId w:val="27"/>
        </w:numPr>
        <w:overflowPunct w:val="0"/>
        <w:autoSpaceDE w:val="0"/>
        <w:autoSpaceDN w:val="0"/>
        <w:adjustRightInd w:val="0"/>
        <w:spacing w:after="120" w:line="276" w:lineRule="auto"/>
        <w:ind w:left="425" w:hanging="425"/>
        <w:textAlignment w:val="baseline"/>
        <w:rPr>
          <w:szCs w:val="20"/>
        </w:rPr>
      </w:pPr>
      <w:bookmarkStart w:name="_Toc159831777" w:id="25"/>
      <w:r>
        <w:t xml:space="preserve">advierte de que el rápido crecimiento de la producción de granza de plástico virgen y reciclado dificulta cada vez más la atenuación de su impacto. Por consiguiente, deben redoblarse los esfuerzos por </w:t>
      </w:r>
      <w:r w:rsidRPr="00C74ED4">
        <w:rPr>
          <w:b/>
        </w:rPr>
        <w:t>aplicar y hacer cumplir</w:t>
      </w:r>
      <w:r>
        <w:t xml:space="preserve"> el Reglamento;</w:t>
      </w:r>
      <w:bookmarkEnd w:id="25"/>
    </w:p>
    <w:p w:rsidRPr="00C74ED4" w:rsidR="00016C21" w:rsidP="00A67E7E" w:rsidRDefault="00016C21" w14:paraId="1E28F2BE" w14:textId="77777777">
      <w:pPr>
        <w:numPr>
          <w:ilvl w:val="0"/>
          <w:numId w:val="27"/>
        </w:numPr>
        <w:overflowPunct w:val="0"/>
        <w:autoSpaceDE w:val="0"/>
        <w:autoSpaceDN w:val="0"/>
        <w:adjustRightInd w:val="0"/>
        <w:spacing w:after="120" w:line="276" w:lineRule="auto"/>
        <w:ind w:left="425" w:hanging="425"/>
        <w:textAlignment w:val="baseline"/>
        <w:rPr>
          <w:szCs w:val="20"/>
        </w:rPr>
      </w:pPr>
      <w:bookmarkStart w:name="_Toc159831778" w:id="26"/>
      <w:r>
        <w:t xml:space="preserve">observa que no existe una gran demanda de trabajadores adicionales, excepto en los ámbitos del empleo «verde», pero que </w:t>
      </w:r>
      <w:r w:rsidRPr="00C74ED4">
        <w:rPr>
          <w:b/>
        </w:rPr>
        <w:t>se deben elevar los niveles de sensibilización y formación del conjunto de los trabajadores</w:t>
      </w:r>
      <w:r>
        <w:t>;</w:t>
      </w:r>
      <w:bookmarkEnd w:id="26"/>
    </w:p>
    <w:p w:rsidRPr="00C74ED4" w:rsidR="00016C21" w:rsidP="00A67E7E" w:rsidRDefault="00016C21" w14:paraId="23F522CA" w14:textId="77777777">
      <w:pPr>
        <w:numPr>
          <w:ilvl w:val="0"/>
          <w:numId w:val="27"/>
        </w:numPr>
        <w:overflowPunct w:val="0"/>
        <w:autoSpaceDE w:val="0"/>
        <w:autoSpaceDN w:val="0"/>
        <w:adjustRightInd w:val="0"/>
        <w:spacing w:after="120" w:line="276" w:lineRule="auto"/>
        <w:ind w:left="425" w:hanging="425"/>
        <w:textAlignment w:val="baseline"/>
        <w:rPr>
          <w:szCs w:val="20"/>
        </w:rPr>
      </w:pPr>
      <w:bookmarkStart w:name="_Toc159831779" w:id="27"/>
      <w:r>
        <w:t xml:space="preserve">señala que </w:t>
      </w:r>
      <w:r w:rsidRPr="00C74ED4">
        <w:rPr>
          <w:b/>
        </w:rPr>
        <w:t>deben tenerse en cuenta los aspectos internacionales del Reglamento</w:t>
      </w:r>
      <w:r>
        <w:t xml:space="preserve"> para garantizar unas condiciones equitativas de competencia entre los operadores de la Unión que se atienen a dicho Reglamento y los operadores de terceros países;</w:t>
      </w:r>
      <w:bookmarkEnd w:id="27"/>
    </w:p>
    <w:p w:rsidRPr="00C74ED4" w:rsidR="00016C21" w:rsidP="00A67E7E" w:rsidRDefault="00016C21" w14:paraId="0E4468F7" w14:textId="77777777">
      <w:pPr>
        <w:numPr>
          <w:ilvl w:val="0"/>
          <w:numId w:val="27"/>
        </w:numPr>
        <w:overflowPunct w:val="0"/>
        <w:autoSpaceDE w:val="0"/>
        <w:autoSpaceDN w:val="0"/>
        <w:adjustRightInd w:val="0"/>
        <w:spacing w:after="120" w:line="276" w:lineRule="auto"/>
        <w:ind w:left="425" w:hanging="425"/>
        <w:textAlignment w:val="baseline"/>
        <w:rPr>
          <w:spacing w:val="-4"/>
          <w:szCs w:val="20"/>
        </w:rPr>
      </w:pPr>
      <w:bookmarkStart w:name="_Toc159831780" w:id="28"/>
      <w:r>
        <w:t>hace hincapié en que deben intensificarse las actividades científicas y de investigación, fundamentalmente con vistas a comprender los efectos nocivos para la salud humana y ecológica de la contaminación por granza de microplásticos;</w:t>
      </w:r>
      <w:bookmarkEnd w:id="28"/>
    </w:p>
    <w:p w:rsidRPr="00C74ED4" w:rsidR="00016C21" w:rsidP="00A67E7E" w:rsidRDefault="00016C21" w14:paraId="717B8D71" w14:textId="77777777">
      <w:pPr>
        <w:numPr>
          <w:ilvl w:val="0"/>
          <w:numId w:val="27"/>
        </w:numPr>
        <w:overflowPunct w:val="0"/>
        <w:autoSpaceDE w:val="0"/>
        <w:autoSpaceDN w:val="0"/>
        <w:adjustRightInd w:val="0"/>
        <w:spacing w:after="120" w:line="276" w:lineRule="auto"/>
        <w:ind w:left="425" w:hanging="425"/>
        <w:textAlignment w:val="baseline"/>
        <w:rPr>
          <w:spacing w:val="-6"/>
          <w:szCs w:val="20"/>
        </w:rPr>
      </w:pPr>
      <w:bookmarkStart w:name="_Toc159831781" w:id="29"/>
      <w:r>
        <w:t xml:space="preserve">propone que se </w:t>
      </w:r>
      <w:r w:rsidRPr="00C74ED4">
        <w:rPr>
          <w:b/>
        </w:rPr>
        <w:t>revisen las mejores técnicas disponibles</w:t>
      </w:r>
      <w:r>
        <w:t xml:space="preserve"> para los operadores económicos a fin de incluir las pérdidas de granza.</w:t>
      </w:r>
      <w:bookmarkEnd w:id="29"/>
    </w:p>
    <w:p w:rsidRPr="00AD122A" w:rsidR="00DC108A" w:rsidP="00EB758A" w:rsidRDefault="00DC108A" w14:paraId="62259C3A" w14:textId="77777777">
      <w:pPr>
        <w:keepNext/>
        <w:keepLines/>
        <w:overflowPunct w:val="0"/>
        <w:autoSpaceDE w:val="0"/>
        <w:autoSpaceDN w:val="0"/>
        <w:adjustRightInd w:val="0"/>
        <w:spacing w:line="240" w:lineRule="auto"/>
        <w:textAlignment w:val="baseline"/>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812"/>
      </w:tblGrid>
      <w:tr w:rsidRPr="00016C21" w:rsidR="00016C21" w:rsidTr="008E481C" w14:paraId="5AD55413" w14:textId="77777777">
        <w:tc>
          <w:tcPr>
            <w:tcW w:w="2093" w:type="dxa"/>
          </w:tcPr>
          <w:p w:rsidRPr="00016C21" w:rsidR="00016C21" w:rsidP="00D26E79" w:rsidRDefault="00016C21" w14:paraId="668325B6" w14:textId="77777777">
            <w:pPr>
              <w:keepNext/>
              <w:keepLines/>
              <w:overflowPunct w:val="0"/>
              <w:autoSpaceDE w:val="0"/>
              <w:autoSpaceDN w:val="0"/>
              <w:adjustRightInd w:val="0"/>
              <w:spacing w:line="276" w:lineRule="auto"/>
              <w:ind w:right="-253"/>
              <w:textAlignment w:val="baseline"/>
              <w:rPr>
                <w:i/>
              </w:rPr>
            </w:pPr>
            <w:r>
              <w:rPr>
                <w:b/>
                <w:i/>
              </w:rPr>
              <w:t>Contacto:</w:t>
            </w:r>
          </w:p>
        </w:tc>
        <w:tc>
          <w:tcPr>
            <w:tcW w:w="5812" w:type="dxa"/>
          </w:tcPr>
          <w:p w:rsidRPr="00016C21" w:rsidR="00016C21" w:rsidP="00D26E79" w:rsidRDefault="00016C21" w14:paraId="504AA629" w14:textId="77777777">
            <w:pPr>
              <w:keepNext/>
              <w:keepLines/>
              <w:overflowPunct w:val="0"/>
              <w:autoSpaceDE w:val="0"/>
              <w:autoSpaceDN w:val="0"/>
              <w:adjustRightInd w:val="0"/>
              <w:spacing w:line="276" w:lineRule="auto"/>
              <w:ind w:left="179"/>
              <w:textAlignment w:val="baseline"/>
              <w:rPr>
                <w:i/>
                <w:iCs/>
              </w:rPr>
            </w:pPr>
            <w:r>
              <w:rPr>
                <w:i/>
              </w:rPr>
              <w:t>Caroline Verhelst</w:t>
            </w:r>
          </w:p>
        </w:tc>
      </w:tr>
      <w:tr w:rsidRPr="00016C21" w:rsidR="00016C21" w:rsidTr="008E481C" w14:paraId="12754F25" w14:textId="77777777">
        <w:tc>
          <w:tcPr>
            <w:tcW w:w="2093" w:type="dxa"/>
          </w:tcPr>
          <w:p w:rsidRPr="00016C21" w:rsidR="00016C21" w:rsidP="00D26E79" w:rsidRDefault="00016C21" w14:paraId="45074D4B" w14:textId="77777777">
            <w:pPr>
              <w:keepNext/>
              <w:keepLines/>
              <w:overflowPunct w:val="0"/>
              <w:autoSpaceDE w:val="0"/>
              <w:autoSpaceDN w:val="0"/>
              <w:adjustRightInd w:val="0"/>
              <w:spacing w:line="276" w:lineRule="auto"/>
              <w:textAlignment w:val="baseline"/>
              <w:rPr>
                <w:i/>
              </w:rPr>
            </w:pPr>
            <w:r>
              <w:rPr>
                <w:i/>
              </w:rPr>
              <w:t>Teléfono:</w:t>
            </w:r>
          </w:p>
        </w:tc>
        <w:tc>
          <w:tcPr>
            <w:tcW w:w="5812" w:type="dxa"/>
          </w:tcPr>
          <w:p w:rsidRPr="00016C21" w:rsidR="00016C21" w:rsidP="00D26E79" w:rsidRDefault="00016C21" w14:paraId="442D21C5" w14:textId="77777777">
            <w:pPr>
              <w:keepNext/>
              <w:keepLines/>
              <w:overflowPunct w:val="0"/>
              <w:autoSpaceDE w:val="0"/>
              <w:autoSpaceDN w:val="0"/>
              <w:adjustRightInd w:val="0"/>
              <w:spacing w:line="276" w:lineRule="auto"/>
              <w:ind w:left="179"/>
              <w:textAlignment w:val="baseline"/>
              <w:rPr>
                <w:i/>
                <w:iCs/>
              </w:rPr>
            </w:pPr>
            <w:r>
              <w:rPr>
                <w:i/>
              </w:rPr>
              <w:t>+32 25469497</w:t>
            </w:r>
          </w:p>
        </w:tc>
      </w:tr>
      <w:tr w:rsidRPr="00016C21" w:rsidR="00016C21" w:rsidTr="008E481C" w14:paraId="249DD5BE" w14:textId="77777777">
        <w:tc>
          <w:tcPr>
            <w:tcW w:w="2093" w:type="dxa"/>
          </w:tcPr>
          <w:p w:rsidRPr="00016C21" w:rsidR="00016C21" w:rsidP="00D26E79" w:rsidRDefault="00DC108A" w14:paraId="396A0A58" w14:textId="71177E55">
            <w:pPr>
              <w:overflowPunct w:val="0"/>
              <w:autoSpaceDE w:val="0"/>
              <w:autoSpaceDN w:val="0"/>
              <w:adjustRightInd w:val="0"/>
              <w:spacing w:line="276" w:lineRule="auto"/>
              <w:textAlignment w:val="baseline"/>
              <w:rPr>
                <w:i/>
              </w:rPr>
            </w:pPr>
            <w:r>
              <w:rPr>
                <w:i/>
              </w:rPr>
              <w:t>Correo electrónico:</w:t>
            </w:r>
          </w:p>
        </w:tc>
        <w:tc>
          <w:tcPr>
            <w:tcW w:w="5812" w:type="dxa"/>
          </w:tcPr>
          <w:p w:rsidRPr="00016C21" w:rsidR="00016C21" w:rsidP="00D26E79" w:rsidRDefault="00CA67BE" w14:paraId="341BABE2" w14:textId="77777777">
            <w:pPr>
              <w:overflowPunct w:val="0"/>
              <w:autoSpaceDE w:val="0"/>
              <w:autoSpaceDN w:val="0"/>
              <w:adjustRightInd w:val="0"/>
              <w:spacing w:line="276" w:lineRule="auto"/>
              <w:ind w:left="179"/>
              <w:textAlignment w:val="baseline"/>
              <w:rPr>
                <w:i/>
                <w:iCs/>
                <w:color w:val="0000FF"/>
                <w:u w:val="single"/>
              </w:rPr>
            </w:pPr>
            <w:hyperlink w:history="1" r:id="rId34">
              <w:r w:rsidR="008C67AC">
                <w:rPr>
                  <w:i/>
                  <w:color w:val="0000FF"/>
                  <w:u w:val="single"/>
                </w:rPr>
                <w:t>Caroline.Verhelst@eesc.europa.eu</w:t>
              </w:r>
            </w:hyperlink>
          </w:p>
        </w:tc>
      </w:tr>
    </w:tbl>
    <w:p w:rsidRPr="008E481C" w:rsidR="006938FA" w:rsidP="000651B5" w:rsidRDefault="006938FA" w14:paraId="6AD61F9D" w14:textId="7854F746">
      <w:pPr>
        <w:spacing w:after="120" w:line="240" w:lineRule="auto"/>
        <w:jc w:val="left"/>
      </w:pPr>
    </w:p>
    <w:p w:rsidRPr="008E481C" w:rsidR="008E481C" w:rsidP="000651B5" w:rsidRDefault="008E481C" w14:paraId="6E9F2D17" w14:textId="77777777">
      <w:pPr>
        <w:spacing w:after="120" w:line="240" w:lineRule="auto"/>
        <w:jc w:val="left"/>
      </w:pPr>
    </w:p>
    <w:p w:rsidRPr="00810736" w:rsidR="006B3316" w:rsidP="00DB076C" w:rsidRDefault="005374D2" w14:paraId="4FE1ECEE" w14:textId="7B16969B">
      <w:pPr>
        <w:pStyle w:val="Heading1"/>
        <w:tabs>
          <w:tab w:val="clear" w:pos="440"/>
          <w:tab w:val="left" w:pos="567"/>
        </w:tabs>
        <w:spacing w:before="0" w:after="120" w:line="240" w:lineRule="auto"/>
        <w:ind w:hanging="644"/>
        <w:rPr>
          <w:b/>
          <w:bCs/>
        </w:rPr>
      </w:pPr>
      <w:bookmarkStart w:name="_Toc153539702" w:id="30"/>
      <w:bookmarkStart w:name="_Toc160639738" w:id="31"/>
      <w:r>
        <w:rPr>
          <w:b/>
        </w:rPr>
        <w:t>RELACIONES EXTERIORES</w:t>
      </w:r>
      <w:bookmarkEnd w:id="30"/>
      <w:bookmarkEnd w:id="31"/>
    </w:p>
    <w:p w:rsidR="00BD0493" w:rsidP="000651B5" w:rsidRDefault="00BD0493" w14:paraId="10EC00FD" w14:textId="45B98434">
      <w:pPr>
        <w:spacing w:line="240" w:lineRule="auto"/>
      </w:pPr>
    </w:p>
    <w:p w:rsidRPr="008E481C" w:rsidR="00231267" w:rsidP="000651B5" w:rsidRDefault="00CA67BE" w14:paraId="1DBCF0C9" w14:textId="6A3796A6">
      <w:pPr>
        <w:widowControl w:val="0"/>
        <w:numPr>
          <w:ilvl w:val="0"/>
          <w:numId w:val="12"/>
        </w:numPr>
        <w:overflowPunct w:val="0"/>
        <w:autoSpaceDE w:val="0"/>
        <w:autoSpaceDN w:val="0"/>
        <w:adjustRightInd w:val="0"/>
        <w:spacing w:after="120" w:line="240" w:lineRule="auto"/>
        <w:ind w:left="567" w:hanging="567"/>
        <w:jc w:val="left"/>
        <w:textAlignment w:val="baseline"/>
        <w:rPr>
          <w:sz w:val="28"/>
          <w:szCs w:val="28"/>
        </w:rPr>
      </w:pPr>
      <w:hyperlink w:history="1" r:id="rId35">
        <w:r w:rsidR="008C67AC">
          <w:rPr>
            <w:b/>
            <w:i/>
            <w:color w:val="0000FF"/>
            <w:sz w:val="28"/>
            <w:u w:val="single"/>
          </w:rPr>
          <w:t>Estrategia Europea de Seguridad Económica</w:t>
        </w:r>
      </w:hyperlink>
    </w:p>
    <w:p w:rsidRPr="00231267" w:rsidR="00231267" w:rsidP="00347048" w:rsidRDefault="00231267" w14:paraId="746E1E4A" w14:textId="77777777">
      <w:pPr>
        <w:widowControl w:val="0"/>
        <w:overflowPunct w:val="0"/>
        <w:autoSpaceDE w:val="0"/>
        <w:autoSpaceDN w:val="0"/>
        <w:adjustRightInd w:val="0"/>
        <w:spacing w:after="120" w:line="276" w:lineRule="auto"/>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231267" w:rsidR="00231267" w:rsidTr="00CC4510" w14:paraId="588E9B2D" w14:textId="77777777">
        <w:trPr>
          <w:trHeight w:val="330"/>
        </w:trPr>
        <w:tc>
          <w:tcPr>
            <w:tcW w:w="1843" w:type="dxa"/>
          </w:tcPr>
          <w:p w:rsidRPr="00231267" w:rsidR="00231267" w:rsidP="000651B5" w:rsidRDefault="00231267" w14:paraId="3F8D03D4"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5387" w:type="dxa"/>
          </w:tcPr>
          <w:p w:rsidRPr="00231267" w:rsidR="00231267" w:rsidP="000651B5" w:rsidRDefault="00231267" w14:paraId="1FD8BB1A" w14:textId="719B603A">
            <w:pPr>
              <w:tabs>
                <w:tab w:val="center" w:pos="2585"/>
              </w:tabs>
              <w:overflowPunct w:val="0"/>
              <w:autoSpaceDE w:val="0"/>
              <w:autoSpaceDN w:val="0"/>
              <w:adjustRightInd w:val="0"/>
              <w:spacing w:line="276" w:lineRule="auto"/>
              <w:ind w:left="317" w:hanging="424"/>
              <w:jc w:val="left"/>
              <w:textAlignment w:val="baseline"/>
            </w:pPr>
            <w:r>
              <w:t>Milena ANGELOVA (Grupo de Empresarios – BG)</w:t>
            </w:r>
          </w:p>
        </w:tc>
      </w:tr>
      <w:tr w:rsidRPr="00231267" w:rsidR="00231267" w:rsidTr="00CC4510" w14:paraId="5246C778" w14:textId="77777777">
        <w:tc>
          <w:tcPr>
            <w:tcW w:w="1843" w:type="dxa"/>
          </w:tcPr>
          <w:p w:rsidRPr="00231267" w:rsidR="00231267" w:rsidP="000651B5" w:rsidRDefault="00876F01" w14:paraId="71E3F92B" w14:textId="0DA0FF1A">
            <w:pPr>
              <w:tabs>
                <w:tab w:val="center" w:pos="284"/>
              </w:tabs>
              <w:overflowPunct w:val="0"/>
              <w:autoSpaceDE w:val="0"/>
              <w:autoSpaceDN w:val="0"/>
              <w:adjustRightInd w:val="0"/>
              <w:spacing w:line="276" w:lineRule="auto"/>
              <w:ind w:left="266" w:hanging="266"/>
              <w:textAlignment w:val="baseline"/>
              <w:rPr>
                <w:b/>
              </w:rPr>
            </w:pPr>
            <w:r>
              <w:rPr>
                <w:b/>
              </w:rPr>
              <w:t>R</w:t>
            </w:r>
            <w:r w:rsidR="00231267">
              <w:rPr>
                <w:b/>
              </w:rPr>
              <w:t>eferencia</w:t>
            </w:r>
          </w:p>
        </w:tc>
        <w:tc>
          <w:tcPr>
            <w:tcW w:w="5387" w:type="dxa"/>
          </w:tcPr>
          <w:p w:rsidRPr="00231267" w:rsidR="00231267" w:rsidP="000651B5" w:rsidRDefault="00231267" w14:paraId="51DACF12" w14:textId="77777777">
            <w:pPr>
              <w:tabs>
                <w:tab w:val="center" w:pos="284"/>
              </w:tabs>
              <w:overflowPunct w:val="0"/>
              <w:autoSpaceDE w:val="0"/>
              <w:autoSpaceDN w:val="0"/>
              <w:adjustRightInd w:val="0"/>
              <w:spacing w:line="276" w:lineRule="auto"/>
              <w:ind w:left="266" w:hanging="376"/>
              <w:textAlignment w:val="baseline"/>
            </w:pPr>
            <w:r>
              <w:t>EESC-2023-04250-00-00-AC</w:t>
            </w:r>
          </w:p>
        </w:tc>
      </w:tr>
    </w:tbl>
    <w:p w:rsidRPr="000651B5" w:rsidR="00231267" w:rsidP="000651B5" w:rsidRDefault="00231267" w14:paraId="005F2FF2" w14:textId="77777777">
      <w:pPr>
        <w:keepNext/>
        <w:keepLines/>
        <w:tabs>
          <w:tab w:val="center" w:pos="284"/>
        </w:tabs>
        <w:overflowPunct w:val="0"/>
        <w:autoSpaceDE w:val="0"/>
        <w:autoSpaceDN w:val="0"/>
        <w:adjustRightInd w:val="0"/>
        <w:spacing w:line="240" w:lineRule="auto"/>
        <w:ind w:left="266" w:hanging="266"/>
        <w:textAlignment w:val="baseline"/>
        <w:rPr>
          <w:bCs/>
        </w:rPr>
      </w:pPr>
    </w:p>
    <w:p w:rsidRPr="00231267" w:rsidR="00231267" w:rsidP="000651B5" w:rsidRDefault="00231267" w14:paraId="5EBF1939"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rsidRPr="00231267" w:rsidR="00231267" w:rsidP="000651B5" w:rsidRDefault="00231267" w14:paraId="64379665" w14:textId="77777777">
      <w:pPr>
        <w:keepNext/>
        <w:keepLines/>
        <w:tabs>
          <w:tab w:val="center" w:pos="284"/>
        </w:tabs>
        <w:overflowPunct w:val="0"/>
        <w:autoSpaceDE w:val="0"/>
        <w:autoSpaceDN w:val="0"/>
        <w:adjustRightInd w:val="0"/>
        <w:spacing w:line="240" w:lineRule="auto"/>
        <w:ind w:left="266" w:hanging="266"/>
        <w:textAlignment w:val="baseline"/>
        <w:rPr>
          <w:b/>
        </w:rPr>
      </w:pPr>
    </w:p>
    <w:p w:rsidR="00231267" w:rsidP="000651B5" w:rsidRDefault="00231267" w14:paraId="43917E21" w14:textId="07835E4F">
      <w:pPr>
        <w:overflowPunct w:val="0"/>
        <w:autoSpaceDE w:val="0"/>
        <w:autoSpaceDN w:val="0"/>
        <w:adjustRightInd w:val="0"/>
        <w:spacing w:line="240" w:lineRule="auto"/>
        <w:textAlignment w:val="baseline"/>
        <w:rPr>
          <w:bCs/>
          <w:iCs/>
        </w:rPr>
      </w:pPr>
      <w:r>
        <w:t>El CESE:</w:t>
      </w:r>
    </w:p>
    <w:p w:rsidRPr="00231267" w:rsidR="00C05C6B" w:rsidP="000651B5" w:rsidRDefault="00C05C6B" w14:paraId="55C5A328" w14:textId="77777777">
      <w:pPr>
        <w:overflowPunct w:val="0"/>
        <w:autoSpaceDE w:val="0"/>
        <w:autoSpaceDN w:val="0"/>
        <w:adjustRightInd w:val="0"/>
        <w:spacing w:line="240" w:lineRule="auto"/>
        <w:textAlignment w:val="baseline"/>
        <w:rPr>
          <w:bCs/>
          <w:iCs/>
        </w:rPr>
      </w:pPr>
    </w:p>
    <w:p w:rsidRPr="00231267" w:rsidR="00231267" w:rsidP="000651B5" w:rsidRDefault="00231267" w14:paraId="3FA07EDF" w14:textId="77777777">
      <w:pPr>
        <w:numPr>
          <w:ilvl w:val="0"/>
          <w:numId w:val="27"/>
        </w:numPr>
        <w:overflowPunct w:val="0"/>
        <w:autoSpaceDE w:val="0"/>
        <w:autoSpaceDN w:val="0"/>
        <w:adjustRightInd w:val="0"/>
        <w:spacing w:after="120" w:line="259" w:lineRule="auto"/>
        <w:ind w:left="425" w:hanging="425"/>
        <w:textAlignment w:val="baseline"/>
        <w:rPr>
          <w:szCs w:val="20"/>
        </w:rPr>
      </w:pPr>
      <w:r>
        <w:t>acoge favorablemente la Comunicación conjunta sobre la «Estrategia Europea de Seguridad Económica», publicada por la Comisión Europea y el Alto Representante, por ser una iniciativa de actualidad para responder a las nuevas circunstancias geopolíticas y geoeconómicas, en permanente evolución;</w:t>
      </w:r>
    </w:p>
    <w:p w:rsidRPr="00231267" w:rsidR="00231267" w:rsidP="00CA52CC" w:rsidRDefault="00231267" w14:paraId="0B300469" w14:textId="77777777">
      <w:pPr>
        <w:numPr>
          <w:ilvl w:val="0"/>
          <w:numId w:val="27"/>
        </w:numPr>
        <w:overflowPunct w:val="0"/>
        <w:autoSpaceDE w:val="0"/>
        <w:autoSpaceDN w:val="0"/>
        <w:adjustRightInd w:val="0"/>
        <w:spacing w:after="120" w:line="276" w:lineRule="auto"/>
        <w:ind w:left="425" w:hanging="425"/>
        <w:textAlignment w:val="baseline"/>
        <w:rPr>
          <w:szCs w:val="20"/>
        </w:rPr>
      </w:pPr>
      <w:r>
        <w:lastRenderedPageBreak/>
        <w:t>subraya que invertir en innovación, desarrollo de competencias y capacidades industriales, además de garantizar el buen funcionamiento del mercado interior, constituye un medio indispensable para reforzar tanto la productividad como la competitividad y reducir las dependencias críticas, preservando al mismo tiempo la economía social de mercado de la Unión. Otros aspectos fundamentales son la energía, las materias primas, la capacidad digital y un acceso estable a la financiación, lo que requiere que se culmine la unión bancaria y la unión de los mercados de capitales;</w:t>
      </w:r>
    </w:p>
    <w:p w:rsidRPr="00231267" w:rsidR="00231267" w:rsidP="00CA52CC" w:rsidRDefault="00231267" w14:paraId="4C25E9FD" w14:textId="77777777">
      <w:pPr>
        <w:numPr>
          <w:ilvl w:val="0"/>
          <w:numId w:val="27"/>
        </w:numPr>
        <w:overflowPunct w:val="0"/>
        <w:autoSpaceDE w:val="0"/>
        <w:autoSpaceDN w:val="0"/>
        <w:adjustRightInd w:val="0"/>
        <w:spacing w:after="120" w:line="276" w:lineRule="auto"/>
        <w:ind w:left="425" w:hanging="425"/>
        <w:textAlignment w:val="baseline"/>
        <w:rPr>
          <w:szCs w:val="20"/>
        </w:rPr>
      </w:pPr>
      <w:r>
        <w:t xml:space="preserve">aboga por que lleven a la práctica plenamente los acuerdos comerciales y de inversión, se completen con celeridad las negociaciones comerciales en curso y se entablen negociaciones con nuevos socios potenciales, a fin de mejorar las posibilidades de diversificar las cadenas de suministro y ampliar los mercados de productos. Entre las prioridades para la UE debe figurar también el impulso del comercio multilateral basado en normas y los acuerdos mundiales; </w:t>
      </w:r>
    </w:p>
    <w:p w:rsidRPr="00231267" w:rsidR="00231267" w:rsidP="00CA52CC" w:rsidRDefault="00231267" w14:paraId="658E7170" w14:textId="77777777">
      <w:pPr>
        <w:numPr>
          <w:ilvl w:val="0"/>
          <w:numId w:val="27"/>
        </w:numPr>
        <w:overflowPunct w:val="0"/>
        <w:autoSpaceDE w:val="0"/>
        <w:autoSpaceDN w:val="0"/>
        <w:adjustRightInd w:val="0"/>
        <w:spacing w:after="120" w:line="276" w:lineRule="auto"/>
        <w:ind w:left="425" w:hanging="425"/>
        <w:textAlignment w:val="baseline"/>
        <w:rPr>
          <w:szCs w:val="20"/>
        </w:rPr>
      </w:pPr>
      <w:r>
        <w:t>destaca la necesidad de adoptar medidas contundentes, ya sean compensatorias o de salvaguardia, en caso de que terceros países planteen un riesgo para la seguridad económica de la Unión;</w:t>
      </w:r>
    </w:p>
    <w:p w:rsidRPr="00231267" w:rsidR="00231267" w:rsidP="00CA52CC" w:rsidRDefault="00231267" w14:paraId="24A2D06C" w14:textId="77777777">
      <w:pPr>
        <w:numPr>
          <w:ilvl w:val="0"/>
          <w:numId w:val="27"/>
        </w:numPr>
        <w:overflowPunct w:val="0"/>
        <w:autoSpaceDE w:val="0"/>
        <w:autoSpaceDN w:val="0"/>
        <w:adjustRightInd w:val="0"/>
        <w:spacing w:after="120" w:line="276" w:lineRule="auto"/>
        <w:ind w:left="425" w:hanging="425"/>
        <w:textAlignment w:val="baseline"/>
        <w:rPr>
          <w:szCs w:val="20"/>
        </w:rPr>
      </w:pPr>
      <w:r>
        <w:t xml:space="preserve">pide a los responsables de la formulación de políticas de la UE que mejoren las condiciones existentes para que permitan, alienten y apoyen a las empresas de la Unión, incluidas las microempresas y las pymes, con vistas a gestionar los riesgos geoeconómicos en sus operaciones, y que velen por que las medidas estratégicas no impongan costes u obstáculos desproporcionados; </w:t>
      </w:r>
    </w:p>
    <w:p w:rsidRPr="00231267" w:rsidR="00231267" w:rsidP="00CA52CC" w:rsidRDefault="00231267" w14:paraId="152286F2" w14:textId="77777777">
      <w:pPr>
        <w:numPr>
          <w:ilvl w:val="0"/>
          <w:numId w:val="27"/>
        </w:numPr>
        <w:overflowPunct w:val="0"/>
        <w:autoSpaceDE w:val="0"/>
        <w:autoSpaceDN w:val="0"/>
        <w:adjustRightInd w:val="0"/>
        <w:spacing w:after="120" w:line="276" w:lineRule="auto"/>
        <w:ind w:left="425" w:hanging="425"/>
        <w:textAlignment w:val="baseline"/>
        <w:rPr>
          <w:szCs w:val="20"/>
        </w:rPr>
      </w:pPr>
      <w:r>
        <w:t>aboga por la participación de las empresas de la UE y de otros agentes pertinentes de la sociedad civil en la elaboración y la ejecución ulteriores de la Estrategia de Seguridad Económica y destaca la necesidad de reforzar las sinergias entre los Estados miembros, contribuyendo de este modo a la unidad, la fortaleza mundial y la seguridad económica general de la UE.</w:t>
      </w:r>
    </w:p>
    <w:p w:rsidRPr="00C32287" w:rsidR="00231267" w:rsidP="00C32287" w:rsidRDefault="00231267" w14:paraId="689F9EDE" w14:textId="77777777">
      <w:pPr>
        <w:widowControl w:val="0"/>
        <w:overflowPunct w:val="0"/>
        <w:autoSpaceDE w:val="0"/>
        <w:autoSpaceDN w:val="0"/>
        <w:adjustRightInd w:val="0"/>
        <w:spacing w:line="276" w:lineRule="auto"/>
        <w:ind w:left="709" w:hanging="567"/>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231267" w:rsidR="00231267" w:rsidTr="0043347B" w14:paraId="7CFE54E9" w14:textId="77777777">
        <w:tc>
          <w:tcPr>
            <w:tcW w:w="2093" w:type="dxa"/>
          </w:tcPr>
          <w:p w:rsidRPr="00231267" w:rsidR="00231267" w:rsidP="00D26E79" w:rsidRDefault="00231267" w14:paraId="4E9EAA40" w14:textId="77777777">
            <w:pPr>
              <w:overflowPunct w:val="0"/>
              <w:autoSpaceDE w:val="0"/>
              <w:autoSpaceDN w:val="0"/>
              <w:adjustRightInd w:val="0"/>
              <w:spacing w:line="276" w:lineRule="auto"/>
              <w:textAlignment w:val="baseline"/>
              <w:rPr>
                <w:i/>
              </w:rPr>
            </w:pPr>
            <w:r>
              <w:rPr>
                <w:b/>
                <w:i/>
              </w:rPr>
              <w:t>Contacto:</w:t>
            </w:r>
          </w:p>
        </w:tc>
        <w:tc>
          <w:tcPr>
            <w:tcW w:w="4995" w:type="dxa"/>
          </w:tcPr>
          <w:p w:rsidRPr="00231267" w:rsidR="00231267" w:rsidP="00D26E79" w:rsidRDefault="00231267" w14:paraId="37F63FE7" w14:textId="77777777">
            <w:pPr>
              <w:overflowPunct w:val="0"/>
              <w:autoSpaceDE w:val="0"/>
              <w:autoSpaceDN w:val="0"/>
              <w:adjustRightInd w:val="0"/>
              <w:spacing w:line="276" w:lineRule="auto"/>
              <w:textAlignment w:val="baseline"/>
              <w:rPr>
                <w:i/>
              </w:rPr>
            </w:pPr>
            <w:r>
              <w:rPr>
                <w:i/>
              </w:rPr>
              <w:t>Marco Ristori</w:t>
            </w:r>
          </w:p>
        </w:tc>
      </w:tr>
      <w:tr w:rsidRPr="00231267" w:rsidR="00231267" w:rsidTr="0043347B" w14:paraId="62B22192" w14:textId="77777777">
        <w:tc>
          <w:tcPr>
            <w:tcW w:w="2093" w:type="dxa"/>
          </w:tcPr>
          <w:p w:rsidRPr="00231267" w:rsidR="00231267" w:rsidP="00D26E79" w:rsidRDefault="00231267" w14:paraId="440C603C" w14:textId="77777777">
            <w:pPr>
              <w:overflowPunct w:val="0"/>
              <w:autoSpaceDE w:val="0"/>
              <w:autoSpaceDN w:val="0"/>
              <w:adjustRightInd w:val="0"/>
              <w:spacing w:line="276" w:lineRule="auto"/>
              <w:textAlignment w:val="baseline"/>
              <w:rPr>
                <w:i/>
              </w:rPr>
            </w:pPr>
            <w:r>
              <w:rPr>
                <w:i/>
              </w:rPr>
              <w:t>Teléfono:</w:t>
            </w:r>
          </w:p>
        </w:tc>
        <w:tc>
          <w:tcPr>
            <w:tcW w:w="4995" w:type="dxa"/>
          </w:tcPr>
          <w:p w:rsidRPr="00231267" w:rsidR="00231267" w:rsidP="00D26E79" w:rsidRDefault="00231267" w14:paraId="29D4C5B9" w14:textId="77777777">
            <w:pPr>
              <w:overflowPunct w:val="0"/>
              <w:autoSpaceDE w:val="0"/>
              <w:autoSpaceDN w:val="0"/>
              <w:adjustRightInd w:val="0"/>
              <w:spacing w:line="276" w:lineRule="auto"/>
              <w:textAlignment w:val="baseline"/>
              <w:rPr>
                <w:i/>
              </w:rPr>
            </w:pPr>
            <w:r>
              <w:rPr>
                <w:i/>
              </w:rPr>
              <w:t>+32 25469969</w:t>
            </w:r>
          </w:p>
        </w:tc>
      </w:tr>
      <w:tr w:rsidRPr="00231267" w:rsidR="00231267" w:rsidTr="0043347B" w14:paraId="48DEF925" w14:textId="77777777">
        <w:tc>
          <w:tcPr>
            <w:tcW w:w="2093" w:type="dxa"/>
          </w:tcPr>
          <w:p w:rsidRPr="00231267" w:rsidR="00231267" w:rsidP="00D26E79" w:rsidRDefault="00231267" w14:paraId="66BED64C" w14:textId="77777777">
            <w:pPr>
              <w:overflowPunct w:val="0"/>
              <w:autoSpaceDE w:val="0"/>
              <w:autoSpaceDN w:val="0"/>
              <w:adjustRightInd w:val="0"/>
              <w:spacing w:line="276" w:lineRule="auto"/>
              <w:textAlignment w:val="baseline"/>
              <w:rPr>
                <w:i/>
              </w:rPr>
            </w:pPr>
            <w:r>
              <w:rPr>
                <w:i/>
              </w:rPr>
              <w:t>Correo electrónico:</w:t>
            </w:r>
          </w:p>
        </w:tc>
        <w:tc>
          <w:tcPr>
            <w:tcW w:w="4995" w:type="dxa"/>
          </w:tcPr>
          <w:p w:rsidRPr="00231267" w:rsidR="00231267" w:rsidP="00D26E79" w:rsidRDefault="00CA67BE" w14:paraId="42300FE7" w14:textId="77777777">
            <w:pPr>
              <w:overflowPunct w:val="0"/>
              <w:autoSpaceDE w:val="0"/>
              <w:autoSpaceDN w:val="0"/>
              <w:adjustRightInd w:val="0"/>
              <w:spacing w:line="276" w:lineRule="auto"/>
              <w:textAlignment w:val="baseline"/>
              <w:rPr>
                <w:i/>
              </w:rPr>
            </w:pPr>
            <w:hyperlink w:history="1" r:id="rId36">
              <w:r w:rsidR="008C67AC">
                <w:rPr>
                  <w:i/>
                  <w:color w:val="0000FF"/>
                  <w:u w:val="single"/>
                </w:rPr>
                <w:t>Marco.Ristori@eesc.europa.eu</w:t>
              </w:r>
            </w:hyperlink>
          </w:p>
        </w:tc>
      </w:tr>
    </w:tbl>
    <w:p w:rsidRPr="0043347B" w:rsidR="003F6640" w:rsidP="00C32287" w:rsidRDefault="003F6640" w14:paraId="0E201C9B" w14:textId="77777777">
      <w:pPr>
        <w:spacing w:after="120" w:line="240" w:lineRule="auto"/>
        <w:jc w:val="left"/>
      </w:pPr>
    </w:p>
    <w:p w:rsidRPr="0043347B" w:rsidR="00FF485C" w:rsidP="00C32287" w:rsidRDefault="00FF485C" w14:paraId="005CB271" w14:textId="70C78FEC">
      <w:pPr>
        <w:spacing w:after="120" w:line="240" w:lineRule="auto"/>
        <w:jc w:val="left"/>
      </w:pPr>
    </w:p>
    <w:p w:rsidR="003B636C" w:rsidP="00347048" w:rsidRDefault="003B636C" w14:paraId="2AFC2D25" w14:textId="6E54F172">
      <w:pPr>
        <w:pStyle w:val="Heading1"/>
        <w:tabs>
          <w:tab w:val="clear" w:pos="440"/>
        </w:tabs>
        <w:spacing w:before="0" w:after="120" w:line="276" w:lineRule="auto"/>
        <w:ind w:left="567" w:hanging="567"/>
        <w:rPr>
          <w:b/>
          <w:bCs/>
        </w:rPr>
      </w:pPr>
      <w:bookmarkStart w:name="_Toc160639739" w:id="32"/>
      <w:bookmarkStart w:name="_Toc153539712" w:id="33"/>
      <w:r>
        <w:rPr>
          <w:b/>
        </w:rPr>
        <w:t>SECCIÓN DE TRANSPORTES, ENERGÍA, INFRAESTRUCTURAS Y SOCIEDAD DE LA INFORMACIÓN</w:t>
      </w:r>
      <w:bookmarkEnd w:id="32"/>
    </w:p>
    <w:p w:rsidRPr="003B636C" w:rsidR="003B636C" w:rsidP="00C32287" w:rsidRDefault="003B636C" w14:paraId="4BBF9BF3" w14:textId="77777777">
      <w:pPr>
        <w:spacing w:line="276" w:lineRule="auto"/>
      </w:pPr>
    </w:p>
    <w:p w:rsidRPr="001769D1" w:rsidR="003B636C" w:rsidP="00347048" w:rsidRDefault="00CA67BE" w14:paraId="2292F34E" w14:textId="32E93E81">
      <w:pPr>
        <w:widowControl w:val="0"/>
        <w:numPr>
          <w:ilvl w:val="0"/>
          <w:numId w:val="2"/>
        </w:numPr>
        <w:overflowPunct w:val="0"/>
        <w:autoSpaceDE w:val="0"/>
        <w:autoSpaceDN w:val="0"/>
        <w:adjustRightInd w:val="0"/>
        <w:spacing w:after="120" w:line="276" w:lineRule="auto"/>
        <w:ind w:hanging="567"/>
        <w:textAlignment w:val="baseline"/>
        <w:rPr>
          <w:sz w:val="28"/>
          <w:szCs w:val="28"/>
        </w:rPr>
      </w:pPr>
      <w:hyperlink w:history="1" r:id="rId37">
        <w:r w:rsidR="008C67AC">
          <w:rPr>
            <w:b/>
            <w:i/>
            <w:color w:val="0000FF"/>
            <w:sz w:val="28"/>
            <w:u w:val="single"/>
          </w:rPr>
          <w:t>Revisión de la Directiva 92/106/CEE de trans</w:t>
        </w:r>
        <w:r w:rsidR="008C67AC">
          <w:rPr>
            <w:b/>
            <w:i/>
            <w:color w:val="0000FF"/>
            <w:sz w:val="28"/>
            <w:u w:val="single"/>
          </w:rPr>
          <w:t>p</w:t>
        </w:r>
        <w:r w:rsidR="008C67AC">
          <w:rPr>
            <w:b/>
            <w:i/>
            <w:color w:val="0000FF"/>
            <w:sz w:val="28"/>
            <w:u w:val="single"/>
          </w:rPr>
          <w:t>orte combinado</w:t>
        </w:r>
      </w:hyperlink>
    </w:p>
    <w:p w:rsidRPr="00B114D4" w:rsidR="003B636C" w:rsidP="00C32287" w:rsidRDefault="003B636C" w14:paraId="7A8CB646" w14:textId="77777777">
      <w:pPr>
        <w:tabs>
          <w:tab w:val="center" w:pos="284"/>
        </w:tabs>
        <w:overflowPunct w:val="0"/>
        <w:autoSpaceDE w:val="0"/>
        <w:autoSpaceDN w:val="0"/>
        <w:adjustRightInd w:val="0"/>
        <w:spacing w:line="276" w:lineRule="auto"/>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347048" w:rsidRDefault="003B636C" w14:paraId="03398B74" w14:textId="77777777">
            <w:pPr>
              <w:overflowPunct w:val="0"/>
              <w:autoSpaceDE w:val="0"/>
              <w:autoSpaceDN w:val="0"/>
              <w:adjustRightInd w:val="0"/>
              <w:spacing w:after="120" w:line="276" w:lineRule="auto"/>
              <w:ind w:left="142" w:firstLine="18"/>
              <w:textAlignment w:val="baseline"/>
              <w:rPr>
                <w:b/>
              </w:rPr>
            </w:pPr>
            <w:r>
              <w:rPr>
                <w:b/>
              </w:rPr>
              <w:t xml:space="preserve">Ponente </w:t>
            </w:r>
          </w:p>
        </w:tc>
        <w:tc>
          <w:tcPr>
            <w:tcW w:w="6838" w:type="dxa"/>
          </w:tcPr>
          <w:p w:rsidRPr="00B114D4" w:rsidR="003B636C" w:rsidP="00347048" w:rsidRDefault="003B636C" w14:paraId="51A78388" w14:textId="77777777">
            <w:pPr>
              <w:tabs>
                <w:tab w:val="center" w:pos="284"/>
              </w:tabs>
              <w:overflowPunct w:val="0"/>
              <w:autoSpaceDE w:val="0"/>
              <w:autoSpaceDN w:val="0"/>
              <w:adjustRightInd w:val="0"/>
              <w:spacing w:after="120" w:line="276" w:lineRule="auto"/>
              <w:ind w:left="266" w:hanging="266"/>
              <w:textAlignment w:val="baseline"/>
            </w:pPr>
            <w:r>
              <w:t>Pierre Jean COULON (Grupo de Trabajadores – FR)</w:t>
            </w:r>
          </w:p>
        </w:tc>
      </w:tr>
      <w:tr w:rsidRPr="00B114D4" w:rsidR="003B636C" w:rsidTr="00B05454" w14:paraId="5C84AA61" w14:textId="77777777">
        <w:tc>
          <w:tcPr>
            <w:tcW w:w="2235" w:type="dxa"/>
          </w:tcPr>
          <w:p w:rsidRPr="00B114D4" w:rsidR="003B636C" w:rsidP="00347048" w:rsidRDefault="0043347B" w14:paraId="40E16211" w14:textId="75532565">
            <w:pPr>
              <w:overflowPunct w:val="0"/>
              <w:autoSpaceDE w:val="0"/>
              <w:autoSpaceDN w:val="0"/>
              <w:adjustRightInd w:val="0"/>
              <w:spacing w:after="120" w:line="276" w:lineRule="auto"/>
              <w:ind w:left="142" w:firstLine="18"/>
              <w:textAlignment w:val="baseline"/>
              <w:rPr>
                <w:b/>
              </w:rPr>
            </w:pPr>
            <w:r>
              <w:rPr>
                <w:b/>
              </w:rPr>
              <w:t>R</w:t>
            </w:r>
            <w:r w:rsidR="003B636C">
              <w:rPr>
                <w:b/>
              </w:rPr>
              <w:t>eferencia</w:t>
            </w:r>
            <w:r>
              <w:rPr>
                <w:b/>
              </w:rPr>
              <w:t>s</w:t>
            </w:r>
          </w:p>
        </w:tc>
        <w:tc>
          <w:tcPr>
            <w:tcW w:w="6838" w:type="dxa"/>
          </w:tcPr>
          <w:p w:rsidRPr="00B114D4" w:rsidR="003B636C" w:rsidP="00D26E79" w:rsidRDefault="003B636C" w14:paraId="217C0ABB" w14:textId="77777777">
            <w:pPr>
              <w:tabs>
                <w:tab w:val="center" w:pos="284"/>
              </w:tabs>
              <w:overflowPunct w:val="0"/>
              <w:autoSpaceDE w:val="0"/>
              <w:autoSpaceDN w:val="0"/>
              <w:adjustRightInd w:val="0"/>
              <w:spacing w:line="276" w:lineRule="auto"/>
              <w:ind w:left="266" w:hanging="266"/>
              <w:textAlignment w:val="baseline"/>
            </w:pPr>
            <w:r>
              <w:t xml:space="preserve">COM(2023) 702 final </w:t>
            </w:r>
          </w:p>
          <w:p w:rsidRPr="00B114D4" w:rsidR="003B636C" w:rsidP="00D26E79" w:rsidRDefault="003B636C" w14:paraId="2EB478A2" w14:textId="77777777">
            <w:pPr>
              <w:tabs>
                <w:tab w:val="center" w:pos="284"/>
              </w:tabs>
              <w:overflowPunct w:val="0"/>
              <w:autoSpaceDE w:val="0"/>
              <w:autoSpaceDN w:val="0"/>
              <w:adjustRightInd w:val="0"/>
              <w:spacing w:line="276" w:lineRule="auto"/>
              <w:ind w:left="266" w:hanging="266"/>
              <w:textAlignment w:val="baseline"/>
            </w:pPr>
            <w:r>
              <w:t>EESC-2023-03105-00-00-AC</w:t>
            </w:r>
          </w:p>
        </w:tc>
      </w:tr>
    </w:tbl>
    <w:p w:rsidRPr="00C32287" w:rsidR="003B636C" w:rsidP="00D26E79" w:rsidRDefault="003B636C" w14:paraId="688928AC" w14:textId="77777777">
      <w:pPr>
        <w:keepNext/>
        <w:keepLines/>
        <w:tabs>
          <w:tab w:val="center" w:pos="284"/>
        </w:tabs>
        <w:overflowPunct w:val="0"/>
        <w:autoSpaceDE w:val="0"/>
        <w:autoSpaceDN w:val="0"/>
        <w:adjustRightInd w:val="0"/>
        <w:spacing w:line="276" w:lineRule="auto"/>
        <w:ind w:left="266" w:hanging="266"/>
        <w:textAlignment w:val="baseline"/>
        <w:rPr>
          <w:bCs/>
        </w:rPr>
      </w:pPr>
    </w:p>
    <w:p w:rsidRPr="00B114D4" w:rsidR="003B636C" w:rsidP="00D26E79" w:rsidRDefault="003B636C" w14:paraId="70EA3BBA" w14:textId="77777777">
      <w:pPr>
        <w:keepNext/>
        <w:keepLines/>
        <w:overflowPunct w:val="0"/>
        <w:autoSpaceDE w:val="0"/>
        <w:autoSpaceDN w:val="0"/>
        <w:adjustRightInd w:val="0"/>
        <w:spacing w:line="276" w:lineRule="auto"/>
        <w:ind w:left="142" w:hanging="124"/>
        <w:textAlignment w:val="baseline"/>
        <w:rPr>
          <w:b/>
        </w:rPr>
      </w:pPr>
      <w:r>
        <w:rPr>
          <w:b/>
        </w:rPr>
        <w:t>Puntos clave</w:t>
      </w:r>
    </w:p>
    <w:p w:rsidRPr="00C32287" w:rsidR="003B636C" w:rsidP="00D26E79" w:rsidRDefault="003B636C" w14:paraId="65024854" w14:textId="77777777">
      <w:pPr>
        <w:keepNext/>
        <w:keepLines/>
        <w:tabs>
          <w:tab w:val="center" w:pos="284"/>
        </w:tabs>
        <w:overflowPunct w:val="0"/>
        <w:autoSpaceDE w:val="0"/>
        <w:autoSpaceDN w:val="0"/>
        <w:adjustRightInd w:val="0"/>
        <w:spacing w:line="276" w:lineRule="auto"/>
        <w:ind w:left="266" w:hanging="266"/>
        <w:textAlignment w:val="baseline"/>
        <w:rPr>
          <w:bCs/>
        </w:rPr>
      </w:pPr>
    </w:p>
    <w:p w:rsidRPr="00B114D4" w:rsidR="003B636C" w:rsidP="00D26E79" w:rsidRDefault="003B636C" w14:paraId="239D9ECD" w14:textId="77777777">
      <w:pPr>
        <w:overflowPunct w:val="0"/>
        <w:autoSpaceDE w:val="0"/>
        <w:autoSpaceDN w:val="0"/>
        <w:adjustRightInd w:val="0"/>
        <w:spacing w:line="276" w:lineRule="auto"/>
        <w:textAlignment w:val="baseline"/>
        <w:rPr>
          <w:bCs/>
          <w:iCs/>
        </w:rPr>
      </w:pPr>
      <w:r>
        <w:t>El CESE:</w:t>
      </w:r>
    </w:p>
    <w:p w:rsidRPr="0043347B" w:rsidR="003B636C" w:rsidP="00AE1CA7" w:rsidRDefault="003B636C" w14:paraId="70E1E19B" w14:textId="77777777">
      <w:pPr>
        <w:spacing w:line="120" w:lineRule="auto"/>
        <w:contextualSpacing/>
        <w:rPr>
          <w:lang w:eastAsia="zh-CN"/>
        </w:rPr>
      </w:pPr>
    </w:p>
    <w:p w:rsidRPr="00B114D4" w:rsidR="003B636C" w:rsidP="00CA52CC" w:rsidRDefault="003B636C" w14:paraId="2498EDEC"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afirma la necesidad de la intermodalidad en todos los transportes de mercancías, teniendo siempre presente la obligación de coordinar y optimizar cada uno de los modos de transporte a escala europea;</w:t>
      </w:r>
    </w:p>
    <w:p w:rsidRPr="00B114D4" w:rsidR="003B636C" w:rsidP="00CA52CC" w:rsidRDefault="003B636C" w14:paraId="17358799"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lastRenderedPageBreak/>
        <w:t xml:space="preserve"> está convencido de que la creación de un sistema de transporte intermodal presupone que la ciudadanía esté informada de las interesantes perspectivas que ofrece: dicho sistema se concibe para servir al público, que es quien debe influir en las decisiones del sector;</w:t>
      </w:r>
    </w:p>
    <w:p w:rsidRPr="00B114D4" w:rsidR="003B636C" w:rsidP="00A51DD1" w:rsidRDefault="003B636C" w14:paraId="398CB69E"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destaca que el éxito de esta política depende del máximo respeto de las normas sociales, así como de una política sistemática de formación específica para el personal y los directivos de las empresas;</w:t>
      </w:r>
      <w:bookmarkStart w:name="x__Hlk157163546" w:id="34"/>
      <w:bookmarkEnd w:id="34"/>
    </w:p>
    <w:p w:rsidRPr="00AE1CA7" w:rsidR="003B636C" w:rsidP="00AE1CA7" w:rsidRDefault="003B636C" w14:paraId="40F2D32D" w14:textId="5AF2EB3C">
      <w:pPr>
        <w:numPr>
          <w:ilvl w:val="0"/>
          <w:numId w:val="27"/>
        </w:numPr>
        <w:overflowPunct w:val="0"/>
        <w:autoSpaceDE w:val="0"/>
        <w:autoSpaceDN w:val="0"/>
        <w:adjustRightInd w:val="0"/>
        <w:spacing w:after="120" w:line="276" w:lineRule="auto"/>
        <w:ind w:left="425" w:hanging="425"/>
        <w:textAlignment w:val="baseline"/>
        <w:rPr>
          <w:rFonts w:eastAsiaTheme="minorHAnsi"/>
        </w:rPr>
      </w:pPr>
      <w:r>
        <w:t>pide que la aplicación de esta nueva medida respete los períodos de descanso y de pausa de los conductores de vehículos pesados. La rentabilidad económica no debe menoscabar la seguridad vial ni las condiciones de trabajo de los conductores en la UE.</w:t>
      </w:r>
    </w:p>
    <w:p w:rsidRPr="00B114D4" w:rsidR="00AE1CA7" w:rsidP="00AE1CA7" w:rsidRDefault="00AE1CA7" w14:paraId="34375189" w14:textId="77777777">
      <w:pPr>
        <w:overflowPunct w:val="0"/>
        <w:autoSpaceDE w:val="0"/>
        <w:autoSpaceDN w:val="0"/>
        <w:adjustRightInd w:val="0"/>
        <w:spacing w:line="120" w:lineRule="auto"/>
        <w:textAlignment w:val="baseline"/>
        <w:rPr>
          <w:rFonts w:eastAsiaTheme="minorHAnsi"/>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B114D4" w:rsidR="003B636C" w:rsidTr="0043347B" w14:paraId="37497442" w14:textId="77777777">
        <w:tc>
          <w:tcPr>
            <w:tcW w:w="2235" w:type="dxa"/>
          </w:tcPr>
          <w:p w:rsidRPr="00B114D4" w:rsidR="003B636C" w:rsidP="00AE1CA7" w:rsidRDefault="003B636C" w14:paraId="093CBC9E" w14:textId="77777777">
            <w:pPr>
              <w:overflowPunct w:val="0"/>
              <w:autoSpaceDE w:val="0"/>
              <w:autoSpaceDN w:val="0"/>
              <w:adjustRightInd w:val="0"/>
              <w:spacing w:line="259" w:lineRule="auto"/>
              <w:textAlignment w:val="baseline"/>
              <w:rPr>
                <w:i/>
              </w:rPr>
            </w:pPr>
            <w:r>
              <w:rPr>
                <w:b/>
                <w:i/>
              </w:rPr>
              <w:t>Contacto:</w:t>
            </w:r>
          </w:p>
        </w:tc>
        <w:tc>
          <w:tcPr>
            <w:tcW w:w="5670" w:type="dxa"/>
          </w:tcPr>
          <w:p w:rsidRPr="00B114D4" w:rsidR="003B636C" w:rsidP="00AE1CA7" w:rsidRDefault="003B636C" w14:paraId="7A1CA095" w14:textId="22882764">
            <w:pPr>
              <w:overflowPunct w:val="0"/>
              <w:autoSpaceDE w:val="0"/>
              <w:autoSpaceDN w:val="0"/>
              <w:adjustRightInd w:val="0"/>
              <w:spacing w:line="259" w:lineRule="auto"/>
              <w:jc w:val="left"/>
              <w:textAlignment w:val="baseline"/>
              <w:rPr>
                <w:i/>
              </w:rPr>
            </w:pPr>
            <w:r>
              <w:rPr>
                <w:i/>
              </w:rPr>
              <w:t>Aleksandra Sarman Grilc</w:t>
            </w:r>
          </w:p>
        </w:tc>
      </w:tr>
      <w:tr w:rsidRPr="00B114D4" w:rsidR="003B636C" w:rsidTr="0043347B" w14:paraId="04CE6CD8" w14:textId="77777777">
        <w:tc>
          <w:tcPr>
            <w:tcW w:w="2235" w:type="dxa"/>
          </w:tcPr>
          <w:p w:rsidRPr="00B114D4" w:rsidR="003B636C" w:rsidP="00AE1CA7" w:rsidRDefault="003B636C" w14:paraId="17FDD2D5" w14:textId="77777777">
            <w:pPr>
              <w:overflowPunct w:val="0"/>
              <w:autoSpaceDE w:val="0"/>
              <w:autoSpaceDN w:val="0"/>
              <w:adjustRightInd w:val="0"/>
              <w:spacing w:line="259" w:lineRule="auto"/>
              <w:textAlignment w:val="baseline"/>
              <w:rPr>
                <w:i/>
              </w:rPr>
            </w:pPr>
            <w:r>
              <w:rPr>
                <w:i/>
              </w:rPr>
              <w:t>Teléfono:</w:t>
            </w:r>
          </w:p>
        </w:tc>
        <w:tc>
          <w:tcPr>
            <w:tcW w:w="5670" w:type="dxa"/>
          </w:tcPr>
          <w:p w:rsidRPr="00B114D4" w:rsidR="003B636C" w:rsidP="00AE1CA7" w:rsidRDefault="003B636C" w14:paraId="7F8DFA76" w14:textId="77777777">
            <w:pPr>
              <w:overflowPunct w:val="0"/>
              <w:autoSpaceDE w:val="0"/>
              <w:autoSpaceDN w:val="0"/>
              <w:adjustRightInd w:val="0"/>
              <w:spacing w:line="259" w:lineRule="auto"/>
              <w:textAlignment w:val="baseline"/>
              <w:rPr>
                <w:i/>
              </w:rPr>
            </w:pPr>
            <w:r>
              <w:rPr>
                <w:i/>
              </w:rPr>
              <w:t>+32 25468333</w:t>
            </w:r>
          </w:p>
        </w:tc>
      </w:tr>
      <w:tr w:rsidRPr="00B114D4" w:rsidR="003B636C" w:rsidTr="0043347B" w14:paraId="70ABA418" w14:textId="77777777">
        <w:tc>
          <w:tcPr>
            <w:tcW w:w="2235" w:type="dxa"/>
          </w:tcPr>
          <w:p w:rsidRPr="00B114D4" w:rsidR="003B636C" w:rsidP="00AE1CA7" w:rsidRDefault="003B636C" w14:paraId="7E324433" w14:textId="77777777">
            <w:pPr>
              <w:overflowPunct w:val="0"/>
              <w:autoSpaceDE w:val="0"/>
              <w:autoSpaceDN w:val="0"/>
              <w:adjustRightInd w:val="0"/>
              <w:spacing w:line="259" w:lineRule="auto"/>
              <w:textAlignment w:val="baseline"/>
              <w:rPr>
                <w:i/>
              </w:rPr>
            </w:pPr>
            <w:r>
              <w:rPr>
                <w:i/>
              </w:rPr>
              <w:t>Correo electrónico:</w:t>
            </w:r>
          </w:p>
        </w:tc>
        <w:tc>
          <w:tcPr>
            <w:tcW w:w="5670" w:type="dxa"/>
          </w:tcPr>
          <w:p w:rsidRPr="00B114D4" w:rsidR="003B636C" w:rsidP="00AE1CA7" w:rsidRDefault="00CA67BE" w14:paraId="696F5F65" w14:textId="77777777">
            <w:pPr>
              <w:overflowPunct w:val="0"/>
              <w:autoSpaceDE w:val="0"/>
              <w:autoSpaceDN w:val="0"/>
              <w:adjustRightInd w:val="0"/>
              <w:spacing w:line="259" w:lineRule="auto"/>
              <w:textAlignment w:val="baseline"/>
              <w:rPr>
                <w:i/>
                <w:iCs/>
              </w:rPr>
            </w:pPr>
            <w:hyperlink w:history="1" r:id="rId38">
              <w:r w:rsidR="008C67AC">
                <w:rPr>
                  <w:i/>
                  <w:color w:val="0000FF"/>
                  <w:u w:val="single"/>
                </w:rPr>
                <w:t>Aleksandra.SarmanGrilc@eesc.europa.eu</w:t>
              </w:r>
            </w:hyperlink>
            <w:r w:rsidR="008C67AC">
              <w:rPr>
                <w:i/>
              </w:rPr>
              <w:t xml:space="preserve"> </w:t>
            </w:r>
          </w:p>
        </w:tc>
      </w:tr>
    </w:tbl>
    <w:p w:rsidRPr="00EB758A" w:rsidR="00EB758A" w:rsidP="00EB758A" w:rsidRDefault="00EB758A" w14:paraId="3E712718" w14:textId="77777777">
      <w:pPr>
        <w:pStyle w:val="Heading1"/>
        <w:numPr>
          <w:ilvl w:val="0"/>
          <w:numId w:val="0"/>
        </w:numPr>
        <w:tabs>
          <w:tab w:val="clear" w:pos="440"/>
          <w:tab w:val="left" w:pos="567"/>
        </w:tabs>
        <w:spacing w:before="0" w:after="120" w:line="276" w:lineRule="auto"/>
      </w:pPr>
      <w:bookmarkStart w:name="_Toc160639740" w:id="35"/>
    </w:p>
    <w:p w:rsidRPr="00EB758A" w:rsidR="00EB758A" w:rsidP="00EB758A" w:rsidRDefault="00EB758A" w14:paraId="0AD8468E" w14:textId="77777777">
      <w:pPr>
        <w:pStyle w:val="Heading1"/>
        <w:numPr>
          <w:ilvl w:val="0"/>
          <w:numId w:val="0"/>
        </w:numPr>
        <w:tabs>
          <w:tab w:val="clear" w:pos="440"/>
          <w:tab w:val="left" w:pos="567"/>
        </w:tabs>
        <w:spacing w:before="0" w:after="120" w:line="276" w:lineRule="auto"/>
      </w:pPr>
    </w:p>
    <w:p w:rsidR="003B636C" w:rsidP="00DB076C" w:rsidRDefault="009C785E" w14:paraId="2BEB799C" w14:textId="15F59EC2">
      <w:pPr>
        <w:pStyle w:val="Heading1"/>
        <w:tabs>
          <w:tab w:val="clear" w:pos="440"/>
          <w:tab w:val="left" w:pos="567"/>
        </w:tabs>
        <w:spacing w:before="0" w:after="120" w:line="276" w:lineRule="auto"/>
        <w:ind w:hanging="644"/>
        <w:rPr>
          <w:b/>
          <w:bCs/>
        </w:rPr>
      </w:pPr>
      <w:r>
        <w:rPr>
          <w:b/>
        </w:rPr>
        <w:t>COMISIÓN CONSULTIVA DE LAS TRANSFORMACIONES INDUSTRIALES</w:t>
      </w:r>
      <w:bookmarkEnd w:id="35"/>
    </w:p>
    <w:p w:rsidR="003B3E18" w:rsidP="00D26E79" w:rsidRDefault="003B3E18" w14:paraId="0CE20361" w14:textId="55A85CDB">
      <w:pPr>
        <w:spacing w:line="276" w:lineRule="auto"/>
      </w:pPr>
    </w:p>
    <w:p w:rsidRPr="000F732E" w:rsidR="000F732E" w:rsidP="00347048" w:rsidRDefault="00CA67BE" w14:paraId="67A73674" w14:textId="390FB8C0">
      <w:pPr>
        <w:widowControl w:val="0"/>
        <w:numPr>
          <w:ilvl w:val="0"/>
          <w:numId w:val="14"/>
        </w:numPr>
        <w:overflowPunct w:val="0"/>
        <w:autoSpaceDE w:val="0"/>
        <w:autoSpaceDN w:val="0"/>
        <w:adjustRightInd w:val="0"/>
        <w:spacing w:after="120" w:line="276" w:lineRule="auto"/>
        <w:ind w:left="567" w:hanging="567"/>
        <w:contextualSpacing/>
        <w:jc w:val="left"/>
        <w:textAlignment w:val="baseline"/>
        <w:rPr>
          <w:rFonts w:eastAsiaTheme="minorHAnsi"/>
          <w:sz w:val="28"/>
          <w:szCs w:val="28"/>
        </w:rPr>
      </w:pPr>
      <w:hyperlink w:history="1" r:id="rId39">
        <w:r w:rsidR="008C67AC">
          <w:rPr>
            <w:b/>
            <w:i/>
            <w:color w:val="0000FF"/>
            <w:sz w:val="28"/>
            <w:u w:val="single"/>
          </w:rPr>
          <w:t>Hacia una estrategia global para la industria maderera de la UE</w:t>
        </w:r>
      </w:hyperlink>
    </w:p>
    <w:p w:rsidRPr="000F732E" w:rsidR="000F732E" w:rsidP="00347048" w:rsidRDefault="000F732E" w14:paraId="14E0FEEC" w14:textId="77777777">
      <w:pPr>
        <w:tabs>
          <w:tab w:val="center" w:pos="284"/>
        </w:tabs>
        <w:spacing w:after="120" w:line="276" w:lineRule="auto"/>
        <w:ind w:left="266" w:hanging="266"/>
        <w:jc w:val="left"/>
        <w:rPr>
          <w:rFonts w:eastAsiaTheme="minorHAnsi"/>
          <w:b/>
          <w:lang w:val="fr-FR"/>
        </w:rPr>
      </w:pPr>
    </w:p>
    <w:tbl>
      <w:tblPr>
        <w:tblStyle w:val="TableGrid206"/>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0F732E" w:rsidR="000F732E" w:rsidTr="003D59C2" w14:paraId="2C390288" w14:textId="77777777">
        <w:tc>
          <w:tcPr>
            <w:tcW w:w="946" w:type="pct"/>
          </w:tcPr>
          <w:p w:rsidRPr="000F732E" w:rsidR="000F732E" w:rsidP="00347048" w:rsidRDefault="000F732E" w14:paraId="222CEE0C" w14:textId="23460AE2">
            <w:pPr>
              <w:tabs>
                <w:tab w:val="center" w:pos="284"/>
              </w:tabs>
              <w:spacing w:after="120" w:line="276" w:lineRule="auto"/>
              <w:ind w:left="266" w:hanging="376"/>
              <w:jc w:val="left"/>
              <w:rPr>
                <w:b/>
              </w:rPr>
            </w:pPr>
            <w:r>
              <w:rPr>
                <w:b/>
              </w:rPr>
              <w:t>Ponente</w:t>
            </w:r>
          </w:p>
        </w:tc>
        <w:tc>
          <w:tcPr>
            <w:tcW w:w="4054" w:type="pct"/>
          </w:tcPr>
          <w:p w:rsidRPr="00CC4510" w:rsidR="000F732E" w:rsidP="00347048" w:rsidRDefault="000F732E" w14:paraId="30B50978" w14:textId="2B2F6815">
            <w:pPr>
              <w:tabs>
                <w:tab w:val="center" w:pos="284"/>
              </w:tabs>
              <w:spacing w:after="120" w:line="276" w:lineRule="auto"/>
              <w:ind w:left="266" w:hanging="376"/>
              <w:jc w:val="left"/>
              <w:rPr>
                <w:bCs/>
              </w:rPr>
            </w:pPr>
            <w:r>
              <w:t>Anastasis YIAPANIS (Grupo de Organizaciones de la Sociedad Civil – CY)</w:t>
            </w:r>
          </w:p>
        </w:tc>
      </w:tr>
      <w:tr w:rsidRPr="000F732E" w:rsidR="000F732E" w:rsidTr="003D59C2" w14:paraId="5F892D9C" w14:textId="77777777">
        <w:tc>
          <w:tcPr>
            <w:tcW w:w="946" w:type="pct"/>
          </w:tcPr>
          <w:p w:rsidRPr="000F732E" w:rsidR="000F732E" w:rsidP="00347048" w:rsidRDefault="000F732E" w14:paraId="31414DE8" w14:textId="511C4B54">
            <w:pPr>
              <w:tabs>
                <w:tab w:val="center" w:pos="284"/>
              </w:tabs>
              <w:spacing w:after="120" w:line="276" w:lineRule="auto"/>
              <w:ind w:left="266" w:hanging="376"/>
              <w:jc w:val="left"/>
              <w:rPr>
                <w:b/>
              </w:rPr>
            </w:pPr>
            <w:r>
              <w:rPr>
                <w:b/>
              </w:rPr>
              <w:t>Coponente</w:t>
            </w:r>
          </w:p>
        </w:tc>
        <w:tc>
          <w:tcPr>
            <w:tcW w:w="4054" w:type="pct"/>
          </w:tcPr>
          <w:p w:rsidRPr="001E04B8" w:rsidR="000F732E" w:rsidP="00347048" w:rsidRDefault="000F732E" w14:paraId="31568716" w14:textId="3337EFC8">
            <w:pPr>
              <w:tabs>
                <w:tab w:val="center" w:pos="284"/>
              </w:tabs>
              <w:spacing w:after="120" w:line="276" w:lineRule="auto"/>
              <w:ind w:left="266" w:hanging="376"/>
              <w:jc w:val="left"/>
            </w:pPr>
            <w:r>
              <w:t>Rolf GEHRING (Cat. 2 – DE)</w:t>
            </w:r>
          </w:p>
        </w:tc>
      </w:tr>
      <w:tr w:rsidRPr="000F732E" w:rsidR="000F732E" w:rsidTr="003D59C2" w14:paraId="0FBF1F0B" w14:textId="77777777">
        <w:tc>
          <w:tcPr>
            <w:tcW w:w="946" w:type="pct"/>
          </w:tcPr>
          <w:p w:rsidRPr="000F732E" w:rsidR="000F732E" w:rsidP="00347048" w:rsidRDefault="003D59C2" w14:paraId="2CA7929D" w14:textId="08BFE520">
            <w:pPr>
              <w:tabs>
                <w:tab w:val="center" w:pos="284"/>
              </w:tabs>
              <w:spacing w:after="120" w:line="276" w:lineRule="auto"/>
              <w:ind w:left="266" w:hanging="376"/>
              <w:jc w:val="left"/>
            </w:pPr>
            <w:r>
              <w:rPr>
                <w:b/>
              </w:rPr>
              <w:t>R</w:t>
            </w:r>
            <w:r w:rsidR="000F732E">
              <w:rPr>
                <w:b/>
              </w:rPr>
              <w:t>eferencia</w:t>
            </w:r>
          </w:p>
        </w:tc>
        <w:tc>
          <w:tcPr>
            <w:tcW w:w="4054" w:type="pct"/>
          </w:tcPr>
          <w:p w:rsidR="00C41D73" w:rsidP="00D26E79" w:rsidRDefault="00C41D73" w14:paraId="320586E0" w14:textId="24B220EB">
            <w:pPr>
              <w:tabs>
                <w:tab w:val="center" w:pos="284"/>
              </w:tabs>
              <w:spacing w:line="276" w:lineRule="auto"/>
              <w:ind w:left="266" w:hanging="374"/>
              <w:jc w:val="left"/>
            </w:pPr>
            <w:r>
              <w:t>Dictamen de iniciativa</w:t>
            </w:r>
          </w:p>
          <w:p w:rsidRPr="000F732E" w:rsidR="000F732E" w:rsidP="00D26E79" w:rsidRDefault="000F732E" w14:paraId="33B05BD1" w14:textId="754D5011">
            <w:pPr>
              <w:tabs>
                <w:tab w:val="center" w:pos="284"/>
              </w:tabs>
              <w:spacing w:line="276" w:lineRule="auto"/>
              <w:ind w:left="266" w:hanging="374"/>
              <w:jc w:val="left"/>
            </w:pPr>
            <w:r>
              <w:t>EESC-2023-03538-00-00-AC</w:t>
            </w:r>
          </w:p>
        </w:tc>
      </w:tr>
    </w:tbl>
    <w:p w:rsidRPr="000F732E" w:rsidR="000F732E" w:rsidP="00D26E79" w:rsidRDefault="000F732E" w14:paraId="3216B2BA" w14:textId="77777777">
      <w:pPr>
        <w:keepNext/>
        <w:keepLines/>
        <w:tabs>
          <w:tab w:val="center" w:pos="284"/>
        </w:tabs>
        <w:spacing w:line="276" w:lineRule="auto"/>
        <w:ind w:left="266" w:hanging="266"/>
        <w:jc w:val="left"/>
        <w:rPr>
          <w:rFonts w:eastAsiaTheme="minorHAnsi"/>
          <w:b/>
          <w:lang w:val="fr-FR"/>
        </w:rPr>
      </w:pPr>
    </w:p>
    <w:p w:rsidR="000F732E" w:rsidP="00D26E79" w:rsidRDefault="000F732E" w14:paraId="2BD35938" w14:textId="25944C40">
      <w:pPr>
        <w:keepNext/>
        <w:keepLines/>
        <w:tabs>
          <w:tab w:val="center" w:pos="284"/>
        </w:tabs>
        <w:spacing w:line="276" w:lineRule="auto"/>
        <w:ind w:left="266" w:hanging="266"/>
        <w:jc w:val="left"/>
        <w:rPr>
          <w:b/>
        </w:rPr>
      </w:pPr>
      <w:r>
        <w:rPr>
          <w:b/>
        </w:rPr>
        <w:t>Puntos clave</w:t>
      </w:r>
    </w:p>
    <w:p w:rsidR="00D26E79" w:rsidP="00D26E79" w:rsidRDefault="00D26E79" w14:paraId="453DFA95" w14:textId="77777777">
      <w:pPr>
        <w:keepNext/>
        <w:keepLines/>
        <w:tabs>
          <w:tab w:val="center" w:pos="284"/>
        </w:tabs>
        <w:spacing w:line="276" w:lineRule="auto"/>
        <w:ind w:left="266" w:hanging="266"/>
        <w:jc w:val="left"/>
        <w:rPr>
          <w:rFonts w:eastAsiaTheme="minorHAnsi"/>
          <w:b/>
        </w:rPr>
      </w:pPr>
    </w:p>
    <w:p w:rsidR="000F732E" w:rsidP="00D26E79" w:rsidRDefault="000F732E" w14:paraId="66129667" w14:textId="73913E5C">
      <w:pPr>
        <w:spacing w:line="276" w:lineRule="auto"/>
        <w:jc w:val="left"/>
      </w:pPr>
      <w:r>
        <w:t>El CESE:</w:t>
      </w:r>
    </w:p>
    <w:p w:rsidR="00D26E79" w:rsidP="00D26E79" w:rsidRDefault="00D26E79" w14:paraId="261242AA" w14:textId="77777777">
      <w:pPr>
        <w:spacing w:line="276" w:lineRule="auto"/>
        <w:jc w:val="left"/>
        <w:rPr>
          <w:rFonts w:eastAsiaTheme="minorHAnsi"/>
        </w:rPr>
      </w:pPr>
    </w:p>
    <w:p w:rsidRPr="000F732E" w:rsidR="000F732E" w:rsidP="00A51DD1" w:rsidRDefault="000F732E" w14:paraId="7220DE2F"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 xml:space="preserve">pide a las autoridades públicas nacionales y de la UE que </w:t>
      </w:r>
      <w:r>
        <w:rPr>
          <w:b/>
        </w:rPr>
        <w:t>den prioridad a la competitividad de la industria maderera europea</w:t>
      </w:r>
      <w:r>
        <w:t xml:space="preserve">, </w:t>
      </w:r>
      <w:r>
        <w:rPr>
          <w:b/>
        </w:rPr>
        <w:t>velen por su acceso a los mercados</w:t>
      </w:r>
      <w:r>
        <w:t xml:space="preserve">, aborden los retos a los que se enfrentan en materia de costes y </w:t>
      </w:r>
      <w:r>
        <w:rPr>
          <w:b/>
        </w:rPr>
        <w:t>prácticas comerciales desleales</w:t>
      </w:r>
      <w:r>
        <w:t xml:space="preserve"> y aseguren unas condiciones de competencia equitativas en el mercado;</w:t>
      </w:r>
    </w:p>
    <w:p w:rsidRPr="000F732E" w:rsidR="000F732E" w:rsidP="00A51DD1" w:rsidRDefault="000F732E" w14:paraId="71F89912"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 xml:space="preserve">pide a todas las instituciones de la UE que reconozcan debidamente la contribución de los materiales renovables a la sostenibilidad, la economía circular y la neutralidad climática, y que además </w:t>
      </w:r>
      <w:r>
        <w:rPr>
          <w:b/>
        </w:rPr>
        <w:t>reconozcan el gran valor de la madera como recurso circular y materia prima</w:t>
      </w:r>
      <w:r>
        <w:t>;</w:t>
      </w:r>
    </w:p>
    <w:p w:rsidRPr="000F732E" w:rsidR="000F732E" w:rsidP="00A51DD1" w:rsidRDefault="000F732E" w14:paraId="69154C3C"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 xml:space="preserve">subraya la importancia de establecer normas mínimas para las emisiones de carbono a lo largo del ciclo de vida en la construcción y </w:t>
      </w:r>
      <w:r>
        <w:rPr>
          <w:b/>
        </w:rPr>
        <w:t>el requisito de notificación de las emisiones de carbono</w:t>
      </w:r>
      <w:r>
        <w:t xml:space="preserve"> en la industria;</w:t>
      </w:r>
    </w:p>
    <w:p w:rsidRPr="000F732E" w:rsidR="000F732E" w:rsidP="000651B5" w:rsidRDefault="000F732E" w14:paraId="711A8E02"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 xml:space="preserve">pide que se adopten medidas más estrictas y de manera más proactiva para </w:t>
      </w:r>
      <w:r>
        <w:rPr>
          <w:b/>
        </w:rPr>
        <w:t>luchar contra las prácticas ilícitas de explotación forestal, la deforestación y el comercio ilegal de la madera</w:t>
      </w:r>
      <w:r>
        <w:t>;</w:t>
      </w:r>
    </w:p>
    <w:p w:rsidRPr="000F732E" w:rsidR="000F732E" w:rsidP="00A51DD1" w:rsidRDefault="000F732E" w14:paraId="22C6D85E"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 xml:space="preserve">insta a la elaboración de una </w:t>
      </w:r>
      <w:r>
        <w:rPr>
          <w:b/>
        </w:rPr>
        <w:t>estrategia de la UE para atraer al sector y retener en él a jóvenes talentos</w:t>
      </w:r>
      <w:r>
        <w:t xml:space="preserve"> y a mujeres y lograr que sea más atractivo para la juventud, </w:t>
      </w:r>
      <w:r>
        <w:rPr>
          <w:b/>
        </w:rPr>
        <w:t>garantizando así la disponibilidad de mano de obra cualificada</w:t>
      </w:r>
      <w:r>
        <w:t>;</w:t>
      </w:r>
    </w:p>
    <w:p w:rsidRPr="000F732E" w:rsidR="000F732E" w:rsidP="00A51DD1" w:rsidRDefault="000F732E" w14:paraId="41674885"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lastRenderedPageBreak/>
        <w:t xml:space="preserve">hace hincapié en la importancia de </w:t>
      </w:r>
      <w:r>
        <w:rPr>
          <w:b/>
        </w:rPr>
        <w:t>defender el pilar europeo de derechos sociales</w:t>
      </w:r>
      <w:r>
        <w:t xml:space="preserve"> en el seno de la industria maderera de la UE;</w:t>
      </w:r>
    </w:p>
    <w:p w:rsidRPr="000F732E" w:rsidR="000F732E" w:rsidP="00A51DD1" w:rsidRDefault="000F732E" w14:paraId="3255DCE6"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b/>
          <w:bCs/>
        </w:rPr>
      </w:pPr>
      <w:r>
        <w:t xml:space="preserve">destaca que urgen una gestión forestal eficaz y una mejora de la coordinación y el equipamiento de los servicios nacionales y europeos de lucha contra incendios para </w:t>
      </w:r>
      <w:r>
        <w:rPr>
          <w:b/>
        </w:rPr>
        <w:t>contrarrestar la incidencia creciente de grandes incendios forestales</w:t>
      </w:r>
      <w:r>
        <w:t>;</w:t>
      </w:r>
    </w:p>
    <w:p w:rsidRPr="000F732E" w:rsidR="000F732E" w:rsidP="00A51DD1" w:rsidRDefault="000F732E" w14:paraId="23084171" w14:textId="77777777">
      <w:pPr>
        <w:numPr>
          <w:ilvl w:val="0"/>
          <w:numId w:val="27"/>
        </w:numPr>
        <w:overflowPunct w:val="0"/>
        <w:autoSpaceDE w:val="0"/>
        <w:autoSpaceDN w:val="0"/>
        <w:adjustRightInd w:val="0"/>
        <w:spacing w:after="120" w:line="276" w:lineRule="auto"/>
        <w:ind w:left="425" w:hanging="425"/>
        <w:textAlignment w:val="baseline"/>
        <w:rPr>
          <w:rFonts w:eastAsiaTheme="minorHAnsi"/>
        </w:rPr>
      </w:pPr>
      <w:r>
        <w:t xml:space="preserve">insta a la </w:t>
      </w:r>
      <w:r>
        <w:rPr>
          <w:b/>
        </w:rPr>
        <w:t>aplicación coherente del Reglamento sobre diseño ecológico para productos sostenibles</w:t>
      </w:r>
      <w:r>
        <w:t>, para hacer de los productos sostenibles la norma y mantener la competencia leal en las importaciones. Asimismo, afirma que debe invitarse a los interlocutores sociales del sector maderero de la UE a participar en el Foro Consultivo sobre Diseño Ecológico.</w:t>
      </w:r>
    </w:p>
    <w:p w:rsidRPr="000F732E" w:rsidR="000F732E" w:rsidP="00347048" w:rsidRDefault="000F732E" w14:paraId="0EC35662" w14:textId="77777777">
      <w:pPr>
        <w:spacing w:after="120" w:line="276" w:lineRule="auto"/>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580"/>
      </w:tblGrid>
      <w:tr w:rsidRPr="000F732E" w:rsidR="000F732E" w:rsidTr="003D59C2" w14:paraId="47CF7F3B" w14:textId="77777777">
        <w:tc>
          <w:tcPr>
            <w:tcW w:w="1494" w:type="pct"/>
          </w:tcPr>
          <w:p w:rsidRPr="000F732E" w:rsidR="000F732E" w:rsidP="00D26E79" w:rsidRDefault="000F732E" w14:paraId="76D5A844" w14:textId="77777777">
            <w:pPr>
              <w:spacing w:line="276" w:lineRule="auto"/>
              <w:jc w:val="left"/>
              <w:rPr>
                <w:i/>
              </w:rPr>
            </w:pPr>
            <w:r>
              <w:rPr>
                <w:b/>
                <w:i/>
              </w:rPr>
              <w:t>Contacto:</w:t>
            </w:r>
          </w:p>
        </w:tc>
        <w:tc>
          <w:tcPr>
            <w:tcW w:w="3506" w:type="pct"/>
            <w:tcBorders>
              <w:left w:val="nil"/>
            </w:tcBorders>
          </w:tcPr>
          <w:p w:rsidRPr="00CC4510" w:rsidR="000F732E" w:rsidP="00D26E79" w:rsidRDefault="000F732E" w14:paraId="7DA54185" w14:textId="31EEC934">
            <w:pPr>
              <w:spacing w:line="276" w:lineRule="auto"/>
              <w:jc w:val="left"/>
              <w:rPr>
                <w:bCs/>
                <w:i/>
              </w:rPr>
            </w:pPr>
            <w:r>
              <w:rPr>
                <w:i/>
              </w:rPr>
              <w:t>Heli Niemelä-Farrer</w:t>
            </w:r>
          </w:p>
        </w:tc>
      </w:tr>
      <w:tr w:rsidRPr="000F732E" w:rsidR="000F732E" w:rsidTr="003D59C2" w14:paraId="6E3CE5FB" w14:textId="77777777">
        <w:tc>
          <w:tcPr>
            <w:tcW w:w="1494" w:type="pct"/>
          </w:tcPr>
          <w:p w:rsidRPr="000F732E" w:rsidR="000F732E" w:rsidP="00D26E79" w:rsidRDefault="000F732E" w14:paraId="7E50D445" w14:textId="77777777">
            <w:pPr>
              <w:spacing w:line="276" w:lineRule="auto"/>
              <w:jc w:val="left"/>
              <w:rPr>
                <w:i/>
              </w:rPr>
            </w:pPr>
            <w:r>
              <w:rPr>
                <w:i/>
              </w:rPr>
              <w:t xml:space="preserve">Teléfono: </w:t>
            </w:r>
          </w:p>
        </w:tc>
        <w:tc>
          <w:tcPr>
            <w:tcW w:w="3506" w:type="pct"/>
            <w:tcBorders>
              <w:left w:val="nil"/>
            </w:tcBorders>
          </w:tcPr>
          <w:p w:rsidRPr="000F732E" w:rsidR="000F732E" w:rsidP="00D26E79" w:rsidRDefault="000F732E" w14:paraId="7DEC5319" w14:textId="77777777">
            <w:pPr>
              <w:spacing w:line="276" w:lineRule="auto"/>
              <w:jc w:val="left"/>
              <w:rPr>
                <w:i/>
              </w:rPr>
            </w:pPr>
            <w:r>
              <w:rPr>
                <w:i/>
              </w:rPr>
              <w:t>+32 22822464</w:t>
            </w:r>
          </w:p>
        </w:tc>
      </w:tr>
      <w:tr w:rsidRPr="000F732E" w:rsidR="000F732E" w:rsidTr="003D59C2" w14:paraId="2C89CBFA" w14:textId="77777777">
        <w:tc>
          <w:tcPr>
            <w:tcW w:w="1494" w:type="pct"/>
          </w:tcPr>
          <w:p w:rsidRPr="000F732E" w:rsidR="000F732E" w:rsidP="00D26E79" w:rsidRDefault="000F732E" w14:paraId="314FD0C9" w14:textId="77777777">
            <w:pPr>
              <w:spacing w:line="276" w:lineRule="auto"/>
              <w:jc w:val="left"/>
              <w:rPr>
                <w:i/>
                <w:iCs/>
              </w:rPr>
            </w:pPr>
            <w:r>
              <w:rPr>
                <w:i/>
              </w:rPr>
              <w:t>Correo electrónico:</w:t>
            </w:r>
          </w:p>
        </w:tc>
        <w:tc>
          <w:tcPr>
            <w:tcW w:w="3506" w:type="pct"/>
            <w:tcBorders>
              <w:left w:val="nil"/>
            </w:tcBorders>
          </w:tcPr>
          <w:p w:rsidRPr="000F732E" w:rsidR="000F732E" w:rsidP="00D26E79" w:rsidRDefault="00CA67BE" w14:paraId="5E097992" w14:textId="77777777">
            <w:pPr>
              <w:spacing w:line="276" w:lineRule="auto"/>
              <w:jc w:val="left"/>
              <w:rPr>
                <w:i/>
              </w:rPr>
            </w:pPr>
            <w:hyperlink w:history="1" r:id="rId40">
              <w:r w:rsidR="008C67AC">
                <w:rPr>
                  <w:i/>
                  <w:color w:val="0000FF"/>
                  <w:u w:val="single"/>
                </w:rPr>
                <w:t>Heli.Niemela-Farrer@eesc.europa.eu</w:t>
              </w:r>
            </w:hyperlink>
          </w:p>
        </w:tc>
      </w:tr>
      <w:bookmarkEnd w:id="0"/>
      <w:bookmarkEnd w:id="33"/>
    </w:tbl>
    <w:p w:rsidR="003F6640" w:rsidP="00347048" w:rsidRDefault="003F6640" w14:paraId="494EE16D" w14:textId="77777777">
      <w:pPr>
        <w:overflowPunct w:val="0"/>
        <w:autoSpaceDE w:val="0"/>
        <w:autoSpaceDN w:val="0"/>
        <w:adjustRightInd w:val="0"/>
        <w:spacing w:after="120" w:line="276" w:lineRule="auto"/>
        <w:jc w:val="center"/>
        <w:textAlignment w:val="baseline"/>
        <w:rPr>
          <w:lang w:val="nl-BE"/>
        </w:rPr>
      </w:pPr>
    </w:p>
    <w:p w:rsidRPr="006C7863" w:rsidR="0092772D" w:rsidP="00347048" w:rsidRDefault="00556EDF" w14:paraId="7379A588" w14:textId="62AAB0D6">
      <w:pPr>
        <w:overflowPunct w:val="0"/>
        <w:autoSpaceDE w:val="0"/>
        <w:autoSpaceDN w:val="0"/>
        <w:adjustRightInd w:val="0"/>
        <w:spacing w:after="120" w:line="276" w:lineRule="auto"/>
        <w:jc w:val="center"/>
        <w:textAlignment w:val="baseline"/>
      </w:pPr>
      <w:r>
        <w:t>_____________</w:t>
      </w:r>
    </w:p>
    <w:sectPr w:rsidRPr="006C7863" w:rsidR="0092772D" w:rsidSect="004417CD">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4417CD" w:rsidRDefault="004417CD" w:rsidP="0044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r w:rsidR="00CA67BE">
      <w:fldChar w:fldCharType="begin"/>
    </w:r>
    <w:r w:rsidR="00CA67BE">
      <w:instrText xml:space="preserve"> NUMPAGES </w:instrText>
    </w:r>
    <w:r w:rsidR="00CA67BE">
      <w:fldChar w:fldCharType="separate"/>
    </w:r>
    <w:r w:rsidR="00D36819">
      <w:t>1</w:t>
    </w:r>
    <w:r w:rsidR="00CA67B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4417CD" w:rsidRDefault="004417CD" w:rsidP="0044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r w:rsidR="00CA67BE">
      <w:fldChar w:fldCharType="begin"/>
    </w:r>
    <w:r w:rsidR="00CA67BE">
      <w:instrText xml:space="preserve"> NUMPAGES </w:instrText>
    </w:r>
    <w:r w:rsidR="00CA67BE">
      <w:fldChar w:fldCharType="separate"/>
    </w:r>
    <w:r>
      <w:t>14</w:t>
    </w:r>
    <w:r w:rsidR="00CA67BE">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4417CD" w:rsidRDefault="004417CD" w:rsidP="0044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4417CD" w:rsidRDefault="004417CD" w:rsidP="004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4417CD" w:rsidRDefault="004417CD" w:rsidP="0044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10160C"/>
    <w:multiLevelType w:val="hybridMultilevel"/>
    <w:tmpl w:val="FE7C723C"/>
    <w:lvl w:ilvl="0" w:tplc="250CA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5" w15:restartNumberingAfterBreak="0">
    <w:nsid w:val="2B703188"/>
    <w:multiLevelType w:val="hybridMultilevel"/>
    <w:tmpl w:val="ED685848"/>
    <w:lvl w:ilvl="0" w:tplc="BFE89790">
      <w:start w:val="1"/>
      <w:numFmt w:val="bullet"/>
      <w:lvlText w:val=""/>
      <w:lvlJc w:val="left"/>
      <w:pPr>
        <w:ind w:left="720" w:hanging="360"/>
      </w:pPr>
      <w:rPr>
        <w:rFonts w:ascii="Symbol" w:hAnsi="Symbol" w:hint="default"/>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3"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5"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D510303"/>
    <w:multiLevelType w:val="hybridMultilevel"/>
    <w:tmpl w:val="7C9E3D36"/>
    <w:lvl w:ilvl="0" w:tplc="250CA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2"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0"/>
  </w:num>
  <w:num w:numId="4">
    <w:abstractNumId w:val="14"/>
  </w:num>
  <w:num w:numId="5">
    <w:abstractNumId w:val="2"/>
  </w:num>
  <w:num w:numId="6">
    <w:abstractNumId w:val="19"/>
  </w:num>
  <w:num w:numId="7">
    <w:abstractNumId w:val="11"/>
  </w:num>
  <w:num w:numId="8">
    <w:abstractNumId w:val="23"/>
  </w:num>
  <w:num w:numId="9">
    <w:abstractNumId w:val="18"/>
  </w:num>
  <w:num w:numId="10">
    <w:abstractNumId w:val="21"/>
  </w:num>
  <w:num w:numId="11">
    <w:abstractNumId w:val="7"/>
  </w:num>
  <w:num w:numId="12">
    <w:abstractNumId w:val="6"/>
  </w:num>
  <w:num w:numId="13">
    <w:abstractNumId w:val="30"/>
  </w:num>
  <w:num w:numId="14">
    <w:abstractNumId w:val="26"/>
  </w:num>
  <w:num w:numId="15">
    <w:abstractNumId w:val="22"/>
  </w:num>
  <w:num w:numId="16">
    <w:abstractNumId w:val="9"/>
  </w:num>
  <w:num w:numId="17">
    <w:abstractNumId w:val="32"/>
  </w:num>
  <w:num w:numId="18">
    <w:abstractNumId w:val="25"/>
  </w:num>
  <w:num w:numId="19">
    <w:abstractNumId w:val="3"/>
  </w:num>
  <w:num w:numId="20">
    <w:abstractNumId w:val="1"/>
  </w:num>
  <w:num w:numId="21">
    <w:abstractNumId w:val="27"/>
  </w:num>
  <w:num w:numId="22">
    <w:abstractNumId w:val="10"/>
  </w:num>
  <w:num w:numId="23">
    <w:abstractNumId w:val="8"/>
  </w:num>
  <w:num w:numId="24">
    <w:abstractNumId w:val="28"/>
  </w:num>
  <w:num w:numId="25">
    <w:abstractNumId w:val="4"/>
  </w:num>
  <w:num w:numId="26">
    <w:abstractNumId w:val="24"/>
  </w:num>
  <w:num w:numId="27">
    <w:abstractNumId w:val="31"/>
  </w:num>
  <w:num w:numId="28">
    <w:abstractNumId w:val="16"/>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2"/>
  </w:num>
  <w:num w:numId="31">
    <w:abstractNumId w:val="17"/>
  </w:num>
  <w:num w:numId="32">
    <w:abstractNumId w:val="5"/>
  </w:num>
  <w:num w:numId="33">
    <w:abstractNumId w:val="15"/>
  </w:num>
  <w:num w:numId="34">
    <w:abstractNumId w:val="29"/>
  </w:num>
  <w:num w:numId="3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797"/>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51B5"/>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97FF2"/>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664"/>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0F"/>
    <w:rsid w:val="00172541"/>
    <w:rsid w:val="0017287C"/>
    <w:rsid w:val="00173E94"/>
    <w:rsid w:val="001744F9"/>
    <w:rsid w:val="00174763"/>
    <w:rsid w:val="001755E0"/>
    <w:rsid w:val="001756D1"/>
    <w:rsid w:val="00175EC3"/>
    <w:rsid w:val="001760E9"/>
    <w:rsid w:val="00176786"/>
    <w:rsid w:val="001769D1"/>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28E"/>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8AE"/>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07B9"/>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2DB"/>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22D"/>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048"/>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7AE"/>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9C2"/>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0C9D"/>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47B"/>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4E8"/>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23"/>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18E"/>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3FA6"/>
    <w:rsid w:val="005B4680"/>
    <w:rsid w:val="005B4EE6"/>
    <w:rsid w:val="005B5038"/>
    <w:rsid w:val="005B6007"/>
    <w:rsid w:val="005B7660"/>
    <w:rsid w:val="005C0363"/>
    <w:rsid w:val="005C0454"/>
    <w:rsid w:val="005C078D"/>
    <w:rsid w:val="005C617B"/>
    <w:rsid w:val="005C6297"/>
    <w:rsid w:val="005C63F8"/>
    <w:rsid w:val="005C6A74"/>
    <w:rsid w:val="005C72B5"/>
    <w:rsid w:val="005C7902"/>
    <w:rsid w:val="005C7C47"/>
    <w:rsid w:val="005D0E3D"/>
    <w:rsid w:val="005D1481"/>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5C4B"/>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0E8F"/>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1F"/>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449"/>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966"/>
    <w:rsid w:val="007133BE"/>
    <w:rsid w:val="0071398A"/>
    <w:rsid w:val="007150C5"/>
    <w:rsid w:val="007155A0"/>
    <w:rsid w:val="00715A60"/>
    <w:rsid w:val="007163E1"/>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57EC4"/>
    <w:rsid w:val="00760B02"/>
    <w:rsid w:val="00760C0A"/>
    <w:rsid w:val="00761F36"/>
    <w:rsid w:val="0076429F"/>
    <w:rsid w:val="007650A7"/>
    <w:rsid w:val="00765480"/>
    <w:rsid w:val="00765C4F"/>
    <w:rsid w:val="00766372"/>
    <w:rsid w:val="00766B65"/>
    <w:rsid w:val="0076753A"/>
    <w:rsid w:val="00770B2E"/>
    <w:rsid w:val="00771110"/>
    <w:rsid w:val="007717CB"/>
    <w:rsid w:val="00771DF5"/>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00D"/>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CCB"/>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C9F"/>
    <w:rsid w:val="00855F0B"/>
    <w:rsid w:val="008561C7"/>
    <w:rsid w:val="0085737F"/>
    <w:rsid w:val="00857688"/>
    <w:rsid w:val="0086045C"/>
    <w:rsid w:val="008608BA"/>
    <w:rsid w:val="00861942"/>
    <w:rsid w:val="00862DC9"/>
    <w:rsid w:val="0086375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6F01"/>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0BA"/>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C67AC"/>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81C"/>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7B6"/>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5C96"/>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0D3"/>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DD1"/>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67E7E"/>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22A"/>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1CA7"/>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5D99"/>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17773"/>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7B6"/>
    <w:rsid w:val="00B31929"/>
    <w:rsid w:val="00B3199A"/>
    <w:rsid w:val="00B31B33"/>
    <w:rsid w:val="00B320F5"/>
    <w:rsid w:val="00B334FC"/>
    <w:rsid w:val="00B339AC"/>
    <w:rsid w:val="00B34E93"/>
    <w:rsid w:val="00B35908"/>
    <w:rsid w:val="00B371BD"/>
    <w:rsid w:val="00B378B6"/>
    <w:rsid w:val="00B40093"/>
    <w:rsid w:val="00B40158"/>
    <w:rsid w:val="00B40835"/>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275"/>
    <w:rsid w:val="00B54613"/>
    <w:rsid w:val="00B54A02"/>
    <w:rsid w:val="00B54B59"/>
    <w:rsid w:val="00B54D49"/>
    <w:rsid w:val="00B55E16"/>
    <w:rsid w:val="00B56041"/>
    <w:rsid w:val="00B5606F"/>
    <w:rsid w:val="00B5652D"/>
    <w:rsid w:val="00B60CC7"/>
    <w:rsid w:val="00B61819"/>
    <w:rsid w:val="00B62D22"/>
    <w:rsid w:val="00B6406F"/>
    <w:rsid w:val="00B64A70"/>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1C10"/>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4C1F"/>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287"/>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4ED4"/>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2CC"/>
    <w:rsid w:val="00CA573A"/>
    <w:rsid w:val="00CA67BE"/>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05D"/>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26E79"/>
    <w:rsid w:val="00D30B88"/>
    <w:rsid w:val="00D327F0"/>
    <w:rsid w:val="00D32A81"/>
    <w:rsid w:val="00D330E1"/>
    <w:rsid w:val="00D35512"/>
    <w:rsid w:val="00D35699"/>
    <w:rsid w:val="00D35C97"/>
    <w:rsid w:val="00D36819"/>
    <w:rsid w:val="00D36CE6"/>
    <w:rsid w:val="00D4053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076C"/>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2C51"/>
    <w:rsid w:val="00E13E01"/>
    <w:rsid w:val="00E1409A"/>
    <w:rsid w:val="00E1449B"/>
    <w:rsid w:val="00E14907"/>
    <w:rsid w:val="00E15330"/>
    <w:rsid w:val="00E15813"/>
    <w:rsid w:val="00E15965"/>
    <w:rsid w:val="00E16516"/>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2E8D"/>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58A"/>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4FCF"/>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3AEE"/>
    <w:rsid w:val="00F049D6"/>
    <w:rsid w:val="00F057DB"/>
    <w:rsid w:val="00F06237"/>
    <w:rsid w:val="00F0646E"/>
    <w:rsid w:val="00F1199A"/>
    <w:rsid w:val="00F12428"/>
    <w:rsid w:val="00F12491"/>
    <w:rsid w:val="00F13607"/>
    <w:rsid w:val="00F13620"/>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21E"/>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203"/>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C74ED4"/>
    <w:pPr>
      <w:tabs>
        <w:tab w:val="left" w:pos="440"/>
        <w:tab w:val="right" w:leader="dot" w:pos="9063"/>
      </w:tabs>
      <w:spacing w:before="240"/>
      <w:ind w:left="426" w:right="-284" w:hanging="426"/>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s-ES"/>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es/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s/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es/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es/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s/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es/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es/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s/our-work/opinions-information-reports/opinions/digitalisation-social-security" TargetMode="External"/><Relationship Id="rId33" Type="http://schemas.openxmlformats.org/officeDocument/2006/relationships/hyperlink" Target="https://www.eesc.europa.eu/es/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es/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F7M6YNZUATRX-416430479-4341</_dlc_DocId>
    <_dlc_DocIdUrl xmlns="59ace41b-6786-4ce3-be71-52c27066c6ef">
      <Url>http://dm/eesc/2024/_layouts/15/DocIdRedir.aspx?ID=F7M6YNZUATRX-416430479-4341</Url>
      <Description>F7M6YNZUATRX-416430479-4341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Fernandez Riego Maria Gabriela</DisplayName>
        <AccountId>1517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BBAC0-5FBD-41F1-903D-0C25AEFFC9F9}"/>
</file>

<file path=customXml/itemProps2.xml><?xml version="1.0" encoding="utf-8"?>
<ds:datastoreItem xmlns:ds="http://schemas.openxmlformats.org/officeDocument/2006/customXml" ds:itemID="{D5566328-85D0-4239-A1AB-97B204E2C835}"/>
</file>

<file path=customXml/itemProps3.xml><?xml version="1.0" encoding="utf-8"?>
<ds:datastoreItem xmlns:ds="http://schemas.openxmlformats.org/officeDocument/2006/customXml" ds:itemID="{D263E56C-1829-4722-899C-31C7917089D6}"/>
</file>

<file path=customXml/itemProps4.xml><?xml version="1.0" encoding="utf-8"?>
<ds:datastoreItem xmlns:ds="http://schemas.openxmlformats.org/officeDocument/2006/customXml" ds:itemID="{0318E9A6-C8AE-4174-8791-F1F189765B45}"/>
</file>

<file path=docProps/app.xml><?xml version="1.0" encoding="utf-8"?>
<Properties xmlns="http://schemas.openxmlformats.org/officeDocument/2006/extended-properties" xmlns:vt="http://schemas.openxmlformats.org/officeDocument/2006/docPropsVTypes">
  <Template>Normal.dotm</Template>
  <TotalTime>0</TotalTime>
  <Pages>14</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- 585. Pleno - febrero de 2024</dc:title>
  <dc:subject>TCD</dc:subject>
  <dc:creator>Nieddu Emma</dc:creator>
  <cp:keywords>EESC-2024-00286-00-01-TCD-TRA-EN</cp:keywords>
  <dc:description>Rapporteur:  - Original language: EN - Date of document: 07/03/2024 - Date of meeting: 30/20/2024 14:30 - External documents:  - Administrator: MME TAMASAUSKIENE Julija</dc:description>
  <cp:lastModifiedBy>Fernandez Riego Maria Gabriela</cp:lastModifiedBy>
  <cp:revision>64</cp:revision>
  <cp:lastPrinted>2023-06-15T08:00:00Z</cp:lastPrinted>
  <dcterms:created xsi:type="dcterms:W3CDTF">2024-03-06T16:02:00Z</dcterms:created>
  <dcterms:modified xsi:type="dcterms:W3CDTF">2024-03-07T08:11:00Z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3f076b08-a5b2-4876-957a-cca3498bf97a</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EN|f2175f21-25d7-44a3-96da-d6a61b075e1b;DA|5d49c027-8956-412b-aa16-e85a0f96ad0e;IT|0774613c-01ed-4e5d-a25d-11d2388de825;LT|a7ff5ce7-6123-4f68-865a-a57c31810414;FI|87606a43-d45f-42d6-b8c9-e1a3457db5b7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16;#DA|5d49c027-8956-412b-aa16-e85a0f96ad0e;#35;#FI|87606a43-d45f-42d6-b8c9-e1a3457db5b7;#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34;#LT|a7ff5ce7-6123-4f68-865a-a57c31810414</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24;#ES|e7a6b05b-ae16-40c8-add9-68b64b03aeba</vt:lpwstr>
  </property>
  <property fmtid="{D5CDD505-2E9C-101B-9397-08002B2CF9AE}" pid="38" name="_docset_NoMedatataSyncRequired">
    <vt:lpwstr>False</vt:lpwstr>
  </property>
</Properties>
</file>