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6C2EA1" w14:paraId="785AE44C" w14:textId="25B760DC">
      <w:pPr>
        <w:jc w:val="center"/>
      </w:pPr>
      <w:bookmarkStart w:name="_Hlk141173132" w:id="0"/>
      <w:r>
        <w:rPr>
          <w:noProof/>
        </w:rPr>
        <w:drawing>
          <wp:inline distT="0" distB="0" distL="0" distR="0" wp14:anchorId="386A9E44" wp14:editId="68AF3CAB">
            <wp:extent cx="1792605" cy="1239520"/>
            <wp:effectExtent l="0" t="0" r="0" b="0"/>
            <wp:docPr id="2" name="Picture 2" title="EESCLogo_CS"/>
            <wp:cNvGraphicFramePr/>
            <a:graphic xmlns:a="http://schemas.openxmlformats.org/drawingml/2006/main">
              <a:graphicData uri="http://schemas.openxmlformats.org/drawingml/2006/picture">
                <pic:pic xmlns:pic="http://schemas.openxmlformats.org/drawingml/2006/picture">
                  <pic:nvPicPr>
                    <pic:cNvPr id="2" name="Picture 2" title="EESCLogo_C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p>
    <w:p w:rsidRPr="00094B6B" w:rsidR="004D7AC0" w:rsidP="00775FC4" w:rsidRDefault="00A8243E" w14:paraId="51F52D79" w14:textId="6B5142C7">
      <w:r>
        <w:rPr>
          <w:noProof/>
          <w:sz w:val="20"/>
        </w:rPr>
        <mc:AlternateContent>
          <mc:Choice Requires="wps">
            <w:drawing>
              <wp:anchor distT="0" distB="0" distL="114300" distR="114300" simplePos="0" relativeHeight="251665408" behindDoc="1" locked="0" layoutInCell="0" allowOverlap="1" wp14:editId="5A05454C" wp14:anchorId="60050413">
                <wp:simplePos x="0" y="0"/>
                <wp:positionH relativeFrom="page">
                  <wp:posOffset>6770788</wp:posOffset>
                </wp:positionH>
                <wp:positionV relativeFrom="page">
                  <wp:posOffset>10083352</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15pt;margin-top:793.95pt;width:51pt;height:31.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CS</w:t>
                      </w:r>
                    </w:p>
                  </w:txbxContent>
                </v:textbox>
                <w10:wrap anchorx="page" anchory="page"/>
              </v:shape>
            </w:pict>
          </mc:Fallback>
        </mc:AlternateContent>
      </w:r>
    </w:p>
    <w:p w:rsidRPr="00094B6B" w:rsidR="004D7AC0" w:rsidP="00775FC4" w:rsidRDefault="00014C93" w14:paraId="45DE4A28" w14:textId="238C2D0B">
      <w:pPr>
        <w:jc w:val="right"/>
      </w:pPr>
      <w:r>
        <w:t>V Bruselu dne 1</w:t>
      </w:r>
      <w:r w:rsidR="00325A09">
        <w:t>8. </w:t>
      </w:r>
      <w:r>
        <w:t>března 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45257EEF">
            <w:pPr>
              <w:snapToGrid w:val="0"/>
              <w:jc w:val="center"/>
              <w:rPr>
                <w:b/>
                <w:sz w:val="32"/>
              </w:rPr>
            </w:pPr>
            <w:r>
              <w:rPr>
                <w:b/>
                <w:sz w:val="32"/>
              </w:rPr>
              <w:t>58</w:t>
            </w:r>
            <w:r w:rsidR="00325A09">
              <w:rPr>
                <w:b/>
                <w:sz w:val="32"/>
              </w:rPr>
              <w:t>5. </w:t>
            </w:r>
            <w:r>
              <w:rPr>
                <w:b/>
                <w:sz w:val="32"/>
              </w:rPr>
              <w:t>PLENÁRNÍ ZASEDÁNÍ</w:t>
            </w:r>
          </w:p>
          <w:p w:rsidRPr="00094B6B" w:rsidR="001760E9" w:rsidP="00775FC4" w:rsidRDefault="001760E9" w14:paraId="6C87A626" w14:textId="0AE2882C">
            <w:pPr>
              <w:snapToGrid w:val="0"/>
              <w:jc w:val="center"/>
              <w:rPr>
                <w:b/>
                <w:sz w:val="32"/>
              </w:rPr>
            </w:pPr>
          </w:p>
          <w:p w:rsidRPr="00094B6B" w:rsidR="001760E9" w:rsidP="00775FC4" w:rsidRDefault="00335DF3" w14:paraId="6CF7229C" w14:textId="2CC2DB3F">
            <w:pPr>
              <w:snapToGrid w:val="0"/>
              <w:jc w:val="center"/>
              <w:rPr>
                <w:b/>
                <w:sz w:val="32"/>
              </w:rPr>
            </w:pPr>
            <w:r>
              <w:rPr>
                <w:b/>
                <w:sz w:val="32"/>
              </w:rPr>
              <w:t>1</w:t>
            </w:r>
            <w:r w:rsidR="00325A09">
              <w:rPr>
                <w:b/>
                <w:sz w:val="32"/>
              </w:rPr>
              <w:t>4. a </w:t>
            </w:r>
            <w:r>
              <w:rPr>
                <w:b/>
                <w:sz w:val="32"/>
              </w:rPr>
              <w:t>1</w:t>
            </w:r>
            <w:r w:rsidR="00325A09">
              <w:rPr>
                <w:b/>
                <w:sz w:val="32"/>
              </w:rPr>
              <w:t>5. </w:t>
            </w:r>
            <w:r>
              <w:rPr>
                <w:b/>
                <w:sz w:val="32"/>
              </w:rPr>
              <w:t>února 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0C66E940">
            <w:pPr>
              <w:snapToGrid w:val="0"/>
              <w:jc w:val="center"/>
              <w:rPr>
                <w:rFonts w:eastAsia="MS Mincho"/>
                <w:b/>
                <w:sz w:val="32"/>
                <w:szCs w:val="32"/>
              </w:rPr>
            </w:pPr>
            <w:r>
              <w:rPr>
                <w:b/>
                <w:sz w:val="32"/>
              </w:rPr>
              <w:t>SOUHRN PŘIJATÝCH STANOVISEK, USNESENÍ</w:t>
            </w:r>
            <w:r w:rsidR="00325A09">
              <w:rPr>
                <w:b/>
                <w:sz w:val="32"/>
              </w:rPr>
              <w:t xml:space="preserve"> A </w:t>
            </w:r>
            <w:r>
              <w:rPr>
                <w:b/>
                <w:sz w:val="32"/>
              </w:rPr>
              <w:t>INFORMAČNÍCH / HODNOTÍCÍCH ZPRÁV</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0F7B395">
            <w:pPr>
              <w:snapToGrid w:val="0"/>
              <w:jc w:val="center"/>
            </w:pPr>
            <w:r>
              <w:t>Tento dokument je</w:t>
            </w:r>
            <w:r w:rsidR="00325A09">
              <w:t xml:space="preserve"> k </w:t>
            </w:r>
            <w:r>
              <w:t>dispozici</w:t>
            </w:r>
            <w:r w:rsidR="00325A09">
              <w:t xml:space="preserve"> v </w:t>
            </w:r>
            <w:r>
              <w:t>úředních jazycích na internetových stránkách EHSV na adrese:</w:t>
            </w:r>
          </w:p>
          <w:p w:rsidRPr="00094B6B" w:rsidR="00B16284" w:rsidP="00775FC4" w:rsidRDefault="00B16284" w14:paraId="4F26A4CE" w14:textId="77777777">
            <w:pPr>
              <w:snapToGrid w:val="0"/>
              <w:jc w:val="center"/>
            </w:pPr>
          </w:p>
          <w:p w:rsidRPr="00094B6B" w:rsidR="004D7AC0" w:rsidP="00775FC4" w:rsidRDefault="0055430E" w14:paraId="2A9352A2" w14:textId="0680ADB6">
            <w:pPr>
              <w:snapToGrid w:val="0"/>
              <w:jc w:val="center"/>
            </w:pPr>
            <w:hyperlink w:history="1" r:id="rId12">
              <w:r w:rsidR="006C2EA1">
                <w:rPr>
                  <w:rStyle w:val="Hyperlink"/>
                  <w:highlight w:val="yellow"/>
                </w:rPr>
                <w:t>https://www.eesc.europa.eu/cs/our-work/opinions-information-reports/plenary-session-summaries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6B7839D1">
            <w:pPr>
              <w:snapToGrid w:val="0"/>
              <w:jc w:val="center"/>
            </w:pPr>
            <w:r>
              <w:t>Uvedená stanoviska jsou</w:t>
            </w:r>
            <w:r w:rsidR="00325A09">
              <w:t xml:space="preserve"> k </w:t>
            </w:r>
            <w:r>
              <w:t>dispozici on-line prostřednictvím vyhledávače EHSV:</w:t>
            </w:r>
          </w:p>
          <w:p w:rsidRPr="00094B6B" w:rsidR="00B16284" w:rsidP="00775FC4" w:rsidRDefault="00B16284" w14:paraId="7A5411A5" w14:textId="77777777">
            <w:pPr>
              <w:snapToGrid w:val="0"/>
              <w:jc w:val="center"/>
            </w:pPr>
          </w:p>
          <w:p w:rsidRPr="00094B6B" w:rsidR="004D7AC0" w:rsidP="00775FC4" w:rsidRDefault="0055430E" w14:paraId="441AC4DD" w14:textId="1194D751">
            <w:pPr>
              <w:snapToGrid w:val="0"/>
              <w:jc w:val="center"/>
            </w:pPr>
            <w:hyperlink w:history="1" r:id="rId13">
              <w:r w:rsidR="006C2EA1">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355B2B">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E31152" w:rsidR="00E31152" w:rsidP="00775FC4" w:rsidRDefault="00E31152" w14:paraId="0D3450B1" w14:textId="62EC5944">
      <w:pPr>
        <w:keepNext/>
        <w:keepLines/>
        <w:ind w:hanging="284"/>
        <w:jc w:val="left"/>
        <w:rPr>
          <w:rFonts w:asciiTheme="majorHAnsi" w:hAnsiTheme="majorHAnsi" w:eastAsiaTheme="majorEastAsia" w:cstheme="majorBidi"/>
          <w:color w:val="2E74B5" w:themeColor="accent1" w:themeShade="BF"/>
          <w:sz w:val="32"/>
          <w:szCs w:val="32"/>
        </w:rPr>
      </w:pPr>
    </w:p>
    <w:sdt>
      <w:sdtPr>
        <w:id w:val="-306329516"/>
        <w:docPartObj>
          <w:docPartGallery w:val="Table of Contents"/>
          <w:docPartUnique/>
        </w:docPartObj>
      </w:sdtPr>
      <w:sdtEndPr>
        <w:rPr>
          <w:b/>
          <w:bCs/>
          <w:noProof/>
        </w:rPr>
      </w:sdtEndPr>
      <w:sdtContent>
        <w:p w:rsidRPr="00544D95" w:rsidR="00544D95" w:rsidP="00544D95" w:rsidRDefault="00544D95" w14:paraId="58A03F7E" w14:textId="77777777">
          <w:pPr>
            <w:keepNext/>
            <w:keepLines/>
            <w:spacing w:before="240" w:line="259" w:lineRule="auto"/>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t>Obsah</w:t>
          </w:r>
        </w:p>
        <w:p w:rsidR="000E18D9" w:rsidRDefault="00544D95" w14:paraId="6C39514E" w14:textId="345ED90E">
          <w:pPr>
            <w:pStyle w:val="TOC1"/>
            <w:rPr>
              <w:rFonts w:asciiTheme="minorHAnsi" w:hAnsiTheme="minorHAnsi" w:eastAsiaTheme="minorEastAsia" w:cstheme="minorBidi"/>
              <w:bCs w:val="0"/>
              <w:sz w:val="22"/>
              <w:szCs w:val="22"/>
              <w:lang w:val="en-US"/>
            </w:rPr>
          </w:pPr>
          <w:r w:rsidRPr="00544D95">
            <w:fldChar w:fldCharType="begin"/>
          </w:r>
          <w:r w:rsidRPr="00544D95">
            <w:instrText xml:space="preserve"> TOC \o "1-3" \h \z \u </w:instrText>
          </w:r>
          <w:r w:rsidRPr="00544D95">
            <w:fldChar w:fldCharType="separate"/>
          </w:r>
          <w:hyperlink w:history="1" w:anchor="_Toc160801883">
            <w:r w:rsidRPr="00D921F6" w:rsidR="000E18D9">
              <w:rPr>
                <w:rStyle w:val="Hyperlink"/>
                <w14:scene3d>
                  <w14:camera w14:prst="orthographicFront"/>
                  <w14:lightRig w14:rig="threePt" w14:dir="t">
                    <w14:rot w14:lat="0" w14:lon="0" w14:rev="0"/>
                  </w14:lightRig>
                </w14:scene3d>
              </w:rPr>
              <w:t>1.</w:t>
            </w:r>
            <w:r w:rsidR="000E18D9">
              <w:rPr>
                <w:rFonts w:asciiTheme="minorHAnsi" w:hAnsiTheme="minorHAnsi" w:eastAsiaTheme="minorEastAsia" w:cstheme="minorBidi"/>
                <w:bCs w:val="0"/>
                <w:sz w:val="22"/>
                <w:szCs w:val="22"/>
                <w:lang w:val="en-US"/>
              </w:rPr>
              <w:tab/>
            </w:r>
            <w:r w:rsidRPr="00D921F6" w:rsidR="000E18D9">
              <w:rPr>
                <w:rStyle w:val="Hyperlink"/>
                <w:b/>
              </w:rPr>
              <w:t>HOSPODÁŘSKÁ</w:t>
            </w:r>
            <w:r w:rsidR="00325A09">
              <w:rPr>
                <w:rStyle w:val="Hyperlink"/>
                <w:b/>
              </w:rPr>
              <w:t xml:space="preserve"> A </w:t>
            </w:r>
            <w:r w:rsidRPr="00D921F6" w:rsidR="000E18D9">
              <w:rPr>
                <w:rStyle w:val="Hyperlink"/>
                <w:b/>
              </w:rPr>
              <w:t>MĚNOVÁ UNIE, HOSPODÁŘSKÁ</w:t>
            </w:r>
            <w:r w:rsidR="00325A09">
              <w:rPr>
                <w:rStyle w:val="Hyperlink"/>
                <w:b/>
              </w:rPr>
              <w:t xml:space="preserve"> A </w:t>
            </w:r>
            <w:r w:rsidRPr="00D921F6" w:rsidR="000E18D9">
              <w:rPr>
                <w:rStyle w:val="Hyperlink"/>
                <w:b/>
              </w:rPr>
              <w:t>SOCIÁLNÍ SOUDRŽNOST</w:t>
            </w:r>
            <w:r w:rsidR="000E18D9">
              <w:rPr>
                <w:webHidden/>
              </w:rPr>
              <w:tab/>
            </w:r>
            <w:r w:rsidR="000E18D9">
              <w:rPr>
                <w:webHidden/>
              </w:rPr>
              <w:fldChar w:fldCharType="begin"/>
            </w:r>
            <w:r w:rsidR="000E18D9">
              <w:rPr>
                <w:webHidden/>
              </w:rPr>
              <w:instrText xml:space="preserve"> PAGEREF _Toc160801883 \h </w:instrText>
            </w:r>
            <w:r w:rsidR="000E18D9">
              <w:rPr>
                <w:webHidden/>
              </w:rPr>
            </w:r>
            <w:r w:rsidR="000E18D9">
              <w:rPr>
                <w:webHidden/>
              </w:rPr>
              <w:fldChar w:fldCharType="separate"/>
            </w:r>
            <w:r w:rsidR="000E18D9">
              <w:rPr>
                <w:webHidden/>
              </w:rPr>
              <w:t>3</w:t>
            </w:r>
            <w:r w:rsidR="000E18D9">
              <w:rPr>
                <w:webHidden/>
              </w:rPr>
              <w:fldChar w:fldCharType="end"/>
            </w:r>
          </w:hyperlink>
        </w:p>
        <w:p w:rsidR="000E18D9" w:rsidRDefault="0055430E" w14:paraId="78D247B8" w14:textId="61D6E338">
          <w:pPr>
            <w:pStyle w:val="TOC1"/>
            <w:rPr>
              <w:rFonts w:asciiTheme="minorHAnsi" w:hAnsiTheme="minorHAnsi" w:eastAsiaTheme="minorEastAsia" w:cstheme="minorBidi"/>
              <w:bCs w:val="0"/>
              <w:sz w:val="22"/>
              <w:szCs w:val="22"/>
              <w:lang w:val="en-US"/>
            </w:rPr>
          </w:pPr>
          <w:hyperlink w:history="1" w:anchor="_Toc160801895">
            <w:r w:rsidRPr="00D921F6" w:rsidR="000E18D9">
              <w:rPr>
                <w:rStyle w:val="Hyperlink"/>
                <w14:scene3d>
                  <w14:camera w14:prst="orthographicFront"/>
                  <w14:lightRig w14:rig="threePt" w14:dir="t">
                    <w14:rot w14:lat="0" w14:lon="0" w14:rev="0"/>
                  </w14:lightRig>
                </w14:scene3d>
              </w:rPr>
              <w:t>2.</w:t>
            </w:r>
            <w:r w:rsidR="000E18D9">
              <w:rPr>
                <w:rFonts w:asciiTheme="minorHAnsi" w:hAnsiTheme="minorHAnsi" w:eastAsiaTheme="minorEastAsia" w:cstheme="minorBidi"/>
                <w:bCs w:val="0"/>
                <w:sz w:val="22"/>
                <w:szCs w:val="22"/>
                <w:lang w:val="en-US"/>
              </w:rPr>
              <w:tab/>
            </w:r>
            <w:r w:rsidRPr="00D921F6" w:rsidR="000E18D9">
              <w:rPr>
                <w:rStyle w:val="Hyperlink"/>
                <w:b/>
              </w:rPr>
              <w:t>ZAMĚSTNANOST, SOCIÁLNÍ VĚCI, OBČANSTVÍ</w:t>
            </w:r>
            <w:r w:rsidR="000E18D9">
              <w:rPr>
                <w:webHidden/>
              </w:rPr>
              <w:tab/>
            </w:r>
            <w:r w:rsidR="000E18D9">
              <w:rPr>
                <w:webHidden/>
              </w:rPr>
              <w:fldChar w:fldCharType="begin"/>
            </w:r>
            <w:r w:rsidR="000E18D9">
              <w:rPr>
                <w:webHidden/>
              </w:rPr>
              <w:instrText xml:space="preserve"> PAGEREF _Toc160801895 \h </w:instrText>
            </w:r>
            <w:r w:rsidR="000E18D9">
              <w:rPr>
                <w:webHidden/>
              </w:rPr>
            </w:r>
            <w:r w:rsidR="000E18D9">
              <w:rPr>
                <w:webHidden/>
              </w:rPr>
              <w:fldChar w:fldCharType="separate"/>
            </w:r>
            <w:r w:rsidR="000E18D9">
              <w:rPr>
                <w:webHidden/>
              </w:rPr>
              <w:t>7</w:t>
            </w:r>
            <w:r w:rsidR="000E18D9">
              <w:rPr>
                <w:webHidden/>
              </w:rPr>
              <w:fldChar w:fldCharType="end"/>
            </w:r>
          </w:hyperlink>
        </w:p>
        <w:p w:rsidR="000E18D9" w:rsidRDefault="0055430E" w14:paraId="36164C84" w14:textId="316035FB">
          <w:pPr>
            <w:pStyle w:val="TOC1"/>
            <w:rPr>
              <w:rFonts w:asciiTheme="minorHAnsi" w:hAnsiTheme="minorHAnsi" w:eastAsiaTheme="minorEastAsia" w:cstheme="minorBidi"/>
              <w:bCs w:val="0"/>
              <w:sz w:val="22"/>
              <w:szCs w:val="22"/>
              <w:lang w:val="en-US"/>
            </w:rPr>
          </w:pPr>
          <w:hyperlink w:history="1" w:anchor="_Toc160801896">
            <w:r w:rsidRPr="00D921F6" w:rsidR="000E18D9">
              <w:rPr>
                <w:rStyle w:val="Hyperlink"/>
                <w14:scene3d>
                  <w14:camera w14:prst="orthographicFront"/>
                  <w14:lightRig w14:rig="threePt" w14:dir="t">
                    <w14:rot w14:lat="0" w14:lon="0" w14:rev="0"/>
                  </w14:lightRig>
                </w14:scene3d>
              </w:rPr>
              <w:t>3.</w:t>
            </w:r>
            <w:r w:rsidR="000E18D9">
              <w:rPr>
                <w:rFonts w:asciiTheme="minorHAnsi" w:hAnsiTheme="minorHAnsi" w:eastAsiaTheme="minorEastAsia" w:cstheme="minorBidi"/>
                <w:bCs w:val="0"/>
                <w:sz w:val="22"/>
                <w:szCs w:val="22"/>
                <w:lang w:val="en-US"/>
              </w:rPr>
              <w:tab/>
            </w:r>
            <w:r w:rsidRPr="00D921F6" w:rsidR="000E18D9">
              <w:rPr>
                <w:rStyle w:val="Hyperlink"/>
                <w:b/>
              </w:rPr>
              <w:t>JEDNOTNÝ TRH, VÝROBA</w:t>
            </w:r>
            <w:r w:rsidR="00325A09">
              <w:rPr>
                <w:rStyle w:val="Hyperlink"/>
                <w:b/>
              </w:rPr>
              <w:t xml:space="preserve"> A </w:t>
            </w:r>
            <w:r w:rsidRPr="00D921F6" w:rsidR="000E18D9">
              <w:rPr>
                <w:rStyle w:val="Hyperlink"/>
                <w:b/>
              </w:rPr>
              <w:t>SPOTŘEBA</w:t>
            </w:r>
            <w:r w:rsidR="000E18D9">
              <w:rPr>
                <w:webHidden/>
              </w:rPr>
              <w:tab/>
            </w:r>
            <w:r w:rsidR="000E18D9">
              <w:rPr>
                <w:webHidden/>
              </w:rPr>
              <w:fldChar w:fldCharType="begin"/>
            </w:r>
            <w:r w:rsidR="000E18D9">
              <w:rPr>
                <w:webHidden/>
              </w:rPr>
              <w:instrText xml:space="preserve"> PAGEREF _Toc160801896 \h </w:instrText>
            </w:r>
            <w:r w:rsidR="000E18D9">
              <w:rPr>
                <w:webHidden/>
              </w:rPr>
            </w:r>
            <w:r w:rsidR="000E18D9">
              <w:rPr>
                <w:webHidden/>
              </w:rPr>
              <w:fldChar w:fldCharType="separate"/>
            </w:r>
            <w:r w:rsidR="000E18D9">
              <w:rPr>
                <w:webHidden/>
              </w:rPr>
              <w:t>9</w:t>
            </w:r>
            <w:r w:rsidR="000E18D9">
              <w:rPr>
                <w:webHidden/>
              </w:rPr>
              <w:fldChar w:fldCharType="end"/>
            </w:r>
          </w:hyperlink>
        </w:p>
        <w:p w:rsidR="000E18D9" w:rsidRDefault="0055430E" w14:paraId="1082225F" w14:textId="739651E7">
          <w:pPr>
            <w:pStyle w:val="TOC1"/>
            <w:rPr>
              <w:rFonts w:asciiTheme="minorHAnsi" w:hAnsiTheme="minorHAnsi" w:eastAsiaTheme="minorEastAsia" w:cstheme="minorBidi"/>
              <w:bCs w:val="0"/>
              <w:sz w:val="22"/>
              <w:szCs w:val="22"/>
              <w:lang w:val="en-US"/>
            </w:rPr>
          </w:pPr>
          <w:hyperlink w:history="1" w:anchor="_Toc160801897">
            <w:r w:rsidRPr="00D921F6" w:rsidR="000E18D9">
              <w:rPr>
                <w:rStyle w:val="Hyperlink"/>
                <w14:scene3d>
                  <w14:camera w14:prst="orthographicFront"/>
                  <w14:lightRig w14:rig="threePt" w14:dir="t">
                    <w14:rot w14:lat="0" w14:lon="0" w14:rev="0"/>
                  </w14:lightRig>
                </w14:scene3d>
              </w:rPr>
              <w:t>4.</w:t>
            </w:r>
            <w:r w:rsidR="000E18D9">
              <w:rPr>
                <w:rFonts w:asciiTheme="minorHAnsi" w:hAnsiTheme="minorHAnsi" w:eastAsiaTheme="minorEastAsia" w:cstheme="minorBidi"/>
                <w:bCs w:val="0"/>
                <w:sz w:val="22"/>
                <w:szCs w:val="22"/>
                <w:lang w:val="en-US"/>
              </w:rPr>
              <w:tab/>
            </w:r>
            <w:r w:rsidRPr="00D921F6" w:rsidR="000E18D9">
              <w:rPr>
                <w:rStyle w:val="Hyperlink"/>
                <w:b/>
              </w:rPr>
              <w:t>ZEMĚDĚLSTVÍ, ROZVOJ VENKOVA, ŽIVOTNÍ PROSTŘEDÍ</w:t>
            </w:r>
            <w:r w:rsidR="000E18D9">
              <w:rPr>
                <w:webHidden/>
              </w:rPr>
              <w:tab/>
            </w:r>
            <w:r w:rsidR="000E18D9">
              <w:rPr>
                <w:webHidden/>
              </w:rPr>
              <w:fldChar w:fldCharType="begin"/>
            </w:r>
            <w:r w:rsidR="000E18D9">
              <w:rPr>
                <w:webHidden/>
              </w:rPr>
              <w:instrText xml:space="preserve"> PAGEREF _Toc160801897 \h </w:instrText>
            </w:r>
            <w:r w:rsidR="000E18D9">
              <w:rPr>
                <w:webHidden/>
              </w:rPr>
            </w:r>
            <w:r w:rsidR="000E18D9">
              <w:rPr>
                <w:webHidden/>
              </w:rPr>
              <w:fldChar w:fldCharType="separate"/>
            </w:r>
            <w:r w:rsidR="000E18D9">
              <w:rPr>
                <w:webHidden/>
              </w:rPr>
              <w:t>11</w:t>
            </w:r>
            <w:r w:rsidR="000E18D9">
              <w:rPr>
                <w:webHidden/>
              </w:rPr>
              <w:fldChar w:fldCharType="end"/>
            </w:r>
          </w:hyperlink>
        </w:p>
        <w:p w:rsidR="000E18D9" w:rsidRDefault="0055430E" w14:paraId="15C4465F" w14:textId="37650D6B">
          <w:pPr>
            <w:pStyle w:val="TOC1"/>
            <w:rPr>
              <w:rFonts w:asciiTheme="minorHAnsi" w:hAnsiTheme="minorHAnsi" w:eastAsiaTheme="minorEastAsia" w:cstheme="minorBidi"/>
              <w:bCs w:val="0"/>
              <w:sz w:val="22"/>
              <w:szCs w:val="22"/>
              <w:lang w:val="en-US"/>
            </w:rPr>
          </w:pPr>
          <w:hyperlink w:history="1" w:anchor="_Toc160801908">
            <w:r w:rsidRPr="00D921F6" w:rsidR="000E18D9">
              <w:rPr>
                <w:rStyle w:val="Hyperlink"/>
                <w14:scene3d>
                  <w14:camera w14:prst="orthographicFront"/>
                  <w14:lightRig w14:rig="threePt" w14:dir="t">
                    <w14:rot w14:lat="0" w14:lon="0" w14:rev="0"/>
                  </w14:lightRig>
                </w14:scene3d>
              </w:rPr>
              <w:t>5.</w:t>
            </w:r>
            <w:r w:rsidR="000E18D9">
              <w:rPr>
                <w:rFonts w:asciiTheme="minorHAnsi" w:hAnsiTheme="minorHAnsi" w:eastAsiaTheme="minorEastAsia" w:cstheme="minorBidi"/>
                <w:bCs w:val="0"/>
                <w:sz w:val="22"/>
                <w:szCs w:val="22"/>
                <w:lang w:val="en-US"/>
              </w:rPr>
              <w:tab/>
            </w:r>
            <w:r w:rsidRPr="00D921F6" w:rsidR="000E18D9">
              <w:rPr>
                <w:rStyle w:val="Hyperlink"/>
                <w:b/>
              </w:rPr>
              <w:t>VNĚJŠÍ VZTAHY</w:t>
            </w:r>
            <w:r w:rsidR="000E18D9">
              <w:rPr>
                <w:webHidden/>
              </w:rPr>
              <w:tab/>
            </w:r>
            <w:r w:rsidR="000E18D9">
              <w:rPr>
                <w:webHidden/>
              </w:rPr>
              <w:fldChar w:fldCharType="begin"/>
            </w:r>
            <w:r w:rsidR="000E18D9">
              <w:rPr>
                <w:webHidden/>
              </w:rPr>
              <w:instrText xml:space="preserve"> PAGEREF _Toc160801908 \h </w:instrText>
            </w:r>
            <w:r w:rsidR="000E18D9">
              <w:rPr>
                <w:webHidden/>
              </w:rPr>
            </w:r>
            <w:r w:rsidR="000E18D9">
              <w:rPr>
                <w:webHidden/>
              </w:rPr>
              <w:fldChar w:fldCharType="separate"/>
            </w:r>
            <w:r w:rsidR="000E18D9">
              <w:rPr>
                <w:webHidden/>
              </w:rPr>
              <w:t>12</w:t>
            </w:r>
            <w:r w:rsidR="000E18D9">
              <w:rPr>
                <w:webHidden/>
              </w:rPr>
              <w:fldChar w:fldCharType="end"/>
            </w:r>
          </w:hyperlink>
        </w:p>
        <w:p w:rsidR="000E18D9" w:rsidRDefault="0055430E" w14:paraId="25CC6735" w14:textId="4E72E9FA">
          <w:pPr>
            <w:pStyle w:val="TOC1"/>
            <w:rPr>
              <w:rFonts w:asciiTheme="minorHAnsi" w:hAnsiTheme="minorHAnsi" w:eastAsiaTheme="minorEastAsia" w:cstheme="minorBidi"/>
              <w:bCs w:val="0"/>
              <w:sz w:val="22"/>
              <w:szCs w:val="22"/>
              <w:lang w:val="en-US"/>
            </w:rPr>
          </w:pPr>
          <w:hyperlink w:history="1" w:anchor="_Toc160801909">
            <w:r w:rsidRPr="00D921F6" w:rsidR="000E18D9">
              <w:rPr>
                <w:rStyle w:val="Hyperlink"/>
                <w14:scene3d>
                  <w14:camera w14:prst="orthographicFront"/>
                  <w14:lightRig w14:rig="threePt" w14:dir="t">
                    <w14:rot w14:lat="0" w14:lon="0" w14:rev="0"/>
                  </w14:lightRig>
                </w14:scene3d>
              </w:rPr>
              <w:t>6.</w:t>
            </w:r>
            <w:r w:rsidR="000E18D9">
              <w:rPr>
                <w:rFonts w:asciiTheme="minorHAnsi" w:hAnsiTheme="minorHAnsi" w:eastAsiaTheme="minorEastAsia" w:cstheme="minorBidi"/>
                <w:bCs w:val="0"/>
                <w:sz w:val="22"/>
                <w:szCs w:val="22"/>
                <w:lang w:val="en-US"/>
              </w:rPr>
              <w:tab/>
            </w:r>
            <w:r w:rsidRPr="00D921F6" w:rsidR="000E18D9">
              <w:rPr>
                <w:rStyle w:val="Hyperlink"/>
                <w:b/>
              </w:rPr>
              <w:t>DOPRAVA, ENERGETIKA, INFRASTRUKTURA</w:t>
            </w:r>
            <w:r w:rsidR="00325A09">
              <w:rPr>
                <w:rStyle w:val="Hyperlink"/>
                <w:b/>
              </w:rPr>
              <w:t xml:space="preserve"> A </w:t>
            </w:r>
            <w:r w:rsidRPr="00D921F6" w:rsidR="000E18D9">
              <w:rPr>
                <w:rStyle w:val="Hyperlink"/>
                <w:b/>
              </w:rPr>
              <w:t>INFORMAČNÍ SPOLEČNOST</w:t>
            </w:r>
            <w:r w:rsidR="000E18D9">
              <w:rPr>
                <w:webHidden/>
              </w:rPr>
              <w:tab/>
            </w:r>
            <w:r w:rsidR="000E18D9">
              <w:rPr>
                <w:webHidden/>
              </w:rPr>
              <w:fldChar w:fldCharType="begin"/>
            </w:r>
            <w:r w:rsidR="000E18D9">
              <w:rPr>
                <w:webHidden/>
              </w:rPr>
              <w:instrText xml:space="preserve"> PAGEREF _Toc160801909 \h </w:instrText>
            </w:r>
            <w:r w:rsidR="000E18D9">
              <w:rPr>
                <w:webHidden/>
              </w:rPr>
            </w:r>
            <w:r w:rsidR="000E18D9">
              <w:rPr>
                <w:webHidden/>
              </w:rPr>
              <w:fldChar w:fldCharType="separate"/>
            </w:r>
            <w:r w:rsidR="000E18D9">
              <w:rPr>
                <w:webHidden/>
              </w:rPr>
              <w:t>13</w:t>
            </w:r>
            <w:r w:rsidR="000E18D9">
              <w:rPr>
                <w:webHidden/>
              </w:rPr>
              <w:fldChar w:fldCharType="end"/>
            </w:r>
          </w:hyperlink>
        </w:p>
        <w:p w:rsidR="000E18D9" w:rsidRDefault="0055430E" w14:paraId="2DA014AD" w14:textId="5925362C">
          <w:pPr>
            <w:pStyle w:val="TOC1"/>
            <w:rPr>
              <w:rFonts w:asciiTheme="minorHAnsi" w:hAnsiTheme="minorHAnsi" w:eastAsiaTheme="minorEastAsia" w:cstheme="minorBidi"/>
              <w:bCs w:val="0"/>
              <w:sz w:val="22"/>
              <w:szCs w:val="22"/>
              <w:lang w:val="en-US"/>
            </w:rPr>
          </w:pPr>
          <w:hyperlink w:history="1" w:anchor="_Toc160801910">
            <w:r w:rsidRPr="00D921F6" w:rsidR="000E18D9">
              <w:rPr>
                <w:rStyle w:val="Hyperlink"/>
                <w14:scene3d>
                  <w14:camera w14:prst="orthographicFront"/>
                  <w14:lightRig w14:rig="threePt" w14:dir="t">
                    <w14:rot w14:lat="0" w14:lon="0" w14:rev="0"/>
                  </w14:lightRig>
                </w14:scene3d>
              </w:rPr>
              <w:t>7.</w:t>
            </w:r>
            <w:r w:rsidR="000E18D9">
              <w:rPr>
                <w:rFonts w:asciiTheme="minorHAnsi" w:hAnsiTheme="minorHAnsi" w:eastAsiaTheme="minorEastAsia" w:cstheme="minorBidi"/>
                <w:bCs w:val="0"/>
                <w:sz w:val="22"/>
                <w:szCs w:val="22"/>
                <w:lang w:val="en-US"/>
              </w:rPr>
              <w:tab/>
            </w:r>
            <w:r w:rsidRPr="00D921F6" w:rsidR="000E18D9">
              <w:rPr>
                <w:rStyle w:val="Hyperlink"/>
                <w:b/>
              </w:rPr>
              <w:t>PORADNÍ KOMISE PRO PRŮMYSLOVÉ ZMĚNY</w:t>
            </w:r>
            <w:r w:rsidR="000E18D9">
              <w:rPr>
                <w:webHidden/>
              </w:rPr>
              <w:tab/>
            </w:r>
            <w:r w:rsidR="000E18D9">
              <w:rPr>
                <w:webHidden/>
              </w:rPr>
              <w:fldChar w:fldCharType="begin"/>
            </w:r>
            <w:r w:rsidR="000E18D9">
              <w:rPr>
                <w:webHidden/>
              </w:rPr>
              <w:instrText xml:space="preserve"> PAGEREF _Toc160801910 \h </w:instrText>
            </w:r>
            <w:r w:rsidR="000E18D9">
              <w:rPr>
                <w:webHidden/>
              </w:rPr>
            </w:r>
            <w:r w:rsidR="000E18D9">
              <w:rPr>
                <w:webHidden/>
              </w:rPr>
              <w:fldChar w:fldCharType="separate"/>
            </w:r>
            <w:r w:rsidR="000E18D9">
              <w:rPr>
                <w:webHidden/>
              </w:rPr>
              <w:t>14</w:t>
            </w:r>
            <w:r w:rsidR="000E18D9">
              <w:rPr>
                <w:webHidden/>
              </w:rPr>
              <w:fldChar w:fldCharType="end"/>
            </w:r>
          </w:hyperlink>
        </w:p>
        <w:p w:rsidRPr="00544D95" w:rsidR="00544D95" w:rsidP="00544D95" w:rsidRDefault="00544D95" w14:paraId="589C47D7" w14:textId="71460211">
          <w:pPr>
            <w:rPr>
              <w:b/>
            </w:rPr>
          </w:pPr>
          <w:r w:rsidRPr="00544D95">
            <w:rPr>
              <w:b/>
            </w:rPr>
            <w:fldChar w:fldCharType="end"/>
          </w:r>
        </w:p>
      </w:sdtContent>
    </w:sdt>
    <w:p w:rsidR="00BE2C1E" w:rsidRDefault="00BE2C1E" w14:paraId="2900045F" w14:textId="7EF0810A">
      <w:pPr>
        <w:spacing w:after="160" w:line="259" w:lineRule="auto"/>
        <w:jc w:val="left"/>
      </w:pPr>
      <w:r>
        <w:br w:type="page"/>
      </w:r>
    </w:p>
    <w:p w:rsidR="00A07736" w:rsidRDefault="00A07736" w14:paraId="6B93666C" w14:textId="77777777">
      <w:pPr>
        <w:spacing w:after="160" w:line="259" w:lineRule="auto"/>
        <w:jc w:val="left"/>
      </w:pPr>
    </w:p>
    <w:p w:rsidR="0038273B" w:rsidP="00C83487" w:rsidRDefault="0038273B" w14:paraId="62CE6920" w14:textId="6C54EF75">
      <w:pPr>
        <w:pStyle w:val="Heading1"/>
        <w:spacing w:before="0"/>
        <w:ind w:left="930" w:hanging="928"/>
        <w:rPr>
          <w:b/>
          <w:bCs/>
        </w:rPr>
      </w:pPr>
      <w:bookmarkStart w:name="_Toc160801883" w:id="1"/>
      <w:r>
        <w:rPr>
          <w:b/>
        </w:rPr>
        <w:t>HOSPODÁŘSKÁ</w:t>
      </w:r>
      <w:r w:rsidR="00325A09">
        <w:rPr>
          <w:b/>
        </w:rPr>
        <w:t xml:space="preserve"> A </w:t>
      </w:r>
      <w:r>
        <w:rPr>
          <w:b/>
        </w:rPr>
        <w:t>MĚNOVÁ UNIE, HOSPODÁŘSKÁ</w:t>
      </w:r>
      <w:r w:rsidR="00325A09">
        <w:rPr>
          <w:b/>
        </w:rPr>
        <w:t xml:space="preserve"> A </w:t>
      </w:r>
      <w:r>
        <w:rPr>
          <w:b/>
        </w:rPr>
        <w:t>SOCIÁLNÍ SOUDRŽNOST</w:t>
      </w:r>
      <w:bookmarkEnd w:id="1"/>
    </w:p>
    <w:p w:rsidRPr="00115BBC" w:rsidR="0011379D" w:rsidP="00115BBC" w:rsidRDefault="0011379D" w14:paraId="774A1672" w14:textId="77777777"/>
    <w:p w:rsidRPr="00854F67" w:rsidR="00775F5A" w:rsidP="00775F5A" w:rsidRDefault="0055430E" w14:paraId="48CF8A55" w14:textId="64469AC3">
      <w:pPr>
        <w:widowControl w:val="0"/>
        <w:numPr>
          <w:ilvl w:val="0"/>
          <w:numId w:val="2"/>
        </w:numPr>
        <w:overflowPunct w:val="0"/>
        <w:autoSpaceDE w:val="0"/>
        <w:autoSpaceDN w:val="0"/>
        <w:adjustRightInd w:val="0"/>
        <w:ind w:hanging="567"/>
        <w:textAlignment w:val="baseline"/>
        <w:rPr>
          <w:b/>
          <w:bCs/>
          <w:i/>
          <w:iCs/>
          <w:color w:val="0000FF"/>
          <w:sz w:val="28"/>
          <w:szCs w:val="28"/>
          <w:u w:val="single"/>
        </w:rPr>
      </w:pPr>
      <w:hyperlink w:history="1" r:id="rId20">
        <w:r w:rsidR="00775F5A">
          <w:rPr>
            <w:rStyle w:val="Hyperlink"/>
            <w:b/>
            <w:i/>
            <w:sz w:val="28"/>
          </w:rPr>
          <w:t>Globální zdanění přeshraničních pracovníků na dálku</w:t>
        </w:r>
        <w:r w:rsidR="00325A09">
          <w:rPr>
            <w:rStyle w:val="Hyperlink"/>
            <w:b/>
            <w:i/>
            <w:sz w:val="28"/>
          </w:rPr>
          <w:t xml:space="preserve"> a </w:t>
        </w:r>
        <w:r w:rsidR="00775F5A">
          <w:rPr>
            <w:rStyle w:val="Hyperlink"/>
            <w:b/>
            <w:i/>
            <w:sz w:val="28"/>
          </w:rPr>
          <w:t>dopad na EU</w:t>
        </w:r>
      </w:hyperlink>
    </w:p>
    <w:p w:rsidRPr="00A6689B" w:rsidR="00775F5A" w:rsidP="00775F5A" w:rsidRDefault="00775F5A" w14:paraId="5CFABB90" w14:textId="77777777">
      <w:pPr>
        <w:tabs>
          <w:tab w:val="center" w:pos="284"/>
        </w:tabs>
        <w:ind w:left="266" w:hanging="266"/>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520"/>
      </w:tblGrid>
      <w:tr w:rsidRPr="00A6689B" w:rsidR="00775F5A" w:rsidTr="00D00C69" w14:paraId="645E7EE6" w14:textId="77777777">
        <w:tc>
          <w:tcPr>
            <w:tcW w:w="2235" w:type="dxa"/>
          </w:tcPr>
          <w:p w:rsidR="00775F5A" w:rsidP="00D00C69" w:rsidRDefault="00775F5A" w14:paraId="19FA779B" w14:textId="77777777">
            <w:pPr>
              <w:tabs>
                <w:tab w:val="center" w:pos="284"/>
              </w:tabs>
              <w:ind w:left="266" w:hanging="266"/>
              <w:rPr>
                <w:b/>
              </w:rPr>
            </w:pPr>
            <w:r>
              <w:rPr>
                <w:b/>
              </w:rPr>
              <w:t>Zpravodaj</w:t>
            </w:r>
          </w:p>
        </w:tc>
        <w:tc>
          <w:tcPr>
            <w:tcW w:w="6520" w:type="dxa"/>
          </w:tcPr>
          <w:p w:rsidRPr="000A67D6" w:rsidR="00775F5A" w:rsidP="00D00C69" w:rsidRDefault="00775F5A" w14:paraId="38CB2530" w14:textId="77777777">
            <w:pPr>
              <w:tabs>
                <w:tab w:val="center" w:pos="284"/>
              </w:tabs>
              <w:ind w:left="266" w:hanging="266"/>
            </w:pPr>
            <w:proofErr w:type="spellStart"/>
            <w:r>
              <w:t>Krister</w:t>
            </w:r>
            <w:proofErr w:type="spellEnd"/>
            <w:r>
              <w:t xml:space="preserve"> ANDERSSON (skupina Zaměstnavatelé – SE)</w:t>
            </w:r>
          </w:p>
        </w:tc>
      </w:tr>
      <w:tr w:rsidRPr="00A6689B" w:rsidR="00775F5A" w:rsidTr="00D00C69" w14:paraId="155E05CC" w14:textId="77777777">
        <w:tc>
          <w:tcPr>
            <w:tcW w:w="8755" w:type="dxa"/>
            <w:gridSpan w:val="2"/>
          </w:tcPr>
          <w:p w:rsidRPr="00A6689B" w:rsidR="00775F5A" w:rsidP="00D00C69" w:rsidRDefault="00775F5A" w14:paraId="18371CF1" w14:textId="77777777">
            <w:pPr>
              <w:tabs>
                <w:tab w:val="center" w:pos="284"/>
              </w:tabs>
              <w:ind w:left="266" w:hanging="266"/>
              <w:rPr>
                <w:lang w:val="en-US"/>
              </w:rPr>
            </w:pPr>
          </w:p>
        </w:tc>
      </w:tr>
      <w:tr w:rsidRPr="00A6689B" w:rsidR="00775F5A" w:rsidTr="00D00C69" w14:paraId="11564C77" w14:textId="77777777">
        <w:tc>
          <w:tcPr>
            <w:tcW w:w="2235" w:type="dxa"/>
            <w:vMerge w:val="restart"/>
          </w:tcPr>
          <w:p w:rsidRPr="00A6689B" w:rsidR="00775F5A" w:rsidP="00D00C69" w:rsidRDefault="00775F5A" w14:paraId="53111815" w14:textId="77777777">
            <w:pPr>
              <w:tabs>
                <w:tab w:val="center" w:pos="284"/>
              </w:tabs>
              <w:ind w:left="266" w:hanging="266"/>
              <w:rPr>
                <w:b/>
              </w:rPr>
            </w:pPr>
            <w:r>
              <w:rPr>
                <w:b/>
              </w:rPr>
              <w:t>Odkaz</w:t>
            </w:r>
          </w:p>
        </w:tc>
        <w:tc>
          <w:tcPr>
            <w:tcW w:w="6520" w:type="dxa"/>
          </w:tcPr>
          <w:p w:rsidRPr="00A6689B" w:rsidR="00775F5A" w:rsidP="00D00C69" w:rsidRDefault="00775F5A" w14:paraId="51D5C794" w14:textId="1FC6B550">
            <w:pPr>
              <w:tabs>
                <w:tab w:val="center" w:pos="284"/>
              </w:tabs>
              <w:ind w:left="266" w:hanging="266"/>
            </w:pPr>
            <w:r>
              <w:t>stanovisko</w:t>
            </w:r>
            <w:r w:rsidR="00325A09">
              <w:t xml:space="preserve"> z </w:t>
            </w:r>
            <w:r>
              <w:t>vlastní iniciativy – EESC-2023-00860-00-AC-TRA</w:t>
            </w:r>
          </w:p>
        </w:tc>
      </w:tr>
      <w:tr w:rsidRPr="00A6689B" w:rsidR="00775F5A" w:rsidTr="00D00C69" w14:paraId="03AEEC8B" w14:textId="77777777">
        <w:trPr>
          <w:gridAfter w:val="1"/>
          <w:wAfter w:w="6520" w:type="dxa"/>
          <w:trHeight w:val="304"/>
        </w:trPr>
        <w:tc>
          <w:tcPr>
            <w:tcW w:w="2235" w:type="dxa"/>
            <w:vMerge/>
          </w:tcPr>
          <w:p w:rsidRPr="00A6689B" w:rsidR="00775F5A" w:rsidP="00D00C69" w:rsidRDefault="00775F5A" w14:paraId="36C02096" w14:textId="77777777">
            <w:pPr>
              <w:tabs>
                <w:tab w:val="center" w:pos="284"/>
              </w:tabs>
              <w:ind w:left="266" w:hanging="266"/>
              <w:rPr>
                <w:b/>
                <w:lang w:val="en-US"/>
              </w:rPr>
            </w:pPr>
          </w:p>
        </w:tc>
      </w:tr>
    </w:tbl>
    <w:p w:rsidRPr="00A6689B" w:rsidR="00775F5A" w:rsidP="00775F5A" w:rsidRDefault="00775F5A" w14:paraId="68B54000" w14:textId="77777777">
      <w:pPr>
        <w:keepNext/>
        <w:keepLines/>
        <w:tabs>
          <w:tab w:val="center" w:pos="284"/>
        </w:tabs>
        <w:ind w:left="266" w:hanging="266"/>
        <w:rPr>
          <w:b/>
        </w:rPr>
      </w:pPr>
      <w:r>
        <w:rPr>
          <w:b/>
        </w:rPr>
        <w:t>Hlavní body</w:t>
      </w:r>
    </w:p>
    <w:p w:rsidR="00775F5A" w:rsidP="00775F5A" w:rsidRDefault="00775F5A" w14:paraId="0C651FFD" w14:textId="77777777">
      <w:pPr>
        <w:keepNext/>
        <w:keepLines/>
        <w:tabs>
          <w:tab w:val="center" w:pos="284"/>
        </w:tabs>
        <w:ind w:left="266" w:hanging="266"/>
        <w:rPr>
          <w:b/>
        </w:rPr>
      </w:pPr>
    </w:p>
    <w:p w:rsidRPr="005A4048" w:rsidR="00775F5A" w:rsidP="00775F5A" w:rsidRDefault="00775F5A" w14:paraId="1E88D42D" w14:textId="77777777">
      <w:pPr>
        <w:keepNext/>
        <w:keepLines/>
        <w:tabs>
          <w:tab w:val="center" w:pos="284"/>
        </w:tabs>
        <w:ind w:left="266" w:hanging="266"/>
        <w:rPr>
          <w:bCs/>
        </w:rPr>
      </w:pPr>
      <w:r>
        <w:t>EHSV:</w:t>
      </w:r>
    </w:p>
    <w:p w:rsidRPr="00A6689B" w:rsidR="00775F5A" w:rsidP="00775F5A" w:rsidRDefault="00775F5A" w14:paraId="02407CB9" w14:textId="77777777">
      <w:pPr>
        <w:keepNext/>
        <w:keepLines/>
        <w:tabs>
          <w:tab w:val="center" w:pos="284"/>
        </w:tabs>
        <w:ind w:left="266" w:hanging="266"/>
        <w:rPr>
          <w:b/>
        </w:rPr>
      </w:pPr>
    </w:p>
    <w:p w:rsidR="00775F5A" w:rsidP="000E18D9" w:rsidRDefault="00775F5A" w14:paraId="7EFD656C" w14:textId="0E31C459">
      <w:pPr>
        <w:pStyle w:val="ListParagraph"/>
        <w:numPr>
          <w:ilvl w:val="0"/>
          <w:numId w:val="38"/>
        </w:numPr>
        <w:ind w:left="568" w:hanging="284"/>
        <w:rPr>
          <w:szCs w:val="20"/>
        </w:rPr>
      </w:pPr>
      <w:r>
        <w:t>zdůrazňuje, že</w:t>
      </w:r>
      <w:r w:rsidR="00325A09">
        <w:t xml:space="preserve"> v </w:t>
      </w:r>
      <w:r>
        <w:t>posledním desetiletí otevřela globalizace</w:t>
      </w:r>
      <w:r w:rsidR="00325A09">
        <w:t xml:space="preserve"> a </w:t>
      </w:r>
      <w:r>
        <w:t>digitalizace nové příležitosti umožňující pracovat na dálku. Pandemie COVID-19 přinesla bezprecedentní změnu</w:t>
      </w:r>
      <w:r w:rsidR="00325A09">
        <w:t xml:space="preserve"> v </w:t>
      </w:r>
      <w:r>
        <w:t>životech pracovníků</w:t>
      </w:r>
      <w:r w:rsidR="00325A09">
        <w:t xml:space="preserve"> i </w:t>
      </w:r>
      <w:r>
        <w:t>podniků</w:t>
      </w:r>
      <w:r w:rsidR="00325A09">
        <w:t xml:space="preserve"> a </w:t>
      </w:r>
      <w:r>
        <w:t>vedla</w:t>
      </w:r>
      <w:r w:rsidR="00325A09">
        <w:t xml:space="preserve"> k </w:t>
      </w:r>
      <w:r>
        <w:t>exponenciálnímu nárůstu práce na dálku;</w:t>
      </w:r>
    </w:p>
    <w:p w:rsidR="00775F5A" w:rsidP="000E18D9" w:rsidRDefault="00775F5A" w14:paraId="5A28E47C" w14:textId="30C23621">
      <w:pPr>
        <w:pStyle w:val="ListParagraph"/>
        <w:numPr>
          <w:ilvl w:val="0"/>
          <w:numId w:val="38"/>
        </w:numPr>
        <w:ind w:left="568" w:hanging="284"/>
        <w:rPr>
          <w:szCs w:val="20"/>
        </w:rPr>
      </w:pPr>
      <w:r>
        <w:t>připomíná, že</w:t>
      </w:r>
      <w:r w:rsidR="00325A09">
        <w:t xml:space="preserve"> s </w:t>
      </w:r>
      <w:r>
        <w:t>pomocí nových technologií lze provádět tutéž práci, aniž by byla nutná fyzická přítomnost na pracovišti. To rovněž znamená, že mnohem více lidí je schopno pracovat na dálku přes hranice</w:t>
      </w:r>
      <w:r w:rsidR="00325A09">
        <w:t xml:space="preserve"> a </w:t>
      </w:r>
      <w:r>
        <w:t>počet přeshraničních pracovníků na dálku se prudce zvýšil;</w:t>
      </w:r>
    </w:p>
    <w:p w:rsidR="00775F5A" w:rsidP="000E18D9" w:rsidRDefault="00775F5A" w14:paraId="6DD24A60" w14:textId="0989EF27">
      <w:pPr>
        <w:pStyle w:val="ListParagraph"/>
        <w:numPr>
          <w:ilvl w:val="0"/>
          <w:numId w:val="38"/>
        </w:numPr>
        <w:ind w:left="568" w:hanging="284"/>
        <w:rPr>
          <w:szCs w:val="20"/>
        </w:rPr>
      </w:pPr>
      <w:r>
        <w:t>domnívá se proto, že upřednostňovanou možností je zdanění příjmů zaměstnanců jako mzdových příjmů</w:t>
      </w:r>
      <w:r w:rsidR="00325A09">
        <w:t xml:space="preserve"> v </w:t>
      </w:r>
      <w:r>
        <w:t>zemi, kde sídlí zaměstnavatel. Takový režim by zjednodušil situaci pro zaměstnance</w:t>
      </w:r>
      <w:r w:rsidR="00325A09">
        <w:t xml:space="preserve"> a </w:t>
      </w:r>
      <w:r>
        <w:t>mohl by být atraktivní</w:t>
      </w:r>
      <w:r w:rsidR="00325A09">
        <w:t xml:space="preserve"> i </w:t>
      </w:r>
      <w:r>
        <w:t>pro zaměstnavatele. Aby se vyrovnala ztráta příjmů</w:t>
      </w:r>
      <w:r w:rsidR="00325A09">
        <w:t xml:space="preserve"> v </w:t>
      </w:r>
      <w:r>
        <w:t>zemi bydliště zaměstnance, byl by pravděpodobně nezbytný mechanismus rozdělení příjmů;</w:t>
      </w:r>
    </w:p>
    <w:p w:rsidRPr="005E6113" w:rsidR="00775F5A" w:rsidP="000E18D9" w:rsidRDefault="00775F5A" w14:paraId="377C4334" w14:textId="45121ADA">
      <w:pPr>
        <w:pStyle w:val="ListParagraph"/>
        <w:numPr>
          <w:ilvl w:val="0"/>
          <w:numId w:val="38"/>
        </w:numPr>
        <w:ind w:left="568" w:hanging="284"/>
        <w:rPr>
          <w:szCs w:val="20"/>
        </w:rPr>
      </w:pPr>
      <w:r>
        <w:t>navrhuje, aby finanční orgány měly možnost rozdělovat příjmy mezi jednotlivé země na základě údajů</w:t>
      </w:r>
      <w:r w:rsidR="00325A09">
        <w:t xml:space="preserve"> o </w:t>
      </w:r>
      <w:r>
        <w:t>skutečné přítomnosti jednotlivce</w:t>
      </w:r>
      <w:r w:rsidR="00325A09">
        <w:t xml:space="preserve"> v </w:t>
      </w:r>
      <w:r>
        <w:t>dotčených státech (které zaměstnavatel oznámí daňovému orgánu</w:t>
      </w:r>
      <w:r w:rsidR="00325A09">
        <w:t xml:space="preserve"> v </w:t>
      </w:r>
      <w:r>
        <w:t>zemi, kde sídlí, jenž tedy bude fungovat jako jedno správní místo) nebo pomocí určitého makroekonomického souhrnného klíče.</w:t>
      </w:r>
    </w:p>
    <w:p w:rsidRPr="00CB2A98" w:rsidR="00775F5A" w:rsidP="00775F5A" w:rsidRDefault="00775F5A" w14:paraId="352B0552" w14:textId="77777777">
      <w:pPr>
        <w:pStyle w:val="ListParagraph"/>
        <w:ind w:left="567"/>
        <w:rPr>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6689B" w:rsidR="00775F5A" w:rsidTr="00D00C69" w14:paraId="59F75835" w14:textId="77777777">
        <w:tc>
          <w:tcPr>
            <w:tcW w:w="1418" w:type="dxa"/>
          </w:tcPr>
          <w:p w:rsidRPr="00A6689B" w:rsidR="00775F5A" w:rsidP="00D00C69" w:rsidRDefault="00775F5A" w14:paraId="4E77F60D" w14:textId="77777777">
            <w:pPr>
              <w:rPr>
                <w:i/>
              </w:rPr>
            </w:pPr>
            <w:r>
              <w:rPr>
                <w:b/>
                <w:i/>
              </w:rPr>
              <w:t>Kontakt:</w:t>
            </w:r>
          </w:p>
        </w:tc>
        <w:tc>
          <w:tcPr>
            <w:tcW w:w="5670" w:type="dxa"/>
          </w:tcPr>
          <w:p w:rsidRPr="00A6689B" w:rsidR="00775F5A" w:rsidP="00D00C69" w:rsidRDefault="00775F5A" w14:paraId="6B2733B3" w14:textId="77777777">
            <w:pPr>
              <w:rPr>
                <w:i/>
              </w:rPr>
            </w:pPr>
            <w:proofErr w:type="spellStart"/>
            <w:r>
              <w:rPr>
                <w:i/>
              </w:rPr>
              <w:t>Jüri</w:t>
            </w:r>
            <w:proofErr w:type="spellEnd"/>
            <w:r>
              <w:rPr>
                <w:i/>
              </w:rPr>
              <w:t xml:space="preserve"> </w:t>
            </w:r>
            <w:proofErr w:type="spellStart"/>
            <w:r>
              <w:rPr>
                <w:i/>
              </w:rPr>
              <w:t>Soosaar</w:t>
            </w:r>
            <w:proofErr w:type="spellEnd"/>
            <w:r>
              <w:rPr>
                <w:i/>
              </w:rPr>
              <w:t xml:space="preserve"> </w:t>
            </w:r>
          </w:p>
        </w:tc>
      </w:tr>
      <w:tr w:rsidRPr="00A6689B" w:rsidR="00775F5A" w:rsidTr="00D00C69" w14:paraId="2014A148" w14:textId="77777777">
        <w:tc>
          <w:tcPr>
            <w:tcW w:w="1418" w:type="dxa"/>
          </w:tcPr>
          <w:p w:rsidRPr="00A6689B" w:rsidR="00775F5A" w:rsidP="00D00C69" w:rsidRDefault="00775F5A" w14:paraId="00FFBE9A" w14:textId="77777777">
            <w:pPr>
              <w:jc w:val="right"/>
              <w:rPr>
                <w:i/>
              </w:rPr>
            </w:pPr>
            <w:r>
              <w:rPr>
                <w:i/>
              </w:rPr>
              <w:t>Tel.:</w:t>
            </w:r>
          </w:p>
        </w:tc>
        <w:tc>
          <w:tcPr>
            <w:tcW w:w="5670" w:type="dxa"/>
          </w:tcPr>
          <w:p w:rsidRPr="00A6689B" w:rsidR="00775F5A" w:rsidP="00D00C69" w:rsidRDefault="00775F5A" w14:paraId="6E3FC926" w14:textId="77777777">
            <w:pPr>
              <w:rPr>
                <w:i/>
              </w:rPr>
            </w:pPr>
            <w:r>
              <w:rPr>
                <w:i/>
              </w:rPr>
              <w:t>+32 25469628</w:t>
            </w:r>
          </w:p>
        </w:tc>
      </w:tr>
      <w:tr w:rsidRPr="00A6689B" w:rsidR="00775F5A" w:rsidTr="00D00C69" w14:paraId="1C63A0E4" w14:textId="77777777">
        <w:tc>
          <w:tcPr>
            <w:tcW w:w="1418" w:type="dxa"/>
          </w:tcPr>
          <w:p w:rsidRPr="00A6689B" w:rsidR="00775F5A" w:rsidP="00D00C69" w:rsidRDefault="00775F5A" w14:paraId="527C0A84" w14:textId="77777777">
            <w:pPr>
              <w:jc w:val="right"/>
              <w:rPr>
                <w:i/>
              </w:rPr>
            </w:pPr>
            <w:r>
              <w:rPr>
                <w:i/>
              </w:rPr>
              <w:t>E-mail:</w:t>
            </w:r>
          </w:p>
        </w:tc>
        <w:tc>
          <w:tcPr>
            <w:tcW w:w="5670" w:type="dxa"/>
          </w:tcPr>
          <w:p w:rsidRPr="000320BE" w:rsidR="00775F5A" w:rsidP="00D00C69" w:rsidRDefault="0055430E" w14:paraId="7BAC4F1A" w14:textId="77777777">
            <w:pPr>
              <w:rPr>
                <w:i/>
                <w:iCs/>
                <w:lang w:val="en-US"/>
              </w:rPr>
            </w:pPr>
            <w:hyperlink w:history="1" r:id="rId21">
              <w:r w:rsidRPr="000320BE" w:rsidR="00775F5A">
                <w:rPr>
                  <w:rStyle w:val="Hyperlink"/>
                  <w:i/>
                  <w:iCs/>
                </w:rPr>
                <w:t>Juri.Soosaar@eesc.europa.eu</w:t>
              </w:r>
            </w:hyperlink>
            <w:r w:rsidRPr="000320BE" w:rsidR="00775F5A">
              <w:rPr>
                <w:i/>
                <w:iCs/>
              </w:rPr>
              <w:t xml:space="preserve"> </w:t>
            </w:r>
          </w:p>
        </w:tc>
      </w:tr>
    </w:tbl>
    <w:p w:rsidR="00775F5A" w:rsidP="00775F5A" w:rsidRDefault="00775F5A" w14:paraId="35201BD4" w14:textId="77777777">
      <w:pPr>
        <w:jc w:val="center"/>
      </w:pPr>
    </w:p>
    <w:p w:rsidR="00CF3B63" w:rsidRDefault="00CF3B63" w14:paraId="2B55CB13" w14:textId="77777777">
      <w:pPr>
        <w:spacing w:after="160" w:line="259" w:lineRule="auto"/>
        <w:jc w:val="left"/>
        <w:rPr>
          <w:b/>
          <w:bCs/>
        </w:rPr>
      </w:pPr>
      <w:r>
        <w:br w:type="page"/>
      </w:r>
    </w:p>
    <w:p w:rsidR="00775F5A" w:rsidP="00A6117A" w:rsidRDefault="0055430E" w14:paraId="7228F6EB" w14:textId="77777777">
      <w:pPr>
        <w:pStyle w:val="Heading1"/>
        <w:numPr>
          <w:ilvl w:val="0"/>
          <w:numId w:val="44"/>
        </w:numPr>
        <w:shd w:val="clear" w:color="auto" w:fill="FFFFFF"/>
        <w:ind w:left="567" w:hanging="567"/>
        <w:rPr>
          <w:rStyle w:val="Hyperlink"/>
          <w:b/>
          <w:i/>
          <w:sz w:val="28"/>
        </w:rPr>
      </w:pPr>
      <w:hyperlink w:history="1" r:id="rId22">
        <w:bookmarkStart w:name="_Toc160801884" w:id="2"/>
        <w:r w:rsidR="00775F5A">
          <w:rPr>
            <w:rStyle w:val="Hyperlink"/>
            <w:b/>
            <w:i/>
            <w:sz w:val="28"/>
          </w:rPr>
          <w:t>Roční analýza udržitelného růstu 2024</w:t>
        </w:r>
        <w:bookmarkEnd w:id="2"/>
      </w:hyperlink>
    </w:p>
    <w:p w:rsidRPr="00F241B5" w:rsidR="00775F5A" w:rsidP="00775F5A" w:rsidRDefault="00775F5A" w14:paraId="28958FE1"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371"/>
      </w:tblGrid>
      <w:tr w:rsidRPr="00C00791" w:rsidR="00775F5A" w:rsidTr="00D00C69" w14:paraId="4EDE5C93" w14:textId="77777777">
        <w:tc>
          <w:tcPr>
            <w:tcW w:w="1701" w:type="dxa"/>
          </w:tcPr>
          <w:p w:rsidRPr="00C5117D" w:rsidR="00775F5A" w:rsidP="00D00C69" w:rsidRDefault="00775F5A" w14:paraId="0CBD83FB" w14:textId="77777777">
            <w:pPr>
              <w:pStyle w:val="ListParagraph"/>
              <w:widowControl w:val="0"/>
              <w:ind w:left="0"/>
              <w:jc w:val="left"/>
              <w:rPr>
                <w:b/>
                <w:bCs/>
                <w:iCs/>
                <w:noProof/>
                <w:sz w:val="16"/>
                <w:szCs w:val="16"/>
                <w:lang w:val="en-GB" w:eastAsia="fr-BE"/>
              </w:rPr>
            </w:pPr>
          </w:p>
          <w:p w:rsidRPr="00C00791" w:rsidR="00775F5A" w:rsidP="00D00C69" w:rsidRDefault="00775F5A" w14:paraId="5D7CF478" w14:textId="77777777">
            <w:pPr>
              <w:pStyle w:val="ListParagraph"/>
              <w:widowControl w:val="0"/>
              <w:ind w:left="0"/>
              <w:jc w:val="left"/>
              <w:rPr>
                <w:b/>
                <w:bCs/>
                <w:iCs/>
                <w:noProof/>
              </w:rPr>
            </w:pPr>
            <w:r>
              <w:rPr>
                <w:b/>
              </w:rPr>
              <w:t>Zpravodajka</w:t>
            </w:r>
          </w:p>
        </w:tc>
        <w:tc>
          <w:tcPr>
            <w:tcW w:w="7371" w:type="dxa"/>
          </w:tcPr>
          <w:p w:rsidRPr="00C5117D" w:rsidR="00775F5A" w:rsidP="00D00C69" w:rsidRDefault="00775F5A" w14:paraId="1DBB99F4" w14:textId="77777777">
            <w:pPr>
              <w:pStyle w:val="ListParagraph"/>
              <w:widowControl w:val="0"/>
              <w:ind w:left="0"/>
              <w:jc w:val="left"/>
              <w:rPr>
                <w:bCs/>
                <w:iCs/>
                <w:noProof/>
                <w:sz w:val="16"/>
                <w:szCs w:val="16"/>
                <w:lang w:val="en-GB" w:eastAsia="fr-BE"/>
              </w:rPr>
            </w:pPr>
          </w:p>
          <w:p w:rsidRPr="00C00791" w:rsidR="00775F5A" w:rsidP="00D00C69" w:rsidRDefault="00775F5A" w14:paraId="410DF0DE" w14:textId="77777777">
            <w:pPr>
              <w:pStyle w:val="ListParagraph"/>
              <w:widowControl w:val="0"/>
              <w:ind w:left="0" w:right="-1380"/>
              <w:jc w:val="left"/>
              <w:rPr>
                <w:bCs/>
                <w:iCs/>
                <w:noProof/>
              </w:rPr>
            </w:pPr>
            <w:r>
              <w:t xml:space="preserve">Elena-Alexandra CALISTRU (Organizace občanské společnosti – RO) </w:t>
            </w:r>
          </w:p>
        </w:tc>
      </w:tr>
    </w:tbl>
    <w:p w:rsidRPr="00F241B5" w:rsidR="00775F5A" w:rsidP="00775F5A" w:rsidRDefault="00775F5A" w14:paraId="43924AC5" w14:textId="77777777">
      <w:pPr>
        <w:widowControl w:val="0"/>
        <w:rPr>
          <w:b/>
          <w:sz w:val="10"/>
          <w:szCs w:val="1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6027AE" w:rsidR="00775F5A" w:rsidTr="00D00C69" w14:paraId="63DD8D23" w14:textId="77777777">
        <w:tc>
          <w:tcPr>
            <w:tcW w:w="1701" w:type="dxa"/>
          </w:tcPr>
          <w:p w:rsidRPr="006027AE" w:rsidR="00775F5A" w:rsidP="00D00C69" w:rsidRDefault="00775F5A" w14:paraId="5E4B3976" w14:textId="77777777">
            <w:pPr>
              <w:tabs>
                <w:tab w:val="center" w:pos="176"/>
              </w:tabs>
              <w:rPr>
                <w:b/>
              </w:rPr>
            </w:pPr>
            <w:r>
              <w:rPr>
                <w:b/>
              </w:rPr>
              <w:t>Odkazy</w:t>
            </w:r>
          </w:p>
        </w:tc>
        <w:tc>
          <w:tcPr>
            <w:tcW w:w="5670" w:type="dxa"/>
          </w:tcPr>
          <w:p w:rsidR="00775F5A" w:rsidP="00D00C69" w:rsidRDefault="00775F5A" w14:paraId="06E8522A" w14:textId="77777777">
            <w:pPr>
              <w:tabs>
                <w:tab w:val="center" w:pos="284"/>
              </w:tabs>
              <w:ind w:left="266" w:hanging="266"/>
            </w:pPr>
            <w:r>
              <w:t xml:space="preserve">COM(2023) 901 </w:t>
            </w:r>
            <w:proofErr w:type="spellStart"/>
            <w:r>
              <w:t>final</w:t>
            </w:r>
            <w:proofErr w:type="spellEnd"/>
          </w:p>
          <w:p w:rsidRPr="006027AE" w:rsidR="00775F5A" w:rsidP="00D00C69" w:rsidRDefault="00775F5A" w14:paraId="19A4D71F" w14:textId="77777777">
            <w:pPr>
              <w:tabs>
                <w:tab w:val="center" w:pos="284"/>
              </w:tabs>
              <w:ind w:left="266" w:hanging="266"/>
            </w:pPr>
            <w:r>
              <w:t>EESC-2023-05137-00-00-AC</w:t>
            </w:r>
          </w:p>
        </w:tc>
      </w:tr>
    </w:tbl>
    <w:p w:rsidR="00775F5A" w:rsidP="00775F5A" w:rsidRDefault="00775F5A" w14:paraId="457C5F7E" w14:textId="77777777">
      <w:pPr>
        <w:keepNext/>
        <w:keepLines/>
        <w:tabs>
          <w:tab w:val="center" w:pos="284"/>
        </w:tabs>
        <w:ind w:left="266" w:hanging="266"/>
        <w:rPr>
          <w:b/>
        </w:rPr>
      </w:pPr>
    </w:p>
    <w:p w:rsidR="00775F5A" w:rsidP="00775F5A" w:rsidRDefault="00775F5A" w14:paraId="4F682E34" w14:textId="77777777">
      <w:pPr>
        <w:keepNext/>
        <w:keepLines/>
        <w:tabs>
          <w:tab w:val="center" w:pos="284"/>
        </w:tabs>
        <w:ind w:left="266" w:hanging="266"/>
        <w:rPr>
          <w:b/>
        </w:rPr>
      </w:pPr>
      <w:r>
        <w:rPr>
          <w:b/>
        </w:rPr>
        <w:t>Hlavní body</w:t>
      </w:r>
    </w:p>
    <w:p w:rsidRPr="002C62A6" w:rsidR="00775F5A" w:rsidP="00775F5A" w:rsidRDefault="00775F5A" w14:paraId="6AC15B07" w14:textId="77777777">
      <w:pPr>
        <w:keepNext/>
        <w:keepLines/>
        <w:tabs>
          <w:tab w:val="center" w:pos="284"/>
        </w:tabs>
        <w:ind w:left="266" w:hanging="266"/>
        <w:rPr>
          <w:b/>
        </w:rPr>
      </w:pPr>
    </w:p>
    <w:p w:rsidR="00775F5A" w:rsidP="00775F5A" w:rsidRDefault="00775F5A" w14:paraId="16CE0917" w14:textId="77777777">
      <w:r>
        <w:t xml:space="preserve">EHSV: </w:t>
      </w:r>
    </w:p>
    <w:p w:rsidR="00775F5A" w:rsidP="00775F5A" w:rsidRDefault="00775F5A" w14:paraId="793F8042" w14:textId="77777777"/>
    <w:p w:rsidRPr="00E223AA" w:rsidR="00775F5A" w:rsidP="000E18D9" w:rsidRDefault="00775F5A" w14:paraId="14285A11" w14:textId="2E625250">
      <w:pPr>
        <w:pStyle w:val="Heading2"/>
        <w:numPr>
          <w:ilvl w:val="0"/>
          <w:numId w:val="8"/>
        </w:numPr>
        <w:ind w:left="568" w:hanging="284"/>
        <w:contextualSpacing/>
      </w:pPr>
      <w:bookmarkStart w:name="_Toc160801885" w:id="3"/>
      <w:r>
        <w:t>doporučuje, aby Evropská centrální banka (ECB) pozorně sledovala ekonomická rizika</w:t>
      </w:r>
      <w:r w:rsidR="00325A09">
        <w:t xml:space="preserve"> a </w:t>
      </w:r>
      <w:r>
        <w:t>prováděla pečlivé pohotovostní plánování</w:t>
      </w:r>
      <w:r w:rsidR="00325A09">
        <w:t xml:space="preserve"> s </w:t>
      </w:r>
      <w:r>
        <w:t>cílem zajistit věrohodné inflační výhledy. Doporučuje ECB, aby byla připravena upravit svou politiku, pokud by se předpokládaný pokles inflace zpomalil nebo obrátil, případně pokud by inflace klesla příliš hluboko pod 2</w:t>
      </w:r>
      <w:r w:rsidR="00325A09">
        <w:t> %</w:t>
      </w:r>
      <w:r>
        <w:t>,</w:t>
      </w:r>
      <w:r w:rsidR="00325A09">
        <w:t xml:space="preserve"> a </w:t>
      </w:r>
      <w:r>
        <w:t>zasazuje se tak</w:t>
      </w:r>
      <w:r w:rsidR="00325A09">
        <w:t xml:space="preserve"> o </w:t>
      </w:r>
      <w:r>
        <w:t>jasnější pohotovostní plánování, aby byla zachována důvěryhodnost inflačního výhledu;</w:t>
      </w:r>
      <w:bookmarkEnd w:id="3"/>
    </w:p>
    <w:p w:rsidR="00775F5A" w:rsidP="000E18D9" w:rsidRDefault="00775F5A" w14:paraId="6B13FBD7" w14:textId="1ED94031">
      <w:pPr>
        <w:pStyle w:val="Heading2"/>
        <w:numPr>
          <w:ilvl w:val="0"/>
          <w:numId w:val="8"/>
        </w:numPr>
        <w:ind w:left="568" w:hanging="284"/>
        <w:contextualSpacing/>
      </w:pPr>
      <w:bookmarkStart w:name="_Toc160801886" w:id="4"/>
      <w:r>
        <w:t>vyzývá ke konkrétní spolupráci</w:t>
      </w:r>
      <w:r w:rsidR="00325A09">
        <w:t xml:space="preserve"> s </w:t>
      </w:r>
      <w:r>
        <w:t>vnitrostátními parlamenty, regionálními</w:t>
      </w:r>
      <w:r w:rsidR="00325A09">
        <w:t xml:space="preserve"> a </w:t>
      </w:r>
      <w:r>
        <w:t>místními orgány, občanskou společností</w:t>
      </w:r>
      <w:r w:rsidR="00325A09">
        <w:t xml:space="preserve"> a </w:t>
      </w:r>
      <w:r>
        <w:t>sociálními partnery na reformách rámce správy makroekonomických záležitostí EU</w:t>
      </w:r>
      <w:r w:rsidR="00325A09">
        <w:t xml:space="preserve"> a </w:t>
      </w:r>
      <w:r>
        <w:t>zdůrazňuje, že je důležité převzít odpovědnost za tyto reformy na vnitrostátní úrovni prostřednictvím účinného dialogu;</w:t>
      </w:r>
      <w:bookmarkEnd w:id="4"/>
    </w:p>
    <w:p w:rsidRPr="00E223AA" w:rsidR="00775F5A" w:rsidP="000E18D9" w:rsidRDefault="00775F5A" w14:paraId="78B153C0" w14:textId="258CC63E">
      <w:pPr>
        <w:pStyle w:val="Heading2"/>
        <w:numPr>
          <w:ilvl w:val="0"/>
          <w:numId w:val="8"/>
        </w:numPr>
        <w:ind w:left="568" w:hanging="284"/>
        <w:contextualSpacing/>
      </w:pPr>
      <w:bookmarkStart w:name="_Toc160801887" w:id="5"/>
      <w:r>
        <w:t>zdůrazňuje zcela zásadní význam začlenění demokratických hodnot</w:t>
      </w:r>
      <w:r w:rsidR="00325A09">
        <w:t xml:space="preserve"> a </w:t>
      </w:r>
      <w:r>
        <w:t>zásad právního státu do správy ekonomických záležitostí EU;</w:t>
      </w:r>
      <w:bookmarkEnd w:id="5"/>
    </w:p>
    <w:p w:rsidRPr="00B47CAD" w:rsidR="00775F5A" w:rsidP="000E18D9" w:rsidRDefault="00775F5A" w14:paraId="45E6D546" w14:textId="39901385">
      <w:pPr>
        <w:pStyle w:val="Heading2"/>
        <w:numPr>
          <w:ilvl w:val="0"/>
          <w:numId w:val="8"/>
        </w:numPr>
        <w:ind w:left="568" w:hanging="284"/>
        <w:contextualSpacing/>
      </w:pPr>
      <w:bookmarkStart w:name="_Toc160801888" w:id="6"/>
      <w:r>
        <w:t>zasazuje se</w:t>
      </w:r>
      <w:r w:rsidR="00325A09">
        <w:t xml:space="preserve"> o </w:t>
      </w:r>
      <w:r>
        <w:t>fiskální konsolidaci, která zohlední jedinečnou situaci každého členského státu, přičemž si je vědom, že hospodářské podmínky</w:t>
      </w:r>
      <w:r w:rsidR="00325A09">
        <w:t xml:space="preserve"> a </w:t>
      </w:r>
      <w:r>
        <w:t>výzvy spojené</w:t>
      </w:r>
      <w:r w:rsidR="00325A09">
        <w:t xml:space="preserve"> s </w:t>
      </w:r>
      <w:r>
        <w:t>růstem jsou</w:t>
      </w:r>
      <w:r w:rsidR="00325A09">
        <w:t xml:space="preserve"> v </w:t>
      </w:r>
      <w:r>
        <w:t>jednotlivých členských státech rozdílné;</w:t>
      </w:r>
      <w:bookmarkEnd w:id="6"/>
    </w:p>
    <w:p w:rsidR="00775F5A" w:rsidP="000E18D9" w:rsidRDefault="00775F5A" w14:paraId="4390C741" w14:textId="125B317D">
      <w:pPr>
        <w:pStyle w:val="Heading2"/>
        <w:numPr>
          <w:ilvl w:val="0"/>
          <w:numId w:val="8"/>
        </w:numPr>
        <w:ind w:left="568" w:hanging="284"/>
        <w:contextualSpacing/>
      </w:pPr>
      <w:bookmarkStart w:name="_Toc160801889" w:id="7"/>
      <w:r>
        <w:t>vyzývá</w:t>
      </w:r>
      <w:r w:rsidR="00325A09">
        <w:t xml:space="preserve"> k </w:t>
      </w:r>
      <w:r>
        <w:t>vyváženému přístupu, pokud jde</w:t>
      </w:r>
      <w:r w:rsidR="00325A09">
        <w:t xml:space="preserve"> o </w:t>
      </w:r>
      <w:r>
        <w:t>postupné ukončování podpory pro zmírnění dopadu krize, tedy podpory, která nadále pomáhá zranitelným skupinám, jež jsou zasaženy vysokými náklady na energie</w:t>
      </w:r>
      <w:r w:rsidR="00325A09">
        <w:t xml:space="preserve"> a </w:t>
      </w:r>
      <w:r>
        <w:t>inflací,</w:t>
      </w:r>
      <w:r w:rsidR="00325A09">
        <w:t xml:space="preserve"> a </w:t>
      </w:r>
      <w:r>
        <w:t>vyzývá</w:t>
      </w:r>
      <w:r w:rsidR="00325A09">
        <w:t xml:space="preserve"> k </w:t>
      </w:r>
      <w:r>
        <w:t>tomu, aby byl</w:t>
      </w:r>
      <w:r w:rsidR="00325A09">
        <w:t xml:space="preserve"> v </w:t>
      </w:r>
      <w:r>
        <w:t>některých zemích zaveden trvalý rámec podpory</w:t>
      </w:r>
      <w:r w:rsidR="00325A09">
        <w:t xml:space="preserve"> s </w:t>
      </w:r>
      <w:r>
        <w:t>průzkumem majetkových poměrů,</w:t>
      </w:r>
      <w:r w:rsidR="00325A09">
        <w:t xml:space="preserve"> a </w:t>
      </w:r>
      <w:r>
        <w:t>zdůrazňuje potřebu podrobné diskuse</w:t>
      </w:r>
      <w:r w:rsidR="00325A09">
        <w:t xml:space="preserve"> o </w:t>
      </w:r>
      <w:r>
        <w:t>sociálních dopadech;</w:t>
      </w:r>
      <w:bookmarkEnd w:id="7"/>
    </w:p>
    <w:p w:rsidR="00775F5A" w:rsidP="000E18D9" w:rsidRDefault="00775F5A" w14:paraId="2438E6E0" w14:textId="43C139DE">
      <w:pPr>
        <w:pStyle w:val="Heading2"/>
        <w:numPr>
          <w:ilvl w:val="0"/>
          <w:numId w:val="8"/>
        </w:numPr>
        <w:ind w:left="568" w:hanging="284"/>
        <w:contextualSpacing/>
      </w:pPr>
      <w:bookmarkStart w:name="_Toc160801890" w:id="8"/>
      <w:r>
        <w:t>vyzývá Evropskou komisi</w:t>
      </w:r>
      <w:r w:rsidR="00325A09">
        <w:t xml:space="preserve"> a </w:t>
      </w:r>
      <w:r>
        <w:t>vlády členských států, aby poskytly nezbytnou podporu pro posílení správní kapacity</w:t>
      </w:r>
      <w:r w:rsidR="00325A09">
        <w:t xml:space="preserve"> a </w:t>
      </w:r>
      <w:r>
        <w:t>zefektivnění procesů</w:t>
      </w:r>
      <w:r w:rsidR="00325A09">
        <w:t xml:space="preserve"> a </w:t>
      </w:r>
      <w:r>
        <w:t>aby zapojily občanskou společnost do provádění národních plánů pro oživení</w:t>
      </w:r>
      <w:r w:rsidR="00325A09">
        <w:t xml:space="preserve"> a </w:t>
      </w:r>
      <w:r>
        <w:t>odolnost;</w:t>
      </w:r>
      <w:bookmarkEnd w:id="8"/>
    </w:p>
    <w:p w:rsidRPr="00E223AA" w:rsidR="00775F5A" w:rsidP="000E18D9" w:rsidRDefault="00775F5A" w14:paraId="35FDE62F" w14:textId="6D43D328">
      <w:pPr>
        <w:pStyle w:val="Heading2"/>
        <w:numPr>
          <w:ilvl w:val="0"/>
          <w:numId w:val="8"/>
        </w:numPr>
        <w:ind w:left="568" w:hanging="284"/>
        <w:contextualSpacing/>
      </w:pPr>
      <w:bookmarkStart w:name="_Toc160801891" w:id="9"/>
      <w:r>
        <w:t>zdůrazňuje, že je třeba zvýšit účast na trhu práce prostřednictvím zvyšování kvalifikace, zajištění rovných příležitostí</w:t>
      </w:r>
      <w:r w:rsidR="00325A09">
        <w:t xml:space="preserve"> a </w:t>
      </w:r>
      <w:r>
        <w:t>řešení regionálních rozdílů,</w:t>
      </w:r>
      <w:r w:rsidR="00325A09">
        <w:t xml:space="preserve"> a </w:t>
      </w:r>
      <w:r>
        <w:t>zasazuje se</w:t>
      </w:r>
      <w:r w:rsidR="00325A09">
        <w:t xml:space="preserve"> o </w:t>
      </w:r>
      <w:r>
        <w:t>politiky zaměřené na řešení problému ztrát</w:t>
      </w:r>
      <w:r w:rsidR="00325A09">
        <w:t xml:space="preserve"> v </w:t>
      </w:r>
      <w:r>
        <w:t>oblasti vzdělávání způsobených pandemií se zaměřením na potřeby znevýhodněných studentů</w:t>
      </w:r>
      <w:r w:rsidR="00325A09">
        <w:t xml:space="preserve"> a </w:t>
      </w:r>
      <w:r>
        <w:t>škol;</w:t>
      </w:r>
      <w:bookmarkEnd w:id="9"/>
    </w:p>
    <w:p w:rsidRPr="0015458D" w:rsidR="00775F5A" w:rsidP="000E18D9" w:rsidRDefault="00775F5A" w14:paraId="68746580" w14:textId="0D1E4B39">
      <w:pPr>
        <w:pStyle w:val="Heading2"/>
        <w:numPr>
          <w:ilvl w:val="0"/>
          <w:numId w:val="8"/>
        </w:numPr>
        <w:ind w:left="568" w:hanging="284"/>
        <w:contextualSpacing/>
      </w:pPr>
      <w:bookmarkStart w:name="_Toc160801892" w:id="10"/>
      <w:r>
        <w:t>vyzývá</w:t>
      </w:r>
      <w:r w:rsidR="00325A09">
        <w:t xml:space="preserve"> k </w:t>
      </w:r>
      <w:r>
        <w:t>odvážnějším krokům vedoucím</w:t>
      </w:r>
      <w:r w:rsidR="00325A09">
        <w:t xml:space="preserve"> k </w:t>
      </w:r>
      <w:r>
        <w:t>odstranění administrativních překážek, které brzdí činnost podniků</w:t>
      </w:r>
      <w:r w:rsidR="00325A09">
        <w:t xml:space="preserve"> v </w:t>
      </w:r>
      <w:r>
        <w:t>EU</w:t>
      </w:r>
      <w:r w:rsidR="00325A09">
        <w:t xml:space="preserve"> i </w:t>
      </w:r>
      <w:r>
        <w:t>dalších zúčastněných stran, přičemž podporuje opatření ke zvýšení produktivity. Tvrdí, že iniciativy zaměřené na snížení povinnosti podávání zpráv musí být spojeny se silnějšími pobídkami pro investice do udržitelnosti, včetně investic přeshraničních;</w:t>
      </w:r>
      <w:bookmarkEnd w:id="10"/>
    </w:p>
    <w:p w:rsidR="00775F5A" w:rsidP="000E18D9" w:rsidRDefault="00775F5A" w14:paraId="5466C3D4" w14:textId="5A710856">
      <w:pPr>
        <w:pStyle w:val="Heading2"/>
        <w:numPr>
          <w:ilvl w:val="0"/>
          <w:numId w:val="8"/>
        </w:numPr>
        <w:ind w:left="568" w:hanging="284"/>
        <w:contextualSpacing/>
      </w:pPr>
      <w:bookmarkStart w:name="_Toc160801893" w:id="11"/>
      <w:r>
        <w:t>zasazuje se</w:t>
      </w:r>
      <w:r w:rsidR="00325A09">
        <w:t xml:space="preserve"> o </w:t>
      </w:r>
      <w:r>
        <w:t>vyvážený fiskální přístup, který by zahrnoval podněty zúčastněných stran</w:t>
      </w:r>
      <w:r w:rsidR="00325A09">
        <w:t xml:space="preserve"> a </w:t>
      </w:r>
      <w:r>
        <w:t>zohledňoval hospodářskou realitu</w:t>
      </w:r>
      <w:r w:rsidR="00325A09">
        <w:t xml:space="preserve"> v </w:t>
      </w:r>
      <w:r>
        <w:t>jednotlivých členských státech,</w:t>
      </w:r>
      <w:r w:rsidR="00325A09">
        <w:t xml:space="preserve"> a </w:t>
      </w:r>
      <w:r>
        <w:t xml:space="preserve">zdůrazňuje, že </w:t>
      </w:r>
      <w:r>
        <w:lastRenderedPageBreak/>
        <w:t>provádění plánů na podporu oživení by mělo být</w:t>
      </w:r>
      <w:r w:rsidR="00325A09">
        <w:t xml:space="preserve"> v </w:t>
      </w:r>
      <w:r>
        <w:t>souladu</w:t>
      </w:r>
      <w:r w:rsidR="00325A09">
        <w:t xml:space="preserve"> s </w:t>
      </w:r>
      <w:r>
        <w:t>tímto diferencovaným přístupem, aby nedocházelo</w:t>
      </w:r>
      <w:r w:rsidR="00325A09">
        <w:t xml:space="preserve"> k </w:t>
      </w:r>
      <w:r>
        <w:t>ohrožení environmentálních</w:t>
      </w:r>
      <w:r w:rsidR="00325A09">
        <w:t xml:space="preserve"> a </w:t>
      </w:r>
      <w:r>
        <w:t>sociálních cílů;</w:t>
      </w:r>
      <w:bookmarkEnd w:id="11"/>
    </w:p>
    <w:p w:rsidRPr="000866D4" w:rsidR="00775F5A" w:rsidP="000E18D9" w:rsidRDefault="00775F5A" w14:paraId="05737E2D" w14:textId="5A49B946">
      <w:pPr>
        <w:pStyle w:val="Heading2"/>
        <w:numPr>
          <w:ilvl w:val="0"/>
          <w:numId w:val="8"/>
        </w:numPr>
        <w:ind w:left="568" w:hanging="284"/>
        <w:contextualSpacing/>
      </w:pPr>
      <w:bookmarkStart w:name="_Toc160801894" w:id="12"/>
      <w:r>
        <w:t>je zklamán zpožděným zaváděním Evropského fondu suverenity</w:t>
      </w:r>
      <w:r w:rsidR="00325A09">
        <w:t xml:space="preserve"> a </w:t>
      </w:r>
      <w:r>
        <w:t>poznamenává, že omezený rozpočet na platformu STEP vyvolává vážné pochybnosti, pokud jde</w:t>
      </w:r>
      <w:r w:rsidR="00325A09">
        <w:t xml:space="preserve"> o </w:t>
      </w:r>
      <w:r>
        <w:t>odhodlání</w:t>
      </w:r>
      <w:r w:rsidR="00325A09">
        <w:t xml:space="preserve"> a </w:t>
      </w:r>
      <w:r>
        <w:t>schopnost EU dosáhnout cílů ekologické transformace,</w:t>
      </w:r>
      <w:r w:rsidR="00325A09">
        <w:t xml:space="preserve"> a </w:t>
      </w:r>
      <w:r>
        <w:t>obavy ohledně investic do konkurenceschopnosti Unie.</w:t>
      </w:r>
      <w:bookmarkEnd w:id="12"/>
    </w:p>
    <w:p w:rsidRPr="00F241B5" w:rsidR="00775F5A" w:rsidP="00775F5A" w:rsidRDefault="00775F5A" w14:paraId="3ABC35E0" w14:textId="77777777">
      <w:pPr>
        <w:pStyle w:val="ListParagraph"/>
        <w:ind w:left="567"/>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2C62A6" w:rsidR="00775F5A" w:rsidTr="00D00C69" w14:paraId="18A00574" w14:textId="77777777">
        <w:tc>
          <w:tcPr>
            <w:tcW w:w="1418" w:type="dxa"/>
          </w:tcPr>
          <w:p w:rsidRPr="00F241B5" w:rsidR="00775F5A" w:rsidP="00D00C69" w:rsidRDefault="00775F5A" w14:paraId="616BAEAF" w14:textId="77777777">
            <w:pPr>
              <w:rPr>
                <w:i/>
              </w:rPr>
            </w:pPr>
            <w:r w:rsidRPr="00F241B5">
              <w:rPr>
                <w:b/>
                <w:i/>
              </w:rPr>
              <w:t>Kontakt:</w:t>
            </w:r>
          </w:p>
        </w:tc>
        <w:tc>
          <w:tcPr>
            <w:tcW w:w="5670" w:type="dxa"/>
          </w:tcPr>
          <w:p w:rsidRPr="00F241B5" w:rsidR="00775F5A" w:rsidP="00D00C69" w:rsidRDefault="00775F5A" w14:paraId="7B196762" w14:textId="77777777">
            <w:pPr>
              <w:rPr>
                <w:b/>
                <w:bCs/>
                <w:i/>
                <w:iCs/>
              </w:rPr>
            </w:pPr>
            <w:r w:rsidRPr="00F241B5">
              <w:rPr>
                <w:b/>
                <w:i/>
              </w:rPr>
              <w:t xml:space="preserve">Colombe </w:t>
            </w:r>
            <w:proofErr w:type="spellStart"/>
            <w:r w:rsidRPr="00F241B5">
              <w:rPr>
                <w:b/>
                <w:i/>
              </w:rPr>
              <w:t>Grégoire</w:t>
            </w:r>
            <w:proofErr w:type="spellEnd"/>
          </w:p>
        </w:tc>
      </w:tr>
      <w:tr w:rsidRPr="002C62A6" w:rsidR="00775F5A" w:rsidTr="00D00C69" w14:paraId="56A03B9E" w14:textId="77777777">
        <w:tc>
          <w:tcPr>
            <w:tcW w:w="1418" w:type="dxa"/>
          </w:tcPr>
          <w:p w:rsidRPr="00F241B5" w:rsidR="00775F5A" w:rsidP="00D00C69" w:rsidRDefault="00775F5A" w14:paraId="4DFDE784" w14:textId="77777777">
            <w:pPr>
              <w:rPr>
                <w:i/>
              </w:rPr>
            </w:pPr>
            <w:r w:rsidRPr="00F241B5">
              <w:rPr>
                <w:i/>
              </w:rPr>
              <w:t>Tel.:</w:t>
            </w:r>
          </w:p>
        </w:tc>
        <w:tc>
          <w:tcPr>
            <w:tcW w:w="5670" w:type="dxa"/>
          </w:tcPr>
          <w:p w:rsidRPr="00F241B5" w:rsidR="00775F5A" w:rsidP="00D00C69" w:rsidRDefault="00775F5A" w14:paraId="20A78B85" w14:textId="77777777">
            <w:pPr>
              <w:rPr>
                <w:i/>
                <w:iCs/>
              </w:rPr>
            </w:pPr>
            <w:r w:rsidRPr="00F241B5">
              <w:rPr>
                <w:i/>
              </w:rPr>
              <w:t>+32 25469286</w:t>
            </w:r>
          </w:p>
        </w:tc>
      </w:tr>
      <w:tr w:rsidRPr="002C62A6" w:rsidR="00775F5A" w:rsidTr="00D00C69" w14:paraId="48F5A028" w14:textId="77777777">
        <w:tc>
          <w:tcPr>
            <w:tcW w:w="1418" w:type="dxa"/>
          </w:tcPr>
          <w:p w:rsidRPr="00F241B5" w:rsidR="00775F5A" w:rsidP="00D00C69" w:rsidRDefault="00775F5A" w14:paraId="5C1BEF1E" w14:textId="77777777">
            <w:pPr>
              <w:rPr>
                <w:i/>
              </w:rPr>
            </w:pPr>
            <w:r w:rsidRPr="00F241B5">
              <w:rPr>
                <w:i/>
              </w:rPr>
              <w:t>E-mail:</w:t>
            </w:r>
          </w:p>
        </w:tc>
        <w:tc>
          <w:tcPr>
            <w:tcW w:w="5670" w:type="dxa"/>
          </w:tcPr>
          <w:p w:rsidRPr="00F241B5" w:rsidR="00775F5A" w:rsidP="00D00C69" w:rsidRDefault="0055430E" w14:paraId="36B1401E" w14:textId="77777777">
            <w:pPr>
              <w:rPr>
                <w:i/>
                <w:iCs/>
              </w:rPr>
            </w:pPr>
            <w:hyperlink w:history="1" r:id="rId23">
              <w:r w:rsidRPr="00F241B5" w:rsidR="00775F5A">
                <w:rPr>
                  <w:rStyle w:val="Hyperlink"/>
                </w:rPr>
                <w:t>Colombe.Gregoire@eesc.europa.eu</w:t>
              </w:r>
            </w:hyperlink>
            <w:r w:rsidRPr="00F241B5" w:rsidR="00775F5A">
              <w:t xml:space="preserve"> </w:t>
            </w:r>
          </w:p>
        </w:tc>
      </w:tr>
    </w:tbl>
    <w:p w:rsidR="00775F5A" w:rsidP="00775F5A" w:rsidRDefault="00775F5A" w14:paraId="120DEF88" w14:textId="77777777">
      <w:pPr>
        <w:jc w:val="center"/>
      </w:pPr>
    </w:p>
    <w:p w:rsidR="00A32597" w:rsidRDefault="00A32597" w14:paraId="11F6A301" w14:textId="529C8F9F">
      <w:pPr>
        <w:spacing w:after="160" w:line="259" w:lineRule="auto"/>
        <w:jc w:val="left"/>
        <w:rPr>
          <w:b/>
          <w:bCs/>
        </w:rPr>
      </w:pPr>
    </w:p>
    <w:p w:rsidRPr="00F10E01" w:rsidR="00775F5A" w:rsidP="00775F5A" w:rsidRDefault="0055430E" w14:paraId="0645C6D2" w14:textId="29F4D3E4">
      <w:pPr>
        <w:widowControl w:val="0"/>
        <w:numPr>
          <w:ilvl w:val="0"/>
          <w:numId w:val="33"/>
        </w:numPr>
        <w:overflowPunct w:val="0"/>
        <w:autoSpaceDE w:val="0"/>
        <w:autoSpaceDN w:val="0"/>
        <w:adjustRightInd w:val="0"/>
        <w:ind w:hanging="567"/>
        <w:textAlignment w:val="baseline"/>
        <w:rPr>
          <w:sz w:val="20"/>
        </w:rPr>
      </w:pPr>
      <w:hyperlink w:history="1" r:id="rId24">
        <w:r w:rsidRPr="00F10E01" w:rsidR="00775F5A">
          <w:rPr>
            <w:rStyle w:val="Hyperlink"/>
            <w:b/>
            <w:i/>
            <w:sz w:val="28"/>
          </w:rPr>
          <w:t>Zlepšení referenčních hodnot</w:t>
        </w:r>
        <w:r w:rsidR="00325A09">
          <w:rPr>
            <w:rStyle w:val="Hyperlink"/>
            <w:b/>
            <w:i/>
            <w:sz w:val="28"/>
          </w:rPr>
          <w:t xml:space="preserve"> a </w:t>
        </w:r>
        <w:r w:rsidRPr="00F10E01" w:rsidR="00775F5A">
          <w:rPr>
            <w:rStyle w:val="Hyperlink"/>
            <w:b/>
            <w:i/>
            <w:sz w:val="28"/>
          </w:rPr>
          <w:t>požadavků na podávání zpráv</w:t>
        </w:r>
        <w:r w:rsidRPr="00F10E01" w:rsidR="00775F5A">
          <w:rPr>
            <w:rStyle w:val="Hyperlink"/>
            <w:b/>
            <w:i/>
            <w:sz w:val="28"/>
          </w:rPr>
          <w:cr/>
          <w:t>v oblasti finančních služeb</w:t>
        </w:r>
        <w:r w:rsidR="00325A09">
          <w:rPr>
            <w:rStyle w:val="Hyperlink"/>
            <w:b/>
            <w:i/>
            <w:sz w:val="28"/>
          </w:rPr>
          <w:t xml:space="preserve"> a </w:t>
        </w:r>
        <w:r w:rsidRPr="00F10E01" w:rsidR="00775F5A">
          <w:rPr>
            <w:rStyle w:val="Hyperlink"/>
            <w:b/>
            <w:i/>
            <w:sz w:val="28"/>
          </w:rPr>
          <w:t>investiční podpory</w:t>
        </w:r>
      </w:hyperlink>
    </w:p>
    <w:p w:rsidRPr="00F10E01" w:rsidR="00775F5A" w:rsidP="00775F5A" w:rsidRDefault="00775F5A" w14:paraId="3DE928AD" w14:textId="77777777">
      <w:pPr>
        <w:tabs>
          <w:tab w:val="center" w:pos="284"/>
        </w:tabs>
        <w:ind w:left="266" w:hanging="266"/>
        <w:rPr>
          <w:b/>
        </w:rPr>
      </w:pPr>
    </w:p>
    <w:tbl>
      <w:tblPr>
        <w:tblStyle w:val="TableGrid"/>
        <w:tblW w:w="48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967"/>
      </w:tblGrid>
      <w:tr w:rsidRPr="00F10E01" w:rsidR="00775F5A" w:rsidTr="00D00C69" w14:paraId="24BA34C8" w14:textId="77777777">
        <w:tc>
          <w:tcPr>
            <w:tcW w:w="1129" w:type="pct"/>
          </w:tcPr>
          <w:p w:rsidRPr="00F10E01" w:rsidR="00775F5A" w:rsidP="00D00C69" w:rsidRDefault="00775F5A" w14:paraId="34CA4C24" w14:textId="77777777">
            <w:pPr>
              <w:tabs>
                <w:tab w:val="center" w:pos="284"/>
              </w:tabs>
              <w:ind w:left="266" w:hanging="266"/>
              <w:rPr>
                <w:b/>
              </w:rPr>
            </w:pPr>
            <w:r w:rsidRPr="00F10E01">
              <w:rPr>
                <w:b/>
              </w:rPr>
              <w:t>Zpravodaj</w:t>
            </w:r>
          </w:p>
        </w:tc>
        <w:tc>
          <w:tcPr>
            <w:tcW w:w="3871" w:type="pct"/>
          </w:tcPr>
          <w:p w:rsidRPr="00F10E01" w:rsidR="00775F5A" w:rsidP="00D00C69" w:rsidRDefault="00775F5A" w14:paraId="4FD7CC01" w14:textId="77777777">
            <w:pPr>
              <w:tabs>
                <w:tab w:val="center" w:pos="284"/>
              </w:tabs>
              <w:ind w:left="266" w:hanging="266"/>
            </w:pPr>
            <w:r w:rsidRPr="00F10E01">
              <w:t>Krzysztof BALON (skupina Organizace občanské společnosti – PL)</w:t>
            </w:r>
          </w:p>
        </w:tc>
      </w:tr>
      <w:tr w:rsidRPr="00F10E01" w:rsidR="00775F5A" w:rsidTr="00D00C69" w14:paraId="6BCAC1D6" w14:textId="77777777">
        <w:tc>
          <w:tcPr>
            <w:tcW w:w="5000" w:type="pct"/>
            <w:gridSpan w:val="2"/>
          </w:tcPr>
          <w:p w:rsidRPr="00F10E01" w:rsidR="00775F5A" w:rsidP="00D00C69" w:rsidRDefault="00775F5A" w14:paraId="16879E25" w14:textId="77777777">
            <w:pPr>
              <w:tabs>
                <w:tab w:val="center" w:pos="284"/>
              </w:tabs>
              <w:ind w:left="266" w:hanging="266"/>
              <w:rPr>
                <w:lang w:val="en-US"/>
              </w:rPr>
            </w:pPr>
          </w:p>
        </w:tc>
      </w:tr>
      <w:tr w:rsidRPr="00F10E01" w:rsidR="00775F5A" w:rsidTr="00D00C69" w14:paraId="42843C23" w14:textId="77777777">
        <w:tc>
          <w:tcPr>
            <w:tcW w:w="1129" w:type="pct"/>
            <w:vMerge w:val="restart"/>
          </w:tcPr>
          <w:p w:rsidRPr="00F10E01" w:rsidR="00775F5A" w:rsidP="00D00C69" w:rsidRDefault="00775F5A" w14:paraId="5C7B2B1F" w14:textId="77777777">
            <w:pPr>
              <w:tabs>
                <w:tab w:val="center" w:pos="284"/>
              </w:tabs>
              <w:ind w:left="266" w:hanging="266"/>
              <w:rPr>
                <w:b/>
              </w:rPr>
            </w:pPr>
            <w:r w:rsidRPr="00F10E01">
              <w:rPr>
                <w:b/>
              </w:rPr>
              <w:t>Odkazy</w:t>
            </w:r>
          </w:p>
        </w:tc>
        <w:tc>
          <w:tcPr>
            <w:tcW w:w="3871" w:type="pct"/>
          </w:tcPr>
          <w:p w:rsidRPr="00F10E01" w:rsidR="00775F5A" w:rsidP="00D00C69" w:rsidRDefault="00775F5A" w14:paraId="7C32322E" w14:textId="77777777">
            <w:pPr>
              <w:tabs>
                <w:tab w:val="center" w:pos="284"/>
              </w:tabs>
              <w:ind w:left="266" w:hanging="266"/>
            </w:pPr>
            <w:r w:rsidRPr="00F10E01">
              <w:t xml:space="preserve">COM(2023) 593 </w:t>
            </w:r>
            <w:proofErr w:type="spellStart"/>
            <w:r w:rsidRPr="00F10E01">
              <w:t>final</w:t>
            </w:r>
            <w:proofErr w:type="spellEnd"/>
            <w:r w:rsidRPr="00F10E01">
              <w:t xml:space="preserve"> – 2023/0363 (COD)</w:t>
            </w:r>
          </w:p>
          <w:p w:rsidRPr="00F10E01" w:rsidR="00775F5A" w:rsidP="00D00C69" w:rsidRDefault="00775F5A" w14:paraId="2CBBFA76" w14:textId="77777777">
            <w:pPr>
              <w:tabs>
                <w:tab w:val="center" w:pos="284"/>
              </w:tabs>
              <w:ind w:left="266" w:hanging="266"/>
            </w:pPr>
            <w:r w:rsidRPr="00F10E01">
              <w:t xml:space="preserve">COM(2023) 660 </w:t>
            </w:r>
            <w:proofErr w:type="spellStart"/>
            <w:r w:rsidRPr="00F10E01">
              <w:t>final</w:t>
            </w:r>
            <w:proofErr w:type="spellEnd"/>
            <w:r w:rsidRPr="00F10E01">
              <w:t xml:space="preserve"> – 2023/0379 (COD)</w:t>
            </w:r>
          </w:p>
        </w:tc>
      </w:tr>
      <w:tr w:rsidRPr="00F10E01" w:rsidR="00775F5A" w:rsidTr="00D00C69" w14:paraId="072F9669" w14:textId="77777777">
        <w:tc>
          <w:tcPr>
            <w:tcW w:w="1129" w:type="pct"/>
            <w:vMerge/>
          </w:tcPr>
          <w:p w:rsidRPr="00F10E01" w:rsidR="00775F5A" w:rsidP="00D00C69" w:rsidRDefault="00775F5A" w14:paraId="6603D830" w14:textId="77777777">
            <w:pPr>
              <w:tabs>
                <w:tab w:val="center" w:pos="284"/>
              </w:tabs>
              <w:ind w:left="266" w:hanging="266"/>
              <w:rPr>
                <w:b/>
                <w:lang w:val="en-US"/>
              </w:rPr>
            </w:pPr>
          </w:p>
        </w:tc>
        <w:tc>
          <w:tcPr>
            <w:tcW w:w="3871" w:type="pct"/>
          </w:tcPr>
          <w:p w:rsidRPr="00F10E01" w:rsidR="00775F5A" w:rsidP="00D00C69" w:rsidRDefault="00775F5A" w14:paraId="3C89A299" w14:textId="77777777">
            <w:pPr>
              <w:tabs>
                <w:tab w:val="center" w:pos="284"/>
              </w:tabs>
              <w:ind w:left="266" w:hanging="266"/>
            </w:pPr>
            <w:r w:rsidRPr="00F10E01">
              <w:t>EESC-2023-05424-00-00-AC</w:t>
            </w:r>
          </w:p>
        </w:tc>
      </w:tr>
    </w:tbl>
    <w:p w:rsidRPr="00F10E01" w:rsidR="00775F5A" w:rsidP="00775F5A" w:rsidRDefault="00775F5A" w14:paraId="47A9F0EB" w14:textId="77777777">
      <w:pPr>
        <w:keepNext/>
        <w:keepLines/>
        <w:tabs>
          <w:tab w:val="center" w:pos="284"/>
        </w:tabs>
        <w:ind w:left="266" w:hanging="266"/>
        <w:rPr>
          <w:b/>
        </w:rPr>
      </w:pPr>
    </w:p>
    <w:p w:rsidRPr="00F10E01" w:rsidR="00775F5A" w:rsidP="00775F5A" w:rsidRDefault="00775F5A" w14:paraId="5D8C38BE" w14:textId="77777777">
      <w:pPr>
        <w:keepNext/>
        <w:keepLines/>
        <w:tabs>
          <w:tab w:val="center" w:pos="284"/>
        </w:tabs>
        <w:ind w:left="266" w:hanging="266"/>
        <w:rPr>
          <w:b/>
        </w:rPr>
      </w:pPr>
      <w:r w:rsidRPr="00F10E01">
        <w:rPr>
          <w:b/>
        </w:rPr>
        <w:t>Hlavní body</w:t>
      </w:r>
    </w:p>
    <w:p w:rsidRPr="00F10E01" w:rsidR="00775F5A" w:rsidP="00775F5A" w:rsidRDefault="00775F5A" w14:paraId="6769B4E7" w14:textId="77777777">
      <w:pPr>
        <w:pStyle w:val="ListParagraph"/>
        <w:widowControl w:val="0"/>
        <w:ind w:left="709"/>
      </w:pPr>
    </w:p>
    <w:p w:rsidRPr="00F10E01" w:rsidR="00775F5A" w:rsidP="00775F5A" w:rsidRDefault="00775F5A" w14:paraId="5D4DE0A0" w14:textId="36916099">
      <w:pPr>
        <w:pStyle w:val="ListParagraph"/>
        <w:widowControl w:val="0"/>
        <w:ind w:left="0"/>
      </w:pPr>
      <w:r w:rsidRPr="00F10E01">
        <w:t>Pokud jde</w:t>
      </w:r>
      <w:r w:rsidR="00325A09">
        <w:t xml:space="preserve"> o </w:t>
      </w:r>
      <w:r w:rsidRPr="00F10E01">
        <w:t>sdílení údajů</w:t>
      </w:r>
      <w:r w:rsidR="00325A09">
        <w:t xml:space="preserve"> a </w:t>
      </w:r>
      <w:r w:rsidRPr="00F10E01">
        <w:t>snížení administrativních požadavků</w:t>
      </w:r>
      <w:r w:rsidR="00325A09">
        <w:t xml:space="preserve"> v </w:t>
      </w:r>
      <w:r w:rsidRPr="00F10E01">
        <w:t>oblasti finančních služeb</w:t>
      </w:r>
      <w:r w:rsidR="00325A09">
        <w:t xml:space="preserve"> a </w:t>
      </w:r>
      <w:r w:rsidRPr="00F10E01">
        <w:t>investiční podpory, EHSV:</w:t>
      </w:r>
    </w:p>
    <w:p w:rsidRPr="00F10E01" w:rsidR="00775F5A" w:rsidP="00775F5A" w:rsidRDefault="00775F5A" w14:paraId="0FAF4ABF" w14:textId="77777777">
      <w:pPr>
        <w:widowControl w:val="0"/>
        <w:ind w:left="284" w:firstLine="425"/>
        <w:jc w:val="left"/>
      </w:pPr>
    </w:p>
    <w:p w:rsidRPr="00F10E01" w:rsidR="00775F5A" w:rsidP="00A6117A" w:rsidRDefault="00775F5A" w14:paraId="52D33516" w14:textId="428CD824">
      <w:pPr>
        <w:pStyle w:val="ListParagraph"/>
        <w:numPr>
          <w:ilvl w:val="0"/>
          <w:numId w:val="42"/>
        </w:numPr>
        <w:ind w:left="568" w:hanging="284"/>
      </w:pPr>
      <w:r w:rsidRPr="00F10E01">
        <w:t>vítá iniciativu, jejímž cílem je racionalizovat</w:t>
      </w:r>
      <w:r w:rsidR="00325A09">
        <w:t xml:space="preserve"> a </w:t>
      </w:r>
      <w:r w:rsidRPr="00F10E01">
        <w:t>zjednodušit požadavky na podávání zpráv pro účely dohledu</w:t>
      </w:r>
      <w:r w:rsidR="00325A09">
        <w:t xml:space="preserve"> a </w:t>
      </w:r>
      <w:r w:rsidRPr="00F10E01">
        <w:t>zabránit duplicitním žádostem</w:t>
      </w:r>
      <w:r w:rsidR="00325A09">
        <w:t xml:space="preserve"> o </w:t>
      </w:r>
      <w:r w:rsidRPr="00F10E01">
        <w:t xml:space="preserve">podávání zpráv; </w:t>
      </w:r>
    </w:p>
    <w:p w:rsidRPr="00F10E01" w:rsidR="00775F5A" w:rsidP="00A6117A" w:rsidRDefault="00775F5A" w14:paraId="0BA87393" w14:textId="5A20A2ED">
      <w:pPr>
        <w:pStyle w:val="ListParagraph"/>
        <w:numPr>
          <w:ilvl w:val="0"/>
          <w:numId w:val="42"/>
        </w:numPr>
        <w:ind w:left="568" w:hanging="284"/>
      </w:pPr>
      <w:r w:rsidRPr="00F10E01">
        <w:t>je přesvědčen, že bude nutné standardizovat rozsah</w:t>
      </w:r>
      <w:r w:rsidR="00325A09">
        <w:t xml:space="preserve"> a </w:t>
      </w:r>
      <w:r w:rsidRPr="00F10E01">
        <w:t xml:space="preserve">formát údajů zahrnutých do výměny informací mezi orgány dohlížejícími na finanční sektor; </w:t>
      </w:r>
    </w:p>
    <w:p w:rsidRPr="00F10E01" w:rsidR="00775F5A" w:rsidP="00A6117A" w:rsidRDefault="00775F5A" w14:paraId="58667510" w14:textId="3CA8EAF1">
      <w:pPr>
        <w:pStyle w:val="ListParagraph"/>
        <w:numPr>
          <w:ilvl w:val="0"/>
          <w:numId w:val="42"/>
        </w:numPr>
        <w:ind w:left="568" w:hanging="284"/>
      </w:pPr>
      <w:r w:rsidRPr="00F10E01">
        <w:t>konstatuje, že navrhované změny mohou vést</w:t>
      </w:r>
      <w:r w:rsidR="00325A09">
        <w:t xml:space="preserve"> k </w:t>
      </w:r>
      <w:r w:rsidRPr="00F10E01">
        <w:t>určitým nákladům na provádění či na další standardizaci. Minimalizace nákladů by neměla být oddělena od ostatních cílů shromažďování</w:t>
      </w:r>
      <w:r w:rsidR="00325A09">
        <w:t xml:space="preserve"> a </w:t>
      </w:r>
      <w:r w:rsidRPr="00F10E01">
        <w:t>sdílení údajů;</w:t>
      </w:r>
    </w:p>
    <w:p w:rsidRPr="00F10E01" w:rsidR="00775F5A" w:rsidP="00A6117A" w:rsidRDefault="00775F5A" w14:paraId="6DA5DC86" w14:textId="77777777">
      <w:pPr>
        <w:pStyle w:val="ListParagraph"/>
        <w:numPr>
          <w:ilvl w:val="0"/>
          <w:numId w:val="42"/>
        </w:numPr>
        <w:ind w:left="568" w:hanging="284"/>
      </w:pPr>
      <w:r w:rsidRPr="00F10E01">
        <w:t>zastává názor, že budoucí iniciativy by měly stanovit, že poskytnutí údajů jednomu příslušnému orgánu (nebo sdílené platformě) bude považováno za poskytnutí všem ostatním příslušným orgánům (koncepce jednotného kontaktního místa);</w:t>
      </w:r>
    </w:p>
    <w:p w:rsidRPr="00F10E01" w:rsidR="00775F5A" w:rsidP="00A6117A" w:rsidRDefault="00775F5A" w14:paraId="0F09E83C" w14:textId="0DA9AD82">
      <w:pPr>
        <w:pStyle w:val="ListParagraph"/>
        <w:numPr>
          <w:ilvl w:val="0"/>
          <w:numId w:val="42"/>
        </w:numPr>
        <w:ind w:left="568" w:hanging="284"/>
      </w:pPr>
      <w:r w:rsidRPr="00F10E01">
        <w:t>konstatuje, že sdílení údajů mezi orgány by</w:t>
      </w:r>
      <w:r w:rsidR="00325A09">
        <w:t xml:space="preserve"> i </w:t>
      </w:r>
      <w:r w:rsidRPr="00F10E01">
        <w:t>nadále vycházelo</w:t>
      </w:r>
      <w:r w:rsidR="00325A09">
        <w:t xml:space="preserve"> z </w:t>
      </w:r>
      <w:r w:rsidRPr="00F10E01">
        <w:t>dobrovolné žádosti.</w:t>
      </w:r>
      <w:r w:rsidR="00325A09">
        <w:t xml:space="preserve"> V </w:t>
      </w:r>
      <w:r w:rsidRPr="00F10E01">
        <w:t>tomto ohledu musí orgány (nejen „mohou“) uzavírat memoranda</w:t>
      </w:r>
      <w:r w:rsidR="00325A09">
        <w:t xml:space="preserve"> o </w:t>
      </w:r>
      <w:r w:rsidRPr="00F10E01">
        <w:t>porozumění</w:t>
      </w:r>
      <w:r w:rsidR="00325A09">
        <w:t xml:space="preserve"> s </w:t>
      </w:r>
      <w:r w:rsidRPr="00F10E01">
        <w:t>cílem upřesnit způsoby výměny informací;</w:t>
      </w:r>
    </w:p>
    <w:p w:rsidRPr="00F10E01" w:rsidR="00775F5A" w:rsidP="00A6117A" w:rsidRDefault="00775F5A" w14:paraId="0A1EFA7A" w14:textId="12B90B43">
      <w:pPr>
        <w:pStyle w:val="ListParagraph"/>
        <w:numPr>
          <w:ilvl w:val="0"/>
          <w:numId w:val="42"/>
        </w:numPr>
        <w:ind w:left="568" w:hanging="284"/>
      </w:pPr>
      <w:r w:rsidRPr="00F10E01">
        <w:t>poukazuje na to, že</w:t>
      </w:r>
      <w:r w:rsidR="00325A09">
        <w:t xml:space="preserve"> v </w:t>
      </w:r>
      <w:r w:rsidRPr="00F10E01">
        <w:t>zájmu dosažení zjednodušení by měla být povinná pravidelná revize požadavků na podávání zpráv.</w:t>
      </w:r>
    </w:p>
    <w:p w:rsidRPr="00F10E01" w:rsidR="00775F5A" w:rsidP="00775F5A" w:rsidRDefault="00775F5A" w14:paraId="617BC208" w14:textId="77777777">
      <w:pPr>
        <w:widowControl w:val="0"/>
        <w:ind w:left="284"/>
        <w:jc w:val="left"/>
      </w:pPr>
    </w:p>
    <w:p w:rsidRPr="00F10E01" w:rsidR="00775F5A" w:rsidP="00775F5A" w:rsidRDefault="00775F5A" w14:paraId="63CF9115" w14:textId="6DE829A1">
      <w:pPr>
        <w:pStyle w:val="ListParagraph"/>
        <w:widowControl w:val="0"/>
        <w:ind w:left="0"/>
      </w:pPr>
      <w:r w:rsidRPr="00F10E01">
        <w:t>Pokud jde</w:t>
      </w:r>
      <w:r w:rsidR="00325A09">
        <w:t xml:space="preserve"> o </w:t>
      </w:r>
      <w:r w:rsidRPr="00F10E01">
        <w:t>změny nařízení</w:t>
      </w:r>
      <w:r w:rsidR="00325A09">
        <w:t xml:space="preserve"> o </w:t>
      </w:r>
      <w:r w:rsidRPr="00F10E01">
        <w:t>referenčních hodnotách, EHSV:</w:t>
      </w:r>
    </w:p>
    <w:p w:rsidRPr="00F10E01" w:rsidR="00775F5A" w:rsidP="00775F5A" w:rsidRDefault="00775F5A" w14:paraId="2CFDCD37" w14:textId="77777777">
      <w:pPr>
        <w:widowControl w:val="0"/>
        <w:ind w:left="284"/>
        <w:jc w:val="left"/>
      </w:pPr>
    </w:p>
    <w:p w:rsidRPr="00F10E01" w:rsidR="00775F5A" w:rsidP="00A6117A" w:rsidRDefault="00775F5A" w14:paraId="1FB670C1" w14:textId="28E6460D">
      <w:pPr>
        <w:pStyle w:val="ListParagraph"/>
        <w:numPr>
          <w:ilvl w:val="0"/>
          <w:numId w:val="43"/>
        </w:numPr>
        <w:ind w:left="568" w:hanging="284"/>
      </w:pPr>
      <w:r w:rsidRPr="00F10E01">
        <w:lastRenderedPageBreak/>
        <w:t>vítá vyváženější</w:t>
      </w:r>
      <w:r w:rsidR="00325A09">
        <w:t xml:space="preserve"> a </w:t>
      </w:r>
      <w:r w:rsidRPr="00F10E01">
        <w:t>přiměřenější přístup</w:t>
      </w:r>
      <w:r w:rsidR="00325A09">
        <w:t xml:space="preserve"> k </w:t>
      </w:r>
      <w:r w:rsidRPr="00F10E01">
        <w:t>ochraně finanční stability</w:t>
      </w:r>
      <w:r w:rsidR="00325A09">
        <w:t xml:space="preserve"> a </w:t>
      </w:r>
      <w:r w:rsidRPr="00F10E01">
        <w:t>integrity evropských trhů</w:t>
      </w:r>
      <w:r w:rsidR="00325A09">
        <w:t xml:space="preserve"> i </w:t>
      </w:r>
      <w:r w:rsidRPr="00F10E01">
        <w:t>ke snížení nákladů</w:t>
      </w:r>
      <w:r w:rsidR="00325A09">
        <w:t xml:space="preserve"> a </w:t>
      </w:r>
      <w:r w:rsidRPr="00F10E01">
        <w:t xml:space="preserve">regulačních požadavků, zejména snížením požadavků na referenční hodnoty bez značného významu; </w:t>
      </w:r>
    </w:p>
    <w:p w:rsidRPr="00F10E01" w:rsidR="00775F5A" w:rsidP="00A6117A" w:rsidRDefault="00775F5A" w14:paraId="35105150" w14:textId="5A7D88BA">
      <w:pPr>
        <w:pStyle w:val="ListParagraph"/>
        <w:numPr>
          <w:ilvl w:val="0"/>
          <w:numId w:val="43"/>
        </w:numPr>
        <w:ind w:left="568" w:hanging="284"/>
      </w:pPr>
      <w:r w:rsidRPr="00F10E01">
        <w:t>dále vítá vyjasnění úlohy Komise, Evropského orgánu pro cenné papíry</w:t>
      </w:r>
      <w:r w:rsidR="00325A09">
        <w:t xml:space="preserve"> a </w:t>
      </w:r>
      <w:r w:rsidRPr="00F10E01">
        <w:t>trhy (ESMA)</w:t>
      </w:r>
      <w:r w:rsidR="00325A09">
        <w:t xml:space="preserve"> a </w:t>
      </w:r>
      <w:r w:rsidRPr="00F10E01">
        <w:t>vnitrostátních orgánů</w:t>
      </w:r>
      <w:r w:rsidR="00325A09">
        <w:t xml:space="preserve"> v </w:t>
      </w:r>
      <w:r w:rsidRPr="00F10E01">
        <w:t>procesu, který se uplatňuje</w:t>
      </w:r>
      <w:r w:rsidR="00325A09">
        <w:t xml:space="preserve"> u </w:t>
      </w:r>
      <w:r w:rsidRPr="00F10E01">
        <w:t>referenčních hodnot</w:t>
      </w:r>
      <w:r w:rsidR="00325A09">
        <w:t xml:space="preserve"> s </w:t>
      </w:r>
      <w:r w:rsidRPr="00F10E01">
        <w:t>kritickým</w:t>
      </w:r>
      <w:r w:rsidR="00325A09">
        <w:t xml:space="preserve"> a </w:t>
      </w:r>
      <w:r w:rsidRPr="00F10E01">
        <w:t>značným významem;</w:t>
      </w:r>
    </w:p>
    <w:p w:rsidRPr="00F10E01" w:rsidR="00775F5A" w:rsidP="00A6117A" w:rsidRDefault="00775F5A" w14:paraId="4E0C428D" w14:textId="3CD58908">
      <w:pPr>
        <w:pStyle w:val="ListParagraph"/>
        <w:numPr>
          <w:ilvl w:val="0"/>
          <w:numId w:val="43"/>
        </w:numPr>
        <w:ind w:left="568" w:hanging="284"/>
      </w:pPr>
      <w:r w:rsidRPr="00F10E01">
        <w:t>důrazně doporučuje prověřit, zda by byla možná nějaká iniciativa, která by minimalizovala požadavky na podávání zpráv nebo ušetřila náklady</w:t>
      </w:r>
      <w:r w:rsidR="00325A09">
        <w:t xml:space="preserve"> u </w:t>
      </w:r>
      <w:r w:rsidRPr="00F10E01">
        <w:t>referenčních hodnot</w:t>
      </w:r>
      <w:r w:rsidR="00325A09">
        <w:t xml:space="preserve"> s </w:t>
      </w:r>
      <w:r w:rsidRPr="00F10E01">
        <w:t>kritickým nebo značným významem.</w:t>
      </w:r>
    </w:p>
    <w:p w:rsidRPr="00F10E01" w:rsidR="00775F5A" w:rsidP="00775F5A" w:rsidRDefault="00775F5A" w14:paraId="476208EB" w14:textId="77777777">
      <w:pPr>
        <w:pStyle w:val="ListParagraph"/>
        <w:ind w:left="714"/>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F10E01" w:rsidR="00775F5A" w:rsidTr="00D00C69" w14:paraId="68BA8AA5" w14:textId="77777777">
        <w:tc>
          <w:tcPr>
            <w:tcW w:w="1556" w:type="pct"/>
          </w:tcPr>
          <w:p w:rsidRPr="00F10E01" w:rsidR="00775F5A" w:rsidP="00D00C69" w:rsidRDefault="00775F5A" w14:paraId="16FCF637" w14:textId="77777777">
            <w:pPr>
              <w:rPr>
                <w:i/>
              </w:rPr>
            </w:pPr>
            <w:r w:rsidRPr="00F10E01">
              <w:rPr>
                <w:b/>
                <w:i/>
              </w:rPr>
              <w:t>Kontakt:</w:t>
            </w:r>
          </w:p>
        </w:tc>
        <w:tc>
          <w:tcPr>
            <w:tcW w:w="3444" w:type="pct"/>
          </w:tcPr>
          <w:p w:rsidRPr="00F10E01" w:rsidR="00775F5A" w:rsidP="00D00C69" w:rsidRDefault="00775F5A" w14:paraId="017E6377" w14:textId="77777777">
            <w:pPr>
              <w:rPr>
                <w:i/>
              </w:rPr>
            </w:pPr>
            <w:r w:rsidRPr="00F10E01">
              <w:rPr>
                <w:i/>
              </w:rPr>
              <w:t>Sergio LORENCIO MATALLANA</w:t>
            </w:r>
          </w:p>
        </w:tc>
      </w:tr>
      <w:tr w:rsidRPr="00F10E01" w:rsidR="00775F5A" w:rsidTr="00D00C69" w14:paraId="3703ABF4" w14:textId="77777777">
        <w:tc>
          <w:tcPr>
            <w:tcW w:w="1556" w:type="pct"/>
          </w:tcPr>
          <w:p w:rsidRPr="00F10E01" w:rsidR="00775F5A" w:rsidP="00D00C69" w:rsidRDefault="00775F5A" w14:paraId="5765C18B" w14:textId="77777777">
            <w:pPr>
              <w:jc w:val="right"/>
              <w:rPr>
                <w:i/>
              </w:rPr>
            </w:pPr>
            <w:r w:rsidRPr="00F10E01">
              <w:rPr>
                <w:i/>
              </w:rPr>
              <w:t>Tel.:</w:t>
            </w:r>
          </w:p>
        </w:tc>
        <w:tc>
          <w:tcPr>
            <w:tcW w:w="3444" w:type="pct"/>
          </w:tcPr>
          <w:p w:rsidRPr="00F10E01" w:rsidR="00775F5A" w:rsidP="00D00C69" w:rsidRDefault="00775F5A" w14:paraId="75BEE27C" w14:textId="77777777">
            <w:pPr>
              <w:rPr>
                <w:i/>
              </w:rPr>
            </w:pPr>
            <w:r w:rsidRPr="00F10E01">
              <w:rPr>
                <w:i/>
              </w:rPr>
              <w:t>+32 25469240</w:t>
            </w:r>
          </w:p>
        </w:tc>
      </w:tr>
      <w:tr w:rsidRPr="00F10E01" w:rsidR="00775F5A" w:rsidTr="00D00C69" w14:paraId="191248D2" w14:textId="77777777">
        <w:tc>
          <w:tcPr>
            <w:tcW w:w="1556" w:type="pct"/>
          </w:tcPr>
          <w:p w:rsidRPr="00F10E01" w:rsidR="00775F5A" w:rsidP="00D00C69" w:rsidRDefault="00775F5A" w14:paraId="22E881B0" w14:textId="77777777">
            <w:pPr>
              <w:jc w:val="right"/>
              <w:rPr>
                <w:i/>
              </w:rPr>
            </w:pPr>
            <w:r w:rsidRPr="00F10E01">
              <w:rPr>
                <w:i/>
              </w:rPr>
              <w:t>E-mail:</w:t>
            </w:r>
          </w:p>
        </w:tc>
        <w:tc>
          <w:tcPr>
            <w:tcW w:w="3444" w:type="pct"/>
          </w:tcPr>
          <w:p w:rsidRPr="00F10E01" w:rsidR="00775F5A" w:rsidP="00D00C69" w:rsidRDefault="0055430E" w14:paraId="4CC412CE" w14:textId="77777777">
            <w:pPr>
              <w:rPr>
                <w:i/>
              </w:rPr>
            </w:pPr>
            <w:hyperlink w:history="1" r:id="rId25">
              <w:r w:rsidRPr="00F10E01" w:rsidR="00775F5A">
                <w:rPr>
                  <w:rStyle w:val="Hyperlink"/>
                  <w:i/>
                </w:rPr>
                <w:t>Sergio.LorencioMatallana@eesc.europa.eu</w:t>
              </w:r>
            </w:hyperlink>
          </w:p>
        </w:tc>
      </w:tr>
    </w:tbl>
    <w:p w:rsidRPr="00F10E01" w:rsidR="00775F5A" w:rsidP="00775F5A" w:rsidRDefault="00775F5A" w14:paraId="6D806DEA" w14:textId="77777777">
      <w:pPr>
        <w:jc w:val="center"/>
        <w:rPr>
          <w:lang w:val="nl-BE"/>
        </w:rPr>
      </w:pPr>
    </w:p>
    <w:p w:rsidR="00E76ACE" w:rsidRDefault="00E76ACE" w14:paraId="1F90D670" w14:textId="77777777">
      <w:pPr>
        <w:spacing w:after="160" w:line="259" w:lineRule="auto"/>
        <w:jc w:val="left"/>
        <w:rPr>
          <w:b/>
          <w:bCs/>
        </w:rPr>
      </w:pPr>
      <w:r>
        <w:br w:type="page"/>
      </w:r>
    </w:p>
    <w:p w:rsidR="006C6A1E" w:rsidP="00234EA0" w:rsidRDefault="006C6A1E" w14:paraId="55E56154" w14:textId="2549BDD3">
      <w:pPr>
        <w:pStyle w:val="Heading1"/>
        <w:ind w:hanging="928"/>
        <w:rPr>
          <w:b/>
          <w:bCs/>
        </w:rPr>
      </w:pPr>
      <w:bookmarkStart w:name="_Toc150179063" w:id="13"/>
      <w:bookmarkStart w:name="_Toc160801895" w:id="14"/>
      <w:bookmarkStart w:name="_Toc153539680" w:id="15"/>
      <w:bookmarkEnd w:id="13"/>
      <w:r>
        <w:rPr>
          <w:b/>
        </w:rPr>
        <w:lastRenderedPageBreak/>
        <w:t>ZAMĚSTNANOST, SOCIÁLNÍ VĚCI, OBČANSTVÍ</w:t>
      </w:r>
      <w:bookmarkEnd w:id="14"/>
    </w:p>
    <w:p w:rsidR="006C6A1E" w:rsidP="006C6A1E" w:rsidRDefault="006C6A1E" w14:paraId="190420D2" w14:textId="4E6BD19C"/>
    <w:p w:rsidRPr="002422F3" w:rsidR="00775F5A" w:rsidP="00775F5A" w:rsidRDefault="0055430E" w14:paraId="7CF40D04" w14:textId="35F98EF5">
      <w:pPr>
        <w:widowControl w:val="0"/>
        <w:numPr>
          <w:ilvl w:val="0"/>
          <w:numId w:val="2"/>
        </w:numPr>
        <w:overflowPunct w:val="0"/>
        <w:autoSpaceDE w:val="0"/>
        <w:autoSpaceDN w:val="0"/>
        <w:adjustRightInd w:val="0"/>
        <w:ind w:hanging="567"/>
        <w:textAlignment w:val="baseline"/>
        <w:rPr>
          <w:sz w:val="20"/>
        </w:rPr>
      </w:pPr>
      <w:hyperlink w:history="1" r:id="rId26">
        <w:r w:rsidR="00775F5A">
          <w:rPr>
            <w:rStyle w:val="Hyperlink"/>
            <w:b/>
            <w:i/>
            <w:sz w:val="28"/>
          </w:rPr>
          <w:t>Digitalizace</w:t>
        </w:r>
        <w:r w:rsidR="00325A09">
          <w:rPr>
            <w:rStyle w:val="Hyperlink"/>
            <w:b/>
            <w:i/>
            <w:sz w:val="28"/>
          </w:rPr>
          <w:t xml:space="preserve"> v </w:t>
        </w:r>
        <w:r w:rsidR="00775F5A">
          <w:rPr>
            <w:rStyle w:val="Hyperlink"/>
            <w:b/>
            <w:i/>
            <w:sz w:val="28"/>
          </w:rPr>
          <w:t>oblasti sociálního zabezpečení</w:t>
        </w:r>
      </w:hyperlink>
    </w:p>
    <w:p w:rsidRPr="002422F3" w:rsidR="00775F5A" w:rsidP="00775F5A" w:rsidRDefault="00775F5A" w14:paraId="39A43CA1" w14:textId="77777777">
      <w:pPr>
        <w:tabs>
          <w:tab w:val="center" w:pos="284"/>
        </w:tabs>
        <w:ind w:left="266" w:hanging="266"/>
        <w:rPr>
          <w:b/>
        </w:rPr>
      </w:pPr>
    </w:p>
    <w:tbl>
      <w:tblPr>
        <w:tblStyle w:val="TableGrid"/>
        <w:tblW w:w="471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40"/>
        <w:gridCol w:w="6814"/>
      </w:tblGrid>
      <w:tr w:rsidRPr="002422F3" w:rsidR="00775F5A" w:rsidTr="00D00C69" w14:paraId="7C106728" w14:textId="77777777">
        <w:trPr>
          <w:trHeight w:val="564"/>
        </w:trPr>
        <w:tc>
          <w:tcPr>
            <w:tcW w:w="1108" w:type="pct"/>
          </w:tcPr>
          <w:p w:rsidRPr="005477BB" w:rsidR="00775F5A" w:rsidP="00D00C69" w:rsidRDefault="00775F5A" w14:paraId="6CB6AECC" w14:textId="77777777">
            <w:pPr>
              <w:tabs>
                <w:tab w:val="center" w:pos="284"/>
              </w:tabs>
              <w:ind w:left="266" w:hanging="266"/>
              <w:rPr>
                <w:b/>
              </w:rPr>
            </w:pPr>
            <w:r>
              <w:rPr>
                <w:b/>
              </w:rPr>
              <w:t>Zpravodaj</w:t>
            </w:r>
          </w:p>
        </w:tc>
        <w:tc>
          <w:tcPr>
            <w:tcW w:w="3892" w:type="pct"/>
          </w:tcPr>
          <w:p w:rsidRPr="005477BB" w:rsidR="00775F5A" w:rsidP="00D00C69" w:rsidRDefault="00775F5A" w14:paraId="375CBECC" w14:textId="77777777">
            <w:pPr>
              <w:tabs>
                <w:tab w:val="center" w:pos="284"/>
              </w:tabs>
              <w:ind w:left="266" w:hanging="266"/>
            </w:pPr>
            <w:r>
              <w:t>Krzysztof BALON (skupina Organizace občanské společnosti – PL)</w:t>
            </w:r>
          </w:p>
        </w:tc>
      </w:tr>
      <w:tr w:rsidRPr="002422F3" w:rsidR="00775F5A" w:rsidTr="00D00C69" w14:paraId="0FE6EFE4" w14:textId="77777777">
        <w:trPr>
          <w:trHeight w:val="294"/>
        </w:trPr>
        <w:tc>
          <w:tcPr>
            <w:tcW w:w="1108" w:type="pct"/>
          </w:tcPr>
          <w:p w:rsidRPr="005477BB" w:rsidR="00775F5A" w:rsidP="00D00C69" w:rsidRDefault="00775F5A" w14:paraId="1C525B93" w14:textId="77777777">
            <w:pPr>
              <w:tabs>
                <w:tab w:val="center" w:pos="284"/>
              </w:tabs>
              <w:ind w:left="266" w:hanging="266"/>
              <w:rPr>
                <w:b/>
              </w:rPr>
            </w:pPr>
            <w:proofErr w:type="spellStart"/>
            <w:r>
              <w:rPr>
                <w:b/>
              </w:rPr>
              <w:t>Spoluzpravodajka</w:t>
            </w:r>
            <w:proofErr w:type="spellEnd"/>
          </w:p>
        </w:tc>
        <w:tc>
          <w:tcPr>
            <w:tcW w:w="3892" w:type="pct"/>
          </w:tcPr>
          <w:p w:rsidRPr="005477BB" w:rsidR="00775F5A" w:rsidP="00D00C69" w:rsidRDefault="00775F5A" w14:paraId="1E8FDB90" w14:textId="77777777">
            <w:pPr>
              <w:tabs>
                <w:tab w:val="center" w:pos="284"/>
              </w:tabs>
              <w:ind w:left="266" w:hanging="266"/>
            </w:pPr>
            <w:r>
              <w:t xml:space="preserve">Maria </w:t>
            </w:r>
            <w:proofErr w:type="spellStart"/>
            <w:r>
              <w:t>del</w:t>
            </w:r>
            <w:proofErr w:type="spellEnd"/>
            <w:r>
              <w:t xml:space="preserve"> Carmen BARRERA CHAMORRO (skupina Zaměstnanci – ES)</w:t>
            </w:r>
          </w:p>
        </w:tc>
      </w:tr>
      <w:tr w:rsidRPr="002422F3" w:rsidR="00775F5A" w:rsidTr="00D00C69" w14:paraId="3F80E4D9" w14:textId="77777777">
        <w:trPr>
          <w:trHeight w:val="153"/>
        </w:trPr>
        <w:tc>
          <w:tcPr>
            <w:tcW w:w="5000" w:type="pct"/>
            <w:gridSpan w:val="2"/>
          </w:tcPr>
          <w:p w:rsidRPr="005477BB" w:rsidR="00775F5A" w:rsidP="00D00C69" w:rsidRDefault="00775F5A" w14:paraId="298DC9BB" w14:textId="77777777">
            <w:pPr>
              <w:tabs>
                <w:tab w:val="center" w:pos="284"/>
              </w:tabs>
              <w:spacing w:line="160" w:lineRule="exact"/>
              <w:ind w:left="266" w:hanging="266"/>
            </w:pPr>
          </w:p>
        </w:tc>
      </w:tr>
      <w:tr w:rsidRPr="002422F3" w:rsidR="00775F5A" w:rsidTr="00D00C69" w14:paraId="66FB95B7" w14:textId="77777777">
        <w:trPr>
          <w:trHeight w:val="282"/>
        </w:trPr>
        <w:tc>
          <w:tcPr>
            <w:tcW w:w="1108" w:type="pct"/>
          </w:tcPr>
          <w:p w:rsidRPr="005477BB" w:rsidR="00775F5A" w:rsidP="00D00C69" w:rsidRDefault="00775F5A" w14:paraId="4ED83179" w14:textId="77777777">
            <w:pPr>
              <w:tabs>
                <w:tab w:val="center" w:pos="284"/>
              </w:tabs>
              <w:ind w:left="266" w:hanging="266"/>
              <w:rPr>
                <w:b/>
              </w:rPr>
            </w:pPr>
            <w:r>
              <w:rPr>
                <w:b/>
              </w:rPr>
              <w:t>Odkazy</w:t>
            </w:r>
          </w:p>
        </w:tc>
        <w:tc>
          <w:tcPr>
            <w:tcW w:w="3892" w:type="pct"/>
          </w:tcPr>
          <w:p w:rsidRPr="005477BB" w:rsidR="00775F5A" w:rsidP="00D00C69" w:rsidRDefault="00775F5A" w14:paraId="56EEC439" w14:textId="77777777">
            <w:pPr>
              <w:tabs>
                <w:tab w:val="center" w:pos="284"/>
              </w:tabs>
              <w:ind w:left="266" w:hanging="266"/>
            </w:pPr>
            <w:r>
              <w:t xml:space="preserve">COM(2023) 501 </w:t>
            </w:r>
            <w:proofErr w:type="spellStart"/>
            <w:r>
              <w:t>final</w:t>
            </w:r>
            <w:proofErr w:type="spellEnd"/>
          </w:p>
          <w:p w:rsidRPr="005477BB" w:rsidR="00775F5A" w:rsidP="00D00C69" w:rsidRDefault="00775F5A" w14:paraId="20EAB3AC" w14:textId="77777777">
            <w:pPr>
              <w:tabs>
                <w:tab w:val="center" w:pos="284"/>
              </w:tabs>
              <w:ind w:left="266" w:hanging="266"/>
            </w:pPr>
            <w:r>
              <w:t>EESC-2023-03875-00-00-AC</w:t>
            </w:r>
          </w:p>
        </w:tc>
      </w:tr>
    </w:tbl>
    <w:p w:rsidRPr="002422F3" w:rsidR="00775F5A" w:rsidP="00775F5A" w:rsidRDefault="00775F5A" w14:paraId="5CAB6B37" w14:textId="77777777">
      <w:pPr>
        <w:tabs>
          <w:tab w:val="center" w:pos="284"/>
        </w:tabs>
        <w:ind w:left="266" w:hanging="266"/>
      </w:pPr>
    </w:p>
    <w:p w:rsidRPr="002422F3" w:rsidR="00775F5A" w:rsidP="00775F5A" w:rsidRDefault="00775F5A" w14:paraId="373CFFBD" w14:textId="77777777">
      <w:pPr>
        <w:keepNext/>
        <w:keepLines/>
        <w:tabs>
          <w:tab w:val="center" w:pos="284"/>
        </w:tabs>
        <w:ind w:left="266" w:hanging="266"/>
        <w:rPr>
          <w:b/>
        </w:rPr>
      </w:pPr>
      <w:r>
        <w:rPr>
          <w:b/>
        </w:rPr>
        <w:t>Hlavní body</w:t>
      </w:r>
    </w:p>
    <w:p w:rsidRPr="002422F3" w:rsidR="00775F5A" w:rsidP="00775F5A" w:rsidRDefault="00775F5A" w14:paraId="3A2BB892" w14:textId="77777777">
      <w:pPr>
        <w:keepNext/>
        <w:keepLines/>
        <w:tabs>
          <w:tab w:val="center" w:pos="284"/>
        </w:tabs>
        <w:ind w:left="266" w:hanging="266"/>
        <w:rPr>
          <w:b/>
        </w:rPr>
      </w:pPr>
    </w:p>
    <w:p w:rsidRPr="002422F3" w:rsidR="00775F5A" w:rsidP="00775F5A" w:rsidRDefault="00775F5A" w14:paraId="3A549ABF" w14:textId="77777777">
      <w:pPr>
        <w:rPr>
          <w:bCs/>
          <w:iCs/>
        </w:rPr>
      </w:pPr>
      <w:r>
        <w:t>EHSV:</w:t>
      </w:r>
    </w:p>
    <w:p w:rsidRPr="002422F3" w:rsidR="00775F5A" w:rsidP="00775F5A" w:rsidRDefault="00775F5A" w14:paraId="5AC165D4" w14:textId="77777777">
      <w:pPr>
        <w:rPr>
          <w:bCs/>
          <w:iCs/>
        </w:rPr>
      </w:pPr>
    </w:p>
    <w:p w:rsidRPr="002422F3" w:rsidR="00775F5A" w:rsidP="000E18D9" w:rsidRDefault="00775F5A" w14:paraId="486C6B0E" w14:textId="6507E429">
      <w:pPr>
        <w:numPr>
          <w:ilvl w:val="0"/>
          <w:numId w:val="2"/>
        </w:numPr>
        <w:ind w:left="568" w:hanging="284"/>
        <w:contextualSpacing/>
        <w:rPr>
          <w:bCs/>
          <w:iCs/>
        </w:rPr>
      </w:pPr>
      <w:r>
        <w:t>uznává výzvy</w:t>
      </w:r>
      <w:r w:rsidR="00325A09">
        <w:t xml:space="preserve"> v </w:t>
      </w:r>
      <w:r>
        <w:t>oblasti přeshraniční koordinace sociálního zabezpečení, jako jsou složité byrokratické postupy, manuální úkony, nutnost předkládat některé dokumenty ve fyzické podobě</w:t>
      </w:r>
      <w:r w:rsidR="00325A09">
        <w:t xml:space="preserve"> a </w:t>
      </w:r>
      <w:r>
        <w:t>obtíže při jejich kontrole či ověřování, což brání volnému pohybu občanů</w:t>
      </w:r>
      <w:r w:rsidR="00325A09">
        <w:t xml:space="preserve"> a </w:t>
      </w:r>
      <w:r>
        <w:t>podniků;</w:t>
      </w:r>
    </w:p>
    <w:p w:rsidRPr="002422F3" w:rsidR="00775F5A" w:rsidP="000E18D9" w:rsidRDefault="00775F5A" w14:paraId="0253C74A" w14:textId="08B58FBC">
      <w:pPr>
        <w:numPr>
          <w:ilvl w:val="0"/>
          <w:numId w:val="2"/>
        </w:numPr>
        <w:ind w:left="568" w:hanging="284"/>
        <w:contextualSpacing/>
        <w:rPr>
          <w:bCs/>
          <w:iCs/>
        </w:rPr>
      </w:pPr>
      <w:r>
        <w:t>vítá</w:t>
      </w:r>
      <w:r w:rsidR="00325A09">
        <w:t xml:space="preserve"> a </w:t>
      </w:r>
      <w:r>
        <w:t>plně podporuje cíl Komise zjednodušit pomocí digitalizace přeshraniční koordinaci sociálního zabezpečení</w:t>
      </w:r>
      <w:r w:rsidR="00325A09">
        <w:t xml:space="preserve"> a </w:t>
      </w:r>
      <w:r>
        <w:t>zdravotní péče;</w:t>
      </w:r>
    </w:p>
    <w:p w:rsidRPr="002422F3" w:rsidR="00775F5A" w:rsidP="000E18D9" w:rsidRDefault="00775F5A" w14:paraId="63111522" w14:textId="0890A236">
      <w:pPr>
        <w:numPr>
          <w:ilvl w:val="0"/>
          <w:numId w:val="2"/>
        </w:numPr>
        <w:ind w:left="568" w:hanging="284"/>
        <w:contextualSpacing/>
        <w:rPr>
          <w:bCs/>
          <w:iCs/>
        </w:rPr>
      </w:pPr>
      <w:r>
        <w:t>vyzývá</w:t>
      </w:r>
      <w:r w:rsidR="00325A09">
        <w:t xml:space="preserve"> k </w:t>
      </w:r>
      <w:r>
        <w:t>neprodlenému vypracování komplexního akčního plánu pro zavedení digitalizace</w:t>
      </w:r>
      <w:r w:rsidR="00325A09">
        <w:t xml:space="preserve"> v </w:t>
      </w:r>
      <w:r>
        <w:t>oblasti koordinace sociálního zabezpečení, přičemž je zapotřebí postupovat zdola nahoru,</w:t>
      </w:r>
      <w:r w:rsidR="00325A09">
        <w:t xml:space="preserve"> a </w:t>
      </w:r>
      <w:r>
        <w:t>zároveň zdůrazňuje, že je důležité zohlednit potřeby institucí sociálního zabezpečení</w:t>
      </w:r>
      <w:r w:rsidR="00325A09">
        <w:t xml:space="preserve"> a </w:t>
      </w:r>
      <w:r>
        <w:t>dalších zúčastněných stran, včetně občanů, zaměstnavatelů, podniků</w:t>
      </w:r>
      <w:r w:rsidR="00325A09">
        <w:t xml:space="preserve"> a </w:t>
      </w:r>
      <w:r>
        <w:t>subjektů sociální ekonomiky;</w:t>
      </w:r>
    </w:p>
    <w:p w:rsidRPr="002422F3" w:rsidR="00775F5A" w:rsidP="000E18D9" w:rsidRDefault="00775F5A" w14:paraId="21649C7C" w14:textId="64C17438">
      <w:pPr>
        <w:numPr>
          <w:ilvl w:val="0"/>
          <w:numId w:val="2"/>
        </w:numPr>
        <w:ind w:left="568" w:hanging="284"/>
        <w:contextualSpacing/>
      </w:pPr>
      <w:r>
        <w:t>naléhavě vyzývá</w:t>
      </w:r>
      <w:r w:rsidR="00325A09">
        <w:t xml:space="preserve"> k </w:t>
      </w:r>
      <w:r>
        <w:t>tomu, aby občanům, kteří nejsou schopni používat elektronické prostředky nebo jsou jinak digitálně vyloučeni, byla nabídnuta alternativní řešení; EHSV zdůrazňuje, že dokud nebudou stanoveny vhodné alternativy, které budou splňovat příslušné normy</w:t>
      </w:r>
      <w:r w:rsidR="00325A09">
        <w:t xml:space="preserve"> v </w:t>
      </w:r>
      <w:r>
        <w:t>oblasti ochrany údajů, měla by být identifikace elektronickými prostředky pouze možná, nikoliv povinná;</w:t>
      </w:r>
    </w:p>
    <w:p w:rsidRPr="002422F3" w:rsidR="00775F5A" w:rsidP="000E18D9" w:rsidRDefault="00775F5A" w14:paraId="2BD41771" w14:textId="170E0E24">
      <w:pPr>
        <w:numPr>
          <w:ilvl w:val="0"/>
          <w:numId w:val="2"/>
        </w:numPr>
        <w:ind w:left="568" w:hanging="284"/>
        <w:contextualSpacing/>
      </w:pPr>
      <w:r>
        <w:t>domnívá se, že nebude-li dokončena reforma nařízení č. 883/2004</w:t>
      </w:r>
      <w:r w:rsidR="00325A09">
        <w:t xml:space="preserve"> o </w:t>
      </w:r>
      <w:r>
        <w:t>koordinaci systémů sociálního zabezpečení, samotná digitalizace sociálního zabezpečení nám neumožní dosáhnout všech cílů spočívajících</w:t>
      </w:r>
      <w:r w:rsidR="00325A09">
        <w:t xml:space="preserve"> v </w:t>
      </w:r>
      <w:r>
        <w:t>odstranění překážek volného pohybu;</w:t>
      </w:r>
    </w:p>
    <w:p w:rsidRPr="002422F3" w:rsidR="00775F5A" w:rsidP="000E18D9" w:rsidRDefault="00775F5A" w14:paraId="02940E17" w14:textId="51CBD176">
      <w:pPr>
        <w:numPr>
          <w:ilvl w:val="0"/>
          <w:numId w:val="2"/>
        </w:numPr>
        <w:ind w:left="568" w:hanging="284"/>
        <w:contextualSpacing/>
      </w:pPr>
      <w:r>
        <w:t>navrhuje zavést soustavnou výměnu osvědčených postupů mezi členskými státy, co se týče digitalizace</w:t>
      </w:r>
      <w:r w:rsidR="00325A09">
        <w:t xml:space="preserve"> v </w:t>
      </w:r>
      <w:r>
        <w:t>oblasti koordinace systémů sociálního zabezpečení.</w:t>
      </w:r>
      <w:r w:rsidR="00325A09">
        <w:t xml:space="preserve"> V </w:t>
      </w:r>
      <w:r>
        <w:t>zájmu podpory</w:t>
      </w:r>
      <w:r w:rsidR="00325A09">
        <w:t xml:space="preserve"> a </w:t>
      </w:r>
      <w:r>
        <w:t>propagace tohoto přístupu by Evropská komise</w:t>
      </w:r>
      <w:r w:rsidR="00325A09">
        <w:t xml:space="preserve"> a </w:t>
      </w:r>
      <w:r>
        <w:t>Evropský orgán pro pracovní záležitosti měly podle EHSV uspořádat konferenci, které by se zúčastnili zástupci vlád členských států</w:t>
      </w:r>
      <w:r w:rsidR="00325A09">
        <w:t xml:space="preserve"> i </w:t>
      </w:r>
      <w:r>
        <w:t>občanské společnosti.</w:t>
      </w:r>
    </w:p>
    <w:p w:rsidRPr="002422F3" w:rsidR="00775F5A" w:rsidP="00775F5A" w:rsidRDefault="00775F5A" w14:paraId="04ED3923" w14:textId="77777777">
      <w:pPr>
        <w:widowControl w:val="0"/>
        <w:ind w:left="709"/>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2422F3" w:rsidR="00775F5A" w:rsidTr="00D00C69" w14:paraId="1ED3A3C9" w14:textId="77777777">
        <w:tc>
          <w:tcPr>
            <w:tcW w:w="1556" w:type="pct"/>
          </w:tcPr>
          <w:p w:rsidRPr="005477BB" w:rsidR="00775F5A" w:rsidP="00D00C69" w:rsidRDefault="00775F5A" w14:paraId="1BB5B0B6" w14:textId="77777777">
            <w:pPr>
              <w:spacing w:line="240" w:lineRule="auto"/>
              <w:rPr>
                <w:i/>
              </w:rPr>
            </w:pPr>
            <w:r>
              <w:rPr>
                <w:b/>
                <w:i/>
              </w:rPr>
              <w:t>Kontakt</w:t>
            </w:r>
          </w:p>
        </w:tc>
        <w:tc>
          <w:tcPr>
            <w:tcW w:w="3444" w:type="pct"/>
          </w:tcPr>
          <w:p w:rsidRPr="005477BB" w:rsidR="00775F5A" w:rsidP="00D00C69" w:rsidRDefault="00775F5A" w14:paraId="2448FB0B" w14:textId="77777777">
            <w:pPr>
              <w:spacing w:line="240" w:lineRule="auto"/>
              <w:rPr>
                <w:i/>
              </w:rPr>
            </w:pPr>
            <w:r>
              <w:rPr>
                <w:i/>
              </w:rPr>
              <w:t xml:space="preserve">Bartek </w:t>
            </w:r>
            <w:proofErr w:type="spellStart"/>
            <w:r>
              <w:rPr>
                <w:i/>
              </w:rPr>
              <w:t>Bednarowicz</w:t>
            </w:r>
            <w:proofErr w:type="spellEnd"/>
          </w:p>
        </w:tc>
      </w:tr>
      <w:tr w:rsidRPr="002422F3" w:rsidR="00775F5A" w:rsidTr="00D00C69" w14:paraId="4CD09FD5" w14:textId="77777777">
        <w:tc>
          <w:tcPr>
            <w:tcW w:w="1556" w:type="pct"/>
          </w:tcPr>
          <w:p w:rsidRPr="005477BB" w:rsidR="00775F5A" w:rsidP="00D00C69" w:rsidRDefault="00775F5A" w14:paraId="383F1C7E" w14:textId="77777777">
            <w:pPr>
              <w:spacing w:line="240" w:lineRule="auto"/>
              <w:rPr>
                <w:i/>
              </w:rPr>
            </w:pPr>
            <w:r>
              <w:rPr>
                <w:i/>
              </w:rPr>
              <w:t>Tel.:</w:t>
            </w:r>
          </w:p>
        </w:tc>
        <w:tc>
          <w:tcPr>
            <w:tcW w:w="3444" w:type="pct"/>
          </w:tcPr>
          <w:p w:rsidRPr="005477BB" w:rsidR="00775F5A" w:rsidP="00D00C69" w:rsidRDefault="00775F5A" w14:paraId="6834CE06" w14:textId="77777777">
            <w:pPr>
              <w:spacing w:line="240" w:lineRule="auto"/>
              <w:rPr>
                <w:i/>
              </w:rPr>
            </w:pPr>
            <w:r>
              <w:rPr>
                <w:i/>
              </w:rPr>
              <w:t>+32 25469229</w:t>
            </w:r>
          </w:p>
        </w:tc>
      </w:tr>
      <w:tr w:rsidRPr="002422F3" w:rsidR="00775F5A" w:rsidTr="00D00C69" w14:paraId="5DA01C42" w14:textId="77777777">
        <w:tc>
          <w:tcPr>
            <w:tcW w:w="1556" w:type="pct"/>
          </w:tcPr>
          <w:p w:rsidRPr="005477BB" w:rsidR="00775F5A" w:rsidP="00D00C69" w:rsidRDefault="00775F5A" w14:paraId="7A909E8B" w14:textId="77777777">
            <w:pPr>
              <w:spacing w:line="240" w:lineRule="auto"/>
              <w:rPr>
                <w:i/>
              </w:rPr>
            </w:pPr>
            <w:r>
              <w:rPr>
                <w:i/>
              </w:rPr>
              <w:t>E-mail:</w:t>
            </w:r>
          </w:p>
        </w:tc>
        <w:tc>
          <w:tcPr>
            <w:tcW w:w="3444" w:type="pct"/>
          </w:tcPr>
          <w:p w:rsidRPr="005477BB" w:rsidR="00775F5A" w:rsidP="00D00C69" w:rsidRDefault="0055430E" w14:paraId="191F377B" w14:textId="77777777">
            <w:pPr>
              <w:spacing w:line="240" w:lineRule="auto"/>
              <w:rPr>
                <w:i/>
              </w:rPr>
            </w:pPr>
            <w:hyperlink w:history="1" r:id="rId27">
              <w:r w:rsidR="00775F5A">
                <w:rPr>
                  <w:rStyle w:val="Hyperlink"/>
                  <w:i/>
                </w:rPr>
                <w:t>Bartek.Bednarowicz@eesc.europa.eu</w:t>
              </w:r>
            </w:hyperlink>
          </w:p>
        </w:tc>
      </w:tr>
    </w:tbl>
    <w:p w:rsidR="00280432" w:rsidRDefault="00280432" w14:paraId="1109D69A" w14:textId="77777777">
      <w:pPr>
        <w:spacing w:after="160" w:line="259" w:lineRule="auto"/>
        <w:jc w:val="left"/>
      </w:pPr>
      <w:r>
        <w:br w:type="page"/>
      </w:r>
    </w:p>
    <w:p w:rsidRPr="00DA2A73" w:rsidR="005026A3" w:rsidP="005026A3" w:rsidRDefault="0055430E" w14:paraId="79C613CA" w14:textId="26749714">
      <w:pPr>
        <w:widowControl w:val="0"/>
        <w:numPr>
          <w:ilvl w:val="0"/>
          <w:numId w:val="29"/>
        </w:numPr>
        <w:overflowPunct w:val="0"/>
        <w:autoSpaceDE w:val="0"/>
        <w:autoSpaceDN w:val="0"/>
        <w:adjustRightInd w:val="0"/>
        <w:ind w:left="567" w:hanging="567"/>
        <w:textAlignment w:val="baseline"/>
        <w:rPr>
          <w:lang w:val="pt-PT"/>
        </w:rPr>
      </w:pPr>
      <w:hyperlink w:history="1" r:id="rId28">
        <w:r w:rsidRPr="00DA2A73" w:rsidR="005026A3">
          <w:rPr>
            <w:rStyle w:val="Hyperlink"/>
            <w:b/>
            <w:i/>
            <w:sz w:val="28"/>
          </w:rPr>
          <w:t>Možnosti posílení občanského dialogu</w:t>
        </w:r>
        <w:r w:rsidR="00325A09">
          <w:rPr>
            <w:rStyle w:val="Hyperlink"/>
            <w:b/>
            <w:i/>
            <w:sz w:val="28"/>
          </w:rPr>
          <w:t xml:space="preserve"> a </w:t>
        </w:r>
        <w:r w:rsidRPr="00DA2A73" w:rsidR="005026A3">
          <w:rPr>
            <w:rStyle w:val="Hyperlink"/>
            <w:b/>
            <w:i/>
            <w:sz w:val="28"/>
          </w:rPr>
          <w:t>participativní demokracie</w:t>
        </w:r>
        <w:r w:rsidR="00325A09">
          <w:rPr>
            <w:rStyle w:val="Hyperlink"/>
            <w:b/>
            <w:i/>
            <w:sz w:val="28"/>
          </w:rPr>
          <w:t xml:space="preserve"> v </w:t>
        </w:r>
        <w:r w:rsidRPr="00DA2A73" w:rsidR="005026A3">
          <w:rPr>
            <w:rStyle w:val="Hyperlink"/>
            <w:b/>
            <w:i/>
            <w:sz w:val="28"/>
          </w:rPr>
          <w:t>Evropské unii</w:t>
        </w:r>
        <w:r w:rsidRPr="00DA2A73" w:rsidR="005026A3">
          <w:rPr>
            <w:rStyle w:val="Hyperlink"/>
            <w:b/>
            <w:i/>
            <w:sz w:val="28"/>
          </w:rPr>
          <w:cr/>
        </w:r>
      </w:hyperlink>
    </w:p>
    <w:tbl>
      <w:tblPr>
        <w:tblStyle w:val="TableGrid"/>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7229"/>
      </w:tblGrid>
      <w:tr w:rsidRPr="00CA1E86" w:rsidR="005026A3" w:rsidTr="00D00C69" w14:paraId="4EA409DD" w14:textId="77777777">
        <w:tc>
          <w:tcPr>
            <w:tcW w:w="2093" w:type="dxa"/>
          </w:tcPr>
          <w:p w:rsidR="005026A3" w:rsidP="00D00C69" w:rsidRDefault="005026A3" w14:paraId="3EF22970" w14:textId="77777777">
            <w:pPr>
              <w:tabs>
                <w:tab w:val="center" w:pos="284"/>
              </w:tabs>
              <w:ind w:left="567" w:hanging="567"/>
              <w:rPr>
                <w:b/>
              </w:rPr>
            </w:pPr>
            <w:r>
              <w:rPr>
                <w:b/>
              </w:rPr>
              <w:t>Zpravodaj</w:t>
            </w:r>
          </w:p>
          <w:p w:rsidRPr="00A6689B" w:rsidR="005026A3" w:rsidP="00D00C69" w:rsidRDefault="005026A3" w14:paraId="6B2C8DAB" w14:textId="77777777">
            <w:pPr>
              <w:tabs>
                <w:tab w:val="center" w:pos="284"/>
              </w:tabs>
              <w:ind w:left="567" w:hanging="567"/>
              <w:rPr>
                <w:b/>
              </w:rPr>
            </w:pPr>
            <w:proofErr w:type="spellStart"/>
            <w:r>
              <w:rPr>
                <w:b/>
              </w:rPr>
              <w:t>Spoluzpravodajka</w:t>
            </w:r>
            <w:proofErr w:type="spellEnd"/>
          </w:p>
        </w:tc>
        <w:tc>
          <w:tcPr>
            <w:tcW w:w="7229" w:type="dxa"/>
          </w:tcPr>
          <w:p w:rsidR="005026A3" w:rsidP="00D00C69" w:rsidRDefault="005026A3" w14:paraId="2743CD1D" w14:textId="77777777">
            <w:pPr>
              <w:ind w:left="567" w:hanging="567"/>
            </w:pPr>
            <w:r>
              <w:t>Pietro Vittorio BARBIERI (skupina Organizace občanské společnosti – IT)</w:t>
            </w:r>
          </w:p>
          <w:p w:rsidRPr="00A04AFA" w:rsidR="005026A3" w:rsidP="00D00C69" w:rsidRDefault="005026A3" w14:paraId="6F208BE7" w14:textId="77777777">
            <w:pPr>
              <w:tabs>
                <w:tab w:val="center" w:pos="284"/>
              </w:tabs>
              <w:ind w:left="567" w:hanging="567"/>
            </w:pPr>
            <w:r>
              <w:t>Miranda ULENS (skupina Zaměstnanci – BE)</w:t>
            </w:r>
          </w:p>
        </w:tc>
      </w:tr>
      <w:tr w:rsidRPr="00CA1E86" w:rsidR="005026A3" w:rsidTr="00D00C69" w14:paraId="179F54E1" w14:textId="77777777">
        <w:tc>
          <w:tcPr>
            <w:tcW w:w="2093" w:type="dxa"/>
            <w:vMerge w:val="restart"/>
          </w:tcPr>
          <w:p w:rsidRPr="00A6689B" w:rsidR="005026A3" w:rsidP="00D00C69" w:rsidRDefault="005026A3" w14:paraId="061B4153" w14:textId="77777777">
            <w:pPr>
              <w:tabs>
                <w:tab w:val="center" w:pos="284"/>
              </w:tabs>
              <w:ind w:left="567" w:hanging="567"/>
              <w:rPr>
                <w:b/>
              </w:rPr>
            </w:pPr>
            <w:r>
              <w:rPr>
                <w:b/>
              </w:rPr>
              <w:t>Odkaz</w:t>
            </w:r>
          </w:p>
        </w:tc>
        <w:tc>
          <w:tcPr>
            <w:tcW w:w="7229" w:type="dxa"/>
          </w:tcPr>
          <w:p w:rsidRPr="00A04AFA" w:rsidR="005026A3" w:rsidP="00D00C69" w:rsidRDefault="005026A3" w14:paraId="5EA5BF0E" w14:textId="77777777">
            <w:pPr>
              <w:tabs>
                <w:tab w:val="center" w:pos="284"/>
              </w:tabs>
              <w:ind w:left="567" w:hanging="567"/>
            </w:pPr>
            <w:r>
              <w:t>EESC-2023-03879-00-00-AC</w:t>
            </w:r>
          </w:p>
        </w:tc>
      </w:tr>
      <w:tr w:rsidRPr="00CA1E86" w:rsidR="005026A3" w:rsidTr="00D00C69" w14:paraId="0795AE65" w14:textId="77777777">
        <w:tc>
          <w:tcPr>
            <w:tcW w:w="2093" w:type="dxa"/>
            <w:vMerge/>
          </w:tcPr>
          <w:p w:rsidRPr="00A04AFA" w:rsidR="005026A3" w:rsidP="00D00C69" w:rsidRDefault="005026A3" w14:paraId="5687F894" w14:textId="77777777">
            <w:pPr>
              <w:tabs>
                <w:tab w:val="center" w:pos="284"/>
              </w:tabs>
              <w:ind w:left="266" w:hanging="266"/>
              <w:rPr>
                <w:b/>
                <w:lang w:val="pt-PT"/>
              </w:rPr>
            </w:pPr>
          </w:p>
        </w:tc>
        <w:tc>
          <w:tcPr>
            <w:tcW w:w="7229" w:type="dxa"/>
          </w:tcPr>
          <w:p w:rsidRPr="00724561" w:rsidR="005026A3" w:rsidP="00D00C69" w:rsidRDefault="005026A3" w14:paraId="3958327D" w14:textId="77777777">
            <w:pPr>
              <w:tabs>
                <w:tab w:val="center" w:pos="284"/>
              </w:tabs>
              <w:ind w:left="266" w:hanging="266"/>
              <w:rPr>
                <w:sz w:val="16"/>
                <w:szCs w:val="16"/>
                <w:lang w:val="pt-PT"/>
              </w:rPr>
            </w:pPr>
          </w:p>
        </w:tc>
      </w:tr>
    </w:tbl>
    <w:p w:rsidR="005026A3" w:rsidP="005026A3" w:rsidRDefault="005026A3" w14:paraId="14500906" w14:textId="77777777">
      <w:pPr>
        <w:keepNext/>
        <w:keepLines/>
        <w:tabs>
          <w:tab w:val="center" w:pos="284"/>
        </w:tabs>
        <w:ind w:left="266" w:hanging="266"/>
        <w:rPr>
          <w:b/>
        </w:rPr>
      </w:pPr>
      <w:r>
        <w:rPr>
          <w:b/>
        </w:rPr>
        <w:t>Hlavní body</w:t>
      </w:r>
    </w:p>
    <w:p w:rsidR="005026A3" w:rsidP="005026A3" w:rsidRDefault="005026A3" w14:paraId="5D76E4B9" w14:textId="77777777"/>
    <w:p w:rsidR="005026A3" w:rsidP="005026A3" w:rsidRDefault="005026A3" w14:paraId="35317A3B" w14:textId="77777777">
      <w:r>
        <w:t>EHSV:</w:t>
      </w:r>
    </w:p>
    <w:p w:rsidRPr="005E4FFE" w:rsidR="005026A3" w:rsidP="005026A3" w:rsidRDefault="005026A3" w14:paraId="462AE7EC" w14:textId="77777777"/>
    <w:p w:rsidRPr="001E1D26" w:rsidR="005026A3" w:rsidP="00A6117A" w:rsidRDefault="005026A3" w14:paraId="7710354D" w14:textId="53356F23">
      <w:pPr>
        <w:pStyle w:val="ListParagraph"/>
        <w:numPr>
          <w:ilvl w:val="0"/>
          <w:numId w:val="41"/>
        </w:numPr>
        <w:ind w:left="568" w:hanging="284"/>
      </w:pPr>
      <w:r>
        <w:t>zdůrazňuje, že provádění článku 11 SEU</w:t>
      </w:r>
      <w:r w:rsidR="00325A09">
        <w:t xml:space="preserve"> v </w:t>
      </w:r>
      <w:r>
        <w:t>návaznosti na Konferenci</w:t>
      </w:r>
      <w:r w:rsidR="00325A09">
        <w:t xml:space="preserve"> o </w:t>
      </w:r>
      <w:r>
        <w:t>budoucnosti Evropy může vést spolu</w:t>
      </w:r>
      <w:r w:rsidR="00325A09">
        <w:t xml:space="preserve"> s </w:t>
      </w:r>
      <w:r>
        <w:t>posílením úlohy EHSV</w:t>
      </w:r>
      <w:r w:rsidR="00325A09">
        <w:t xml:space="preserve"> k </w:t>
      </w:r>
      <w:r>
        <w:t>účinnějším politikám. Podporuje doporučení Konference</w:t>
      </w:r>
      <w:r w:rsidR="00325A09">
        <w:t xml:space="preserve"> o </w:t>
      </w:r>
      <w:r>
        <w:t>budoucnosti Evropy týkající se vytvoření dalších nástrojů participativní demokracie. Některá</w:t>
      </w:r>
      <w:r w:rsidR="00325A09">
        <w:t xml:space="preserve"> z </w:t>
      </w:r>
      <w:r>
        <w:t>těchto doporučení zahrnují vytvoření příznivého rámce pro občanský dialog</w:t>
      </w:r>
      <w:r w:rsidR="00325A09">
        <w:t xml:space="preserve"> a </w:t>
      </w:r>
      <w:r>
        <w:t>tato konference uznává úlohu EHSV, který se může stát skutečnou platformou pro panelové diskuse občanů. Ve strukturách</w:t>
      </w:r>
      <w:r w:rsidR="00325A09">
        <w:t xml:space="preserve"> a </w:t>
      </w:r>
      <w:r>
        <w:t>procesech sociálního dialogu by měla být plně respektována specifická úloha organizací sociálních partnerů, přičemž občanský dialog je samostatným procesem;</w:t>
      </w:r>
    </w:p>
    <w:p w:rsidRPr="001E1D26" w:rsidR="005026A3" w:rsidP="00A6117A" w:rsidRDefault="005026A3" w14:paraId="43D9D2BE" w14:textId="38C934DE">
      <w:pPr>
        <w:pStyle w:val="ListParagraph"/>
        <w:numPr>
          <w:ilvl w:val="0"/>
          <w:numId w:val="41"/>
        </w:numPr>
        <w:ind w:left="568" w:hanging="284"/>
      </w:pPr>
      <w:r>
        <w:t>vyzývá</w:t>
      </w:r>
      <w:r w:rsidR="00325A09">
        <w:t xml:space="preserve"> k </w:t>
      </w:r>
      <w:r>
        <w:t>tomu, aby byla jako první krok vypracována strategie pro občanský dialog, jejímž výsledkem by byl akční plán, který by mohl být pilířem balíčku opatření na obranu evropské demokracie. Cílem by mohlo být rovněž to, že by se uvažovalo</w:t>
      </w:r>
      <w:r w:rsidR="00325A09">
        <w:t xml:space="preserve"> o </w:t>
      </w:r>
      <w:r>
        <w:t>uzavření interinstitucionální dohody mezi orgány</w:t>
      </w:r>
      <w:r w:rsidR="00325A09">
        <w:t xml:space="preserve"> a </w:t>
      </w:r>
      <w:r>
        <w:t>institucemi EU, která by stanovila opatření</w:t>
      </w:r>
      <w:r w:rsidR="00325A09">
        <w:t xml:space="preserve"> a </w:t>
      </w:r>
      <w:r>
        <w:t>vymezila související potřebné zdroje. To by mohl zprostředkovat EHSV</w:t>
      </w:r>
      <w:r w:rsidR="00325A09">
        <w:t xml:space="preserve"> s </w:t>
      </w:r>
      <w:r>
        <w:t>využitím sítí občanské společnosti na úrovni EU;</w:t>
      </w:r>
    </w:p>
    <w:p w:rsidRPr="001E1D26" w:rsidR="005026A3" w:rsidP="00A6117A" w:rsidRDefault="005026A3" w14:paraId="1676A1F6" w14:textId="6AFE489B">
      <w:pPr>
        <w:pStyle w:val="ListParagraph"/>
        <w:numPr>
          <w:ilvl w:val="0"/>
          <w:numId w:val="41"/>
        </w:numPr>
        <w:ind w:left="568" w:hanging="284"/>
      </w:pPr>
      <w:r>
        <w:t>zasazuje se</w:t>
      </w:r>
      <w:r w:rsidR="00325A09">
        <w:t xml:space="preserve"> o </w:t>
      </w:r>
      <w:r>
        <w:t>posílení úlohy odpovědných osob</w:t>
      </w:r>
      <w:r w:rsidR="00325A09">
        <w:t xml:space="preserve"> v </w:t>
      </w:r>
      <w:r>
        <w:t>různých orgánech, aby byl článek 11 SEU účinný,</w:t>
      </w:r>
      <w:r w:rsidR="00325A09">
        <w:t xml:space="preserve"> a </w:t>
      </w:r>
      <w:r>
        <w:t>také</w:t>
      </w:r>
      <w:r w:rsidR="00325A09">
        <w:t xml:space="preserve"> o </w:t>
      </w:r>
      <w:r>
        <w:t>to, aby byly ve všech orgánech EU uplatňovány určité normy, jako je význam občanského dialogu, sdílení politického programu</w:t>
      </w:r>
      <w:r w:rsidR="00325A09">
        <w:t xml:space="preserve"> a </w:t>
      </w:r>
      <w:r>
        <w:t>priorit, začlenění zranitelných skupin atd.;</w:t>
      </w:r>
    </w:p>
    <w:p w:rsidRPr="001E1D26" w:rsidR="005026A3" w:rsidP="00A6117A" w:rsidRDefault="005026A3" w14:paraId="60301329" w14:textId="5EC7733F">
      <w:pPr>
        <w:pStyle w:val="ListParagraph"/>
        <w:numPr>
          <w:ilvl w:val="0"/>
          <w:numId w:val="41"/>
        </w:numPr>
        <w:ind w:left="568" w:hanging="284"/>
      </w:pPr>
      <w:r>
        <w:t>vyzývá</w:t>
      </w:r>
      <w:r w:rsidR="00325A09">
        <w:t xml:space="preserve"> k </w:t>
      </w:r>
      <w:r>
        <w:t>vypracování ročního srovnávacího přehledu výsledků občanského dialogu (nebo občanského prostoru)</w:t>
      </w:r>
      <w:r w:rsidR="00325A09">
        <w:t xml:space="preserve"> o </w:t>
      </w:r>
      <w:r>
        <w:t>příspěvku organizací občanské společnosti ke konzultačním procesům</w:t>
      </w:r>
      <w:r w:rsidR="00325A09">
        <w:t xml:space="preserve"> s </w:t>
      </w:r>
      <w:r>
        <w:t>odůvodněním, zda byly jejich příspěvky zohledněny, či nikoli. Na základě hodnocení dopadu prostřednictvím ročního srovnávacího přehledu by mohla být každé dva roky připravována zpráva</w:t>
      </w:r>
      <w:r w:rsidR="00325A09">
        <w:t xml:space="preserve"> o </w:t>
      </w:r>
      <w:r>
        <w:t>občanském dialogu, která by mapovala interakce EU</w:t>
      </w:r>
      <w:r w:rsidR="00325A09">
        <w:t xml:space="preserve"> s </w:t>
      </w:r>
      <w:r>
        <w:t>občanskou společností obecně</w:t>
      </w:r>
      <w:r w:rsidR="00325A09">
        <w:t xml:space="preserve"> a </w:t>
      </w:r>
      <w:r>
        <w:t>hodnotila stav občanského dialogu</w:t>
      </w:r>
      <w:r w:rsidR="00325A09">
        <w:t xml:space="preserve"> a </w:t>
      </w:r>
      <w:r>
        <w:t>účinnost organizací občanské společnosti;</w:t>
      </w:r>
    </w:p>
    <w:p w:rsidRPr="001E1D26" w:rsidR="005026A3" w:rsidP="00A6117A" w:rsidRDefault="005026A3" w14:paraId="2F5BFFF6" w14:textId="6CDB87C7">
      <w:pPr>
        <w:pStyle w:val="ListParagraph"/>
        <w:numPr>
          <w:ilvl w:val="0"/>
          <w:numId w:val="41"/>
        </w:numPr>
        <w:ind w:left="568" w:hanging="284"/>
      </w:pPr>
      <w:r>
        <w:t>opakuje, že EHSV musí stát</w:t>
      </w:r>
      <w:r w:rsidR="00325A09">
        <w:t xml:space="preserve"> v </w:t>
      </w:r>
      <w:r>
        <w:t>jádru procesu posilování participativní demokracie</w:t>
      </w:r>
      <w:r w:rsidR="00325A09">
        <w:t xml:space="preserve"> v </w:t>
      </w:r>
      <w:r>
        <w:t>evropských orgánech</w:t>
      </w:r>
      <w:r w:rsidR="00325A09">
        <w:t xml:space="preserve"> a </w:t>
      </w:r>
      <w:r>
        <w:t>mezi nimi,</w:t>
      </w:r>
      <w:r w:rsidR="00325A09">
        <w:t xml:space="preserve"> a </w:t>
      </w:r>
      <w:r>
        <w:t>navrhuje přizpůsobit úlohu EHSV tak, aby</w:t>
      </w:r>
      <w:r w:rsidR="00325A09">
        <w:t xml:space="preserve"> v </w:t>
      </w:r>
      <w:r>
        <w:t>rámci jeho poradní činnosti bylo možné experimentování</w:t>
      </w:r>
      <w:r w:rsidR="00325A09">
        <w:t xml:space="preserve"> s </w:t>
      </w:r>
      <w:r>
        <w:t>řadou participativních nástrojů, jako jsou panelové diskuse občanů. Tím by se vyzdvihlo zvláštní postavení EHSV jako institucionálního garanta konzultací</w:t>
      </w:r>
      <w:r w:rsidR="00325A09">
        <w:t xml:space="preserve"> s </w:t>
      </w:r>
      <w:r>
        <w:t>občanskou společností</w:t>
      </w:r>
      <w:r w:rsidR="00325A09">
        <w:t xml:space="preserve"> a </w:t>
      </w:r>
      <w:r>
        <w:t>občanského dialogu obecně;</w:t>
      </w:r>
    </w:p>
    <w:p w:rsidRPr="001E1D26" w:rsidR="005026A3" w:rsidP="000E18D9" w:rsidRDefault="005026A3" w14:paraId="777741B4" w14:textId="3C22D61E">
      <w:pPr>
        <w:pStyle w:val="ListParagraph"/>
        <w:numPr>
          <w:ilvl w:val="0"/>
          <w:numId w:val="30"/>
        </w:numPr>
        <w:ind w:left="568" w:hanging="284"/>
      </w:pPr>
      <w:r>
        <w:t>zastává názor, že organizace občanské společnosti musí spočívat na základech vnitřní demokracie, autonomie</w:t>
      </w:r>
      <w:r w:rsidR="00325A09">
        <w:t xml:space="preserve"> a </w:t>
      </w:r>
      <w:r>
        <w:t>transparentnosti, musí mít formu neziskového modelu</w:t>
      </w:r>
      <w:r w:rsidR="00325A09">
        <w:t xml:space="preserve"> a </w:t>
      </w:r>
      <w:r>
        <w:t>sloužit obecnému zájmu a/nebo konkrétním zájmům těch, kteří tyto organizace tvoří,</w:t>
      </w:r>
      <w:r w:rsidR="00325A09">
        <w:t xml:space="preserve"> a </w:t>
      </w:r>
      <w:r>
        <w:t>musí být tedy legitimní</w:t>
      </w:r>
      <w:r w:rsidR="00325A09">
        <w:t xml:space="preserve"> a </w:t>
      </w:r>
      <w:r>
        <w:t>reprezentativní. Vyzývá proto</w:t>
      </w:r>
      <w:r w:rsidR="00325A09">
        <w:t xml:space="preserve"> k </w:t>
      </w:r>
      <w:r>
        <w:t>vytvoření akreditačního mechanismu, který by vycházel</w:t>
      </w:r>
      <w:r w:rsidR="00325A09">
        <w:t xml:space="preserve"> z </w:t>
      </w:r>
      <w:r>
        <w:t>výše uvedených zásad.</w:t>
      </w:r>
    </w:p>
    <w:p w:rsidR="005026A3" w:rsidP="005026A3" w:rsidRDefault="005026A3" w14:paraId="35207F37"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10"/>
        <w:gridCol w:w="4493"/>
      </w:tblGrid>
      <w:tr w:rsidRPr="00A6689B" w:rsidR="005026A3" w:rsidTr="00D00C69" w14:paraId="7E039731" w14:textId="77777777">
        <w:tc>
          <w:tcPr>
            <w:tcW w:w="1210" w:type="dxa"/>
          </w:tcPr>
          <w:p w:rsidRPr="00A6689B" w:rsidR="005026A3" w:rsidP="00D00C69" w:rsidRDefault="005026A3" w14:paraId="3ABD3F51" w14:textId="77777777">
            <w:pPr>
              <w:rPr>
                <w:i/>
              </w:rPr>
            </w:pPr>
            <w:r>
              <w:rPr>
                <w:b/>
                <w:i/>
              </w:rPr>
              <w:lastRenderedPageBreak/>
              <w:t>Kontakt:</w:t>
            </w:r>
          </w:p>
        </w:tc>
        <w:tc>
          <w:tcPr>
            <w:tcW w:w="4493" w:type="dxa"/>
          </w:tcPr>
          <w:p w:rsidRPr="00A6689B" w:rsidR="005026A3" w:rsidP="00D00C69" w:rsidRDefault="005026A3" w14:paraId="0932D434" w14:textId="77777777">
            <w:pPr>
              <w:ind w:hanging="12"/>
              <w:rPr>
                <w:i/>
              </w:rPr>
            </w:pPr>
            <w:r>
              <w:rPr>
                <w:i/>
              </w:rPr>
              <w:t xml:space="preserve">June </w:t>
            </w:r>
            <w:proofErr w:type="spellStart"/>
            <w:r>
              <w:rPr>
                <w:i/>
              </w:rPr>
              <w:t>Bedaton</w:t>
            </w:r>
            <w:proofErr w:type="spellEnd"/>
          </w:p>
        </w:tc>
      </w:tr>
      <w:tr w:rsidRPr="00A6689B" w:rsidR="005026A3" w:rsidTr="00D00C69" w14:paraId="7A714FE0" w14:textId="77777777">
        <w:tc>
          <w:tcPr>
            <w:tcW w:w="1210" w:type="dxa"/>
          </w:tcPr>
          <w:p w:rsidRPr="00A6689B" w:rsidR="005026A3" w:rsidP="00D00C69" w:rsidRDefault="005026A3" w14:paraId="6ACC3DDE" w14:textId="77777777">
            <w:pPr>
              <w:jc w:val="right"/>
              <w:rPr>
                <w:i/>
              </w:rPr>
            </w:pPr>
            <w:r>
              <w:rPr>
                <w:i/>
              </w:rPr>
              <w:t>Tel.:</w:t>
            </w:r>
          </w:p>
        </w:tc>
        <w:tc>
          <w:tcPr>
            <w:tcW w:w="4493" w:type="dxa"/>
          </w:tcPr>
          <w:p w:rsidRPr="00A6689B" w:rsidR="005026A3" w:rsidP="00D00C69" w:rsidRDefault="005026A3" w14:paraId="386E4C49" w14:textId="77777777">
            <w:pPr>
              <w:rPr>
                <w:i/>
              </w:rPr>
            </w:pPr>
            <w:r>
              <w:rPr>
                <w:i/>
              </w:rPr>
              <w:t>+32 25468134</w:t>
            </w:r>
          </w:p>
        </w:tc>
      </w:tr>
      <w:tr w:rsidRPr="00A6689B" w:rsidR="005026A3" w:rsidTr="00D00C69" w14:paraId="22C7DE4F" w14:textId="77777777">
        <w:tc>
          <w:tcPr>
            <w:tcW w:w="1210" w:type="dxa"/>
          </w:tcPr>
          <w:p w:rsidRPr="00A6689B" w:rsidR="005026A3" w:rsidP="00D00C69" w:rsidRDefault="005026A3" w14:paraId="68124FE4" w14:textId="77777777">
            <w:pPr>
              <w:jc w:val="right"/>
              <w:rPr>
                <w:i/>
              </w:rPr>
            </w:pPr>
            <w:r>
              <w:rPr>
                <w:i/>
              </w:rPr>
              <w:t>E-mail:</w:t>
            </w:r>
          </w:p>
        </w:tc>
        <w:tc>
          <w:tcPr>
            <w:tcW w:w="4493" w:type="dxa"/>
          </w:tcPr>
          <w:p w:rsidRPr="00724561" w:rsidR="005026A3" w:rsidP="00D00C69" w:rsidRDefault="0055430E" w14:paraId="218FC010" w14:textId="77777777">
            <w:pPr>
              <w:rPr>
                <w:i/>
              </w:rPr>
            </w:pPr>
            <w:hyperlink w:history="1" r:id="rId29">
              <w:r w:rsidR="005026A3">
                <w:rPr>
                  <w:rStyle w:val="Hyperlink"/>
                  <w:i/>
                </w:rPr>
                <w:t>June.Bedaton@eesc.europa.eu</w:t>
              </w:r>
            </w:hyperlink>
          </w:p>
        </w:tc>
      </w:tr>
    </w:tbl>
    <w:p w:rsidR="005026A3" w:rsidP="005026A3" w:rsidRDefault="005026A3" w14:paraId="68A854E3" w14:textId="77777777">
      <w:pPr>
        <w:jc w:val="center"/>
      </w:pPr>
    </w:p>
    <w:p w:rsidRPr="00D6423D" w:rsidR="005A67F3" w:rsidP="00234EA0" w:rsidRDefault="004C3902" w14:paraId="3792A077" w14:textId="2BC8D7A1">
      <w:pPr>
        <w:pStyle w:val="Heading1"/>
        <w:ind w:hanging="928"/>
        <w:rPr>
          <w:b/>
          <w:bCs/>
        </w:rPr>
      </w:pPr>
      <w:bookmarkStart w:name="_Toc160801896" w:id="16"/>
      <w:r>
        <w:rPr>
          <w:b/>
        </w:rPr>
        <w:t>JEDNOTNÝ TRH, VÝROBA</w:t>
      </w:r>
      <w:r w:rsidR="00325A09">
        <w:rPr>
          <w:b/>
        </w:rPr>
        <w:t xml:space="preserve"> A </w:t>
      </w:r>
      <w:r>
        <w:rPr>
          <w:b/>
        </w:rPr>
        <w:t>SPOTŘEBA</w:t>
      </w:r>
      <w:bookmarkEnd w:id="15"/>
      <w:bookmarkEnd w:id="16"/>
    </w:p>
    <w:p w:rsidRPr="00094B6B" w:rsidR="004C3902" w:rsidP="00775FC4" w:rsidRDefault="004C3902" w14:paraId="51590E30" w14:textId="7D4E8C1F">
      <w:pPr>
        <w:keepNext/>
        <w:keepLines/>
        <w:jc w:val="left"/>
        <w:rPr>
          <w:b/>
          <w:iCs/>
        </w:rPr>
      </w:pPr>
    </w:p>
    <w:p w:rsidRPr="00C54E21" w:rsidR="005026A3" w:rsidP="005026A3" w:rsidRDefault="0055430E" w14:paraId="47718576" w14:textId="77777777">
      <w:pPr>
        <w:widowControl w:val="0"/>
        <w:numPr>
          <w:ilvl w:val="0"/>
          <w:numId w:val="4"/>
        </w:numPr>
        <w:overflowPunct w:val="0"/>
        <w:autoSpaceDE w:val="0"/>
        <w:autoSpaceDN w:val="0"/>
        <w:adjustRightInd w:val="0"/>
        <w:ind w:left="567" w:hanging="567"/>
        <w:textAlignment w:val="baseline"/>
        <w:rPr>
          <w:b/>
        </w:rPr>
      </w:pPr>
      <w:hyperlink w:history="1" r:id="rId30">
        <w:r w:rsidR="005026A3">
          <w:rPr>
            <w:rStyle w:val="Hyperlink"/>
            <w:b/>
            <w:i/>
            <w:sz w:val="28"/>
          </w:rPr>
          <w:t>Alternativní řešení sporů</w:t>
        </w:r>
      </w:hyperlink>
    </w:p>
    <w:p w:rsidRPr="00B857BD" w:rsidR="005026A3" w:rsidP="005026A3" w:rsidRDefault="005026A3" w14:paraId="6919CE17" w14:textId="77777777">
      <w:pPr>
        <w:widowControl w:val="0"/>
        <w:ind w:left="567"/>
        <w:rPr>
          <w:b/>
          <w:highlight w:val="yellow"/>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19"/>
        <w:gridCol w:w="7602"/>
      </w:tblGrid>
      <w:tr w:rsidRPr="00B857BD" w:rsidR="005026A3" w:rsidTr="00D00C69" w14:paraId="02BE54B6" w14:textId="77777777">
        <w:trPr>
          <w:trHeight w:val="265"/>
        </w:trPr>
        <w:tc>
          <w:tcPr>
            <w:tcW w:w="0" w:type="auto"/>
          </w:tcPr>
          <w:p w:rsidRPr="00B857BD" w:rsidR="005026A3" w:rsidP="00D00C69" w:rsidRDefault="005026A3" w14:paraId="1E043A79" w14:textId="77777777">
            <w:pPr>
              <w:tabs>
                <w:tab w:val="center" w:pos="284"/>
              </w:tabs>
              <w:ind w:left="266" w:hanging="266"/>
              <w:rPr>
                <w:b/>
                <w:highlight w:val="yellow"/>
              </w:rPr>
            </w:pPr>
            <w:r>
              <w:rPr>
                <w:b/>
              </w:rPr>
              <w:t>Zpravodaj</w:t>
            </w:r>
          </w:p>
        </w:tc>
        <w:tc>
          <w:tcPr>
            <w:tcW w:w="7602" w:type="dxa"/>
          </w:tcPr>
          <w:p w:rsidRPr="00B857BD" w:rsidR="005026A3" w:rsidP="00D00C69" w:rsidRDefault="005026A3" w14:paraId="2343FFF0" w14:textId="77777777">
            <w:pPr>
              <w:tabs>
                <w:tab w:val="center" w:pos="284"/>
              </w:tabs>
              <w:ind w:left="266" w:hanging="266"/>
              <w:rPr>
                <w:highlight w:val="yellow"/>
              </w:rPr>
            </w:pPr>
            <w:proofErr w:type="spellStart"/>
            <w:r>
              <w:t>Wautier</w:t>
            </w:r>
            <w:proofErr w:type="spellEnd"/>
            <w:r>
              <w:t xml:space="preserve"> ROBYNS DE SCHNEIDAUER (Zaměstnavatelé – BE)</w:t>
            </w:r>
          </w:p>
        </w:tc>
      </w:tr>
      <w:tr w:rsidRPr="00B857BD" w:rsidR="005026A3" w:rsidTr="00D00C69" w14:paraId="41B519FC" w14:textId="77777777">
        <w:trPr>
          <w:trHeight w:val="265"/>
        </w:trPr>
        <w:tc>
          <w:tcPr>
            <w:tcW w:w="0" w:type="auto"/>
          </w:tcPr>
          <w:p w:rsidRPr="00B857BD" w:rsidR="005026A3" w:rsidP="00D00C69" w:rsidRDefault="005026A3" w14:paraId="5AC47846" w14:textId="77777777">
            <w:pPr>
              <w:tabs>
                <w:tab w:val="center" w:pos="284"/>
              </w:tabs>
              <w:ind w:left="266" w:hanging="266"/>
              <w:rPr>
                <w:b/>
                <w:highlight w:val="yellow"/>
                <w:lang w:val="en-US"/>
              </w:rPr>
            </w:pPr>
          </w:p>
        </w:tc>
        <w:tc>
          <w:tcPr>
            <w:tcW w:w="7602" w:type="dxa"/>
          </w:tcPr>
          <w:p w:rsidRPr="00B857BD" w:rsidR="005026A3" w:rsidP="00D00C69" w:rsidRDefault="005026A3" w14:paraId="3E46EB13" w14:textId="77777777">
            <w:pPr>
              <w:tabs>
                <w:tab w:val="center" w:pos="284"/>
              </w:tabs>
              <w:ind w:left="266" w:hanging="266"/>
              <w:rPr>
                <w:highlight w:val="yellow"/>
                <w:lang w:val="en-US"/>
              </w:rPr>
            </w:pPr>
          </w:p>
        </w:tc>
      </w:tr>
      <w:tr w:rsidRPr="00B857BD" w:rsidR="005026A3" w:rsidTr="00D00C69" w14:paraId="5F27C78E" w14:textId="77777777">
        <w:trPr>
          <w:trHeight w:val="289"/>
        </w:trPr>
        <w:tc>
          <w:tcPr>
            <w:tcW w:w="0" w:type="auto"/>
            <w:vMerge w:val="restart"/>
          </w:tcPr>
          <w:p w:rsidRPr="00C54E21" w:rsidR="005026A3" w:rsidP="00D00C69" w:rsidRDefault="005026A3" w14:paraId="5BB2A978" w14:textId="77777777">
            <w:pPr>
              <w:tabs>
                <w:tab w:val="center" w:pos="284"/>
              </w:tabs>
              <w:ind w:left="266" w:hanging="266"/>
              <w:rPr>
                <w:b/>
              </w:rPr>
            </w:pPr>
            <w:r>
              <w:rPr>
                <w:b/>
              </w:rPr>
              <w:t>Odkazy</w:t>
            </w:r>
          </w:p>
        </w:tc>
        <w:tc>
          <w:tcPr>
            <w:tcW w:w="7602" w:type="dxa"/>
          </w:tcPr>
          <w:p w:rsidR="005026A3" w:rsidP="00D00C69" w:rsidRDefault="005026A3" w14:paraId="701C4106" w14:textId="77777777">
            <w:pPr>
              <w:tabs>
                <w:tab w:val="center" w:pos="284"/>
              </w:tabs>
              <w:ind w:left="266" w:hanging="266"/>
            </w:pPr>
            <w:r>
              <w:t xml:space="preserve">COM(2023) 647 </w:t>
            </w:r>
            <w:proofErr w:type="spellStart"/>
            <w:r>
              <w:t>final</w:t>
            </w:r>
            <w:proofErr w:type="spellEnd"/>
            <w:r>
              <w:t xml:space="preserve"> – 2023/375 (COD) </w:t>
            </w:r>
          </w:p>
          <w:p w:rsidRPr="00C54E21" w:rsidR="005026A3" w:rsidP="00D00C69" w:rsidRDefault="005026A3" w14:paraId="06F77A9F" w14:textId="77777777">
            <w:pPr>
              <w:tabs>
                <w:tab w:val="center" w:pos="284"/>
              </w:tabs>
              <w:ind w:left="266" w:hanging="266"/>
            </w:pPr>
            <w:r>
              <w:t xml:space="preserve">COM(2023) 649 </w:t>
            </w:r>
            <w:proofErr w:type="spellStart"/>
            <w:r>
              <w:t>final</w:t>
            </w:r>
            <w:proofErr w:type="spellEnd"/>
            <w:r>
              <w:t xml:space="preserve"> – 2023/376 (COD)</w:t>
            </w:r>
          </w:p>
        </w:tc>
      </w:tr>
      <w:tr w:rsidRPr="00A6689B" w:rsidR="005026A3" w:rsidTr="00D00C69" w14:paraId="329931F1" w14:textId="77777777">
        <w:trPr>
          <w:trHeight w:val="289"/>
        </w:trPr>
        <w:tc>
          <w:tcPr>
            <w:tcW w:w="0" w:type="auto"/>
            <w:vMerge/>
          </w:tcPr>
          <w:p w:rsidRPr="00C54E21" w:rsidR="005026A3" w:rsidP="00D00C69" w:rsidRDefault="005026A3" w14:paraId="141F695B" w14:textId="77777777">
            <w:pPr>
              <w:tabs>
                <w:tab w:val="center" w:pos="284"/>
              </w:tabs>
              <w:ind w:left="266" w:hanging="266"/>
              <w:rPr>
                <w:b/>
                <w:lang w:val="en-US"/>
              </w:rPr>
            </w:pPr>
          </w:p>
        </w:tc>
        <w:tc>
          <w:tcPr>
            <w:tcW w:w="7602" w:type="dxa"/>
          </w:tcPr>
          <w:p w:rsidRPr="00C54E21" w:rsidR="005026A3" w:rsidP="00D00C69" w:rsidRDefault="005026A3" w14:paraId="14198893" w14:textId="77777777">
            <w:pPr>
              <w:tabs>
                <w:tab w:val="center" w:pos="284"/>
              </w:tabs>
              <w:ind w:left="266" w:hanging="266"/>
            </w:pPr>
            <w:r>
              <w:t>EESC-2023-04939-00-00-AC-TRA</w:t>
            </w:r>
          </w:p>
        </w:tc>
      </w:tr>
    </w:tbl>
    <w:p w:rsidR="005026A3" w:rsidP="005026A3" w:rsidRDefault="005026A3" w14:paraId="3A1DA96B" w14:textId="77777777">
      <w:pPr>
        <w:keepNext/>
        <w:keepLines/>
        <w:tabs>
          <w:tab w:val="center" w:pos="284"/>
        </w:tabs>
        <w:ind w:left="266" w:hanging="266"/>
        <w:rPr>
          <w:b/>
        </w:rPr>
      </w:pPr>
    </w:p>
    <w:p w:rsidRPr="00A6689B" w:rsidR="005026A3" w:rsidP="005026A3" w:rsidRDefault="005026A3" w14:paraId="1EF9308F" w14:textId="77777777">
      <w:pPr>
        <w:keepNext/>
        <w:keepLines/>
        <w:tabs>
          <w:tab w:val="center" w:pos="284"/>
        </w:tabs>
        <w:ind w:left="266" w:hanging="266"/>
        <w:rPr>
          <w:b/>
        </w:rPr>
      </w:pPr>
      <w:r>
        <w:rPr>
          <w:b/>
        </w:rPr>
        <w:t>Hlavní body</w:t>
      </w:r>
    </w:p>
    <w:p w:rsidRPr="002422F3" w:rsidR="00E776B6" w:rsidP="00E776B6" w:rsidRDefault="00E776B6" w14:paraId="0681823D" w14:textId="77777777">
      <w:pPr>
        <w:keepNext/>
        <w:keepLines/>
        <w:tabs>
          <w:tab w:val="center" w:pos="284"/>
        </w:tabs>
        <w:ind w:left="266" w:hanging="266"/>
        <w:rPr>
          <w:b/>
        </w:rPr>
      </w:pPr>
    </w:p>
    <w:p w:rsidRPr="002422F3" w:rsidR="00E776B6" w:rsidP="00E776B6" w:rsidRDefault="00E776B6" w14:paraId="316E17DB" w14:textId="77777777">
      <w:pPr>
        <w:rPr>
          <w:bCs/>
          <w:iCs/>
        </w:rPr>
      </w:pPr>
      <w:r>
        <w:t>EHSV:</w:t>
      </w:r>
    </w:p>
    <w:p w:rsidRPr="00E96529" w:rsidR="005026A3" w:rsidP="005026A3" w:rsidRDefault="005026A3" w14:paraId="58C8AAC0" w14:textId="77777777">
      <w:pPr>
        <w:keepNext/>
        <w:keepLines/>
        <w:tabs>
          <w:tab w:val="center" w:pos="284"/>
        </w:tabs>
        <w:ind w:left="266" w:hanging="266"/>
        <w:rPr>
          <w:b/>
        </w:rPr>
      </w:pPr>
    </w:p>
    <w:p w:rsidR="005026A3" w:rsidP="000E18D9" w:rsidRDefault="005026A3" w14:paraId="254B688F" w14:textId="68CD2B45">
      <w:pPr>
        <w:pStyle w:val="ListParagraph"/>
        <w:numPr>
          <w:ilvl w:val="0"/>
          <w:numId w:val="6"/>
        </w:numPr>
        <w:ind w:left="568" w:hanging="284"/>
        <w:rPr>
          <w:bCs/>
          <w:iCs/>
        </w:rPr>
      </w:pPr>
      <w:r>
        <w:t xml:space="preserve">podporuje rozvoj alternativního řešení sporů coby </w:t>
      </w:r>
      <w:r>
        <w:rPr>
          <w:b/>
          <w:bCs/>
        </w:rPr>
        <w:t>alternativy</w:t>
      </w:r>
      <w:r w:rsidR="00325A09">
        <w:rPr>
          <w:b/>
          <w:bCs/>
        </w:rPr>
        <w:t xml:space="preserve"> k </w:t>
      </w:r>
      <w:r>
        <w:rPr>
          <w:b/>
          <w:bCs/>
        </w:rPr>
        <w:t>soudnímu řízení</w:t>
      </w:r>
      <w:r w:rsidR="00325A09">
        <w:t xml:space="preserve"> v </w:t>
      </w:r>
      <w:r>
        <w:t>případech, kdy se spotřebitelé domáhají zjednání nápravy za škodu, kterou jim obchodníci mohou způsobit, vedle dostupných soudních řízení</w:t>
      </w:r>
      <w:r w:rsidR="00325A09">
        <w:t xml:space="preserve"> a </w:t>
      </w:r>
      <w:r>
        <w:t>prosazování práv spotřebitelů ze strany orgánů členských států;</w:t>
      </w:r>
    </w:p>
    <w:p w:rsidRPr="0058745B" w:rsidR="005026A3" w:rsidP="000E18D9" w:rsidRDefault="005026A3" w14:paraId="58F70380" w14:textId="0BFD0DB2">
      <w:pPr>
        <w:pStyle w:val="ListParagraph"/>
        <w:numPr>
          <w:ilvl w:val="0"/>
          <w:numId w:val="6"/>
        </w:numPr>
        <w:ind w:left="568" w:hanging="284"/>
        <w:rPr>
          <w:bCs/>
          <w:iCs/>
        </w:rPr>
      </w:pPr>
      <w:r>
        <w:t>zdůrazňuje, že je důležité vybízet členské státy</w:t>
      </w:r>
      <w:r w:rsidR="00325A09">
        <w:t xml:space="preserve"> a </w:t>
      </w:r>
      <w:r>
        <w:t>průmyslová odvětví, aby tyto systémy zavedly,</w:t>
      </w:r>
      <w:r w:rsidR="00325A09">
        <w:t xml:space="preserve"> a </w:t>
      </w:r>
      <w:r>
        <w:t xml:space="preserve">povzbuzovat </w:t>
      </w:r>
      <w:r>
        <w:rPr>
          <w:b/>
          <w:bCs/>
        </w:rPr>
        <w:t>obchodníky</w:t>
      </w:r>
      <w:r>
        <w:t xml:space="preserve">, včetně </w:t>
      </w:r>
      <w:r>
        <w:rPr>
          <w:b/>
          <w:bCs/>
        </w:rPr>
        <w:t>malých</w:t>
      </w:r>
      <w:r w:rsidR="00325A09">
        <w:rPr>
          <w:b/>
          <w:bCs/>
        </w:rPr>
        <w:t xml:space="preserve"> a </w:t>
      </w:r>
      <w:r>
        <w:rPr>
          <w:b/>
          <w:bCs/>
        </w:rPr>
        <w:t>středních podniků</w:t>
      </w:r>
      <w:r>
        <w:t>, aby se</w:t>
      </w:r>
      <w:r w:rsidR="00325A09">
        <w:t xml:space="preserve"> k </w:t>
      </w:r>
      <w:r>
        <w:t xml:space="preserve">nim dobrovolně připojili. Vyzývá Komisi, aby </w:t>
      </w:r>
      <w:r>
        <w:rPr>
          <w:b/>
          <w:bCs/>
        </w:rPr>
        <w:t>tři roky po provedení</w:t>
      </w:r>
      <w:r>
        <w:t xml:space="preserve"> navrhované směrnice </w:t>
      </w:r>
      <w:r>
        <w:rPr>
          <w:b/>
          <w:bCs/>
        </w:rPr>
        <w:t>přezkoumala dosažený pokrok</w:t>
      </w:r>
      <w:r>
        <w:t>;</w:t>
      </w:r>
    </w:p>
    <w:p w:rsidR="005026A3" w:rsidP="000E18D9" w:rsidRDefault="005026A3" w14:paraId="174E1F44" w14:textId="2B63B862">
      <w:pPr>
        <w:pStyle w:val="ListParagraph"/>
        <w:numPr>
          <w:ilvl w:val="0"/>
          <w:numId w:val="6"/>
        </w:numPr>
        <w:ind w:left="568" w:hanging="284"/>
        <w:rPr>
          <w:bCs/>
          <w:iCs/>
        </w:rPr>
      </w:pPr>
      <w:r>
        <w:t xml:space="preserve">považuje </w:t>
      </w:r>
      <w:r>
        <w:rPr>
          <w:b/>
          <w:bCs/>
        </w:rPr>
        <w:t>zpětnou vazbu od subjektů alternativního řešení sporů</w:t>
      </w:r>
      <w:r>
        <w:t xml:space="preserve"> za velmi cennou jak pro podnikatele, tak pro normotvůrce nebo regulační orgány. Proto vyzývá</w:t>
      </w:r>
      <w:r w:rsidR="00325A09">
        <w:t xml:space="preserve"> k </w:t>
      </w:r>
      <w:r>
        <w:t xml:space="preserve">zavedení </w:t>
      </w:r>
      <w:r>
        <w:rPr>
          <w:b/>
          <w:bCs/>
        </w:rPr>
        <w:t>zrychleného podávání zpráv</w:t>
      </w:r>
      <w:r w:rsidR="00325A09">
        <w:rPr>
          <w:b/>
          <w:bCs/>
        </w:rPr>
        <w:t xml:space="preserve"> o </w:t>
      </w:r>
      <w:r>
        <w:rPr>
          <w:b/>
          <w:bCs/>
        </w:rPr>
        <w:t>krizových situacích</w:t>
      </w:r>
      <w:r>
        <w:t>, které by doplnilo povinnost zveřejňovat každé dva roky zprávu</w:t>
      </w:r>
      <w:r w:rsidR="00325A09">
        <w:t xml:space="preserve"> o </w:t>
      </w:r>
      <w:r>
        <w:t>činnosti systémů alternativního řešení sporů. Vyzývá Komisi, aby zpětnou vazbu od platforem pro alternativní řešení sporů zahrnula do svých hodnocení odvětvových předpisů;</w:t>
      </w:r>
    </w:p>
    <w:p w:rsidRPr="00CC2426" w:rsidR="005026A3" w:rsidP="000E18D9" w:rsidRDefault="005026A3" w14:paraId="2B123E69" w14:textId="6D081DE0">
      <w:pPr>
        <w:pStyle w:val="ListParagraph"/>
        <w:numPr>
          <w:ilvl w:val="0"/>
          <w:numId w:val="6"/>
        </w:numPr>
        <w:ind w:left="568" w:hanging="284"/>
        <w:rPr>
          <w:bCs/>
          <w:iCs/>
        </w:rPr>
      </w:pPr>
      <w:r>
        <w:t xml:space="preserve">vyzývá normotvůrce, aby </w:t>
      </w:r>
      <w:r>
        <w:rPr>
          <w:b/>
          <w:bCs/>
        </w:rPr>
        <w:t>upřesnili požadavek, podle něhož mají spotřebitelé nejprve usilovat</w:t>
      </w:r>
      <w:r w:rsidR="00325A09">
        <w:rPr>
          <w:b/>
          <w:bCs/>
        </w:rPr>
        <w:t xml:space="preserve"> o </w:t>
      </w:r>
      <w:r>
        <w:rPr>
          <w:b/>
          <w:bCs/>
        </w:rPr>
        <w:t>kontakt</w:t>
      </w:r>
      <w:r w:rsidR="00325A09">
        <w:rPr>
          <w:b/>
          <w:bCs/>
        </w:rPr>
        <w:t xml:space="preserve"> s </w:t>
      </w:r>
      <w:r>
        <w:rPr>
          <w:b/>
          <w:bCs/>
        </w:rPr>
        <w:t>obchodníkem, než využijí systém alternativního řešení sporů</w:t>
      </w:r>
      <w:r>
        <w:t>,</w:t>
      </w:r>
      <w:r w:rsidR="00325A09">
        <w:t xml:space="preserve"> a </w:t>
      </w:r>
      <w:r>
        <w:t xml:space="preserve">aby konkretizovali </w:t>
      </w:r>
      <w:r>
        <w:rPr>
          <w:b/>
          <w:bCs/>
        </w:rPr>
        <w:t>sankce</w:t>
      </w:r>
      <w:r>
        <w:t xml:space="preserve"> pro obchodníky, kteří nesplní požadavek informovat do 20 pracovních dnů</w:t>
      </w:r>
      <w:r w:rsidR="00325A09">
        <w:t xml:space="preserve"> o </w:t>
      </w:r>
      <w:r>
        <w:t>tom, zda souhlasí</w:t>
      </w:r>
      <w:r w:rsidR="00325A09">
        <w:t xml:space="preserve"> s </w:t>
      </w:r>
      <w:r>
        <w:t>účastí</w:t>
      </w:r>
      <w:r w:rsidR="00325A09">
        <w:t xml:space="preserve"> v </w:t>
      </w:r>
      <w:r>
        <w:t>postupu alternativního řešení sporů, či nikoli, jak se uvádí</w:t>
      </w:r>
      <w:r w:rsidR="00325A09">
        <w:t xml:space="preserve"> v </w:t>
      </w:r>
      <w:r>
        <w:t>návrzích.</w:t>
      </w:r>
    </w:p>
    <w:p w:rsidR="005026A3" w:rsidP="005026A3" w:rsidRDefault="005026A3" w14:paraId="75F0F94A" w14:textId="77777777">
      <w:pPr>
        <w:widowControl w:val="0"/>
        <w:ind w:left="709"/>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6689B" w:rsidR="005026A3" w:rsidTr="00D00C69" w14:paraId="6B717982" w14:textId="77777777">
        <w:tc>
          <w:tcPr>
            <w:tcW w:w="1418" w:type="dxa"/>
          </w:tcPr>
          <w:p w:rsidRPr="00A6689B" w:rsidR="005026A3" w:rsidP="00D00C69" w:rsidRDefault="005026A3" w14:paraId="38988019" w14:textId="77777777">
            <w:pPr>
              <w:rPr>
                <w:i/>
              </w:rPr>
            </w:pPr>
            <w:r>
              <w:rPr>
                <w:b/>
                <w:i/>
              </w:rPr>
              <w:t>Kontakt:</w:t>
            </w:r>
          </w:p>
        </w:tc>
        <w:tc>
          <w:tcPr>
            <w:tcW w:w="5670" w:type="dxa"/>
          </w:tcPr>
          <w:p w:rsidRPr="00A6689B" w:rsidR="005026A3" w:rsidP="00D00C69" w:rsidRDefault="005026A3" w14:paraId="4D770E6E" w14:textId="77777777">
            <w:pPr>
              <w:rPr>
                <w:i/>
              </w:rPr>
            </w:pPr>
            <w:r>
              <w:rPr>
                <w:i/>
              </w:rPr>
              <w:t>Silvia STAFFA</w:t>
            </w:r>
          </w:p>
        </w:tc>
      </w:tr>
      <w:tr w:rsidRPr="00A6689B" w:rsidR="005026A3" w:rsidTr="00D00C69" w14:paraId="5D23B3A8" w14:textId="77777777">
        <w:tc>
          <w:tcPr>
            <w:tcW w:w="1418" w:type="dxa"/>
          </w:tcPr>
          <w:p w:rsidRPr="00A6689B" w:rsidR="005026A3" w:rsidP="00D00C69" w:rsidRDefault="005026A3" w14:paraId="7B4F7179" w14:textId="77777777">
            <w:pPr>
              <w:rPr>
                <w:i/>
              </w:rPr>
            </w:pPr>
            <w:r>
              <w:rPr>
                <w:i/>
              </w:rPr>
              <w:t>Tel.:</w:t>
            </w:r>
          </w:p>
        </w:tc>
        <w:tc>
          <w:tcPr>
            <w:tcW w:w="5670" w:type="dxa"/>
          </w:tcPr>
          <w:p w:rsidRPr="00A6689B" w:rsidR="005026A3" w:rsidP="00D00C69" w:rsidRDefault="005026A3" w14:paraId="31C13BE6" w14:textId="77777777">
            <w:pPr>
              <w:rPr>
                <w:i/>
              </w:rPr>
            </w:pPr>
            <w:r>
              <w:rPr>
                <w:i/>
              </w:rPr>
              <w:t>+32 25468378</w:t>
            </w:r>
          </w:p>
        </w:tc>
      </w:tr>
      <w:tr w:rsidRPr="00A6689B" w:rsidR="005026A3" w:rsidTr="00D00C69" w14:paraId="34C0A31A" w14:textId="77777777">
        <w:tc>
          <w:tcPr>
            <w:tcW w:w="1418" w:type="dxa"/>
          </w:tcPr>
          <w:p w:rsidRPr="00A6689B" w:rsidR="005026A3" w:rsidP="00D00C69" w:rsidRDefault="005026A3" w14:paraId="3DB00A59" w14:textId="77777777">
            <w:pPr>
              <w:rPr>
                <w:i/>
              </w:rPr>
            </w:pPr>
            <w:r>
              <w:rPr>
                <w:i/>
              </w:rPr>
              <w:t>E-mail:</w:t>
            </w:r>
          </w:p>
        </w:tc>
        <w:tc>
          <w:tcPr>
            <w:tcW w:w="5670" w:type="dxa"/>
          </w:tcPr>
          <w:p w:rsidRPr="00136DCF" w:rsidR="005026A3" w:rsidP="00D00C69" w:rsidRDefault="0055430E" w14:paraId="2589DBC4" w14:textId="77777777">
            <w:pPr>
              <w:rPr>
                <w:i/>
                <w:iCs/>
              </w:rPr>
            </w:pPr>
            <w:hyperlink w:history="1" r:id="rId31">
              <w:r w:rsidR="005026A3">
                <w:rPr>
                  <w:rStyle w:val="Hyperlink"/>
                  <w:i/>
                </w:rPr>
                <w:t>Silvia.Staffa@eesc.europa.eu</w:t>
              </w:r>
            </w:hyperlink>
          </w:p>
        </w:tc>
      </w:tr>
    </w:tbl>
    <w:p w:rsidR="005026A3" w:rsidP="005026A3" w:rsidRDefault="005026A3" w14:paraId="5D3DFF6D" w14:textId="77777777">
      <w:pPr>
        <w:jc w:val="center"/>
      </w:pPr>
    </w:p>
    <w:p w:rsidR="00115BBC" w:rsidRDefault="00115BBC" w14:paraId="7C16A4C7" w14:textId="77777777">
      <w:pPr>
        <w:spacing w:after="160" w:line="259" w:lineRule="auto"/>
        <w:jc w:val="left"/>
        <w:rPr>
          <w:sz w:val="16"/>
          <w:szCs w:val="16"/>
        </w:rPr>
      </w:pPr>
    </w:p>
    <w:p w:rsidR="00115BBC" w:rsidRDefault="00115BBC" w14:paraId="548FB513" w14:textId="77777777">
      <w:pPr>
        <w:spacing w:after="160" w:line="259" w:lineRule="auto"/>
        <w:jc w:val="left"/>
        <w:rPr>
          <w:sz w:val="16"/>
          <w:szCs w:val="16"/>
        </w:rPr>
      </w:pPr>
      <w:r>
        <w:br w:type="page"/>
      </w:r>
    </w:p>
    <w:p w:rsidRPr="0003586F" w:rsidR="005026A3" w:rsidP="005026A3" w:rsidRDefault="0055430E" w14:paraId="46AAE746" w14:textId="00FFD91D">
      <w:pPr>
        <w:widowControl w:val="0"/>
        <w:numPr>
          <w:ilvl w:val="0"/>
          <w:numId w:val="2"/>
        </w:numPr>
        <w:overflowPunct w:val="0"/>
        <w:autoSpaceDE w:val="0"/>
        <w:autoSpaceDN w:val="0"/>
        <w:adjustRightInd w:val="0"/>
        <w:ind w:hanging="567"/>
        <w:textAlignment w:val="baseline"/>
        <w:rPr>
          <w:sz w:val="20"/>
        </w:rPr>
      </w:pPr>
      <w:hyperlink w:tgtFrame="_blank" w:history="1" r:id="rId32">
        <w:r w:rsidR="005026A3">
          <w:rPr>
            <w:rStyle w:val="Hyperlink"/>
            <w:b/>
            <w:i/>
            <w:sz w:val="28"/>
          </w:rPr>
          <w:t>Balíček opatření na pomoc malým</w:t>
        </w:r>
        <w:r w:rsidR="00325A09">
          <w:rPr>
            <w:rStyle w:val="Hyperlink"/>
            <w:b/>
            <w:i/>
            <w:sz w:val="28"/>
          </w:rPr>
          <w:t xml:space="preserve"> a </w:t>
        </w:r>
        <w:r w:rsidR="005026A3">
          <w:rPr>
            <w:rStyle w:val="Hyperlink"/>
            <w:b/>
            <w:i/>
            <w:sz w:val="28"/>
          </w:rPr>
          <w:t>středním podnikům</w:t>
        </w:r>
      </w:hyperlink>
    </w:p>
    <w:p w:rsidRPr="00A6689B" w:rsidR="005026A3" w:rsidP="005026A3" w:rsidRDefault="005026A3" w14:paraId="25774232" w14:textId="77777777">
      <w:pPr>
        <w:tabs>
          <w:tab w:val="center" w:pos="284"/>
        </w:tabs>
        <w:ind w:left="266" w:hanging="266"/>
        <w:rPr>
          <w:b/>
        </w:rPr>
      </w:pPr>
    </w:p>
    <w:tbl>
      <w:tblPr>
        <w:tblStyle w:val="TableGrid"/>
        <w:tblW w:w="398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5369"/>
      </w:tblGrid>
      <w:tr w:rsidRPr="00A6689B" w:rsidR="005026A3" w:rsidTr="00D00C69" w14:paraId="14DA1EBF" w14:textId="77777777">
        <w:tc>
          <w:tcPr>
            <w:tcW w:w="1373" w:type="pct"/>
          </w:tcPr>
          <w:p w:rsidRPr="00A6689B" w:rsidR="005026A3" w:rsidP="00D00C69" w:rsidRDefault="005026A3" w14:paraId="6B3342DE" w14:textId="77777777">
            <w:pPr>
              <w:tabs>
                <w:tab w:val="center" w:pos="0"/>
              </w:tabs>
              <w:jc w:val="left"/>
              <w:rPr>
                <w:b/>
              </w:rPr>
            </w:pPr>
            <w:r>
              <w:rPr>
                <w:b/>
              </w:rPr>
              <w:t>Zpravodajka</w:t>
            </w:r>
            <w:r>
              <w:rPr>
                <w:b/>
              </w:rPr>
              <w:br/>
            </w:r>
            <w:proofErr w:type="spellStart"/>
            <w:r>
              <w:rPr>
                <w:b/>
              </w:rPr>
              <w:t>Spoluzpravodaj</w:t>
            </w:r>
            <w:proofErr w:type="spellEnd"/>
          </w:p>
        </w:tc>
        <w:tc>
          <w:tcPr>
            <w:tcW w:w="3627" w:type="pct"/>
          </w:tcPr>
          <w:p w:rsidRPr="009E78F1" w:rsidR="005026A3" w:rsidP="00D00C69" w:rsidRDefault="005026A3" w14:paraId="28991C29" w14:textId="77777777">
            <w:pPr>
              <w:tabs>
                <w:tab w:val="center" w:pos="0"/>
              </w:tabs>
            </w:pPr>
            <w:r>
              <w:t>Alena MASTANTUONO (Zaměstnavatelé – CZ)</w:t>
            </w:r>
            <w:r>
              <w:br/>
              <w:t>Angelo PAGLIARA (Zaměstnanci – IT)</w:t>
            </w:r>
          </w:p>
        </w:tc>
      </w:tr>
      <w:tr w:rsidRPr="00A6689B" w:rsidR="005026A3" w:rsidTr="00D00C69" w14:paraId="68EEB7FA" w14:textId="77777777">
        <w:tc>
          <w:tcPr>
            <w:tcW w:w="5000" w:type="pct"/>
            <w:gridSpan w:val="2"/>
          </w:tcPr>
          <w:p w:rsidRPr="00A6689B" w:rsidR="005026A3" w:rsidP="00D00C69" w:rsidRDefault="005026A3" w14:paraId="0EDA54AA" w14:textId="77777777">
            <w:pPr>
              <w:tabs>
                <w:tab w:val="center" w:pos="284"/>
              </w:tabs>
              <w:spacing w:line="160" w:lineRule="exact"/>
              <w:ind w:left="266" w:hanging="266"/>
              <w:rPr>
                <w:lang w:val="en-US"/>
              </w:rPr>
            </w:pPr>
          </w:p>
        </w:tc>
      </w:tr>
      <w:tr w:rsidRPr="00A6689B" w:rsidR="005026A3" w:rsidTr="00D00C69" w14:paraId="0E8DDBE5" w14:textId="77777777">
        <w:tc>
          <w:tcPr>
            <w:tcW w:w="1373" w:type="pct"/>
            <w:vMerge w:val="restart"/>
          </w:tcPr>
          <w:p w:rsidRPr="00A6689B" w:rsidR="005026A3" w:rsidP="00D00C69" w:rsidRDefault="005026A3" w14:paraId="2914D0D5" w14:textId="77777777">
            <w:pPr>
              <w:tabs>
                <w:tab w:val="center" w:pos="284"/>
              </w:tabs>
              <w:ind w:left="266" w:hanging="266"/>
              <w:rPr>
                <w:b/>
              </w:rPr>
            </w:pPr>
            <w:r>
              <w:rPr>
                <w:b/>
              </w:rPr>
              <w:t>Odkazy</w:t>
            </w:r>
          </w:p>
        </w:tc>
        <w:tc>
          <w:tcPr>
            <w:tcW w:w="3627" w:type="pct"/>
          </w:tcPr>
          <w:p w:rsidR="005026A3" w:rsidP="00D00C69" w:rsidRDefault="005026A3" w14:paraId="1E9C3B25" w14:textId="77777777">
            <w:pPr>
              <w:tabs>
                <w:tab w:val="center" w:pos="284"/>
              </w:tabs>
              <w:ind w:left="266" w:hanging="266"/>
            </w:pPr>
            <w:r>
              <w:t xml:space="preserve">COM(2023) 535 </w:t>
            </w:r>
            <w:proofErr w:type="spellStart"/>
            <w:r>
              <w:t>final</w:t>
            </w:r>
            <w:proofErr w:type="spellEnd"/>
          </w:p>
          <w:p w:rsidRPr="00A6689B" w:rsidR="005026A3" w:rsidP="00D00C69" w:rsidRDefault="005026A3" w14:paraId="6A95C405" w14:textId="77777777">
            <w:pPr>
              <w:tabs>
                <w:tab w:val="center" w:pos="284"/>
              </w:tabs>
              <w:ind w:left="266" w:hanging="266"/>
            </w:pPr>
            <w:r>
              <w:t>EESC-2023-05071-00-00-AC</w:t>
            </w:r>
          </w:p>
        </w:tc>
      </w:tr>
      <w:tr w:rsidRPr="00A6689B" w:rsidR="005026A3" w:rsidTr="00D00C69" w14:paraId="3BB9067C" w14:textId="77777777">
        <w:tc>
          <w:tcPr>
            <w:tcW w:w="1373" w:type="pct"/>
            <w:vMerge/>
          </w:tcPr>
          <w:p w:rsidRPr="00A6689B" w:rsidR="005026A3" w:rsidP="00D00C69" w:rsidRDefault="005026A3" w14:paraId="73399F21" w14:textId="77777777">
            <w:pPr>
              <w:tabs>
                <w:tab w:val="center" w:pos="284"/>
              </w:tabs>
              <w:ind w:left="266" w:hanging="266"/>
              <w:rPr>
                <w:b/>
                <w:lang w:val="en-US"/>
              </w:rPr>
            </w:pPr>
          </w:p>
        </w:tc>
        <w:tc>
          <w:tcPr>
            <w:tcW w:w="3627" w:type="pct"/>
          </w:tcPr>
          <w:p w:rsidRPr="00A6689B" w:rsidR="005026A3" w:rsidP="00D00C69" w:rsidRDefault="005026A3" w14:paraId="049AA503" w14:textId="77777777">
            <w:pPr>
              <w:tabs>
                <w:tab w:val="center" w:pos="284"/>
              </w:tabs>
              <w:ind w:left="266" w:hanging="266"/>
              <w:rPr>
                <w:lang w:val="en-US"/>
              </w:rPr>
            </w:pPr>
          </w:p>
        </w:tc>
      </w:tr>
    </w:tbl>
    <w:p w:rsidRPr="00A6689B" w:rsidR="005026A3" w:rsidP="005026A3" w:rsidRDefault="005026A3" w14:paraId="443A84D6" w14:textId="77777777">
      <w:pPr>
        <w:keepNext/>
        <w:keepLines/>
        <w:tabs>
          <w:tab w:val="center" w:pos="284"/>
        </w:tabs>
        <w:ind w:left="266" w:hanging="266"/>
        <w:rPr>
          <w:b/>
        </w:rPr>
      </w:pPr>
      <w:r>
        <w:rPr>
          <w:b/>
        </w:rPr>
        <w:t>Hlavní body</w:t>
      </w:r>
    </w:p>
    <w:p w:rsidRPr="00A6689B" w:rsidR="005026A3" w:rsidP="005026A3" w:rsidRDefault="005026A3" w14:paraId="1406CBA7" w14:textId="77777777">
      <w:pPr>
        <w:keepNext/>
        <w:keepLines/>
        <w:tabs>
          <w:tab w:val="center" w:pos="284"/>
        </w:tabs>
        <w:ind w:left="266" w:hanging="266"/>
        <w:rPr>
          <w:b/>
        </w:rPr>
      </w:pPr>
    </w:p>
    <w:p w:rsidRPr="00A6689B" w:rsidR="005026A3" w:rsidP="005026A3" w:rsidRDefault="005026A3" w14:paraId="63BF8B33" w14:textId="77777777">
      <w:pPr>
        <w:rPr>
          <w:bCs/>
          <w:iCs/>
        </w:rPr>
      </w:pPr>
      <w:r>
        <w:t>EHSV:</w:t>
      </w:r>
    </w:p>
    <w:p w:rsidRPr="00A6689B" w:rsidR="005026A3" w:rsidP="005026A3" w:rsidRDefault="005026A3" w14:paraId="464C12F2" w14:textId="77777777">
      <w:pPr>
        <w:rPr>
          <w:bCs/>
          <w:iCs/>
        </w:rPr>
      </w:pPr>
    </w:p>
    <w:p w:rsidRPr="00161B15" w:rsidR="005026A3" w:rsidP="000E18D9" w:rsidRDefault="005026A3" w14:paraId="6F7FAB92" w14:textId="220E65BC">
      <w:pPr>
        <w:pStyle w:val="ListParagraph"/>
        <w:numPr>
          <w:ilvl w:val="0"/>
          <w:numId w:val="11"/>
        </w:numPr>
        <w:ind w:left="568" w:hanging="284"/>
        <w:rPr>
          <w:bCs/>
          <w:iCs/>
        </w:rPr>
      </w:pPr>
      <w:r>
        <w:t>vítá balíček opatření na pomoc malým</w:t>
      </w:r>
      <w:r w:rsidR="00325A09">
        <w:t xml:space="preserve"> a </w:t>
      </w:r>
      <w:r>
        <w:t xml:space="preserve">středním podnikům, neboť je projevem snahy </w:t>
      </w:r>
      <w:r>
        <w:rPr>
          <w:b/>
        </w:rPr>
        <w:t>položit na malé</w:t>
      </w:r>
      <w:r w:rsidR="00325A09">
        <w:rPr>
          <w:b/>
        </w:rPr>
        <w:t xml:space="preserve"> a </w:t>
      </w:r>
      <w:r>
        <w:rPr>
          <w:b/>
        </w:rPr>
        <w:t>střední podniky stěžejní důraz</w:t>
      </w:r>
      <w:r w:rsidR="00325A09">
        <w:rPr>
          <w:b/>
        </w:rPr>
        <w:t xml:space="preserve"> v </w:t>
      </w:r>
      <w:r>
        <w:rPr>
          <w:b/>
        </w:rPr>
        <w:t>evropských právních předpisech</w:t>
      </w:r>
      <w:r w:rsidR="00325A09">
        <w:t xml:space="preserve"> a v </w:t>
      </w:r>
      <w:r>
        <w:t>evropských strategiích, diskusích</w:t>
      </w:r>
      <w:r w:rsidR="00325A09">
        <w:t xml:space="preserve"> a </w:t>
      </w:r>
      <w:r>
        <w:t xml:space="preserve">opatřeních na podporu konkurenceschopnosti. Příští Komise by tomu měla </w:t>
      </w:r>
      <w:r>
        <w:rPr>
          <w:b/>
        </w:rPr>
        <w:t>přikládat prioritní význam</w:t>
      </w:r>
      <w:r w:rsidR="00325A09">
        <w:rPr>
          <w:b/>
        </w:rPr>
        <w:t xml:space="preserve"> a </w:t>
      </w:r>
      <w:r>
        <w:rPr>
          <w:b/>
        </w:rPr>
        <w:t>zajistit</w:t>
      </w:r>
      <w:r w:rsidR="00325A09">
        <w:t xml:space="preserve"> v </w:t>
      </w:r>
      <w:r>
        <w:t xml:space="preserve">tomto ohledu </w:t>
      </w:r>
      <w:r>
        <w:rPr>
          <w:b/>
        </w:rPr>
        <w:t>kontinuitu</w:t>
      </w:r>
      <w:r>
        <w:t>;</w:t>
      </w:r>
    </w:p>
    <w:p w:rsidR="005026A3" w:rsidP="000E18D9" w:rsidRDefault="005026A3" w14:paraId="0FE60231" w14:textId="4B6BD6E7">
      <w:pPr>
        <w:pStyle w:val="ListParagraph"/>
        <w:numPr>
          <w:ilvl w:val="0"/>
          <w:numId w:val="11"/>
        </w:numPr>
        <w:ind w:left="568" w:hanging="284"/>
        <w:rPr>
          <w:bCs/>
          <w:iCs/>
        </w:rPr>
      </w:pPr>
      <w:r>
        <w:t>domnívá se, že Komise musí</w:t>
      </w:r>
      <w:r w:rsidR="00325A09">
        <w:t xml:space="preserve"> v </w:t>
      </w:r>
      <w:r>
        <w:t xml:space="preserve">nadcházejícím funkčním období 2024–2029 zajistit, aby </w:t>
      </w:r>
      <w:r>
        <w:rPr>
          <w:b/>
        </w:rPr>
        <w:t>měl zmocněnec EU pro malé</w:t>
      </w:r>
      <w:r w:rsidR="00325A09">
        <w:rPr>
          <w:b/>
        </w:rPr>
        <w:t xml:space="preserve"> a </w:t>
      </w:r>
      <w:r>
        <w:rPr>
          <w:b/>
        </w:rPr>
        <w:t>střední podniky zkušenosti</w:t>
      </w:r>
      <w:r w:rsidR="00325A09">
        <w:rPr>
          <w:b/>
        </w:rPr>
        <w:t xml:space="preserve"> s </w:t>
      </w:r>
      <w:r>
        <w:rPr>
          <w:b/>
        </w:rPr>
        <w:t>podnikáním</w:t>
      </w:r>
      <w:r w:rsidR="00325A09">
        <w:t xml:space="preserve"> a </w:t>
      </w:r>
      <w:r>
        <w:t>aby mu byly přiděleny přesně vymezené pravomoci</w:t>
      </w:r>
      <w:r w:rsidR="00325A09">
        <w:t xml:space="preserve"> a </w:t>
      </w:r>
      <w:r>
        <w:t>úkoly</w:t>
      </w:r>
      <w:r w:rsidR="00325A09">
        <w:t xml:space="preserve"> a </w:t>
      </w:r>
      <w:r>
        <w:t xml:space="preserve">také </w:t>
      </w:r>
      <w:r>
        <w:rPr>
          <w:b/>
        </w:rPr>
        <w:t>odpovídající</w:t>
      </w:r>
      <w:r>
        <w:t xml:space="preserve"> personální</w:t>
      </w:r>
      <w:r w:rsidR="00325A09">
        <w:t xml:space="preserve"> a </w:t>
      </w:r>
      <w:r>
        <w:t xml:space="preserve">finanční </w:t>
      </w:r>
      <w:r>
        <w:rPr>
          <w:b/>
        </w:rPr>
        <w:t>zdroje</w:t>
      </w:r>
      <w:r>
        <w:t>.</w:t>
      </w:r>
    </w:p>
    <w:p w:rsidRPr="009973F6" w:rsidR="005026A3" w:rsidP="000E18D9" w:rsidRDefault="005026A3" w14:paraId="05EED8E9" w14:textId="06F4770E">
      <w:pPr>
        <w:pStyle w:val="ListParagraph"/>
        <w:numPr>
          <w:ilvl w:val="0"/>
          <w:numId w:val="11"/>
        </w:numPr>
        <w:ind w:left="568" w:hanging="284"/>
        <w:rPr>
          <w:bCs/>
          <w:iCs/>
        </w:rPr>
      </w:pPr>
      <w:r>
        <w:t>vítá snahu</w:t>
      </w:r>
      <w:r w:rsidR="00325A09">
        <w:t xml:space="preserve"> o </w:t>
      </w:r>
      <w:r>
        <w:t>zjednodušení</w:t>
      </w:r>
      <w:r w:rsidR="00325A09">
        <w:t xml:space="preserve"> a </w:t>
      </w:r>
      <w:r>
        <w:t>snížení zátěže</w:t>
      </w:r>
      <w:r w:rsidR="00325A09">
        <w:t xml:space="preserve"> v </w:t>
      </w:r>
      <w:r>
        <w:t xml:space="preserve">oblasti DPH při přeshraničních činnostech, konstatuje však, že je třeba učinit více pro odstranění dalších dlouhodobých překážek. </w:t>
      </w:r>
      <w:r>
        <w:rPr>
          <w:b/>
        </w:rPr>
        <w:t>Roztříštěnost jednotného trhu</w:t>
      </w:r>
      <w:r w:rsidR="00325A09">
        <w:rPr>
          <w:b/>
        </w:rPr>
        <w:t xml:space="preserve"> a </w:t>
      </w:r>
      <w:r>
        <w:rPr>
          <w:b/>
        </w:rPr>
        <w:t>různé vnitrostátní předpisy</w:t>
      </w:r>
      <w:r>
        <w:t xml:space="preserve"> pro zboží</w:t>
      </w:r>
      <w:r w:rsidR="00325A09">
        <w:t xml:space="preserve"> a </w:t>
      </w:r>
      <w:r>
        <w:t xml:space="preserve">služby </w:t>
      </w:r>
      <w:r>
        <w:rPr>
          <w:b/>
        </w:rPr>
        <w:t>působí podnikům značnou zátěž</w:t>
      </w:r>
      <w:r>
        <w:t>;</w:t>
      </w:r>
    </w:p>
    <w:p w:rsidRPr="00CD5FB5" w:rsidR="005026A3" w:rsidP="000E18D9" w:rsidRDefault="005026A3" w14:paraId="37042495" w14:textId="5653D3E8">
      <w:pPr>
        <w:pStyle w:val="ListParagraph"/>
        <w:numPr>
          <w:ilvl w:val="0"/>
          <w:numId w:val="11"/>
        </w:numPr>
        <w:ind w:left="568" w:hanging="284"/>
        <w:rPr>
          <w:bCs/>
          <w:iCs/>
        </w:rPr>
      </w:pPr>
      <w:r>
        <w:t xml:space="preserve">domnívá se, že </w:t>
      </w:r>
      <w:r>
        <w:rPr>
          <w:b/>
        </w:rPr>
        <w:t>je třeba usnadnit malým</w:t>
      </w:r>
      <w:r w:rsidR="00325A09">
        <w:rPr>
          <w:b/>
        </w:rPr>
        <w:t xml:space="preserve"> a </w:t>
      </w:r>
      <w:r>
        <w:rPr>
          <w:b/>
        </w:rPr>
        <w:t>středním podnikům přístup</w:t>
      </w:r>
      <w:r w:rsidR="00325A09">
        <w:rPr>
          <w:b/>
        </w:rPr>
        <w:t xml:space="preserve"> k </w:t>
      </w:r>
      <w:r>
        <w:rPr>
          <w:b/>
        </w:rPr>
        <w:t>finančním zdrojům</w:t>
      </w:r>
      <w:r>
        <w:t>, ať už prostřednictvím grantů, úvěrů nebo jiných finančních nástrojů,</w:t>
      </w:r>
      <w:r w:rsidR="00325A09">
        <w:t xml:space="preserve"> a </w:t>
      </w:r>
      <w:r>
        <w:t>poskytnout jim speciální pomoc. Mimoto žádá, aby Komise zavedla všechna nezbytná opatření, která budou malé</w:t>
      </w:r>
      <w:r w:rsidR="00325A09">
        <w:t xml:space="preserve"> a </w:t>
      </w:r>
      <w:r>
        <w:t>střední podniky motivovat</w:t>
      </w:r>
      <w:r w:rsidR="00325A09">
        <w:t xml:space="preserve"> k </w:t>
      </w:r>
      <w:r>
        <w:t>odpovědnému chování při získávání finančních prostředků EU;</w:t>
      </w:r>
    </w:p>
    <w:p w:rsidR="005026A3" w:rsidP="000E18D9" w:rsidRDefault="005026A3" w14:paraId="34FC3BFA" w14:textId="5E32157C">
      <w:pPr>
        <w:pStyle w:val="ListParagraph"/>
        <w:numPr>
          <w:ilvl w:val="0"/>
          <w:numId w:val="11"/>
        </w:numPr>
        <w:ind w:left="568" w:hanging="284"/>
        <w:rPr>
          <w:bCs/>
          <w:iCs/>
        </w:rPr>
      </w:pPr>
      <w:r>
        <w:t>zdůrazňuje, že</w:t>
      </w:r>
      <w:r w:rsidR="00325A09">
        <w:t xml:space="preserve"> k </w:t>
      </w:r>
      <w:r>
        <w:t xml:space="preserve">omezení byrokracie může přispět lepší využívání již existujících nástrojů. Dobrým příkladem je </w:t>
      </w:r>
      <w:r>
        <w:rPr>
          <w:b/>
        </w:rPr>
        <w:t>uvádět</w:t>
      </w:r>
      <w:r w:rsidR="00325A09">
        <w:rPr>
          <w:b/>
        </w:rPr>
        <w:t xml:space="preserve"> v </w:t>
      </w:r>
      <w:r>
        <w:rPr>
          <w:b/>
        </w:rPr>
        <w:t>každém legislativním návrhu, jaké povinnosti</w:t>
      </w:r>
      <w:r w:rsidR="00325A09">
        <w:rPr>
          <w:b/>
        </w:rPr>
        <w:t xml:space="preserve"> s </w:t>
      </w:r>
      <w:r>
        <w:rPr>
          <w:b/>
        </w:rPr>
        <w:t>ním mají být spojeny</w:t>
      </w:r>
      <w:r>
        <w:t>, což mimo jiné pomáhá lépe si udělat představu</w:t>
      </w:r>
      <w:r w:rsidR="00325A09">
        <w:t xml:space="preserve"> o </w:t>
      </w:r>
      <w:r>
        <w:t>celkové zátěži.</w:t>
      </w:r>
    </w:p>
    <w:p w:rsidRPr="00E218DA" w:rsidR="005026A3" w:rsidP="005026A3" w:rsidRDefault="005026A3" w14:paraId="4B95A31C" w14:textId="77777777">
      <w:pPr>
        <w:pStyle w:val="ListParagraph"/>
        <w:spacing w:after="120"/>
        <w:ind w:left="1434"/>
        <w:contextualSpacing w:val="0"/>
        <w:rPr>
          <w:bCs/>
          <w:iCs/>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A6689B" w:rsidR="005026A3" w:rsidTr="00D00C69" w14:paraId="498DA4A6" w14:textId="77777777">
        <w:tc>
          <w:tcPr>
            <w:tcW w:w="1556" w:type="pct"/>
          </w:tcPr>
          <w:p w:rsidRPr="00A6689B" w:rsidR="005026A3" w:rsidP="00D00C69" w:rsidRDefault="005026A3" w14:paraId="469F5957" w14:textId="77777777">
            <w:pPr>
              <w:spacing w:line="240" w:lineRule="auto"/>
              <w:rPr>
                <w:i/>
              </w:rPr>
            </w:pPr>
            <w:r>
              <w:rPr>
                <w:b/>
                <w:i/>
              </w:rPr>
              <w:t>Kontakt:</w:t>
            </w:r>
          </w:p>
        </w:tc>
        <w:tc>
          <w:tcPr>
            <w:tcW w:w="3444" w:type="pct"/>
          </w:tcPr>
          <w:p w:rsidRPr="00A6689B" w:rsidR="005026A3" w:rsidP="00D00C69" w:rsidRDefault="005026A3" w14:paraId="6A333538" w14:textId="77777777">
            <w:pPr>
              <w:spacing w:line="240" w:lineRule="auto"/>
              <w:rPr>
                <w:i/>
              </w:rPr>
            </w:pPr>
            <w:r>
              <w:rPr>
                <w:i/>
              </w:rPr>
              <w:t>Dalila Bernard</w:t>
            </w:r>
          </w:p>
        </w:tc>
      </w:tr>
      <w:tr w:rsidRPr="00A6689B" w:rsidR="005026A3" w:rsidTr="00D00C69" w14:paraId="4A1714E7" w14:textId="77777777">
        <w:tc>
          <w:tcPr>
            <w:tcW w:w="1556" w:type="pct"/>
          </w:tcPr>
          <w:p w:rsidRPr="00A6689B" w:rsidR="005026A3" w:rsidP="00D00C69" w:rsidRDefault="005026A3" w14:paraId="59F23F15" w14:textId="77777777">
            <w:pPr>
              <w:spacing w:line="240" w:lineRule="auto"/>
              <w:rPr>
                <w:i/>
              </w:rPr>
            </w:pPr>
            <w:r>
              <w:rPr>
                <w:i/>
              </w:rPr>
              <w:t>Tel.:</w:t>
            </w:r>
          </w:p>
        </w:tc>
        <w:tc>
          <w:tcPr>
            <w:tcW w:w="3444" w:type="pct"/>
          </w:tcPr>
          <w:p w:rsidRPr="00A6689B" w:rsidR="005026A3" w:rsidP="00D00C69" w:rsidRDefault="005026A3" w14:paraId="3D6AED1C" w14:textId="77777777">
            <w:pPr>
              <w:spacing w:line="240" w:lineRule="auto"/>
              <w:rPr>
                <w:i/>
              </w:rPr>
            </w:pPr>
            <w:r>
              <w:rPr>
                <w:i/>
              </w:rPr>
              <w:t>+ 32 25468438</w:t>
            </w:r>
          </w:p>
        </w:tc>
      </w:tr>
      <w:tr w:rsidRPr="00A6689B" w:rsidR="005026A3" w:rsidTr="00D00C69" w14:paraId="45EE9A8E" w14:textId="77777777">
        <w:tc>
          <w:tcPr>
            <w:tcW w:w="1556" w:type="pct"/>
          </w:tcPr>
          <w:p w:rsidRPr="00A6689B" w:rsidR="005026A3" w:rsidP="00D00C69" w:rsidRDefault="005026A3" w14:paraId="7289B190" w14:textId="77777777">
            <w:pPr>
              <w:spacing w:line="240" w:lineRule="auto"/>
              <w:rPr>
                <w:i/>
              </w:rPr>
            </w:pPr>
            <w:r>
              <w:rPr>
                <w:i/>
              </w:rPr>
              <w:t>E-mail:</w:t>
            </w:r>
          </w:p>
        </w:tc>
        <w:tc>
          <w:tcPr>
            <w:tcW w:w="3444" w:type="pct"/>
          </w:tcPr>
          <w:p w:rsidR="005026A3" w:rsidP="00D00C69" w:rsidRDefault="0055430E" w14:paraId="276DE4BD" w14:textId="77777777">
            <w:pPr>
              <w:spacing w:line="240" w:lineRule="auto"/>
              <w:rPr>
                <w:rStyle w:val="Hyperlink"/>
              </w:rPr>
            </w:pPr>
            <w:hyperlink w:history="1" r:id="rId33">
              <w:r w:rsidR="005026A3">
                <w:rPr>
                  <w:rStyle w:val="Hyperlink"/>
                </w:rPr>
                <w:t>Dalila.Bernard@eesc.europa.eu</w:t>
              </w:r>
            </w:hyperlink>
          </w:p>
          <w:p w:rsidRPr="00A6689B" w:rsidR="005026A3" w:rsidP="00D00C69" w:rsidRDefault="005026A3" w14:paraId="3DECF137" w14:textId="77777777">
            <w:pPr>
              <w:spacing w:line="240" w:lineRule="auto"/>
              <w:rPr>
                <w:i/>
                <w:lang w:val="en-US"/>
              </w:rPr>
            </w:pPr>
          </w:p>
        </w:tc>
      </w:tr>
    </w:tbl>
    <w:p w:rsidR="00DC121F" w:rsidRDefault="00DC121F" w14:paraId="6AFE14EC" w14:textId="0BBC5EDB">
      <w:pPr>
        <w:spacing w:after="160" w:line="259" w:lineRule="auto"/>
        <w:jc w:val="left"/>
        <w:rPr>
          <w:sz w:val="16"/>
          <w:szCs w:val="16"/>
        </w:rPr>
      </w:pPr>
      <w:r>
        <w:br w:type="page"/>
      </w:r>
    </w:p>
    <w:p w:rsidR="004B5B45" w:rsidRDefault="004B5B45" w14:paraId="4BF86895" w14:textId="385BC456">
      <w:pPr>
        <w:spacing w:after="160" w:line="259" w:lineRule="auto"/>
        <w:jc w:val="left"/>
        <w:rPr>
          <w:sz w:val="16"/>
          <w:szCs w:val="16"/>
        </w:rPr>
      </w:pPr>
    </w:p>
    <w:p w:rsidRPr="00152FA6" w:rsidR="00152FA6" w:rsidP="00152FA6" w:rsidRDefault="00152FA6" w14:paraId="27F24A51" w14:textId="77777777">
      <w:bookmarkStart w:name="_Toc153539681" w:id="17"/>
    </w:p>
    <w:p w:rsidRPr="00EE2FBD" w:rsidR="004C3902" w:rsidP="00234EA0" w:rsidRDefault="008E2A59" w14:paraId="7AD922B6" w14:textId="6D6B967E">
      <w:pPr>
        <w:pStyle w:val="Heading1"/>
        <w:ind w:hanging="928"/>
        <w:rPr>
          <w:b/>
          <w:bCs/>
        </w:rPr>
      </w:pPr>
      <w:bookmarkStart w:name="_Toc160801897" w:id="18"/>
      <w:r>
        <w:rPr>
          <w:b/>
        </w:rPr>
        <w:t>ZEMĚDĚLSTVÍ, ROZVOJ VENKOVA, ŽIVOTNÍ PROSTŘEDÍ</w:t>
      </w:r>
      <w:bookmarkStart w:name="_Hlk145944317" w:id="19"/>
      <w:bookmarkEnd w:id="17"/>
      <w:bookmarkEnd w:id="18"/>
    </w:p>
    <w:bookmarkEnd w:id="19"/>
    <w:p w:rsidRPr="00094B6B" w:rsidR="002C016E" w:rsidP="00DE43CE" w:rsidRDefault="002C016E" w14:paraId="0E7342A4" w14:textId="73254B30">
      <w:pPr>
        <w:keepNext/>
        <w:keepLines/>
        <w:jc w:val="left"/>
        <w:rPr>
          <w:bCs/>
          <w:iCs/>
        </w:rPr>
      </w:pPr>
    </w:p>
    <w:p w:rsidRPr="00053DC6" w:rsidR="0011379D" w:rsidP="008E3E83" w:rsidRDefault="0055430E" w14:paraId="30A7CA60" w14:textId="77777777">
      <w:pPr>
        <w:pStyle w:val="ListParagraph"/>
        <w:numPr>
          <w:ilvl w:val="0"/>
          <w:numId w:val="3"/>
        </w:numPr>
        <w:spacing w:line="276" w:lineRule="auto"/>
        <w:ind w:left="567" w:hanging="567"/>
        <w:rPr>
          <w:i/>
          <w:iCs/>
        </w:rPr>
      </w:pPr>
      <w:hyperlink w:history="1" r:id="rId34">
        <w:r w:rsidR="0011379D">
          <w:rPr>
            <w:rStyle w:val="Hyperlink"/>
            <w:b/>
            <w:i/>
            <w:sz w:val="28"/>
          </w:rPr>
          <w:t xml:space="preserve">Předcházení ztrátám plastových pelet za účelem snížení znečištění </w:t>
        </w:r>
        <w:proofErr w:type="spellStart"/>
        <w:r w:rsidR="0011379D">
          <w:rPr>
            <w:rStyle w:val="Hyperlink"/>
            <w:b/>
            <w:i/>
            <w:sz w:val="28"/>
          </w:rPr>
          <w:t>mikroplasty</w:t>
        </w:r>
        <w:proofErr w:type="spellEnd"/>
      </w:hyperlink>
    </w:p>
    <w:p w:rsidRPr="00085A25" w:rsidR="0011379D" w:rsidP="0011379D" w:rsidRDefault="0011379D" w14:paraId="300B90EE" w14:textId="77777777">
      <w:pPr>
        <w:widowControl w:val="0"/>
        <w:ind w:left="567"/>
        <w:rPr>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40"/>
        <w:gridCol w:w="6096"/>
      </w:tblGrid>
      <w:tr w:rsidRPr="00A6689B" w:rsidR="0011379D" w:rsidTr="00D00C69" w14:paraId="6061A7DD" w14:textId="77777777">
        <w:tc>
          <w:tcPr>
            <w:tcW w:w="1701" w:type="dxa"/>
          </w:tcPr>
          <w:p w:rsidRPr="00A6689B" w:rsidR="0011379D" w:rsidP="00D00C69" w:rsidRDefault="0011379D" w14:paraId="46C3BBF3" w14:textId="77777777">
            <w:pPr>
              <w:tabs>
                <w:tab w:val="center" w:pos="284"/>
              </w:tabs>
              <w:ind w:left="266" w:hanging="266"/>
              <w:rPr>
                <w:b/>
              </w:rPr>
            </w:pPr>
            <w:r>
              <w:rPr>
                <w:b/>
              </w:rPr>
              <w:t>Zpravodaj</w:t>
            </w:r>
          </w:p>
        </w:tc>
        <w:tc>
          <w:tcPr>
            <w:tcW w:w="6096" w:type="dxa"/>
          </w:tcPr>
          <w:p w:rsidRPr="00933BE1" w:rsidR="0011379D" w:rsidP="00D00C69" w:rsidRDefault="0011379D" w14:paraId="5E0E29AD" w14:textId="77777777">
            <w:pPr>
              <w:tabs>
                <w:tab w:val="center" w:pos="284"/>
              </w:tabs>
              <w:ind w:left="266" w:hanging="266"/>
              <w:rPr>
                <w:bCs/>
              </w:rPr>
            </w:pPr>
            <w:r>
              <w:rPr>
                <w:b/>
              </w:rPr>
              <w:t>András EDELÉNYI</w:t>
            </w:r>
            <w:r>
              <w:t xml:space="preserve"> (skupina Zaměstnavatelé – HU)</w:t>
            </w:r>
          </w:p>
        </w:tc>
      </w:tr>
      <w:tr w:rsidRPr="00A6689B" w:rsidR="0011379D" w:rsidTr="00D00C69" w14:paraId="20131BB3" w14:textId="77777777">
        <w:tc>
          <w:tcPr>
            <w:tcW w:w="1701" w:type="dxa"/>
          </w:tcPr>
          <w:p w:rsidR="0011379D" w:rsidP="00D00C69" w:rsidRDefault="0011379D" w14:paraId="1D71B735" w14:textId="77777777">
            <w:pPr>
              <w:tabs>
                <w:tab w:val="center" w:pos="284"/>
              </w:tabs>
              <w:ind w:left="266" w:hanging="266"/>
              <w:rPr>
                <w:b/>
              </w:rPr>
            </w:pPr>
            <w:proofErr w:type="spellStart"/>
            <w:r>
              <w:rPr>
                <w:b/>
              </w:rPr>
              <w:t>Spoluzpravodajka</w:t>
            </w:r>
            <w:proofErr w:type="spellEnd"/>
          </w:p>
        </w:tc>
        <w:tc>
          <w:tcPr>
            <w:tcW w:w="6096" w:type="dxa"/>
          </w:tcPr>
          <w:p w:rsidRPr="00136D92" w:rsidR="0011379D" w:rsidP="00D00C69" w:rsidRDefault="0011379D" w14:paraId="2E8E31A4" w14:textId="77777777">
            <w:pPr>
              <w:rPr>
                <w:b/>
              </w:rPr>
            </w:pPr>
            <w:r>
              <w:rPr>
                <w:b/>
              </w:rPr>
              <w:t>Maria NIKOLOPOULOU</w:t>
            </w:r>
            <w:r>
              <w:t xml:space="preserve"> (skupina Zaměstnanci – ES)</w:t>
            </w:r>
          </w:p>
        </w:tc>
      </w:tr>
      <w:tr w:rsidRPr="00A6689B" w:rsidR="0011379D" w:rsidTr="00D00C69" w14:paraId="471DD2B7" w14:textId="77777777">
        <w:tc>
          <w:tcPr>
            <w:tcW w:w="7797" w:type="dxa"/>
            <w:gridSpan w:val="2"/>
          </w:tcPr>
          <w:p w:rsidRPr="00DA5490" w:rsidR="0011379D" w:rsidP="00D00C69" w:rsidRDefault="0011379D" w14:paraId="181A6192" w14:textId="77777777">
            <w:pPr>
              <w:tabs>
                <w:tab w:val="left" w:pos="2690"/>
              </w:tabs>
              <w:spacing w:line="160" w:lineRule="exact"/>
              <w:ind w:left="266" w:hanging="266"/>
              <w:rPr>
                <w:sz w:val="10"/>
                <w:szCs w:val="10"/>
                <w:lang w:val="en-US"/>
              </w:rPr>
            </w:pPr>
          </w:p>
        </w:tc>
      </w:tr>
      <w:tr w:rsidRPr="00A6689B" w:rsidR="0011379D" w:rsidTr="00D00C69" w14:paraId="1A02766D" w14:textId="77777777">
        <w:tc>
          <w:tcPr>
            <w:tcW w:w="1701" w:type="dxa"/>
            <w:vMerge w:val="restart"/>
          </w:tcPr>
          <w:p w:rsidRPr="00C548EC" w:rsidR="0011379D" w:rsidP="00D00C69" w:rsidRDefault="0011379D" w14:paraId="5E29848E" w14:textId="77777777">
            <w:pPr>
              <w:tabs>
                <w:tab w:val="center" w:pos="284"/>
              </w:tabs>
              <w:ind w:left="266" w:hanging="266"/>
              <w:rPr>
                <w:b/>
              </w:rPr>
            </w:pPr>
            <w:r>
              <w:rPr>
                <w:b/>
              </w:rPr>
              <w:t>Odkazy</w:t>
            </w:r>
          </w:p>
        </w:tc>
        <w:tc>
          <w:tcPr>
            <w:tcW w:w="6096" w:type="dxa"/>
          </w:tcPr>
          <w:p w:rsidRPr="00C548EC" w:rsidR="0011379D" w:rsidP="00D00C69" w:rsidRDefault="0011379D" w14:paraId="79CF1FC3" w14:textId="77777777">
            <w:pPr>
              <w:tabs>
                <w:tab w:val="center" w:pos="284"/>
              </w:tabs>
              <w:ind w:left="266" w:hanging="266"/>
            </w:pPr>
            <w:r>
              <w:t xml:space="preserve">COM(2023) 645 </w:t>
            </w:r>
            <w:proofErr w:type="spellStart"/>
            <w:r>
              <w:t>final</w:t>
            </w:r>
            <w:proofErr w:type="spellEnd"/>
            <w:r>
              <w:t xml:space="preserve"> – 2023/0373 (COD)</w:t>
            </w:r>
          </w:p>
        </w:tc>
      </w:tr>
      <w:tr w:rsidRPr="00A6689B" w:rsidR="0011379D" w:rsidTr="00D00C69" w14:paraId="12D7C0C3" w14:textId="77777777">
        <w:tc>
          <w:tcPr>
            <w:tcW w:w="1701" w:type="dxa"/>
            <w:vMerge/>
          </w:tcPr>
          <w:p w:rsidRPr="00C548EC" w:rsidR="0011379D" w:rsidP="00D00C69" w:rsidRDefault="0011379D" w14:paraId="6B85ED5D" w14:textId="77777777">
            <w:pPr>
              <w:tabs>
                <w:tab w:val="center" w:pos="284"/>
              </w:tabs>
              <w:ind w:left="266" w:hanging="266"/>
              <w:rPr>
                <w:b/>
                <w:lang w:val="en-US"/>
              </w:rPr>
            </w:pPr>
          </w:p>
        </w:tc>
        <w:tc>
          <w:tcPr>
            <w:tcW w:w="6096" w:type="dxa"/>
          </w:tcPr>
          <w:p w:rsidRPr="00C548EC" w:rsidR="0011379D" w:rsidP="00D00C69" w:rsidRDefault="0011379D" w14:paraId="0BF00AB7" w14:textId="77777777">
            <w:pPr>
              <w:tabs>
                <w:tab w:val="center" w:pos="284"/>
              </w:tabs>
              <w:ind w:left="266" w:hanging="266"/>
            </w:pPr>
            <w:r>
              <w:t>EESC-2023-04923-00-00-AC-TRA</w:t>
            </w:r>
          </w:p>
        </w:tc>
      </w:tr>
    </w:tbl>
    <w:p w:rsidRPr="00085A25" w:rsidR="0011379D" w:rsidP="0011379D" w:rsidRDefault="0011379D" w14:paraId="7A0AA7BE" w14:textId="77777777">
      <w:pPr>
        <w:keepNext/>
        <w:keepLines/>
        <w:tabs>
          <w:tab w:val="center" w:pos="284"/>
        </w:tabs>
        <w:ind w:left="266" w:hanging="266"/>
        <w:rPr>
          <w:b/>
        </w:rPr>
      </w:pPr>
    </w:p>
    <w:p w:rsidRPr="00C24F1A" w:rsidR="0011379D" w:rsidP="0011379D" w:rsidRDefault="0011379D" w14:paraId="05D218FE" w14:textId="77777777">
      <w:pPr>
        <w:keepNext/>
        <w:keepLines/>
        <w:tabs>
          <w:tab w:val="center" w:pos="284"/>
        </w:tabs>
        <w:spacing w:line="276" w:lineRule="auto"/>
        <w:ind w:left="266" w:hanging="266"/>
        <w:rPr>
          <w:b/>
        </w:rPr>
      </w:pPr>
      <w:r>
        <w:rPr>
          <w:b/>
        </w:rPr>
        <w:t>Hlavní body</w:t>
      </w:r>
    </w:p>
    <w:p w:rsidRPr="00085A25" w:rsidR="0011379D" w:rsidP="0011379D" w:rsidRDefault="0011379D" w14:paraId="68156A37" w14:textId="77777777">
      <w:pPr>
        <w:keepNext/>
        <w:keepLines/>
        <w:tabs>
          <w:tab w:val="center" w:pos="284"/>
        </w:tabs>
        <w:spacing w:line="276" w:lineRule="auto"/>
        <w:ind w:left="266" w:hanging="266"/>
        <w:rPr>
          <w:bCs/>
        </w:rPr>
      </w:pPr>
    </w:p>
    <w:p w:rsidR="0011379D" w:rsidP="0011379D" w:rsidRDefault="0011379D" w14:paraId="1898A4B0" w14:textId="77777777">
      <w:pPr>
        <w:spacing w:line="240" w:lineRule="auto"/>
      </w:pPr>
      <w:r>
        <w:t>EHSV:</w:t>
      </w:r>
    </w:p>
    <w:p w:rsidR="0011379D" w:rsidP="0011379D" w:rsidRDefault="0011379D" w14:paraId="32F2AC36" w14:textId="77777777">
      <w:pPr>
        <w:spacing w:line="240" w:lineRule="auto"/>
        <w:rPr>
          <w:bCs/>
          <w:iCs/>
        </w:rPr>
      </w:pPr>
    </w:p>
    <w:p w:rsidRPr="001442A8" w:rsidR="0011379D" w:rsidP="000E18D9" w:rsidRDefault="0011379D" w14:paraId="22C556E8" w14:textId="46B062ED">
      <w:pPr>
        <w:pStyle w:val="Heading2"/>
        <w:numPr>
          <w:ilvl w:val="0"/>
          <w:numId w:val="39"/>
        </w:numPr>
        <w:ind w:left="568" w:hanging="284"/>
        <w:contextualSpacing/>
      </w:pPr>
      <w:bookmarkStart w:name="_Toc160801898" w:id="20"/>
      <w:r>
        <w:t>souhlasí</w:t>
      </w:r>
      <w:r w:rsidR="00325A09">
        <w:t xml:space="preserve"> s </w:t>
      </w:r>
      <w:r>
        <w:t xml:space="preserve">návrhem </w:t>
      </w:r>
      <w:r>
        <w:rPr>
          <w:b/>
        </w:rPr>
        <w:t>Komise</w:t>
      </w:r>
      <w:r>
        <w:t>, který se týká regulace operací</w:t>
      </w:r>
      <w:r w:rsidR="00325A09">
        <w:t xml:space="preserve"> s </w:t>
      </w:r>
      <w:r>
        <w:t xml:space="preserve">peletami obsahujícími </w:t>
      </w:r>
      <w:proofErr w:type="spellStart"/>
      <w:r>
        <w:t>mikroplasty</w:t>
      </w:r>
      <w:proofErr w:type="spellEnd"/>
      <w:r w:rsidR="00325A09">
        <w:t xml:space="preserve"> a </w:t>
      </w:r>
      <w:r>
        <w:t>jejich emisí</w:t>
      </w:r>
      <w:r w:rsidR="00325A09">
        <w:t xml:space="preserve"> a </w:t>
      </w:r>
      <w:r>
        <w:t>zmírňování nebezpečného znečištění</w:t>
      </w:r>
      <w:r w:rsidR="00325A09">
        <w:t xml:space="preserve"> v </w:t>
      </w:r>
      <w:r>
        <w:t>této specifické oblasti,</w:t>
      </w:r>
      <w:r w:rsidR="00325A09">
        <w:t xml:space="preserve"> a v </w:t>
      </w:r>
      <w:r>
        <w:t xml:space="preserve">zásadě tento </w:t>
      </w:r>
      <w:r>
        <w:rPr>
          <w:b/>
        </w:rPr>
        <w:t>návrh podporuje</w:t>
      </w:r>
      <w:r>
        <w:t>.</w:t>
      </w:r>
      <w:bookmarkEnd w:id="20"/>
    </w:p>
    <w:p w:rsidRPr="006E3804" w:rsidR="0011379D" w:rsidP="000E18D9" w:rsidRDefault="0011379D" w14:paraId="07A3BA1B" w14:textId="2224AB80">
      <w:pPr>
        <w:pStyle w:val="Heading2"/>
        <w:numPr>
          <w:ilvl w:val="0"/>
          <w:numId w:val="39"/>
        </w:numPr>
        <w:ind w:left="568" w:hanging="284"/>
        <w:contextualSpacing/>
        <w:rPr>
          <w:spacing w:val="-2"/>
        </w:rPr>
      </w:pPr>
      <w:bookmarkStart w:name="_Toc160801899" w:id="21"/>
      <w:r>
        <w:t xml:space="preserve">upozorňuje na naléhavou potřebu </w:t>
      </w:r>
      <w:r>
        <w:rPr>
          <w:b/>
        </w:rPr>
        <w:t>vypracovat standardizovanou metodiku</w:t>
      </w:r>
      <w:r>
        <w:t xml:space="preserve"> </w:t>
      </w:r>
      <w:r>
        <w:rPr>
          <w:b/>
        </w:rPr>
        <w:t>pro sledování</w:t>
      </w:r>
      <w:r w:rsidR="00325A09">
        <w:rPr>
          <w:b/>
        </w:rPr>
        <w:t xml:space="preserve"> a </w:t>
      </w:r>
      <w:r>
        <w:t xml:space="preserve">náležité </w:t>
      </w:r>
      <w:r>
        <w:rPr>
          <w:b/>
        </w:rPr>
        <w:t xml:space="preserve">odhadování ztrát pelet obsahujících </w:t>
      </w:r>
      <w:proofErr w:type="spellStart"/>
      <w:r>
        <w:rPr>
          <w:b/>
        </w:rPr>
        <w:t>mikroplasty</w:t>
      </w:r>
      <w:proofErr w:type="spellEnd"/>
      <w:r w:rsidR="00325A09">
        <w:t xml:space="preserve"> v </w:t>
      </w:r>
      <w:r>
        <w:t>celém dodavatelském řetězci. To by mohlo umožnit odhadovat emise</w:t>
      </w:r>
      <w:r w:rsidR="00325A09">
        <w:t xml:space="preserve"> a </w:t>
      </w:r>
      <w:r>
        <w:t>sledovat pokrok při dosahování stanoveného cíle, jímž je snížení emisí</w:t>
      </w:r>
      <w:r w:rsidR="00325A09">
        <w:t xml:space="preserve"> o </w:t>
      </w:r>
      <w:r>
        <w:t>30</w:t>
      </w:r>
      <w:r w:rsidR="00325A09">
        <w:t> %</w:t>
      </w:r>
      <w:r>
        <w:t xml:space="preserve"> do roku 2030;</w:t>
      </w:r>
      <w:bookmarkEnd w:id="21"/>
    </w:p>
    <w:p w:rsidRPr="00211EA8" w:rsidR="0011379D" w:rsidP="000E18D9" w:rsidRDefault="0011379D" w14:paraId="2F275DA6" w14:textId="0E58E5AC">
      <w:pPr>
        <w:pStyle w:val="Heading2"/>
        <w:numPr>
          <w:ilvl w:val="0"/>
          <w:numId w:val="39"/>
        </w:numPr>
        <w:ind w:left="568" w:hanging="284"/>
        <w:contextualSpacing/>
        <w:rPr>
          <w:spacing w:val="-8"/>
        </w:rPr>
      </w:pPr>
      <w:bookmarkStart w:name="_Toc160801900" w:id="22"/>
      <w:r>
        <w:t xml:space="preserve">doporučuje, aby EU </w:t>
      </w:r>
      <w:r>
        <w:rPr>
          <w:b/>
        </w:rPr>
        <w:t>sladila svůj postup</w:t>
      </w:r>
      <w:r w:rsidR="00325A09">
        <w:rPr>
          <w:b/>
        </w:rPr>
        <w:t xml:space="preserve"> s </w:t>
      </w:r>
      <w:r>
        <w:rPr>
          <w:b/>
        </w:rPr>
        <w:t>legislativním procesem Mezinárodní námořní organizace (IMO)</w:t>
      </w:r>
      <w:r>
        <w:t>. Pokud IMO nestanoví do poloviny roku 2026 žádná pravidla, měla by Komise zvážit opatření, jež by měla být zavedena pro námořní dopravu</w:t>
      </w:r>
      <w:r w:rsidR="00325A09">
        <w:t xml:space="preserve"> v </w:t>
      </w:r>
      <w:r>
        <w:t>rámci EU,</w:t>
      </w:r>
      <w:r w:rsidR="00325A09">
        <w:t xml:space="preserve"> a </w:t>
      </w:r>
      <w:r>
        <w:t xml:space="preserve">položit základy pro řešení problematiky sekundárních </w:t>
      </w:r>
      <w:proofErr w:type="spellStart"/>
      <w:r>
        <w:t>mikroplastů</w:t>
      </w:r>
      <w:proofErr w:type="spellEnd"/>
      <w:r w:rsidR="00325A09">
        <w:t xml:space="preserve"> v </w:t>
      </w:r>
      <w:r>
        <w:t>pneumatikách, barvách, textiliích, geotextiliích</w:t>
      </w:r>
      <w:r w:rsidR="00325A09">
        <w:t xml:space="preserve"> a </w:t>
      </w:r>
      <w:r>
        <w:t>detergentech</w:t>
      </w:r>
      <w:r w:rsidR="00325A09">
        <w:t xml:space="preserve"> v </w:t>
      </w:r>
      <w:r>
        <w:t>kapslích;</w:t>
      </w:r>
      <w:bookmarkEnd w:id="22"/>
    </w:p>
    <w:p w:rsidRPr="001442A8" w:rsidR="0011379D" w:rsidP="000E18D9" w:rsidRDefault="0011379D" w14:paraId="144079DB" w14:textId="3149B718">
      <w:pPr>
        <w:pStyle w:val="Heading2"/>
        <w:numPr>
          <w:ilvl w:val="0"/>
          <w:numId w:val="39"/>
        </w:numPr>
        <w:ind w:left="568" w:hanging="284"/>
        <w:contextualSpacing/>
      </w:pPr>
      <w:bookmarkStart w:name="_Toc160801901" w:id="23"/>
      <w:r>
        <w:t>s ohledem na aspekty ochrany životního prostředí</w:t>
      </w:r>
      <w:r w:rsidR="00325A09">
        <w:t xml:space="preserve"> a </w:t>
      </w:r>
      <w:r>
        <w:t>lidského zdraví navrhuje, aby byla</w:t>
      </w:r>
      <w:r w:rsidR="00325A09">
        <w:t xml:space="preserve"> v </w:t>
      </w:r>
      <w:r>
        <w:t xml:space="preserve">nařízení </w:t>
      </w:r>
      <w:r>
        <w:rPr>
          <w:b/>
        </w:rPr>
        <w:t>věnována pozornost</w:t>
      </w:r>
      <w:r>
        <w:t xml:space="preserve"> </w:t>
      </w:r>
      <w:r>
        <w:rPr>
          <w:b/>
        </w:rPr>
        <w:t>zeměpisným oblastem</w:t>
      </w:r>
      <w:r>
        <w:t xml:space="preserve"> – jakožto potenciálním intervenčním bodům pro zmírňování/snižování znečištění –, které jsou nejvíce vystaveny emisím </w:t>
      </w:r>
      <w:proofErr w:type="spellStart"/>
      <w:r>
        <w:t>mikroplastů</w:t>
      </w:r>
      <w:proofErr w:type="spellEnd"/>
      <w:r>
        <w:t>;</w:t>
      </w:r>
      <w:bookmarkEnd w:id="23"/>
    </w:p>
    <w:p w:rsidRPr="001442A8" w:rsidR="0011379D" w:rsidP="000E18D9" w:rsidRDefault="0011379D" w14:paraId="088F8427" w14:textId="2EB4FA71">
      <w:pPr>
        <w:pStyle w:val="Heading2"/>
        <w:numPr>
          <w:ilvl w:val="0"/>
          <w:numId w:val="39"/>
        </w:numPr>
        <w:ind w:left="568" w:hanging="284"/>
        <w:contextualSpacing/>
      </w:pPr>
      <w:bookmarkStart w:name="_Toc160801902" w:id="24"/>
      <w:r>
        <w:t xml:space="preserve">zdůrazňuje, že je třeba </w:t>
      </w:r>
      <w:r>
        <w:rPr>
          <w:b/>
        </w:rPr>
        <w:t>zvýšit četnost ověřování souladu</w:t>
      </w:r>
      <w:r w:rsidR="00325A09">
        <w:t xml:space="preserve"> a </w:t>
      </w:r>
      <w:r>
        <w:rPr>
          <w:b/>
        </w:rPr>
        <w:t>zavést přezkum právních předpisů</w:t>
      </w:r>
      <w:r w:rsidR="00325A09">
        <w:rPr>
          <w:b/>
        </w:rPr>
        <w:t xml:space="preserve"> v </w:t>
      </w:r>
      <w:r>
        <w:rPr>
          <w:b/>
        </w:rPr>
        <w:t>polovině období</w:t>
      </w:r>
      <w:r w:rsidR="00325A09">
        <w:t xml:space="preserve"> s </w:t>
      </w:r>
      <w:r>
        <w:t>cílem posoudit jejich účinnost</w:t>
      </w:r>
      <w:r w:rsidR="00325A09">
        <w:t xml:space="preserve"> a </w:t>
      </w:r>
      <w:r>
        <w:t>přezkoumat</w:t>
      </w:r>
      <w:r w:rsidR="00325A09">
        <w:t xml:space="preserve"> a v </w:t>
      </w:r>
      <w:r>
        <w:t>případě potřeby doladit objemový limit pro operace</w:t>
      </w:r>
      <w:r w:rsidR="00325A09">
        <w:t xml:space="preserve"> s </w:t>
      </w:r>
      <w:r>
        <w:t>peletami, který je stanoven ve zmírněných regulačních požadavcích pro mikropodniky</w:t>
      </w:r>
      <w:r w:rsidR="00325A09">
        <w:t xml:space="preserve"> a </w:t>
      </w:r>
      <w:r>
        <w:t>malé podniky;</w:t>
      </w:r>
      <w:bookmarkEnd w:id="24"/>
    </w:p>
    <w:p w:rsidRPr="001442A8" w:rsidR="0011379D" w:rsidP="000E18D9" w:rsidRDefault="0011379D" w14:paraId="04CD8B7C" w14:textId="166D25C2">
      <w:pPr>
        <w:pStyle w:val="Heading2"/>
        <w:numPr>
          <w:ilvl w:val="0"/>
          <w:numId w:val="39"/>
        </w:numPr>
        <w:ind w:left="568" w:hanging="284"/>
        <w:contextualSpacing/>
      </w:pPr>
      <w:bookmarkStart w:name="_Toc160801903" w:id="25"/>
      <w:r>
        <w:t>upozorňuje, že rychle rostoucí výroba plastových pelet</w:t>
      </w:r>
      <w:r w:rsidR="00325A09">
        <w:t xml:space="preserve"> z </w:t>
      </w:r>
      <w:r>
        <w:t>prvotních</w:t>
      </w:r>
      <w:r w:rsidR="00325A09">
        <w:t xml:space="preserve"> a </w:t>
      </w:r>
      <w:r>
        <w:t>recyklovaných surovin stále více ztěžuje zmírňování jejich dopadu. Proto by se mělo urychlit úsilí</w:t>
      </w:r>
      <w:r w:rsidR="00325A09">
        <w:t xml:space="preserve"> o </w:t>
      </w:r>
      <w:r>
        <w:rPr>
          <w:b/>
        </w:rPr>
        <w:t>provedení</w:t>
      </w:r>
      <w:r>
        <w:t xml:space="preserve"> nařízení</w:t>
      </w:r>
      <w:r w:rsidR="00325A09">
        <w:t xml:space="preserve"> a </w:t>
      </w:r>
      <w:r>
        <w:rPr>
          <w:b/>
        </w:rPr>
        <w:t>prosazování jeho dodržování</w:t>
      </w:r>
      <w:r>
        <w:t>;</w:t>
      </w:r>
      <w:bookmarkEnd w:id="25"/>
    </w:p>
    <w:p w:rsidRPr="001442A8" w:rsidR="0011379D" w:rsidP="000E18D9" w:rsidRDefault="0011379D" w14:paraId="5C6CDA2E" w14:textId="031224F6">
      <w:pPr>
        <w:pStyle w:val="Heading2"/>
        <w:numPr>
          <w:ilvl w:val="0"/>
          <w:numId w:val="39"/>
        </w:numPr>
        <w:ind w:left="568" w:hanging="284"/>
        <w:contextualSpacing/>
      </w:pPr>
      <w:bookmarkStart w:name="_Toc160801904" w:id="26"/>
      <w:r>
        <w:t>konstatuje, že poptávka po dalších pracovnících není vysoká,</w:t>
      </w:r>
      <w:r w:rsidR="00325A09">
        <w:t xml:space="preserve"> s </w:t>
      </w:r>
      <w:r>
        <w:t>výjimkou oblastí spojených</w:t>
      </w:r>
      <w:r w:rsidR="00325A09">
        <w:t xml:space="preserve"> s </w:t>
      </w:r>
      <w:r>
        <w:t xml:space="preserve">ekologií, ale že je třeba </w:t>
      </w:r>
      <w:r>
        <w:rPr>
          <w:b/>
        </w:rPr>
        <w:t>zvýšit informovanost</w:t>
      </w:r>
      <w:r w:rsidR="00325A09">
        <w:rPr>
          <w:b/>
        </w:rPr>
        <w:t xml:space="preserve"> a </w:t>
      </w:r>
      <w:r>
        <w:rPr>
          <w:b/>
        </w:rPr>
        <w:t>úroveň odborné přípravy všech pracovníků</w:t>
      </w:r>
      <w:r>
        <w:t>;</w:t>
      </w:r>
      <w:bookmarkEnd w:id="26"/>
    </w:p>
    <w:p w:rsidRPr="001442A8" w:rsidR="0011379D" w:rsidP="000E18D9" w:rsidRDefault="0011379D" w14:paraId="56FAF126" w14:textId="29AD638E">
      <w:pPr>
        <w:pStyle w:val="Heading2"/>
        <w:numPr>
          <w:ilvl w:val="0"/>
          <w:numId w:val="39"/>
        </w:numPr>
        <w:ind w:left="568" w:hanging="284"/>
        <w:contextualSpacing/>
      </w:pPr>
      <w:bookmarkStart w:name="_Toc160801905" w:id="27"/>
      <w:r>
        <w:t xml:space="preserve">poukazuje na to, že </w:t>
      </w:r>
      <w:r>
        <w:rPr>
          <w:b/>
        </w:rPr>
        <w:t>je třeba zohlednit mezinárodní aspekty nařízení</w:t>
      </w:r>
      <w:r>
        <w:t>, aby byly zajištěny rovné podmínky</w:t>
      </w:r>
      <w:r w:rsidR="00325A09">
        <w:t xml:space="preserve"> v </w:t>
      </w:r>
      <w:r>
        <w:t>konkurenčním prostředí mezi subjekty</w:t>
      </w:r>
      <w:r w:rsidR="00325A09">
        <w:t xml:space="preserve"> z </w:t>
      </w:r>
      <w:r>
        <w:t>EU, které dodržují nařízení,</w:t>
      </w:r>
      <w:r w:rsidR="00325A09">
        <w:t xml:space="preserve"> a </w:t>
      </w:r>
      <w:r>
        <w:t>subjekty ze třetích zemí;</w:t>
      </w:r>
      <w:bookmarkEnd w:id="27"/>
    </w:p>
    <w:p w:rsidRPr="00211EA8" w:rsidR="0011379D" w:rsidP="000E18D9" w:rsidRDefault="0011379D" w14:paraId="740221DB" w14:textId="7DBE1443">
      <w:pPr>
        <w:pStyle w:val="Heading2"/>
        <w:numPr>
          <w:ilvl w:val="0"/>
          <w:numId w:val="39"/>
        </w:numPr>
        <w:ind w:left="568" w:hanging="284"/>
        <w:contextualSpacing/>
        <w:rPr>
          <w:spacing w:val="-4"/>
        </w:rPr>
      </w:pPr>
      <w:bookmarkStart w:name="_Toc160801906" w:id="28"/>
      <w:r>
        <w:lastRenderedPageBreak/>
        <w:t>zdůrazňuje, že je třeba zintenzivnit vědeckou</w:t>
      </w:r>
      <w:r w:rsidR="00325A09">
        <w:t xml:space="preserve"> a </w:t>
      </w:r>
      <w:r>
        <w:t>výzkumnou činnost, zejména</w:t>
      </w:r>
      <w:r w:rsidR="00325A09">
        <w:t xml:space="preserve"> s </w:t>
      </w:r>
      <w:r>
        <w:t xml:space="preserve">cílem porozumět škodlivým účinkům znečištění peletami obsahujícími </w:t>
      </w:r>
      <w:proofErr w:type="spellStart"/>
      <w:r>
        <w:t>mikroplasty</w:t>
      </w:r>
      <w:proofErr w:type="spellEnd"/>
      <w:r>
        <w:t xml:space="preserve"> na lidské zdraví</w:t>
      </w:r>
      <w:r w:rsidR="00325A09">
        <w:t xml:space="preserve"> a </w:t>
      </w:r>
      <w:r>
        <w:t>životní prostředí;</w:t>
      </w:r>
      <w:bookmarkEnd w:id="28"/>
    </w:p>
    <w:p w:rsidRPr="006E3804" w:rsidR="0011379D" w:rsidP="000E18D9" w:rsidRDefault="0011379D" w14:paraId="10D9D3B6" w14:textId="77777777">
      <w:pPr>
        <w:pStyle w:val="Heading2"/>
        <w:numPr>
          <w:ilvl w:val="0"/>
          <w:numId w:val="39"/>
        </w:numPr>
        <w:ind w:left="568" w:hanging="284"/>
        <w:contextualSpacing/>
        <w:rPr>
          <w:spacing w:val="-6"/>
        </w:rPr>
      </w:pPr>
      <w:bookmarkStart w:name="_Toc160801907" w:id="29"/>
      <w:r>
        <w:t xml:space="preserve">navrhuje, aby byly </w:t>
      </w:r>
      <w:r>
        <w:rPr>
          <w:b/>
        </w:rPr>
        <w:t>revidovány nejlepší dostupné techniky</w:t>
      </w:r>
      <w:r>
        <w:t xml:space="preserve"> pro hospodářské subjekty tak, aby zahrnovaly také ztráty pelet.</w:t>
      </w:r>
      <w:bookmarkEnd w:id="29"/>
    </w:p>
    <w:p w:rsidRPr="00085A25" w:rsidR="0011379D" w:rsidP="0011379D" w:rsidRDefault="0011379D" w14:paraId="0F9B980E" w14:textId="77777777">
      <w:pPr>
        <w:keepNext/>
        <w:keepLines/>
        <w:spacing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6689B" w:rsidR="0011379D" w:rsidTr="00D00C69" w14:paraId="3EFA6774" w14:textId="77777777">
        <w:tc>
          <w:tcPr>
            <w:tcW w:w="1418" w:type="dxa"/>
          </w:tcPr>
          <w:p w:rsidRPr="00A6689B" w:rsidR="0011379D" w:rsidP="00D00C69" w:rsidRDefault="0011379D" w14:paraId="5F2507A2" w14:textId="77777777">
            <w:pPr>
              <w:keepNext/>
              <w:keepLines/>
              <w:spacing w:line="240" w:lineRule="auto"/>
              <w:ind w:left="34" w:right="-253"/>
              <w:rPr>
                <w:i/>
              </w:rPr>
            </w:pPr>
            <w:r>
              <w:rPr>
                <w:b/>
                <w:i/>
              </w:rPr>
              <w:t>Kontakt:</w:t>
            </w:r>
          </w:p>
        </w:tc>
        <w:tc>
          <w:tcPr>
            <w:tcW w:w="5670" w:type="dxa"/>
          </w:tcPr>
          <w:p w:rsidRPr="00402E7C" w:rsidR="0011379D" w:rsidP="00D00C69" w:rsidRDefault="0011379D" w14:paraId="2AA2B4AF" w14:textId="77777777">
            <w:pPr>
              <w:keepNext/>
              <w:keepLines/>
              <w:spacing w:line="240" w:lineRule="auto"/>
              <w:ind w:left="281"/>
              <w:rPr>
                <w:i/>
                <w:iCs/>
              </w:rPr>
            </w:pPr>
            <w:r>
              <w:rPr>
                <w:i/>
              </w:rPr>
              <w:t xml:space="preserve">Caroline </w:t>
            </w:r>
            <w:proofErr w:type="spellStart"/>
            <w:r>
              <w:rPr>
                <w:i/>
              </w:rPr>
              <w:t>Verhelst</w:t>
            </w:r>
            <w:proofErr w:type="spellEnd"/>
          </w:p>
        </w:tc>
      </w:tr>
      <w:tr w:rsidRPr="00A6689B" w:rsidR="0011379D" w:rsidTr="00D00C69" w14:paraId="643BA57B" w14:textId="77777777">
        <w:tc>
          <w:tcPr>
            <w:tcW w:w="1418" w:type="dxa"/>
          </w:tcPr>
          <w:p w:rsidRPr="00A6689B" w:rsidR="0011379D" w:rsidP="00D00C69" w:rsidRDefault="0011379D" w14:paraId="275FAABA" w14:textId="77777777">
            <w:pPr>
              <w:keepNext/>
              <w:keepLines/>
              <w:spacing w:line="240" w:lineRule="auto"/>
              <w:ind w:left="34"/>
              <w:rPr>
                <w:i/>
              </w:rPr>
            </w:pPr>
            <w:r>
              <w:rPr>
                <w:i/>
              </w:rPr>
              <w:t>Tel.:</w:t>
            </w:r>
          </w:p>
        </w:tc>
        <w:tc>
          <w:tcPr>
            <w:tcW w:w="5670" w:type="dxa"/>
          </w:tcPr>
          <w:p w:rsidRPr="00E0431A" w:rsidR="0011379D" w:rsidP="00D00C69" w:rsidRDefault="0011379D" w14:paraId="1C257664" w14:textId="77777777">
            <w:pPr>
              <w:keepNext/>
              <w:keepLines/>
              <w:spacing w:line="240" w:lineRule="auto"/>
              <w:ind w:left="281"/>
              <w:rPr>
                <w:i/>
                <w:iCs/>
              </w:rPr>
            </w:pPr>
            <w:r>
              <w:rPr>
                <w:i/>
              </w:rPr>
              <w:t>+32 25469497</w:t>
            </w:r>
          </w:p>
        </w:tc>
      </w:tr>
      <w:tr w:rsidRPr="00A6689B" w:rsidR="0011379D" w:rsidTr="00D00C69" w14:paraId="6D1CF0B2" w14:textId="77777777">
        <w:tc>
          <w:tcPr>
            <w:tcW w:w="1418" w:type="dxa"/>
          </w:tcPr>
          <w:p w:rsidRPr="00A6689B" w:rsidR="0011379D" w:rsidP="00D00C69" w:rsidRDefault="0011379D" w14:paraId="5F4840A4" w14:textId="77777777">
            <w:pPr>
              <w:spacing w:line="240" w:lineRule="auto"/>
              <w:ind w:left="34"/>
              <w:rPr>
                <w:i/>
              </w:rPr>
            </w:pPr>
            <w:r>
              <w:rPr>
                <w:i/>
              </w:rPr>
              <w:t>E-mail:</w:t>
            </w:r>
          </w:p>
        </w:tc>
        <w:tc>
          <w:tcPr>
            <w:tcW w:w="5670" w:type="dxa"/>
          </w:tcPr>
          <w:p w:rsidRPr="000A3410" w:rsidR="0011379D" w:rsidP="00D00C69" w:rsidRDefault="0055430E" w14:paraId="71E4AF10" w14:textId="77777777">
            <w:pPr>
              <w:spacing w:line="240" w:lineRule="auto"/>
              <w:ind w:left="281"/>
              <w:rPr>
                <w:i/>
                <w:iCs/>
                <w:color w:val="0000FF"/>
                <w:u w:val="single"/>
              </w:rPr>
            </w:pPr>
            <w:hyperlink w:history="1" r:id="rId35">
              <w:r w:rsidR="0011379D">
                <w:rPr>
                  <w:rStyle w:val="Hyperlink"/>
                  <w:i/>
                </w:rPr>
                <w:t>Caroline.Verhelst@eesc.europa.eu</w:t>
              </w:r>
            </w:hyperlink>
          </w:p>
        </w:tc>
      </w:tr>
    </w:tbl>
    <w:p w:rsidR="0011379D" w:rsidP="0011379D" w:rsidRDefault="0011379D" w14:paraId="0A4ACE7C" w14:textId="77777777">
      <w:pPr>
        <w:spacing w:line="240" w:lineRule="auto"/>
        <w:ind w:left="709"/>
        <w:jc w:val="center"/>
      </w:pPr>
    </w:p>
    <w:p w:rsidR="006938FA" w:rsidRDefault="006938FA" w14:paraId="6AD61F9D" w14:textId="4934DB91">
      <w:pPr>
        <w:spacing w:after="160" w:line="259" w:lineRule="auto"/>
        <w:jc w:val="left"/>
        <w:rPr>
          <w:b/>
          <w:bCs/>
        </w:rPr>
      </w:pPr>
    </w:p>
    <w:p w:rsidRPr="00810736" w:rsidR="006B3316" w:rsidP="0074419C" w:rsidRDefault="005374D2" w14:paraId="4FE1ECEE" w14:textId="7B16969B">
      <w:pPr>
        <w:pStyle w:val="Heading1"/>
        <w:ind w:hanging="928"/>
        <w:rPr>
          <w:b/>
          <w:bCs/>
        </w:rPr>
      </w:pPr>
      <w:bookmarkStart w:name="_Toc153539702" w:id="30"/>
      <w:bookmarkStart w:name="_Toc160801908" w:id="31"/>
      <w:r>
        <w:rPr>
          <w:b/>
        </w:rPr>
        <w:t>VNĚJŠÍ VZTAHY</w:t>
      </w:r>
      <w:bookmarkEnd w:id="30"/>
      <w:bookmarkEnd w:id="31"/>
    </w:p>
    <w:p w:rsidR="00BD0493" w:rsidP="00BD0493" w:rsidRDefault="00BD0493" w14:paraId="10EC00FD" w14:textId="45B98434"/>
    <w:p w:rsidRPr="008D7B02" w:rsidR="0011379D" w:rsidP="0011379D" w:rsidRDefault="0055430E" w14:paraId="5008686B" w14:textId="77777777">
      <w:pPr>
        <w:widowControl w:val="0"/>
        <w:numPr>
          <w:ilvl w:val="0"/>
          <w:numId w:val="12"/>
        </w:numPr>
        <w:overflowPunct w:val="0"/>
        <w:autoSpaceDE w:val="0"/>
        <w:autoSpaceDN w:val="0"/>
        <w:adjustRightInd w:val="0"/>
        <w:ind w:hanging="567"/>
        <w:jc w:val="left"/>
        <w:textAlignment w:val="baseline"/>
        <w:rPr>
          <w:sz w:val="20"/>
        </w:rPr>
      </w:pPr>
      <w:hyperlink w:history="1" r:id="rId36">
        <w:r w:rsidR="0011379D">
          <w:rPr>
            <w:rStyle w:val="Hyperlink"/>
            <w:b/>
            <w:i/>
            <w:sz w:val="28"/>
          </w:rPr>
          <w:t>Strategie evropské hospodářské bezpečnosti</w:t>
        </w:r>
      </w:hyperlink>
    </w:p>
    <w:p w:rsidRPr="00BE30C2" w:rsidR="0011379D" w:rsidP="0011379D" w:rsidRDefault="0011379D" w14:paraId="6D9AC409" w14:textId="77777777">
      <w:pPr>
        <w:widowControl w:val="0"/>
        <w:jc w:val="left"/>
        <w:rPr>
          <w:sz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A6689B" w:rsidR="0011379D" w:rsidTr="00D00C69" w14:paraId="6654A5B0" w14:textId="77777777">
        <w:trPr>
          <w:trHeight w:val="330"/>
        </w:trPr>
        <w:tc>
          <w:tcPr>
            <w:tcW w:w="1701" w:type="dxa"/>
          </w:tcPr>
          <w:p w:rsidRPr="00A6689B" w:rsidR="0011379D" w:rsidP="00D00C69" w:rsidRDefault="0011379D" w14:paraId="655F6E13" w14:textId="77777777">
            <w:pPr>
              <w:tabs>
                <w:tab w:val="center" w:pos="284"/>
              </w:tabs>
              <w:ind w:left="266" w:hanging="266"/>
              <w:rPr>
                <w:b/>
              </w:rPr>
            </w:pPr>
            <w:r>
              <w:rPr>
                <w:b/>
              </w:rPr>
              <w:t>Zpravodajka</w:t>
            </w:r>
          </w:p>
        </w:tc>
        <w:tc>
          <w:tcPr>
            <w:tcW w:w="5387" w:type="dxa"/>
          </w:tcPr>
          <w:p w:rsidRPr="00A6689B" w:rsidR="0011379D" w:rsidP="00D00C69" w:rsidRDefault="0011379D" w14:paraId="190EC2D2" w14:textId="77777777">
            <w:pPr>
              <w:tabs>
                <w:tab w:val="center" w:pos="2585"/>
              </w:tabs>
              <w:jc w:val="left"/>
            </w:pPr>
            <w:r>
              <w:t>Milena ANGELOVA (Zaměstnavatelé – BG)</w:t>
            </w:r>
          </w:p>
        </w:tc>
      </w:tr>
      <w:tr w:rsidRPr="00A6689B" w:rsidR="0011379D" w:rsidTr="00D00C69" w14:paraId="4495483A" w14:textId="77777777">
        <w:tc>
          <w:tcPr>
            <w:tcW w:w="1701" w:type="dxa"/>
          </w:tcPr>
          <w:p w:rsidRPr="00A6689B" w:rsidR="0011379D" w:rsidP="00D00C69" w:rsidRDefault="0011379D" w14:paraId="58654201" w14:textId="77777777">
            <w:pPr>
              <w:tabs>
                <w:tab w:val="center" w:pos="284"/>
              </w:tabs>
              <w:ind w:left="266" w:hanging="266"/>
              <w:rPr>
                <w:b/>
              </w:rPr>
            </w:pPr>
            <w:r>
              <w:rPr>
                <w:b/>
              </w:rPr>
              <w:t>Odkaz</w:t>
            </w:r>
          </w:p>
        </w:tc>
        <w:tc>
          <w:tcPr>
            <w:tcW w:w="5387" w:type="dxa"/>
          </w:tcPr>
          <w:p w:rsidRPr="00A6689B" w:rsidR="0011379D" w:rsidP="00D00C69" w:rsidRDefault="0011379D" w14:paraId="3FA1FDE0" w14:textId="77777777">
            <w:pPr>
              <w:tabs>
                <w:tab w:val="center" w:pos="284"/>
              </w:tabs>
              <w:ind w:left="266" w:hanging="266"/>
            </w:pPr>
            <w:r>
              <w:t>EESC-2023-04250-00-00-AC</w:t>
            </w:r>
          </w:p>
        </w:tc>
      </w:tr>
    </w:tbl>
    <w:p w:rsidR="0011379D" w:rsidP="0011379D" w:rsidRDefault="0011379D" w14:paraId="2E00A859" w14:textId="77777777">
      <w:pPr>
        <w:keepNext/>
        <w:keepLines/>
        <w:tabs>
          <w:tab w:val="center" w:pos="284"/>
        </w:tabs>
        <w:ind w:left="266" w:hanging="266"/>
        <w:rPr>
          <w:b/>
        </w:rPr>
      </w:pPr>
    </w:p>
    <w:p w:rsidRPr="00A6689B" w:rsidR="0011379D" w:rsidP="0011379D" w:rsidRDefault="0011379D" w14:paraId="6A47188D" w14:textId="77777777">
      <w:pPr>
        <w:keepNext/>
        <w:keepLines/>
        <w:tabs>
          <w:tab w:val="center" w:pos="284"/>
        </w:tabs>
        <w:ind w:left="266" w:hanging="266"/>
        <w:rPr>
          <w:b/>
        </w:rPr>
      </w:pPr>
      <w:r>
        <w:rPr>
          <w:b/>
        </w:rPr>
        <w:t>Hlavní body</w:t>
      </w:r>
    </w:p>
    <w:p w:rsidRPr="00A6689B" w:rsidR="0011379D" w:rsidP="0011379D" w:rsidRDefault="0011379D" w14:paraId="4485B83B" w14:textId="77777777">
      <w:pPr>
        <w:keepNext/>
        <w:keepLines/>
        <w:tabs>
          <w:tab w:val="center" w:pos="284"/>
        </w:tabs>
        <w:ind w:left="266" w:hanging="266"/>
        <w:rPr>
          <w:b/>
        </w:rPr>
      </w:pPr>
    </w:p>
    <w:p w:rsidRPr="00A6689B" w:rsidR="0011379D" w:rsidP="0011379D" w:rsidRDefault="0011379D" w14:paraId="58F9958F" w14:textId="77777777">
      <w:pPr>
        <w:rPr>
          <w:bCs/>
          <w:iCs/>
        </w:rPr>
      </w:pPr>
      <w:r>
        <w:t>EHSV:</w:t>
      </w:r>
    </w:p>
    <w:p w:rsidRPr="0053378A" w:rsidR="0011379D" w:rsidP="000E18D9" w:rsidRDefault="0011379D" w14:paraId="79EB7EE4" w14:textId="32263A39">
      <w:pPr>
        <w:widowControl w:val="0"/>
        <w:numPr>
          <w:ilvl w:val="0"/>
          <w:numId w:val="12"/>
        </w:numPr>
        <w:overflowPunct w:val="0"/>
        <w:autoSpaceDE w:val="0"/>
        <w:autoSpaceDN w:val="0"/>
        <w:adjustRightInd w:val="0"/>
        <w:ind w:left="568" w:hanging="284"/>
        <w:textAlignment w:val="baseline"/>
      </w:pPr>
      <w:r>
        <w:t>vítá sdělení</w:t>
      </w:r>
      <w:r w:rsidR="00325A09">
        <w:t xml:space="preserve"> s </w:t>
      </w:r>
      <w:r>
        <w:t>názvem „Strategie evropské hospodářské bezpečnosti“ jako aktuální iniciativu, jejímž cílem je reagovat na nové</w:t>
      </w:r>
      <w:r w:rsidR="00325A09">
        <w:t xml:space="preserve"> a </w:t>
      </w:r>
      <w:r>
        <w:t>neustále se měnící geopolitické</w:t>
      </w:r>
      <w:r w:rsidR="00325A09">
        <w:t xml:space="preserve"> a </w:t>
      </w:r>
      <w:proofErr w:type="spellStart"/>
      <w:r>
        <w:t>geoekonomické</w:t>
      </w:r>
      <w:proofErr w:type="spellEnd"/>
      <w:r>
        <w:t xml:space="preserve"> podmínky. Podporuje přístup založený na hodnocení rizik, zároveň však vyzývá</w:t>
      </w:r>
      <w:r w:rsidR="00325A09">
        <w:t xml:space="preserve"> k </w:t>
      </w:r>
      <w:r>
        <w:t>tomu, aby byly komplexně posouzeny silné stránky EU</w:t>
      </w:r>
      <w:r w:rsidR="00325A09">
        <w:t xml:space="preserve"> a </w:t>
      </w:r>
      <w:r>
        <w:t>příležitosti, které globální výzvy přinášejí;</w:t>
      </w:r>
    </w:p>
    <w:p w:rsidRPr="0053378A" w:rsidR="0011379D" w:rsidP="000E18D9" w:rsidRDefault="0011379D" w14:paraId="5A6FD8E7" w14:textId="0560D156">
      <w:pPr>
        <w:widowControl w:val="0"/>
        <w:numPr>
          <w:ilvl w:val="0"/>
          <w:numId w:val="12"/>
        </w:numPr>
        <w:overflowPunct w:val="0"/>
        <w:autoSpaceDE w:val="0"/>
        <w:autoSpaceDN w:val="0"/>
        <w:adjustRightInd w:val="0"/>
        <w:ind w:left="568" w:hanging="284"/>
        <w:textAlignment w:val="baseline"/>
      </w:pPr>
      <w:r>
        <w:t>zdůrazňuje, že</w:t>
      </w:r>
      <w:r w:rsidR="00325A09">
        <w:t xml:space="preserve"> k </w:t>
      </w:r>
      <w:r>
        <w:t>tomu, aby bylo možné posílit produktivitu</w:t>
      </w:r>
      <w:r w:rsidR="00325A09">
        <w:t xml:space="preserve"> a </w:t>
      </w:r>
      <w:r>
        <w:t>konkurenceschopnost, snížit kritické závislosti</w:t>
      </w:r>
      <w:r w:rsidR="00325A09">
        <w:t xml:space="preserve"> a </w:t>
      </w:r>
      <w:r>
        <w:t>zároveň zachovat sociálně tržní hospodářství EU, je naprosto nezbytné investovat do inovací, rozvoje dovedností</w:t>
      </w:r>
      <w:r w:rsidR="00325A09">
        <w:t xml:space="preserve"> a </w:t>
      </w:r>
      <w:r>
        <w:t>průmyslových kapacit</w:t>
      </w:r>
      <w:r w:rsidR="00325A09">
        <w:t xml:space="preserve"> a </w:t>
      </w:r>
      <w:r>
        <w:t>zajistit náležité fungování vnitřního trhu. Dalšími důležitými aspekty jsou energie, suroviny, digitální kapacita</w:t>
      </w:r>
      <w:r w:rsidR="00325A09">
        <w:t xml:space="preserve"> a </w:t>
      </w:r>
      <w:r>
        <w:t>zajištění stabilního přístupu</w:t>
      </w:r>
      <w:r w:rsidR="00325A09">
        <w:t xml:space="preserve"> k </w:t>
      </w:r>
      <w:r>
        <w:t>finančním prostředkům – za tímto účelem je nutné dokončit unii kapitálových trhů</w:t>
      </w:r>
      <w:r w:rsidR="00325A09">
        <w:t xml:space="preserve"> a </w:t>
      </w:r>
      <w:r>
        <w:t>bankovní unii;</w:t>
      </w:r>
    </w:p>
    <w:p w:rsidRPr="00A76670" w:rsidR="0011379D" w:rsidP="000E18D9" w:rsidRDefault="0011379D" w14:paraId="0FE0FB4D" w14:textId="48E4761A">
      <w:pPr>
        <w:widowControl w:val="0"/>
        <w:numPr>
          <w:ilvl w:val="0"/>
          <w:numId w:val="12"/>
        </w:numPr>
        <w:overflowPunct w:val="0"/>
        <w:autoSpaceDE w:val="0"/>
        <w:autoSpaceDN w:val="0"/>
        <w:adjustRightInd w:val="0"/>
        <w:ind w:left="568" w:hanging="284"/>
        <w:textAlignment w:val="baseline"/>
      </w:pPr>
      <w:r>
        <w:t>žádá, aby byly</w:t>
      </w:r>
      <w:r w:rsidR="00325A09">
        <w:t xml:space="preserve"> v </w:t>
      </w:r>
      <w:r>
        <w:t>zájmu diverzifikace dodavatelských řetězců</w:t>
      </w:r>
      <w:r w:rsidR="00325A09">
        <w:t xml:space="preserve"> a </w:t>
      </w:r>
      <w:r>
        <w:t>rozšíření výrobkových trhů plně využívány obchodní</w:t>
      </w:r>
      <w:r w:rsidR="00325A09">
        <w:t xml:space="preserve"> a </w:t>
      </w:r>
      <w:r>
        <w:t>investiční dohody</w:t>
      </w:r>
      <w:r w:rsidR="00325A09">
        <w:t xml:space="preserve"> a </w:t>
      </w:r>
      <w:r>
        <w:t>aby byla urychleně uzavřena probíhající obchodní jednání</w:t>
      </w:r>
      <w:r w:rsidR="00325A09">
        <w:t xml:space="preserve"> a </w:t>
      </w:r>
      <w:r>
        <w:t>zahájena nová jednání</w:t>
      </w:r>
      <w:r w:rsidR="00325A09">
        <w:t xml:space="preserve"> s </w:t>
      </w:r>
      <w:r>
        <w:t>novými potenciálními partnery. EU by se měla rovněž přednostně snažit podporovat mnohostranné obchodní</w:t>
      </w:r>
      <w:r w:rsidR="00325A09">
        <w:t xml:space="preserve"> a </w:t>
      </w:r>
      <w:r>
        <w:t xml:space="preserve">globální dohody založené na pravidlech; </w:t>
      </w:r>
    </w:p>
    <w:p w:rsidRPr="00A76670" w:rsidR="0011379D" w:rsidP="000E18D9" w:rsidRDefault="0011379D" w14:paraId="4515633B" w14:textId="3D8246E0">
      <w:pPr>
        <w:widowControl w:val="0"/>
        <w:numPr>
          <w:ilvl w:val="0"/>
          <w:numId w:val="12"/>
        </w:numPr>
        <w:overflowPunct w:val="0"/>
        <w:autoSpaceDE w:val="0"/>
        <w:autoSpaceDN w:val="0"/>
        <w:adjustRightInd w:val="0"/>
        <w:ind w:left="568" w:hanging="284"/>
        <w:textAlignment w:val="baseline"/>
      </w:pPr>
      <w:r>
        <w:t>upozorňuje, že</w:t>
      </w:r>
      <w:r w:rsidR="00325A09">
        <w:t xml:space="preserve"> v </w:t>
      </w:r>
      <w:r>
        <w:t>případě, kdy třetí země ohrožují hospodářskou bezpečnost EU, je třeba přijmout rozhodná protiopatření</w:t>
      </w:r>
      <w:r w:rsidR="00325A09">
        <w:t xml:space="preserve"> a </w:t>
      </w:r>
      <w:r>
        <w:t>ochranná opatření</w:t>
      </w:r>
      <w:r w:rsidR="00325A09">
        <w:t xml:space="preserve"> v </w:t>
      </w:r>
      <w:r>
        <w:t>souvislosti</w:t>
      </w:r>
      <w:r w:rsidR="00325A09">
        <w:t xml:space="preserve"> s </w:t>
      </w:r>
      <w:r>
        <w:t>obchodem, investicemi nebo technologickou spoluprací;</w:t>
      </w:r>
    </w:p>
    <w:p w:rsidR="0011379D" w:rsidP="000E18D9" w:rsidRDefault="0011379D" w14:paraId="608CB95B" w14:textId="201D8511">
      <w:pPr>
        <w:widowControl w:val="0"/>
        <w:numPr>
          <w:ilvl w:val="0"/>
          <w:numId w:val="12"/>
        </w:numPr>
        <w:overflowPunct w:val="0"/>
        <w:autoSpaceDE w:val="0"/>
        <w:autoSpaceDN w:val="0"/>
        <w:adjustRightInd w:val="0"/>
        <w:ind w:left="568" w:hanging="284"/>
        <w:textAlignment w:val="baseline"/>
      </w:pPr>
      <w:r>
        <w:t>vyzývá tvůrce politik EU, aby vytvořili lepší podmínky, které by podnikům</w:t>
      </w:r>
      <w:r w:rsidR="00325A09">
        <w:t xml:space="preserve"> v </w:t>
      </w:r>
      <w:r>
        <w:t>EU, včetně mikropodniků</w:t>
      </w:r>
      <w:r w:rsidR="00325A09">
        <w:t xml:space="preserve"> a </w:t>
      </w:r>
      <w:r>
        <w:t>malých</w:t>
      </w:r>
      <w:r w:rsidR="00325A09">
        <w:t xml:space="preserve"> a </w:t>
      </w:r>
      <w:r>
        <w:t xml:space="preserve">středních podniků, umožnily zvládat při své činnosti </w:t>
      </w:r>
      <w:proofErr w:type="spellStart"/>
      <w:r>
        <w:t>geoekonomická</w:t>
      </w:r>
      <w:proofErr w:type="spellEnd"/>
      <w:r>
        <w:t xml:space="preserve"> rizika, motivovaly je</w:t>
      </w:r>
      <w:r w:rsidR="00325A09">
        <w:t xml:space="preserve"> k </w:t>
      </w:r>
      <w:r>
        <w:t>tomu</w:t>
      </w:r>
      <w:r w:rsidR="00325A09">
        <w:t xml:space="preserve"> a </w:t>
      </w:r>
      <w:r>
        <w:t>podporovaly je</w:t>
      </w:r>
      <w:r w:rsidR="00325A09">
        <w:t xml:space="preserve"> v </w:t>
      </w:r>
      <w:r>
        <w:t>tom,</w:t>
      </w:r>
      <w:r w:rsidR="00325A09">
        <w:t xml:space="preserve"> a </w:t>
      </w:r>
      <w:r>
        <w:t xml:space="preserve">aby zajistili, že jim politická opatření nezpůsobí nepřiměřené náklady nebo překážky; </w:t>
      </w:r>
    </w:p>
    <w:p w:rsidRPr="007B5219" w:rsidR="0011379D" w:rsidP="00AC15BE" w:rsidRDefault="0011379D" w14:paraId="11AFB99E" w14:textId="752AF181">
      <w:pPr>
        <w:keepNext/>
        <w:keepLines/>
        <w:widowControl w:val="0"/>
        <w:numPr>
          <w:ilvl w:val="0"/>
          <w:numId w:val="12"/>
        </w:numPr>
        <w:overflowPunct w:val="0"/>
        <w:autoSpaceDE w:val="0"/>
        <w:autoSpaceDN w:val="0"/>
        <w:adjustRightInd w:val="0"/>
        <w:ind w:left="568" w:hanging="284"/>
        <w:textAlignment w:val="baseline"/>
      </w:pPr>
      <w:r>
        <w:lastRenderedPageBreak/>
        <w:t>požaduje, aby byly do dalšího vypracovávání</w:t>
      </w:r>
      <w:r w:rsidR="00325A09">
        <w:t xml:space="preserve"> a </w:t>
      </w:r>
      <w:r>
        <w:t>provádění strategie hospodářské bezpečnosti zapojeny podniky</w:t>
      </w:r>
      <w:r w:rsidR="00325A09">
        <w:t xml:space="preserve"> v </w:t>
      </w:r>
      <w:r>
        <w:t>EU</w:t>
      </w:r>
      <w:r w:rsidR="00325A09">
        <w:t xml:space="preserve"> a </w:t>
      </w:r>
      <w:r>
        <w:t>další relevantní subjekty občanské společnosti. Zdůrazňuje, že je třeba posilovat součinnost mezi členskými státy,</w:t>
      </w:r>
      <w:r w:rsidR="00325A09">
        <w:t xml:space="preserve"> a </w:t>
      </w:r>
      <w:r>
        <w:t>přispívat tak</w:t>
      </w:r>
      <w:r w:rsidR="00325A09">
        <w:t xml:space="preserve"> k </w:t>
      </w:r>
      <w:r>
        <w:t>jednotě, globální síle</w:t>
      </w:r>
      <w:r w:rsidR="00325A09">
        <w:t xml:space="preserve"> a </w:t>
      </w:r>
      <w:r>
        <w:t>celkové hospodářské bezpečnosti EU.</w:t>
      </w:r>
    </w:p>
    <w:p w:rsidRPr="000624A9" w:rsidR="0011379D" w:rsidP="0011379D" w:rsidRDefault="0011379D" w14:paraId="1D70A8E9" w14:textId="77777777">
      <w:pPr>
        <w:widowControl w:val="0"/>
        <w:ind w:left="709"/>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6689B" w:rsidR="0011379D" w:rsidTr="00D00C69" w14:paraId="2BCEBC7B" w14:textId="77777777">
        <w:tc>
          <w:tcPr>
            <w:tcW w:w="1418" w:type="dxa"/>
          </w:tcPr>
          <w:p w:rsidRPr="00E515E7" w:rsidR="0011379D" w:rsidP="00D00C69" w:rsidRDefault="0011379D" w14:paraId="060CA334" w14:textId="77777777">
            <w:pPr>
              <w:rPr>
                <w:i/>
              </w:rPr>
            </w:pPr>
            <w:r w:rsidRPr="00E515E7">
              <w:rPr>
                <w:b/>
                <w:i/>
              </w:rPr>
              <w:t>Kontakt:</w:t>
            </w:r>
          </w:p>
        </w:tc>
        <w:tc>
          <w:tcPr>
            <w:tcW w:w="5670" w:type="dxa"/>
          </w:tcPr>
          <w:p w:rsidRPr="00E515E7" w:rsidR="0011379D" w:rsidP="00D00C69" w:rsidRDefault="0011379D" w14:paraId="2DDDA9FB" w14:textId="77777777">
            <w:pPr>
              <w:rPr>
                <w:i/>
              </w:rPr>
            </w:pPr>
            <w:r w:rsidRPr="00E515E7">
              <w:rPr>
                <w:i/>
              </w:rPr>
              <w:t xml:space="preserve">Marco </w:t>
            </w:r>
            <w:proofErr w:type="spellStart"/>
            <w:r w:rsidRPr="00E515E7">
              <w:rPr>
                <w:i/>
              </w:rPr>
              <w:t>Ristori</w:t>
            </w:r>
            <w:proofErr w:type="spellEnd"/>
          </w:p>
        </w:tc>
      </w:tr>
      <w:tr w:rsidRPr="00A6689B" w:rsidR="0011379D" w:rsidTr="00D00C69" w14:paraId="018E525B" w14:textId="77777777">
        <w:tc>
          <w:tcPr>
            <w:tcW w:w="1418" w:type="dxa"/>
          </w:tcPr>
          <w:p w:rsidRPr="00E515E7" w:rsidR="0011379D" w:rsidP="00D00C69" w:rsidRDefault="0011379D" w14:paraId="35217A4C" w14:textId="77777777">
            <w:pPr>
              <w:rPr>
                <w:i/>
              </w:rPr>
            </w:pPr>
            <w:r w:rsidRPr="00E515E7">
              <w:rPr>
                <w:i/>
              </w:rPr>
              <w:t>Tel.:</w:t>
            </w:r>
          </w:p>
        </w:tc>
        <w:tc>
          <w:tcPr>
            <w:tcW w:w="5670" w:type="dxa"/>
          </w:tcPr>
          <w:p w:rsidRPr="00E515E7" w:rsidR="0011379D" w:rsidP="00D00C69" w:rsidRDefault="0011379D" w14:paraId="605D979D" w14:textId="77777777">
            <w:pPr>
              <w:rPr>
                <w:i/>
              </w:rPr>
            </w:pPr>
            <w:r w:rsidRPr="00E515E7">
              <w:rPr>
                <w:i/>
              </w:rPr>
              <w:t>+32 25469969</w:t>
            </w:r>
          </w:p>
        </w:tc>
      </w:tr>
      <w:tr w:rsidRPr="00A6689B" w:rsidR="0011379D" w:rsidTr="00D00C69" w14:paraId="33C96F45" w14:textId="77777777">
        <w:tc>
          <w:tcPr>
            <w:tcW w:w="1418" w:type="dxa"/>
          </w:tcPr>
          <w:p w:rsidRPr="00E515E7" w:rsidR="0011379D" w:rsidP="00D00C69" w:rsidRDefault="0011379D" w14:paraId="4BFA2B40" w14:textId="77777777">
            <w:pPr>
              <w:rPr>
                <w:i/>
              </w:rPr>
            </w:pPr>
            <w:r w:rsidRPr="00E515E7">
              <w:rPr>
                <w:i/>
              </w:rPr>
              <w:t>E-mail:</w:t>
            </w:r>
          </w:p>
        </w:tc>
        <w:tc>
          <w:tcPr>
            <w:tcW w:w="5670" w:type="dxa"/>
          </w:tcPr>
          <w:p w:rsidRPr="00E515E7" w:rsidR="0011379D" w:rsidP="00D00C69" w:rsidRDefault="0055430E" w14:paraId="575A06F3" w14:textId="77777777">
            <w:pPr>
              <w:rPr>
                <w:i/>
              </w:rPr>
            </w:pPr>
            <w:hyperlink w:history="1" r:id="rId37">
              <w:r w:rsidRPr="00E515E7" w:rsidR="0011379D">
                <w:rPr>
                  <w:rStyle w:val="Hyperlink"/>
                  <w:i/>
                </w:rPr>
                <w:t>Marco.Ristori@eesc.europa.eu</w:t>
              </w:r>
            </w:hyperlink>
          </w:p>
        </w:tc>
      </w:tr>
    </w:tbl>
    <w:p w:rsidRPr="003F6640" w:rsidR="003F6640" w:rsidRDefault="003F6640" w14:paraId="0E201C9B" w14:textId="77777777">
      <w:pPr>
        <w:spacing w:after="160" w:line="259" w:lineRule="auto"/>
        <w:jc w:val="left"/>
      </w:pPr>
    </w:p>
    <w:p w:rsidRPr="005165CA" w:rsidR="00FF485C" w:rsidRDefault="00FF485C" w14:paraId="005CB271" w14:textId="7B63A4AB">
      <w:pPr>
        <w:spacing w:after="160" w:line="259" w:lineRule="auto"/>
        <w:jc w:val="left"/>
        <w:rPr>
          <w:sz w:val="14"/>
          <w:szCs w:val="14"/>
        </w:rPr>
      </w:pPr>
    </w:p>
    <w:p w:rsidR="003B636C" w:rsidP="005B4680" w:rsidRDefault="003B636C" w14:paraId="2AFC2D25" w14:textId="325DE1B2">
      <w:pPr>
        <w:pStyle w:val="Heading1"/>
        <w:ind w:hanging="928"/>
        <w:rPr>
          <w:b/>
          <w:bCs/>
        </w:rPr>
      </w:pPr>
      <w:bookmarkStart w:name="_Toc160801909" w:id="32"/>
      <w:bookmarkStart w:name="_Toc153539712" w:id="33"/>
      <w:r>
        <w:rPr>
          <w:b/>
        </w:rPr>
        <w:t>DOPRAVA, ENERGETIKA, INFRASTRUKTURA</w:t>
      </w:r>
      <w:r w:rsidR="00325A09">
        <w:rPr>
          <w:b/>
        </w:rPr>
        <w:t xml:space="preserve"> A </w:t>
      </w:r>
      <w:r>
        <w:rPr>
          <w:b/>
        </w:rPr>
        <w:t>INFORMAČNÍ SPOLEČNOST</w:t>
      </w:r>
      <w:bookmarkEnd w:id="32"/>
    </w:p>
    <w:p w:rsidRPr="003B636C" w:rsidR="003B636C" w:rsidP="003B636C" w:rsidRDefault="003B636C" w14:paraId="4BBF9BF3" w14:textId="77777777"/>
    <w:p w:rsidRPr="00C7246F" w:rsidR="0011379D" w:rsidP="0011379D" w:rsidRDefault="0055430E" w14:paraId="08AD050A" w14:textId="51A4BF7F">
      <w:pPr>
        <w:widowControl w:val="0"/>
        <w:numPr>
          <w:ilvl w:val="0"/>
          <w:numId w:val="2"/>
        </w:numPr>
        <w:overflowPunct w:val="0"/>
        <w:autoSpaceDE w:val="0"/>
        <w:autoSpaceDN w:val="0"/>
        <w:adjustRightInd w:val="0"/>
        <w:ind w:hanging="567"/>
        <w:textAlignment w:val="baseline"/>
        <w:rPr>
          <w:sz w:val="20"/>
        </w:rPr>
      </w:pPr>
      <w:hyperlink w:history="1" r:id="rId38">
        <w:r w:rsidRPr="00C7246F" w:rsidR="0011379D">
          <w:rPr>
            <w:rStyle w:val="Hyperlink"/>
            <w:b/>
            <w:i/>
            <w:sz w:val="28"/>
          </w:rPr>
          <w:t>Revize směrnice 92/106/EHS</w:t>
        </w:r>
        <w:r w:rsidR="00325A09">
          <w:rPr>
            <w:rStyle w:val="Hyperlink"/>
            <w:b/>
            <w:i/>
            <w:sz w:val="28"/>
          </w:rPr>
          <w:t xml:space="preserve"> o </w:t>
        </w:r>
        <w:r w:rsidRPr="00C7246F" w:rsidR="0011379D">
          <w:rPr>
            <w:rStyle w:val="Hyperlink"/>
            <w:b/>
            <w:i/>
            <w:sz w:val="28"/>
          </w:rPr>
          <w:t>kombinované přepravě</w:t>
        </w:r>
      </w:hyperlink>
    </w:p>
    <w:p w:rsidRPr="00C7246F" w:rsidR="0011379D" w:rsidP="0011379D" w:rsidRDefault="0011379D" w14:paraId="70A71590" w14:textId="77777777">
      <w:pPr>
        <w:tabs>
          <w:tab w:val="center" w:pos="284"/>
        </w:tabs>
        <w:ind w:left="266" w:hanging="266"/>
        <w:rPr>
          <w:b/>
        </w:rPr>
      </w:pPr>
    </w:p>
    <w:tbl>
      <w:tblPr>
        <w:tblStyle w:val="TableGrid"/>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C7246F" w:rsidR="0011379D" w:rsidTr="00D00C69" w14:paraId="38320F43" w14:textId="77777777">
        <w:tc>
          <w:tcPr>
            <w:tcW w:w="2235" w:type="dxa"/>
          </w:tcPr>
          <w:p w:rsidRPr="00C7246F" w:rsidR="0011379D" w:rsidP="00D00C69" w:rsidRDefault="0011379D" w14:paraId="54F339B6" w14:textId="77777777">
            <w:pPr>
              <w:tabs>
                <w:tab w:val="center" w:pos="284"/>
              </w:tabs>
              <w:ind w:left="266" w:hanging="266"/>
              <w:rPr>
                <w:b/>
              </w:rPr>
            </w:pPr>
            <w:r w:rsidRPr="00C7246F">
              <w:rPr>
                <w:b/>
              </w:rPr>
              <w:t xml:space="preserve">Zpravodaj </w:t>
            </w:r>
          </w:p>
        </w:tc>
        <w:tc>
          <w:tcPr>
            <w:tcW w:w="6838" w:type="dxa"/>
          </w:tcPr>
          <w:p w:rsidRPr="00C7246F" w:rsidR="0011379D" w:rsidP="00D00C69" w:rsidRDefault="0011379D" w14:paraId="11F9D376" w14:textId="77777777">
            <w:pPr>
              <w:tabs>
                <w:tab w:val="center" w:pos="284"/>
              </w:tabs>
              <w:ind w:left="266" w:hanging="266"/>
            </w:pPr>
            <w:r w:rsidRPr="00C7246F">
              <w:t>Pierre Jean COULON (Zaměstnanci – FR)</w:t>
            </w:r>
          </w:p>
        </w:tc>
      </w:tr>
      <w:tr w:rsidRPr="00C7246F" w:rsidR="0011379D" w:rsidTr="00D00C69" w14:paraId="1E668855" w14:textId="77777777">
        <w:tc>
          <w:tcPr>
            <w:tcW w:w="9073" w:type="dxa"/>
            <w:gridSpan w:val="2"/>
          </w:tcPr>
          <w:p w:rsidRPr="00C7246F" w:rsidR="0011379D" w:rsidP="00D00C69" w:rsidRDefault="0011379D" w14:paraId="73805C6C" w14:textId="77777777">
            <w:pPr>
              <w:tabs>
                <w:tab w:val="center" w:pos="284"/>
              </w:tabs>
              <w:ind w:left="266" w:hanging="266"/>
              <w:rPr>
                <w:lang w:val="en-US"/>
              </w:rPr>
            </w:pPr>
          </w:p>
        </w:tc>
      </w:tr>
      <w:tr w:rsidRPr="00C7246F" w:rsidR="0011379D" w:rsidTr="00D00C69" w14:paraId="466CBE0B" w14:textId="77777777">
        <w:tc>
          <w:tcPr>
            <w:tcW w:w="2235" w:type="dxa"/>
          </w:tcPr>
          <w:p w:rsidRPr="00C7246F" w:rsidR="0011379D" w:rsidP="00D00C69" w:rsidRDefault="0011379D" w14:paraId="5E88EA56" w14:textId="77777777">
            <w:pPr>
              <w:tabs>
                <w:tab w:val="center" w:pos="284"/>
              </w:tabs>
              <w:ind w:left="266" w:hanging="266"/>
              <w:rPr>
                <w:b/>
              </w:rPr>
            </w:pPr>
            <w:r w:rsidRPr="00C7246F">
              <w:rPr>
                <w:b/>
              </w:rPr>
              <w:t>Odkazy</w:t>
            </w:r>
          </w:p>
        </w:tc>
        <w:tc>
          <w:tcPr>
            <w:tcW w:w="6838" w:type="dxa"/>
          </w:tcPr>
          <w:p w:rsidRPr="00C7246F" w:rsidR="0011379D" w:rsidP="00D00C69" w:rsidRDefault="0011379D" w14:paraId="4592CDB1" w14:textId="77777777">
            <w:pPr>
              <w:tabs>
                <w:tab w:val="center" w:pos="284"/>
              </w:tabs>
              <w:ind w:left="266" w:hanging="266"/>
            </w:pPr>
            <w:r w:rsidRPr="00C7246F">
              <w:t xml:space="preserve">COM(2023) 702 </w:t>
            </w:r>
            <w:proofErr w:type="spellStart"/>
            <w:r w:rsidRPr="00C7246F">
              <w:t>final</w:t>
            </w:r>
            <w:proofErr w:type="spellEnd"/>
            <w:r w:rsidRPr="00C7246F">
              <w:t xml:space="preserve"> </w:t>
            </w:r>
          </w:p>
          <w:p w:rsidRPr="00C7246F" w:rsidR="0011379D" w:rsidP="00D00C69" w:rsidRDefault="0011379D" w14:paraId="2BE9E115" w14:textId="77777777">
            <w:pPr>
              <w:tabs>
                <w:tab w:val="center" w:pos="284"/>
              </w:tabs>
              <w:ind w:left="266" w:hanging="266"/>
            </w:pPr>
            <w:r w:rsidRPr="00C7246F">
              <w:t>EESC-2023-03105-00-00-AC</w:t>
            </w:r>
          </w:p>
        </w:tc>
      </w:tr>
    </w:tbl>
    <w:p w:rsidRPr="00C7246F" w:rsidR="0011379D" w:rsidP="0011379D" w:rsidRDefault="0011379D" w14:paraId="54C3768C" w14:textId="77777777">
      <w:pPr>
        <w:keepNext/>
        <w:keepLines/>
        <w:tabs>
          <w:tab w:val="center" w:pos="284"/>
        </w:tabs>
        <w:ind w:left="266" w:hanging="266"/>
        <w:rPr>
          <w:b/>
        </w:rPr>
      </w:pPr>
    </w:p>
    <w:p w:rsidRPr="00C7246F" w:rsidR="0011379D" w:rsidP="0011379D" w:rsidRDefault="0011379D" w14:paraId="69A7CECB" w14:textId="77777777">
      <w:pPr>
        <w:keepNext/>
        <w:keepLines/>
        <w:tabs>
          <w:tab w:val="center" w:pos="284"/>
        </w:tabs>
        <w:ind w:left="266" w:hanging="266"/>
        <w:rPr>
          <w:b/>
        </w:rPr>
      </w:pPr>
      <w:r w:rsidRPr="00C7246F">
        <w:rPr>
          <w:b/>
        </w:rPr>
        <w:t>Hlavní body</w:t>
      </w:r>
    </w:p>
    <w:p w:rsidRPr="00C7246F" w:rsidR="0011379D" w:rsidP="0011379D" w:rsidRDefault="0011379D" w14:paraId="65B53E33" w14:textId="77777777">
      <w:pPr>
        <w:keepNext/>
        <w:keepLines/>
        <w:tabs>
          <w:tab w:val="center" w:pos="284"/>
        </w:tabs>
        <w:ind w:left="266" w:hanging="266"/>
        <w:rPr>
          <w:b/>
        </w:rPr>
      </w:pPr>
    </w:p>
    <w:p w:rsidRPr="00C7246F" w:rsidR="0011379D" w:rsidP="0011379D" w:rsidRDefault="0011379D" w14:paraId="75201F6A" w14:textId="77777777">
      <w:pPr>
        <w:rPr>
          <w:bCs/>
          <w:iCs/>
        </w:rPr>
      </w:pPr>
      <w:r w:rsidRPr="00C7246F">
        <w:t>EHSV:</w:t>
      </w:r>
    </w:p>
    <w:p w:rsidRPr="00F45998" w:rsidR="0011379D" w:rsidP="0011379D" w:rsidRDefault="0011379D" w14:paraId="6C620D22" w14:textId="77777777">
      <w:pPr>
        <w:pStyle w:val="ListParagraph"/>
        <w:ind w:left="0"/>
        <w:rPr>
          <w:b/>
          <w:bCs/>
        </w:rPr>
      </w:pPr>
    </w:p>
    <w:p w:rsidRPr="000E18D9" w:rsidR="0011379D" w:rsidP="00A6117A" w:rsidRDefault="0011379D" w14:paraId="089EB349" w14:textId="57A7DDAC">
      <w:pPr>
        <w:pStyle w:val="xmsolistparagraph"/>
        <w:numPr>
          <w:ilvl w:val="0"/>
          <w:numId w:val="40"/>
        </w:numPr>
        <w:overflowPunct/>
        <w:autoSpaceDE/>
        <w:autoSpaceDN/>
        <w:adjustRightInd/>
        <w:spacing w:after="0" w:line="288" w:lineRule="auto"/>
        <w:ind w:left="568" w:hanging="284"/>
        <w:jc w:val="both"/>
        <w:textAlignment w:val="auto"/>
        <w:rPr>
          <w:rFonts w:ascii="Times New Roman" w:hAnsi="Times New Roman" w:cs="Times New Roman"/>
        </w:rPr>
      </w:pPr>
      <w:r w:rsidRPr="000E18D9">
        <w:rPr>
          <w:rFonts w:ascii="Times New Roman" w:hAnsi="Times New Roman" w:cs="Times New Roman"/>
        </w:rPr>
        <w:t xml:space="preserve">poukazuje na to, že je nezbytné zajistit </w:t>
      </w:r>
      <w:proofErr w:type="spellStart"/>
      <w:r w:rsidRPr="000E18D9">
        <w:rPr>
          <w:rFonts w:ascii="Times New Roman" w:hAnsi="Times New Roman" w:cs="Times New Roman"/>
        </w:rPr>
        <w:t>intermodalitu</w:t>
      </w:r>
      <w:proofErr w:type="spellEnd"/>
      <w:r w:rsidRPr="000E18D9">
        <w:rPr>
          <w:rFonts w:ascii="Times New Roman" w:hAnsi="Times New Roman" w:cs="Times New Roman"/>
        </w:rPr>
        <w:t xml:space="preserve"> veškeré nákladní dopravy, přičemž je vždy třeba mít na paměti nutnost koordinace</w:t>
      </w:r>
      <w:r w:rsidR="00325A09">
        <w:rPr>
          <w:rFonts w:ascii="Times New Roman" w:hAnsi="Times New Roman" w:cs="Times New Roman"/>
        </w:rPr>
        <w:t xml:space="preserve"> a </w:t>
      </w:r>
      <w:r w:rsidRPr="000E18D9">
        <w:rPr>
          <w:rFonts w:ascii="Times New Roman" w:hAnsi="Times New Roman" w:cs="Times New Roman"/>
        </w:rPr>
        <w:t>optimalizace jednotlivých druhů dopravy na evropské úrovni;</w:t>
      </w:r>
    </w:p>
    <w:p w:rsidRPr="000E18D9" w:rsidR="0011379D" w:rsidP="00A6117A" w:rsidRDefault="0011379D" w14:paraId="4B50BA94" w14:textId="4E7FF5FB">
      <w:pPr>
        <w:pStyle w:val="xmsolistparagraph"/>
        <w:numPr>
          <w:ilvl w:val="0"/>
          <w:numId w:val="40"/>
        </w:numPr>
        <w:overflowPunct/>
        <w:autoSpaceDE/>
        <w:autoSpaceDN/>
        <w:adjustRightInd/>
        <w:spacing w:after="0" w:line="288" w:lineRule="auto"/>
        <w:ind w:left="568" w:hanging="284"/>
        <w:jc w:val="both"/>
        <w:textAlignment w:val="auto"/>
        <w:rPr>
          <w:rFonts w:ascii="Times New Roman" w:hAnsi="Times New Roman" w:cs="Times New Roman"/>
        </w:rPr>
      </w:pPr>
      <w:r w:rsidRPr="000E18D9">
        <w:rPr>
          <w:rFonts w:ascii="Times New Roman" w:hAnsi="Times New Roman" w:cs="Times New Roman"/>
        </w:rPr>
        <w:t>je přesvědčen</w:t>
      </w:r>
      <w:r w:rsidR="00325A09">
        <w:rPr>
          <w:rFonts w:ascii="Times New Roman" w:hAnsi="Times New Roman" w:cs="Times New Roman"/>
        </w:rPr>
        <w:t xml:space="preserve"> o </w:t>
      </w:r>
      <w:r w:rsidRPr="000E18D9">
        <w:rPr>
          <w:rFonts w:ascii="Times New Roman" w:hAnsi="Times New Roman" w:cs="Times New Roman"/>
        </w:rPr>
        <w:t>tom, že</w:t>
      </w:r>
      <w:r w:rsidR="00325A09">
        <w:rPr>
          <w:rFonts w:ascii="Times New Roman" w:hAnsi="Times New Roman" w:cs="Times New Roman"/>
        </w:rPr>
        <w:t xml:space="preserve"> v </w:t>
      </w:r>
      <w:r w:rsidRPr="000E18D9">
        <w:rPr>
          <w:rFonts w:ascii="Times New Roman" w:hAnsi="Times New Roman" w:cs="Times New Roman"/>
        </w:rPr>
        <w:t>souvislosti se zaváděním intermodálního dopravního systému je nutné informovat veřejnost</w:t>
      </w:r>
      <w:r w:rsidR="00325A09">
        <w:rPr>
          <w:rFonts w:ascii="Times New Roman" w:hAnsi="Times New Roman" w:cs="Times New Roman"/>
        </w:rPr>
        <w:t xml:space="preserve"> o </w:t>
      </w:r>
      <w:r w:rsidRPr="000E18D9">
        <w:rPr>
          <w:rFonts w:ascii="Times New Roman" w:hAnsi="Times New Roman" w:cs="Times New Roman"/>
        </w:rPr>
        <w:t>zajímavých možnostech, které tento systém přináší. Intermodální dopravní systém má totiž sloužit právě veřejnosti, která tudíž musí mít své slovo při přijímání rozhodnutí týkajících se projektů</w:t>
      </w:r>
      <w:r w:rsidR="00325A09">
        <w:rPr>
          <w:rFonts w:ascii="Times New Roman" w:hAnsi="Times New Roman" w:cs="Times New Roman"/>
        </w:rPr>
        <w:t xml:space="preserve"> a </w:t>
      </w:r>
      <w:r w:rsidRPr="000E18D9">
        <w:rPr>
          <w:rFonts w:ascii="Times New Roman" w:hAnsi="Times New Roman" w:cs="Times New Roman"/>
        </w:rPr>
        <w:t>politik</w:t>
      </w:r>
      <w:r w:rsidR="00325A09">
        <w:rPr>
          <w:rFonts w:ascii="Times New Roman" w:hAnsi="Times New Roman" w:cs="Times New Roman"/>
        </w:rPr>
        <w:t xml:space="preserve"> v </w:t>
      </w:r>
      <w:r w:rsidRPr="000E18D9">
        <w:rPr>
          <w:rFonts w:ascii="Times New Roman" w:hAnsi="Times New Roman" w:cs="Times New Roman"/>
        </w:rPr>
        <w:t>oblasti dopravy;</w:t>
      </w:r>
    </w:p>
    <w:p w:rsidRPr="000E18D9" w:rsidR="0011379D" w:rsidP="00A6117A" w:rsidRDefault="0011379D" w14:paraId="7312AF68" w14:textId="60F7BDBF">
      <w:pPr>
        <w:pStyle w:val="xmsolistparagraph"/>
        <w:numPr>
          <w:ilvl w:val="0"/>
          <w:numId w:val="40"/>
        </w:numPr>
        <w:overflowPunct/>
        <w:autoSpaceDE/>
        <w:autoSpaceDN/>
        <w:adjustRightInd/>
        <w:spacing w:after="0" w:line="288" w:lineRule="auto"/>
        <w:ind w:left="568" w:hanging="284"/>
        <w:jc w:val="both"/>
        <w:textAlignment w:val="auto"/>
        <w:rPr>
          <w:rFonts w:ascii="Times New Roman" w:hAnsi="Times New Roman" w:cs="Times New Roman"/>
        </w:rPr>
      </w:pPr>
      <w:r w:rsidRPr="000E18D9">
        <w:rPr>
          <w:rFonts w:ascii="Times New Roman" w:hAnsi="Times New Roman" w:cs="Times New Roman"/>
        </w:rPr>
        <w:t>zdůrazňuje, že má-li být tato politika úspěšná, musí být</w:t>
      </w:r>
      <w:r w:rsidR="00325A09">
        <w:rPr>
          <w:rFonts w:ascii="Times New Roman" w:hAnsi="Times New Roman" w:cs="Times New Roman"/>
        </w:rPr>
        <w:t xml:space="preserve"> v </w:t>
      </w:r>
      <w:r w:rsidRPr="000E18D9">
        <w:rPr>
          <w:rFonts w:ascii="Times New Roman" w:hAnsi="Times New Roman" w:cs="Times New Roman"/>
        </w:rPr>
        <w:t>co největší míře dodržovány sociální předpisy. Kromě toho musí být zaměstnancům</w:t>
      </w:r>
      <w:r w:rsidR="00325A09">
        <w:rPr>
          <w:rFonts w:ascii="Times New Roman" w:hAnsi="Times New Roman" w:cs="Times New Roman"/>
        </w:rPr>
        <w:t xml:space="preserve"> a </w:t>
      </w:r>
      <w:r w:rsidRPr="000E18D9">
        <w:rPr>
          <w:rFonts w:ascii="Times New Roman" w:hAnsi="Times New Roman" w:cs="Times New Roman"/>
        </w:rPr>
        <w:t>vedoucím pracovníkům podniků systematicky poskytována speciální odborná příprava;</w:t>
      </w:r>
      <w:bookmarkStart w:name="x__Hlk157163546" w:id="34"/>
      <w:bookmarkEnd w:id="34"/>
    </w:p>
    <w:p w:rsidRPr="000E18D9" w:rsidR="0011379D" w:rsidP="00A6117A" w:rsidRDefault="0011379D" w14:paraId="2EE01B59" w14:textId="090C1177">
      <w:pPr>
        <w:pStyle w:val="xmsolistparagraph"/>
        <w:numPr>
          <w:ilvl w:val="0"/>
          <w:numId w:val="40"/>
        </w:numPr>
        <w:overflowPunct/>
        <w:autoSpaceDE/>
        <w:autoSpaceDN/>
        <w:adjustRightInd/>
        <w:spacing w:after="0" w:line="288" w:lineRule="auto"/>
        <w:ind w:left="568" w:hanging="284"/>
        <w:jc w:val="both"/>
        <w:textAlignment w:val="auto"/>
        <w:rPr>
          <w:rFonts w:ascii="Times New Roman" w:hAnsi="Times New Roman" w:cs="Times New Roman"/>
        </w:rPr>
      </w:pPr>
      <w:r w:rsidRPr="000E18D9">
        <w:rPr>
          <w:rFonts w:ascii="Times New Roman" w:hAnsi="Times New Roman" w:cs="Times New Roman"/>
        </w:rPr>
        <w:t>žádá, aby byly při uplatňování tohoto nového opatření respektovány doby odpočinku řidičů těžkých nákladních vozidel</w:t>
      </w:r>
      <w:r w:rsidR="00325A09">
        <w:rPr>
          <w:rFonts w:ascii="Times New Roman" w:hAnsi="Times New Roman" w:cs="Times New Roman"/>
        </w:rPr>
        <w:t xml:space="preserve"> a </w:t>
      </w:r>
      <w:r w:rsidRPr="000E18D9">
        <w:rPr>
          <w:rFonts w:ascii="Times New Roman" w:hAnsi="Times New Roman" w:cs="Times New Roman"/>
        </w:rPr>
        <w:t>jejich přestávek</w:t>
      </w:r>
      <w:r w:rsidR="00325A09">
        <w:rPr>
          <w:rFonts w:ascii="Times New Roman" w:hAnsi="Times New Roman" w:cs="Times New Roman"/>
        </w:rPr>
        <w:t xml:space="preserve"> v </w:t>
      </w:r>
      <w:r w:rsidRPr="000E18D9">
        <w:rPr>
          <w:rFonts w:ascii="Times New Roman" w:hAnsi="Times New Roman" w:cs="Times New Roman"/>
        </w:rPr>
        <w:t>jízdě. Snaha docílit ekonomické výnosnosti se nesmí negativně dotknout bezpečnosti silničního provozu ani pracovních podmínek řidičů</w:t>
      </w:r>
      <w:r w:rsidR="00325A09">
        <w:rPr>
          <w:rFonts w:ascii="Times New Roman" w:hAnsi="Times New Roman" w:cs="Times New Roman"/>
        </w:rPr>
        <w:t xml:space="preserve"> v </w:t>
      </w:r>
      <w:r w:rsidRPr="000E18D9">
        <w:rPr>
          <w:rFonts w:ascii="Times New Roman" w:hAnsi="Times New Roman" w:cs="Times New Roman"/>
        </w:rPr>
        <w:t>EU.</w:t>
      </w:r>
    </w:p>
    <w:p w:rsidRPr="000E18D9" w:rsidR="0011379D" w:rsidP="0011379D" w:rsidRDefault="0011379D" w14:paraId="6685F4D4" w14:textId="77777777">
      <w:pPr>
        <w:widowControl w:val="0"/>
        <w:ind w:left="709"/>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7246F" w:rsidR="0011379D" w:rsidTr="00D00C69" w14:paraId="20465B7B" w14:textId="77777777">
        <w:tc>
          <w:tcPr>
            <w:tcW w:w="1418" w:type="dxa"/>
          </w:tcPr>
          <w:p w:rsidRPr="00C7246F" w:rsidR="0011379D" w:rsidP="00D00C69" w:rsidRDefault="0011379D" w14:paraId="3C0E5E81" w14:textId="77777777">
            <w:pPr>
              <w:rPr>
                <w:i/>
              </w:rPr>
            </w:pPr>
            <w:r w:rsidRPr="00C7246F">
              <w:rPr>
                <w:b/>
                <w:i/>
              </w:rPr>
              <w:t>Kontakt:</w:t>
            </w:r>
          </w:p>
        </w:tc>
        <w:tc>
          <w:tcPr>
            <w:tcW w:w="5670" w:type="dxa"/>
          </w:tcPr>
          <w:p w:rsidRPr="00C7246F" w:rsidR="0011379D" w:rsidP="00D00C69" w:rsidRDefault="0011379D" w14:paraId="0E4C4D83" w14:textId="77777777">
            <w:pPr>
              <w:jc w:val="left"/>
              <w:rPr>
                <w:i/>
              </w:rPr>
            </w:pPr>
            <w:r w:rsidRPr="00C7246F">
              <w:rPr>
                <w:i/>
              </w:rPr>
              <w:t>Aleksandra SARMAN GRILC</w:t>
            </w:r>
          </w:p>
        </w:tc>
      </w:tr>
      <w:tr w:rsidRPr="00C7246F" w:rsidR="0011379D" w:rsidTr="00D00C69" w14:paraId="56E91E3A" w14:textId="77777777">
        <w:tc>
          <w:tcPr>
            <w:tcW w:w="1418" w:type="dxa"/>
          </w:tcPr>
          <w:p w:rsidRPr="00C7246F" w:rsidR="0011379D" w:rsidP="00D00C69" w:rsidRDefault="0011379D" w14:paraId="46303CB3" w14:textId="77777777">
            <w:pPr>
              <w:jc w:val="right"/>
              <w:rPr>
                <w:i/>
              </w:rPr>
            </w:pPr>
            <w:r w:rsidRPr="00C7246F">
              <w:rPr>
                <w:i/>
              </w:rPr>
              <w:t>Tel.:</w:t>
            </w:r>
          </w:p>
        </w:tc>
        <w:tc>
          <w:tcPr>
            <w:tcW w:w="5670" w:type="dxa"/>
          </w:tcPr>
          <w:p w:rsidRPr="00C7246F" w:rsidR="0011379D" w:rsidP="00D00C69" w:rsidRDefault="0011379D" w14:paraId="43956FA6" w14:textId="77777777">
            <w:pPr>
              <w:rPr>
                <w:i/>
              </w:rPr>
            </w:pPr>
            <w:r w:rsidRPr="00C7246F">
              <w:rPr>
                <w:i/>
              </w:rPr>
              <w:t>+32 25468333</w:t>
            </w:r>
          </w:p>
        </w:tc>
      </w:tr>
      <w:tr w:rsidRPr="00C7246F" w:rsidR="0011379D" w:rsidTr="00D00C69" w14:paraId="1C75D38E" w14:textId="77777777">
        <w:tc>
          <w:tcPr>
            <w:tcW w:w="1418" w:type="dxa"/>
          </w:tcPr>
          <w:p w:rsidRPr="00C7246F" w:rsidR="0011379D" w:rsidP="00D00C69" w:rsidRDefault="0011379D" w14:paraId="483978A0" w14:textId="77777777">
            <w:pPr>
              <w:jc w:val="right"/>
              <w:rPr>
                <w:i/>
              </w:rPr>
            </w:pPr>
            <w:r w:rsidRPr="00C7246F">
              <w:rPr>
                <w:i/>
              </w:rPr>
              <w:t>E-mail:</w:t>
            </w:r>
          </w:p>
        </w:tc>
        <w:tc>
          <w:tcPr>
            <w:tcW w:w="5670" w:type="dxa"/>
          </w:tcPr>
          <w:p w:rsidRPr="00C7246F" w:rsidR="0011379D" w:rsidP="00D00C69" w:rsidRDefault="0055430E" w14:paraId="5FD57EFF" w14:textId="77777777">
            <w:pPr>
              <w:rPr>
                <w:i/>
                <w:iCs/>
              </w:rPr>
            </w:pPr>
            <w:hyperlink w:history="1" r:id="rId39">
              <w:r w:rsidRPr="00C7246F" w:rsidR="0011379D">
                <w:rPr>
                  <w:rStyle w:val="Hyperlink"/>
                  <w:i/>
                </w:rPr>
                <w:t>Aleksandra.SarmanGrilc@eesc.europa.eu</w:t>
              </w:r>
            </w:hyperlink>
            <w:r w:rsidRPr="00C7246F" w:rsidR="0011379D">
              <w:rPr>
                <w:i/>
              </w:rPr>
              <w:t xml:space="preserve"> </w:t>
            </w:r>
          </w:p>
        </w:tc>
      </w:tr>
    </w:tbl>
    <w:p w:rsidRPr="00C7246F" w:rsidR="0011379D" w:rsidP="0011379D" w:rsidRDefault="0011379D" w14:paraId="6F41BD09" w14:textId="77777777">
      <w:pPr>
        <w:jc w:val="center"/>
        <w:rPr>
          <w:lang w:val="nl-BE"/>
        </w:rPr>
      </w:pPr>
    </w:p>
    <w:p w:rsidR="003B636C" w:rsidRDefault="003B636C" w14:paraId="00774D54" w14:textId="10CE84BC">
      <w:pPr>
        <w:spacing w:after="160" w:line="259" w:lineRule="auto"/>
        <w:jc w:val="left"/>
      </w:pPr>
      <w:r>
        <w:br w:type="page"/>
      </w:r>
    </w:p>
    <w:p w:rsidR="003B636C" w:rsidP="005B4680" w:rsidRDefault="009C785E" w14:paraId="2BEB799C" w14:textId="1D1D6CC2">
      <w:pPr>
        <w:pStyle w:val="Heading1"/>
        <w:ind w:hanging="928"/>
        <w:rPr>
          <w:b/>
          <w:bCs/>
        </w:rPr>
      </w:pPr>
      <w:bookmarkStart w:name="_Toc160801910" w:id="35"/>
      <w:r>
        <w:rPr>
          <w:b/>
        </w:rPr>
        <w:lastRenderedPageBreak/>
        <w:t>PORADNÍ KOMISE PRO PRŮMYSLOVÉ ZMĚNY</w:t>
      </w:r>
      <w:bookmarkEnd w:id="35"/>
    </w:p>
    <w:p w:rsidR="003B3E18" w:rsidP="003B3E18" w:rsidRDefault="003B3E18" w14:paraId="0CE20361" w14:textId="55A85CDB"/>
    <w:bookmarkEnd w:id="0"/>
    <w:bookmarkEnd w:id="33"/>
    <w:p w:rsidRPr="005B620A" w:rsidR="0011379D" w:rsidP="0011379D" w:rsidRDefault="0011379D" w14:paraId="4895C951" w14:textId="77777777">
      <w:pPr>
        <w:pStyle w:val="ListParagraph"/>
        <w:widowControl w:val="0"/>
        <w:numPr>
          <w:ilvl w:val="0"/>
          <w:numId w:val="14"/>
        </w:numPr>
        <w:overflowPunct w:val="0"/>
        <w:autoSpaceDE w:val="0"/>
        <w:autoSpaceDN w:val="0"/>
        <w:adjustRightInd w:val="0"/>
        <w:spacing w:line="276" w:lineRule="auto"/>
        <w:ind w:left="709" w:hanging="567"/>
        <w:textAlignment w:val="baseline"/>
        <w:rPr>
          <w:sz w:val="28"/>
          <w:szCs w:val="28"/>
        </w:rPr>
      </w:pPr>
      <w:r>
        <w:fldChar w:fldCharType="begin"/>
      </w:r>
      <w:r>
        <w:instrText xml:space="preserve"> HYPERLINK "https://www.eesc.europa.eu/cs/our-work/opinions-information-reports/opinions/towards-comprehensive-strategy-eu-wood-industry" </w:instrText>
      </w:r>
      <w:r>
        <w:fldChar w:fldCharType="separate"/>
      </w:r>
      <w:r>
        <w:rPr>
          <w:rStyle w:val="Hyperlink"/>
          <w:b/>
          <w:i/>
          <w:sz w:val="28"/>
        </w:rPr>
        <w:t>Vypracování komplexní strategie pro dřevozpracující průmysl EU</w:t>
      </w:r>
      <w:r>
        <w:rPr>
          <w:rStyle w:val="Hyperlink"/>
          <w:b/>
          <w:i/>
          <w:sz w:val="28"/>
        </w:rPr>
        <w:fldChar w:fldCharType="end"/>
      </w:r>
    </w:p>
    <w:p w:rsidRPr="007F6262" w:rsidR="0011379D" w:rsidP="0011379D" w:rsidRDefault="0011379D" w14:paraId="3559173F" w14:textId="77777777">
      <w:pPr>
        <w:tabs>
          <w:tab w:val="center" w:pos="284"/>
        </w:tabs>
        <w:spacing w:line="276" w:lineRule="auto"/>
        <w:ind w:left="266" w:hanging="266"/>
        <w:rPr>
          <w:b/>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57"/>
        <w:gridCol w:w="7530"/>
      </w:tblGrid>
      <w:tr w:rsidRPr="003D068B" w:rsidR="0011379D" w:rsidTr="00D00C69" w14:paraId="14331FB5" w14:textId="77777777">
        <w:tc>
          <w:tcPr>
            <w:tcW w:w="946" w:type="pct"/>
          </w:tcPr>
          <w:p w:rsidRPr="00291E8D" w:rsidR="0011379D" w:rsidP="00D00C69" w:rsidRDefault="0011379D" w14:paraId="35DD982A" w14:textId="77777777">
            <w:pPr>
              <w:tabs>
                <w:tab w:val="center" w:pos="284"/>
              </w:tabs>
              <w:spacing w:line="276" w:lineRule="auto"/>
              <w:ind w:left="266" w:hanging="266"/>
              <w:rPr>
                <w:b/>
              </w:rPr>
            </w:pPr>
            <w:r>
              <w:rPr>
                <w:b/>
              </w:rPr>
              <w:t>Zpravodaj</w:t>
            </w:r>
          </w:p>
        </w:tc>
        <w:tc>
          <w:tcPr>
            <w:tcW w:w="4054" w:type="pct"/>
          </w:tcPr>
          <w:p w:rsidRPr="00291E8D" w:rsidR="0011379D" w:rsidP="00D00C69" w:rsidRDefault="0011379D" w14:paraId="112359A7" w14:textId="77777777">
            <w:pPr>
              <w:tabs>
                <w:tab w:val="center" w:pos="284"/>
              </w:tabs>
              <w:spacing w:line="276" w:lineRule="auto"/>
              <w:ind w:left="266" w:hanging="266"/>
              <w:rPr>
                <w:bCs/>
              </w:rPr>
            </w:pPr>
            <w:proofErr w:type="spellStart"/>
            <w:r w:rsidRPr="00291E8D">
              <w:rPr>
                <w:bCs/>
              </w:rPr>
              <w:t>Anastasis</w:t>
            </w:r>
            <w:proofErr w:type="spellEnd"/>
            <w:r w:rsidRPr="00291E8D">
              <w:rPr>
                <w:bCs/>
              </w:rPr>
              <w:t xml:space="preserve"> YIAPANIS (skupina Organizace občanské společnosti – CY)</w:t>
            </w:r>
          </w:p>
        </w:tc>
      </w:tr>
      <w:tr w:rsidRPr="003D068B" w:rsidR="0011379D" w:rsidTr="00D00C69" w14:paraId="51157B74" w14:textId="77777777">
        <w:tc>
          <w:tcPr>
            <w:tcW w:w="946" w:type="pct"/>
          </w:tcPr>
          <w:p w:rsidRPr="003D068B" w:rsidR="0011379D" w:rsidP="00D00C69" w:rsidRDefault="0011379D" w14:paraId="08541389" w14:textId="77777777">
            <w:pPr>
              <w:tabs>
                <w:tab w:val="center" w:pos="284"/>
              </w:tabs>
              <w:spacing w:line="276" w:lineRule="auto"/>
              <w:ind w:left="266" w:hanging="266"/>
              <w:rPr>
                <w:b/>
              </w:rPr>
            </w:pPr>
            <w:proofErr w:type="spellStart"/>
            <w:r>
              <w:rPr>
                <w:b/>
              </w:rPr>
              <w:t>Spoluzpravodaj</w:t>
            </w:r>
            <w:proofErr w:type="spellEnd"/>
          </w:p>
          <w:p w:rsidRPr="00291E8D" w:rsidR="0011379D" w:rsidP="00D00C69" w:rsidRDefault="0011379D" w14:paraId="1C7E2BC3" w14:textId="77777777">
            <w:pPr>
              <w:tabs>
                <w:tab w:val="center" w:pos="284"/>
              </w:tabs>
              <w:spacing w:line="276" w:lineRule="auto"/>
              <w:ind w:left="266" w:hanging="266"/>
              <w:rPr>
                <w:b/>
                <w:sz w:val="10"/>
                <w:szCs w:val="10"/>
                <w:lang w:val="en-US"/>
              </w:rPr>
            </w:pPr>
          </w:p>
        </w:tc>
        <w:tc>
          <w:tcPr>
            <w:tcW w:w="4054" w:type="pct"/>
          </w:tcPr>
          <w:p w:rsidRPr="00291E8D" w:rsidR="0011379D" w:rsidP="00D00C69" w:rsidRDefault="0011379D" w14:paraId="2F61AC23" w14:textId="77777777">
            <w:pPr>
              <w:tabs>
                <w:tab w:val="center" w:pos="284"/>
              </w:tabs>
              <w:spacing w:line="276" w:lineRule="auto"/>
              <w:ind w:left="266" w:hanging="266"/>
              <w:rPr>
                <w:bCs/>
              </w:rPr>
            </w:pPr>
            <w:r w:rsidRPr="00291E8D">
              <w:rPr>
                <w:bCs/>
              </w:rPr>
              <w:t>Rolf GEHRING (kat. 2 – DE)</w:t>
            </w:r>
          </w:p>
        </w:tc>
      </w:tr>
      <w:tr w:rsidRPr="003D068B" w:rsidR="0011379D" w:rsidTr="00D00C69" w14:paraId="0FD51E73" w14:textId="77777777">
        <w:tc>
          <w:tcPr>
            <w:tcW w:w="946" w:type="pct"/>
          </w:tcPr>
          <w:p w:rsidRPr="003D068B" w:rsidR="0011379D" w:rsidP="00D00C69" w:rsidRDefault="0011379D" w14:paraId="402DE895" w14:textId="77777777">
            <w:pPr>
              <w:tabs>
                <w:tab w:val="center" w:pos="284"/>
              </w:tabs>
              <w:spacing w:line="276" w:lineRule="auto"/>
              <w:ind w:left="266" w:hanging="266"/>
            </w:pPr>
            <w:r>
              <w:rPr>
                <w:b/>
              </w:rPr>
              <w:t>Odkaz</w:t>
            </w:r>
          </w:p>
        </w:tc>
        <w:tc>
          <w:tcPr>
            <w:tcW w:w="4054" w:type="pct"/>
          </w:tcPr>
          <w:p w:rsidRPr="003D068B" w:rsidR="0011379D" w:rsidP="00D00C69" w:rsidRDefault="0011379D" w14:paraId="3C4074FF" w14:textId="77777777">
            <w:pPr>
              <w:tabs>
                <w:tab w:val="center" w:pos="284"/>
              </w:tabs>
              <w:spacing w:line="276" w:lineRule="auto"/>
              <w:ind w:left="266" w:hanging="266"/>
            </w:pPr>
            <w:r>
              <w:t>EESC-2023-03538-00-00-AC</w:t>
            </w:r>
          </w:p>
        </w:tc>
      </w:tr>
    </w:tbl>
    <w:p w:rsidR="0011379D" w:rsidP="0011379D" w:rsidRDefault="0011379D" w14:paraId="7DFDE403" w14:textId="77777777">
      <w:pPr>
        <w:keepNext/>
        <w:keepLines/>
        <w:tabs>
          <w:tab w:val="center" w:pos="284"/>
        </w:tabs>
        <w:spacing w:line="276" w:lineRule="auto"/>
        <w:ind w:left="266" w:hanging="266"/>
        <w:rPr>
          <w:b/>
        </w:rPr>
      </w:pPr>
    </w:p>
    <w:p w:rsidRPr="007F6262" w:rsidR="0011379D" w:rsidP="0011379D" w:rsidRDefault="0011379D" w14:paraId="102136D0" w14:textId="77777777">
      <w:pPr>
        <w:keepNext/>
        <w:keepLines/>
        <w:tabs>
          <w:tab w:val="center" w:pos="284"/>
        </w:tabs>
        <w:spacing w:line="276" w:lineRule="auto"/>
        <w:ind w:left="266" w:hanging="266"/>
        <w:rPr>
          <w:b/>
        </w:rPr>
      </w:pPr>
      <w:r>
        <w:rPr>
          <w:b/>
        </w:rPr>
        <w:t>Hlavní body</w:t>
      </w:r>
    </w:p>
    <w:p w:rsidRPr="007F6262" w:rsidR="0011379D" w:rsidP="0011379D" w:rsidRDefault="0011379D" w14:paraId="65407671" w14:textId="77777777">
      <w:pPr>
        <w:spacing w:line="264" w:lineRule="auto"/>
      </w:pPr>
      <w:r>
        <w:t>EHSV:</w:t>
      </w:r>
    </w:p>
    <w:p w:rsidRPr="00AC7DCA" w:rsidR="0011379D" w:rsidP="0011379D" w:rsidRDefault="0011379D" w14:paraId="750CC5AF" w14:textId="667EE435">
      <w:pPr>
        <w:pStyle w:val="ListParagraph"/>
        <w:numPr>
          <w:ilvl w:val="0"/>
          <w:numId w:val="14"/>
        </w:numPr>
        <w:spacing w:after="160" w:line="264" w:lineRule="auto"/>
        <w:ind w:left="567" w:hanging="283"/>
      </w:pPr>
      <w:r>
        <w:t>vyzývá veřejné orgány EU</w:t>
      </w:r>
      <w:r w:rsidR="00325A09">
        <w:t xml:space="preserve"> a </w:t>
      </w:r>
      <w:r>
        <w:t xml:space="preserve">členských států, aby </w:t>
      </w:r>
      <w:r>
        <w:rPr>
          <w:b/>
          <w:bCs/>
        </w:rPr>
        <w:t>upřednostnily konkurenceschopnost evropského dřevozpracujícího průmyslu tím, že zajistí přístup na trh</w:t>
      </w:r>
      <w:r w:rsidR="00325A09">
        <w:t xml:space="preserve"> a </w:t>
      </w:r>
      <w:r>
        <w:t>budou se zabývat problémem nákladů</w:t>
      </w:r>
      <w:r w:rsidR="00325A09">
        <w:t xml:space="preserve"> a </w:t>
      </w:r>
      <w:r>
        <w:rPr>
          <w:b/>
          <w:bCs/>
        </w:rPr>
        <w:t>nekalými obchodními praktikami</w:t>
      </w:r>
      <w:r w:rsidR="00325A09">
        <w:t xml:space="preserve"> a </w:t>
      </w:r>
      <w:r>
        <w:t>současně zabezpečí rovné podmínky na trhu;</w:t>
      </w:r>
    </w:p>
    <w:p w:rsidRPr="00AC7DCA" w:rsidR="0011379D" w:rsidP="0011379D" w:rsidRDefault="0011379D" w14:paraId="0608B55A" w14:textId="5FD623D7">
      <w:pPr>
        <w:pStyle w:val="ListParagraph"/>
        <w:numPr>
          <w:ilvl w:val="0"/>
          <w:numId w:val="14"/>
        </w:numPr>
        <w:spacing w:after="160" w:line="264" w:lineRule="auto"/>
        <w:ind w:left="567" w:hanging="283"/>
      </w:pPr>
      <w:r>
        <w:t>žádá orgány</w:t>
      </w:r>
      <w:r w:rsidR="00325A09">
        <w:t xml:space="preserve"> a </w:t>
      </w:r>
      <w:r>
        <w:t xml:space="preserve">instituce EU, aby náležitě </w:t>
      </w:r>
      <w:r>
        <w:rPr>
          <w:b/>
          <w:bCs/>
        </w:rPr>
        <w:t>uznaly</w:t>
      </w:r>
      <w:r>
        <w:t xml:space="preserve"> přínos obnovitelných materiálů</w:t>
      </w:r>
      <w:r w:rsidR="00325A09">
        <w:t xml:space="preserve"> z </w:t>
      </w:r>
      <w:r>
        <w:t>hlediska udržitelnosti, oběhového hospodářství</w:t>
      </w:r>
      <w:r w:rsidR="00325A09">
        <w:t xml:space="preserve"> a </w:t>
      </w:r>
      <w:r>
        <w:t>klimatické neutrality</w:t>
      </w:r>
      <w:r w:rsidR="00325A09">
        <w:t xml:space="preserve"> s </w:t>
      </w:r>
      <w:r>
        <w:t xml:space="preserve">tím, </w:t>
      </w:r>
      <w:r>
        <w:rPr>
          <w:b/>
          <w:bCs/>
        </w:rPr>
        <w:t>že dřevo je vzácným oběhovým zdrojem</w:t>
      </w:r>
      <w:r w:rsidR="00325A09">
        <w:rPr>
          <w:b/>
          <w:bCs/>
        </w:rPr>
        <w:t xml:space="preserve"> a </w:t>
      </w:r>
      <w:r>
        <w:rPr>
          <w:b/>
          <w:bCs/>
        </w:rPr>
        <w:t>surovinou</w:t>
      </w:r>
      <w:r>
        <w:t>;</w:t>
      </w:r>
    </w:p>
    <w:p w:rsidR="0011379D" w:rsidP="0011379D" w:rsidRDefault="0011379D" w14:paraId="1721EB08" w14:textId="38943588">
      <w:pPr>
        <w:pStyle w:val="ListParagraph"/>
        <w:numPr>
          <w:ilvl w:val="0"/>
          <w:numId w:val="14"/>
        </w:numPr>
        <w:spacing w:after="160" w:line="264" w:lineRule="auto"/>
        <w:ind w:left="567" w:hanging="283"/>
      </w:pPr>
      <w:r>
        <w:t>zdůrazňuje, že je třeba stanovit minimální normy pro emise uhlíku během životního cyklu ve stavebnictví</w:t>
      </w:r>
      <w:r w:rsidR="00325A09">
        <w:t xml:space="preserve"> a </w:t>
      </w:r>
      <w:r>
        <w:rPr>
          <w:b/>
          <w:bCs/>
        </w:rPr>
        <w:t>požadavek na vykazování emisí uhlíku</w:t>
      </w:r>
      <w:r w:rsidR="00325A09">
        <w:t xml:space="preserve"> v </w:t>
      </w:r>
      <w:r>
        <w:t>rámci tohoto odvětví;</w:t>
      </w:r>
    </w:p>
    <w:p w:rsidRPr="00532425" w:rsidR="0011379D" w:rsidP="0011379D" w:rsidRDefault="0011379D" w14:paraId="0B424144" w14:textId="0C13394A">
      <w:pPr>
        <w:pStyle w:val="ListParagraph"/>
        <w:numPr>
          <w:ilvl w:val="0"/>
          <w:numId w:val="14"/>
        </w:numPr>
        <w:spacing w:after="160" w:line="264" w:lineRule="auto"/>
        <w:ind w:left="567" w:hanging="283"/>
      </w:pPr>
      <w:r>
        <w:t>požaduje silnější</w:t>
      </w:r>
      <w:r w:rsidR="00325A09">
        <w:t xml:space="preserve"> a </w:t>
      </w:r>
      <w:r>
        <w:t>aktivnější opatření</w:t>
      </w:r>
      <w:r w:rsidR="00325A09">
        <w:t xml:space="preserve"> s </w:t>
      </w:r>
      <w:r>
        <w:t xml:space="preserve">cílem </w:t>
      </w:r>
      <w:r>
        <w:rPr>
          <w:b/>
          <w:bCs/>
        </w:rPr>
        <w:t>bojovat proti nezákonné těžbě dřeva, odlesňování</w:t>
      </w:r>
      <w:r w:rsidR="00325A09">
        <w:rPr>
          <w:b/>
          <w:bCs/>
        </w:rPr>
        <w:t xml:space="preserve"> a </w:t>
      </w:r>
      <w:r>
        <w:rPr>
          <w:b/>
          <w:bCs/>
        </w:rPr>
        <w:t>nezákonnému obchodování se dřevem</w:t>
      </w:r>
      <w:r>
        <w:t>;</w:t>
      </w:r>
    </w:p>
    <w:p w:rsidR="0011379D" w:rsidP="0011379D" w:rsidRDefault="0011379D" w14:paraId="07CE7964" w14:textId="531A6483">
      <w:pPr>
        <w:pStyle w:val="ListParagraph"/>
        <w:numPr>
          <w:ilvl w:val="0"/>
          <w:numId w:val="14"/>
        </w:numPr>
        <w:spacing w:after="160" w:line="264" w:lineRule="auto"/>
        <w:ind w:left="567" w:hanging="283"/>
      </w:pPr>
      <w:r>
        <w:t>naléhavě vyzývá</w:t>
      </w:r>
      <w:r w:rsidR="00325A09">
        <w:t xml:space="preserve"> k </w:t>
      </w:r>
      <w:r>
        <w:t xml:space="preserve">vypracování </w:t>
      </w:r>
      <w:r>
        <w:rPr>
          <w:b/>
          <w:bCs/>
        </w:rPr>
        <w:t>strategie EU pro přilákání mladších talentovaných pracovníků</w:t>
      </w:r>
      <w:r w:rsidR="00325A09">
        <w:t xml:space="preserve"> a </w:t>
      </w:r>
      <w:r>
        <w:t>žen do tohoto odvětví</w:t>
      </w:r>
      <w:r w:rsidR="00325A09">
        <w:t xml:space="preserve"> a k </w:t>
      </w:r>
      <w:r>
        <w:rPr>
          <w:b/>
          <w:bCs/>
        </w:rPr>
        <w:t>zajištění dostupnosti kvalifikovaných pracovníků</w:t>
      </w:r>
      <w:r>
        <w:t>;</w:t>
      </w:r>
    </w:p>
    <w:p w:rsidR="0011379D" w:rsidP="0011379D" w:rsidRDefault="0011379D" w14:paraId="1713A0D6" w14:textId="134868F2">
      <w:pPr>
        <w:pStyle w:val="ListParagraph"/>
        <w:numPr>
          <w:ilvl w:val="0"/>
          <w:numId w:val="14"/>
        </w:numPr>
        <w:spacing w:after="160" w:line="264" w:lineRule="auto"/>
        <w:ind w:left="567" w:hanging="283"/>
      </w:pPr>
      <w:r>
        <w:t xml:space="preserve">zdůrazňuje, že je důležité </w:t>
      </w:r>
      <w:r>
        <w:rPr>
          <w:b/>
          <w:bCs/>
        </w:rPr>
        <w:t>podporovat</w:t>
      </w:r>
      <w:r w:rsidR="00325A09">
        <w:t xml:space="preserve"> v </w:t>
      </w:r>
      <w:r>
        <w:t>rámci dřevozpracujícího průmyslu</w:t>
      </w:r>
      <w:r w:rsidR="00325A09">
        <w:t xml:space="preserve"> v </w:t>
      </w:r>
      <w:r>
        <w:t xml:space="preserve">EU </w:t>
      </w:r>
      <w:r>
        <w:rPr>
          <w:b/>
          <w:bCs/>
        </w:rPr>
        <w:t>evropský pilíř sociálních práv</w:t>
      </w:r>
      <w:r>
        <w:t>;</w:t>
      </w:r>
    </w:p>
    <w:p w:rsidRPr="00737A42" w:rsidR="0011379D" w:rsidP="0011379D" w:rsidRDefault="0011379D" w14:paraId="670DEB5C" w14:textId="39649437">
      <w:pPr>
        <w:pStyle w:val="ListParagraph"/>
        <w:numPr>
          <w:ilvl w:val="0"/>
          <w:numId w:val="14"/>
        </w:numPr>
        <w:spacing w:after="160" w:line="264" w:lineRule="auto"/>
        <w:ind w:left="567" w:hanging="283"/>
        <w:rPr>
          <w:b/>
          <w:bCs/>
        </w:rPr>
      </w:pPr>
      <w:r>
        <w:t xml:space="preserve">zdůrazňuje, že </w:t>
      </w:r>
      <w:r>
        <w:rPr>
          <w:b/>
          <w:bCs/>
        </w:rPr>
        <w:t>na obranu proti rostoucímu výskytu rozsáhlých lesních požárů</w:t>
      </w:r>
      <w:r>
        <w:t xml:space="preserve"> je stále více zapotřebí účinné obhospodařování lesů</w:t>
      </w:r>
      <w:r w:rsidR="00325A09">
        <w:t xml:space="preserve"> a </w:t>
      </w:r>
      <w:r>
        <w:t>lepší koordinace</w:t>
      </w:r>
      <w:r w:rsidR="00325A09">
        <w:t xml:space="preserve"> a </w:t>
      </w:r>
      <w:r>
        <w:t>vybavenost jednotek požární ochrany působících na úrovni EU</w:t>
      </w:r>
      <w:r w:rsidR="00325A09">
        <w:t xml:space="preserve"> i </w:t>
      </w:r>
      <w:r>
        <w:t>jednotlivých členských států;</w:t>
      </w:r>
    </w:p>
    <w:p w:rsidRPr="007F6262" w:rsidR="0011379D" w:rsidP="0011379D" w:rsidRDefault="0011379D" w14:paraId="1C0B1C6A" w14:textId="2CD9F72A">
      <w:pPr>
        <w:pStyle w:val="ListParagraph"/>
        <w:numPr>
          <w:ilvl w:val="0"/>
          <w:numId w:val="14"/>
        </w:numPr>
        <w:spacing w:after="160" w:line="264" w:lineRule="auto"/>
        <w:ind w:left="567" w:hanging="283"/>
      </w:pPr>
      <w:r>
        <w:t xml:space="preserve">naléhavě požaduje důsledné </w:t>
      </w:r>
      <w:r>
        <w:rPr>
          <w:b/>
          <w:bCs/>
        </w:rPr>
        <w:t>provádění nařízení</w:t>
      </w:r>
      <w:r w:rsidR="00325A09">
        <w:rPr>
          <w:b/>
          <w:bCs/>
        </w:rPr>
        <w:t xml:space="preserve"> o </w:t>
      </w:r>
      <w:r>
        <w:rPr>
          <w:b/>
          <w:bCs/>
        </w:rPr>
        <w:t>ekodesignu udržitelných produktů</w:t>
      </w:r>
      <w:r w:rsidR="00325A09">
        <w:t xml:space="preserve"> s </w:t>
      </w:r>
      <w:r>
        <w:t>cílem zajistit, aby se udržitelné výrobky staly normou,</w:t>
      </w:r>
      <w:r w:rsidR="00325A09">
        <w:t xml:space="preserve"> a </w:t>
      </w:r>
      <w:r>
        <w:t>zachovat spravedlivou hospodářskou soutěž</w:t>
      </w:r>
      <w:r w:rsidR="00325A09">
        <w:t xml:space="preserve"> s </w:t>
      </w:r>
      <w:r>
        <w:t>dovozem. Kromě toho by měli být sociální partneři dřevozpracujícího odvětví EU pozváni</w:t>
      </w:r>
      <w:r w:rsidR="00325A09">
        <w:t xml:space="preserve"> k </w:t>
      </w:r>
      <w:r>
        <w:t>účasti na konzultačním fóru</w:t>
      </w:r>
      <w:r w:rsidR="00325A09">
        <w:t xml:space="preserve"> o </w:t>
      </w:r>
      <w:r>
        <w:t>ekodesignu.</w:t>
      </w: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43"/>
        <w:gridCol w:w="4088"/>
      </w:tblGrid>
      <w:tr w:rsidRPr="007F6262" w:rsidR="0011379D" w:rsidTr="00D00C69" w14:paraId="7C6AF5D2" w14:textId="77777777">
        <w:tc>
          <w:tcPr>
            <w:tcW w:w="1870" w:type="pct"/>
          </w:tcPr>
          <w:p w:rsidRPr="007F6262" w:rsidR="0011379D" w:rsidP="00D00C69" w:rsidRDefault="0011379D" w14:paraId="714DC8E0" w14:textId="77777777">
            <w:pPr>
              <w:spacing w:line="264" w:lineRule="auto"/>
              <w:rPr>
                <w:i/>
              </w:rPr>
            </w:pPr>
            <w:r>
              <w:rPr>
                <w:b/>
                <w:i/>
              </w:rPr>
              <w:t>Kontakt:</w:t>
            </w:r>
          </w:p>
        </w:tc>
        <w:tc>
          <w:tcPr>
            <w:tcW w:w="3130" w:type="pct"/>
            <w:tcBorders>
              <w:left w:val="nil"/>
            </w:tcBorders>
          </w:tcPr>
          <w:p w:rsidRPr="007F6262" w:rsidR="0011379D" w:rsidP="00D00C69" w:rsidRDefault="0011379D" w14:paraId="50202652" w14:textId="77777777">
            <w:pPr>
              <w:spacing w:line="264" w:lineRule="auto"/>
              <w:rPr>
                <w:i/>
              </w:rPr>
            </w:pPr>
            <w:proofErr w:type="spellStart"/>
            <w:r>
              <w:rPr>
                <w:b/>
                <w:i/>
              </w:rPr>
              <w:t>Heli</w:t>
            </w:r>
            <w:proofErr w:type="spellEnd"/>
            <w:r>
              <w:rPr>
                <w:b/>
                <w:i/>
              </w:rPr>
              <w:t xml:space="preserve"> NIEMELÄ-FARRER</w:t>
            </w:r>
          </w:p>
        </w:tc>
      </w:tr>
      <w:tr w:rsidRPr="007F6262" w:rsidR="0011379D" w:rsidTr="00D00C69" w14:paraId="3D7406D7" w14:textId="77777777">
        <w:tc>
          <w:tcPr>
            <w:tcW w:w="1870" w:type="pct"/>
          </w:tcPr>
          <w:p w:rsidRPr="007F6262" w:rsidR="0011379D" w:rsidP="00D00C69" w:rsidRDefault="0011379D" w14:paraId="2E6577EB" w14:textId="77777777">
            <w:pPr>
              <w:spacing w:line="264" w:lineRule="auto"/>
              <w:rPr>
                <w:i/>
              </w:rPr>
            </w:pPr>
            <w:r>
              <w:rPr>
                <w:i/>
              </w:rPr>
              <w:t xml:space="preserve">Tel.: </w:t>
            </w:r>
          </w:p>
        </w:tc>
        <w:tc>
          <w:tcPr>
            <w:tcW w:w="3130" w:type="pct"/>
            <w:tcBorders>
              <w:left w:val="nil"/>
            </w:tcBorders>
          </w:tcPr>
          <w:p w:rsidRPr="007F6262" w:rsidR="0011379D" w:rsidP="00D00C69" w:rsidRDefault="0011379D" w14:paraId="05B64B51" w14:textId="77777777">
            <w:pPr>
              <w:spacing w:line="264" w:lineRule="auto"/>
              <w:rPr>
                <w:i/>
              </w:rPr>
            </w:pPr>
            <w:r>
              <w:rPr>
                <w:i/>
              </w:rPr>
              <w:t>+32 22822464</w:t>
            </w:r>
          </w:p>
        </w:tc>
      </w:tr>
      <w:tr w:rsidRPr="007F6262" w:rsidR="0011379D" w:rsidTr="00D00C69" w14:paraId="0508285C" w14:textId="77777777">
        <w:tc>
          <w:tcPr>
            <w:tcW w:w="1870" w:type="pct"/>
          </w:tcPr>
          <w:p w:rsidRPr="007F6262" w:rsidR="0011379D" w:rsidP="00D00C69" w:rsidRDefault="0011379D" w14:paraId="27374A96" w14:textId="77777777">
            <w:pPr>
              <w:spacing w:line="264" w:lineRule="auto"/>
              <w:rPr>
                <w:i/>
                <w:iCs/>
              </w:rPr>
            </w:pPr>
            <w:r>
              <w:rPr>
                <w:i/>
              </w:rPr>
              <w:t>E-mail:</w:t>
            </w:r>
          </w:p>
        </w:tc>
        <w:tc>
          <w:tcPr>
            <w:tcW w:w="3130" w:type="pct"/>
            <w:tcBorders>
              <w:left w:val="nil"/>
            </w:tcBorders>
          </w:tcPr>
          <w:p w:rsidRPr="007F6262" w:rsidR="0011379D" w:rsidP="00D00C69" w:rsidRDefault="0055430E" w14:paraId="0F35263A" w14:textId="77777777">
            <w:pPr>
              <w:spacing w:line="264" w:lineRule="auto"/>
              <w:rPr>
                <w:i/>
              </w:rPr>
            </w:pPr>
            <w:hyperlink w:history="1" r:id="rId40">
              <w:r w:rsidR="0011379D">
                <w:rPr>
                  <w:rStyle w:val="Hyperlink"/>
                  <w:i/>
                </w:rPr>
                <w:t>Heli.Niemela-Farrer@eesc.europa.eu</w:t>
              </w:r>
            </w:hyperlink>
          </w:p>
        </w:tc>
      </w:tr>
    </w:tbl>
    <w:p w:rsidR="0092772D" w:rsidP="006C7863" w:rsidRDefault="00556EDF" w14:paraId="7379A588" w14:textId="53A8BAB7">
      <w:pPr>
        <w:overflowPunct w:val="0"/>
        <w:autoSpaceDE w:val="0"/>
        <w:autoSpaceDN w:val="0"/>
        <w:adjustRightInd w:val="0"/>
        <w:jc w:val="center"/>
        <w:textAlignment w:val="baseline"/>
      </w:pPr>
      <w:r>
        <w:t>_____________</w:t>
      </w:r>
    </w:p>
    <w:sectPr w:rsidR="0092772D" w:rsidSect="00355B2B">
      <w:headerReference w:type="even" r:id="rId41"/>
      <w:headerReference w:type="default" r:id="rId42"/>
      <w:footerReference w:type="even" r:id="rId43"/>
      <w:footerReference w:type="default" r:id="rId44"/>
      <w:headerReference w:type="first" r:id="rId45"/>
      <w:footerReference w:type="first" r:id="rId46"/>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8C989" w14:textId="77777777" w:rsidR="00FE6F48" w:rsidRDefault="00FE6F48" w:rsidP="003B0516">
      <w:pPr>
        <w:spacing w:line="240" w:lineRule="auto"/>
      </w:pPr>
      <w:r>
        <w:separator/>
      </w:r>
    </w:p>
  </w:endnote>
  <w:endnote w:type="continuationSeparator" w:id="0">
    <w:p w14:paraId="53145E4A" w14:textId="77777777" w:rsidR="00FE6F48" w:rsidRDefault="00FE6F48"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0FDA6" w14:textId="77777777" w:rsidR="00355B2B" w:rsidRPr="00355B2B" w:rsidRDefault="00355B2B" w:rsidP="00355B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5DEA4427" w:rsidR="00765C4F" w:rsidRPr="00355B2B" w:rsidRDefault="00355B2B" w:rsidP="00355B2B">
    <w:pPr>
      <w:pStyle w:val="Footer"/>
    </w:pPr>
    <w:r>
      <w:t xml:space="preserve">EESC-2024-00286-00-01-TCD-TRA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fldSimple w:instr=" NUMPAGES ">
      <w:r>
        <w:rPr>
          <w:noProof/>
        </w:rPr>
        <w:instrText>14</w:instrText>
      </w:r>
    </w:fldSimple>
    <w:r>
      <w:instrText xml:space="preserve"> -0 </w:instrText>
    </w:r>
    <w:r>
      <w:fldChar w:fldCharType="separate"/>
    </w:r>
    <w:r>
      <w:rPr>
        <w:noProof/>
      </w:rP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A182B" w14:textId="77777777" w:rsidR="00355B2B" w:rsidRPr="00355B2B" w:rsidRDefault="00355B2B" w:rsidP="00355B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355B2B" w:rsidRDefault="00E4258F" w:rsidP="00355B2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58B18D4C" w:rsidR="00E4258F" w:rsidRPr="00355B2B" w:rsidRDefault="00355B2B" w:rsidP="00355B2B">
    <w:pPr>
      <w:pStyle w:val="Footer"/>
    </w:pPr>
    <w:r>
      <w:t xml:space="preserve">EESC-2024-00286-00-01-TCD-TRA (EN) </w:t>
    </w:r>
    <w:r>
      <w:fldChar w:fldCharType="begin"/>
    </w:r>
    <w:r>
      <w:instrText xml:space="preserve"> PAGE  \* Arabic  \* MERGEFORMAT </w:instrText>
    </w:r>
    <w:r>
      <w:fldChar w:fldCharType="separate"/>
    </w:r>
    <w:r>
      <w:rPr>
        <w:noProof/>
      </w:rPr>
      <w:t>14</w:t>
    </w:r>
    <w:r>
      <w:fldChar w:fldCharType="end"/>
    </w:r>
    <w:r>
      <w:t>/</w:t>
    </w:r>
    <w:r>
      <w:fldChar w:fldCharType="begin"/>
    </w:r>
    <w:r>
      <w:instrText xml:space="preserve"> = </w:instrText>
    </w:r>
    <w:fldSimple w:instr=" NUMPAGES ">
      <w:r w:rsidR="006165EB">
        <w:rPr>
          <w:noProof/>
        </w:rPr>
        <w:instrText>14</w:instrText>
      </w:r>
    </w:fldSimple>
    <w:r>
      <w:instrText xml:space="preserve"> -0 </w:instrText>
    </w:r>
    <w:r>
      <w:fldChar w:fldCharType="separate"/>
    </w:r>
    <w:r w:rsidR="006165EB">
      <w:rPr>
        <w:noProof/>
      </w:rPr>
      <w:t>14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355B2B" w:rsidRDefault="00E4258F" w:rsidP="00355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C6067" w14:textId="77777777" w:rsidR="00FE6F48" w:rsidRDefault="00FE6F48" w:rsidP="003B0516">
      <w:pPr>
        <w:spacing w:line="240" w:lineRule="auto"/>
      </w:pPr>
      <w:r>
        <w:separator/>
      </w:r>
    </w:p>
  </w:footnote>
  <w:footnote w:type="continuationSeparator" w:id="0">
    <w:p w14:paraId="60476E3C" w14:textId="77777777" w:rsidR="00FE6F48" w:rsidRDefault="00FE6F48"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33720" w14:textId="77777777" w:rsidR="00355B2B" w:rsidRPr="00355B2B" w:rsidRDefault="00355B2B" w:rsidP="00355B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17C6" w14:textId="77777777" w:rsidR="00355B2B" w:rsidRPr="00355B2B" w:rsidRDefault="00355B2B" w:rsidP="00355B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7B3A" w14:textId="77777777" w:rsidR="00355B2B" w:rsidRPr="00355B2B" w:rsidRDefault="00355B2B" w:rsidP="00355B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355B2B" w:rsidRDefault="00E4258F" w:rsidP="00355B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4CBE255C" w:rsidR="00E4258F" w:rsidRPr="00355B2B" w:rsidRDefault="00E4258F" w:rsidP="00355B2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355B2B" w:rsidRDefault="00E4258F" w:rsidP="00355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EBEEFDE"/>
    <w:lvl w:ilvl="0">
      <w:numFmt w:val="decimal"/>
      <w:lvlText w:val="*"/>
      <w:lvlJc w:val="left"/>
    </w:lvl>
  </w:abstractNum>
  <w:abstractNum w:abstractNumId="1" w15:restartNumberingAfterBreak="0">
    <w:nsid w:val="012A5128"/>
    <w:multiLevelType w:val="hybridMultilevel"/>
    <w:tmpl w:val="6A5CEA14"/>
    <w:lvl w:ilvl="0" w:tplc="F6166D28">
      <w:start w:val="1"/>
      <w:numFmt w:val="bullet"/>
      <w:lvlText w:val=""/>
      <w:lvlJc w:val="left"/>
      <w:pPr>
        <w:ind w:left="720" w:hanging="360"/>
      </w:pPr>
      <w:rPr>
        <w:rFonts w:ascii="Symbol" w:hAnsi="Symbol" w:hint="default"/>
      </w:rPr>
    </w:lvl>
    <w:lvl w:ilvl="1" w:tplc="F5B22DF6">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4A26FE0"/>
    <w:multiLevelType w:val="hybridMultilevel"/>
    <w:tmpl w:val="4A74DB9C"/>
    <w:lvl w:ilvl="0" w:tplc="0678857A">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 w15:restartNumberingAfterBreak="0">
    <w:nsid w:val="0570519E"/>
    <w:multiLevelType w:val="hybridMultilevel"/>
    <w:tmpl w:val="B9B86228"/>
    <w:lvl w:ilvl="0" w:tplc="F6166D2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1B5E0C"/>
    <w:multiLevelType w:val="hybridMultilevel"/>
    <w:tmpl w:val="9364F78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F7CF268"/>
    <w:multiLevelType w:val="hybridMultilevel"/>
    <w:tmpl w:val="F5A8EBE6"/>
    <w:lvl w:ilvl="0" w:tplc="04090001">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7" w15:restartNumberingAfterBreak="0">
    <w:nsid w:val="10912D32"/>
    <w:multiLevelType w:val="hybridMultilevel"/>
    <w:tmpl w:val="3EE66B3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4D7300B"/>
    <w:multiLevelType w:val="hybridMultilevel"/>
    <w:tmpl w:val="C152FF0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F425F51"/>
    <w:multiLevelType w:val="hybridMultilevel"/>
    <w:tmpl w:val="B1A0CBD0"/>
    <w:lvl w:ilvl="0" w:tplc="7EF2A60C">
      <w:start w:val="1"/>
      <w:numFmt w:val="bullet"/>
      <w:lvlText w:val=""/>
      <w:lvlJc w:val="left"/>
      <w:pPr>
        <w:ind w:left="720" w:hanging="360"/>
      </w:pPr>
      <w:rPr>
        <w:rFonts w:ascii="Symbol" w:hAnsi="Symbol" w:hint="default"/>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F897D79"/>
    <w:multiLevelType w:val="hybridMultilevel"/>
    <w:tmpl w:val="C7B62F5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3D25C5E"/>
    <w:multiLevelType w:val="hybridMultilevel"/>
    <w:tmpl w:val="7848F8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2" w15:restartNumberingAfterBreak="0">
    <w:nsid w:val="24632625"/>
    <w:multiLevelType w:val="hybridMultilevel"/>
    <w:tmpl w:val="0B5E5886"/>
    <w:lvl w:ilvl="0" w:tplc="0F603196">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A861250"/>
    <w:multiLevelType w:val="hybridMultilevel"/>
    <w:tmpl w:val="5F3E2F34"/>
    <w:lvl w:ilvl="0" w:tplc="04090001">
      <w:start w:val="1"/>
      <w:numFmt w:val="bullet"/>
      <w:lvlText w:val=""/>
      <w:lvlJc w:val="left"/>
      <w:pPr>
        <w:ind w:left="2421" w:hanging="360"/>
      </w:pPr>
      <w:rPr>
        <w:rFonts w:ascii="Symbol" w:hAnsi="Symbol" w:hint="default"/>
      </w:rPr>
    </w:lvl>
    <w:lvl w:ilvl="1" w:tplc="080C0003" w:tentative="1">
      <w:start w:val="1"/>
      <w:numFmt w:val="bullet"/>
      <w:lvlText w:val="o"/>
      <w:lvlJc w:val="left"/>
      <w:pPr>
        <w:ind w:left="3141" w:hanging="360"/>
      </w:pPr>
      <w:rPr>
        <w:rFonts w:ascii="Courier New" w:hAnsi="Courier New" w:cs="Courier New" w:hint="default"/>
      </w:rPr>
    </w:lvl>
    <w:lvl w:ilvl="2" w:tplc="080C0005" w:tentative="1">
      <w:start w:val="1"/>
      <w:numFmt w:val="bullet"/>
      <w:lvlText w:val=""/>
      <w:lvlJc w:val="left"/>
      <w:pPr>
        <w:ind w:left="3861" w:hanging="360"/>
      </w:pPr>
      <w:rPr>
        <w:rFonts w:ascii="Wingdings" w:hAnsi="Wingdings" w:hint="default"/>
      </w:rPr>
    </w:lvl>
    <w:lvl w:ilvl="3" w:tplc="080C0001" w:tentative="1">
      <w:start w:val="1"/>
      <w:numFmt w:val="bullet"/>
      <w:lvlText w:val=""/>
      <w:lvlJc w:val="left"/>
      <w:pPr>
        <w:ind w:left="4581" w:hanging="360"/>
      </w:pPr>
      <w:rPr>
        <w:rFonts w:ascii="Symbol" w:hAnsi="Symbol" w:hint="default"/>
      </w:rPr>
    </w:lvl>
    <w:lvl w:ilvl="4" w:tplc="080C0003" w:tentative="1">
      <w:start w:val="1"/>
      <w:numFmt w:val="bullet"/>
      <w:lvlText w:val="o"/>
      <w:lvlJc w:val="left"/>
      <w:pPr>
        <w:ind w:left="5301" w:hanging="360"/>
      </w:pPr>
      <w:rPr>
        <w:rFonts w:ascii="Courier New" w:hAnsi="Courier New" w:cs="Courier New" w:hint="default"/>
      </w:rPr>
    </w:lvl>
    <w:lvl w:ilvl="5" w:tplc="080C0005" w:tentative="1">
      <w:start w:val="1"/>
      <w:numFmt w:val="bullet"/>
      <w:lvlText w:val=""/>
      <w:lvlJc w:val="left"/>
      <w:pPr>
        <w:ind w:left="6021" w:hanging="360"/>
      </w:pPr>
      <w:rPr>
        <w:rFonts w:ascii="Wingdings" w:hAnsi="Wingdings" w:hint="default"/>
      </w:rPr>
    </w:lvl>
    <w:lvl w:ilvl="6" w:tplc="080C0001" w:tentative="1">
      <w:start w:val="1"/>
      <w:numFmt w:val="bullet"/>
      <w:lvlText w:val=""/>
      <w:lvlJc w:val="left"/>
      <w:pPr>
        <w:ind w:left="6741" w:hanging="360"/>
      </w:pPr>
      <w:rPr>
        <w:rFonts w:ascii="Symbol" w:hAnsi="Symbol" w:hint="default"/>
      </w:rPr>
    </w:lvl>
    <w:lvl w:ilvl="7" w:tplc="080C0003" w:tentative="1">
      <w:start w:val="1"/>
      <w:numFmt w:val="bullet"/>
      <w:lvlText w:val="o"/>
      <w:lvlJc w:val="left"/>
      <w:pPr>
        <w:ind w:left="7461" w:hanging="360"/>
      </w:pPr>
      <w:rPr>
        <w:rFonts w:ascii="Courier New" w:hAnsi="Courier New" w:cs="Courier New" w:hint="default"/>
      </w:rPr>
    </w:lvl>
    <w:lvl w:ilvl="8" w:tplc="080C0005" w:tentative="1">
      <w:start w:val="1"/>
      <w:numFmt w:val="bullet"/>
      <w:lvlText w:val=""/>
      <w:lvlJc w:val="left"/>
      <w:pPr>
        <w:ind w:left="8181" w:hanging="360"/>
      </w:pPr>
      <w:rPr>
        <w:rFonts w:ascii="Wingdings" w:hAnsi="Wingdings" w:hint="default"/>
      </w:rPr>
    </w:lvl>
  </w:abstractNum>
  <w:abstractNum w:abstractNumId="16" w15:restartNumberingAfterBreak="0">
    <w:nsid w:val="2CB83CA6"/>
    <w:multiLevelType w:val="hybridMultilevel"/>
    <w:tmpl w:val="E0580AF4"/>
    <w:lvl w:ilvl="0" w:tplc="F6166D28">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CED45CA"/>
    <w:multiLevelType w:val="hybridMultilevel"/>
    <w:tmpl w:val="31168010"/>
    <w:lvl w:ilvl="0" w:tplc="F6166D28">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6366AAB"/>
    <w:multiLevelType w:val="hybridMultilevel"/>
    <w:tmpl w:val="FC04CC64"/>
    <w:lvl w:ilvl="0" w:tplc="0F603196">
      <w:start w:val="1"/>
      <w:numFmt w:val="bullet"/>
      <w:lvlText w:val=""/>
      <w:lvlJc w:val="left"/>
      <w:pPr>
        <w:ind w:left="720" w:hanging="360"/>
      </w:pPr>
      <w:rPr>
        <w:rFonts w:ascii="Symbol" w:hAnsi="Symbol" w:hint="default"/>
      </w:rPr>
    </w:lvl>
    <w:lvl w:ilvl="1" w:tplc="F5B22DF6">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C94212"/>
    <w:multiLevelType w:val="hybridMultilevel"/>
    <w:tmpl w:val="A7FE6368"/>
    <w:lvl w:ilvl="0" w:tplc="08090001">
      <w:start w:val="1"/>
      <w:numFmt w:val="bullet"/>
      <w:lvlText w:val=""/>
      <w:lvlJc w:val="left"/>
      <w:pPr>
        <w:ind w:left="720" w:hanging="360"/>
      </w:pPr>
      <w:rPr>
        <w:rFonts w:ascii="Symbol" w:hAnsi="Symbol" w:hint="default"/>
      </w:rPr>
    </w:lvl>
    <w:lvl w:ilvl="1" w:tplc="F5B22DF6">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235008"/>
    <w:multiLevelType w:val="hybridMultilevel"/>
    <w:tmpl w:val="35DE1024"/>
    <w:lvl w:ilvl="0" w:tplc="067885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E03056"/>
    <w:multiLevelType w:val="hybridMultilevel"/>
    <w:tmpl w:val="22989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03C7B2A"/>
    <w:multiLevelType w:val="hybridMultilevel"/>
    <w:tmpl w:val="B2201AA2"/>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412A3200"/>
    <w:multiLevelType w:val="hybridMultilevel"/>
    <w:tmpl w:val="BDB6A23E"/>
    <w:lvl w:ilvl="0" w:tplc="DDE088C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867978"/>
    <w:multiLevelType w:val="hybridMultilevel"/>
    <w:tmpl w:val="AB4AA1CC"/>
    <w:lvl w:ilvl="0" w:tplc="0F6031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214EF5"/>
    <w:multiLevelType w:val="hybridMultilevel"/>
    <w:tmpl w:val="B6825228"/>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6" w15:restartNumberingAfterBreak="0">
    <w:nsid w:val="49B3173A"/>
    <w:multiLevelType w:val="hybridMultilevel"/>
    <w:tmpl w:val="9D70789A"/>
    <w:lvl w:ilvl="0" w:tplc="0678857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DB1CE6"/>
    <w:multiLevelType w:val="hybridMultilevel"/>
    <w:tmpl w:val="A37EC5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55795314"/>
    <w:multiLevelType w:val="hybridMultilevel"/>
    <w:tmpl w:val="E182F320"/>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29" w15:restartNumberingAfterBreak="0">
    <w:nsid w:val="55C35BC0"/>
    <w:multiLevelType w:val="hybridMultilevel"/>
    <w:tmpl w:val="3E94088C"/>
    <w:lvl w:ilvl="0" w:tplc="0F603196">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0" w15:restartNumberingAfterBreak="0">
    <w:nsid w:val="5C130D57"/>
    <w:multiLevelType w:val="hybridMultilevel"/>
    <w:tmpl w:val="D396A28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67DF1691"/>
    <w:multiLevelType w:val="hybridMultilevel"/>
    <w:tmpl w:val="F5A8B66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3" w15:restartNumberingAfterBreak="0">
    <w:nsid w:val="69680292"/>
    <w:multiLevelType w:val="hybridMultilevel"/>
    <w:tmpl w:val="AE081676"/>
    <w:lvl w:ilvl="0" w:tplc="0678857A">
      <w:start w:val="1"/>
      <w:numFmt w:val="bullet"/>
      <w:lvlText w:val=""/>
      <w:lvlJc w:val="left"/>
      <w:pPr>
        <w:ind w:left="720" w:hanging="360"/>
      </w:pPr>
      <w:rPr>
        <w:rFonts w:ascii="Symbol" w:hAnsi="Symbol" w:hint="default"/>
      </w:rPr>
    </w:lvl>
    <w:lvl w:ilvl="1" w:tplc="F5B22DF6">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0521EB"/>
    <w:multiLevelType w:val="hybridMultilevel"/>
    <w:tmpl w:val="D1BA7980"/>
    <w:lvl w:ilvl="0" w:tplc="0F60319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1044A8"/>
    <w:multiLevelType w:val="hybridMultilevel"/>
    <w:tmpl w:val="5A002252"/>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6FD519E8"/>
    <w:multiLevelType w:val="hybridMultilevel"/>
    <w:tmpl w:val="1F5A10F8"/>
    <w:lvl w:ilvl="0" w:tplc="0678857A">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76184560"/>
    <w:multiLevelType w:val="hybridMultilevel"/>
    <w:tmpl w:val="7E82D290"/>
    <w:lvl w:ilvl="0" w:tplc="0F60319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9" w15:restartNumberingAfterBreak="0">
    <w:nsid w:val="7DD51B7E"/>
    <w:multiLevelType w:val="hybridMultilevel"/>
    <w:tmpl w:val="BFB88AA6"/>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0" w15:restartNumberingAfterBreak="0">
    <w:nsid w:val="7DE931E2"/>
    <w:multiLevelType w:val="hybridMultilevel"/>
    <w:tmpl w:val="3D66C900"/>
    <w:lvl w:ilvl="0" w:tplc="A612A97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8154DA"/>
    <w:multiLevelType w:val="hybridMultilevel"/>
    <w:tmpl w:val="05DE863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4"/>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
    <w:abstractNumId w:val="22"/>
  </w:num>
  <w:num w:numId="4">
    <w:abstractNumId w:val="15"/>
  </w:num>
  <w:num w:numId="5">
    <w:abstractNumId w:val="2"/>
  </w:num>
  <w:num w:numId="6">
    <w:abstractNumId w:val="21"/>
  </w:num>
  <w:num w:numId="7">
    <w:abstractNumId w:val="11"/>
  </w:num>
  <w:num w:numId="8">
    <w:abstractNumId w:val="27"/>
  </w:num>
  <w:num w:numId="9">
    <w:abstractNumId w:val="19"/>
  </w:num>
  <w:num w:numId="10">
    <w:abstractNumId w:val="23"/>
  </w:num>
  <w:num w:numId="11">
    <w:abstractNumId w:val="7"/>
  </w:num>
  <w:num w:numId="12">
    <w:abstractNumId w:val="6"/>
  </w:num>
  <w:num w:numId="13">
    <w:abstractNumId w:val="38"/>
  </w:num>
  <w:num w:numId="14">
    <w:abstractNumId w:val="31"/>
  </w:num>
  <w:num w:numId="15">
    <w:abstractNumId w:val="25"/>
  </w:num>
  <w:num w:numId="16">
    <w:abstractNumId w:val="9"/>
  </w:num>
  <w:num w:numId="17">
    <w:abstractNumId w:val="41"/>
  </w:num>
  <w:num w:numId="18">
    <w:abstractNumId w:val="30"/>
  </w:num>
  <w:num w:numId="19">
    <w:abstractNumId w:val="4"/>
  </w:num>
  <w:num w:numId="20">
    <w:abstractNumId w:val="1"/>
  </w:num>
  <w:num w:numId="21">
    <w:abstractNumId w:val="32"/>
  </w:num>
  <w:num w:numId="22">
    <w:abstractNumId w:val="10"/>
  </w:num>
  <w:num w:numId="23">
    <w:abstractNumId w:val="8"/>
  </w:num>
  <w:num w:numId="24">
    <w:abstractNumId w:val="35"/>
  </w:num>
  <w:num w:numId="25">
    <w:abstractNumId w:val="5"/>
  </w:num>
  <w:num w:numId="26">
    <w:abstractNumId w:val="28"/>
  </w:num>
  <w:num w:numId="27">
    <w:abstractNumId w:val="39"/>
  </w:num>
  <w:num w:numId="28">
    <w:abstractNumId w:val="16"/>
  </w:num>
  <w:num w:numId="29">
    <w:abstractNumId w:val="0"/>
    <w:lvlOverride w:ilvl="0">
      <w:lvl w:ilvl="0">
        <w:start w:val="1"/>
        <w:numFmt w:val="bullet"/>
        <w:lvlText w:val=""/>
        <w:lvlJc w:val="left"/>
        <w:pPr>
          <w:ind w:left="720" w:hanging="360"/>
        </w:pPr>
        <w:rPr>
          <w:rFonts w:ascii="Symbol" w:hAnsi="Symbol" w:hint="default"/>
          <w:color w:val="auto"/>
        </w:rPr>
      </w:lvl>
    </w:lvlOverride>
  </w:num>
  <w:num w:numId="30">
    <w:abstractNumId w:val="13"/>
  </w:num>
  <w:num w:numId="31">
    <w:abstractNumId w:val="17"/>
  </w:num>
  <w:num w:numId="32">
    <w:abstractNumId w:val="3"/>
  </w:num>
  <w:num w:numId="33">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4">
    <w:abstractNumId w:val="26"/>
  </w:num>
  <w:num w:numId="35">
    <w:abstractNumId w:val="33"/>
  </w:num>
  <w:num w:numId="36">
    <w:abstractNumId w:val="36"/>
  </w:num>
  <w:num w:numId="37">
    <w:abstractNumId w:val="20"/>
  </w:num>
  <w:num w:numId="38">
    <w:abstractNumId w:val="29"/>
  </w:num>
  <w:num w:numId="39">
    <w:abstractNumId w:val="37"/>
  </w:num>
  <w:num w:numId="40">
    <w:abstractNumId w:val="24"/>
  </w:num>
  <w:num w:numId="41">
    <w:abstractNumId w:val="12"/>
  </w:num>
  <w:num w:numId="42">
    <w:abstractNumId w:val="34"/>
  </w:num>
  <w:num w:numId="43">
    <w:abstractNumId w:val="18"/>
  </w:num>
  <w:num w:numId="44">
    <w:abstractNumId w:val="4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7729"/>
    <w:rsid w:val="00011582"/>
    <w:rsid w:val="00011846"/>
    <w:rsid w:val="00012071"/>
    <w:rsid w:val="000124A6"/>
    <w:rsid w:val="00013CEE"/>
    <w:rsid w:val="00014132"/>
    <w:rsid w:val="000142E0"/>
    <w:rsid w:val="00014C93"/>
    <w:rsid w:val="00015E18"/>
    <w:rsid w:val="00016015"/>
    <w:rsid w:val="00016A29"/>
    <w:rsid w:val="00016C21"/>
    <w:rsid w:val="00017B56"/>
    <w:rsid w:val="0002109C"/>
    <w:rsid w:val="00021CE3"/>
    <w:rsid w:val="000232FA"/>
    <w:rsid w:val="00023B5F"/>
    <w:rsid w:val="00023DE9"/>
    <w:rsid w:val="000243E7"/>
    <w:rsid w:val="0002450A"/>
    <w:rsid w:val="00024601"/>
    <w:rsid w:val="000247C5"/>
    <w:rsid w:val="00024D79"/>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385"/>
    <w:rsid w:val="00041C4A"/>
    <w:rsid w:val="0004205F"/>
    <w:rsid w:val="000421E0"/>
    <w:rsid w:val="000429BA"/>
    <w:rsid w:val="00043287"/>
    <w:rsid w:val="00043A3F"/>
    <w:rsid w:val="00046621"/>
    <w:rsid w:val="00046E56"/>
    <w:rsid w:val="00047887"/>
    <w:rsid w:val="00050002"/>
    <w:rsid w:val="000507DF"/>
    <w:rsid w:val="0005110E"/>
    <w:rsid w:val="0005170F"/>
    <w:rsid w:val="00052BF1"/>
    <w:rsid w:val="00052DD1"/>
    <w:rsid w:val="00052E1C"/>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5ECB"/>
    <w:rsid w:val="000764E8"/>
    <w:rsid w:val="00076BA9"/>
    <w:rsid w:val="00077FF5"/>
    <w:rsid w:val="000830F4"/>
    <w:rsid w:val="00083845"/>
    <w:rsid w:val="00085082"/>
    <w:rsid w:val="00086B53"/>
    <w:rsid w:val="00086D43"/>
    <w:rsid w:val="00091179"/>
    <w:rsid w:val="000911BF"/>
    <w:rsid w:val="000917D8"/>
    <w:rsid w:val="00092425"/>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1B7"/>
    <w:rsid w:val="000A2953"/>
    <w:rsid w:val="000A3603"/>
    <w:rsid w:val="000A558D"/>
    <w:rsid w:val="000A74DC"/>
    <w:rsid w:val="000A7BA8"/>
    <w:rsid w:val="000A7EC1"/>
    <w:rsid w:val="000B01F7"/>
    <w:rsid w:val="000B0B9A"/>
    <w:rsid w:val="000B19C4"/>
    <w:rsid w:val="000B1AE6"/>
    <w:rsid w:val="000B1C30"/>
    <w:rsid w:val="000B1C78"/>
    <w:rsid w:val="000B25D7"/>
    <w:rsid w:val="000B37D6"/>
    <w:rsid w:val="000B3917"/>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88"/>
    <w:rsid w:val="000D40D0"/>
    <w:rsid w:val="000D5A98"/>
    <w:rsid w:val="000D65AC"/>
    <w:rsid w:val="000D6BC4"/>
    <w:rsid w:val="000D6C7C"/>
    <w:rsid w:val="000D7181"/>
    <w:rsid w:val="000D72F5"/>
    <w:rsid w:val="000D754F"/>
    <w:rsid w:val="000D7878"/>
    <w:rsid w:val="000E1079"/>
    <w:rsid w:val="000E14F2"/>
    <w:rsid w:val="000E18D9"/>
    <w:rsid w:val="000E3485"/>
    <w:rsid w:val="000E37FD"/>
    <w:rsid w:val="000E437C"/>
    <w:rsid w:val="000E447F"/>
    <w:rsid w:val="000E5197"/>
    <w:rsid w:val="000E56EA"/>
    <w:rsid w:val="000E5EDB"/>
    <w:rsid w:val="000E5FFD"/>
    <w:rsid w:val="000E6108"/>
    <w:rsid w:val="000E698E"/>
    <w:rsid w:val="000E75F1"/>
    <w:rsid w:val="000F21B9"/>
    <w:rsid w:val="000F2598"/>
    <w:rsid w:val="000F2BDB"/>
    <w:rsid w:val="000F2E5A"/>
    <w:rsid w:val="000F442A"/>
    <w:rsid w:val="000F4825"/>
    <w:rsid w:val="000F53B7"/>
    <w:rsid w:val="000F679A"/>
    <w:rsid w:val="000F6FCF"/>
    <w:rsid w:val="000F732E"/>
    <w:rsid w:val="001000A8"/>
    <w:rsid w:val="0010109E"/>
    <w:rsid w:val="001016BE"/>
    <w:rsid w:val="00101D87"/>
    <w:rsid w:val="001023AA"/>
    <w:rsid w:val="00104302"/>
    <w:rsid w:val="00104B7A"/>
    <w:rsid w:val="001052A1"/>
    <w:rsid w:val="0010535A"/>
    <w:rsid w:val="00105758"/>
    <w:rsid w:val="00105EF9"/>
    <w:rsid w:val="00106358"/>
    <w:rsid w:val="00110085"/>
    <w:rsid w:val="00110172"/>
    <w:rsid w:val="001106FB"/>
    <w:rsid w:val="00111187"/>
    <w:rsid w:val="00111BD8"/>
    <w:rsid w:val="0011379D"/>
    <w:rsid w:val="00113B00"/>
    <w:rsid w:val="001140AE"/>
    <w:rsid w:val="00115BBC"/>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CEB"/>
    <w:rsid w:val="00126D3E"/>
    <w:rsid w:val="00126D40"/>
    <w:rsid w:val="001271C3"/>
    <w:rsid w:val="00127C4E"/>
    <w:rsid w:val="0013052F"/>
    <w:rsid w:val="0013145E"/>
    <w:rsid w:val="00132B56"/>
    <w:rsid w:val="001332A2"/>
    <w:rsid w:val="00133C08"/>
    <w:rsid w:val="001348CC"/>
    <w:rsid w:val="00135610"/>
    <w:rsid w:val="00135769"/>
    <w:rsid w:val="00137BCC"/>
    <w:rsid w:val="001400C7"/>
    <w:rsid w:val="00142A44"/>
    <w:rsid w:val="001435E4"/>
    <w:rsid w:val="001445A7"/>
    <w:rsid w:val="001455A1"/>
    <w:rsid w:val="0014589C"/>
    <w:rsid w:val="00145DCD"/>
    <w:rsid w:val="00150AD8"/>
    <w:rsid w:val="00150B75"/>
    <w:rsid w:val="00150E51"/>
    <w:rsid w:val="001513FD"/>
    <w:rsid w:val="00151EDB"/>
    <w:rsid w:val="0015211E"/>
    <w:rsid w:val="00152FA6"/>
    <w:rsid w:val="00153032"/>
    <w:rsid w:val="00153F0C"/>
    <w:rsid w:val="001543FE"/>
    <w:rsid w:val="001546A6"/>
    <w:rsid w:val="00154EC7"/>
    <w:rsid w:val="00155B53"/>
    <w:rsid w:val="001563F6"/>
    <w:rsid w:val="00157F0F"/>
    <w:rsid w:val="001606AD"/>
    <w:rsid w:val="00163106"/>
    <w:rsid w:val="00164813"/>
    <w:rsid w:val="0016534C"/>
    <w:rsid w:val="00165EA2"/>
    <w:rsid w:val="0017095E"/>
    <w:rsid w:val="00172541"/>
    <w:rsid w:val="0017287C"/>
    <w:rsid w:val="00173E94"/>
    <w:rsid w:val="001744F9"/>
    <w:rsid w:val="00174763"/>
    <w:rsid w:val="001755E0"/>
    <w:rsid w:val="001756D1"/>
    <w:rsid w:val="00175EC3"/>
    <w:rsid w:val="001760E9"/>
    <w:rsid w:val="00176786"/>
    <w:rsid w:val="00180F59"/>
    <w:rsid w:val="0018231C"/>
    <w:rsid w:val="00182F92"/>
    <w:rsid w:val="0018432F"/>
    <w:rsid w:val="00184D19"/>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246"/>
    <w:rsid w:val="001B643B"/>
    <w:rsid w:val="001B6460"/>
    <w:rsid w:val="001B79F5"/>
    <w:rsid w:val="001C087D"/>
    <w:rsid w:val="001C08F2"/>
    <w:rsid w:val="001C1786"/>
    <w:rsid w:val="001C226F"/>
    <w:rsid w:val="001C3412"/>
    <w:rsid w:val="001C3A5B"/>
    <w:rsid w:val="001C3C0F"/>
    <w:rsid w:val="001C4219"/>
    <w:rsid w:val="001C4A5D"/>
    <w:rsid w:val="001C4EDC"/>
    <w:rsid w:val="001C4EFA"/>
    <w:rsid w:val="001C5776"/>
    <w:rsid w:val="001C5D5C"/>
    <w:rsid w:val="001C64EB"/>
    <w:rsid w:val="001C6DC3"/>
    <w:rsid w:val="001C72AB"/>
    <w:rsid w:val="001C7B41"/>
    <w:rsid w:val="001D1D1C"/>
    <w:rsid w:val="001D1F54"/>
    <w:rsid w:val="001D2636"/>
    <w:rsid w:val="001D277D"/>
    <w:rsid w:val="001D31CF"/>
    <w:rsid w:val="001D357A"/>
    <w:rsid w:val="001D3D0A"/>
    <w:rsid w:val="001D6EF9"/>
    <w:rsid w:val="001D6FFF"/>
    <w:rsid w:val="001D770D"/>
    <w:rsid w:val="001E04B8"/>
    <w:rsid w:val="001E0F0C"/>
    <w:rsid w:val="001E1489"/>
    <w:rsid w:val="001E1833"/>
    <w:rsid w:val="001E2286"/>
    <w:rsid w:val="001E347B"/>
    <w:rsid w:val="001E3DFE"/>
    <w:rsid w:val="001E418F"/>
    <w:rsid w:val="001E6413"/>
    <w:rsid w:val="001E6AE6"/>
    <w:rsid w:val="001E6F69"/>
    <w:rsid w:val="001E715B"/>
    <w:rsid w:val="001E71D7"/>
    <w:rsid w:val="001F0687"/>
    <w:rsid w:val="001F11A4"/>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0A0"/>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267"/>
    <w:rsid w:val="00231571"/>
    <w:rsid w:val="00232374"/>
    <w:rsid w:val="002326F4"/>
    <w:rsid w:val="00232868"/>
    <w:rsid w:val="002328D2"/>
    <w:rsid w:val="0023415A"/>
    <w:rsid w:val="00234EA0"/>
    <w:rsid w:val="00235B94"/>
    <w:rsid w:val="00235E61"/>
    <w:rsid w:val="00237481"/>
    <w:rsid w:val="00240C09"/>
    <w:rsid w:val="00240D4D"/>
    <w:rsid w:val="002419CA"/>
    <w:rsid w:val="00241C29"/>
    <w:rsid w:val="00242666"/>
    <w:rsid w:val="002435FB"/>
    <w:rsid w:val="00243BC0"/>
    <w:rsid w:val="00245136"/>
    <w:rsid w:val="002457A2"/>
    <w:rsid w:val="00245A60"/>
    <w:rsid w:val="00245CD4"/>
    <w:rsid w:val="00246F51"/>
    <w:rsid w:val="002479AC"/>
    <w:rsid w:val="00247E02"/>
    <w:rsid w:val="00251418"/>
    <w:rsid w:val="00251ED7"/>
    <w:rsid w:val="002525C2"/>
    <w:rsid w:val="002527F0"/>
    <w:rsid w:val="00252D9C"/>
    <w:rsid w:val="00252DA5"/>
    <w:rsid w:val="00254776"/>
    <w:rsid w:val="002548D5"/>
    <w:rsid w:val="00255669"/>
    <w:rsid w:val="0025617D"/>
    <w:rsid w:val="00256BEC"/>
    <w:rsid w:val="00256F0A"/>
    <w:rsid w:val="002571FC"/>
    <w:rsid w:val="00260907"/>
    <w:rsid w:val="00260B0A"/>
    <w:rsid w:val="00261903"/>
    <w:rsid w:val="00261EA6"/>
    <w:rsid w:val="00261FDB"/>
    <w:rsid w:val="002634CF"/>
    <w:rsid w:val="002635C7"/>
    <w:rsid w:val="00263616"/>
    <w:rsid w:val="002654EF"/>
    <w:rsid w:val="00267ABD"/>
    <w:rsid w:val="002706AD"/>
    <w:rsid w:val="00270828"/>
    <w:rsid w:val="00270AEC"/>
    <w:rsid w:val="002713AA"/>
    <w:rsid w:val="002713F4"/>
    <w:rsid w:val="002725D3"/>
    <w:rsid w:val="002736DF"/>
    <w:rsid w:val="002737D4"/>
    <w:rsid w:val="00274160"/>
    <w:rsid w:val="00274765"/>
    <w:rsid w:val="00274DCF"/>
    <w:rsid w:val="00275718"/>
    <w:rsid w:val="00275A32"/>
    <w:rsid w:val="002761B2"/>
    <w:rsid w:val="0027698E"/>
    <w:rsid w:val="00276CC9"/>
    <w:rsid w:val="002776B9"/>
    <w:rsid w:val="00277FEC"/>
    <w:rsid w:val="0028000C"/>
    <w:rsid w:val="00280432"/>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6D6C"/>
    <w:rsid w:val="002B74A3"/>
    <w:rsid w:val="002B75A5"/>
    <w:rsid w:val="002B7981"/>
    <w:rsid w:val="002B7C5C"/>
    <w:rsid w:val="002B7F3A"/>
    <w:rsid w:val="002C016E"/>
    <w:rsid w:val="002C07E4"/>
    <w:rsid w:val="002C08B8"/>
    <w:rsid w:val="002C0E2F"/>
    <w:rsid w:val="002C2466"/>
    <w:rsid w:val="002C24B9"/>
    <w:rsid w:val="002C273B"/>
    <w:rsid w:val="002C2B80"/>
    <w:rsid w:val="002C4B6E"/>
    <w:rsid w:val="002C52B8"/>
    <w:rsid w:val="002C5F52"/>
    <w:rsid w:val="002C704D"/>
    <w:rsid w:val="002D03B9"/>
    <w:rsid w:val="002D10D5"/>
    <w:rsid w:val="002D1175"/>
    <w:rsid w:val="002D31E3"/>
    <w:rsid w:val="002D3D63"/>
    <w:rsid w:val="002D3FFF"/>
    <w:rsid w:val="002D4382"/>
    <w:rsid w:val="002D4A78"/>
    <w:rsid w:val="002D4C38"/>
    <w:rsid w:val="002D4C63"/>
    <w:rsid w:val="002D4D5D"/>
    <w:rsid w:val="002D5A51"/>
    <w:rsid w:val="002D6C8A"/>
    <w:rsid w:val="002E01B5"/>
    <w:rsid w:val="002E211F"/>
    <w:rsid w:val="002E29B4"/>
    <w:rsid w:val="002E44D6"/>
    <w:rsid w:val="002E459D"/>
    <w:rsid w:val="002E5473"/>
    <w:rsid w:val="002E615C"/>
    <w:rsid w:val="002E62B0"/>
    <w:rsid w:val="002E7F30"/>
    <w:rsid w:val="002F0853"/>
    <w:rsid w:val="002F0F3E"/>
    <w:rsid w:val="002F1909"/>
    <w:rsid w:val="002F31FD"/>
    <w:rsid w:val="002F32E6"/>
    <w:rsid w:val="002F4AF0"/>
    <w:rsid w:val="002F5750"/>
    <w:rsid w:val="002F57AC"/>
    <w:rsid w:val="002F5819"/>
    <w:rsid w:val="002F5EE1"/>
    <w:rsid w:val="002F63EB"/>
    <w:rsid w:val="002F665D"/>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17D48"/>
    <w:rsid w:val="00320F33"/>
    <w:rsid w:val="0032128B"/>
    <w:rsid w:val="00321539"/>
    <w:rsid w:val="0032154F"/>
    <w:rsid w:val="0032266E"/>
    <w:rsid w:val="003227CC"/>
    <w:rsid w:val="0032340F"/>
    <w:rsid w:val="0032356C"/>
    <w:rsid w:val="00323A05"/>
    <w:rsid w:val="00325509"/>
    <w:rsid w:val="00325A09"/>
    <w:rsid w:val="00325F6C"/>
    <w:rsid w:val="003262D8"/>
    <w:rsid w:val="00326919"/>
    <w:rsid w:val="00326CD9"/>
    <w:rsid w:val="00326F5F"/>
    <w:rsid w:val="00327162"/>
    <w:rsid w:val="0033098C"/>
    <w:rsid w:val="0033099B"/>
    <w:rsid w:val="00330A97"/>
    <w:rsid w:val="00331ACB"/>
    <w:rsid w:val="00331C12"/>
    <w:rsid w:val="00331F0C"/>
    <w:rsid w:val="00331F6F"/>
    <w:rsid w:val="00333BE7"/>
    <w:rsid w:val="00333F1A"/>
    <w:rsid w:val="00334052"/>
    <w:rsid w:val="00335DF3"/>
    <w:rsid w:val="00336A36"/>
    <w:rsid w:val="00337140"/>
    <w:rsid w:val="00337D94"/>
    <w:rsid w:val="00337F36"/>
    <w:rsid w:val="00340D07"/>
    <w:rsid w:val="00340F46"/>
    <w:rsid w:val="003423C8"/>
    <w:rsid w:val="003429F9"/>
    <w:rsid w:val="00342F72"/>
    <w:rsid w:val="00343E1E"/>
    <w:rsid w:val="003447C3"/>
    <w:rsid w:val="00344B13"/>
    <w:rsid w:val="00344BCF"/>
    <w:rsid w:val="00344D4D"/>
    <w:rsid w:val="003465B5"/>
    <w:rsid w:val="00346B57"/>
    <w:rsid w:val="00347160"/>
    <w:rsid w:val="003474B6"/>
    <w:rsid w:val="00347F9A"/>
    <w:rsid w:val="003505DD"/>
    <w:rsid w:val="00350A12"/>
    <w:rsid w:val="00350F5C"/>
    <w:rsid w:val="003512EC"/>
    <w:rsid w:val="0035145B"/>
    <w:rsid w:val="00351F56"/>
    <w:rsid w:val="003527B4"/>
    <w:rsid w:val="003529C2"/>
    <w:rsid w:val="00353184"/>
    <w:rsid w:val="00353D37"/>
    <w:rsid w:val="00354714"/>
    <w:rsid w:val="003550F7"/>
    <w:rsid w:val="00355B2B"/>
    <w:rsid w:val="00356BAD"/>
    <w:rsid w:val="00356CCD"/>
    <w:rsid w:val="003604AE"/>
    <w:rsid w:val="00360C81"/>
    <w:rsid w:val="00361E48"/>
    <w:rsid w:val="00361F46"/>
    <w:rsid w:val="00362EE5"/>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878F2"/>
    <w:rsid w:val="00390587"/>
    <w:rsid w:val="00391B98"/>
    <w:rsid w:val="0039201C"/>
    <w:rsid w:val="00394949"/>
    <w:rsid w:val="00395070"/>
    <w:rsid w:val="003953F0"/>
    <w:rsid w:val="00395762"/>
    <w:rsid w:val="00396061"/>
    <w:rsid w:val="0039613E"/>
    <w:rsid w:val="003965BB"/>
    <w:rsid w:val="00396707"/>
    <w:rsid w:val="00396CC5"/>
    <w:rsid w:val="00397F85"/>
    <w:rsid w:val="003A0DB7"/>
    <w:rsid w:val="003A2251"/>
    <w:rsid w:val="003A37C0"/>
    <w:rsid w:val="003A3C4C"/>
    <w:rsid w:val="003A7071"/>
    <w:rsid w:val="003B01EE"/>
    <w:rsid w:val="003B0516"/>
    <w:rsid w:val="003B2007"/>
    <w:rsid w:val="003B301F"/>
    <w:rsid w:val="003B3C5F"/>
    <w:rsid w:val="003B3D68"/>
    <w:rsid w:val="003B3E18"/>
    <w:rsid w:val="003B48B7"/>
    <w:rsid w:val="003B6100"/>
    <w:rsid w:val="003B62FD"/>
    <w:rsid w:val="003B636C"/>
    <w:rsid w:val="003B6653"/>
    <w:rsid w:val="003B6760"/>
    <w:rsid w:val="003B6EB5"/>
    <w:rsid w:val="003C07C5"/>
    <w:rsid w:val="003C0D9C"/>
    <w:rsid w:val="003C0E5B"/>
    <w:rsid w:val="003C0FF2"/>
    <w:rsid w:val="003C179C"/>
    <w:rsid w:val="003C23DD"/>
    <w:rsid w:val="003C2647"/>
    <w:rsid w:val="003C2F64"/>
    <w:rsid w:val="003C3C73"/>
    <w:rsid w:val="003C3F66"/>
    <w:rsid w:val="003C4172"/>
    <w:rsid w:val="003C4D5B"/>
    <w:rsid w:val="003C5614"/>
    <w:rsid w:val="003C5C25"/>
    <w:rsid w:val="003C5D97"/>
    <w:rsid w:val="003C7843"/>
    <w:rsid w:val="003D1B30"/>
    <w:rsid w:val="003D219D"/>
    <w:rsid w:val="003D33F7"/>
    <w:rsid w:val="003D4576"/>
    <w:rsid w:val="003D4F68"/>
    <w:rsid w:val="003D5339"/>
    <w:rsid w:val="003D55E1"/>
    <w:rsid w:val="003D5625"/>
    <w:rsid w:val="003D57BD"/>
    <w:rsid w:val="003D5824"/>
    <w:rsid w:val="003D5CC0"/>
    <w:rsid w:val="003D76E2"/>
    <w:rsid w:val="003D7B91"/>
    <w:rsid w:val="003E15E3"/>
    <w:rsid w:val="003E15FD"/>
    <w:rsid w:val="003E2373"/>
    <w:rsid w:val="003E262D"/>
    <w:rsid w:val="003E2757"/>
    <w:rsid w:val="003E2FFB"/>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D7F"/>
    <w:rsid w:val="003F6382"/>
    <w:rsid w:val="003F6640"/>
    <w:rsid w:val="003F6762"/>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417"/>
    <w:rsid w:val="004268C7"/>
    <w:rsid w:val="00426B8F"/>
    <w:rsid w:val="00426ECD"/>
    <w:rsid w:val="00427161"/>
    <w:rsid w:val="00427D31"/>
    <w:rsid w:val="004305AF"/>
    <w:rsid w:val="004331B4"/>
    <w:rsid w:val="00433439"/>
    <w:rsid w:val="0043387F"/>
    <w:rsid w:val="00435C78"/>
    <w:rsid w:val="00436853"/>
    <w:rsid w:val="004408E6"/>
    <w:rsid w:val="004412D5"/>
    <w:rsid w:val="004415E2"/>
    <w:rsid w:val="00441A37"/>
    <w:rsid w:val="00441E1B"/>
    <w:rsid w:val="00441E45"/>
    <w:rsid w:val="004429E2"/>
    <w:rsid w:val="004437F6"/>
    <w:rsid w:val="0044393A"/>
    <w:rsid w:val="0044394C"/>
    <w:rsid w:val="00443C4F"/>
    <w:rsid w:val="00444114"/>
    <w:rsid w:val="004442D3"/>
    <w:rsid w:val="00447339"/>
    <w:rsid w:val="004477C9"/>
    <w:rsid w:val="00447EE5"/>
    <w:rsid w:val="00450E5A"/>
    <w:rsid w:val="004511AE"/>
    <w:rsid w:val="0045193E"/>
    <w:rsid w:val="004529D8"/>
    <w:rsid w:val="004539DA"/>
    <w:rsid w:val="00455312"/>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8644C"/>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CD7"/>
    <w:rsid w:val="004A6166"/>
    <w:rsid w:val="004A654F"/>
    <w:rsid w:val="004A66EE"/>
    <w:rsid w:val="004A688A"/>
    <w:rsid w:val="004A6B7F"/>
    <w:rsid w:val="004B2250"/>
    <w:rsid w:val="004B32D3"/>
    <w:rsid w:val="004B344F"/>
    <w:rsid w:val="004B4150"/>
    <w:rsid w:val="004B4B28"/>
    <w:rsid w:val="004B5B45"/>
    <w:rsid w:val="004B7248"/>
    <w:rsid w:val="004B72DD"/>
    <w:rsid w:val="004C0C1D"/>
    <w:rsid w:val="004C1E12"/>
    <w:rsid w:val="004C1EDE"/>
    <w:rsid w:val="004C2872"/>
    <w:rsid w:val="004C3902"/>
    <w:rsid w:val="004C40E4"/>
    <w:rsid w:val="004C4101"/>
    <w:rsid w:val="004C583B"/>
    <w:rsid w:val="004C6FAA"/>
    <w:rsid w:val="004C76BE"/>
    <w:rsid w:val="004C7B29"/>
    <w:rsid w:val="004D0366"/>
    <w:rsid w:val="004D0940"/>
    <w:rsid w:val="004D09EB"/>
    <w:rsid w:val="004D1910"/>
    <w:rsid w:val="004D1AE7"/>
    <w:rsid w:val="004D2E64"/>
    <w:rsid w:val="004D3247"/>
    <w:rsid w:val="004D3E27"/>
    <w:rsid w:val="004D45DE"/>
    <w:rsid w:val="004D495A"/>
    <w:rsid w:val="004D4CB3"/>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2CD"/>
    <w:rsid w:val="004F4CD9"/>
    <w:rsid w:val="004F68A8"/>
    <w:rsid w:val="004F7FE1"/>
    <w:rsid w:val="00500031"/>
    <w:rsid w:val="00501036"/>
    <w:rsid w:val="00501B49"/>
    <w:rsid w:val="00502092"/>
    <w:rsid w:val="0050211A"/>
    <w:rsid w:val="005026A3"/>
    <w:rsid w:val="00502B04"/>
    <w:rsid w:val="00502C82"/>
    <w:rsid w:val="005030F7"/>
    <w:rsid w:val="00503E8A"/>
    <w:rsid w:val="00504D3B"/>
    <w:rsid w:val="0050513B"/>
    <w:rsid w:val="00505C07"/>
    <w:rsid w:val="00507097"/>
    <w:rsid w:val="00507FBD"/>
    <w:rsid w:val="00510903"/>
    <w:rsid w:val="00510F71"/>
    <w:rsid w:val="0051254E"/>
    <w:rsid w:val="005127F5"/>
    <w:rsid w:val="00512A34"/>
    <w:rsid w:val="005139C5"/>
    <w:rsid w:val="0051658B"/>
    <w:rsid w:val="005165CA"/>
    <w:rsid w:val="00516FB9"/>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4DF0"/>
    <w:rsid w:val="0053502B"/>
    <w:rsid w:val="005374D2"/>
    <w:rsid w:val="0054010D"/>
    <w:rsid w:val="005414B4"/>
    <w:rsid w:val="00542A74"/>
    <w:rsid w:val="00542AB1"/>
    <w:rsid w:val="00542C6F"/>
    <w:rsid w:val="005445DD"/>
    <w:rsid w:val="00544D95"/>
    <w:rsid w:val="005463FF"/>
    <w:rsid w:val="0054651F"/>
    <w:rsid w:val="00546842"/>
    <w:rsid w:val="00546843"/>
    <w:rsid w:val="00546B94"/>
    <w:rsid w:val="005475DA"/>
    <w:rsid w:val="00550800"/>
    <w:rsid w:val="0055106D"/>
    <w:rsid w:val="00552022"/>
    <w:rsid w:val="005522C8"/>
    <w:rsid w:val="0055236A"/>
    <w:rsid w:val="005523A0"/>
    <w:rsid w:val="005531A7"/>
    <w:rsid w:val="0055430E"/>
    <w:rsid w:val="00554499"/>
    <w:rsid w:val="0055583C"/>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DC"/>
    <w:rsid w:val="00571BCD"/>
    <w:rsid w:val="00571FEB"/>
    <w:rsid w:val="00572679"/>
    <w:rsid w:val="00572735"/>
    <w:rsid w:val="005727A8"/>
    <w:rsid w:val="00574403"/>
    <w:rsid w:val="00574E5A"/>
    <w:rsid w:val="0057638B"/>
    <w:rsid w:val="00577672"/>
    <w:rsid w:val="00582A42"/>
    <w:rsid w:val="00583573"/>
    <w:rsid w:val="00584D91"/>
    <w:rsid w:val="00585857"/>
    <w:rsid w:val="0058593B"/>
    <w:rsid w:val="0058593F"/>
    <w:rsid w:val="00586967"/>
    <w:rsid w:val="00586B4B"/>
    <w:rsid w:val="005874AF"/>
    <w:rsid w:val="00587FA5"/>
    <w:rsid w:val="00590BDD"/>
    <w:rsid w:val="00593F1B"/>
    <w:rsid w:val="00594140"/>
    <w:rsid w:val="005941E3"/>
    <w:rsid w:val="00595154"/>
    <w:rsid w:val="0059541C"/>
    <w:rsid w:val="0059647B"/>
    <w:rsid w:val="005967FB"/>
    <w:rsid w:val="005A1FA3"/>
    <w:rsid w:val="005A297E"/>
    <w:rsid w:val="005A29D5"/>
    <w:rsid w:val="005A31A4"/>
    <w:rsid w:val="005A3AC1"/>
    <w:rsid w:val="005A3DF8"/>
    <w:rsid w:val="005A3E6D"/>
    <w:rsid w:val="005A4945"/>
    <w:rsid w:val="005A4ABB"/>
    <w:rsid w:val="005A4E72"/>
    <w:rsid w:val="005A54A8"/>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0E3D"/>
    <w:rsid w:val="005D326D"/>
    <w:rsid w:val="005D3431"/>
    <w:rsid w:val="005D3628"/>
    <w:rsid w:val="005D55F5"/>
    <w:rsid w:val="005D610D"/>
    <w:rsid w:val="005D621C"/>
    <w:rsid w:val="005D6E4D"/>
    <w:rsid w:val="005D76AC"/>
    <w:rsid w:val="005D7939"/>
    <w:rsid w:val="005E1D60"/>
    <w:rsid w:val="005E23CD"/>
    <w:rsid w:val="005E2C02"/>
    <w:rsid w:val="005E3426"/>
    <w:rsid w:val="005E3EE4"/>
    <w:rsid w:val="005E4970"/>
    <w:rsid w:val="005E547D"/>
    <w:rsid w:val="005E56F3"/>
    <w:rsid w:val="005E60E1"/>
    <w:rsid w:val="005E64DC"/>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07F31"/>
    <w:rsid w:val="00610B3B"/>
    <w:rsid w:val="0061132E"/>
    <w:rsid w:val="006119BD"/>
    <w:rsid w:val="00612458"/>
    <w:rsid w:val="006125A8"/>
    <w:rsid w:val="00613467"/>
    <w:rsid w:val="006165EB"/>
    <w:rsid w:val="0061692F"/>
    <w:rsid w:val="00617140"/>
    <w:rsid w:val="0061753E"/>
    <w:rsid w:val="006178CC"/>
    <w:rsid w:val="006203CD"/>
    <w:rsid w:val="0062050F"/>
    <w:rsid w:val="00621329"/>
    <w:rsid w:val="0062138E"/>
    <w:rsid w:val="00621E7B"/>
    <w:rsid w:val="00622199"/>
    <w:rsid w:val="006221F1"/>
    <w:rsid w:val="00622822"/>
    <w:rsid w:val="0062316C"/>
    <w:rsid w:val="00623469"/>
    <w:rsid w:val="00624785"/>
    <w:rsid w:val="00624CAC"/>
    <w:rsid w:val="00625885"/>
    <w:rsid w:val="006262F2"/>
    <w:rsid w:val="006263FF"/>
    <w:rsid w:val="00626B92"/>
    <w:rsid w:val="006270FF"/>
    <w:rsid w:val="00627B8F"/>
    <w:rsid w:val="00627D71"/>
    <w:rsid w:val="00630047"/>
    <w:rsid w:val="0063079B"/>
    <w:rsid w:val="00630928"/>
    <w:rsid w:val="00631509"/>
    <w:rsid w:val="00631A84"/>
    <w:rsid w:val="00632139"/>
    <w:rsid w:val="0063245C"/>
    <w:rsid w:val="006324DA"/>
    <w:rsid w:val="006334BE"/>
    <w:rsid w:val="00636F0E"/>
    <w:rsid w:val="00637ED7"/>
    <w:rsid w:val="00637F76"/>
    <w:rsid w:val="00640656"/>
    <w:rsid w:val="00640B6E"/>
    <w:rsid w:val="00640E92"/>
    <w:rsid w:val="00641262"/>
    <w:rsid w:val="00641B9B"/>
    <w:rsid w:val="006432CF"/>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57A0A"/>
    <w:rsid w:val="006604D8"/>
    <w:rsid w:val="00661542"/>
    <w:rsid w:val="00662436"/>
    <w:rsid w:val="00662475"/>
    <w:rsid w:val="00662D95"/>
    <w:rsid w:val="0066408C"/>
    <w:rsid w:val="006669FA"/>
    <w:rsid w:val="00666A72"/>
    <w:rsid w:val="00667261"/>
    <w:rsid w:val="00667E70"/>
    <w:rsid w:val="00670347"/>
    <w:rsid w:val="00670387"/>
    <w:rsid w:val="006722E8"/>
    <w:rsid w:val="0067337A"/>
    <w:rsid w:val="006736F5"/>
    <w:rsid w:val="006749D4"/>
    <w:rsid w:val="00674A47"/>
    <w:rsid w:val="00675177"/>
    <w:rsid w:val="00675C3E"/>
    <w:rsid w:val="00676CBB"/>
    <w:rsid w:val="00677979"/>
    <w:rsid w:val="00680336"/>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406"/>
    <w:rsid w:val="006A497B"/>
    <w:rsid w:val="006A5171"/>
    <w:rsid w:val="006A5764"/>
    <w:rsid w:val="006A5AA8"/>
    <w:rsid w:val="006A66F5"/>
    <w:rsid w:val="006A6D9B"/>
    <w:rsid w:val="006A6FE4"/>
    <w:rsid w:val="006A737A"/>
    <w:rsid w:val="006A7FB4"/>
    <w:rsid w:val="006B050A"/>
    <w:rsid w:val="006B106B"/>
    <w:rsid w:val="006B13C2"/>
    <w:rsid w:val="006B1A4D"/>
    <w:rsid w:val="006B265F"/>
    <w:rsid w:val="006B2795"/>
    <w:rsid w:val="006B318C"/>
    <w:rsid w:val="006B3316"/>
    <w:rsid w:val="006B3644"/>
    <w:rsid w:val="006B5025"/>
    <w:rsid w:val="006B58ED"/>
    <w:rsid w:val="006B5D99"/>
    <w:rsid w:val="006B6D88"/>
    <w:rsid w:val="006C1160"/>
    <w:rsid w:val="006C23B2"/>
    <w:rsid w:val="006C24B2"/>
    <w:rsid w:val="006C25B5"/>
    <w:rsid w:val="006C2C92"/>
    <w:rsid w:val="006C2EA1"/>
    <w:rsid w:val="006C2EB9"/>
    <w:rsid w:val="006C4311"/>
    <w:rsid w:val="006C4ED2"/>
    <w:rsid w:val="006C61EF"/>
    <w:rsid w:val="006C6A1E"/>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22C8"/>
    <w:rsid w:val="006E3078"/>
    <w:rsid w:val="006E3F60"/>
    <w:rsid w:val="006E4430"/>
    <w:rsid w:val="006E489B"/>
    <w:rsid w:val="006E4F6C"/>
    <w:rsid w:val="006E6434"/>
    <w:rsid w:val="006E679C"/>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08B"/>
    <w:rsid w:val="00724702"/>
    <w:rsid w:val="00724D6D"/>
    <w:rsid w:val="00727B0D"/>
    <w:rsid w:val="00730A22"/>
    <w:rsid w:val="00730BCC"/>
    <w:rsid w:val="00730F46"/>
    <w:rsid w:val="007313E4"/>
    <w:rsid w:val="007327CD"/>
    <w:rsid w:val="00732CC4"/>
    <w:rsid w:val="00733A55"/>
    <w:rsid w:val="00734081"/>
    <w:rsid w:val="00734181"/>
    <w:rsid w:val="00735256"/>
    <w:rsid w:val="00737766"/>
    <w:rsid w:val="007406C8"/>
    <w:rsid w:val="007425D2"/>
    <w:rsid w:val="0074379C"/>
    <w:rsid w:val="00743FAB"/>
    <w:rsid w:val="0074419C"/>
    <w:rsid w:val="00744C0A"/>
    <w:rsid w:val="00745EAA"/>
    <w:rsid w:val="00746B35"/>
    <w:rsid w:val="007473E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1F36"/>
    <w:rsid w:val="0076429F"/>
    <w:rsid w:val="007650A7"/>
    <w:rsid w:val="00765480"/>
    <w:rsid w:val="00765C4F"/>
    <w:rsid w:val="00766372"/>
    <w:rsid w:val="00766B65"/>
    <w:rsid w:val="0076753A"/>
    <w:rsid w:val="0077088D"/>
    <w:rsid w:val="00770B2E"/>
    <w:rsid w:val="00771110"/>
    <w:rsid w:val="007717CB"/>
    <w:rsid w:val="00772F61"/>
    <w:rsid w:val="00775F5A"/>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A6E66"/>
    <w:rsid w:val="007B081C"/>
    <w:rsid w:val="007B20AF"/>
    <w:rsid w:val="007B21C5"/>
    <w:rsid w:val="007B231B"/>
    <w:rsid w:val="007B4C34"/>
    <w:rsid w:val="007B4C38"/>
    <w:rsid w:val="007B4EBE"/>
    <w:rsid w:val="007B51DD"/>
    <w:rsid w:val="007B6259"/>
    <w:rsid w:val="007B6B96"/>
    <w:rsid w:val="007B6C34"/>
    <w:rsid w:val="007B76EB"/>
    <w:rsid w:val="007B7C40"/>
    <w:rsid w:val="007C0BDC"/>
    <w:rsid w:val="007C1057"/>
    <w:rsid w:val="007C11A7"/>
    <w:rsid w:val="007C1E20"/>
    <w:rsid w:val="007C2536"/>
    <w:rsid w:val="007C35CD"/>
    <w:rsid w:val="007C41DA"/>
    <w:rsid w:val="007C5502"/>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020"/>
    <w:rsid w:val="007F2119"/>
    <w:rsid w:val="007F211C"/>
    <w:rsid w:val="007F292F"/>
    <w:rsid w:val="007F2C09"/>
    <w:rsid w:val="007F6026"/>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2594"/>
    <w:rsid w:val="00813A00"/>
    <w:rsid w:val="00813C58"/>
    <w:rsid w:val="00814E33"/>
    <w:rsid w:val="008159E1"/>
    <w:rsid w:val="00816A45"/>
    <w:rsid w:val="008171DA"/>
    <w:rsid w:val="008172B0"/>
    <w:rsid w:val="00820120"/>
    <w:rsid w:val="00821220"/>
    <w:rsid w:val="008220BD"/>
    <w:rsid w:val="00822289"/>
    <w:rsid w:val="00822B63"/>
    <w:rsid w:val="00822ED8"/>
    <w:rsid w:val="008230CE"/>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33A"/>
    <w:rsid w:val="008944AD"/>
    <w:rsid w:val="008946BF"/>
    <w:rsid w:val="00894BA8"/>
    <w:rsid w:val="00895C48"/>
    <w:rsid w:val="008968EE"/>
    <w:rsid w:val="00896F71"/>
    <w:rsid w:val="008A0B15"/>
    <w:rsid w:val="008A0B2F"/>
    <w:rsid w:val="008A0C54"/>
    <w:rsid w:val="008A0E09"/>
    <w:rsid w:val="008A16E3"/>
    <w:rsid w:val="008A4B7D"/>
    <w:rsid w:val="008A4C14"/>
    <w:rsid w:val="008A4D3B"/>
    <w:rsid w:val="008A55B6"/>
    <w:rsid w:val="008A6537"/>
    <w:rsid w:val="008A6871"/>
    <w:rsid w:val="008A6EC7"/>
    <w:rsid w:val="008A755A"/>
    <w:rsid w:val="008A7B98"/>
    <w:rsid w:val="008B2544"/>
    <w:rsid w:val="008B25CA"/>
    <w:rsid w:val="008B26C6"/>
    <w:rsid w:val="008B2708"/>
    <w:rsid w:val="008B4283"/>
    <w:rsid w:val="008B47C5"/>
    <w:rsid w:val="008B5320"/>
    <w:rsid w:val="008B5703"/>
    <w:rsid w:val="008B659D"/>
    <w:rsid w:val="008B66DD"/>
    <w:rsid w:val="008B7198"/>
    <w:rsid w:val="008B72DD"/>
    <w:rsid w:val="008C0662"/>
    <w:rsid w:val="008C18DE"/>
    <w:rsid w:val="008C3DBE"/>
    <w:rsid w:val="008C3E09"/>
    <w:rsid w:val="008C4B50"/>
    <w:rsid w:val="008C4FD1"/>
    <w:rsid w:val="008C5773"/>
    <w:rsid w:val="008C5DFD"/>
    <w:rsid w:val="008D089A"/>
    <w:rsid w:val="008D1E60"/>
    <w:rsid w:val="008D2131"/>
    <w:rsid w:val="008D315D"/>
    <w:rsid w:val="008D47DD"/>
    <w:rsid w:val="008D5168"/>
    <w:rsid w:val="008D5213"/>
    <w:rsid w:val="008D6032"/>
    <w:rsid w:val="008E0931"/>
    <w:rsid w:val="008E0C2D"/>
    <w:rsid w:val="008E0C2F"/>
    <w:rsid w:val="008E0E80"/>
    <w:rsid w:val="008E2A59"/>
    <w:rsid w:val="008E2BA0"/>
    <w:rsid w:val="008E2CDC"/>
    <w:rsid w:val="008E2CDD"/>
    <w:rsid w:val="008E3E83"/>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273E"/>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37F88"/>
    <w:rsid w:val="00940899"/>
    <w:rsid w:val="00940972"/>
    <w:rsid w:val="00942238"/>
    <w:rsid w:val="00942F41"/>
    <w:rsid w:val="00943A69"/>
    <w:rsid w:val="00944336"/>
    <w:rsid w:val="009444A2"/>
    <w:rsid w:val="00944A54"/>
    <w:rsid w:val="0094733C"/>
    <w:rsid w:val="009476EF"/>
    <w:rsid w:val="00947E08"/>
    <w:rsid w:val="009508AD"/>
    <w:rsid w:val="00950C4F"/>
    <w:rsid w:val="009530C5"/>
    <w:rsid w:val="009534AA"/>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60A0"/>
    <w:rsid w:val="00996E9C"/>
    <w:rsid w:val="009A1B51"/>
    <w:rsid w:val="009A2DD6"/>
    <w:rsid w:val="009A3E0E"/>
    <w:rsid w:val="009A6D65"/>
    <w:rsid w:val="009A74B2"/>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85E"/>
    <w:rsid w:val="009C7E57"/>
    <w:rsid w:val="009D07F4"/>
    <w:rsid w:val="009D0FCC"/>
    <w:rsid w:val="009D1CA2"/>
    <w:rsid w:val="009D1E59"/>
    <w:rsid w:val="009D2CD0"/>
    <w:rsid w:val="009D388E"/>
    <w:rsid w:val="009D5CC6"/>
    <w:rsid w:val="009D5F27"/>
    <w:rsid w:val="009D6767"/>
    <w:rsid w:val="009D6A81"/>
    <w:rsid w:val="009D7824"/>
    <w:rsid w:val="009D799E"/>
    <w:rsid w:val="009D7D40"/>
    <w:rsid w:val="009E03F3"/>
    <w:rsid w:val="009E2696"/>
    <w:rsid w:val="009E2B66"/>
    <w:rsid w:val="009E433D"/>
    <w:rsid w:val="009E4E92"/>
    <w:rsid w:val="009E57A4"/>
    <w:rsid w:val="009E6551"/>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07736"/>
    <w:rsid w:val="00A1036D"/>
    <w:rsid w:val="00A10A98"/>
    <w:rsid w:val="00A10B0E"/>
    <w:rsid w:val="00A10C1C"/>
    <w:rsid w:val="00A11AB2"/>
    <w:rsid w:val="00A12627"/>
    <w:rsid w:val="00A12A65"/>
    <w:rsid w:val="00A13493"/>
    <w:rsid w:val="00A13A09"/>
    <w:rsid w:val="00A1414A"/>
    <w:rsid w:val="00A15A99"/>
    <w:rsid w:val="00A17267"/>
    <w:rsid w:val="00A2086E"/>
    <w:rsid w:val="00A20E9D"/>
    <w:rsid w:val="00A2120F"/>
    <w:rsid w:val="00A2178F"/>
    <w:rsid w:val="00A21FFA"/>
    <w:rsid w:val="00A23F52"/>
    <w:rsid w:val="00A24264"/>
    <w:rsid w:val="00A26217"/>
    <w:rsid w:val="00A3013F"/>
    <w:rsid w:val="00A3055E"/>
    <w:rsid w:val="00A30792"/>
    <w:rsid w:val="00A30B84"/>
    <w:rsid w:val="00A31DC8"/>
    <w:rsid w:val="00A32597"/>
    <w:rsid w:val="00A3262A"/>
    <w:rsid w:val="00A3344B"/>
    <w:rsid w:val="00A33973"/>
    <w:rsid w:val="00A35436"/>
    <w:rsid w:val="00A35FF9"/>
    <w:rsid w:val="00A367AA"/>
    <w:rsid w:val="00A37880"/>
    <w:rsid w:val="00A400BF"/>
    <w:rsid w:val="00A41417"/>
    <w:rsid w:val="00A41A3E"/>
    <w:rsid w:val="00A42C70"/>
    <w:rsid w:val="00A4378E"/>
    <w:rsid w:val="00A43CE0"/>
    <w:rsid w:val="00A4413F"/>
    <w:rsid w:val="00A44394"/>
    <w:rsid w:val="00A45B92"/>
    <w:rsid w:val="00A45EC3"/>
    <w:rsid w:val="00A46122"/>
    <w:rsid w:val="00A478BD"/>
    <w:rsid w:val="00A47CF5"/>
    <w:rsid w:val="00A5032A"/>
    <w:rsid w:val="00A50AC9"/>
    <w:rsid w:val="00A50AE7"/>
    <w:rsid w:val="00A51F03"/>
    <w:rsid w:val="00A51F67"/>
    <w:rsid w:val="00A522D4"/>
    <w:rsid w:val="00A5367D"/>
    <w:rsid w:val="00A54E07"/>
    <w:rsid w:val="00A5507B"/>
    <w:rsid w:val="00A57D98"/>
    <w:rsid w:val="00A6117A"/>
    <w:rsid w:val="00A61524"/>
    <w:rsid w:val="00A62F57"/>
    <w:rsid w:val="00A63413"/>
    <w:rsid w:val="00A6488B"/>
    <w:rsid w:val="00A6556C"/>
    <w:rsid w:val="00A659B5"/>
    <w:rsid w:val="00A65A66"/>
    <w:rsid w:val="00A661BB"/>
    <w:rsid w:val="00A70D6E"/>
    <w:rsid w:val="00A715F7"/>
    <w:rsid w:val="00A720CF"/>
    <w:rsid w:val="00A72192"/>
    <w:rsid w:val="00A72B07"/>
    <w:rsid w:val="00A73956"/>
    <w:rsid w:val="00A73BB9"/>
    <w:rsid w:val="00A73D4A"/>
    <w:rsid w:val="00A743EB"/>
    <w:rsid w:val="00A74B4C"/>
    <w:rsid w:val="00A7552F"/>
    <w:rsid w:val="00A76236"/>
    <w:rsid w:val="00A763E7"/>
    <w:rsid w:val="00A77796"/>
    <w:rsid w:val="00A81862"/>
    <w:rsid w:val="00A8187F"/>
    <w:rsid w:val="00A8243E"/>
    <w:rsid w:val="00A8271E"/>
    <w:rsid w:val="00A827D2"/>
    <w:rsid w:val="00A83351"/>
    <w:rsid w:val="00A847C3"/>
    <w:rsid w:val="00A855CF"/>
    <w:rsid w:val="00A86128"/>
    <w:rsid w:val="00A86D6A"/>
    <w:rsid w:val="00A86E2C"/>
    <w:rsid w:val="00A8766D"/>
    <w:rsid w:val="00A90F72"/>
    <w:rsid w:val="00A93DC3"/>
    <w:rsid w:val="00A9462E"/>
    <w:rsid w:val="00A94816"/>
    <w:rsid w:val="00A94E45"/>
    <w:rsid w:val="00A950A5"/>
    <w:rsid w:val="00A978B6"/>
    <w:rsid w:val="00A97929"/>
    <w:rsid w:val="00AA05F8"/>
    <w:rsid w:val="00AA22BE"/>
    <w:rsid w:val="00AA44A3"/>
    <w:rsid w:val="00AA5C1D"/>
    <w:rsid w:val="00AA5C61"/>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5BE"/>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DB9"/>
    <w:rsid w:val="00AE4F16"/>
    <w:rsid w:val="00AE6038"/>
    <w:rsid w:val="00AE6861"/>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20DA"/>
    <w:rsid w:val="00B0229E"/>
    <w:rsid w:val="00B02467"/>
    <w:rsid w:val="00B06EFC"/>
    <w:rsid w:val="00B0753C"/>
    <w:rsid w:val="00B07DA6"/>
    <w:rsid w:val="00B07E5D"/>
    <w:rsid w:val="00B10582"/>
    <w:rsid w:val="00B10934"/>
    <w:rsid w:val="00B11496"/>
    <w:rsid w:val="00B114D4"/>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6941"/>
    <w:rsid w:val="00B2754C"/>
    <w:rsid w:val="00B27E17"/>
    <w:rsid w:val="00B30118"/>
    <w:rsid w:val="00B3128F"/>
    <w:rsid w:val="00B31461"/>
    <w:rsid w:val="00B31929"/>
    <w:rsid w:val="00B3199A"/>
    <w:rsid w:val="00B31B33"/>
    <w:rsid w:val="00B320F5"/>
    <w:rsid w:val="00B334FC"/>
    <w:rsid w:val="00B339AC"/>
    <w:rsid w:val="00B34E93"/>
    <w:rsid w:val="00B35908"/>
    <w:rsid w:val="00B371BD"/>
    <w:rsid w:val="00B378B6"/>
    <w:rsid w:val="00B40093"/>
    <w:rsid w:val="00B40158"/>
    <w:rsid w:val="00B408BC"/>
    <w:rsid w:val="00B417AB"/>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44B"/>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5EA6"/>
    <w:rsid w:val="00B66035"/>
    <w:rsid w:val="00B667ED"/>
    <w:rsid w:val="00B67C63"/>
    <w:rsid w:val="00B67EDA"/>
    <w:rsid w:val="00B7366B"/>
    <w:rsid w:val="00B73746"/>
    <w:rsid w:val="00B7530C"/>
    <w:rsid w:val="00B76922"/>
    <w:rsid w:val="00B772EE"/>
    <w:rsid w:val="00B77513"/>
    <w:rsid w:val="00B77F1B"/>
    <w:rsid w:val="00B8063B"/>
    <w:rsid w:val="00B807B4"/>
    <w:rsid w:val="00B81D0F"/>
    <w:rsid w:val="00B823F6"/>
    <w:rsid w:val="00B8331B"/>
    <w:rsid w:val="00B83A51"/>
    <w:rsid w:val="00B83E7B"/>
    <w:rsid w:val="00B83F1F"/>
    <w:rsid w:val="00B84B22"/>
    <w:rsid w:val="00B84DE4"/>
    <w:rsid w:val="00B85573"/>
    <w:rsid w:val="00B86481"/>
    <w:rsid w:val="00B873AE"/>
    <w:rsid w:val="00B876EC"/>
    <w:rsid w:val="00B90D85"/>
    <w:rsid w:val="00B92B86"/>
    <w:rsid w:val="00B93469"/>
    <w:rsid w:val="00B951E9"/>
    <w:rsid w:val="00B95972"/>
    <w:rsid w:val="00B95AE8"/>
    <w:rsid w:val="00B95B34"/>
    <w:rsid w:val="00B95C39"/>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057"/>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2C1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05C6B"/>
    <w:rsid w:val="00C10B48"/>
    <w:rsid w:val="00C10C77"/>
    <w:rsid w:val="00C1211B"/>
    <w:rsid w:val="00C129F3"/>
    <w:rsid w:val="00C14111"/>
    <w:rsid w:val="00C142B4"/>
    <w:rsid w:val="00C1585F"/>
    <w:rsid w:val="00C15B26"/>
    <w:rsid w:val="00C15C6A"/>
    <w:rsid w:val="00C16CAA"/>
    <w:rsid w:val="00C1769B"/>
    <w:rsid w:val="00C17A76"/>
    <w:rsid w:val="00C20094"/>
    <w:rsid w:val="00C21E3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05D3"/>
    <w:rsid w:val="00C414F1"/>
    <w:rsid w:val="00C41D73"/>
    <w:rsid w:val="00C41F06"/>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87"/>
    <w:rsid w:val="00C834A5"/>
    <w:rsid w:val="00C8431E"/>
    <w:rsid w:val="00C85FA4"/>
    <w:rsid w:val="00C86443"/>
    <w:rsid w:val="00C8697D"/>
    <w:rsid w:val="00C86ABD"/>
    <w:rsid w:val="00C86F74"/>
    <w:rsid w:val="00C87097"/>
    <w:rsid w:val="00C91A43"/>
    <w:rsid w:val="00C92102"/>
    <w:rsid w:val="00C92A72"/>
    <w:rsid w:val="00C94208"/>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1EC"/>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31B2"/>
    <w:rsid w:val="00CC42B6"/>
    <w:rsid w:val="00CC521C"/>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111"/>
    <w:rsid w:val="00CF0005"/>
    <w:rsid w:val="00CF0261"/>
    <w:rsid w:val="00CF0270"/>
    <w:rsid w:val="00CF07AA"/>
    <w:rsid w:val="00CF1DB8"/>
    <w:rsid w:val="00CF1F97"/>
    <w:rsid w:val="00CF2B24"/>
    <w:rsid w:val="00CF2F88"/>
    <w:rsid w:val="00CF309F"/>
    <w:rsid w:val="00CF3B63"/>
    <w:rsid w:val="00CF3D01"/>
    <w:rsid w:val="00CF42E9"/>
    <w:rsid w:val="00CF53D9"/>
    <w:rsid w:val="00CF5AC7"/>
    <w:rsid w:val="00CF7381"/>
    <w:rsid w:val="00CF7F58"/>
    <w:rsid w:val="00D0023B"/>
    <w:rsid w:val="00D007F3"/>
    <w:rsid w:val="00D00BF8"/>
    <w:rsid w:val="00D014A8"/>
    <w:rsid w:val="00D01E10"/>
    <w:rsid w:val="00D0202C"/>
    <w:rsid w:val="00D02411"/>
    <w:rsid w:val="00D0461E"/>
    <w:rsid w:val="00D04678"/>
    <w:rsid w:val="00D0477D"/>
    <w:rsid w:val="00D04BC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699"/>
    <w:rsid w:val="00D35C97"/>
    <w:rsid w:val="00D36CE6"/>
    <w:rsid w:val="00D41299"/>
    <w:rsid w:val="00D41D3C"/>
    <w:rsid w:val="00D41F72"/>
    <w:rsid w:val="00D423EB"/>
    <w:rsid w:val="00D442EE"/>
    <w:rsid w:val="00D468A2"/>
    <w:rsid w:val="00D47085"/>
    <w:rsid w:val="00D47589"/>
    <w:rsid w:val="00D50A85"/>
    <w:rsid w:val="00D5178D"/>
    <w:rsid w:val="00D51D0A"/>
    <w:rsid w:val="00D525F9"/>
    <w:rsid w:val="00D534BA"/>
    <w:rsid w:val="00D53537"/>
    <w:rsid w:val="00D537FB"/>
    <w:rsid w:val="00D554E6"/>
    <w:rsid w:val="00D55B4C"/>
    <w:rsid w:val="00D56AAA"/>
    <w:rsid w:val="00D56C99"/>
    <w:rsid w:val="00D61100"/>
    <w:rsid w:val="00D61B08"/>
    <w:rsid w:val="00D623C0"/>
    <w:rsid w:val="00D630B8"/>
    <w:rsid w:val="00D633D2"/>
    <w:rsid w:val="00D63656"/>
    <w:rsid w:val="00D6371A"/>
    <w:rsid w:val="00D6423D"/>
    <w:rsid w:val="00D64E2D"/>
    <w:rsid w:val="00D65FA6"/>
    <w:rsid w:val="00D67943"/>
    <w:rsid w:val="00D67B5F"/>
    <w:rsid w:val="00D67CAD"/>
    <w:rsid w:val="00D706C3"/>
    <w:rsid w:val="00D707A3"/>
    <w:rsid w:val="00D70F4B"/>
    <w:rsid w:val="00D7226F"/>
    <w:rsid w:val="00D725C2"/>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86E5D"/>
    <w:rsid w:val="00D91EA9"/>
    <w:rsid w:val="00D92EBC"/>
    <w:rsid w:val="00D93D43"/>
    <w:rsid w:val="00D944B2"/>
    <w:rsid w:val="00D94C7B"/>
    <w:rsid w:val="00D9545B"/>
    <w:rsid w:val="00D957F7"/>
    <w:rsid w:val="00D95CCF"/>
    <w:rsid w:val="00D9691F"/>
    <w:rsid w:val="00D96DF6"/>
    <w:rsid w:val="00D97364"/>
    <w:rsid w:val="00D979E8"/>
    <w:rsid w:val="00D97AE5"/>
    <w:rsid w:val="00D97B0D"/>
    <w:rsid w:val="00D97E9C"/>
    <w:rsid w:val="00DA20F0"/>
    <w:rsid w:val="00DA2D88"/>
    <w:rsid w:val="00DA4A4C"/>
    <w:rsid w:val="00DA4A76"/>
    <w:rsid w:val="00DA5622"/>
    <w:rsid w:val="00DA608B"/>
    <w:rsid w:val="00DA68C7"/>
    <w:rsid w:val="00DB2B61"/>
    <w:rsid w:val="00DB34D6"/>
    <w:rsid w:val="00DB3C05"/>
    <w:rsid w:val="00DB3DBA"/>
    <w:rsid w:val="00DB4124"/>
    <w:rsid w:val="00DB5B6E"/>
    <w:rsid w:val="00DB678B"/>
    <w:rsid w:val="00DB6D98"/>
    <w:rsid w:val="00DC057E"/>
    <w:rsid w:val="00DC097D"/>
    <w:rsid w:val="00DC108A"/>
    <w:rsid w:val="00DC121F"/>
    <w:rsid w:val="00DC15A9"/>
    <w:rsid w:val="00DC1607"/>
    <w:rsid w:val="00DC17CF"/>
    <w:rsid w:val="00DC1E19"/>
    <w:rsid w:val="00DC21F4"/>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301"/>
    <w:rsid w:val="00DE29AC"/>
    <w:rsid w:val="00DE2C99"/>
    <w:rsid w:val="00DE308B"/>
    <w:rsid w:val="00DE3CA7"/>
    <w:rsid w:val="00DE43CE"/>
    <w:rsid w:val="00DE4C77"/>
    <w:rsid w:val="00DE5DA2"/>
    <w:rsid w:val="00DE65D0"/>
    <w:rsid w:val="00DE6659"/>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BF2"/>
    <w:rsid w:val="00E03F2E"/>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939"/>
    <w:rsid w:val="00E26B20"/>
    <w:rsid w:val="00E26F29"/>
    <w:rsid w:val="00E302BC"/>
    <w:rsid w:val="00E31152"/>
    <w:rsid w:val="00E3132D"/>
    <w:rsid w:val="00E31954"/>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BE0"/>
    <w:rsid w:val="00E67282"/>
    <w:rsid w:val="00E70A2D"/>
    <w:rsid w:val="00E70CCC"/>
    <w:rsid w:val="00E71209"/>
    <w:rsid w:val="00E72E7D"/>
    <w:rsid w:val="00E73B1E"/>
    <w:rsid w:val="00E7466E"/>
    <w:rsid w:val="00E75479"/>
    <w:rsid w:val="00E75514"/>
    <w:rsid w:val="00E7553B"/>
    <w:rsid w:val="00E76ACE"/>
    <w:rsid w:val="00E775D4"/>
    <w:rsid w:val="00E776B6"/>
    <w:rsid w:val="00E80149"/>
    <w:rsid w:val="00E81287"/>
    <w:rsid w:val="00E81FA5"/>
    <w:rsid w:val="00E81FDD"/>
    <w:rsid w:val="00E822C7"/>
    <w:rsid w:val="00E827E1"/>
    <w:rsid w:val="00E82B6C"/>
    <w:rsid w:val="00E8353F"/>
    <w:rsid w:val="00E84D9E"/>
    <w:rsid w:val="00E84DEC"/>
    <w:rsid w:val="00E84ED0"/>
    <w:rsid w:val="00E86232"/>
    <w:rsid w:val="00E86421"/>
    <w:rsid w:val="00E865BD"/>
    <w:rsid w:val="00E86F1E"/>
    <w:rsid w:val="00E87122"/>
    <w:rsid w:val="00E87965"/>
    <w:rsid w:val="00E90E50"/>
    <w:rsid w:val="00E90FBA"/>
    <w:rsid w:val="00E91000"/>
    <w:rsid w:val="00E91550"/>
    <w:rsid w:val="00E926A5"/>
    <w:rsid w:val="00E94AE8"/>
    <w:rsid w:val="00E94F65"/>
    <w:rsid w:val="00E9635D"/>
    <w:rsid w:val="00E96E30"/>
    <w:rsid w:val="00E9788D"/>
    <w:rsid w:val="00E9792C"/>
    <w:rsid w:val="00E97B50"/>
    <w:rsid w:val="00EA1181"/>
    <w:rsid w:val="00EA13B5"/>
    <w:rsid w:val="00EA2799"/>
    <w:rsid w:val="00EA2EC0"/>
    <w:rsid w:val="00EA3D3D"/>
    <w:rsid w:val="00EA403A"/>
    <w:rsid w:val="00EA46F7"/>
    <w:rsid w:val="00EA6728"/>
    <w:rsid w:val="00EA72E8"/>
    <w:rsid w:val="00EA74E6"/>
    <w:rsid w:val="00EA76FF"/>
    <w:rsid w:val="00EB051C"/>
    <w:rsid w:val="00EB0645"/>
    <w:rsid w:val="00EB0A27"/>
    <w:rsid w:val="00EB0AB5"/>
    <w:rsid w:val="00EB1ADA"/>
    <w:rsid w:val="00EB29C1"/>
    <w:rsid w:val="00EB3927"/>
    <w:rsid w:val="00EB46E1"/>
    <w:rsid w:val="00EB473F"/>
    <w:rsid w:val="00EB49CC"/>
    <w:rsid w:val="00EB7883"/>
    <w:rsid w:val="00EB7972"/>
    <w:rsid w:val="00EC13BB"/>
    <w:rsid w:val="00EC1820"/>
    <w:rsid w:val="00EC533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1D94"/>
    <w:rsid w:val="00EE1E04"/>
    <w:rsid w:val="00EE27EF"/>
    <w:rsid w:val="00EE2FBD"/>
    <w:rsid w:val="00EE3B11"/>
    <w:rsid w:val="00EE478C"/>
    <w:rsid w:val="00EE5E80"/>
    <w:rsid w:val="00EE5FED"/>
    <w:rsid w:val="00EE6158"/>
    <w:rsid w:val="00EE6FEF"/>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497A"/>
    <w:rsid w:val="00F15161"/>
    <w:rsid w:val="00F161F9"/>
    <w:rsid w:val="00F173C9"/>
    <w:rsid w:val="00F20511"/>
    <w:rsid w:val="00F2127E"/>
    <w:rsid w:val="00F223D7"/>
    <w:rsid w:val="00F23C66"/>
    <w:rsid w:val="00F24CA0"/>
    <w:rsid w:val="00F25B83"/>
    <w:rsid w:val="00F25F17"/>
    <w:rsid w:val="00F27A84"/>
    <w:rsid w:val="00F3172E"/>
    <w:rsid w:val="00F3200A"/>
    <w:rsid w:val="00F324AC"/>
    <w:rsid w:val="00F32577"/>
    <w:rsid w:val="00F332F0"/>
    <w:rsid w:val="00F33C79"/>
    <w:rsid w:val="00F33D9F"/>
    <w:rsid w:val="00F33DD2"/>
    <w:rsid w:val="00F34DAF"/>
    <w:rsid w:val="00F355B5"/>
    <w:rsid w:val="00F359DE"/>
    <w:rsid w:val="00F3644C"/>
    <w:rsid w:val="00F36987"/>
    <w:rsid w:val="00F37CBC"/>
    <w:rsid w:val="00F37E4A"/>
    <w:rsid w:val="00F41E00"/>
    <w:rsid w:val="00F423CE"/>
    <w:rsid w:val="00F42580"/>
    <w:rsid w:val="00F42DA8"/>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029A"/>
    <w:rsid w:val="00F6157E"/>
    <w:rsid w:val="00F63F2A"/>
    <w:rsid w:val="00F646EF"/>
    <w:rsid w:val="00F64B0A"/>
    <w:rsid w:val="00F6655D"/>
    <w:rsid w:val="00F665F3"/>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87BA8"/>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5D6F"/>
    <w:rsid w:val="00FB65AC"/>
    <w:rsid w:val="00FB6E00"/>
    <w:rsid w:val="00FB7788"/>
    <w:rsid w:val="00FC0C7B"/>
    <w:rsid w:val="00FC2BE8"/>
    <w:rsid w:val="00FC39BA"/>
    <w:rsid w:val="00FC436F"/>
    <w:rsid w:val="00FC5914"/>
    <w:rsid w:val="00FC6799"/>
    <w:rsid w:val="00FC6EDF"/>
    <w:rsid w:val="00FC7765"/>
    <w:rsid w:val="00FD0F60"/>
    <w:rsid w:val="00FD118E"/>
    <w:rsid w:val="00FD2A65"/>
    <w:rsid w:val="00FD2AB0"/>
    <w:rsid w:val="00FD3685"/>
    <w:rsid w:val="00FD3A69"/>
    <w:rsid w:val="00FD3D66"/>
    <w:rsid w:val="00FD3EB9"/>
    <w:rsid w:val="00FD4593"/>
    <w:rsid w:val="00FD4CB4"/>
    <w:rsid w:val="00FD4EF0"/>
    <w:rsid w:val="00FD506D"/>
    <w:rsid w:val="00FD5455"/>
    <w:rsid w:val="00FD63A1"/>
    <w:rsid w:val="00FD6E31"/>
    <w:rsid w:val="00FE044C"/>
    <w:rsid w:val="00FE0E91"/>
    <w:rsid w:val="00FE234C"/>
    <w:rsid w:val="00FE394E"/>
    <w:rsid w:val="00FE6288"/>
    <w:rsid w:val="00FE67BB"/>
    <w:rsid w:val="00FE68B2"/>
    <w:rsid w:val="00FE6ADF"/>
    <w:rsid w:val="00FE6F48"/>
    <w:rsid w:val="00FE7250"/>
    <w:rsid w:val="00FE7D7E"/>
    <w:rsid w:val="00FF0AB7"/>
    <w:rsid w:val="00FF16D1"/>
    <w:rsid w:val="00FF24B5"/>
    <w:rsid w:val="00FF2BA0"/>
    <w:rsid w:val="00FF3C13"/>
    <w:rsid w:val="00FF485C"/>
    <w:rsid w:val="00FF528C"/>
    <w:rsid w:val="00FF5A6D"/>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B0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5"/>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cs-CZ"/>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126C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2435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1B6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235E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DE66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9E65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C41F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1546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5D0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AE68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4864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CF3B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CF3B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A325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E76A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115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016C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016C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6C6A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2312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B114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0F73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EE6F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688021582">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https://www.eesc.europa.eu/cs/our-work/opinions-information-reports/opinions/digitalisation-social-security" TargetMode="External"/><Relationship Id="rId39" Type="http://schemas.openxmlformats.org/officeDocument/2006/relationships/hyperlink" Target="mailto:Aleksandra.SarmanGrilc@eesc.europa.eu" TargetMode="External"/><Relationship Id="rId21" Type="http://schemas.openxmlformats.org/officeDocument/2006/relationships/hyperlink" Target="mailto:Juri.Soosaar@eesc.europa.eu" TargetMode="External"/><Relationship Id="rId34" Type="http://schemas.openxmlformats.org/officeDocument/2006/relationships/hyperlink" Target="https://www.eesc.europa.eu/cs/our-work/opinions-information-reports/opinions/preventing-plastic-pellet-losses-reduce-microplastics-pollution" TargetMode="External"/><Relationship Id="rId42" Type="http://schemas.openxmlformats.org/officeDocument/2006/relationships/header" Target="header5.xml"/><Relationship Id="rId47" Type="http://schemas.openxmlformats.org/officeDocument/2006/relationships/fontTable" Target="fontTable.xml"/><Relationship Id="rId50" Type="http://schemas.openxmlformats.org/officeDocument/2006/relationships/customXml" Target="../customXml/item2.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mailto:June.Bedaton@eesc.europa.eu" TargetMode="Externa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esc.europa.eu/cs/our-work/opinions-information-reports/opinions/improving-benchmarks-and-reporting-requirements-financial-services-and-investment-support" TargetMode="External"/><Relationship Id="rId32" Type="http://schemas.openxmlformats.org/officeDocument/2006/relationships/hyperlink" Target="https://www.eesc.europa.eu/cs/our-work/opinions-information-reports/opinions/sme-relief-package" TargetMode="External"/><Relationship Id="rId37" Type="http://schemas.openxmlformats.org/officeDocument/2006/relationships/hyperlink" Target="mailto:Marco.Ristori@eesc.europa.eu" TargetMode="External"/><Relationship Id="rId40" Type="http://schemas.openxmlformats.org/officeDocument/2006/relationships/hyperlink" Target="mailto:Heli.Niemela-Farrer@eesc.europa.eu" TargetMode="External"/><Relationship Id="rId45"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Colombe.Gregoire@eesc.europa.eu" TargetMode="External"/><Relationship Id="rId28" Type="http://schemas.openxmlformats.org/officeDocument/2006/relationships/hyperlink" Target="https://www.eesc.europa.eu/cs/our-work/opinions-information-reports/opinions/strengthening-civil-dialogue-and-participatory-democracy-eu-path-forward" TargetMode="External"/><Relationship Id="rId36" Type="http://schemas.openxmlformats.org/officeDocument/2006/relationships/hyperlink" Target="https://www.eesc.europa.eu/cs/our-work/opinions-information-reports/opinions/european-economic-security-strategy" TargetMode="External"/><Relationship Id="rId49" Type="http://schemas.openxmlformats.org/officeDocument/2006/relationships/customXml" Target="../customXml/item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Silvia.Staffa@eesc.europa.eu" TargetMode="External"/><Relationship Id="rId44" Type="http://schemas.openxmlformats.org/officeDocument/2006/relationships/footer" Target="footer5.xml"/><Relationship Id="rId52"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esc.europa.eu/cs/our-work/opinions-information-reports/opinions/annual-sustainable-growth-survey-2024" TargetMode="External"/><Relationship Id="rId27" Type="http://schemas.openxmlformats.org/officeDocument/2006/relationships/hyperlink" Target="mailto:Bartek.Bednarowicz@eesc.europa.eu" TargetMode="External"/><Relationship Id="rId30" Type="http://schemas.openxmlformats.org/officeDocument/2006/relationships/hyperlink" Target="https://www.eesc.europa.eu/cs/our-work/opinions-information-reports/opinions/alternative-dispute-resolution" TargetMode="External"/><Relationship Id="rId35" Type="http://schemas.openxmlformats.org/officeDocument/2006/relationships/hyperlink" Target="mailto:Caroline.Verhelst@eesc.europa.eu" TargetMode="External"/><Relationship Id="rId43" Type="http://schemas.openxmlformats.org/officeDocument/2006/relationships/footer" Target="footer4.xml"/><Relationship Id="rId48"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customXml" Target="../customXml/item3.xml"/><Relationship Id="rId12" Type="http://schemas.openxmlformats.org/officeDocument/2006/relationships/hyperlink" Target="https://www.eesc.europa.eu/cs/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Sergio.LorencioMatallana@eesc.europa.eu" TargetMode="External"/><Relationship Id="rId33" Type="http://schemas.openxmlformats.org/officeDocument/2006/relationships/hyperlink" Target="mailto:Dalila.Bernard@eesc.europa.eu" TargetMode="External"/><Relationship Id="rId38" Type="http://schemas.openxmlformats.org/officeDocument/2006/relationships/hyperlink" Target="https://www.eesc.europa.eu/cs/our-work/opinions-information-reports/opinions/revision-combined-transport-directive-92106eec" TargetMode="External"/><Relationship Id="rId46" Type="http://schemas.openxmlformats.org/officeDocument/2006/relationships/footer" Target="footer6.xml"/><Relationship Id="rId20" Type="http://schemas.openxmlformats.org/officeDocument/2006/relationships/hyperlink" Target="https://www.eesc.europa.eu/cs/our-work/opinions-information-reports/opinions/taxation-cross-border-teleworkers-globally-and-impact-eu" TargetMode="External"/><Relationship Id="rId41"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F7M6YNZUATRX-416430479-4584</_dlc_DocId>
    <_dlc_DocIdUrl xmlns="59ace41b-6786-4ce3-be71-52c27066c6ef">
      <Url>http://dm/eesc/2024/_layouts/15/DocIdRedir.aspx?ID=F7M6YNZUATRX-416430479-4584</Url>
      <Description>F7M6YNZUATRX-416430479-4584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2024-03-08T12:00:00+00:00</ProductionDate>
    <DocumentNumber xmlns="1178e5e2-058a-41a1-9851-331c7b3fffb8">286</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2024-03-20T12:00:00+00:00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2630</FicheNumber>
    <OriginalSender xmlns="59ace41b-6786-4ce3-be71-52c27066c6ef">
      <UserInfo>
        <DisplayName>Sigmund Vaclav</DisplayName>
        <AccountId>1537</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178e5e2-058a-41a1-9851-331c7b3fffb8">586</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E20A70424F8EF14D84929FAE9E34774B" ma:contentTypeVersion="4" ma:contentTypeDescription="Defines the documents for Document Manager V2" ma:contentTypeScope="" ma:versionID="3c88e340e370a402dfed352137800822">
  <xsd:schema xmlns:xsd="http://www.w3.org/2001/XMLSchema" xmlns:xs="http://www.w3.org/2001/XMLSchema" xmlns:p="http://schemas.microsoft.com/office/2006/metadata/properties" xmlns:ns2="59ace41b-6786-4ce3-be71-52c27066c6ef" xmlns:ns3="http://schemas.microsoft.com/sharepoint/v3/fields" xmlns:ns4="1178e5e2-058a-41a1-9851-331c7b3fffb8" targetNamespace="http://schemas.microsoft.com/office/2006/metadata/properties" ma:root="true" ma:fieldsID="cff03e2a422031f7afb63180aa455c21" ns2:_="" ns3:_="" ns4:_="">
    <xsd:import namespace="59ace41b-6786-4ce3-be71-52c27066c6ef"/>
    <xsd:import namespace="http://schemas.microsoft.com/sharepoint/v3/fields"/>
    <xsd:import namespace="1178e5e2-058a-41a1-9851-331c7b3fff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8e5e2-058a-41a1-9851-331c7b3fffb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8B6B0D-A760-4F31-B0A8-86FEC30A990E}"/>
</file>

<file path=customXml/itemProps2.xml><?xml version="1.0" encoding="utf-8"?>
<ds:datastoreItem xmlns:ds="http://schemas.openxmlformats.org/officeDocument/2006/customXml" ds:itemID="{EE55585A-C78B-4DD1-AD66-08EA3A16240D}"/>
</file>

<file path=customXml/itemProps3.xml><?xml version="1.0" encoding="utf-8"?>
<ds:datastoreItem xmlns:ds="http://schemas.openxmlformats.org/officeDocument/2006/customXml" ds:itemID="{28C45628-2A18-42D2-B4F8-DAFAB552A3AD}"/>
</file>

<file path=customXml/itemProps4.xml><?xml version="1.0" encoding="utf-8"?>
<ds:datastoreItem xmlns:ds="http://schemas.openxmlformats.org/officeDocument/2006/customXml" ds:itemID="{8635FC26-8CB9-4B84-9214-0142853E0678}"/>
</file>

<file path=docProps/app.xml><?xml version="1.0" encoding="utf-8"?>
<Properties xmlns="http://schemas.openxmlformats.org/officeDocument/2006/extended-properties" xmlns:vt="http://schemas.openxmlformats.org/officeDocument/2006/docPropsVTypes">
  <Template>Normal.dotm</Template>
  <TotalTime>0</TotalTime>
  <Pages>14</Pages>
  <Words>4180</Words>
  <Characters>23828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Summary of opinions - 584th Plenary Session January 2024</vt:lpstr>
    </vt:vector>
  </TitlesOfParts>
  <Company>CESE-CdR</Company>
  <LinksUpToDate>false</LinksUpToDate>
  <CharactersWithSpaces>27953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Souhrn přijatých stanovisek - 585. plenární zasedání - únor 2024</dc:title>
  <dc:subject>TCD</dc:subject>
  <dc:creator>Nieddu Emma</dc:creator>
  <cp:keywords>EESC-2024-00286-00-01-TCD-TRA-EN</cp:keywords>
  <dc:description>Rapporteur:  - Original language: EN - Date of document: 08/03/2024 - Date of meeting: 30/20/2024 14:30 - External documents:  - Administrator: MME TAMASAUSKIENE Julija</dc:description>
  <cp:lastModifiedBy>Sigmund Vaclav</cp:lastModifiedBy>
  <cp:revision>26</cp:revision>
  <cp:lastPrinted>2023-06-15T08:00:00Z</cp:lastPrinted>
  <dcterms:created xsi:type="dcterms:W3CDTF">2024-02-27T12:12:00Z</dcterms:created>
  <dcterms:modified xsi:type="dcterms:W3CDTF">2024-03-08T14:58:00Z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27/02/2024, 29/01/2024, 03/01/2024, 13/11/2023, 25/09/2023, 25/07/2023, 30/06/2023, 23/06/2023, 26/05/2023, 07/03/2023, 11/01/2023, 10/01/2023, 29/03/2022, 04/03/2022, 15/12/2021, 13/09/2021, 03/09/2021, 28/06/2021</vt:lpwstr>
  </property>
  <property fmtid="{D5CDD505-2E9C-101B-9397-08002B2CF9AE}" pid="4" name="Pref_Time">
    <vt:lpwstr>12:56:45, 17:07:09, 15:02:18, 17:01:12, 16:07:19, 11:58:41, 14:00:08, 12:39:02, 15:12:50, 10:27:54, 10:12:15, 11:41:25, 14:21:50, 16:54:06, 17:56:36, 14:13:00, 10:08:10, 08:41:48</vt:lpwstr>
  </property>
  <property fmtid="{D5CDD505-2E9C-101B-9397-08002B2CF9AE}" pid="5" name="Pref_User">
    <vt:lpwstr>jhvi, amett, enied, amett, amett, jhvi, pacup, jhvi, pacup, enied, pacup, enied, jhvi, enied, hnic, amett, enied, enied</vt:lpwstr>
  </property>
  <property fmtid="{D5CDD505-2E9C-101B-9397-08002B2CF9AE}" pid="6" name="Pref_FileName">
    <vt:lpwstr>EESC-2024-00286-00-00-TCD-ORI.docx, EESC-2023-05816-00-00-TCD-ORI.docx, EESC-2023-04915-00-00-TCD-ORI.docx, EESC-2023-04201-00-00-TCD-ORI.docx, EESC-2023-03625-00-00-TCD-ORI.docx, EESC-2023-03078-00-00-TCD-TRA-EN-CRR.docx, EESC-2023-02218-00-01-TCD-TRA.do</vt:lpwstr>
  </property>
  <property fmtid="{D5CDD505-2E9C-101B-9397-08002B2CF9AE}" pid="7" name="ContentTypeId">
    <vt:lpwstr>0x010100EA97B91038054C99906057A708A1480A00E20A70424F8EF14D84929FAE9E34774B</vt:lpwstr>
  </property>
  <property fmtid="{D5CDD505-2E9C-101B-9397-08002B2CF9AE}" pid="8" name="_dlc_DocIdItemGuid">
    <vt:lpwstr>2eea0fc8-cec0-43aa-872d-371bed3b45b9</vt:lpwstr>
  </property>
  <property fmtid="{D5CDD505-2E9C-101B-9397-08002B2CF9AE}" pid="9" name="AvailableTranslations">
    <vt:lpwstr>5;#EN|f2175f21-25d7-44a3-96da-d6a61b075e1b;#36;#PT|50ccc04a-eadd-42ae-a0cb-acaf45f812ba;#14;#FR|d2afafd3-4c81-4f60-8f52-ee33f2f54ff3;#30;#HR|2f555653-ed1a-4fe6-8362-9082d95989e5;#16;#DA|5d49c027-8956-412b-aa16-e85a0f96ad0e;#43;#CS|72f9705b-0217-4fd3-bea2-cbc7ed80e26e;#12;#IT|0774613c-01ed-4e5d-a25d-11d2388de825;#33;#ET|ff6c3f4c-b02c-4c3c-ab07-2c37995a7a0a;#34;#LT|a7ff5ce7-6123-4f68-865a-a57c31810414;#27;#SL|98a412ae-eb01-49e9-ae3d-585a81724cfc;#32;#HU|6b229040-c589-4408-b4c1-4285663d20a8;#21;#SV|c2ed69e7-a339-43d7-8f22-d93680a92aa0;#35;#FI|87606a43-d45f-42d6-b8c9-e1a3457db5b7;#31;#NL|55c6556c-b4f4-441d-9acf-c498d4f838bd;#22;#BG|1a1b3951-7821-4e6a-85f5-5673fc08bd2c;#37;#RO|feb747a2-64cd-4299-af12-4833ddc30497;#28;#LV|46f7e311-5d9f-4663-b433-18aeccb7ace7;#24;#ES|e7a6b05b-ae16-40c8-add9-68b64b03aeba;#29;#EL|6d4f4d51-af9b-4650-94b4-4276bee85c91;#25;#DE|f6b31e5a-26fa-4935-b661-318e46daf27e;#17;#PL|1e03da61-4678-4e07-b136-b5024ca9197b;#26;#SK|46d9fce0-ef79-4f71-b89b-cd6aa82426b8</vt:lpwstr>
  </property>
  <property fmtid="{D5CDD505-2E9C-101B-9397-08002B2CF9AE}" pid="10" name="DocumentType_0">
    <vt:lpwstr>TCD|cd9d6eb6-3f4f-424a-b2d1-57c9d450eaaf</vt:lpwstr>
  </property>
  <property fmtid="{D5CDD505-2E9C-101B-9397-08002B2CF9AE}" pid="11" name="MeetingNumber">
    <vt:i4>586</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286</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2024-03-20T12:00:00Z</vt:filetime>
  </property>
  <property fmtid="{D5CDD505-2E9C-101B-9397-08002B2CF9AE}" pid="29" name="AvailableTranslations_0">
    <vt:lpwstr>EN|f2175f21-25d7-44a3-96da-d6a61b075e1b;PT|50ccc04a-eadd-42ae-a0cb-acaf45f812ba;FR|d2afafd3-4c81-4f60-8f52-ee33f2f54ff3;HR|2f555653-ed1a-4fe6-8362-9082d95989e5;DA|5d49c027-8956-412b-aa16-e85a0f96ad0e;IT|0774613c-01ed-4e5d-a25d-11d2388de825;ET|ff6c3f4c-b02c-4c3c-ab07-2c37995a7a0a;LT|a7ff5ce7-6123-4f68-865a-a57c31810414;SL|98a412ae-eb01-49e9-ae3d-585a81724cfc;HU|6b229040-c589-4408-b4c1-4285663d20a8;SV|c2ed69e7-a339-43d7-8f22-d93680a92aa0;FI|87606a43-d45f-42d6-b8c9-e1a3457db5b7;NL|55c6556c-b4f4-441d-9acf-c498d4f838bd;BG|1a1b3951-7821-4e6a-85f5-5673fc08bd2c;LV|46f7e311-5d9f-4663-b433-18aeccb7ace7;ES|e7a6b05b-ae16-40c8-add9-68b64b03aeba;EL|6d4f4d51-af9b-4650-94b4-4276bee85c91;DE|f6b31e5a-26fa-4935-b661-318e46daf27e;PL|1e03da61-4678-4e07-b136-b5024ca9197b;SK|46d9fce0-ef79-4f71-b89b-cd6aa82426b8</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35;#FI|87606a43-d45f-42d6-b8c9-e1a3457db5b7;#34;#LT|a7ff5ce7-6123-4f68-865a-a57c31810414;#33;#ET|ff6c3f4c-b02c-4c3c-ab07-2c37995a7a0a;#32;#HU|6b229040-c589-4408-b4c1-4285663d20a8;#31;#NL|55c6556c-b4f4-441d-9acf-c498d4f838bd;#30;#HR|2f555653-ed1a-4fe6-8362-9082d95989e5;#29;#EL|6d4f4d51-af9b-4650-94b4-4276bee85c91;#28;#LV|46f7e311-5d9f-4663-b433-18aeccb7ace7;#27;#SL|98a412ae-eb01-49e9-ae3d-585a81724cfc;#26;#SK|46d9fce0-ef79-4f71-b89b-cd6aa82426b8;#25;#DE|f6b31e5a-26fa-4935-b661-318e46daf27e;#24;#ES|e7a6b05b-ae16-40c8-add9-68b64b03aeba;#22;#BG|1a1b3951-7821-4e6a-85f5-5673fc08bd2c;#21;#SV|c2ed69e7-a339-43d7-8f22-d93680a92aa0;#17;#PL|1e03da61-4678-4e07-b136-b5024ca9197b;#16;#DA|5d49c027-8956-412b-aa16-e85a0f96ad0e;#14;#FR|d2afafd3-4c81-4f60-8f52-ee33f2f54ff3;#13;#TCD|cd9d6eb6-3f4f-424a-b2d1-57c9d450eaaf;#12;#IT|0774613c-01ed-4e5d-a25d-11d2388de825;#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2630</vt:i4>
  </property>
  <property fmtid="{D5CDD505-2E9C-101B-9397-08002B2CF9AE}" pid="37" name="DocumentLanguage">
    <vt:lpwstr>43;#CS|72f9705b-0217-4fd3-bea2-cbc7ed80e26e</vt:lpwstr>
  </property>
</Properties>
</file>