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9C7E8E" w14:paraId="785AE44C" w14:textId="0310425E">
      <w:pPr>
        <w:jc w:val="center"/>
      </w:pPr>
      <w:bookmarkStart w:name="_Hlk141173132" w:id="0"/>
      <w:r>
        <w:rPr>
          <w:noProof/>
        </w:rPr>
        <w:drawing>
          <wp:inline distT="0" distB="0" distL="0" distR="0" wp14:anchorId="618D9FEC" wp14:editId="43ADF156">
            <wp:extent cx="1792605" cy="1239520"/>
            <wp:effectExtent l="0" t="0" r="0" b="0"/>
            <wp:docPr id="2" name="Picture 2" title="EESCLogo_SL"/>
            <wp:cNvGraphicFramePr/>
            <a:graphic xmlns:a="http://schemas.openxmlformats.org/drawingml/2006/main">
              <a:graphicData uri="http://schemas.openxmlformats.org/drawingml/2006/picture">
                <pic:pic xmlns:pic="http://schemas.openxmlformats.org/drawingml/2006/picture">
                  <pic:nvPicPr>
                    <pic:cNvPr id="2" name="Picture 2" title="EESCLogo_S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1CEC6A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Bruselj, 2. februar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0B5CF8A6">
            <w:pPr>
              <w:snapToGrid w:val="0"/>
              <w:jc w:val="center"/>
              <w:rPr>
                <w:b/>
                <w:sz w:val="32"/>
              </w:rPr>
            </w:pPr>
            <w:r>
              <w:rPr>
                <w:b/>
                <w:sz w:val="32"/>
              </w:rPr>
              <w:t>58</w:t>
            </w:r>
            <w:r w:rsidR="00725747">
              <w:rPr>
                <w:b/>
                <w:sz w:val="32"/>
              </w:rPr>
              <w:t>4</w:t>
            </w:r>
            <w:r>
              <w:rPr>
                <w:b/>
                <w:sz w:val="32"/>
              </w:rPr>
              <w:t>. PLENARNO ZASEDANJE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in 18. januar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POVZETEK SPREJETIH MNENJ, RESOLUCIJ IN INFORMATIVNIH POROČIL / POROČIL O OCENI</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Dokument je v vseh uradnih jezikih Evropske unije na voljo na spletni strani EESO:</w:t>
            </w:r>
          </w:p>
          <w:p w:rsidRPr="00094B6B" w:rsidR="00B16284" w:rsidP="00775FC4" w:rsidRDefault="00B16284" w14:paraId="4F26A4CE" w14:textId="77777777">
            <w:pPr>
              <w:snapToGrid w:val="0"/>
              <w:jc w:val="center"/>
            </w:pPr>
          </w:p>
          <w:p w:rsidRPr="00094B6B" w:rsidR="004D7AC0" w:rsidP="00775FC4" w:rsidRDefault="00990FE7" w14:paraId="2A9352A2" w14:textId="0680ADB6">
            <w:pPr>
              <w:snapToGrid w:val="0"/>
              <w:jc w:val="center"/>
            </w:pPr>
            <w:hyperlink w:history="1" r:id="rId12">
              <w:r w:rsidRPr="00CE2CC4" w:rsidR="009C7E8E">
                <w:rPr>
                  <w:rStyle w:val="Hyperlink"/>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Navedena mnenja so na spletu dostopna prek iskalnika Odbora:</w:t>
            </w:r>
          </w:p>
          <w:p w:rsidRPr="00094B6B" w:rsidR="00B16284" w:rsidP="00775FC4" w:rsidRDefault="00B16284" w14:paraId="7A5411A5" w14:textId="77777777">
            <w:pPr>
              <w:snapToGrid w:val="0"/>
              <w:jc w:val="center"/>
            </w:pPr>
          </w:p>
          <w:p w:rsidRPr="00094B6B" w:rsidR="004D7AC0" w:rsidP="00775FC4" w:rsidRDefault="00990FE7" w14:paraId="441AC4DD" w14:textId="1194D751">
            <w:pPr>
              <w:snapToGrid w:val="0"/>
              <w:jc w:val="center"/>
            </w:pPr>
            <w:hyperlink w:history="1" r:id="rId13">
              <w:r w:rsidR="009C7E8E">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632BF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Vsebina</w:t>
          </w:r>
        </w:p>
        <w:p w:rsidRPr="002048E0" w:rsidR="00326CD9" w:rsidRDefault="00544D95" w14:paraId="29C68370" w14:textId="78375D0A">
          <w:pPr>
            <w:pStyle w:val="TOC1"/>
            <w:rPr>
              <w:rFonts w:asciiTheme="minorHAnsi" w:hAnsiTheme="minorHAnsi" w:eastAsiaTheme="minorEastAsia" w:cstheme="minorBidi"/>
              <w:b/>
              <w:bCs w:val="0"/>
            </w:rPr>
          </w:pPr>
          <w:r w:rsidRPr="00544D95">
            <w:fldChar w:fldCharType="begin"/>
          </w:r>
          <w:r w:rsidRPr="00544D95">
            <w:instrText xml:space="preserve"> TOC \o "1-3" \h \z \u </w:instrText>
          </w:r>
          <w:r w:rsidRPr="00544D95">
            <w:fldChar w:fldCharType="separate"/>
          </w:r>
          <w:hyperlink w:history="1" w:anchor="_Toc157076135">
            <w:r w:rsidRPr="002048E0" w:rsidR="00326CD9">
              <w:rPr>
                <w:rStyle w:val="Hyperlink"/>
                <w:b/>
                <w14:scene3d>
                  <w14:camera w14:prst="orthographicFront"/>
                  <w14:lightRig w14:rig="threePt" w14:dir="t">
                    <w14:rot w14:lat="0" w14:lon="0" w14:rev="0"/>
                  </w14:lightRig>
                </w14:scene3d>
              </w:rPr>
              <w:t>1.</w:t>
            </w:r>
            <w:r w:rsidRPr="002048E0" w:rsidR="00326CD9">
              <w:rPr>
                <w:rFonts w:asciiTheme="minorHAnsi" w:hAnsiTheme="minorHAnsi" w:eastAsiaTheme="minorEastAsia" w:cstheme="minorBidi"/>
                <w:b/>
              </w:rPr>
              <w:tab/>
            </w:r>
            <w:r w:rsidR="008010E8">
              <w:rPr>
                <w:b/>
              </w:rPr>
              <w:t>EKONOMSKA IN MONETARNA UNIJA TER EKONOMSKA IN SOCIALNA KOHEZIJA</w:t>
            </w:r>
            <w:r w:rsidRPr="002048E0" w:rsidR="00326CD9">
              <w:rPr>
                <w:b/>
                <w:webHidden/>
              </w:rPr>
              <w:tab/>
            </w:r>
            <w:r w:rsidRPr="002048E0" w:rsidR="00326CD9">
              <w:rPr>
                <w:b/>
                <w:webHidden/>
              </w:rPr>
              <w:fldChar w:fldCharType="begin"/>
            </w:r>
            <w:r w:rsidRPr="002048E0" w:rsidR="00326CD9">
              <w:rPr>
                <w:b/>
                <w:webHidden/>
              </w:rPr>
              <w:instrText xml:space="preserve"> PAGEREF _Toc157076135 \h </w:instrText>
            </w:r>
            <w:r w:rsidRPr="002048E0" w:rsidR="00326CD9">
              <w:rPr>
                <w:b/>
                <w:webHidden/>
              </w:rPr>
            </w:r>
            <w:r w:rsidRPr="002048E0" w:rsidR="00326CD9">
              <w:rPr>
                <w:b/>
                <w:webHidden/>
              </w:rPr>
              <w:fldChar w:fldCharType="separate"/>
            </w:r>
            <w:r w:rsidR="000B1EE2">
              <w:rPr>
                <w:b/>
                <w:webHidden/>
              </w:rPr>
              <w:t>3</w:t>
            </w:r>
            <w:r w:rsidRPr="002048E0" w:rsidR="00326CD9">
              <w:rPr>
                <w:b/>
                <w:webHidden/>
              </w:rPr>
              <w:fldChar w:fldCharType="end"/>
            </w:r>
          </w:hyperlink>
        </w:p>
        <w:p w:rsidRPr="002048E0" w:rsidR="00326CD9" w:rsidRDefault="00990FE7" w14:paraId="21D13557" w14:textId="791FD056">
          <w:pPr>
            <w:pStyle w:val="TOC1"/>
            <w:rPr>
              <w:rFonts w:asciiTheme="minorHAnsi" w:hAnsiTheme="minorHAnsi" w:eastAsiaTheme="minorEastAsia" w:cstheme="minorBidi"/>
              <w:b/>
            </w:rPr>
          </w:pPr>
          <w:hyperlink w:history="1" w:anchor="_Toc157076150">
            <w:r w:rsidRPr="002048E0" w:rsidR="00326CD9">
              <w:rPr>
                <w:rStyle w:val="Hyperlink"/>
                <w:b/>
                <w14:scene3d>
                  <w14:camera w14:prst="orthographicFront"/>
                  <w14:lightRig w14:rig="threePt" w14:dir="t">
                    <w14:rot w14:lat="0" w14:lon="0" w14:rev="0"/>
                  </w14:lightRig>
                </w14:scene3d>
              </w:rPr>
              <w:t>2.</w:t>
            </w:r>
            <w:r w:rsidRPr="002048E0" w:rsidR="00326CD9">
              <w:rPr>
                <w:rFonts w:asciiTheme="minorHAnsi" w:hAnsiTheme="minorHAnsi" w:eastAsiaTheme="minorEastAsia" w:cstheme="minorBidi"/>
                <w:b/>
              </w:rPr>
              <w:tab/>
            </w:r>
            <w:r w:rsidR="008010E8">
              <w:rPr>
                <w:b/>
              </w:rPr>
              <w:t>ENOTNI TRG, PROIZVODNJA IN POTROŠNJA</w:t>
            </w:r>
            <w:r w:rsidRPr="002048E0" w:rsidR="00326CD9">
              <w:rPr>
                <w:b/>
                <w:webHidden/>
              </w:rPr>
              <w:tab/>
            </w:r>
            <w:r w:rsidRPr="002048E0" w:rsidR="00326CD9">
              <w:rPr>
                <w:b/>
                <w:webHidden/>
              </w:rPr>
              <w:fldChar w:fldCharType="begin"/>
            </w:r>
            <w:r w:rsidRPr="002048E0" w:rsidR="00326CD9">
              <w:rPr>
                <w:b/>
                <w:webHidden/>
              </w:rPr>
              <w:instrText xml:space="preserve"> PAGEREF _Toc157076150 \h </w:instrText>
            </w:r>
            <w:r w:rsidRPr="002048E0" w:rsidR="00326CD9">
              <w:rPr>
                <w:b/>
                <w:webHidden/>
              </w:rPr>
            </w:r>
            <w:r w:rsidRPr="002048E0" w:rsidR="00326CD9">
              <w:rPr>
                <w:b/>
                <w:webHidden/>
              </w:rPr>
              <w:fldChar w:fldCharType="separate"/>
            </w:r>
            <w:r w:rsidR="000B1EE2">
              <w:rPr>
                <w:b/>
                <w:webHidden/>
              </w:rPr>
              <w:t>5</w:t>
            </w:r>
            <w:r w:rsidRPr="002048E0" w:rsidR="00326CD9">
              <w:rPr>
                <w:b/>
                <w:webHidden/>
              </w:rPr>
              <w:fldChar w:fldCharType="end"/>
            </w:r>
          </w:hyperlink>
        </w:p>
        <w:p w:rsidRPr="002048E0" w:rsidR="00326CD9" w:rsidRDefault="00990FE7" w14:paraId="71F81C46" w14:textId="137C5A3F">
          <w:pPr>
            <w:pStyle w:val="TOC1"/>
            <w:rPr>
              <w:rFonts w:asciiTheme="minorHAnsi" w:hAnsiTheme="minorHAnsi" w:eastAsiaTheme="minorEastAsia" w:cstheme="minorBidi"/>
              <w:b/>
            </w:rPr>
          </w:pPr>
          <w:hyperlink w:history="1" w:anchor="_Toc157076151">
            <w:r w:rsidRPr="002048E0" w:rsidR="00326CD9">
              <w:rPr>
                <w:rStyle w:val="Hyperlink"/>
                <w:b/>
                <w14:scene3d>
                  <w14:camera w14:prst="orthographicFront"/>
                  <w14:lightRig w14:rig="threePt" w14:dir="t">
                    <w14:rot w14:lat="0" w14:lon="0" w14:rev="0"/>
                  </w14:lightRig>
                </w14:scene3d>
              </w:rPr>
              <w:t>3.</w:t>
            </w:r>
            <w:r w:rsidRPr="002048E0" w:rsidR="00326CD9">
              <w:rPr>
                <w:rFonts w:asciiTheme="minorHAnsi" w:hAnsiTheme="minorHAnsi" w:eastAsiaTheme="minorEastAsia" w:cstheme="minorBidi"/>
                <w:b/>
              </w:rPr>
              <w:tab/>
            </w:r>
            <w:r w:rsidR="008010E8">
              <w:rPr>
                <w:b/>
              </w:rPr>
              <w:t>KMETIJSTVO, RAZVOJ PODEŽELJA IN OKOLJE</w:t>
            </w:r>
            <w:r w:rsidRPr="002048E0" w:rsidR="00326CD9">
              <w:rPr>
                <w:b/>
                <w:webHidden/>
              </w:rPr>
              <w:tab/>
            </w:r>
            <w:r w:rsidRPr="002048E0" w:rsidR="00326CD9">
              <w:rPr>
                <w:b/>
                <w:webHidden/>
              </w:rPr>
              <w:fldChar w:fldCharType="begin"/>
            </w:r>
            <w:r w:rsidRPr="002048E0" w:rsidR="00326CD9">
              <w:rPr>
                <w:b/>
                <w:webHidden/>
              </w:rPr>
              <w:instrText xml:space="preserve"> PAGEREF _Toc157076151 \h </w:instrText>
            </w:r>
            <w:r w:rsidRPr="002048E0" w:rsidR="00326CD9">
              <w:rPr>
                <w:b/>
                <w:webHidden/>
              </w:rPr>
            </w:r>
            <w:r w:rsidRPr="002048E0" w:rsidR="00326CD9">
              <w:rPr>
                <w:b/>
                <w:webHidden/>
              </w:rPr>
              <w:fldChar w:fldCharType="separate"/>
            </w:r>
            <w:r w:rsidR="000B1EE2">
              <w:rPr>
                <w:b/>
                <w:webHidden/>
              </w:rPr>
              <w:t>12</w:t>
            </w:r>
            <w:r w:rsidRPr="002048E0" w:rsidR="00326CD9">
              <w:rPr>
                <w:b/>
                <w:webHidden/>
              </w:rPr>
              <w:fldChar w:fldCharType="end"/>
            </w:r>
          </w:hyperlink>
        </w:p>
        <w:p w:rsidRPr="002048E0" w:rsidR="00326CD9" w:rsidRDefault="00990FE7" w14:paraId="5661A92E" w14:textId="002D35F3">
          <w:pPr>
            <w:pStyle w:val="TOC1"/>
            <w:rPr>
              <w:rFonts w:asciiTheme="minorHAnsi" w:hAnsiTheme="minorHAnsi" w:eastAsiaTheme="minorEastAsia" w:cstheme="minorBidi"/>
              <w:b/>
            </w:rPr>
          </w:pPr>
          <w:hyperlink w:history="1" w:anchor="_Toc157076152">
            <w:r w:rsidRPr="002048E0" w:rsidR="00326CD9">
              <w:rPr>
                <w:rStyle w:val="Hyperlink"/>
                <w:b/>
                <w14:scene3d>
                  <w14:camera w14:prst="orthographicFront"/>
                  <w14:lightRig w14:rig="threePt" w14:dir="t">
                    <w14:rot w14:lat="0" w14:lon="0" w14:rev="0"/>
                  </w14:lightRig>
                </w14:scene3d>
              </w:rPr>
              <w:t>4.</w:t>
            </w:r>
            <w:r w:rsidRPr="002048E0" w:rsidR="00326CD9">
              <w:rPr>
                <w:rFonts w:asciiTheme="minorHAnsi" w:hAnsiTheme="minorHAnsi" w:eastAsiaTheme="minorEastAsia" w:cstheme="minorBidi"/>
                <w:b/>
              </w:rPr>
              <w:tab/>
            </w:r>
            <w:r w:rsidR="0049325A">
              <w:rPr>
                <w:b/>
              </w:rPr>
              <w:t>ZUNANJI ODNOSI</w:t>
            </w:r>
            <w:r w:rsidRPr="002048E0" w:rsidR="00326CD9">
              <w:rPr>
                <w:b/>
                <w:webHidden/>
              </w:rPr>
              <w:tab/>
            </w:r>
            <w:r w:rsidRPr="002048E0" w:rsidR="00326CD9">
              <w:rPr>
                <w:b/>
                <w:webHidden/>
              </w:rPr>
              <w:fldChar w:fldCharType="begin"/>
            </w:r>
            <w:r w:rsidRPr="002048E0" w:rsidR="00326CD9">
              <w:rPr>
                <w:b/>
                <w:webHidden/>
              </w:rPr>
              <w:instrText xml:space="preserve"> PAGEREF _Toc157076152 \h </w:instrText>
            </w:r>
            <w:r w:rsidRPr="002048E0" w:rsidR="00326CD9">
              <w:rPr>
                <w:b/>
                <w:webHidden/>
              </w:rPr>
            </w:r>
            <w:r w:rsidRPr="002048E0" w:rsidR="00326CD9">
              <w:rPr>
                <w:b/>
                <w:webHidden/>
              </w:rPr>
              <w:fldChar w:fldCharType="separate"/>
            </w:r>
            <w:r w:rsidR="000B1EE2">
              <w:rPr>
                <w:b/>
                <w:webHidden/>
              </w:rPr>
              <w:t>14</w:t>
            </w:r>
            <w:r w:rsidRPr="002048E0" w:rsidR="00326CD9">
              <w:rPr>
                <w:b/>
                <w:webHidden/>
              </w:rPr>
              <w:fldChar w:fldCharType="end"/>
            </w:r>
          </w:hyperlink>
        </w:p>
        <w:p w:rsidR="00326CD9" w:rsidRDefault="00990FE7" w14:paraId="7BA43E5F" w14:textId="5217A481">
          <w:pPr>
            <w:pStyle w:val="TOC1"/>
            <w:rPr>
              <w:rFonts w:asciiTheme="minorHAnsi" w:hAnsiTheme="minorHAnsi" w:eastAsiaTheme="minorEastAsia" w:cstheme="minorBidi"/>
              <w:sz w:val="22"/>
            </w:rPr>
          </w:pPr>
          <w:hyperlink w:history="1" w:anchor="_Toc157076153">
            <w:r w:rsidRPr="002048E0" w:rsidR="00326CD9">
              <w:rPr>
                <w:rStyle w:val="Hyperlink"/>
                <w:b/>
                <w14:scene3d>
                  <w14:camera w14:prst="orthographicFront"/>
                  <w14:lightRig w14:rig="threePt" w14:dir="t">
                    <w14:rot w14:lat="0" w14:lon="0" w14:rev="0"/>
                  </w14:lightRig>
                </w14:scene3d>
              </w:rPr>
              <w:t>5.</w:t>
            </w:r>
            <w:r w:rsidRPr="002048E0" w:rsidR="00326CD9">
              <w:rPr>
                <w:rFonts w:asciiTheme="minorHAnsi" w:hAnsiTheme="minorHAnsi" w:eastAsiaTheme="minorEastAsia" w:cstheme="minorBidi"/>
                <w:b/>
              </w:rPr>
              <w:tab/>
            </w:r>
            <w:r w:rsidR="008B3E8A">
              <w:rPr>
                <w:b/>
              </w:rPr>
              <w:t>PROMET, ENERGIJA, INFRASTRUKTURA IN INFORMACIJSKA DRUŽBA</w:t>
            </w:r>
            <w:r w:rsidRPr="002048E0" w:rsidR="00326CD9">
              <w:rPr>
                <w:b/>
                <w:webHidden/>
              </w:rPr>
              <w:tab/>
            </w:r>
            <w:r w:rsidRPr="002048E0" w:rsidR="00326CD9">
              <w:rPr>
                <w:b/>
                <w:webHidden/>
              </w:rPr>
              <w:fldChar w:fldCharType="begin"/>
            </w:r>
            <w:r w:rsidRPr="002048E0" w:rsidR="00326CD9">
              <w:rPr>
                <w:b/>
                <w:webHidden/>
              </w:rPr>
              <w:instrText xml:space="preserve"> PAGEREF _Toc157076153 \h </w:instrText>
            </w:r>
            <w:r w:rsidRPr="002048E0" w:rsidR="00326CD9">
              <w:rPr>
                <w:b/>
                <w:webHidden/>
              </w:rPr>
            </w:r>
            <w:r w:rsidRPr="002048E0" w:rsidR="00326CD9">
              <w:rPr>
                <w:b/>
                <w:webHidden/>
              </w:rPr>
              <w:fldChar w:fldCharType="separate"/>
            </w:r>
            <w:r w:rsidR="000B1EE2">
              <w:rPr>
                <w:b/>
                <w:webHidden/>
              </w:rPr>
              <w:t>15</w:t>
            </w:r>
            <w:r w:rsidRPr="002048E0" w:rsidR="00326CD9">
              <w:rPr>
                <w:b/>
                <w:webHidden/>
              </w:rPr>
              <w:fldChar w:fldCharType="end"/>
            </w:r>
          </w:hyperlink>
        </w:p>
        <w:p w:rsidRPr="00544D95" w:rsidR="00544D95" w:rsidP="00544D95" w:rsidRDefault="00544D95" w14:paraId="589C47D7" w14:textId="261FD567">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076135" w:id="1"/>
      <w:r>
        <w:rPr>
          <w:b/>
        </w:rPr>
        <w:lastRenderedPageBreak/>
        <w:t>EKONOMSKA IN MONETARNA UNIJA TER EKONOMSKA IN SOCIALNA KOHEZIJA</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2048E0" w:rsidRDefault="00990FE7" w14:paraId="232120CA" w14:textId="2C19EBED">
      <w:pPr>
        <w:widowControl w:val="0"/>
        <w:numPr>
          <w:ilvl w:val="0"/>
          <w:numId w:val="2"/>
        </w:numPr>
        <w:overflowPunct w:val="0"/>
        <w:autoSpaceDE w:val="0"/>
        <w:autoSpaceDN w:val="0"/>
        <w:adjustRightInd w:val="0"/>
        <w:ind w:hanging="425"/>
        <w:textAlignment w:val="baseline"/>
        <w:rPr>
          <w:sz w:val="20"/>
          <w:szCs w:val="20"/>
        </w:rPr>
      </w:pPr>
      <w:hyperlink w:history="1" r:id="rId20">
        <w:r w:rsidR="00126CEB">
          <w:rPr>
            <w:b/>
            <w:i/>
            <w:color w:val="0000FF"/>
            <w:sz w:val="28"/>
            <w:u w:val="single"/>
          </w:rPr>
          <w:t>Uvedba sistema davčnih pravil države sedeža za MSP</w:t>
        </w:r>
      </w:hyperlink>
      <w:r w:rsidR="00126CEB">
        <w:t xml:space="preserve"> </w:t>
      </w:r>
    </w:p>
    <w:p w:rsidRPr="004D34E8"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1"/>
      </w:tblGrid>
      <w:tr w:rsidRPr="004D34E8" w:rsidR="00126CEB" w:rsidTr="004D34E8" w14:paraId="643BD7EA" w14:textId="77777777">
        <w:tc>
          <w:tcPr>
            <w:tcW w:w="2410" w:type="dxa"/>
          </w:tcPr>
          <w:p w:rsidRPr="004D34E8" w:rsidR="00126CEB" w:rsidP="00126CEB" w:rsidRDefault="00126CEB" w14:paraId="451F1761" w14:textId="77777777">
            <w:pPr>
              <w:tabs>
                <w:tab w:val="center" w:pos="284"/>
              </w:tabs>
              <w:overflowPunct w:val="0"/>
              <w:autoSpaceDE w:val="0"/>
              <w:autoSpaceDN w:val="0"/>
              <w:adjustRightInd w:val="0"/>
              <w:ind w:left="266" w:hanging="266"/>
              <w:textAlignment w:val="baseline"/>
              <w:rPr>
                <w:b/>
                <w:sz w:val="22"/>
                <w:szCs w:val="22"/>
              </w:rPr>
            </w:pPr>
            <w:r w:rsidRPr="004D34E8">
              <w:rPr>
                <w:b/>
                <w:sz w:val="22"/>
                <w:szCs w:val="22"/>
              </w:rPr>
              <w:t>Poročevalka</w:t>
            </w:r>
          </w:p>
        </w:tc>
        <w:tc>
          <w:tcPr>
            <w:tcW w:w="6661" w:type="dxa"/>
          </w:tcPr>
          <w:p w:rsidRPr="004D34E8" w:rsidR="00126CEB" w:rsidP="00126CEB" w:rsidRDefault="00126CEB" w14:paraId="54D0AAF8" w14:textId="797CAA0D">
            <w:pPr>
              <w:tabs>
                <w:tab w:val="center" w:pos="284"/>
              </w:tabs>
              <w:overflowPunct w:val="0"/>
              <w:autoSpaceDE w:val="0"/>
              <w:autoSpaceDN w:val="0"/>
              <w:adjustRightInd w:val="0"/>
              <w:ind w:left="266" w:hanging="266"/>
              <w:textAlignment w:val="baseline"/>
              <w:rPr>
                <w:sz w:val="22"/>
                <w:szCs w:val="22"/>
              </w:rPr>
            </w:pPr>
            <w:r w:rsidRPr="004D34E8">
              <w:rPr>
                <w:sz w:val="22"/>
                <w:szCs w:val="22"/>
              </w:rPr>
              <w:t>Katrīna ZARIŅA (skupina delodajalcev – LV)</w:t>
            </w:r>
          </w:p>
        </w:tc>
      </w:tr>
      <w:tr w:rsidRPr="004D34E8" w:rsidR="00126CEB" w:rsidTr="00CC6D8E" w14:paraId="6438AE49" w14:textId="77777777">
        <w:tc>
          <w:tcPr>
            <w:tcW w:w="9071" w:type="dxa"/>
            <w:gridSpan w:val="2"/>
          </w:tcPr>
          <w:p w:rsidRPr="004D34E8"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D34E8" w:rsidR="00126CEB" w:rsidTr="004D34E8" w14:paraId="331D9187" w14:textId="77777777">
        <w:tc>
          <w:tcPr>
            <w:tcW w:w="2410" w:type="dxa"/>
          </w:tcPr>
          <w:p w:rsidRPr="004D34E8" w:rsidR="00126CEB" w:rsidP="00126CEB" w:rsidRDefault="00126CEB" w14:paraId="6D8301EE" w14:textId="77777777">
            <w:pPr>
              <w:tabs>
                <w:tab w:val="center" w:pos="284"/>
              </w:tabs>
              <w:overflowPunct w:val="0"/>
              <w:autoSpaceDE w:val="0"/>
              <w:autoSpaceDN w:val="0"/>
              <w:adjustRightInd w:val="0"/>
              <w:ind w:left="266" w:hanging="266"/>
              <w:textAlignment w:val="baseline"/>
              <w:rPr>
                <w:b/>
                <w:sz w:val="22"/>
                <w:szCs w:val="22"/>
              </w:rPr>
            </w:pPr>
            <w:r w:rsidRPr="004D34E8">
              <w:rPr>
                <w:b/>
                <w:sz w:val="22"/>
                <w:szCs w:val="22"/>
              </w:rPr>
              <w:t>Referenčna dokumenta</w:t>
            </w:r>
          </w:p>
        </w:tc>
        <w:tc>
          <w:tcPr>
            <w:tcW w:w="6661" w:type="dxa"/>
          </w:tcPr>
          <w:p w:rsidRPr="004D34E8" w:rsidR="00126CEB" w:rsidP="00126CEB" w:rsidRDefault="00126CEB" w14:paraId="55EDF860" w14:textId="6A01D903">
            <w:pPr>
              <w:tabs>
                <w:tab w:val="center" w:pos="284"/>
              </w:tabs>
              <w:overflowPunct w:val="0"/>
              <w:autoSpaceDE w:val="0"/>
              <w:autoSpaceDN w:val="0"/>
              <w:adjustRightInd w:val="0"/>
              <w:ind w:left="266" w:hanging="266"/>
              <w:textAlignment w:val="baseline"/>
              <w:rPr>
                <w:sz w:val="22"/>
                <w:szCs w:val="22"/>
              </w:rPr>
            </w:pPr>
            <w:r w:rsidRPr="004D34E8">
              <w:rPr>
                <w:sz w:val="22"/>
                <w:szCs w:val="22"/>
              </w:rPr>
              <w:t>COM(2023) 528 final – 2023/0320 (CNS)</w:t>
            </w:r>
          </w:p>
          <w:p w:rsidRPr="004D34E8" w:rsidR="00126CEB" w:rsidP="00126CEB" w:rsidRDefault="00126CEB" w14:paraId="255E70E4" w14:textId="63EF38EE">
            <w:pPr>
              <w:tabs>
                <w:tab w:val="center" w:pos="284"/>
              </w:tabs>
              <w:overflowPunct w:val="0"/>
              <w:autoSpaceDE w:val="0"/>
              <w:autoSpaceDN w:val="0"/>
              <w:adjustRightInd w:val="0"/>
              <w:ind w:left="266" w:hanging="266"/>
              <w:textAlignment w:val="baseline"/>
              <w:rPr>
                <w:sz w:val="22"/>
                <w:szCs w:val="22"/>
              </w:rPr>
            </w:pPr>
            <w:r w:rsidRPr="004D34E8">
              <w:rPr>
                <w:sz w:val="22"/>
                <w:szCs w:val="22"/>
              </w:rPr>
              <w:t>EESC-2023-04262-00-AC</w:t>
            </w:r>
          </w:p>
        </w:tc>
      </w:tr>
    </w:tbl>
    <w:p w:rsidRPr="004D34E8" w:rsidR="00CC6D8E" w:rsidP="00126CEB" w:rsidRDefault="00CC6D8E" w14:paraId="397676CB"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6D096BD7" w14:textId="6DCBAB45">
      <w:pPr>
        <w:keepNext/>
        <w:keepLines/>
        <w:tabs>
          <w:tab w:val="center" w:pos="284"/>
        </w:tabs>
        <w:overflowPunct w:val="0"/>
        <w:autoSpaceDE w:val="0"/>
        <w:autoSpaceDN w:val="0"/>
        <w:adjustRightInd w:val="0"/>
        <w:ind w:left="266" w:hanging="266"/>
        <w:textAlignment w:val="baseline"/>
        <w:rPr>
          <w:b/>
        </w:rPr>
      </w:pPr>
      <w:r>
        <w:rPr>
          <w:b/>
        </w:rPr>
        <w:t>Glavne točke</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EESO:</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2048E0"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2"/>
      <w:r>
        <w:t>podpira predlog Evropske komisije za uvedbo sistema davčnih pravil države sedeža za mikro, mala in srednja podjetja in njegove cilje, saj omogočajo krepitev mikro, malih in srednjih podjetij, poenostavitev njihovih čezmejnih dejavnosti, zmanjšanje upravnih in finančnih ovir ter povečanje njihove splošne konkurenčnosti;</w:t>
      </w:r>
      <w:bookmarkEnd w:id="2"/>
    </w:p>
    <w:p w:rsidRPr="00126CEB" w:rsidR="00126CEB" w:rsidP="002048E0" w:rsidRDefault="00126CEB" w14:paraId="7E3C2B4F" w14:textId="77777777">
      <w:pPr>
        <w:numPr>
          <w:ilvl w:val="0"/>
          <w:numId w:val="33"/>
        </w:numPr>
        <w:overflowPunct w:val="0"/>
        <w:autoSpaceDE w:val="0"/>
        <w:autoSpaceDN w:val="0"/>
        <w:adjustRightInd w:val="0"/>
        <w:ind w:left="567" w:hanging="567"/>
        <w:textAlignment w:val="baseline"/>
        <w:outlineLvl w:val="1"/>
        <w:rPr>
          <w:szCs w:val="20"/>
        </w:rPr>
      </w:pPr>
      <w:bookmarkStart w:name="_Toc157076137" w:id="3"/>
      <w:r>
        <w:t>ugotavlja, da bo sprejetje predloga o sistemu davčnih pravil države sedeža prineslo visoko dodano vrednost podjetjem, zaposlenim in državam članicam. Zmanjšanje upravnega bremena bo mikro, malim in srednjim podjetjem prineslo večjo konkurenčno prednost pri njihovem vsakodnevnem delovanju;</w:t>
      </w:r>
      <w:bookmarkEnd w:id="3"/>
    </w:p>
    <w:p w:rsidRPr="00126CEB" w:rsidR="00126CEB" w:rsidP="002048E0" w:rsidRDefault="00126CEB" w14:paraId="655676B9" w14:textId="77777777">
      <w:pPr>
        <w:numPr>
          <w:ilvl w:val="0"/>
          <w:numId w:val="33"/>
        </w:numPr>
        <w:overflowPunct w:val="0"/>
        <w:autoSpaceDE w:val="0"/>
        <w:autoSpaceDN w:val="0"/>
        <w:adjustRightInd w:val="0"/>
        <w:ind w:left="567" w:hanging="567"/>
        <w:textAlignment w:val="baseline"/>
        <w:outlineLvl w:val="1"/>
        <w:rPr>
          <w:szCs w:val="20"/>
        </w:rPr>
      </w:pPr>
      <w:bookmarkStart w:name="_Toc157076138" w:id="4"/>
      <w:r>
        <w:t>poziva, naj se ne zamuja pri sprejetju predloga Komisije o sistemu davčnih pravil države sedeža, da bi okrepili rast mikro, malih in srednjih podjetij ter spodbujali enake konkurenčne pogoje za udeležbo teh podjetij s čezmejnimi dejavnostmi na notranjem trgu, s čimer bi prispevali k dolgoročni rasti BDP in zaposlovanja;</w:t>
      </w:r>
      <w:bookmarkEnd w:id="4"/>
    </w:p>
    <w:p w:rsidRPr="00126CEB" w:rsidR="00126CEB" w:rsidP="002048E0" w:rsidRDefault="00126CEB" w14:paraId="41158F51" w14:textId="77777777">
      <w:pPr>
        <w:numPr>
          <w:ilvl w:val="0"/>
          <w:numId w:val="33"/>
        </w:numPr>
        <w:overflowPunct w:val="0"/>
        <w:autoSpaceDE w:val="0"/>
        <w:autoSpaceDN w:val="0"/>
        <w:adjustRightInd w:val="0"/>
        <w:ind w:left="567" w:hanging="567"/>
        <w:textAlignment w:val="baseline"/>
        <w:outlineLvl w:val="1"/>
        <w:rPr>
          <w:szCs w:val="20"/>
        </w:rPr>
      </w:pPr>
      <w:bookmarkStart w:name="_Toc157076139" w:id="5"/>
      <w:r>
        <w:t>meni, da bo sistem davčnih pravil države sedeža okrepil in izboljšal sodelovanje med davčnimi organi v državah članicah. Takšno sodelovanje je ključno za uspešno in dejansko izvajanje predlaganega sistema ter doseganje zastavljenih ciljev;</w:t>
      </w:r>
      <w:bookmarkEnd w:id="5"/>
    </w:p>
    <w:p w:rsidRPr="00126CEB" w:rsidR="00126CEB" w:rsidP="002048E0" w:rsidRDefault="00126CEB" w14:paraId="7327F6C8" w14:textId="4728BAB5">
      <w:pPr>
        <w:numPr>
          <w:ilvl w:val="0"/>
          <w:numId w:val="33"/>
        </w:numPr>
        <w:overflowPunct w:val="0"/>
        <w:autoSpaceDE w:val="0"/>
        <w:autoSpaceDN w:val="0"/>
        <w:adjustRightInd w:val="0"/>
        <w:ind w:left="567" w:hanging="567"/>
        <w:textAlignment w:val="baseline"/>
        <w:outlineLvl w:val="1"/>
        <w:rPr>
          <w:szCs w:val="20"/>
        </w:rPr>
      </w:pPr>
      <w:bookmarkStart w:name="_Toc157076140" w:id="6"/>
      <w:r>
        <w:t>poziva Komisijo, naj po sprejetju predloga tesno sodeluje z državami članicami in organizacijami, ki zastopajo mikro, mala in srednja podjetja, da bi pri slednjih povečali ozaveščenost o razpoložljivem mehanizmu davčnih pravil države sedeža in bi v večji meri dosegli cilje zmanjšanja regulativnih bremen, povečanja čezmejnih dejavnosti in celovitega izkoriščanja prednosti enotnega trga.</w:t>
      </w:r>
      <w:bookmarkEnd w:id="6"/>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126CEB" w:rsidR="00126CEB" w:rsidTr="00D80B81" w14:paraId="6F0A6D34" w14:textId="77777777">
        <w:tc>
          <w:tcPr>
            <w:tcW w:w="1843" w:type="dxa"/>
          </w:tcPr>
          <w:p w:rsidRPr="00D80B81" w:rsidR="00126CEB" w:rsidP="00126CEB" w:rsidRDefault="00126CEB" w14:paraId="4D3C62D4" w14:textId="77777777">
            <w:pPr>
              <w:overflowPunct w:val="0"/>
              <w:autoSpaceDE w:val="0"/>
              <w:autoSpaceDN w:val="0"/>
              <w:adjustRightInd w:val="0"/>
              <w:spacing w:line="240" w:lineRule="auto"/>
              <w:textAlignment w:val="baseline"/>
              <w:rPr>
                <w:i/>
                <w:sz w:val="22"/>
                <w:szCs w:val="22"/>
              </w:rPr>
            </w:pPr>
            <w:r w:rsidRPr="00D80B81">
              <w:rPr>
                <w:b/>
                <w:i/>
                <w:sz w:val="22"/>
                <w:szCs w:val="22"/>
              </w:rPr>
              <w:t>Kontaktna oseba</w:t>
            </w:r>
          </w:p>
        </w:tc>
        <w:tc>
          <w:tcPr>
            <w:tcW w:w="5245" w:type="dxa"/>
          </w:tcPr>
          <w:p w:rsidRPr="00D80B81" w:rsidR="00126CEB" w:rsidP="00126CEB" w:rsidRDefault="00126CEB" w14:paraId="20A82E71" w14:textId="77777777">
            <w:pPr>
              <w:overflowPunct w:val="0"/>
              <w:autoSpaceDE w:val="0"/>
              <w:autoSpaceDN w:val="0"/>
              <w:adjustRightInd w:val="0"/>
              <w:spacing w:line="240" w:lineRule="auto"/>
              <w:textAlignment w:val="baseline"/>
              <w:rPr>
                <w:i/>
                <w:sz w:val="22"/>
                <w:szCs w:val="22"/>
              </w:rPr>
            </w:pPr>
            <w:r w:rsidRPr="00D80B81">
              <w:rPr>
                <w:i/>
                <w:sz w:val="22"/>
                <w:szCs w:val="22"/>
              </w:rPr>
              <w:t xml:space="preserve">Jüri SOOSAAR </w:t>
            </w:r>
          </w:p>
        </w:tc>
      </w:tr>
      <w:tr w:rsidRPr="00126CEB" w:rsidR="00126CEB" w:rsidTr="00D80B81" w14:paraId="701BA604" w14:textId="77777777">
        <w:tc>
          <w:tcPr>
            <w:tcW w:w="1843" w:type="dxa"/>
          </w:tcPr>
          <w:p w:rsidRPr="00D80B81" w:rsidR="00126CEB" w:rsidP="00126CEB" w:rsidRDefault="00126CEB" w14:paraId="7E0C6104" w14:textId="77777777">
            <w:pPr>
              <w:overflowPunct w:val="0"/>
              <w:autoSpaceDE w:val="0"/>
              <w:autoSpaceDN w:val="0"/>
              <w:adjustRightInd w:val="0"/>
              <w:spacing w:line="240" w:lineRule="auto"/>
              <w:textAlignment w:val="baseline"/>
              <w:rPr>
                <w:i/>
                <w:sz w:val="22"/>
                <w:szCs w:val="22"/>
              </w:rPr>
            </w:pPr>
            <w:r w:rsidRPr="00D80B81">
              <w:rPr>
                <w:i/>
                <w:sz w:val="22"/>
                <w:szCs w:val="22"/>
              </w:rPr>
              <w:t>Telefon</w:t>
            </w:r>
          </w:p>
        </w:tc>
        <w:tc>
          <w:tcPr>
            <w:tcW w:w="5245" w:type="dxa"/>
          </w:tcPr>
          <w:p w:rsidRPr="00D80B81" w:rsidR="00126CEB" w:rsidP="00126CEB" w:rsidRDefault="00126CEB" w14:paraId="3BF2E3D8" w14:textId="77777777">
            <w:pPr>
              <w:overflowPunct w:val="0"/>
              <w:autoSpaceDE w:val="0"/>
              <w:autoSpaceDN w:val="0"/>
              <w:adjustRightInd w:val="0"/>
              <w:spacing w:line="240" w:lineRule="auto"/>
              <w:textAlignment w:val="baseline"/>
              <w:rPr>
                <w:i/>
                <w:sz w:val="22"/>
                <w:szCs w:val="22"/>
              </w:rPr>
            </w:pPr>
            <w:r w:rsidRPr="00D80B81">
              <w:rPr>
                <w:i/>
                <w:sz w:val="22"/>
                <w:szCs w:val="22"/>
              </w:rPr>
              <w:t>+32 25469628</w:t>
            </w:r>
          </w:p>
        </w:tc>
      </w:tr>
      <w:tr w:rsidRPr="00126CEB" w:rsidR="00126CEB" w:rsidTr="00D80B81" w14:paraId="6A7E9917" w14:textId="77777777">
        <w:tc>
          <w:tcPr>
            <w:tcW w:w="1843" w:type="dxa"/>
          </w:tcPr>
          <w:p w:rsidRPr="00D80B81" w:rsidR="00126CEB" w:rsidP="00126CEB" w:rsidRDefault="001F11A4" w14:paraId="6FBCCB68" w14:textId="6DF0C0C9">
            <w:pPr>
              <w:overflowPunct w:val="0"/>
              <w:autoSpaceDE w:val="0"/>
              <w:autoSpaceDN w:val="0"/>
              <w:adjustRightInd w:val="0"/>
              <w:spacing w:line="240" w:lineRule="auto"/>
              <w:textAlignment w:val="baseline"/>
              <w:rPr>
                <w:i/>
                <w:sz w:val="22"/>
                <w:szCs w:val="22"/>
              </w:rPr>
            </w:pPr>
            <w:r w:rsidRPr="00D80B81">
              <w:rPr>
                <w:i/>
                <w:sz w:val="22"/>
                <w:szCs w:val="22"/>
              </w:rPr>
              <w:t>E-naslov</w:t>
            </w:r>
          </w:p>
        </w:tc>
        <w:tc>
          <w:tcPr>
            <w:tcW w:w="5245" w:type="dxa"/>
          </w:tcPr>
          <w:p w:rsidRPr="00D80B81" w:rsidR="00126CEB" w:rsidP="00126CEB" w:rsidRDefault="00990FE7" w14:paraId="40D946D1" w14:textId="201B9EAD">
            <w:pPr>
              <w:overflowPunct w:val="0"/>
              <w:autoSpaceDE w:val="0"/>
              <w:autoSpaceDN w:val="0"/>
              <w:adjustRightInd w:val="0"/>
              <w:spacing w:line="240" w:lineRule="auto"/>
              <w:textAlignment w:val="baseline"/>
              <w:rPr>
                <w:i/>
                <w:iCs/>
                <w:sz w:val="22"/>
                <w:szCs w:val="22"/>
              </w:rPr>
            </w:pPr>
            <w:hyperlink w:history="1" r:id="rId21">
              <w:r w:rsidRPr="00D80B81" w:rsidR="009C7E8E">
                <w:rPr>
                  <w:i/>
                  <w:color w:val="0000FF"/>
                  <w:sz w:val="22"/>
                  <w:szCs w:val="22"/>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990FE7"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2435FB">
          <w:rPr>
            <w:b/>
            <w:i/>
            <w:color w:val="0000FF"/>
            <w:sz w:val="28"/>
            <w:u w:val="single"/>
          </w:rPr>
          <w:t>ECO/633 – Ekonomska politika euroobmočja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6519"/>
      </w:tblGrid>
      <w:tr w:rsidRPr="004D34E8" w:rsidR="002435FB" w:rsidTr="004D34E8" w14:paraId="05716C64" w14:textId="77777777">
        <w:tc>
          <w:tcPr>
            <w:tcW w:w="2552" w:type="dxa"/>
          </w:tcPr>
          <w:p w:rsidRPr="004D34E8" w:rsidR="002435FB" w:rsidP="002435FB" w:rsidRDefault="002435FB" w14:paraId="5B70FF1F" w14:textId="77777777">
            <w:pPr>
              <w:tabs>
                <w:tab w:val="center" w:pos="284"/>
              </w:tabs>
              <w:overflowPunct w:val="0"/>
              <w:autoSpaceDE w:val="0"/>
              <w:autoSpaceDN w:val="0"/>
              <w:adjustRightInd w:val="0"/>
              <w:ind w:left="266" w:hanging="266"/>
              <w:textAlignment w:val="baseline"/>
              <w:rPr>
                <w:b/>
                <w:sz w:val="22"/>
                <w:szCs w:val="22"/>
              </w:rPr>
            </w:pPr>
            <w:r w:rsidRPr="004D34E8">
              <w:rPr>
                <w:b/>
                <w:sz w:val="22"/>
                <w:szCs w:val="22"/>
              </w:rPr>
              <w:t>Poročevalec</w:t>
            </w:r>
          </w:p>
        </w:tc>
        <w:tc>
          <w:tcPr>
            <w:tcW w:w="6519" w:type="dxa"/>
          </w:tcPr>
          <w:p w:rsidRPr="004D34E8" w:rsidR="002435FB" w:rsidP="002435FB" w:rsidRDefault="002435FB" w14:paraId="18F83762" w14:textId="77777777">
            <w:pPr>
              <w:tabs>
                <w:tab w:val="center" w:pos="284"/>
              </w:tabs>
              <w:overflowPunct w:val="0"/>
              <w:autoSpaceDE w:val="0"/>
              <w:autoSpaceDN w:val="0"/>
              <w:adjustRightInd w:val="0"/>
              <w:ind w:left="266" w:hanging="266"/>
              <w:textAlignment w:val="baseline"/>
              <w:rPr>
                <w:sz w:val="22"/>
                <w:szCs w:val="22"/>
              </w:rPr>
            </w:pPr>
            <w:r w:rsidRPr="004D34E8">
              <w:rPr>
                <w:sz w:val="22"/>
                <w:szCs w:val="22"/>
              </w:rPr>
              <w:t>Konstantinos DIAMANTOUROS (skupina delodajalcev – EL)</w:t>
            </w:r>
          </w:p>
        </w:tc>
      </w:tr>
      <w:tr w:rsidRPr="004D34E8" w:rsidR="002435FB" w:rsidTr="00CC6D8E" w14:paraId="29C12FB2" w14:textId="77777777">
        <w:tc>
          <w:tcPr>
            <w:tcW w:w="9071" w:type="dxa"/>
            <w:gridSpan w:val="2"/>
          </w:tcPr>
          <w:p w:rsidRPr="004D34E8"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4D34E8" w:rsidR="002435FB" w:rsidTr="004D34E8" w14:paraId="324AA8CD" w14:textId="77777777">
        <w:tc>
          <w:tcPr>
            <w:tcW w:w="2552" w:type="dxa"/>
          </w:tcPr>
          <w:p w:rsidRPr="004D34E8" w:rsidR="002435FB" w:rsidP="002435FB" w:rsidRDefault="002435FB" w14:paraId="734F88B7" w14:textId="5A6F762A">
            <w:pPr>
              <w:tabs>
                <w:tab w:val="center" w:pos="284"/>
              </w:tabs>
              <w:overflowPunct w:val="0"/>
              <w:autoSpaceDE w:val="0"/>
              <w:autoSpaceDN w:val="0"/>
              <w:adjustRightInd w:val="0"/>
              <w:ind w:left="266" w:hanging="266"/>
              <w:textAlignment w:val="baseline"/>
              <w:rPr>
                <w:b/>
                <w:sz w:val="22"/>
                <w:szCs w:val="22"/>
              </w:rPr>
            </w:pPr>
            <w:r w:rsidRPr="004D34E8">
              <w:rPr>
                <w:b/>
                <w:sz w:val="22"/>
                <w:szCs w:val="22"/>
              </w:rPr>
              <w:t>Referenčna dokumenta</w:t>
            </w:r>
          </w:p>
        </w:tc>
        <w:tc>
          <w:tcPr>
            <w:tcW w:w="6519" w:type="dxa"/>
          </w:tcPr>
          <w:p w:rsidRPr="004D34E8" w:rsidR="000B3917" w:rsidP="002435FB" w:rsidRDefault="002435FB" w14:paraId="222638D0" w14:textId="77777777">
            <w:pPr>
              <w:tabs>
                <w:tab w:val="center" w:pos="284"/>
              </w:tabs>
              <w:overflowPunct w:val="0"/>
              <w:autoSpaceDE w:val="0"/>
              <w:autoSpaceDN w:val="0"/>
              <w:adjustRightInd w:val="0"/>
              <w:textAlignment w:val="baseline"/>
              <w:rPr>
                <w:sz w:val="22"/>
                <w:szCs w:val="22"/>
              </w:rPr>
            </w:pPr>
            <w:r w:rsidRPr="004D34E8">
              <w:rPr>
                <w:sz w:val="22"/>
                <w:szCs w:val="22"/>
              </w:rPr>
              <w:t>COM(2023) 903 final</w:t>
            </w:r>
          </w:p>
          <w:p w:rsidRPr="004D34E8" w:rsidR="002435FB" w:rsidP="002435FB" w:rsidRDefault="002435FB" w14:paraId="4D3CD881" w14:textId="0EDD4C8E">
            <w:pPr>
              <w:tabs>
                <w:tab w:val="center" w:pos="284"/>
              </w:tabs>
              <w:overflowPunct w:val="0"/>
              <w:autoSpaceDE w:val="0"/>
              <w:autoSpaceDN w:val="0"/>
              <w:adjustRightInd w:val="0"/>
              <w:textAlignment w:val="baseline"/>
              <w:rPr>
                <w:sz w:val="22"/>
                <w:szCs w:val="22"/>
              </w:rPr>
            </w:pPr>
            <w:r w:rsidRPr="004D34E8">
              <w:rPr>
                <w:sz w:val="22"/>
                <w:szCs w:val="22"/>
              </w:rPr>
              <w:t>EESC-2023-04821-00-00-AC</w:t>
            </w:r>
          </w:p>
        </w:tc>
      </w:tr>
    </w:tbl>
    <w:p w:rsidRPr="004D34E8"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2048E0"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Glavne točke</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2048E0" w:rsidRDefault="002435FB" w14:paraId="41A4E45B" w14:textId="77777777">
      <w:pPr>
        <w:overflowPunct w:val="0"/>
        <w:autoSpaceDE w:val="0"/>
        <w:autoSpaceDN w:val="0"/>
        <w:adjustRightInd w:val="0"/>
        <w:ind w:left="425" w:hanging="283"/>
        <w:textAlignment w:val="baseline"/>
        <w:rPr>
          <w:bCs/>
          <w:iCs/>
          <w:highlight w:val="yellow"/>
        </w:rPr>
      </w:pPr>
      <w:r>
        <w:t>EESO:</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2435FB" w:rsidR="002435FB" w:rsidP="002048E0"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7"/>
      <w:r>
        <w:t>pozdravlja priporočila Evropske komisije za euroobmočje in se na splošno strinja z njimi in njeno oceno sedanjih gospodarskih razmer;</w:t>
      </w:r>
      <w:bookmarkEnd w:id="7"/>
      <w:r>
        <w:t xml:space="preserve"> </w:t>
      </w:r>
    </w:p>
    <w:p w:rsidRPr="002435FB" w:rsidR="002435FB" w:rsidP="002048E0" w:rsidRDefault="002435FB" w14:paraId="79D8B48A" w14:textId="77777777">
      <w:pPr>
        <w:numPr>
          <w:ilvl w:val="0"/>
          <w:numId w:val="34"/>
        </w:numPr>
        <w:overflowPunct w:val="0"/>
        <w:autoSpaceDE w:val="0"/>
        <w:autoSpaceDN w:val="0"/>
        <w:adjustRightInd w:val="0"/>
        <w:ind w:left="567" w:hanging="567"/>
        <w:textAlignment w:val="baseline"/>
        <w:outlineLvl w:val="1"/>
        <w:rPr>
          <w:szCs w:val="20"/>
        </w:rPr>
      </w:pPr>
      <w:bookmarkStart w:name="_Toc157076142" w:id="8"/>
      <w:r>
        <w:t>poziva Evropsko centralno banko (ECB), naj sprejme bonitetni pristop, ki bo temeljil na dinamični in na podatkih temelječi denarni politiki, da bi se inflacija še naprej zmanjševala in dosegla zastavljeni cilj, ter izraža podporo nadaljnjemu usklajevanju fiskalne politike držav članic z denarno politiko ECB;</w:t>
      </w:r>
      <w:bookmarkEnd w:id="8"/>
    </w:p>
    <w:p w:rsidRPr="002435FB" w:rsidR="002435FB" w:rsidP="002048E0" w:rsidRDefault="002435FB" w14:paraId="0992FDE2" w14:textId="77777777">
      <w:pPr>
        <w:numPr>
          <w:ilvl w:val="0"/>
          <w:numId w:val="34"/>
        </w:numPr>
        <w:overflowPunct w:val="0"/>
        <w:autoSpaceDE w:val="0"/>
        <w:autoSpaceDN w:val="0"/>
        <w:adjustRightInd w:val="0"/>
        <w:ind w:left="567" w:hanging="567"/>
        <w:textAlignment w:val="baseline"/>
        <w:outlineLvl w:val="1"/>
        <w:rPr>
          <w:szCs w:val="20"/>
        </w:rPr>
      </w:pPr>
      <w:bookmarkStart w:name="_Toc157076143" w:id="9"/>
      <w:r>
        <w:t>podpira zavzemanje Komisije za fiskalno konsolidacijo in poziva države članice, naj še pred koncem leta dosežejo dogovor o reformi Pakta za stabilnost in rast;</w:t>
      </w:r>
      <w:bookmarkEnd w:id="9"/>
    </w:p>
    <w:p w:rsidRPr="002435FB" w:rsidR="002435FB" w:rsidP="002048E0" w:rsidRDefault="002435FB" w14:paraId="6722825E" w14:textId="77777777">
      <w:pPr>
        <w:numPr>
          <w:ilvl w:val="0"/>
          <w:numId w:val="34"/>
        </w:numPr>
        <w:overflowPunct w:val="0"/>
        <w:autoSpaceDE w:val="0"/>
        <w:autoSpaceDN w:val="0"/>
        <w:adjustRightInd w:val="0"/>
        <w:ind w:left="567" w:hanging="567"/>
        <w:textAlignment w:val="baseline"/>
        <w:outlineLvl w:val="1"/>
        <w:rPr>
          <w:szCs w:val="20"/>
        </w:rPr>
      </w:pPr>
      <w:bookmarkStart w:name="_Toc157076144" w:id="10"/>
      <w:r>
        <w:t>pozdravlja priporočilo Evropske komisije, naj države članice v skladu z nacionalnimi praksami in ob upoštevanju vloge socialnih partnerjev podprejo razvoj plač za blažitev izgube kupne moči, zlasti za osebe z nizkimi dohodki, pri tem pa naj ustrezno upoštevajo dinamiko konkurenčnosti in skrbijo, da ne bi prišlo do trajnih razlik v euroobmočju;</w:t>
      </w:r>
      <w:bookmarkEnd w:id="10"/>
    </w:p>
    <w:p w:rsidRPr="002435FB" w:rsidR="002435FB" w:rsidP="002048E0" w:rsidRDefault="002435FB" w14:paraId="31F043FD" w14:textId="77777777">
      <w:pPr>
        <w:numPr>
          <w:ilvl w:val="0"/>
          <w:numId w:val="34"/>
        </w:numPr>
        <w:overflowPunct w:val="0"/>
        <w:autoSpaceDE w:val="0"/>
        <w:autoSpaceDN w:val="0"/>
        <w:adjustRightInd w:val="0"/>
        <w:ind w:left="567" w:hanging="567"/>
        <w:textAlignment w:val="baseline"/>
        <w:outlineLvl w:val="1"/>
        <w:rPr>
          <w:i/>
          <w:iCs/>
          <w:szCs w:val="20"/>
        </w:rPr>
      </w:pPr>
      <w:bookmarkStart w:name="_Toc157076145" w:id="11"/>
      <w:r>
        <w:t>pozdravlja vzpostavitev nabora talentov EU in ponovno poudarja pomen izvajanja priporočil iz poročila o razvoju na področju zaposlovanja in socialnih zadev v Evropi, ki v enem izmed poglavij obravnava pomanjkanje delovne sile ter vrzeli v spretnostih v EU;</w:t>
      </w:r>
      <w:bookmarkEnd w:id="11"/>
    </w:p>
    <w:p w:rsidRPr="002435FB" w:rsidR="002435FB" w:rsidP="002048E0" w:rsidRDefault="002435FB" w14:paraId="696D13B4" w14:textId="77777777">
      <w:pPr>
        <w:numPr>
          <w:ilvl w:val="0"/>
          <w:numId w:val="34"/>
        </w:numPr>
        <w:overflowPunct w:val="0"/>
        <w:autoSpaceDE w:val="0"/>
        <w:autoSpaceDN w:val="0"/>
        <w:adjustRightInd w:val="0"/>
        <w:ind w:left="567" w:hanging="567"/>
        <w:textAlignment w:val="baseline"/>
        <w:outlineLvl w:val="1"/>
        <w:rPr>
          <w:szCs w:val="20"/>
        </w:rPr>
      </w:pPr>
      <w:bookmarkStart w:name="_Toc157076146" w:id="12"/>
      <w:r>
        <w:t>poziva k dokončanju unije kapitalskih trgov, da bi odpravili obstoječe ovire za izpolnjevanje naložbenih potreb za pravičen in vključujoč zeleni in digitalni prehod;</w:t>
      </w:r>
      <w:bookmarkEnd w:id="12"/>
    </w:p>
    <w:p w:rsidRPr="002435FB" w:rsidR="002435FB" w:rsidP="002048E0" w:rsidRDefault="002435FB" w14:paraId="1899D595" w14:textId="77777777">
      <w:pPr>
        <w:numPr>
          <w:ilvl w:val="0"/>
          <w:numId w:val="34"/>
        </w:numPr>
        <w:overflowPunct w:val="0"/>
        <w:autoSpaceDE w:val="0"/>
        <w:autoSpaceDN w:val="0"/>
        <w:adjustRightInd w:val="0"/>
        <w:ind w:left="567" w:hanging="567"/>
        <w:textAlignment w:val="baseline"/>
        <w:outlineLvl w:val="1"/>
        <w:rPr>
          <w:szCs w:val="20"/>
        </w:rPr>
      </w:pPr>
      <w:bookmarkStart w:name="_Toc157076147" w:id="13"/>
      <w:r>
        <w:t>poudarja pomen dokončanja bančne unije in vzpostavitve manjkajočega tretjega stebra, tj. evropskega sistema jamstva za vloge (ESJV);</w:t>
      </w:r>
      <w:bookmarkEnd w:id="13"/>
    </w:p>
    <w:p w:rsidRPr="002435FB" w:rsidR="002435FB" w:rsidP="002048E0" w:rsidRDefault="002435FB" w14:paraId="60A36BE6" w14:textId="77777777">
      <w:pPr>
        <w:numPr>
          <w:ilvl w:val="0"/>
          <w:numId w:val="34"/>
        </w:numPr>
        <w:overflowPunct w:val="0"/>
        <w:autoSpaceDE w:val="0"/>
        <w:autoSpaceDN w:val="0"/>
        <w:adjustRightInd w:val="0"/>
        <w:ind w:left="567" w:hanging="567"/>
        <w:textAlignment w:val="baseline"/>
        <w:outlineLvl w:val="1"/>
        <w:rPr>
          <w:szCs w:val="20"/>
        </w:rPr>
      </w:pPr>
      <w:bookmarkStart w:name="_Toc157076148" w:id="14"/>
      <w:r>
        <w:t>poziva k napredku pri reformi trga električne energije in vzpostavljanju energetske unije s sprejemanjem zakonodaje in naložbami v energetsko infrastrukturo in povezave. Ti ukrepi so nujni za znižanje stroškov energije za gospodinjstva in izboljšanje konkurenčnosti evropskih podjetij;</w:t>
      </w:r>
      <w:bookmarkEnd w:id="14"/>
      <w:r>
        <w:t xml:space="preserve"> </w:t>
      </w:r>
    </w:p>
    <w:p w:rsidRPr="002435FB" w:rsidR="002435FB" w:rsidP="002048E0" w:rsidRDefault="002435FB" w14:paraId="786F4E49" w14:textId="77777777">
      <w:pPr>
        <w:numPr>
          <w:ilvl w:val="0"/>
          <w:numId w:val="34"/>
        </w:numPr>
        <w:overflowPunct w:val="0"/>
        <w:autoSpaceDE w:val="0"/>
        <w:autoSpaceDN w:val="0"/>
        <w:adjustRightInd w:val="0"/>
        <w:ind w:left="567" w:hanging="567"/>
        <w:textAlignment w:val="baseline"/>
        <w:outlineLvl w:val="1"/>
        <w:rPr>
          <w:szCs w:val="20"/>
        </w:rPr>
      </w:pPr>
      <w:bookmarkStart w:name="_Toc157076149" w:id="15"/>
      <w:r>
        <w:t>meni, da je za krepitev dolgoročne konkurenčnosti evropskih podjetij odločilnega pomena najti evropsko rešitev, ki ne bo ogrožala enotnega trga. Zato ponovno izraža podporo platformi za strateške tehnologije za Evropo in poziva Komisijo, naj v ta namen vzpostavi skupne instrumente.</w:t>
      </w:r>
      <w:bookmarkEnd w:id="15"/>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2435FB" w:rsidR="002435FB" w:rsidTr="00D80B81" w14:paraId="29A98A47" w14:textId="77777777">
        <w:tc>
          <w:tcPr>
            <w:tcW w:w="1843" w:type="dxa"/>
          </w:tcPr>
          <w:p w:rsidRPr="00D80B81" w:rsidR="002435FB" w:rsidP="002435FB" w:rsidRDefault="002435FB" w14:paraId="6FF6279F" w14:textId="77777777">
            <w:pPr>
              <w:keepNext/>
              <w:keepLines/>
              <w:overflowPunct w:val="0"/>
              <w:autoSpaceDE w:val="0"/>
              <w:autoSpaceDN w:val="0"/>
              <w:adjustRightInd w:val="0"/>
              <w:spacing w:line="240" w:lineRule="auto"/>
              <w:textAlignment w:val="baseline"/>
              <w:rPr>
                <w:i/>
                <w:sz w:val="22"/>
                <w:szCs w:val="22"/>
              </w:rPr>
            </w:pPr>
            <w:r w:rsidRPr="00D80B81">
              <w:rPr>
                <w:b/>
                <w:i/>
                <w:sz w:val="22"/>
                <w:szCs w:val="22"/>
              </w:rPr>
              <w:t>Kontaktna oseba</w:t>
            </w:r>
          </w:p>
        </w:tc>
        <w:tc>
          <w:tcPr>
            <w:tcW w:w="5245" w:type="dxa"/>
          </w:tcPr>
          <w:p w:rsidRPr="00D80B81" w:rsidR="002435FB" w:rsidP="002435FB" w:rsidRDefault="002435FB" w14:paraId="515AF659" w14:textId="77777777">
            <w:pPr>
              <w:keepNext/>
              <w:keepLines/>
              <w:overflowPunct w:val="0"/>
              <w:autoSpaceDE w:val="0"/>
              <w:autoSpaceDN w:val="0"/>
              <w:adjustRightInd w:val="0"/>
              <w:spacing w:line="240" w:lineRule="auto"/>
              <w:textAlignment w:val="baseline"/>
              <w:rPr>
                <w:i/>
                <w:sz w:val="22"/>
                <w:szCs w:val="22"/>
              </w:rPr>
            </w:pPr>
            <w:r w:rsidRPr="00D80B81">
              <w:rPr>
                <w:i/>
                <w:sz w:val="22"/>
                <w:szCs w:val="22"/>
              </w:rPr>
              <w:t xml:space="preserve">Krisztina PERLAKY-TÓTH </w:t>
            </w:r>
          </w:p>
        </w:tc>
      </w:tr>
      <w:tr w:rsidRPr="002435FB" w:rsidR="002435FB" w:rsidTr="00D80B81" w14:paraId="305317EB" w14:textId="77777777">
        <w:tc>
          <w:tcPr>
            <w:tcW w:w="1843" w:type="dxa"/>
          </w:tcPr>
          <w:p w:rsidRPr="00D80B81" w:rsidR="002435FB" w:rsidP="002435FB" w:rsidRDefault="002435FB" w14:paraId="682A8661" w14:textId="77777777">
            <w:pPr>
              <w:keepNext/>
              <w:keepLines/>
              <w:overflowPunct w:val="0"/>
              <w:autoSpaceDE w:val="0"/>
              <w:autoSpaceDN w:val="0"/>
              <w:adjustRightInd w:val="0"/>
              <w:spacing w:line="240" w:lineRule="auto"/>
              <w:textAlignment w:val="baseline"/>
              <w:rPr>
                <w:i/>
                <w:sz w:val="22"/>
                <w:szCs w:val="22"/>
              </w:rPr>
            </w:pPr>
            <w:r w:rsidRPr="00D80B81">
              <w:rPr>
                <w:i/>
                <w:sz w:val="22"/>
                <w:szCs w:val="22"/>
              </w:rPr>
              <w:t>Telefon</w:t>
            </w:r>
          </w:p>
        </w:tc>
        <w:tc>
          <w:tcPr>
            <w:tcW w:w="5245" w:type="dxa"/>
          </w:tcPr>
          <w:p w:rsidRPr="00D80B81" w:rsidR="002435FB" w:rsidP="002435FB" w:rsidRDefault="002435FB" w14:paraId="4272271B" w14:textId="77777777">
            <w:pPr>
              <w:keepNext/>
              <w:keepLines/>
              <w:overflowPunct w:val="0"/>
              <w:autoSpaceDE w:val="0"/>
              <w:autoSpaceDN w:val="0"/>
              <w:adjustRightInd w:val="0"/>
              <w:spacing w:line="240" w:lineRule="auto"/>
              <w:textAlignment w:val="baseline"/>
              <w:rPr>
                <w:i/>
                <w:sz w:val="22"/>
                <w:szCs w:val="22"/>
              </w:rPr>
            </w:pPr>
            <w:r w:rsidRPr="00D80B81">
              <w:rPr>
                <w:i/>
                <w:sz w:val="22"/>
                <w:szCs w:val="22"/>
              </w:rPr>
              <w:t>+32 25469740</w:t>
            </w:r>
          </w:p>
        </w:tc>
      </w:tr>
      <w:tr w:rsidRPr="002435FB" w:rsidR="002435FB" w:rsidTr="00D80B81" w14:paraId="7A8F0AC0" w14:textId="77777777">
        <w:tc>
          <w:tcPr>
            <w:tcW w:w="1843" w:type="dxa"/>
          </w:tcPr>
          <w:p w:rsidRPr="00D80B81" w:rsidR="002435FB" w:rsidP="002435FB" w:rsidRDefault="002435FB" w14:paraId="7EC9556E" w14:textId="77777777">
            <w:pPr>
              <w:keepNext/>
              <w:keepLines/>
              <w:overflowPunct w:val="0"/>
              <w:autoSpaceDE w:val="0"/>
              <w:autoSpaceDN w:val="0"/>
              <w:adjustRightInd w:val="0"/>
              <w:spacing w:line="240" w:lineRule="auto"/>
              <w:textAlignment w:val="baseline"/>
              <w:rPr>
                <w:i/>
                <w:sz w:val="22"/>
                <w:szCs w:val="22"/>
              </w:rPr>
            </w:pPr>
            <w:r w:rsidRPr="00D80B81">
              <w:rPr>
                <w:i/>
                <w:sz w:val="22"/>
                <w:szCs w:val="22"/>
              </w:rPr>
              <w:t>E-naslov</w:t>
            </w:r>
          </w:p>
        </w:tc>
        <w:tc>
          <w:tcPr>
            <w:tcW w:w="5245" w:type="dxa"/>
          </w:tcPr>
          <w:p w:rsidRPr="00D80B81" w:rsidR="002435FB" w:rsidP="002435FB" w:rsidRDefault="00990FE7" w14:paraId="6D8AA2A8" w14:textId="3DD28C1F">
            <w:pPr>
              <w:keepNext/>
              <w:keepLines/>
              <w:overflowPunct w:val="0"/>
              <w:autoSpaceDE w:val="0"/>
              <w:autoSpaceDN w:val="0"/>
              <w:adjustRightInd w:val="0"/>
              <w:spacing w:line="240" w:lineRule="auto"/>
              <w:textAlignment w:val="baseline"/>
              <w:rPr>
                <w:i/>
                <w:iCs/>
                <w:sz w:val="22"/>
                <w:szCs w:val="22"/>
              </w:rPr>
            </w:pPr>
            <w:hyperlink w:history="1" r:id="rId23">
              <w:r w:rsidRPr="00D80B81" w:rsidR="009C7E8E">
                <w:rPr>
                  <w:i/>
                  <w:color w:val="0000FF"/>
                  <w:sz w:val="22"/>
                  <w:szCs w:val="22"/>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6"/>
      <w:bookmarkStart w:name="_Toc153539680" w:id="17"/>
      <w:bookmarkStart w:name="_Toc157076150" w:id="18"/>
      <w:bookmarkEnd w:id="16"/>
      <w:r>
        <w:rPr>
          <w:b/>
        </w:rPr>
        <w:lastRenderedPageBreak/>
        <w:t>ENOTNI TRG, PROIZVODNJA IN POTROŠNJA</w:t>
      </w:r>
      <w:bookmarkEnd w:id="17"/>
      <w:bookmarkEnd w:id="18"/>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Boj proti spolni zlorabi otrok na spletu</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1"/>
      </w:tblGrid>
      <w:tr w:rsidRPr="002B163F" w:rsidR="00DC121F" w:rsidTr="002B163F" w14:paraId="0EE803D3" w14:textId="77777777">
        <w:tc>
          <w:tcPr>
            <w:tcW w:w="2410" w:type="dxa"/>
            <w:vMerge w:val="restart"/>
          </w:tcPr>
          <w:p w:rsidRPr="002B163F" w:rsidR="00DC121F" w:rsidP="002048E0" w:rsidRDefault="00DC121F" w14:paraId="3EB4C03A" w14:textId="77777777">
            <w:pPr>
              <w:tabs>
                <w:tab w:val="center" w:pos="284"/>
              </w:tabs>
              <w:overflowPunct w:val="0"/>
              <w:autoSpaceDE w:val="0"/>
              <w:autoSpaceDN w:val="0"/>
              <w:adjustRightInd w:val="0"/>
              <w:ind w:left="266" w:right="-5356" w:hanging="376"/>
              <w:textAlignment w:val="baseline"/>
              <w:rPr>
                <w:b/>
                <w:sz w:val="22"/>
                <w:szCs w:val="22"/>
              </w:rPr>
            </w:pPr>
            <w:r w:rsidRPr="002B163F">
              <w:rPr>
                <w:b/>
                <w:sz w:val="22"/>
                <w:szCs w:val="22"/>
              </w:rPr>
              <w:t>Referenčna dokumenta</w:t>
            </w:r>
          </w:p>
        </w:tc>
        <w:tc>
          <w:tcPr>
            <w:tcW w:w="6661" w:type="dxa"/>
          </w:tcPr>
          <w:p w:rsidRPr="002B163F" w:rsidR="0057638B" w:rsidP="00B65EA6" w:rsidRDefault="0057638B" w14:paraId="5BAEC5EA" w14:textId="5156636B">
            <w:pPr>
              <w:tabs>
                <w:tab w:val="center" w:pos="284"/>
              </w:tabs>
              <w:overflowPunct w:val="0"/>
              <w:autoSpaceDE w:val="0"/>
              <w:autoSpaceDN w:val="0"/>
              <w:adjustRightInd w:val="0"/>
              <w:ind w:left="266" w:hanging="376"/>
              <w:textAlignment w:val="baseline"/>
              <w:rPr>
                <w:sz w:val="22"/>
                <w:szCs w:val="22"/>
              </w:rPr>
            </w:pPr>
            <w:r w:rsidRPr="002B163F">
              <w:rPr>
                <w:b/>
                <w:sz w:val="22"/>
                <w:szCs w:val="22"/>
              </w:rPr>
              <w:t>Mnenje kategorije C</w:t>
            </w:r>
          </w:p>
          <w:p w:rsidRPr="002B163F" w:rsidR="00DC121F" w:rsidP="002048E0" w:rsidRDefault="00DC121F" w14:paraId="373F352E" w14:textId="495EFA22">
            <w:pPr>
              <w:tabs>
                <w:tab w:val="center" w:pos="284"/>
              </w:tabs>
              <w:overflowPunct w:val="0"/>
              <w:autoSpaceDE w:val="0"/>
              <w:autoSpaceDN w:val="0"/>
              <w:adjustRightInd w:val="0"/>
              <w:ind w:left="266" w:hanging="376"/>
              <w:textAlignment w:val="baseline"/>
              <w:rPr>
                <w:sz w:val="22"/>
                <w:szCs w:val="22"/>
              </w:rPr>
            </w:pPr>
            <w:r w:rsidRPr="002B163F">
              <w:rPr>
                <w:sz w:val="22"/>
                <w:szCs w:val="22"/>
              </w:rPr>
              <w:t>COM(2023) 777 final</w:t>
            </w:r>
          </w:p>
        </w:tc>
      </w:tr>
      <w:tr w:rsidRPr="002B163F" w:rsidR="00DC121F" w:rsidTr="002B163F" w14:paraId="59903D0F" w14:textId="77777777">
        <w:tc>
          <w:tcPr>
            <w:tcW w:w="2410" w:type="dxa"/>
            <w:vMerge/>
          </w:tcPr>
          <w:p w:rsidRPr="002B163F" w:rsidR="00DC121F" w:rsidP="002048E0" w:rsidRDefault="00DC121F" w14:paraId="75E76E85" w14:textId="77777777">
            <w:pPr>
              <w:tabs>
                <w:tab w:val="center" w:pos="284"/>
              </w:tabs>
              <w:overflowPunct w:val="0"/>
              <w:autoSpaceDE w:val="0"/>
              <w:autoSpaceDN w:val="0"/>
              <w:adjustRightInd w:val="0"/>
              <w:ind w:left="266" w:hanging="376"/>
              <w:textAlignment w:val="baseline"/>
              <w:rPr>
                <w:b/>
                <w:sz w:val="22"/>
                <w:szCs w:val="22"/>
              </w:rPr>
            </w:pPr>
          </w:p>
        </w:tc>
        <w:tc>
          <w:tcPr>
            <w:tcW w:w="6661" w:type="dxa"/>
          </w:tcPr>
          <w:p w:rsidRPr="002B163F" w:rsidR="00DC121F" w:rsidP="002048E0" w:rsidRDefault="00DC121F" w14:paraId="4A87DF59" w14:textId="77777777">
            <w:pPr>
              <w:tabs>
                <w:tab w:val="center" w:pos="284"/>
              </w:tabs>
              <w:overflowPunct w:val="0"/>
              <w:autoSpaceDE w:val="0"/>
              <w:autoSpaceDN w:val="0"/>
              <w:adjustRightInd w:val="0"/>
              <w:ind w:left="266" w:hanging="376"/>
              <w:textAlignment w:val="baseline"/>
              <w:rPr>
                <w:sz w:val="22"/>
                <w:szCs w:val="22"/>
              </w:rPr>
            </w:pPr>
            <w:r w:rsidRPr="002B163F">
              <w:rPr>
                <w:sz w:val="22"/>
                <w:szCs w:val="22"/>
              </w:rPr>
              <w:t>EESC-2023-05560-00-00-AC</w:t>
            </w:r>
          </w:p>
        </w:tc>
      </w:tr>
    </w:tbl>
    <w:p w:rsidRPr="002B163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2B163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sidRPr="002B163F">
        <w:rPr>
          <w:b/>
        </w:rPr>
        <w:t>Glavne točke</w:t>
      </w:r>
    </w:p>
    <w:p w:rsidRPr="002B163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2B163F" w:rsidR="00DC121F" w:rsidP="00DC121F" w:rsidRDefault="00DC121F" w14:paraId="4A13D654" w14:textId="77777777">
      <w:pPr>
        <w:overflowPunct w:val="0"/>
        <w:autoSpaceDE w:val="0"/>
        <w:autoSpaceDN w:val="0"/>
        <w:adjustRightInd w:val="0"/>
        <w:textAlignment w:val="baseline"/>
        <w:rPr>
          <w:bCs/>
          <w:iCs/>
        </w:rPr>
      </w:pPr>
      <w:r w:rsidRPr="002B163F">
        <w:t>EESO je sklenil pripraviti mnenje, v katerem podpira predlagano besedilo.</w:t>
      </w:r>
    </w:p>
    <w:p w:rsidRPr="002B163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2B163F" w:rsidR="00DC121F" w:rsidTr="002B163F" w14:paraId="536949CE" w14:textId="77777777">
        <w:tc>
          <w:tcPr>
            <w:tcW w:w="1843" w:type="dxa"/>
          </w:tcPr>
          <w:p w:rsidRPr="002B163F" w:rsidR="00DC121F" w:rsidP="002048E0" w:rsidRDefault="00DC121F" w14:paraId="08A41DF2" w14:textId="77777777">
            <w:pPr>
              <w:overflowPunct w:val="0"/>
              <w:autoSpaceDE w:val="0"/>
              <w:autoSpaceDN w:val="0"/>
              <w:adjustRightInd w:val="0"/>
              <w:spacing w:line="240" w:lineRule="auto"/>
              <w:ind w:hanging="110"/>
              <w:textAlignment w:val="baseline"/>
              <w:rPr>
                <w:i/>
                <w:sz w:val="22"/>
                <w:szCs w:val="22"/>
              </w:rPr>
            </w:pPr>
            <w:r w:rsidRPr="002B163F">
              <w:rPr>
                <w:b/>
                <w:i/>
                <w:sz w:val="22"/>
                <w:szCs w:val="22"/>
              </w:rPr>
              <w:t>Kontaktna oseba</w:t>
            </w:r>
          </w:p>
        </w:tc>
        <w:tc>
          <w:tcPr>
            <w:tcW w:w="5245" w:type="dxa"/>
          </w:tcPr>
          <w:p w:rsidRPr="002B163F" w:rsidR="00DC121F" w:rsidP="002048E0" w:rsidRDefault="00DC121F" w14:paraId="1B1D7048" w14:textId="77777777">
            <w:pPr>
              <w:overflowPunct w:val="0"/>
              <w:autoSpaceDE w:val="0"/>
              <w:autoSpaceDN w:val="0"/>
              <w:adjustRightInd w:val="0"/>
              <w:spacing w:line="240" w:lineRule="auto"/>
              <w:ind w:hanging="110"/>
              <w:textAlignment w:val="baseline"/>
              <w:rPr>
                <w:i/>
                <w:sz w:val="22"/>
                <w:szCs w:val="22"/>
              </w:rPr>
            </w:pPr>
            <w:r w:rsidRPr="002B163F">
              <w:rPr>
                <w:i/>
                <w:sz w:val="22"/>
                <w:szCs w:val="22"/>
              </w:rPr>
              <w:t>Alice TÉTU</w:t>
            </w:r>
          </w:p>
        </w:tc>
      </w:tr>
      <w:tr w:rsidRPr="002B163F" w:rsidR="00DC121F" w:rsidTr="002B163F" w14:paraId="2F7D7C01" w14:textId="77777777">
        <w:tc>
          <w:tcPr>
            <w:tcW w:w="1843" w:type="dxa"/>
          </w:tcPr>
          <w:p w:rsidRPr="002B163F" w:rsidR="00DC121F" w:rsidP="002048E0" w:rsidRDefault="00DC121F" w14:paraId="094140E7" w14:textId="77777777">
            <w:pPr>
              <w:overflowPunct w:val="0"/>
              <w:autoSpaceDE w:val="0"/>
              <w:autoSpaceDN w:val="0"/>
              <w:adjustRightInd w:val="0"/>
              <w:spacing w:line="240" w:lineRule="auto"/>
              <w:ind w:hanging="110"/>
              <w:textAlignment w:val="baseline"/>
              <w:rPr>
                <w:i/>
                <w:sz w:val="22"/>
                <w:szCs w:val="22"/>
              </w:rPr>
            </w:pPr>
            <w:r w:rsidRPr="002B163F">
              <w:rPr>
                <w:i/>
                <w:sz w:val="22"/>
                <w:szCs w:val="22"/>
              </w:rPr>
              <w:t>Telefon</w:t>
            </w:r>
          </w:p>
        </w:tc>
        <w:tc>
          <w:tcPr>
            <w:tcW w:w="5245" w:type="dxa"/>
          </w:tcPr>
          <w:p w:rsidRPr="002B163F" w:rsidR="00DC121F" w:rsidP="002048E0" w:rsidRDefault="00DC121F" w14:paraId="276381F6" w14:textId="77777777">
            <w:pPr>
              <w:overflowPunct w:val="0"/>
              <w:autoSpaceDE w:val="0"/>
              <w:autoSpaceDN w:val="0"/>
              <w:adjustRightInd w:val="0"/>
              <w:spacing w:line="240" w:lineRule="auto"/>
              <w:ind w:hanging="110"/>
              <w:textAlignment w:val="baseline"/>
              <w:rPr>
                <w:i/>
                <w:sz w:val="22"/>
                <w:szCs w:val="22"/>
              </w:rPr>
            </w:pPr>
            <w:r w:rsidRPr="002B163F">
              <w:rPr>
                <w:i/>
                <w:sz w:val="22"/>
                <w:szCs w:val="22"/>
              </w:rPr>
              <w:t>+32 25468286</w:t>
            </w:r>
          </w:p>
        </w:tc>
      </w:tr>
      <w:tr w:rsidRPr="002B163F" w:rsidR="00DC121F" w:rsidTr="002B163F" w14:paraId="59D0574A" w14:textId="77777777">
        <w:tc>
          <w:tcPr>
            <w:tcW w:w="1843" w:type="dxa"/>
          </w:tcPr>
          <w:p w:rsidRPr="002B163F" w:rsidR="00DC121F" w:rsidP="002048E0" w:rsidRDefault="00DC121F" w14:paraId="7C0B10B2" w14:textId="77777777">
            <w:pPr>
              <w:overflowPunct w:val="0"/>
              <w:autoSpaceDE w:val="0"/>
              <w:autoSpaceDN w:val="0"/>
              <w:adjustRightInd w:val="0"/>
              <w:spacing w:line="240" w:lineRule="auto"/>
              <w:ind w:hanging="110"/>
              <w:textAlignment w:val="baseline"/>
              <w:rPr>
                <w:i/>
                <w:sz w:val="22"/>
                <w:szCs w:val="22"/>
              </w:rPr>
            </w:pPr>
            <w:r w:rsidRPr="002B163F">
              <w:rPr>
                <w:i/>
                <w:sz w:val="22"/>
                <w:szCs w:val="22"/>
              </w:rPr>
              <w:t>E-naslov</w:t>
            </w:r>
          </w:p>
        </w:tc>
        <w:tc>
          <w:tcPr>
            <w:tcW w:w="5245" w:type="dxa"/>
          </w:tcPr>
          <w:p w:rsidRPr="002B163F" w:rsidR="00DC121F" w:rsidP="002048E0" w:rsidRDefault="00990FE7" w14:paraId="4F8C70CD" w14:textId="77777777">
            <w:pPr>
              <w:overflowPunct w:val="0"/>
              <w:autoSpaceDE w:val="0"/>
              <w:autoSpaceDN w:val="0"/>
              <w:adjustRightInd w:val="0"/>
              <w:spacing w:line="240" w:lineRule="auto"/>
              <w:ind w:hanging="110"/>
              <w:textAlignment w:val="baseline"/>
              <w:rPr>
                <w:i/>
                <w:sz w:val="22"/>
                <w:szCs w:val="22"/>
              </w:rPr>
            </w:pPr>
            <w:hyperlink w:history="1" r:id="rId24">
              <w:r w:rsidRPr="002B163F" w:rsidR="00DC121F">
                <w:rPr>
                  <w:i/>
                  <w:color w:val="0000FF"/>
                  <w:sz w:val="22"/>
                  <w:szCs w:val="22"/>
                  <w:u w:val="single"/>
                </w:rPr>
                <w:t>Alice.Tetu@eesc.europa.eu</w:t>
              </w:r>
            </w:hyperlink>
          </w:p>
        </w:tc>
      </w:tr>
    </w:tbl>
    <w:p w:rsidRPr="002B163F" w:rsidR="00DC121F" w:rsidRDefault="00DC121F" w14:paraId="02197E8B" w14:textId="77777777">
      <w:pPr>
        <w:spacing w:after="160" w:line="259" w:lineRule="auto"/>
        <w:jc w:val="left"/>
      </w:pPr>
    </w:p>
    <w:p w:rsidR="00DC121F" w:rsidRDefault="00DC121F" w14:paraId="6AFE14EC" w14:textId="77777777">
      <w:pPr>
        <w:spacing w:after="160" w:line="259" w:lineRule="auto"/>
        <w:jc w:val="left"/>
        <w:rPr>
          <w:sz w:val="16"/>
          <w:szCs w:val="16"/>
        </w:rPr>
      </w:pPr>
      <w:r>
        <w:br w:type="page"/>
      </w:r>
    </w:p>
    <w:p w:rsidRPr="00DC121F" w:rsidR="00DC121F" w:rsidP="00235E61" w:rsidRDefault="00990FE7"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9C7E8E">
          <w:rPr>
            <w:b/>
            <w:i/>
            <w:color w:val="0000FF"/>
            <w:sz w:val="28"/>
            <w:u w:val="single"/>
          </w:rPr>
          <w:t>Korupcija pri javnih naročilih/notranji trg</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9"/>
        <w:gridCol w:w="6662"/>
      </w:tblGrid>
      <w:tr w:rsidRPr="002B163F" w:rsidR="00DC121F" w:rsidTr="002B163F" w14:paraId="51AD98E3" w14:textId="77777777">
        <w:tc>
          <w:tcPr>
            <w:tcW w:w="1328" w:type="pct"/>
          </w:tcPr>
          <w:p w:rsidRPr="002B163F" w:rsidR="00DC121F" w:rsidP="00DC121F" w:rsidRDefault="00DC121F" w14:paraId="60E8676D" w14:textId="77777777">
            <w:pPr>
              <w:tabs>
                <w:tab w:val="center" w:pos="284"/>
              </w:tabs>
              <w:overflowPunct w:val="0"/>
              <w:autoSpaceDE w:val="0"/>
              <w:autoSpaceDN w:val="0"/>
              <w:adjustRightInd w:val="0"/>
              <w:ind w:left="266" w:hanging="266"/>
              <w:textAlignment w:val="baseline"/>
              <w:rPr>
                <w:b/>
                <w:sz w:val="22"/>
                <w:szCs w:val="22"/>
              </w:rPr>
            </w:pPr>
            <w:r w:rsidRPr="002B163F">
              <w:rPr>
                <w:b/>
                <w:sz w:val="22"/>
                <w:szCs w:val="22"/>
              </w:rPr>
              <w:t>Poročevalec</w:t>
            </w:r>
          </w:p>
        </w:tc>
        <w:tc>
          <w:tcPr>
            <w:tcW w:w="3672" w:type="pct"/>
          </w:tcPr>
          <w:p w:rsidRPr="002B163F" w:rsidR="00DC121F" w:rsidP="00DC121F" w:rsidRDefault="00DC121F" w14:paraId="4ED4B842" w14:textId="61265AC4">
            <w:pPr>
              <w:tabs>
                <w:tab w:val="center" w:pos="0"/>
              </w:tabs>
              <w:overflowPunct w:val="0"/>
              <w:autoSpaceDE w:val="0"/>
              <w:autoSpaceDN w:val="0"/>
              <w:adjustRightInd w:val="0"/>
              <w:ind w:left="266" w:hanging="266"/>
              <w:textAlignment w:val="baseline"/>
              <w:rPr>
                <w:sz w:val="22"/>
                <w:szCs w:val="22"/>
              </w:rPr>
            </w:pPr>
            <w:r w:rsidRPr="002B163F">
              <w:rPr>
                <w:sz w:val="22"/>
                <w:szCs w:val="22"/>
              </w:rPr>
              <w:t>José Antonio MORENO DÍAZ (skupina delojemalcev – ES)</w:t>
            </w:r>
          </w:p>
        </w:tc>
      </w:tr>
      <w:tr w:rsidRPr="002B163F" w:rsidR="00DC121F" w:rsidTr="002B163F" w14:paraId="5A1848FF" w14:textId="77777777">
        <w:tc>
          <w:tcPr>
            <w:tcW w:w="1328" w:type="pct"/>
          </w:tcPr>
          <w:p w:rsidRPr="002B163F" w:rsidR="00DC121F" w:rsidP="00DC121F" w:rsidRDefault="00DC121F" w14:paraId="0BCF1F4C" w14:textId="77777777">
            <w:pPr>
              <w:tabs>
                <w:tab w:val="center" w:pos="284"/>
              </w:tabs>
              <w:overflowPunct w:val="0"/>
              <w:autoSpaceDE w:val="0"/>
              <w:autoSpaceDN w:val="0"/>
              <w:adjustRightInd w:val="0"/>
              <w:ind w:left="266" w:hanging="266"/>
              <w:textAlignment w:val="baseline"/>
              <w:rPr>
                <w:b/>
                <w:sz w:val="22"/>
                <w:szCs w:val="22"/>
              </w:rPr>
            </w:pPr>
            <w:r w:rsidRPr="002B163F">
              <w:rPr>
                <w:b/>
                <w:sz w:val="22"/>
                <w:szCs w:val="22"/>
              </w:rPr>
              <w:t>Soporočevalec</w:t>
            </w:r>
          </w:p>
        </w:tc>
        <w:tc>
          <w:tcPr>
            <w:tcW w:w="3672" w:type="pct"/>
          </w:tcPr>
          <w:p w:rsidRPr="002B163F" w:rsidR="00DC121F" w:rsidP="00DC121F" w:rsidRDefault="00DC121F" w14:paraId="23F0707E" w14:textId="0026E019">
            <w:pPr>
              <w:tabs>
                <w:tab w:val="center" w:pos="284"/>
              </w:tabs>
              <w:overflowPunct w:val="0"/>
              <w:autoSpaceDE w:val="0"/>
              <w:autoSpaceDN w:val="0"/>
              <w:adjustRightInd w:val="0"/>
              <w:ind w:left="266" w:hanging="266"/>
              <w:textAlignment w:val="baseline"/>
              <w:rPr>
                <w:sz w:val="22"/>
                <w:szCs w:val="22"/>
              </w:rPr>
            </w:pPr>
            <w:r w:rsidRPr="002B163F">
              <w:rPr>
                <w:sz w:val="22"/>
                <w:szCs w:val="22"/>
              </w:rPr>
              <w:t>Cristian PÎRVULESCU (skupina organizacij civilne družbe – RO)</w:t>
            </w:r>
          </w:p>
        </w:tc>
      </w:tr>
      <w:tr w:rsidRPr="002B163F" w:rsidR="00DC121F" w:rsidTr="00C83487" w14:paraId="7283DAA7" w14:textId="77777777">
        <w:tc>
          <w:tcPr>
            <w:tcW w:w="5000" w:type="pct"/>
            <w:gridSpan w:val="2"/>
          </w:tcPr>
          <w:p w:rsidRPr="002B163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2B163F" w:rsidR="00DC121F" w:rsidTr="002B163F" w14:paraId="7C716C56" w14:textId="77777777">
        <w:tc>
          <w:tcPr>
            <w:tcW w:w="1328" w:type="pct"/>
            <w:vMerge w:val="restart"/>
          </w:tcPr>
          <w:p w:rsidRPr="002B163F" w:rsidR="00DC121F" w:rsidP="00DC121F" w:rsidRDefault="00DC121F" w14:paraId="47684010" w14:textId="011503C6">
            <w:pPr>
              <w:tabs>
                <w:tab w:val="center" w:pos="284"/>
              </w:tabs>
              <w:overflowPunct w:val="0"/>
              <w:autoSpaceDE w:val="0"/>
              <w:autoSpaceDN w:val="0"/>
              <w:adjustRightInd w:val="0"/>
              <w:ind w:left="266" w:hanging="266"/>
              <w:textAlignment w:val="baseline"/>
              <w:rPr>
                <w:b/>
                <w:sz w:val="22"/>
                <w:szCs w:val="22"/>
              </w:rPr>
            </w:pPr>
            <w:r w:rsidRPr="002B163F">
              <w:rPr>
                <w:b/>
                <w:sz w:val="22"/>
                <w:szCs w:val="22"/>
              </w:rPr>
              <w:t>Referenčni dokument</w:t>
            </w:r>
          </w:p>
        </w:tc>
        <w:tc>
          <w:tcPr>
            <w:tcW w:w="3672" w:type="pct"/>
          </w:tcPr>
          <w:p w:rsidRPr="002B163F" w:rsidR="00DC121F" w:rsidP="00DC121F" w:rsidRDefault="00DC121F" w14:paraId="056E8859" w14:textId="77777777">
            <w:pPr>
              <w:tabs>
                <w:tab w:val="center" w:pos="284"/>
              </w:tabs>
              <w:overflowPunct w:val="0"/>
              <w:autoSpaceDE w:val="0"/>
              <w:autoSpaceDN w:val="0"/>
              <w:adjustRightInd w:val="0"/>
              <w:ind w:left="266" w:hanging="266"/>
              <w:textAlignment w:val="baseline"/>
              <w:rPr>
                <w:sz w:val="22"/>
                <w:szCs w:val="22"/>
              </w:rPr>
            </w:pPr>
            <w:r w:rsidRPr="002B163F">
              <w:rPr>
                <w:sz w:val="22"/>
                <w:szCs w:val="22"/>
              </w:rPr>
              <w:t>mnenje na lastno pobudo</w:t>
            </w:r>
          </w:p>
        </w:tc>
      </w:tr>
      <w:tr w:rsidRPr="002B163F" w:rsidR="00DC121F" w:rsidTr="002B163F" w14:paraId="762B2DB5" w14:textId="77777777">
        <w:tc>
          <w:tcPr>
            <w:tcW w:w="1328" w:type="pct"/>
            <w:vMerge/>
          </w:tcPr>
          <w:p w:rsidRPr="002B163F" w:rsidR="00DC121F" w:rsidP="00DC121F" w:rsidRDefault="00DC121F" w14:paraId="26560D50" w14:textId="77777777">
            <w:pPr>
              <w:tabs>
                <w:tab w:val="center" w:pos="284"/>
              </w:tabs>
              <w:overflowPunct w:val="0"/>
              <w:autoSpaceDE w:val="0"/>
              <w:autoSpaceDN w:val="0"/>
              <w:adjustRightInd w:val="0"/>
              <w:ind w:left="266" w:hanging="266"/>
              <w:textAlignment w:val="baseline"/>
              <w:rPr>
                <w:b/>
                <w:sz w:val="22"/>
                <w:szCs w:val="22"/>
              </w:rPr>
            </w:pPr>
          </w:p>
        </w:tc>
        <w:tc>
          <w:tcPr>
            <w:tcW w:w="3672" w:type="pct"/>
          </w:tcPr>
          <w:p w:rsidRPr="002B163F" w:rsidR="00DC121F" w:rsidP="00DC121F" w:rsidRDefault="00DC121F" w14:paraId="4E498975" w14:textId="6E6FC55E">
            <w:pPr>
              <w:tabs>
                <w:tab w:val="center" w:pos="284"/>
              </w:tabs>
              <w:overflowPunct w:val="0"/>
              <w:autoSpaceDE w:val="0"/>
              <w:autoSpaceDN w:val="0"/>
              <w:adjustRightInd w:val="0"/>
              <w:ind w:left="266" w:hanging="266"/>
              <w:textAlignment w:val="baseline"/>
              <w:rPr>
                <w:sz w:val="22"/>
                <w:szCs w:val="22"/>
              </w:rPr>
            </w:pPr>
            <w:r w:rsidRPr="002B163F">
              <w:rPr>
                <w:sz w:val="22"/>
                <w:szCs w:val="22"/>
              </w:rPr>
              <w:t>EESC-2023-01711-00-00-AC</w:t>
            </w:r>
          </w:p>
        </w:tc>
      </w:tr>
    </w:tbl>
    <w:p w:rsidRPr="002B163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2B163F" w:rsidR="00DC121F" w:rsidP="002048E0" w:rsidRDefault="00DC121F" w14:paraId="29CB91C0" w14:textId="77777777">
      <w:pPr>
        <w:keepNext/>
        <w:keepLines/>
        <w:overflowPunct w:val="0"/>
        <w:autoSpaceDE w:val="0"/>
        <w:autoSpaceDN w:val="0"/>
        <w:adjustRightInd w:val="0"/>
        <w:textAlignment w:val="baseline"/>
        <w:rPr>
          <w:b/>
        </w:rPr>
      </w:pPr>
      <w:r w:rsidRPr="002B163F">
        <w:rPr>
          <w:b/>
        </w:rPr>
        <w:t>Glavne točke</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EESO:</w:t>
      </w:r>
    </w:p>
    <w:p w:rsidRPr="00DC121F" w:rsidR="008D47DD" w:rsidP="002048E0" w:rsidRDefault="008D47DD" w14:paraId="29BA8237" w14:textId="77777777">
      <w:pPr>
        <w:overflowPunct w:val="0"/>
        <w:autoSpaceDE w:val="0"/>
        <w:autoSpaceDN w:val="0"/>
        <w:adjustRightInd w:val="0"/>
        <w:ind w:firstLine="142"/>
        <w:textAlignment w:val="baseline"/>
        <w:rPr>
          <w:bCs/>
          <w:iCs/>
        </w:rPr>
      </w:pPr>
    </w:p>
    <w:p w:rsidRPr="00DC121F" w:rsidR="00DC121F" w:rsidP="002048E0"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meni, da mora Komisija ponovno uvesti poročilo EU o boju proti korupciji;</w:t>
      </w:r>
    </w:p>
    <w:p w:rsidRPr="00DC121F" w:rsidR="00DC121F" w:rsidP="002048E0"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poudarja, da mora EU prednostno oceniti zakonodajni okvir o integriteti javnih naročil in njegovo izvajanje v praksi, da bi preverila, ali je skladen s potrebami boja proti korupciji;</w:t>
      </w:r>
    </w:p>
    <w:p w:rsidRPr="00DC121F" w:rsidR="00DC121F" w:rsidP="002048E0"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podpira predlog Evropskega parlamenta, v katerem slednji Komisijo poziva, naj pripravi globalno protikorupcijsko strategijo EU;</w:t>
      </w:r>
    </w:p>
    <w:p w:rsidRPr="00DC121F" w:rsidR="00DC121F" w:rsidP="002048E0"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meni, da bi bilo treba prizadevanja za boj proti korupciji bolje uskladiti s prizadevanji za zaščito in razvoj demokracije v EU, saj lahko korupcijske prakse političnim akterjem omogočijo nezakonite koristi in sredstva za volilno kampanjo ter ohranjanje podpornega sistema, ki temelji na klientelizmu;</w:t>
      </w:r>
    </w:p>
    <w:p w:rsidRPr="00DC121F" w:rsidR="00DC121F" w:rsidP="002048E0"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je prepričan, da bi moral biti evropski trg javnih naročil v večji meri digitaliziran. Zato je bistveno, da Komisija nacionalnim oblastem še naprej zagotavlja tehnično podporo v tem težavnem procesu;</w:t>
      </w:r>
    </w:p>
    <w:p w:rsidRPr="00DC121F" w:rsidR="00DC121F" w:rsidP="002048E0"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meni, da bi Komisija lahko bolj poudarila pomen paktov integritete;</w:t>
      </w:r>
    </w:p>
    <w:p w:rsidRPr="00DC121F" w:rsidR="00DC121F" w:rsidP="002048E0"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meni, da bi bil sistem splošne prepovedi udeležbe ponudnika v oddaji javnih naročil (med evropskimi organi/nacionalnimi institucijami/zasebnimi bankami) lahko koristen za zaščito notranjega trga pred zlorabo javnih sredstev, dodeljenih javnim razpisom;</w:t>
      </w:r>
    </w:p>
    <w:p w:rsidRPr="00DC121F" w:rsidR="00DC121F" w:rsidP="002048E0"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spodbuja Komisijo ter druge institucije EU in nacionalne institucije, naj zastopanost delavcev, kolektivna pogajanja in socialni dialog obravnavajo kot ključne instrumente za učinkovit boj proti korupciji na vseh ravneh;</w:t>
      </w:r>
    </w:p>
    <w:p w:rsidRPr="00DC121F" w:rsidR="00DC121F" w:rsidP="002048E0"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spodbuja vsa podjetja, združenja delodajalcev in socialne partnerje, naj si dejavno prizadevajo za kulturo integritete in spoštujejo najboljše standarde na nacionalni in mednarodni ravni;</w:t>
      </w:r>
    </w:p>
    <w:p w:rsidRPr="00DC121F" w:rsidR="00DC121F" w:rsidP="002048E0"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z zanimanjem pričakuje institucionalizacijo in razvoj mreže EU za boj proti korupciji ter je pripravljen sodelovati pri njenem delu.</w:t>
      </w:r>
    </w:p>
    <w:p w:rsidRPr="002B163F" w:rsidR="00DC121F" w:rsidP="00DC121F" w:rsidRDefault="00DC121F" w14:paraId="657DE2A3" w14:textId="77777777">
      <w:pPr>
        <w:widowControl w:val="0"/>
        <w:overflowPunct w:val="0"/>
        <w:autoSpaceDE w:val="0"/>
        <w:autoSpaceDN w:val="0"/>
        <w:adjustRightInd w:val="0"/>
        <w:ind w:left="709"/>
        <w:textAlignment w:val="baseline"/>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B163F" w:rsidR="00DC121F" w:rsidTr="00F655B8" w14:paraId="2DF0CC51" w14:textId="77777777">
        <w:tc>
          <w:tcPr>
            <w:tcW w:w="1556" w:type="pct"/>
          </w:tcPr>
          <w:p w:rsidRPr="002B163F" w:rsidR="00DC121F" w:rsidP="00DC121F" w:rsidRDefault="00DC121F" w14:paraId="296C78BC" w14:textId="77777777">
            <w:pPr>
              <w:overflowPunct w:val="0"/>
              <w:autoSpaceDE w:val="0"/>
              <w:autoSpaceDN w:val="0"/>
              <w:adjustRightInd w:val="0"/>
              <w:spacing w:line="240" w:lineRule="auto"/>
              <w:textAlignment w:val="baseline"/>
              <w:rPr>
                <w:i/>
                <w:sz w:val="22"/>
                <w:szCs w:val="22"/>
              </w:rPr>
            </w:pPr>
            <w:r w:rsidRPr="002B163F">
              <w:rPr>
                <w:b/>
                <w:i/>
                <w:sz w:val="22"/>
                <w:szCs w:val="22"/>
              </w:rPr>
              <w:t>Kontaktna oseba</w:t>
            </w:r>
          </w:p>
        </w:tc>
        <w:tc>
          <w:tcPr>
            <w:tcW w:w="3444" w:type="pct"/>
          </w:tcPr>
          <w:p w:rsidRPr="002B163F" w:rsidR="00DC121F" w:rsidP="00DC121F" w:rsidRDefault="00DC121F" w14:paraId="41607EE4" w14:textId="77777777">
            <w:pPr>
              <w:overflowPunct w:val="0"/>
              <w:autoSpaceDE w:val="0"/>
              <w:autoSpaceDN w:val="0"/>
              <w:adjustRightInd w:val="0"/>
              <w:spacing w:line="240" w:lineRule="auto"/>
              <w:textAlignment w:val="baseline"/>
              <w:rPr>
                <w:i/>
                <w:sz w:val="22"/>
                <w:szCs w:val="22"/>
              </w:rPr>
            </w:pPr>
            <w:r w:rsidRPr="002B163F">
              <w:rPr>
                <w:i/>
                <w:sz w:val="22"/>
                <w:szCs w:val="22"/>
              </w:rPr>
              <w:t>Radoslava STEFANKOVA</w:t>
            </w:r>
          </w:p>
        </w:tc>
      </w:tr>
      <w:tr w:rsidRPr="002B163F" w:rsidR="00DC121F" w:rsidTr="00F655B8" w14:paraId="31B6AD67" w14:textId="77777777">
        <w:tc>
          <w:tcPr>
            <w:tcW w:w="1556" w:type="pct"/>
          </w:tcPr>
          <w:p w:rsidRPr="002B163F" w:rsidR="00DC121F" w:rsidP="00DC121F" w:rsidRDefault="00DC121F" w14:paraId="09DB10F4" w14:textId="77777777">
            <w:pPr>
              <w:overflowPunct w:val="0"/>
              <w:autoSpaceDE w:val="0"/>
              <w:autoSpaceDN w:val="0"/>
              <w:adjustRightInd w:val="0"/>
              <w:spacing w:line="240" w:lineRule="auto"/>
              <w:textAlignment w:val="baseline"/>
              <w:rPr>
                <w:i/>
                <w:sz w:val="22"/>
                <w:szCs w:val="22"/>
              </w:rPr>
            </w:pPr>
            <w:r w:rsidRPr="002B163F">
              <w:rPr>
                <w:i/>
                <w:sz w:val="22"/>
                <w:szCs w:val="22"/>
              </w:rPr>
              <w:t>Telefon</w:t>
            </w:r>
          </w:p>
        </w:tc>
        <w:tc>
          <w:tcPr>
            <w:tcW w:w="3444" w:type="pct"/>
          </w:tcPr>
          <w:p w:rsidRPr="002B163F" w:rsidR="00DC121F" w:rsidP="00DC121F" w:rsidRDefault="00DC121F" w14:paraId="342605BB" w14:textId="77777777">
            <w:pPr>
              <w:overflowPunct w:val="0"/>
              <w:autoSpaceDE w:val="0"/>
              <w:autoSpaceDN w:val="0"/>
              <w:adjustRightInd w:val="0"/>
              <w:spacing w:line="240" w:lineRule="auto"/>
              <w:textAlignment w:val="baseline"/>
              <w:rPr>
                <w:i/>
                <w:sz w:val="22"/>
                <w:szCs w:val="22"/>
              </w:rPr>
            </w:pPr>
            <w:r w:rsidRPr="002B163F">
              <w:rPr>
                <w:i/>
                <w:sz w:val="22"/>
                <w:szCs w:val="22"/>
              </w:rPr>
              <w:t>+32 25468188</w:t>
            </w:r>
          </w:p>
        </w:tc>
      </w:tr>
      <w:tr w:rsidRPr="002B163F" w:rsidR="00DC121F" w:rsidTr="00F655B8" w14:paraId="6FA14657" w14:textId="77777777">
        <w:tc>
          <w:tcPr>
            <w:tcW w:w="1556" w:type="pct"/>
          </w:tcPr>
          <w:p w:rsidRPr="002B163F" w:rsidR="00DC121F" w:rsidP="00DC121F" w:rsidRDefault="00DC121F" w14:paraId="4827136C" w14:textId="77777777">
            <w:pPr>
              <w:overflowPunct w:val="0"/>
              <w:autoSpaceDE w:val="0"/>
              <w:autoSpaceDN w:val="0"/>
              <w:adjustRightInd w:val="0"/>
              <w:spacing w:line="240" w:lineRule="auto"/>
              <w:textAlignment w:val="baseline"/>
              <w:rPr>
                <w:i/>
                <w:sz w:val="22"/>
                <w:szCs w:val="22"/>
              </w:rPr>
            </w:pPr>
            <w:r w:rsidRPr="002B163F">
              <w:rPr>
                <w:i/>
                <w:sz w:val="22"/>
                <w:szCs w:val="22"/>
              </w:rPr>
              <w:t>E-naslov</w:t>
            </w:r>
          </w:p>
        </w:tc>
        <w:tc>
          <w:tcPr>
            <w:tcW w:w="3444" w:type="pct"/>
          </w:tcPr>
          <w:p w:rsidRPr="002B163F" w:rsidR="00DC121F" w:rsidP="00DC121F" w:rsidRDefault="00990FE7" w14:paraId="1E20E942" w14:textId="77777777">
            <w:pPr>
              <w:overflowPunct w:val="0"/>
              <w:autoSpaceDE w:val="0"/>
              <w:autoSpaceDN w:val="0"/>
              <w:adjustRightInd w:val="0"/>
              <w:spacing w:line="240" w:lineRule="auto"/>
              <w:textAlignment w:val="baseline"/>
              <w:rPr>
                <w:i/>
                <w:sz w:val="22"/>
                <w:szCs w:val="22"/>
              </w:rPr>
            </w:pPr>
            <w:hyperlink w:history="1" r:id="rId26">
              <w:r w:rsidRPr="002B163F" w:rsidR="009C7E8E">
                <w:rPr>
                  <w:i/>
                  <w:color w:val="0000FF"/>
                  <w:sz w:val="22"/>
                  <w:szCs w:val="22"/>
                  <w:u w:val="single"/>
                </w:rPr>
                <w:t>Radoslava.Stefankova@eesc.europa.eu</w:t>
              </w:r>
            </w:hyperlink>
          </w:p>
        </w:tc>
      </w:tr>
    </w:tbl>
    <w:p w:rsidRPr="002B163F" w:rsidR="00DC121F" w:rsidRDefault="00DC121F" w14:paraId="6771E726" w14:textId="77777777">
      <w:pPr>
        <w:spacing w:after="160" w:line="259" w:lineRule="auto"/>
        <w:jc w:val="left"/>
      </w:pPr>
    </w:p>
    <w:p w:rsidR="00DC121F" w:rsidRDefault="00DC121F" w14:paraId="5D51C906" w14:textId="77777777">
      <w:pPr>
        <w:spacing w:after="160" w:line="259" w:lineRule="auto"/>
        <w:jc w:val="left"/>
        <w:rPr>
          <w:sz w:val="16"/>
          <w:szCs w:val="16"/>
        </w:rPr>
      </w:pPr>
      <w:r>
        <w:br w:type="page"/>
      </w:r>
    </w:p>
    <w:p w:rsidRPr="002D31E3" w:rsidR="001B6246" w:rsidP="002048E0" w:rsidRDefault="00990FE7" w14:paraId="05EC8D79" w14:textId="58A30ECA">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1B6246">
          <w:rPr>
            <w:b/>
            <w:i/>
            <w:color w:val="0000FF"/>
            <w:sz w:val="28"/>
            <w:u w:val="single"/>
          </w:rPr>
          <w:t>Socialno gospodarstvo v boju proti revščini in socialni izključenosti</w:t>
        </w:r>
      </w:hyperlink>
    </w:p>
    <w:p w:rsidRPr="003E7173"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1"/>
      </w:tblGrid>
      <w:tr w:rsidRPr="003E7173" w:rsidR="001B6246" w:rsidTr="003E7173" w14:paraId="6F5A37B1" w14:textId="77777777">
        <w:trPr>
          <w:trHeight w:val="265"/>
        </w:trPr>
        <w:tc>
          <w:tcPr>
            <w:tcW w:w="2410" w:type="dxa"/>
          </w:tcPr>
          <w:p w:rsidRPr="003E7173" w:rsidR="001B6246" w:rsidP="001B6246" w:rsidRDefault="001B6246" w14:paraId="05A5F6CE" w14:textId="77777777">
            <w:pPr>
              <w:tabs>
                <w:tab w:val="center" w:pos="284"/>
              </w:tabs>
              <w:overflowPunct w:val="0"/>
              <w:autoSpaceDE w:val="0"/>
              <w:autoSpaceDN w:val="0"/>
              <w:adjustRightInd w:val="0"/>
              <w:ind w:left="266" w:hanging="266"/>
              <w:textAlignment w:val="baseline"/>
              <w:rPr>
                <w:b/>
                <w:sz w:val="22"/>
                <w:szCs w:val="22"/>
              </w:rPr>
            </w:pPr>
            <w:r w:rsidRPr="003E7173">
              <w:rPr>
                <w:b/>
                <w:sz w:val="22"/>
                <w:szCs w:val="22"/>
              </w:rPr>
              <w:t>Poročevalec</w:t>
            </w:r>
          </w:p>
        </w:tc>
        <w:tc>
          <w:tcPr>
            <w:tcW w:w="6661" w:type="dxa"/>
          </w:tcPr>
          <w:p w:rsidRPr="003E7173" w:rsidR="001B6246" w:rsidP="001B6246" w:rsidRDefault="001B6246" w14:paraId="4AF9E1DA" w14:textId="027B3407">
            <w:pPr>
              <w:tabs>
                <w:tab w:val="center" w:pos="284"/>
              </w:tabs>
              <w:overflowPunct w:val="0"/>
              <w:autoSpaceDE w:val="0"/>
              <w:autoSpaceDN w:val="0"/>
              <w:adjustRightInd w:val="0"/>
              <w:ind w:left="266" w:hanging="266"/>
              <w:textAlignment w:val="baseline"/>
              <w:rPr>
                <w:sz w:val="22"/>
                <w:szCs w:val="22"/>
              </w:rPr>
            </w:pPr>
            <w:r w:rsidRPr="003E7173">
              <w:rPr>
                <w:sz w:val="22"/>
                <w:szCs w:val="22"/>
              </w:rPr>
              <w:t>Alain COHEUR (skupina organizacij civilne družbe – BE)</w:t>
            </w:r>
          </w:p>
        </w:tc>
      </w:tr>
      <w:tr w:rsidRPr="003E7173" w:rsidR="001B6246" w:rsidTr="003E7173" w14:paraId="64849DFE" w14:textId="77777777">
        <w:trPr>
          <w:trHeight w:val="265"/>
        </w:trPr>
        <w:tc>
          <w:tcPr>
            <w:tcW w:w="2410" w:type="dxa"/>
          </w:tcPr>
          <w:p w:rsidRPr="003E7173" w:rsidR="001B6246" w:rsidP="002048E0" w:rsidRDefault="001B6246" w14:paraId="731776C9" w14:textId="4B879F73">
            <w:pPr>
              <w:tabs>
                <w:tab w:val="center" w:pos="457"/>
              </w:tabs>
              <w:overflowPunct w:val="0"/>
              <w:autoSpaceDE w:val="0"/>
              <w:autoSpaceDN w:val="0"/>
              <w:adjustRightInd w:val="0"/>
              <w:ind w:left="266" w:hanging="266"/>
              <w:textAlignment w:val="baseline"/>
              <w:rPr>
                <w:b/>
                <w:sz w:val="22"/>
                <w:szCs w:val="22"/>
              </w:rPr>
            </w:pPr>
            <w:r w:rsidRPr="003E7173">
              <w:rPr>
                <w:b/>
                <w:sz w:val="22"/>
                <w:szCs w:val="22"/>
              </w:rPr>
              <w:t>Soporočevalec</w:t>
            </w:r>
          </w:p>
        </w:tc>
        <w:tc>
          <w:tcPr>
            <w:tcW w:w="6661" w:type="dxa"/>
          </w:tcPr>
          <w:p w:rsidRPr="003E7173" w:rsidR="001B6246" w:rsidP="001B6246" w:rsidRDefault="001B6246" w14:paraId="18CF51DF" w14:textId="2CFCCD62">
            <w:pPr>
              <w:tabs>
                <w:tab w:val="center" w:pos="284"/>
              </w:tabs>
              <w:overflowPunct w:val="0"/>
              <w:autoSpaceDE w:val="0"/>
              <w:autoSpaceDN w:val="0"/>
              <w:adjustRightInd w:val="0"/>
              <w:ind w:left="266" w:hanging="266"/>
              <w:textAlignment w:val="baseline"/>
              <w:rPr>
                <w:sz w:val="22"/>
                <w:szCs w:val="22"/>
              </w:rPr>
            </w:pPr>
            <w:r w:rsidRPr="003E7173">
              <w:rPr>
                <w:sz w:val="22"/>
                <w:szCs w:val="22"/>
              </w:rPr>
              <w:t>Ferre WYCKMANS (skupina delojemalcev – BE)</w:t>
            </w:r>
          </w:p>
        </w:tc>
      </w:tr>
      <w:tr w:rsidRPr="003E7173" w:rsidR="001B6246" w:rsidTr="003E7173" w14:paraId="5C65FF20" w14:textId="77777777">
        <w:trPr>
          <w:trHeight w:val="289"/>
        </w:trPr>
        <w:tc>
          <w:tcPr>
            <w:tcW w:w="2410" w:type="dxa"/>
            <w:vMerge w:val="restart"/>
          </w:tcPr>
          <w:p w:rsidRPr="003E7173" w:rsidR="001B6246" w:rsidP="001B6246" w:rsidRDefault="001B6246" w14:paraId="4EAE0C23" w14:textId="77777777">
            <w:pPr>
              <w:tabs>
                <w:tab w:val="center" w:pos="284"/>
              </w:tabs>
              <w:overflowPunct w:val="0"/>
              <w:autoSpaceDE w:val="0"/>
              <w:autoSpaceDN w:val="0"/>
              <w:adjustRightInd w:val="0"/>
              <w:ind w:left="266" w:hanging="266"/>
              <w:textAlignment w:val="baseline"/>
              <w:rPr>
                <w:b/>
                <w:sz w:val="22"/>
                <w:szCs w:val="22"/>
              </w:rPr>
            </w:pPr>
            <w:r w:rsidRPr="003E7173">
              <w:rPr>
                <w:b/>
                <w:sz w:val="22"/>
                <w:szCs w:val="22"/>
              </w:rPr>
              <w:t>Referenčni dokument</w:t>
            </w:r>
          </w:p>
        </w:tc>
        <w:tc>
          <w:tcPr>
            <w:tcW w:w="6661" w:type="dxa"/>
          </w:tcPr>
          <w:p w:rsidRPr="003E7173" w:rsidR="001B6246" w:rsidP="001B6246" w:rsidRDefault="001B6246" w14:paraId="06148604" w14:textId="7286F780">
            <w:pPr>
              <w:tabs>
                <w:tab w:val="center" w:pos="284"/>
              </w:tabs>
              <w:overflowPunct w:val="0"/>
              <w:autoSpaceDE w:val="0"/>
              <w:autoSpaceDN w:val="0"/>
              <w:adjustRightInd w:val="0"/>
              <w:ind w:left="266" w:hanging="266"/>
              <w:textAlignment w:val="baseline"/>
              <w:rPr>
                <w:sz w:val="22"/>
                <w:szCs w:val="22"/>
              </w:rPr>
            </w:pPr>
            <w:r w:rsidRPr="003E7173">
              <w:rPr>
                <w:sz w:val="22"/>
                <w:szCs w:val="22"/>
              </w:rPr>
              <w:t>raziskovalno mnenje na zaprosilo belgijskega predsedstva Sveta EU</w:t>
            </w:r>
          </w:p>
        </w:tc>
      </w:tr>
      <w:tr w:rsidRPr="003E7173" w:rsidR="001B6246" w:rsidTr="003E7173" w14:paraId="03109D9C" w14:textId="77777777">
        <w:trPr>
          <w:trHeight w:val="289"/>
        </w:trPr>
        <w:tc>
          <w:tcPr>
            <w:tcW w:w="2410" w:type="dxa"/>
            <w:vMerge/>
          </w:tcPr>
          <w:p w:rsidRPr="003E7173" w:rsidR="001B6246" w:rsidP="001B6246" w:rsidRDefault="001B6246" w14:paraId="4FF946E4" w14:textId="77777777">
            <w:pPr>
              <w:tabs>
                <w:tab w:val="center" w:pos="284"/>
              </w:tabs>
              <w:overflowPunct w:val="0"/>
              <w:autoSpaceDE w:val="0"/>
              <w:autoSpaceDN w:val="0"/>
              <w:adjustRightInd w:val="0"/>
              <w:ind w:left="266" w:hanging="266"/>
              <w:textAlignment w:val="baseline"/>
              <w:rPr>
                <w:b/>
                <w:sz w:val="22"/>
                <w:szCs w:val="22"/>
              </w:rPr>
            </w:pPr>
          </w:p>
        </w:tc>
        <w:tc>
          <w:tcPr>
            <w:tcW w:w="6661" w:type="dxa"/>
          </w:tcPr>
          <w:p w:rsidRPr="003E7173" w:rsidR="001B6246" w:rsidP="001B6246" w:rsidRDefault="001B6246" w14:paraId="2921719F" w14:textId="77777777">
            <w:pPr>
              <w:tabs>
                <w:tab w:val="center" w:pos="284"/>
              </w:tabs>
              <w:overflowPunct w:val="0"/>
              <w:autoSpaceDE w:val="0"/>
              <w:autoSpaceDN w:val="0"/>
              <w:adjustRightInd w:val="0"/>
              <w:ind w:left="266" w:hanging="266"/>
              <w:textAlignment w:val="baseline"/>
              <w:rPr>
                <w:sz w:val="22"/>
                <w:szCs w:val="22"/>
              </w:rPr>
            </w:pPr>
            <w:r w:rsidRPr="003E7173">
              <w:rPr>
                <w:sz w:val="22"/>
                <w:szCs w:val="22"/>
              </w:rPr>
              <w:t>EESC-2023-04016-00-00-AC</w:t>
            </w:r>
          </w:p>
        </w:tc>
      </w:tr>
    </w:tbl>
    <w:p w:rsidRPr="003E7173"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3E7173"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sidRPr="003E7173">
        <w:rPr>
          <w:b/>
        </w:rPr>
        <w:t>Glavne točke</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EESO:</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2048E0"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poziva Evropsko komisijo, naj še naprej izvaja svoj akcijski načrt za socialno gospodarstvo, ga leta 2025 oceni in to upošteva v novem akcijskem načrtu za socialno gospodarstvo; dejavno naj podpre izvajanje priporočil držav članic ter v svoj naslednji delovni program izrecno vključi socialno gospodarstvo in politiko socialnih inovacij;</w:t>
      </w:r>
    </w:p>
    <w:p w:rsidRPr="001B6246" w:rsidR="001B6246" w:rsidP="002048E0"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priporoča močan teritorialen pristop, ki bi vključeval regije in občine ter povezal več akterjev pri politikah uvajanja socialnega gospodarstva. Ob podpori javnih organov je mogoče spodbujati lokalni razvoj, selitev proizvodnih orodij nazaj in ustvarjanje dostojnih delovnih mest, ki jih ni mogoče preseliti, spodbujati sodelovanje med gospodarskimi akterji in ustvariti spodbuden ekosistem, v katerem bi sodelovali akterji civilne družbe, zadruge, vzajemne družbe, tradicionalna podjetja, vlagatelji iz bančnega sektorja, civilna družba, socialni partnerji, akademski krogi itd.;</w:t>
      </w:r>
    </w:p>
    <w:p w:rsidRPr="001B6246" w:rsidR="001B6246" w:rsidP="002048E0"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poziva Komisijo, naj v svojih pobudah za socialne inovacije uporablja medsektorski pristop, ki bo vključeval različne akterje iz tradicionalnih podjetij in socialnega gospodarstva ter zajemal okoljske in socialne vidike;</w:t>
      </w:r>
    </w:p>
    <w:p w:rsidRPr="001B6246" w:rsidR="001B6246" w:rsidP="002048E0"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poziva Komisijo, naj socialno gospodarstvo in socialne inovacije vključi med pobude, ki jih bo izvajala v okviru razvoja področij ukrepanja v svojem poročilu o predvidevanju, da bi predvsem povečali udeležbo žensk na trgu dela. To povečanje pa ostaja izziv za druge ranljive skupine prebivalstva, kot so invalidi, mladi, druge premalo zastopane ali izključene skupine, osebe, ki niso zaposlene, se ne izobražujejo ali usposabljajo, ali tiste, ki živijo v skrajni revščini.</w:t>
      </w:r>
    </w:p>
    <w:p w:rsidRPr="003E7173" w:rsidR="001B6246" w:rsidP="001B6246" w:rsidRDefault="001B6246" w14:paraId="0DB34D8E" w14:textId="77777777">
      <w:pPr>
        <w:widowControl w:val="0"/>
        <w:overflowPunct w:val="0"/>
        <w:autoSpaceDE w:val="0"/>
        <w:autoSpaceDN w:val="0"/>
        <w:adjustRightInd w:val="0"/>
        <w:ind w:left="709"/>
        <w:textAlignment w:val="baseline"/>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3E7173" w:rsidR="001B6246" w:rsidTr="003E7173" w14:paraId="4815605B" w14:textId="77777777">
        <w:tc>
          <w:tcPr>
            <w:tcW w:w="1843" w:type="dxa"/>
          </w:tcPr>
          <w:p w:rsidRPr="003E7173" w:rsidR="001B6246" w:rsidP="001B6246" w:rsidRDefault="001B6246" w14:paraId="32B2F0B1" w14:textId="77777777">
            <w:pPr>
              <w:overflowPunct w:val="0"/>
              <w:autoSpaceDE w:val="0"/>
              <w:autoSpaceDN w:val="0"/>
              <w:adjustRightInd w:val="0"/>
              <w:spacing w:line="240" w:lineRule="auto"/>
              <w:textAlignment w:val="baseline"/>
              <w:rPr>
                <w:i/>
                <w:sz w:val="22"/>
                <w:szCs w:val="22"/>
              </w:rPr>
            </w:pPr>
            <w:r w:rsidRPr="003E7173">
              <w:rPr>
                <w:b/>
                <w:i/>
                <w:sz w:val="22"/>
                <w:szCs w:val="22"/>
              </w:rPr>
              <w:t>Kontaktna oseba</w:t>
            </w:r>
          </w:p>
        </w:tc>
        <w:tc>
          <w:tcPr>
            <w:tcW w:w="5245" w:type="dxa"/>
          </w:tcPr>
          <w:p w:rsidRPr="003E7173" w:rsidR="001B6246" w:rsidP="001B6246" w:rsidRDefault="001B6246" w14:paraId="15C8814F" w14:textId="6E5DC0F7">
            <w:pPr>
              <w:overflowPunct w:val="0"/>
              <w:autoSpaceDE w:val="0"/>
              <w:autoSpaceDN w:val="0"/>
              <w:adjustRightInd w:val="0"/>
              <w:spacing w:line="240" w:lineRule="auto"/>
              <w:textAlignment w:val="baseline"/>
              <w:rPr>
                <w:i/>
                <w:sz w:val="22"/>
                <w:szCs w:val="22"/>
              </w:rPr>
            </w:pPr>
            <w:r w:rsidRPr="003E7173">
              <w:rPr>
                <w:i/>
                <w:sz w:val="22"/>
                <w:szCs w:val="22"/>
              </w:rPr>
              <w:t>Annalisa TESSAROLO</w:t>
            </w:r>
          </w:p>
        </w:tc>
      </w:tr>
      <w:tr w:rsidRPr="003E7173" w:rsidR="001B6246" w:rsidTr="003E7173" w14:paraId="7129E52D" w14:textId="77777777">
        <w:tc>
          <w:tcPr>
            <w:tcW w:w="1843" w:type="dxa"/>
          </w:tcPr>
          <w:p w:rsidRPr="003E7173" w:rsidR="001B6246" w:rsidP="001B6246" w:rsidRDefault="001B6246" w14:paraId="771E66C9" w14:textId="77777777">
            <w:pPr>
              <w:overflowPunct w:val="0"/>
              <w:autoSpaceDE w:val="0"/>
              <w:autoSpaceDN w:val="0"/>
              <w:adjustRightInd w:val="0"/>
              <w:spacing w:line="240" w:lineRule="auto"/>
              <w:textAlignment w:val="baseline"/>
              <w:rPr>
                <w:i/>
                <w:sz w:val="22"/>
                <w:szCs w:val="22"/>
              </w:rPr>
            </w:pPr>
            <w:r w:rsidRPr="003E7173">
              <w:rPr>
                <w:i/>
                <w:sz w:val="22"/>
                <w:szCs w:val="22"/>
              </w:rPr>
              <w:t>Telefon</w:t>
            </w:r>
          </w:p>
        </w:tc>
        <w:tc>
          <w:tcPr>
            <w:tcW w:w="5245" w:type="dxa"/>
          </w:tcPr>
          <w:p w:rsidRPr="003E7173" w:rsidR="001B6246" w:rsidP="001B6246" w:rsidRDefault="001B6246" w14:paraId="645A2427" w14:textId="77777777">
            <w:pPr>
              <w:overflowPunct w:val="0"/>
              <w:autoSpaceDE w:val="0"/>
              <w:autoSpaceDN w:val="0"/>
              <w:adjustRightInd w:val="0"/>
              <w:spacing w:line="240" w:lineRule="auto"/>
              <w:textAlignment w:val="baseline"/>
              <w:rPr>
                <w:i/>
                <w:sz w:val="22"/>
                <w:szCs w:val="22"/>
              </w:rPr>
            </w:pPr>
            <w:r w:rsidRPr="003E7173">
              <w:rPr>
                <w:i/>
                <w:sz w:val="22"/>
                <w:szCs w:val="22"/>
              </w:rPr>
              <w:t>+32 25469732</w:t>
            </w:r>
          </w:p>
        </w:tc>
      </w:tr>
      <w:tr w:rsidRPr="003E7173" w:rsidR="001B6246" w:rsidTr="003E7173" w14:paraId="565DBDCE" w14:textId="77777777">
        <w:tc>
          <w:tcPr>
            <w:tcW w:w="1843" w:type="dxa"/>
          </w:tcPr>
          <w:p w:rsidRPr="003E7173" w:rsidR="001B6246" w:rsidP="001B6246" w:rsidRDefault="001B6246" w14:paraId="6F49D699" w14:textId="77777777">
            <w:pPr>
              <w:overflowPunct w:val="0"/>
              <w:autoSpaceDE w:val="0"/>
              <w:autoSpaceDN w:val="0"/>
              <w:adjustRightInd w:val="0"/>
              <w:spacing w:line="240" w:lineRule="auto"/>
              <w:textAlignment w:val="baseline"/>
              <w:rPr>
                <w:i/>
                <w:sz w:val="22"/>
                <w:szCs w:val="22"/>
              </w:rPr>
            </w:pPr>
            <w:r w:rsidRPr="003E7173">
              <w:rPr>
                <w:i/>
                <w:sz w:val="22"/>
                <w:szCs w:val="22"/>
              </w:rPr>
              <w:t>E-naslov</w:t>
            </w:r>
          </w:p>
        </w:tc>
        <w:tc>
          <w:tcPr>
            <w:tcW w:w="5245" w:type="dxa"/>
          </w:tcPr>
          <w:p w:rsidRPr="003E7173" w:rsidR="001B6246" w:rsidP="001B6246" w:rsidRDefault="00990FE7" w14:paraId="7EBA911B" w14:textId="77777777">
            <w:pPr>
              <w:overflowPunct w:val="0"/>
              <w:autoSpaceDE w:val="0"/>
              <w:autoSpaceDN w:val="0"/>
              <w:adjustRightInd w:val="0"/>
              <w:spacing w:line="240" w:lineRule="auto"/>
              <w:textAlignment w:val="baseline"/>
              <w:rPr>
                <w:i/>
                <w:iCs/>
                <w:sz w:val="22"/>
                <w:szCs w:val="22"/>
              </w:rPr>
            </w:pPr>
            <w:hyperlink w:history="1" r:id="rId28">
              <w:r w:rsidRPr="003E7173" w:rsidR="009C7E8E">
                <w:rPr>
                  <w:i/>
                  <w:color w:val="0000FF"/>
                  <w:sz w:val="22"/>
                  <w:szCs w:val="22"/>
                  <w:u w:val="single"/>
                </w:rPr>
                <w:t>Annalisa.Tessarolo@eesc.europa.eu</w:t>
              </w:r>
            </w:hyperlink>
          </w:p>
        </w:tc>
      </w:tr>
    </w:tbl>
    <w:p w:rsidRPr="003E7173" w:rsidR="00235E61" w:rsidRDefault="00235E61" w14:paraId="26D66DB7" w14:textId="77777777">
      <w:pPr>
        <w:spacing w:after="160" w:line="259" w:lineRule="auto"/>
        <w:jc w:val="left"/>
      </w:pPr>
    </w:p>
    <w:p w:rsidR="00235E61" w:rsidRDefault="00235E61" w14:paraId="126EE46A" w14:textId="77777777">
      <w:pPr>
        <w:spacing w:after="160" w:line="259" w:lineRule="auto"/>
        <w:jc w:val="left"/>
        <w:rPr>
          <w:sz w:val="16"/>
          <w:szCs w:val="16"/>
        </w:rPr>
      </w:pPr>
      <w:r>
        <w:br w:type="page"/>
      </w:r>
    </w:p>
    <w:p w:rsidRPr="00235E61" w:rsidR="00235E61" w:rsidP="00235E61" w:rsidRDefault="00990FE7"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9C7E8E">
          <w:rPr>
            <w:b/>
            <w:i/>
            <w:color w:val="0000FF"/>
            <w:sz w:val="28"/>
            <w:u w:val="single"/>
          </w:rPr>
          <w:t>Evropski stresni test za inovacije</w:t>
        </w:r>
      </w:hyperlink>
      <w:r w:rsidR="009C7E8E">
        <w:rPr>
          <w:b/>
          <w:i/>
          <w:sz w:val="28"/>
        </w:rPr>
        <w:t xml:space="preserve"> </w:t>
      </w:r>
    </w:p>
    <w:p w:rsidRPr="003E7173" w:rsidR="00235E61" w:rsidP="00235E61" w:rsidRDefault="00235E61" w14:paraId="3C90239C" w14:textId="77777777">
      <w:pPr>
        <w:tabs>
          <w:tab w:val="center" w:pos="284"/>
        </w:tabs>
        <w:overflowPunct w:val="0"/>
        <w:autoSpaceDE w:val="0"/>
        <w:autoSpaceDN w:val="0"/>
        <w:adjustRightInd w:val="0"/>
        <w:ind w:left="266" w:hanging="266"/>
        <w:textAlignment w:val="baseline"/>
        <w:rPr>
          <w:b/>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98"/>
      </w:tblGrid>
      <w:tr w:rsidRPr="003E7173" w:rsidR="00235E61" w:rsidTr="003E7173" w14:paraId="2A9F4C74" w14:textId="77777777">
        <w:tc>
          <w:tcPr>
            <w:tcW w:w="1265" w:type="pct"/>
          </w:tcPr>
          <w:p w:rsidRPr="003E7173" w:rsidR="00235E61" w:rsidP="00235E61" w:rsidRDefault="00235E61" w14:paraId="00B2F3C3" w14:textId="77777777">
            <w:pPr>
              <w:tabs>
                <w:tab w:val="center" w:pos="284"/>
              </w:tabs>
              <w:overflowPunct w:val="0"/>
              <w:autoSpaceDE w:val="0"/>
              <w:autoSpaceDN w:val="0"/>
              <w:adjustRightInd w:val="0"/>
              <w:ind w:left="266" w:hanging="266"/>
              <w:textAlignment w:val="baseline"/>
              <w:rPr>
                <w:b/>
                <w:sz w:val="22"/>
                <w:szCs w:val="22"/>
              </w:rPr>
            </w:pPr>
            <w:r w:rsidRPr="003E7173">
              <w:rPr>
                <w:b/>
                <w:sz w:val="22"/>
                <w:szCs w:val="22"/>
              </w:rPr>
              <w:t>Poročevalec</w:t>
            </w:r>
          </w:p>
        </w:tc>
        <w:tc>
          <w:tcPr>
            <w:tcW w:w="3735" w:type="pct"/>
          </w:tcPr>
          <w:p w:rsidRPr="003E7173" w:rsidR="00235E61" w:rsidP="00235E61" w:rsidRDefault="00235E61" w14:paraId="6C3E3C61" w14:textId="77777777">
            <w:pPr>
              <w:tabs>
                <w:tab w:val="center" w:pos="0"/>
              </w:tabs>
              <w:overflowPunct w:val="0"/>
              <w:autoSpaceDE w:val="0"/>
              <w:autoSpaceDN w:val="0"/>
              <w:adjustRightInd w:val="0"/>
              <w:ind w:left="266" w:hanging="266"/>
              <w:textAlignment w:val="baseline"/>
              <w:rPr>
                <w:sz w:val="22"/>
                <w:szCs w:val="22"/>
              </w:rPr>
            </w:pPr>
            <w:r w:rsidRPr="003E7173">
              <w:rPr>
                <w:sz w:val="22"/>
                <w:szCs w:val="22"/>
              </w:rPr>
              <w:t>Olivier JORIS (skupina delodajalcev – BE)</w:t>
            </w:r>
          </w:p>
        </w:tc>
      </w:tr>
      <w:tr w:rsidRPr="003E7173" w:rsidR="00235E61" w:rsidTr="006221F1" w14:paraId="340DF8AC" w14:textId="77777777">
        <w:tc>
          <w:tcPr>
            <w:tcW w:w="5000" w:type="pct"/>
            <w:gridSpan w:val="2"/>
          </w:tcPr>
          <w:p w:rsidRPr="003E7173"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3E7173" w:rsidR="00235E61" w:rsidTr="003E7173" w14:paraId="5EB3A03E" w14:textId="77777777">
        <w:tc>
          <w:tcPr>
            <w:tcW w:w="1265" w:type="pct"/>
            <w:vMerge w:val="restart"/>
          </w:tcPr>
          <w:p w:rsidRPr="003E7173" w:rsidR="00235E61" w:rsidP="00235E61" w:rsidRDefault="00235E61" w14:paraId="1709B388" w14:textId="77777777">
            <w:pPr>
              <w:tabs>
                <w:tab w:val="center" w:pos="284"/>
              </w:tabs>
              <w:overflowPunct w:val="0"/>
              <w:autoSpaceDE w:val="0"/>
              <w:autoSpaceDN w:val="0"/>
              <w:adjustRightInd w:val="0"/>
              <w:ind w:left="266" w:hanging="266"/>
              <w:textAlignment w:val="baseline"/>
              <w:rPr>
                <w:b/>
                <w:sz w:val="22"/>
                <w:szCs w:val="22"/>
              </w:rPr>
            </w:pPr>
            <w:r w:rsidRPr="003E7173">
              <w:rPr>
                <w:b/>
                <w:sz w:val="22"/>
                <w:szCs w:val="22"/>
              </w:rPr>
              <w:t>Referenčni dokument</w:t>
            </w:r>
          </w:p>
        </w:tc>
        <w:tc>
          <w:tcPr>
            <w:tcW w:w="3735" w:type="pct"/>
          </w:tcPr>
          <w:p w:rsidRPr="003E7173" w:rsidR="00235E61" w:rsidP="00C83487" w:rsidRDefault="00235E61" w14:paraId="2CDE140A" w14:textId="5AF47668">
            <w:pPr>
              <w:tabs>
                <w:tab w:val="center" w:pos="284"/>
              </w:tabs>
              <w:overflowPunct w:val="0"/>
              <w:autoSpaceDE w:val="0"/>
              <w:autoSpaceDN w:val="0"/>
              <w:adjustRightInd w:val="0"/>
              <w:ind w:left="266" w:right="-107" w:hanging="266"/>
              <w:textAlignment w:val="baseline"/>
              <w:rPr>
                <w:sz w:val="22"/>
                <w:szCs w:val="22"/>
              </w:rPr>
            </w:pPr>
            <w:r w:rsidRPr="003E7173">
              <w:rPr>
                <w:sz w:val="22"/>
                <w:szCs w:val="22"/>
              </w:rPr>
              <w:t>raziskovalno mnenje na zaprosilo belgijskega predsedstva Sveta EU</w:t>
            </w:r>
          </w:p>
        </w:tc>
      </w:tr>
      <w:tr w:rsidRPr="003E7173" w:rsidR="00235E61" w:rsidTr="003E7173" w14:paraId="73786E77" w14:textId="77777777">
        <w:tc>
          <w:tcPr>
            <w:tcW w:w="1265" w:type="pct"/>
            <w:vMerge/>
          </w:tcPr>
          <w:p w:rsidRPr="003E7173" w:rsidR="00235E61" w:rsidP="00235E61" w:rsidRDefault="00235E61" w14:paraId="2C1757D8" w14:textId="77777777">
            <w:pPr>
              <w:tabs>
                <w:tab w:val="center" w:pos="284"/>
              </w:tabs>
              <w:overflowPunct w:val="0"/>
              <w:autoSpaceDE w:val="0"/>
              <w:autoSpaceDN w:val="0"/>
              <w:adjustRightInd w:val="0"/>
              <w:ind w:left="266" w:hanging="266"/>
              <w:textAlignment w:val="baseline"/>
              <w:rPr>
                <w:b/>
                <w:sz w:val="22"/>
                <w:szCs w:val="22"/>
              </w:rPr>
            </w:pPr>
          </w:p>
        </w:tc>
        <w:tc>
          <w:tcPr>
            <w:tcW w:w="3735" w:type="pct"/>
          </w:tcPr>
          <w:p w:rsidRPr="003E7173" w:rsidR="00235E61" w:rsidP="00235E61" w:rsidRDefault="00C83487" w14:paraId="1691D3D6" w14:textId="0C090076">
            <w:pPr>
              <w:tabs>
                <w:tab w:val="center" w:pos="284"/>
              </w:tabs>
              <w:overflowPunct w:val="0"/>
              <w:autoSpaceDE w:val="0"/>
              <w:autoSpaceDN w:val="0"/>
              <w:adjustRightInd w:val="0"/>
              <w:ind w:left="266" w:hanging="266"/>
              <w:textAlignment w:val="baseline"/>
              <w:rPr>
                <w:sz w:val="22"/>
                <w:szCs w:val="22"/>
              </w:rPr>
            </w:pPr>
            <w:r w:rsidRPr="003E7173">
              <w:rPr>
                <w:sz w:val="22"/>
                <w:szCs w:val="22"/>
              </w:rPr>
              <w:t>EESC-2023-03692-00-00-AC</w:t>
            </w:r>
          </w:p>
        </w:tc>
      </w:tr>
    </w:tbl>
    <w:p w:rsidR="003E7173" w:rsidP="002048E0" w:rsidRDefault="003E7173" w14:paraId="0F8E8A5F" w14:textId="77777777">
      <w:pPr>
        <w:keepNext/>
        <w:keepLines/>
        <w:overflowPunct w:val="0"/>
        <w:autoSpaceDE w:val="0"/>
        <w:autoSpaceDN w:val="0"/>
        <w:adjustRightInd w:val="0"/>
        <w:textAlignment w:val="baseline"/>
        <w:rPr>
          <w:b/>
        </w:rPr>
      </w:pPr>
    </w:p>
    <w:p w:rsidRPr="003E7173" w:rsidR="00235E61" w:rsidP="002048E0" w:rsidRDefault="00235E61" w14:paraId="6E32AE22" w14:textId="4793E394">
      <w:pPr>
        <w:keepNext/>
        <w:keepLines/>
        <w:overflowPunct w:val="0"/>
        <w:autoSpaceDE w:val="0"/>
        <w:autoSpaceDN w:val="0"/>
        <w:adjustRightInd w:val="0"/>
        <w:textAlignment w:val="baseline"/>
        <w:rPr>
          <w:b/>
        </w:rPr>
      </w:pPr>
      <w:r w:rsidRPr="003E7173">
        <w:rPr>
          <w:b/>
        </w:rPr>
        <w:t>Glavne točke</w:t>
      </w:r>
    </w:p>
    <w:p w:rsidRPr="003E7173"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rPr>
      </w:pPr>
    </w:p>
    <w:p w:rsidRPr="003E7173" w:rsidR="00235E61" w:rsidRDefault="00235E61" w14:paraId="612C7EDA" w14:textId="77777777">
      <w:pPr>
        <w:overflowPunct w:val="0"/>
        <w:autoSpaceDE w:val="0"/>
        <w:autoSpaceDN w:val="0"/>
        <w:adjustRightInd w:val="0"/>
        <w:textAlignment w:val="baseline"/>
        <w:rPr>
          <w:bCs/>
          <w:iCs/>
        </w:rPr>
      </w:pPr>
      <w:r w:rsidRPr="003E7173">
        <w:t>EESO:</w:t>
      </w:r>
    </w:p>
    <w:p w:rsidRPr="003E7173" w:rsidR="00235E61" w:rsidP="00235E61" w:rsidRDefault="00235E61" w14:paraId="030B4D5C" w14:textId="77777777">
      <w:pPr>
        <w:overflowPunct w:val="0"/>
        <w:autoSpaceDE w:val="0"/>
        <w:autoSpaceDN w:val="0"/>
        <w:adjustRightInd w:val="0"/>
        <w:textAlignment w:val="baseline"/>
        <w:rPr>
          <w:bCs/>
          <w:iCs/>
        </w:rPr>
      </w:pPr>
    </w:p>
    <w:p w:rsidRPr="00235E61" w:rsidR="00235E61" w:rsidP="002048E0"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priporoča, naj sedanja in nova Evropska komisija </w:t>
      </w:r>
      <w:r>
        <w:rPr>
          <w:b/>
        </w:rPr>
        <w:t>uvede nov stresni test za inovacije za ocenjevanje vseh novih zakonodajnih in političnih pobud</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predlaga, naj se pri stresnem testu za inovacije upošteva spodaj navedenih deset ključnih zahtev,</w:t>
      </w:r>
    </w:p>
    <w:p w:rsidRPr="00235E61" w:rsidR="00235E61" w:rsidP="006221F1" w:rsidRDefault="00235E61" w14:paraId="1355EE8E" w14:textId="4CAE8943">
      <w:pPr>
        <w:overflowPunct w:val="0"/>
        <w:autoSpaceDE w:val="0"/>
        <w:autoSpaceDN w:val="0"/>
        <w:adjustRightInd w:val="0"/>
        <w:ind w:left="567"/>
        <w:textAlignment w:val="baseline"/>
        <w:rPr>
          <w:iCs/>
        </w:rPr>
      </w:pPr>
      <w:r>
        <w:t>in sicer, ali nova zakonodaja/politična pobuda:</w:t>
      </w:r>
    </w:p>
    <w:p w:rsidRPr="00235E61" w:rsidR="00235E61" w:rsidP="002048E0" w:rsidRDefault="00235E61" w14:paraId="62AD8810" w14:textId="77777777">
      <w:pPr>
        <w:numPr>
          <w:ilvl w:val="0"/>
          <w:numId w:val="29"/>
        </w:numPr>
        <w:overflowPunct w:val="0"/>
        <w:autoSpaceDE w:val="0"/>
        <w:autoSpaceDN w:val="0"/>
        <w:adjustRightInd w:val="0"/>
        <w:ind w:left="993" w:hanging="426"/>
        <w:textAlignment w:val="baseline"/>
      </w:pPr>
      <w:r>
        <w:t>varuje potrošnike in okolje, omogoča upoštevanje potreb po inovacijah za zeleni in digitalni prehod EU na trajnost ter prispeva k ustvarjanju več in boljših družbeno koristnih delovnih mest in spodbujanju gospodarstva? (da)</w:t>
      </w:r>
    </w:p>
    <w:p w:rsidRPr="00235E61" w:rsidR="00235E61" w:rsidP="002048E0" w:rsidRDefault="00235E61" w14:paraId="3649BCC8" w14:textId="77777777">
      <w:pPr>
        <w:numPr>
          <w:ilvl w:val="0"/>
          <w:numId w:val="29"/>
        </w:numPr>
        <w:overflowPunct w:val="0"/>
        <w:autoSpaceDE w:val="0"/>
        <w:autoSpaceDN w:val="0"/>
        <w:adjustRightInd w:val="0"/>
        <w:ind w:left="993" w:hanging="426"/>
        <w:textAlignment w:val="baseline"/>
      </w:pPr>
      <w:r>
        <w:t>omogoča skupno oblikovanje politik, na podlagi katerega se sedanje in prihodnje politike izvajajo tako, da krepijo zaupanje vlagateljev in spodbujajo inovacije, vendar ne ustvarjajo ovir za nadaljnje vlaganje in nove naložbe v inovacije v EU? (da)</w:t>
      </w:r>
    </w:p>
    <w:p w:rsidRPr="00235E61" w:rsidR="00235E61" w:rsidP="002048E0" w:rsidRDefault="00235E61" w14:paraId="45DC1EDF" w14:textId="77777777">
      <w:pPr>
        <w:numPr>
          <w:ilvl w:val="0"/>
          <w:numId w:val="29"/>
        </w:numPr>
        <w:overflowPunct w:val="0"/>
        <w:autoSpaceDE w:val="0"/>
        <w:autoSpaceDN w:val="0"/>
        <w:adjustRightInd w:val="0"/>
        <w:ind w:left="993" w:hanging="426"/>
        <w:textAlignment w:val="baseline"/>
      </w:pPr>
      <w:r>
        <w:t>omogoča, da jo inovatorji in vlagatelji dobro razumejo? (da)</w:t>
      </w:r>
    </w:p>
    <w:p w:rsidRPr="00235E61" w:rsidR="00235E61" w:rsidP="002048E0" w:rsidRDefault="00235E61" w14:paraId="28991F2A" w14:textId="77777777">
      <w:pPr>
        <w:numPr>
          <w:ilvl w:val="0"/>
          <w:numId w:val="29"/>
        </w:numPr>
        <w:overflowPunct w:val="0"/>
        <w:autoSpaceDE w:val="0"/>
        <w:autoSpaceDN w:val="0"/>
        <w:adjustRightInd w:val="0"/>
        <w:ind w:left="993" w:hanging="426"/>
        <w:textAlignment w:val="baseline"/>
      </w:pPr>
      <w:r>
        <w:t>omogoča uporabo zbirke orodij Evropske komisije za boljše pravno urejanje? (da)</w:t>
      </w:r>
    </w:p>
    <w:p w:rsidRPr="00235E61" w:rsidR="00235E61" w:rsidP="002048E0" w:rsidRDefault="00235E61" w14:paraId="154D530B" w14:textId="77777777">
      <w:pPr>
        <w:numPr>
          <w:ilvl w:val="0"/>
          <w:numId w:val="29"/>
        </w:numPr>
        <w:overflowPunct w:val="0"/>
        <w:autoSpaceDE w:val="0"/>
        <w:autoSpaceDN w:val="0"/>
        <w:adjustRightInd w:val="0"/>
        <w:ind w:left="993" w:hanging="426"/>
        <w:textAlignment w:val="baseline"/>
      </w:pPr>
      <w:r>
        <w:t>vključuje aktivno posvetovanje z vsemi inovatorji in vlagatelji, od zagonskih podjetij do mednarodnih organizacij, in njihovo sodelovanje, da politike ne bi in ne bodo vlagateljev nenamerno odvračale od naložb ali nadaljnjega vlaganja v inovacije v EU? (da)</w:t>
      </w:r>
    </w:p>
    <w:p w:rsidRPr="00235E61" w:rsidR="00235E61" w:rsidP="002048E0" w:rsidRDefault="00235E61" w14:paraId="52779D18" w14:textId="77777777">
      <w:pPr>
        <w:numPr>
          <w:ilvl w:val="0"/>
          <w:numId w:val="29"/>
        </w:numPr>
        <w:overflowPunct w:val="0"/>
        <w:autoSpaceDE w:val="0"/>
        <w:autoSpaceDN w:val="0"/>
        <w:adjustRightInd w:val="0"/>
        <w:ind w:left="993" w:hanging="426"/>
        <w:textAlignment w:val="baseline"/>
      </w:pPr>
      <w:r>
        <w:t>zagotavlja upoštevanje upravičenih pomislekov glede morebitnih navzkrižij interesov in preglednost teh vprašanj za vse akterje, vključene v postopek, tudi oblikovalce politik, javni in zasebni sektor ter civilno družbo? (da)</w:t>
      </w:r>
    </w:p>
    <w:p w:rsidRPr="00235E61" w:rsidR="00235E61" w:rsidP="002048E0" w:rsidRDefault="00235E61" w14:paraId="51D2823A" w14:textId="77777777">
      <w:pPr>
        <w:numPr>
          <w:ilvl w:val="0"/>
          <w:numId w:val="29"/>
        </w:numPr>
        <w:overflowPunct w:val="0"/>
        <w:autoSpaceDE w:val="0"/>
        <w:autoSpaceDN w:val="0"/>
        <w:adjustRightInd w:val="0"/>
        <w:ind w:left="993" w:hanging="426"/>
        <w:textAlignment w:val="baseline"/>
      </w:pPr>
      <w:r>
        <w:t>temelji na najboljših razpoložljivih in najnovejših znanstvenih dokazih? (da)</w:t>
      </w:r>
    </w:p>
    <w:p w:rsidRPr="00235E61" w:rsidR="00235E61" w:rsidP="002048E0" w:rsidRDefault="00235E61" w14:paraId="13DAC31D" w14:textId="77777777">
      <w:pPr>
        <w:numPr>
          <w:ilvl w:val="0"/>
          <w:numId w:val="29"/>
        </w:numPr>
        <w:overflowPunct w:val="0"/>
        <w:autoSpaceDE w:val="0"/>
        <w:autoSpaceDN w:val="0"/>
        <w:adjustRightInd w:val="0"/>
        <w:ind w:left="993" w:hanging="426"/>
        <w:textAlignment w:val="baseline"/>
      </w:pPr>
      <w:r>
        <w:t>negativno vpliva na razpoložljivost spretnosti, človeškega kapitala in izobraževanja, ki so potrebni za inovacije, raziskave in razvoj? (ne)</w:t>
      </w:r>
    </w:p>
    <w:p w:rsidRPr="00235E61" w:rsidR="00235E61" w:rsidP="002048E0" w:rsidRDefault="00235E61" w14:paraId="4A7BF36B" w14:textId="77777777">
      <w:pPr>
        <w:numPr>
          <w:ilvl w:val="0"/>
          <w:numId w:val="29"/>
        </w:numPr>
        <w:overflowPunct w:val="0"/>
        <w:autoSpaceDE w:val="0"/>
        <w:autoSpaceDN w:val="0"/>
        <w:adjustRightInd w:val="0"/>
        <w:ind w:left="993" w:hanging="426"/>
        <w:textAlignment w:val="baseline"/>
      </w:pPr>
      <w:r>
        <w:t>vključuje ukrepe, ki bi lahko povzročili neuravnoteženo zastopanost moških in žensk? (ne)</w:t>
      </w:r>
    </w:p>
    <w:p w:rsidRPr="00235E61" w:rsidR="00235E61" w:rsidP="002048E0" w:rsidRDefault="00235E61" w14:paraId="10363F71" w14:textId="77777777">
      <w:pPr>
        <w:numPr>
          <w:ilvl w:val="0"/>
          <w:numId w:val="29"/>
        </w:numPr>
        <w:overflowPunct w:val="0"/>
        <w:autoSpaceDE w:val="0"/>
        <w:autoSpaceDN w:val="0"/>
        <w:adjustRightInd w:val="0"/>
        <w:ind w:left="993" w:hanging="426"/>
        <w:textAlignment w:val="baseline"/>
      </w:pPr>
      <w:r>
        <w:t>prihaja v nasprotje s sedanjimi ali prihodnjimi davčnimi spodbudami za inovacije ali raziskave in razvoj v Evropi? (ne)</w:t>
      </w:r>
    </w:p>
    <w:p w:rsidRPr="003E7173" w:rsidR="00235E61" w:rsidP="00235E61" w:rsidRDefault="00235E61" w14:paraId="0C2C974A" w14:textId="77777777">
      <w:pPr>
        <w:widowControl w:val="0"/>
        <w:overflowPunct w:val="0"/>
        <w:autoSpaceDE w:val="0"/>
        <w:autoSpaceDN w:val="0"/>
        <w:adjustRightInd w:val="0"/>
        <w:ind w:left="709"/>
        <w:textAlignment w:val="baseline"/>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E7173" w:rsidR="00235E61" w:rsidTr="00F655B8" w14:paraId="4B488F4B" w14:textId="77777777">
        <w:tc>
          <w:tcPr>
            <w:tcW w:w="1556" w:type="pct"/>
          </w:tcPr>
          <w:p w:rsidRPr="003E7173" w:rsidR="00235E61" w:rsidP="00235E61" w:rsidRDefault="00235E61" w14:paraId="25B49F11" w14:textId="77777777">
            <w:pPr>
              <w:overflowPunct w:val="0"/>
              <w:autoSpaceDE w:val="0"/>
              <w:autoSpaceDN w:val="0"/>
              <w:adjustRightInd w:val="0"/>
              <w:spacing w:line="240" w:lineRule="auto"/>
              <w:textAlignment w:val="baseline"/>
              <w:rPr>
                <w:i/>
                <w:sz w:val="22"/>
                <w:szCs w:val="22"/>
              </w:rPr>
            </w:pPr>
            <w:r w:rsidRPr="003E7173">
              <w:rPr>
                <w:b/>
                <w:i/>
                <w:sz w:val="22"/>
                <w:szCs w:val="22"/>
              </w:rPr>
              <w:t>Kontaktna oseba</w:t>
            </w:r>
          </w:p>
        </w:tc>
        <w:tc>
          <w:tcPr>
            <w:tcW w:w="3444" w:type="pct"/>
          </w:tcPr>
          <w:p w:rsidRPr="003E7173" w:rsidR="00235E61" w:rsidP="00235E61" w:rsidRDefault="00235E61" w14:paraId="1D4716F6" w14:textId="4D842A4B">
            <w:pPr>
              <w:overflowPunct w:val="0"/>
              <w:autoSpaceDE w:val="0"/>
              <w:autoSpaceDN w:val="0"/>
              <w:adjustRightInd w:val="0"/>
              <w:spacing w:line="240" w:lineRule="auto"/>
              <w:textAlignment w:val="baseline"/>
              <w:rPr>
                <w:i/>
                <w:sz w:val="22"/>
                <w:szCs w:val="22"/>
              </w:rPr>
            </w:pPr>
            <w:r w:rsidRPr="003E7173">
              <w:rPr>
                <w:i/>
                <w:sz w:val="22"/>
                <w:szCs w:val="22"/>
              </w:rPr>
              <w:t>Marco MANFRONI</w:t>
            </w:r>
          </w:p>
        </w:tc>
      </w:tr>
      <w:tr w:rsidRPr="003E7173" w:rsidR="00235E61" w:rsidTr="00F655B8" w14:paraId="6E02A708" w14:textId="77777777">
        <w:tc>
          <w:tcPr>
            <w:tcW w:w="1556" w:type="pct"/>
          </w:tcPr>
          <w:p w:rsidRPr="003E7173" w:rsidR="00235E61" w:rsidP="00235E61" w:rsidRDefault="00235E61" w14:paraId="39AE055E" w14:textId="77777777">
            <w:pPr>
              <w:overflowPunct w:val="0"/>
              <w:autoSpaceDE w:val="0"/>
              <w:autoSpaceDN w:val="0"/>
              <w:adjustRightInd w:val="0"/>
              <w:spacing w:line="240" w:lineRule="auto"/>
              <w:textAlignment w:val="baseline"/>
              <w:rPr>
                <w:i/>
                <w:sz w:val="22"/>
                <w:szCs w:val="22"/>
              </w:rPr>
            </w:pPr>
            <w:r w:rsidRPr="003E7173">
              <w:rPr>
                <w:i/>
                <w:sz w:val="22"/>
                <w:szCs w:val="22"/>
              </w:rPr>
              <w:t>Telefon</w:t>
            </w:r>
          </w:p>
        </w:tc>
        <w:tc>
          <w:tcPr>
            <w:tcW w:w="3444" w:type="pct"/>
          </w:tcPr>
          <w:p w:rsidRPr="003E7173" w:rsidR="00235E61" w:rsidP="00235E61" w:rsidRDefault="00235E61" w14:paraId="6410A7CF" w14:textId="77777777">
            <w:pPr>
              <w:overflowPunct w:val="0"/>
              <w:autoSpaceDE w:val="0"/>
              <w:autoSpaceDN w:val="0"/>
              <w:adjustRightInd w:val="0"/>
              <w:spacing w:line="240" w:lineRule="auto"/>
              <w:textAlignment w:val="baseline"/>
              <w:rPr>
                <w:i/>
                <w:sz w:val="22"/>
                <w:szCs w:val="22"/>
              </w:rPr>
            </w:pPr>
            <w:r w:rsidRPr="003E7173">
              <w:rPr>
                <w:i/>
                <w:sz w:val="22"/>
                <w:szCs w:val="22"/>
              </w:rPr>
              <w:t>+32 25469140</w:t>
            </w:r>
          </w:p>
        </w:tc>
      </w:tr>
      <w:tr w:rsidRPr="003E7173" w:rsidR="00235E61" w:rsidTr="00F655B8" w14:paraId="1F9FE480" w14:textId="77777777">
        <w:tc>
          <w:tcPr>
            <w:tcW w:w="1556" w:type="pct"/>
          </w:tcPr>
          <w:p w:rsidRPr="003E7173" w:rsidR="00235E61" w:rsidP="00235E61" w:rsidRDefault="00C94208" w14:paraId="76CEE141" w14:textId="6F6F4D3F">
            <w:pPr>
              <w:overflowPunct w:val="0"/>
              <w:autoSpaceDE w:val="0"/>
              <w:autoSpaceDN w:val="0"/>
              <w:adjustRightInd w:val="0"/>
              <w:spacing w:line="240" w:lineRule="auto"/>
              <w:textAlignment w:val="baseline"/>
              <w:rPr>
                <w:i/>
                <w:sz w:val="22"/>
                <w:szCs w:val="22"/>
              </w:rPr>
            </w:pPr>
            <w:r w:rsidRPr="003E7173">
              <w:rPr>
                <w:i/>
                <w:sz w:val="22"/>
                <w:szCs w:val="22"/>
              </w:rPr>
              <w:t>E-naslov</w:t>
            </w:r>
          </w:p>
        </w:tc>
        <w:tc>
          <w:tcPr>
            <w:tcW w:w="3444" w:type="pct"/>
          </w:tcPr>
          <w:p w:rsidRPr="003E7173" w:rsidR="00235E61" w:rsidP="00235E61" w:rsidRDefault="00990FE7" w14:paraId="32AFDC36" w14:textId="64AA67A0">
            <w:pPr>
              <w:overflowPunct w:val="0"/>
              <w:autoSpaceDE w:val="0"/>
              <w:autoSpaceDN w:val="0"/>
              <w:adjustRightInd w:val="0"/>
              <w:spacing w:line="240" w:lineRule="auto"/>
              <w:textAlignment w:val="baseline"/>
              <w:rPr>
                <w:i/>
                <w:sz w:val="22"/>
                <w:szCs w:val="22"/>
              </w:rPr>
            </w:pPr>
            <w:hyperlink w:history="1" r:id="rId30">
              <w:r w:rsidRPr="003E7173" w:rsidR="009C7E8E">
                <w:rPr>
                  <w:i/>
                  <w:color w:val="0000FF"/>
                  <w:sz w:val="22"/>
                  <w:szCs w:val="22"/>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990FE7"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9C7E8E">
          <w:rPr>
            <w:b/>
            <w:i/>
            <w:color w:val="0000FF"/>
            <w:sz w:val="28"/>
            <w:u w:val="single"/>
          </w:rPr>
          <w:t>Evropska čezmejna združenja</w:t>
        </w:r>
      </w:hyperlink>
    </w:p>
    <w:p w:rsidRPr="00A524C3"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1"/>
        <w:gridCol w:w="6235"/>
      </w:tblGrid>
      <w:tr w:rsidRPr="00A524C3" w:rsidR="00DE6659" w:rsidTr="00A524C3" w14:paraId="34929BB7" w14:textId="77777777">
        <w:tc>
          <w:tcPr>
            <w:tcW w:w="1394" w:type="pct"/>
          </w:tcPr>
          <w:p w:rsidRPr="00A524C3" w:rsidR="00DE6659" w:rsidP="00DE6659" w:rsidRDefault="00DE6659" w14:paraId="0C847690"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Poročevalec</w:t>
            </w:r>
          </w:p>
        </w:tc>
        <w:tc>
          <w:tcPr>
            <w:tcW w:w="3606" w:type="pct"/>
          </w:tcPr>
          <w:p w:rsidRPr="00A524C3" w:rsidR="00DE6659" w:rsidP="00DE6659" w:rsidRDefault="00DE6659" w14:paraId="50C51A66" w14:textId="77777777">
            <w:pPr>
              <w:tabs>
                <w:tab w:val="center" w:pos="0"/>
              </w:tabs>
              <w:overflowPunct w:val="0"/>
              <w:autoSpaceDE w:val="0"/>
              <w:autoSpaceDN w:val="0"/>
              <w:adjustRightInd w:val="0"/>
              <w:ind w:left="266" w:hanging="266"/>
              <w:textAlignment w:val="baseline"/>
              <w:rPr>
                <w:sz w:val="22"/>
                <w:szCs w:val="22"/>
              </w:rPr>
            </w:pPr>
            <w:r w:rsidRPr="00A524C3">
              <w:rPr>
                <w:sz w:val="22"/>
                <w:szCs w:val="22"/>
              </w:rPr>
              <w:t>Giuseppe GUERINI (skupina organizacij civilne družbe – IT)</w:t>
            </w:r>
          </w:p>
        </w:tc>
      </w:tr>
      <w:tr w:rsidRPr="00A524C3" w:rsidR="00DE6659" w:rsidTr="00F655B8" w14:paraId="17BB29BA" w14:textId="77777777">
        <w:tc>
          <w:tcPr>
            <w:tcW w:w="5000" w:type="pct"/>
            <w:gridSpan w:val="2"/>
          </w:tcPr>
          <w:p w:rsidRPr="00A524C3"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524C3" w:rsidR="00DE6659" w:rsidTr="00A524C3" w14:paraId="7E7707AA" w14:textId="77777777">
        <w:tc>
          <w:tcPr>
            <w:tcW w:w="1394" w:type="pct"/>
            <w:vMerge w:val="restart"/>
          </w:tcPr>
          <w:p w:rsidRPr="00A524C3" w:rsidR="00DE6659" w:rsidP="00DE6659" w:rsidRDefault="00DE6659" w14:paraId="023C8E87"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Referenčni dokumenti</w:t>
            </w:r>
          </w:p>
        </w:tc>
        <w:tc>
          <w:tcPr>
            <w:tcW w:w="3606" w:type="pct"/>
          </w:tcPr>
          <w:p w:rsidRPr="00A524C3" w:rsidR="00DE6659" w:rsidP="00DE6659" w:rsidRDefault="00DE6659" w14:paraId="68348F3B" w14:textId="212D9FEA">
            <w:pPr>
              <w:tabs>
                <w:tab w:val="center" w:pos="284"/>
              </w:tabs>
              <w:overflowPunct w:val="0"/>
              <w:autoSpaceDE w:val="0"/>
              <w:autoSpaceDN w:val="0"/>
              <w:adjustRightInd w:val="0"/>
              <w:ind w:left="266" w:hanging="266"/>
              <w:textAlignment w:val="baseline"/>
              <w:rPr>
                <w:sz w:val="22"/>
                <w:szCs w:val="22"/>
              </w:rPr>
            </w:pPr>
            <w:r w:rsidRPr="00A524C3">
              <w:rPr>
                <w:sz w:val="22"/>
                <w:szCs w:val="22"/>
              </w:rPr>
              <w:t>COM(2023) 515 final</w:t>
            </w:r>
          </w:p>
          <w:p w:rsidRPr="00A524C3" w:rsidR="00DE6659" w:rsidP="00DE6659" w:rsidRDefault="00DE6659" w14:paraId="4367C17F" w14:textId="6E5C8CF3">
            <w:pPr>
              <w:tabs>
                <w:tab w:val="center" w:pos="284"/>
              </w:tabs>
              <w:overflowPunct w:val="0"/>
              <w:autoSpaceDE w:val="0"/>
              <w:autoSpaceDN w:val="0"/>
              <w:adjustRightInd w:val="0"/>
              <w:ind w:left="266" w:hanging="266"/>
              <w:textAlignment w:val="baseline"/>
              <w:rPr>
                <w:sz w:val="22"/>
                <w:szCs w:val="22"/>
              </w:rPr>
            </w:pPr>
            <w:r w:rsidRPr="00A524C3">
              <w:rPr>
                <w:sz w:val="22"/>
                <w:szCs w:val="22"/>
              </w:rPr>
              <w:t>COM(2023) 516 final</w:t>
            </w:r>
          </w:p>
        </w:tc>
      </w:tr>
      <w:tr w:rsidRPr="00A524C3" w:rsidR="00DE6659" w:rsidTr="00A524C3" w14:paraId="245B9DBF" w14:textId="77777777">
        <w:tc>
          <w:tcPr>
            <w:tcW w:w="1394" w:type="pct"/>
            <w:vMerge/>
          </w:tcPr>
          <w:p w:rsidRPr="00A524C3" w:rsidR="00DE6659" w:rsidP="00DE6659" w:rsidRDefault="00DE6659" w14:paraId="376DFF7E" w14:textId="77777777">
            <w:pPr>
              <w:tabs>
                <w:tab w:val="center" w:pos="284"/>
              </w:tabs>
              <w:overflowPunct w:val="0"/>
              <w:autoSpaceDE w:val="0"/>
              <w:autoSpaceDN w:val="0"/>
              <w:adjustRightInd w:val="0"/>
              <w:ind w:left="266" w:hanging="266"/>
              <w:textAlignment w:val="baseline"/>
              <w:rPr>
                <w:b/>
                <w:sz w:val="22"/>
                <w:szCs w:val="22"/>
              </w:rPr>
            </w:pPr>
          </w:p>
        </w:tc>
        <w:tc>
          <w:tcPr>
            <w:tcW w:w="3606" w:type="pct"/>
          </w:tcPr>
          <w:p w:rsidRPr="00A524C3" w:rsidR="00DE6659" w:rsidP="00DE6659" w:rsidRDefault="00DE6659" w14:paraId="11EF4CA2" w14:textId="6F984846">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EESC-2023-04411-00-00-AC</w:t>
            </w:r>
          </w:p>
        </w:tc>
      </w:tr>
    </w:tbl>
    <w:p w:rsidR="00A524C3" w:rsidP="00DE6659" w:rsidRDefault="00A524C3" w14:paraId="1C7B1F5B" w14:textId="77777777">
      <w:pPr>
        <w:keepNext/>
        <w:keepLines/>
        <w:tabs>
          <w:tab w:val="center" w:pos="284"/>
        </w:tabs>
        <w:overflowPunct w:val="0"/>
        <w:autoSpaceDE w:val="0"/>
        <w:autoSpaceDN w:val="0"/>
        <w:adjustRightInd w:val="0"/>
        <w:ind w:left="266" w:hanging="266"/>
        <w:textAlignment w:val="baseline"/>
        <w:rPr>
          <w:b/>
        </w:rPr>
      </w:pPr>
    </w:p>
    <w:p w:rsidRPr="00A524C3" w:rsidR="00DE6659" w:rsidP="00DE6659" w:rsidRDefault="00DE6659" w14:paraId="69BF7962" w14:textId="09B91584">
      <w:pPr>
        <w:keepNext/>
        <w:keepLines/>
        <w:tabs>
          <w:tab w:val="center" w:pos="284"/>
        </w:tabs>
        <w:overflowPunct w:val="0"/>
        <w:autoSpaceDE w:val="0"/>
        <w:autoSpaceDN w:val="0"/>
        <w:adjustRightInd w:val="0"/>
        <w:ind w:left="266" w:hanging="266"/>
        <w:textAlignment w:val="baseline"/>
        <w:rPr>
          <w:b/>
        </w:rPr>
      </w:pPr>
      <w:r w:rsidRPr="00A524C3">
        <w:rPr>
          <w:b/>
        </w:rPr>
        <w:t>Glavne točke</w:t>
      </w:r>
    </w:p>
    <w:p w:rsidRPr="00A524C3"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EESO:</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2048E0"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pozdravlja predlog Evropske komisije, katerega cilj je olajšati izvajanje čezmejnih dejavnosti neprofitnih združenj v EU z uvedbo nove pravne oblike, tj. evropskega čezmejnega združenja, in sozakonodajalcema predlaga, naj predlog hitro sprejmeta;</w:t>
      </w:r>
    </w:p>
    <w:p w:rsidRPr="00DE6659" w:rsidR="00DE6659" w:rsidP="002048E0"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se zaveda težav, s katerimi se neprofitna združenja in subjekti srečujejo pri sodelovanju na notranjem trgu, ter Komisiji in državam članicam priporoča, naj odpravijo pravne in upravne ovire ter tako spodbudijo vlogo, ki jo imajo ta združenja pri ustvarjanju gospodarske in družbene vrednosti v EU;</w:t>
      </w:r>
    </w:p>
    <w:p w:rsidRPr="00DE6659" w:rsidR="00DE6659" w:rsidP="002048E0"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priznava potencial neprofitnih organizacij na enotnem trgu in opozarja, da je treba spodbujati oblikovanje evropskega ekosistema za tovrstne subjekte, da bi enotni trg postal bolj „socialen“;</w:t>
      </w:r>
    </w:p>
    <w:p w:rsidRPr="00DE6659" w:rsidR="00DE6659" w:rsidP="002048E0"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pozdravlja predlog Komisije o uvedbi nove pravne oblike evropskega čezmejnega združenja v nacionalne pravne sisteme držav članic, da bi se zmanjšala pravna in upravna bremena, povezana s priznavanjem in ustanavljanjem neprofitnih združenj, ki opravljajo dejavnosti v drugi državi članici;</w:t>
      </w:r>
    </w:p>
    <w:p w:rsidRPr="00DE6659" w:rsidR="00DE6659" w:rsidP="002048E0"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predlaga, naj se vsem organizacijam, ki izpolnjujejo merila evropskega čezmejnega združenja in imajo sedež v Evropski uniji, omogoči pridobitev statusa evropskega čezmejnega združenja. To vključuje tudi organizacije, katerih člani izvršnega organa so fizične osebe, ki prebivajo v državah zunaj EU, zlasti če imajo stalno prebivališče v državah Evropskega gospodarskega prostora;</w:t>
      </w:r>
    </w:p>
    <w:p w:rsidRPr="00DE6659" w:rsidR="00DE6659" w:rsidP="002048E0"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priporoča, naj se ob spoštovanju demokratičnega načela in načela svobodnega združevanja združenjem in njihovim članom omogoči, da v svojih statutih izberejo oblike članstva in način glasovanja v združenju;</w:t>
      </w:r>
    </w:p>
    <w:p w:rsidRPr="00DE6659" w:rsidR="00DE6659" w:rsidP="002048E0"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podpira in ceni uvedbo potrdila o evropskem čezmejnem združenju, s katerim bo po registraciji evropskega čezmejnega združenja v državi članici ta nova pravna oblika priznana po vsej Uniji, vendar priporoča, naj se z oblikovanjem primerljivih podatkovnih zbirk izboljšajo sistemi razvrščanja in registracije.</w:t>
      </w:r>
    </w:p>
    <w:p w:rsidRPr="00A524C3" w:rsidR="00DE6659" w:rsidP="00C83487" w:rsidRDefault="00DE6659" w14:paraId="06A72892" w14:textId="77777777">
      <w:pPr>
        <w:widowControl w:val="0"/>
        <w:overflowPunct w:val="0"/>
        <w:autoSpaceDE w:val="0"/>
        <w:autoSpaceDN w:val="0"/>
        <w:adjustRightInd w:val="0"/>
        <w:ind w:left="567" w:hanging="567"/>
        <w:textAlignment w:val="baseline"/>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524C3" w:rsidR="00DE6659" w:rsidTr="00F655B8" w14:paraId="1391A80B" w14:textId="77777777">
        <w:tc>
          <w:tcPr>
            <w:tcW w:w="1556" w:type="pct"/>
          </w:tcPr>
          <w:p w:rsidRPr="00A524C3" w:rsidR="00DE6659" w:rsidP="00DE6659" w:rsidRDefault="00DE6659" w14:paraId="55CC11E0"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3444" w:type="pct"/>
          </w:tcPr>
          <w:p w:rsidRPr="00A524C3" w:rsidR="00DE6659" w:rsidP="00DE6659" w:rsidRDefault="00DE6659" w14:paraId="10D697FE" w14:textId="77777777">
            <w:pPr>
              <w:overflowPunct w:val="0"/>
              <w:autoSpaceDE w:val="0"/>
              <w:autoSpaceDN w:val="0"/>
              <w:adjustRightInd w:val="0"/>
              <w:spacing w:line="240" w:lineRule="auto"/>
              <w:textAlignment w:val="baseline"/>
              <w:rPr>
                <w:i/>
                <w:sz w:val="22"/>
                <w:szCs w:val="22"/>
              </w:rPr>
            </w:pPr>
            <w:r w:rsidRPr="00A524C3">
              <w:rPr>
                <w:i/>
                <w:sz w:val="22"/>
                <w:szCs w:val="22"/>
              </w:rPr>
              <w:t>Annalisa TESSAROLO</w:t>
            </w:r>
          </w:p>
        </w:tc>
      </w:tr>
      <w:tr w:rsidRPr="00A524C3" w:rsidR="00DE6659" w:rsidTr="00F655B8" w14:paraId="6D422E7E" w14:textId="77777777">
        <w:tc>
          <w:tcPr>
            <w:tcW w:w="1556" w:type="pct"/>
          </w:tcPr>
          <w:p w:rsidRPr="00A524C3" w:rsidR="00DE6659" w:rsidP="00DE6659" w:rsidRDefault="00DE6659" w14:paraId="55E86D62"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3444" w:type="pct"/>
          </w:tcPr>
          <w:p w:rsidRPr="00A524C3" w:rsidR="00DE6659" w:rsidP="00DE6659" w:rsidRDefault="00DE6659" w14:paraId="50B93C11" w14:textId="77777777">
            <w:pPr>
              <w:overflowPunct w:val="0"/>
              <w:autoSpaceDE w:val="0"/>
              <w:autoSpaceDN w:val="0"/>
              <w:adjustRightInd w:val="0"/>
              <w:spacing w:line="240" w:lineRule="auto"/>
              <w:textAlignment w:val="baseline"/>
              <w:rPr>
                <w:i/>
                <w:sz w:val="22"/>
                <w:szCs w:val="22"/>
              </w:rPr>
            </w:pPr>
            <w:r w:rsidRPr="00A524C3">
              <w:rPr>
                <w:i/>
                <w:sz w:val="22"/>
                <w:szCs w:val="22"/>
              </w:rPr>
              <w:t>+32 25469732</w:t>
            </w:r>
          </w:p>
        </w:tc>
      </w:tr>
      <w:tr w:rsidRPr="00A524C3" w:rsidR="00DE6659" w:rsidTr="00F655B8" w14:paraId="7DD77C04" w14:textId="77777777">
        <w:tc>
          <w:tcPr>
            <w:tcW w:w="1556" w:type="pct"/>
          </w:tcPr>
          <w:p w:rsidRPr="00A524C3" w:rsidR="00DE6659" w:rsidP="00DE6659" w:rsidRDefault="00DE6659" w14:paraId="1EFE7B35"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3444" w:type="pct"/>
          </w:tcPr>
          <w:p w:rsidRPr="00A524C3" w:rsidR="00DE6659" w:rsidP="00DE6659" w:rsidRDefault="00990FE7" w14:paraId="23C9553B" w14:textId="77777777">
            <w:pPr>
              <w:overflowPunct w:val="0"/>
              <w:autoSpaceDE w:val="0"/>
              <w:autoSpaceDN w:val="0"/>
              <w:adjustRightInd w:val="0"/>
              <w:spacing w:line="240" w:lineRule="auto"/>
              <w:textAlignment w:val="baseline"/>
              <w:rPr>
                <w:i/>
                <w:sz w:val="22"/>
                <w:szCs w:val="22"/>
              </w:rPr>
            </w:pPr>
            <w:hyperlink w:history="1" r:id="rId32">
              <w:r w:rsidRPr="00A524C3" w:rsidR="009C7E8E">
                <w:rPr>
                  <w:i/>
                  <w:color w:val="0000FF"/>
                  <w:sz w:val="22"/>
                  <w:szCs w:val="22"/>
                  <w:u w:val="single"/>
                </w:rPr>
                <w:t>Annalisa.Tessarolo@eesc.europa.eu</w:t>
              </w:r>
            </w:hyperlink>
          </w:p>
        </w:tc>
      </w:tr>
    </w:tbl>
    <w:p w:rsidRPr="00A524C3" w:rsidR="009E6551" w:rsidRDefault="009E6551" w14:paraId="6FBA7EA9" w14:textId="77777777">
      <w:pPr>
        <w:spacing w:after="160" w:line="259" w:lineRule="auto"/>
        <w:jc w:val="left"/>
      </w:pPr>
    </w:p>
    <w:p w:rsidR="009E6551" w:rsidRDefault="009E6551" w14:paraId="10DDCAE4" w14:textId="77777777">
      <w:pPr>
        <w:spacing w:after="160" w:line="259" w:lineRule="auto"/>
        <w:jc w:val="left"/>
        <w:rPr>
          <w:sz w:val="16"/>
          <w:szCs w:val="16"/>
        </w:rPr>
      </w:pPr>
      <w:r>
        <w:br w:type="page"/>
      </w:r>
    </w:p>
    <w:p w:rsidRPr="009E6551" w:rsidR="009E6551" w:rsidP="009E6551" w:rsidRDefault="00990FE7"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9C7E8E">
          <w:rPr>
            <w:b/>
            <w:i/>
            <w:color w:val="0000FF"/>
            <w:sz w:val="28"/>
            <w:u w:val="single"/>
          </w:rPr>
          <w:t>Nova evropska strategija za notranji trg</w:t>
        </w:r>
      </w:hyperlink>
    </w:p>
    <w:p w:rsidRPr="00A524C3"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380"/>
      </w:tblGrid>
      <w:tr w:rsidRPr="00A524C3" w:rsidR="009E6551" w:rsidTr="00A524C3" w14:paraId="4D686838" w14:textId="77777777">
        <w:tc>
          <w:tcPr>
            <w:tcW w:w="1371" w:type="pct"/>
          </w:tcPr>
          <w:p w:rsidRPr="00A524C3" w:rsidR="009E6551" w:rsidP="009E6551" w:rsidRDefault="009E6551" w14:paraId="4E868AF6"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Poročevalka</w:t>
            </w:r>
          </w:p>
        </w:tc>
        <w:tc>
          <w:tcPr>
            <w:tcW w:w="3629" w:type="pct"/>
          </w:tcPr>
          <w:p w:rsidRPr="00A524C3" w:rsidR="009E6551" w:rsidP="009E6551" w:rsidRDefault="009E6551" w14:paraId="1A8DCFC5" w14:textId="7734F633">
            <w:pPr>
              <w:tabs>
                <w:tab w:val="center" w:pos="0"/>
              </w:tabs>
              <w:overflowPunct w:val="0"/>
              <w:autoSpaceDE w:val="0"/>
              <w:autoSpaceDN w:val="0"/>
              <w:adjustRightInd w:val="0"/>
              <w:ind w:left="266" w:hanging="266"/>
              <w:textAlignment w:val="baseline"/>
              <w:rPr>
                <w:sz w:val="22"/>
                <w:szCs w:val="22"/>
              </w:rPr>
            </w:pPr>
            <w:r w:rsidRPr="00A524C3">
              <w:rPr>
                <w:sz w:val="22"/>
                <w:szCs w:val="22"/>
              </w:rPr>
              <w:t>Sandra PARTHIE (skupina delodajalcev – DE)</w:t>
            </w:r>
          </w:p>
        </w:tc>
      </w:tr>
      <w:tr w:rsidRPr="00A524C3" w:rsidR="009E6551" w:rsidTr="00A524C3" w14:paraId="567CF579" w14:textId="77777777">
        <w:tc>
          <w:tcPr>
            <w:tcW w:w="1371" w:type="pct"/>
          </w:tcPr>
          <w:p w:rsidRPr="00A524C3" w:rsidR="009E6551" w:rsidP="009E6551" w:rsidRDefault="009E6551" w14:paraId="39731A44"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Soporočevalec</w:t>
            </w:r>
          </w:p>
        </w:tc>
        <w:tc>
          <w:tcPr>
            <w:tcW w:w="3629" w:type="pct"/>
          </w:tcPr>
          <w:p w:rsidRPr="00A524C3" w:rsidR="009E6551" w:rsidP="009E6551" w:rsidRDefault="009E6551" w14:paraId="0FC36817" w14:textId="3CA123C9">
            <w:pPr>
              <w:tabs>
                <w:tab w:val="center" w:pos="284"/>
              </w:tabs>
              <w:overflowPunct w:val="0"/>
              <w:autoSpaceDE w:val="0"/>
              <w:autoSpaceDN w:val="0"/>
              <w:adjustRightInd w:val="0"/>
              <w:ind w:left="266" w:hanging="266"/>
              <w:textAlignment w:val="baseline"/>
              <w:rPr>
                <w:sz w:val="22"/>
                <w:szCs w:val="22"/>
              </w:rPr>
            </w:pPr>
            <w:r w:rsidRPr="00A524C3">
              <w:rPr>
                <w:sz w:val="22"/>
                <w:szCs w:val="22"/>
              </w:rPr>
              <w:t>Alain COHEUR (skupina organizacij civilne družbe – BE)</w:t>
            </w:r>
          </w:p>
        </w:tc>
      </w:tr>
      <w:tr w:rsidRPr="00A524C3" w:rsidR="009E6551" w:rsidTr="002048E0" w14:paraId="047ABAF7" w14:textId="77777777">
        <w:tc>
          <w:tcPr>
            <w:tcW w:w="5000" w:type="pct"/>
            <w:gridSpan w:val="2"/>
          </w:tcPr>
          <w:p w:rsidRPr="00A524C3"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524C3" w:rsidR="009E6551" w:rsidTr="00A524C3" w14:paraId="423137BA" w14:textId="77777777">
        <w:tc>
          <w:tcPr>
            <w:tcW w:w="1371" w:type="pct"/>
            <w:vMerge w:val="restart"/>
          </w:tcPr>
          <w:p w:rsidRPr="00A524C3" w:rsidR="009E6551" w:rsidP="009E6551" w:rsidRDefault="009E6551" w14:paraId="73633D71"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Referenčni dokument</w:t>
            </w:r>
          </w:p>
        </w:tc>
        <w:tc>
          <w:tcPr>
            <w:tcW w:w="3629" w:type="pct"/>
          </w:tcPr>
          <w:p w:rsidRPr="00A524C3" w:rsidR="009E6551" w:rsidP="009E6551" w:rsidRDefault="009E6551" w14:paraId="4138FC3B" w14:textId="000349E9">
            <w:pPr>
              <w:tabs>
                <w:tab w:val="center" w:pos="284"/>
              </w:tabs>
              <w:overflowPunct w:val="0"/>
              <w:autoSpaceDE w:val="0"/>
              <w:autoSpaceDN w:val="0"/>
              <w:adjustRightInd w:val="0"/>
              <w:ind w:left="266" w:hanging="266"/>
              <w:textAlignment w:val="baseline"/>
              <w:rPr>
                <w:sz w:val="22"/>
                <w:szCs w:val="22"/>
              </w:rPr>
            </w:pPr>
            <w:r w:rsidRPr="00A524C3">
              <w:rPr>
                <w:sz w:val="22"/>
                <w:szCs w:val="22"/>
              </w:rPr>
              <w:t>raziskovalno mnenje na zaprosilo belgijskega predsedstva Sveta EU</w:t>
            </w:r>
          </w:p>
        </w:tc>
      </w:tr>
      <w:tr w:rsidRPr="00A524C3" w:rsidR="009E6551" w:rsidTr="00A524C3" w14:paraId="6DA4EF09" w14:textId="77777777">
        <w:tc>
          <w:tcPr>
            <w:tcW w:w="1371" w:type="pct"/>
            <w:vMerge/>
          </w:tcPr>
          <w:p w:rsidRPr="00A524C3" w:rsidR="009E6551" w:rsidP="009E6551" w:rsidRDefault="009E6551" w14:paraId="7533C1AB" w14:textId="77777777">
            <w:pPr>
              <w:tabs>
                <w:tab w:val="center" w:pos="284"/>
              </w:tabs>
              <w:overflowPunct w:val="0"/>
              <w:autoSpaceDE w:val="0"/>
              <w:autoSpaceDN w:val="0"/>
              <w:adjustRightInd w:val="0"/>
              <w:ind w:left="266" w:hanging="266"/>
              <w:textAlignment w:val="baseline"/>
              <w:rPr>
                <w:b/>
                <w:sz w:val="22"/>
                <w:szCs w:val="22"/>
              </w:rPr>
            </w:pPr>
          </w:p>
        </w:tc>
        <w:tc>
          <w:tcPr>
            <w:tcW w:w="3629" w:type="pct"/>
          </w:tcPr>
          <w:p w:rsidRPr="00A524C3" w:rsidR="009E6551" w:rsidP="009E6551" w:rsidRDefault="009E6551" w14:paraId="5D99BAED" w14:textId="0CE6B7E1">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EESC-2023-03693-00-00-AC</w:t>
            </w:r>
          </w:p>
        </w:tc>
      </w:tr>
    </w:tbl>
    <w:p w:rsidRPr="00A524C3"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A524C3" w:rsidR="009E6551" w:rsidP="002048E0" w:rsidRDefault="009E6551" w14:paraId="3A3C29C6" w14:textId="77777777">
      <w:pPr>
        <w:keepNext/>
        <w:keepLines/>
        <w:overflowPunct w:val="0"/>
        <w:autoSpaceDE w:val="0"/>
        <w:autoSpaceDN w:val="0"/>
        <w:adjustRightInd w:val="0"/>
        <w:textAlignment w:val="baseline"/>
        <w:rPr>
          <w:b/>
        </w:rPr>
      </w:pPr>
      <w:r w:rsidRPr="00A524C3">
        <w:rPr>
          <w:b/>
        </w:rPr>
        <w:t>Glavne točke</w:t>
      </w:r>
    </w:p>
    <w:p w:rsidRPr="00A524C3"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EESO:</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2048E0"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meni, da bi se morala strategija za </w:t>
      </w:r>
      <w:r>
        <w:rPr>
          <w:b/>
          <w:bCs/>
        </w:rPr>
        <w:t>prihodnost notranjega trga</w:t>
      </w:r>
      <w:r>
        <w:t xml:space="preserve"> osredotočiti na več vidikov: </w:t>
      </w:r>
      <w:r>
        <w:rPr>
          <w:b/>
          <w:bCs/>
        </w:rPr>
        <w:t>evropsko industrijsko politiko</w:t>
      </w:r>
      <w:r>
        <w:t xml:space="preserve">, ugoden </w:t>
      </w:r>
      <w:r>
        <w:rPr>
          <w:b/>
          <w:bCs/>
        </w:rPr>
        <w:t>okvir za mala in srednja ter druga podjetja, podjetja socialnega gospodarstva</w:t>
      </w:r>
      <w:r>
        <w:t xml:space="preserve">, javno podporo </w:t>
      </w:r>
      <w:r>
        <w:rPr>
          <w:b/>
          <w:bCs/>
        </w:rPr>
        <w:t>evropskemu projektu</w:t>
      </w:r>
      <w:r>
        <w:t xml:space="preserve">, ustrezno organizirane in učinkovite </w:t>
      </w:r>
      <w:r>
        <w:rPr>
          <w:b/>
          <w:bCs/>
        </w:rPr>
        <w:t>storitve splošnega pomena</w:t>
      </w:r>
      <w:r>
        <w:t xml:space="preserve"> ter ukrepe za ohranitev in razvoj našega </w:t>
      </w:r>
      <w:r>
        <w:rPr>
          <w:b/>
          <w:bCs/>
        </w:rPr>
        <w:t>socialnega modela</w:t>
      </w:r>
      <w:r>
        <w:t>;</w:t>
      </w:r>
    </w:p>
    <w:p w:rsidRPr="009E6551" w:rsidR="009E6551" w:rsidP="002048E0"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poziva k </w:t>
      </w:r>
      <w:r>
        <w:rPr>
          <w:b/>
          <w:bCs/>
        </w:rPr>
        <w:t>novemu analitičnemu okviru za usmerjanje političnega odločanja</w:t>
      </w:r>
      <w:r>
        <w:t xml:space="preserve"> v spremenjenem svetu z novimi geopolitičnimi izzivi. Obstajajo številni nasprotujoči si cilji: na eni strani zahteve po subvencijah in na drugi zahteve za omejitev državne pomoči; na eni strani zahteve po lokalni proizvodnji in na drugi odpiranje trgov; na eni strani dostop do nujno potrebnih surovin in na drugi dobavni pogoji. Nujno potrebujemo </w:t>
      </w:r>
      <w:r>
        <w:rPr>
          <w:b/>
          <w:bCs/>
        </w:rPr>
        <w:t>nov sistem sodelovanja</w:t>
      </w:r>
      <w:r>
        <w:t xml:space="preserve"> za iskanje najboljših rešitev ter nov duh sodelovanja med državami članicami, da bi ustvarili </w:t>
      </w:r>
      <w:r>
        <w:rPr>
          <w:b/>
          <w:bCs/>
        </w:rPr>
        <w:t>resničen občutek evropske identitete</w:t>
      </w:r>
      <w:r>
        <w:t>;</w:t>
      </w:r>
    </w:p>
    <w:p w:rsidRPr="009E6551" w:rsidR="009E6551" w:rsidP="002048E0"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poziva, naj se </w:t>
      </w:r>
      <w:r>
        <w:rPr>
          <w:b/>
        </w:rPr>
        <w:t>ocenijo posledice liberalizacije storitev splošnega gospodarskega pomena</w:t>
      </w:r>
      <w:r>
        <w:t xml:space="preserve"> za ekonomsko, socialno in teritorialno kohezijo ter preuči morebitna potreba po oblikovanju </w:t>
      </w:r>
      <w:r>
        <w:rPr>
          <w:b/>
          <w:bCs/>
        </w:rPr>
        <w:t>evropskih instrumentov za javno posredovanje v sektorjih storitev splošnega gospodarskega pomena.</w:t>
      </w:r>
    </w:p>
    <w:p w:rsidRPr="00A524C3" w:rsidR="009E6551" w:rsidP="009E6551" w:rsidRDefault="009E6551" w14:paraId="21DD2801" w14:textId="77777777">
      <w:pPr>
        <w:widowControl w:val="0"/>
        <w:overflowPunct w:val="0"/>
        <w:autoSpaceDE w:val="0"/>
        <w:autoSpaceDN w:val="0"/>
        <w:adjustRightInd w:val="0"/>
        <w:ind w:left="709"/>
        <w:textAlignment w:val="baseline"/>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524C3" w:rsidR="009E6551" w:rsidTr="00F655B8" w14:paraId="41B2FFFB" w14:textId="77777777">
        <w:tc>
          <w:tcPr>
            <w:tcW w:w="1556" w:type="pct"/>
          </w:tcPr>
          <w:p w:rsidRPr="00A524C3" w:rsidR="009E6551" w:rsidP="009E6551" w:rsidRDefault="009E6551" w14:paraId="3C548129"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3444" w:type="pct"/>
          </w:tcPr>
          <w:p w:rsidRPr="00A524C3" w:rsidR="009E6551" w:rsidP="009E6551" w:rsidRDefault="009E6551" w14:paraId="10EBD0B9" w14:textId="77777777">
            <w:pPr>
              <w:overflowPunct w:val="0"/>
              <w:autoSpaceDE w:val="0"/>
              <w:autoSpaceDN w:val="0"/>
              <w:adjustRightInd w:val="0"/>
              <w:spacing w:line="240" w:lineRule="auto"/>
              <w:textAlignment w:val="baseline"/>
              <w:rPr>
                <w:i/>
                <w:sz w:val="22"/>
                <w:szCs w:val="22"/>
              </w:rPr>
            </w:pPr>
            <w:r w:rsidRPr="00A524C3">
              <w:rPr>
                <w:i/>
                <w:sz w:val="22"/>
                <w:szCs w:val="22"/>
              </w:rPr>
              <w:t>Silvia STAFFA</w:t>
            </w:r>
          </w:p>
        </w:tc>
      </w:tr>
      <w:tr w:rsidRPr="00A524C3" w:rsidR="009E6551" w:rsidTr="00F655B8" w14:paraId="7D6FABF0" w14:textId="77777777">
        <w:tc>
          <w:tcPr>
            <w:tcW w:w="1556" w:type="pct"/>
          </w:tcPr>
          <w:p w:rsidRPr="00A524C3" w:rsidR="009E6551" w:rsidP="009E6551" w:rsidRDefault="009E6551" w14:paraId="0B13118F"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3444" w:type="pct"/>
          </w:tcPr>
          <w:p w:rsidRPr="00A524C3" w:rsidR="009E6551" w:rsidP="009E6551" w:rsidRDefault="009E6551" w14:paraId="75955876" w14:textId="77777777">
            <w:pPr>
              <w:overflowPunct w:val="0"/>
              <w:autoSpaceDE w:val="0"/>
              <w:autoSpaceDN w:val="0"/>
              <w:adjustRightInd w:val="0"/>
              <w:spacing w:line="240" w:lineRule="auto"/>
              <w:textAlignment w:val="baseline"/>
              <w:rPr>
                <w:i/>
                <w:sz w:val="22"/>
                <w:szCs w:val="22"/>
              </w:rPr>
            </w:pPr>
            <w:r w:rsidRPr="00A524C3">
              <w:rPr>
                <w:i/>
                <w:sz w:val="22"/>
                <w:szCs w:val="22"/>
              </w:rPr>
              <w:t>+32 25468378</w:t>
            </w:r>
          </w:p>
        </w:tc>
      </w:tr>
      <w:tr w:rsidRPr="00A524C3" w:rsidR="009E6551" w:rsidTr="00F655B8" w14:paraId="661ACC00" w14:textId="77777777">
        <w:tc>
          <w:tcPr>
            <w:tcW w:w="1556" w:type="pct"/>
          </w:tcPr>
          <w:p w:rsidRPr="00A524C3" w:rsidR="009E6551" w:rsidP="009E6551" w:rsidRDefault="009E6551" w14:paraId="402406CE"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3444" w:type="pct"/>
          </w:tcPr>
          <w:p w:rsidRPr="00A524C3" w:rsidR="009E6551" w:rsidP="009E6551" w:rsidRDefault="00990FE7" w14:paraId="4125E6FA" w14:textId="77777777">
            <w:pPr>
              <w:overflowPunct w:val="0"/>
              <w:autoSpaceDE w:val="0"/>
              <w:autoSpaceDN w:val="0"/>
              <w:adjustRightInd w:val="0"/>
              <w:spacing w:line="240" w:lineRule="auto"/>
              <w:textAlignment w:val="baseline"/>
              <w:rPr>
                <w:iCs/>
                <w:sz w:val="22"/>
                <w:szCs w:val="22"/>
              </w:rPr>
            </w:pPr>
            <w:hyperlink w:history="1" r:id="rId34">
              <w:r w:rsidRPr="00A524C3" w:rsidR="009C7E8E">
                <w:rPr>
                  <w:i/>
                  <w:color w:val="0000FF"/>
                  <w:sz w:val="22"/>
                  <w:szCs w:val="22"/>
                  <w:u w:val="single"/>
                </w:rPr>
                <w:t>Silvia.Staffa@eesc.europa.eu</w:t>
              </w:r>
            </w:hyperlink>
          </w:p>
        </w:tc>
      </w:tr>
    </w:tbl>
    <w:p w:rsidRPr="00A524C3" w:rsidR="009E6551" w:rsidRDefault="009E6551" w14:paraId="4327C300" w14:textId="77777777">
      <w:pPr>
        <w:spacing w:after="160" w:line="259" w:lineRule="auto"/>
        <w:jc w:val="left"/>
      </w:pPr>
    </w:p>
    <w:p w:rsidR="009E6551" w:rsidRDefault="009E6551" w14:paraId="66AAB764" w14:textId="77777777">
      <w:pPr>
        <w:spacing w:after="160" w:line="259" w:lineRule="auto"/>
        <w:jc w:val="left"/>
        <w:rPr>
          <w:sz w:val="16"/>
          <w:szCs w:val="16"/>
        </w:rPr>
      </w:pPr>
      <w:r>
        <w:br w:type="page"/>
      </w:r>
    </w:p>
    <w:p w:rsidRPr="00C41F06" w:rsidR="00C41F06" w:rsidP="00C41F06" w:rsidRDefault="00990FE7"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5">
        <w:r w:rsidR="009C7E8E">
          <w:rPr>
            <w:b/>
            <w:i/>
            <w:color w:val="0000FF"/>
            <w:sz w:val="28"/>
            <w:u w:val="single"/>
          </w:rPr>
          <w:t>Revizija direktive o zamudah pri plačilih</w:t>
        </w:r>
      </w:hyperlink>
    </w:p>
    <w:p w:rsidRPr="00A524C3"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3"/>
        <w:gridCol w:w="6135"/>
      </w:tblGrid>
      <w:tr w:rsidRPr="00A524C3" w:rsidR="00C41F06" w:rsidTr="00A524C3" w14:paraId="17FC1AAE" w14:textId="77777777">
        <w:trPr>
          <w:trHeight w:val="406"/>
        </w:trPr>
        <w:tc>
          <w:tcPr>
            <w:tcW w:w="1469" w:type="pct"/>
          </w:tcPr>
          <w:p w:rsidRPr="00A524C3" w:rsidR="00C41F06" w:rsidP="00C41F06" w:rsidRDefault="00C41F06" w14:paraId="6D5A3F72"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Poročevalci</w:t>
            </w:r>
          </w:p>
        </w:tc>
        <w:tc>
          <w:tcPr>
            <w:tcW w:w="3531" w:type="pct"/>
          </w:tcPr>
          <w:p w:rsidRPr="00A524C3" w:rsidR="00C41F06" w:rsidP="00C41F06" w:rsidRDefault="00C41F06" w14:paraId="3A40F086" w14:textId="77777777">
            <w:pPr>
              <w:tabs>
                <w:tab w:val="center" w:pos="0"/>
              </w:tabs>
              <w:overflowPunct w:val="0"/>
              <w:autoSpaceDE w:val="0"/>
              <w:autoSpaceDN w:val="0"/>
              <w:adjustRightInd w:val="0"/>
              <w:ind w:left="266" w:hanging="266"/>
              <w:textAlignment w:val="baseline"/>
              <w:rPr>
                <w:sz w:val="22"/>
                <w:szCs w:val="22"/>
              </w:rPr>
            </w:pPr>
            <w:r w:rsidRPr="00A524C3">
              <w:rPr>
                <w:sz w:val="22"/>
                <w:szCs w:val="22"/>
              </w:rPr>
              <w:t>Panagiotis GKOFAS (skupina organizacij civilne družbe – EL)</w:t>
            </w:r>
          </w:p>
          <w:p w:rsidRPr="00A524C3" w:rsidR="00C41F06" w:rsidP="00C41F06" w:rsidRDefault="00C41F06" w14:paraId="6858251C" w14:textId="77777777">
            <w:pPr>
              <w:tabs>
                <w:tab w:val="center" w:pos="0"/>
              </w:tabs>
              <w:overflowPunct w:val="0"/>
              <w:autoSpaceDE w:val="0"/>
              <w:autoSpaceDN w:val="0"/>
              <w:adjustRightInd w:val="0"/>
              <w:ind w:left="266" w:hanging="266"/>
              <w:textAlignment w:val="baseline"/>
              <w:rPr>
                <w:sz w:val="22"/>
                <w:szCs w:val="22"/>
              </w:rPr>
            </w:pPr>
            <w:r w:rsidRPr="00A524C3">
              <w:rPr>
                <w:sz w:val="22"/>
                <w:szCs w:val="22"/>
              </w:rPr>
              <w:t>Alena MASTANTUONO (skupina delodajalcev – CZ)</w:t>
            </w:r>
          </w:p>
          <w:p w:rsidRPr="00A524C3" w:rsidR="008C0662" w:rsidP="00C41F06" w:rsidRDefault="00C41F06" w14:paraId="18949A9C" w14:textId="698C1239">
            <w:pPr>
              <w:tabs>
                <w:tab w:val="center" w:pos="0"/>
              </w:tabs>
              <w:overflowPunct w:val="0"/>
              <w:autoSpaceDE w:val="0"/>
              <w:autoSpaceDN w:val="0"/>
              <w:adjustRightInd w:val="0"/>
              <w:ind w:left="266" w:hanging="266"/>
              <w:textAlignment w:val="baseline"/>
              <w:rPr>
                <w:sz w:val="22"/>
                <w:szCs w:val="22"/>
              </w:rPr>
            </w:pPr>
            <w:r w:rsidRPr="00A524C3">
              <w:rPr>
                <w:sz w:val="22"/>
                <w:szCs w:val="22"/>
              </w:rPr>
              <w:t>Angelo PAGLIARA (skupina delojemalcev – IT)</w:t>
            </w:r>
          </w:p>
        </w:tc>
      </w:tr>
      <w:tr w:rsidRPr="00A524C3" w:rsidR="00C41F06" w:rsidTr="00A524C3" w14:paraId="13E6E1E7" w14:textId="77777777">
        <w:tc>
          <w:tcPr>
            <w:tcW w:w="1469" w:type="pct"/>
            <w:vMerge w:val="restart"/>
          </w:tcPr>
          <w:p w:rsidRPr="00A524C3" w:rsidR="00C41F06" w:rsidP="00C41F06" w:rsidRDefault="00C41F06" w14:paraId="3D984E0B"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Referenčna dokumenta</w:t>
            </w:r>
          </w:p>
        </w:tc>
        <w:tc>
          <w:tcPr>
            <w:tcW w:w="3531" w:type="pct"/>
          </w:tcPr>
          <w:p w:rsidRPr="00A524C3" w:rsidR="00C41F06" w:rsidP="00C41F06" w:rsidRDefault="00C41F06" w14:paraId="16F6C4C1" w14:textId="482569CA">
            <w:pPr>
              <w:tabs>
                <w:tab w:val="center" w:pos="284"/>
              </w:tabs>
              <w:overflowPunct w:val="0"/>
              <w:autoSpaceDE w:val="0"/>
              <w:autoSpaceDN w:val="0"/>
              <w:adjustRightInd w:val="0"/>
              <w:ind w:left="266" w:hanging="266"/>
              <w:textAlignment w:val="baseline"/>
              <w:rPr>
                <w:sz w:val="22"/>
                <w:szCs w:val="22"/>
              </w:rPr>
            </w:pPr>
            <w:r w:rsidRPr="00A524C3">
              <w:rPr>
                <w:sz w:val="22"/>
                <w:szCs w:val="22"/>
              </w:rPr>
              <w:t>COM(2023) 533 final – 2023/0320 (CNS)</w:t>
            </w:r>
          </w:p>
        </w:tc>
      </w:tr>
      <w:tr w:rsidRPr="00A524C3" w:rsidR="00C41F06" w:rsidTr="00A524C3" w14:paraId="7E622C46" w14:textId="77777777">
        <w:tc>
          <w:tcPr>
            <w:tcW w:w="1469" w:type="pct"/>
            <w:vMerge/>
          </w:tcPr>
          <w:p w:rsidRPr="00A524C3" w:rsidR="00C41F06" w:rsidP="00C41F06" w:rsidRDefault="00C41F06" w14:paraId="1B7520D4" w14:textId="77777777">
            <w:pPr>
              <w:tabs>
                <w:tab w:val="center" w:pos="284"/>
              </w:tabs>
              <w:overflowPunct w:val="0"/>
              <w:autoSpaceDE w:val="0"/>
              <w:autoSpaceDN w:val="0"/>
              <w:adjustRightInd w:val="0"/>
              <w:ind w:left="266" w:hanging="266"/>
              <w:textAlignment w:val="baseline"/>
              <w:rPr>
                <w:b/>
                <w:sz w:val="22"/>
                <w:szCs w:val="22"/>
              </w:rPr>
            </w:pPr>
          </w:p>
        </w:tc>
        <w:tc>
          <w:tcPr>
            <w:tcW w:w="3531" w:type="pct"/>
          </w:tcPr>
          <w:p w:rsidRPr="00A524C3" w:rsidR="00C41F06" w:rsidP="00C41F06" w:rsidRDefault="00C41F06" w14:paraId="77792A8C" w14:textId="5E584AD0">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EESC-2023-03705-00-00-AC</w:t>
            </w:r>
          </w:p>
        </w:tc>
      </w:tr>
    </w:tbl>
    <w:p w:rsidRPr="00A524C3"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A524C3" w:rsidR="00C41F06" w:rsidP="002048E0" w:rsidRDefault="00C41F06" w14:paraId="796186DF" w14:textId="77777777">
      <w:pPr>
        <w:keepNext/>
        <w:keepLines/>
        <w:overflowPunct w:val="0"/>
        <w:autoSpaceDE w:val="0"/>
        <w:autoSpaceDN w:val="0"/>
        <w:adjustRightInd w:val="0"/>
        <w:ind w:left="266" w:hanging="266"/>
        <w:textAlignment w:val="baseline"/>
        <w:rPr>
          <w:b/>
        </w:rPr>
      </w:pPr>
      <w:r w:rsidRPr="00A524C3">
        <w:rPr>
          <w:b/>
        </w:rPr>
        <w:t>Glavne točke</w:t>
      </w:r>
    </w:p>
    <w:p w:rsidRPr="00A524C3"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rPr>
      </w:pPr>
    </w:p>
    <w:p w:rsidR="00C41F06" w:rsidRDefault="00C41F06" w14:paraId="23EFE05A" w14:textId="6C54094E">
      <w:pPr>
        <w:overflowPunct w:val="0"/>
        <w:autoSpaceDE w:val="0"/>
        <w:autoSpaceDN w:val="0"/>
        <w:adjustRightInd w:val="0"/>
        <w:textAlignment w:val="baseline"/>
      </w:pPr>
      <w:r w:rsidRPr="00A524C3">
        <w:t>EESO</w:t>
      </w:r>
      <w:r w:rsidR="00A524C3">
        <w:t>:</w:t>
      </w:r>
    </w:p>
    <w:p w:rsidRPr="00A524C3" w:rsidR="00A524C3" w:rsidRDefault="00A524C3" w14:paraId="6EF5F1F0" w14:textId="77777777">
      <w:pPr>
        <w:overflowPunct w:val="0"/>
        <w:autoSpaceDE w:val="0"/>
        <w:autoSpaceDN w:val="0"/>
        <w:adjustRightInd w:val="0"/>
        <w:textAlignment w:val="baseline"/>
        <w:rPr>
          <w:bCs/>
          <w:iCs/>
        </w:rPr>
      </w:pPr>
    </w:p>
    <w:p w:rsidRPr="00C41F06" w:rsidR="00C41F06" w:rsidP="002048E0"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rsidRPr="00A524C3">
        <w:t>pozdravlja sporočilo Komisije o svežnju pomoči za MSP in namero Komisije, da se še naprej bori proti zamudam</w:t>
      </w:r>
      <w:r>
        <w:t xml:space="preserve"> pri plačilih. Vendar </w:t>
      </w:r>
      <w:r>
        <w:rPr>
          <w:b/>
          <w:bCs/>
        </w:rPr>
        <w:t>je zaskrbljen, da bi lahko preoblikovanje sedanje direktive v uredbo omejilo prožnost držav članic</w:t>
      </w:r>
      <w:r>
        <w:t xml:space="preserve"> in poslovnega okolja v času številnih težav po vsej EU;</w:t>
      </w:r>
    </w:p>
    <w:p w:rsidRPr="00C41F06" w:rsidR="00C41F06" w:rsidP="002048E0"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meni, da </w:t>
      </w:r>
      <w:r>
        <w:rPr>
          <w:b/>
          <w:bCs/>
        </w:rPr>
        <w:t>zamude pri plačilih</w:t>
      </w:r>
      <w:r>
        <w:t xml:space="preserve"> škodijo lastnikom malih podjetij, njihovim družinam in zaposlenim ter imajo </w:t>
      </w:r>
      <w:r>
        <w:rPr>
          <w:b/>
          <w:bCs/>
        </w:rPr>
        <w:t>resne posledice za plačevanje komunalnih storitev, najemnin</w:t>
      </w:r>
      <w:r>
        <w:t xml:space="preserve"> in posojil, pa tudi za </w:t>
      </w:r>
      <w:r>
        <w:rPr>
          <w:b/>
          <w:bCs/>
        </w:rPr>
        <w:t>moralo in produktivnost</w:t>
      </w:r>
      <w:r>
        <w:t>;</w:t>
      </w:r>
    </w:p>
    <w:p w:rsidRPr="00C41F06" w:rsidR="00C41F06" w:rsidP="002048E0"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meni, da Komisija s svojim predlogom poskuša rešiti vprašanje dolgih plačilnih rokov namesto zamud pri plačilih, in sicer z </w:t>
      </w:r>
      <w:r>
        <w:rPr>
          <w:b/>
          <w:bCs/>
        </w:rPr>
        <w:t>uvedbo pretirano omejevalnih ukrepov, namesto da bi izboljšala sedanji okvir izvrševanja</w:t>
      </w:r>
      <w:r>
        <w:t xml:space="preserve"> z uvedbo učinkovitejših pravil;</w:t>
      </w:r>
    </w:p>
    <w:p w:rsidRPr="00C41F06" w:rsidR="00C41F06" w:rsidP="002048E0"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poudarja, da so pri določanju plačilnih pogojev pomembna prožna pogajanja, in izraža velike pomisleke glede predloga Komisije. </w:t>
      </w:r>
      <w:r>
        <w:rPr>
          <w:b/>
          <w:bCs/>
        </w:rPr>
        <w:t>Predlagana 30-dnevna omejitev</w:t>
      </w:r>
      <w:r>
        <w:t xml:space="preserve"> dejansko </w:t>
      </w:r>
      <w:r>
        <w:rPr>
          <w:b/>
          <w:bCs/>
        </w:rPr>
        <w:t>odpravlja pogodbeno svobodo med podjetji</w:t>
      </w:r>
      <w:r>
        <w:t>;</w:t>
      </w:r>
    </w:p>
    <w:p w:rsidRPr="00C41F06" w:rsidR="00C41F06" w:rsidP="002048E0"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pozdravlja predlagani 30-dnevni plačilni rok za posle med vlado in podjetji. </w:t>
      </w:r>
      <w:r>
        <w:rPr>
          <w:b/>
          <w:bCs/>
        </w:rPr>
        <w:t>Javni organi bi morali biti zgled, saj so bistven partner za podjetja;</w:t>
      </w:r>
    </w:p>
    <w:p w:rsidRPr="00C41F06" w:rsidR="00C41F06" w:rsidP="002048E0"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priznava morebitne koristi uvedbe </w:t>
      </w:r>
      <w:r>
        <w:rPr>
          <w:b/>
          <w:bCs/>
        </w:rPr>
        <w:t>nacionalnih izvršilnih organov</w:t>
      </w:r>
      <w:r>
        <w:t xml:space="preserve">. Vendar poudarja, da </w:t>
      </w:r>
      <w:r>
        <w:rPr>
          <w:b/>
          <w:bCs/>
        </w:rPr>
        <w:t>bodo morali takšni organi delovati objektivno in zagotavljati največjo možno zaupnost</w:t>
      </w:r>
      <w:r>
        <w:t xml:space="preserve"> pri obravnavanju poslovno občutljivih informacij podjetij in javnih organov, ne da bi zahtevali dodatne obveznosti glede poročanja;</w:t>
      </w:r>
    </w:p>
    <w:p w:rsidRPr="00A524C3" w:rsidR="00C41F06" w:rsidP="002048E0"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meni, da </w:t>
      </w:r>
      <w:r>
        <w:rPr>
          <w:b/>
          <w:bCs/>
        </w:rPr>
        <w:t>strogi plačilni pogoji</w:t>
      </w:r>
      <w:r>
        <w:t xml:space="preserve"> lahko potencialno vplivajo na trgovinske posle znotraj enotnega trga in potisnejo poslovanje izven EU, saj je lažje sodelovati z dobavitelji iz tretjih držav, ki lahko sprejemajo daljše plačilne roke. Temu se je treba izogniti, saj bi </w:t>
      </w:r>
      <w:r>
        <w:rPr>
          <w:b/>
          <w:bCs/>
        </w:rPr>
        <w:t>lahko ogrozilo konkurenčnost Evrope</w:t>
      </w:r>
      <w:r>
        <w:t>.</w:t>
      </w:r>
    </w:p>
    <w:p w:rsidRPr="00A524C3" w:rsidR="00C41F06" w:rsidP="002048E0" w:rsidRDefault="00C41F06" w14:paraId="69A5CAA5" w14:textId="77777777">
      <w:pPr>
        <w:overflowPunct w:val="0"/>
        <w:autoSpaceDE w:val="0"/>
        <w:autoSpaceDN w:val="0"/>
        <w:adjustRightInd w:val="0"/>
        <w:ind w:left="426" w:hanging="284"/>
        <w:jc w:val="center"/>
        <w:textAlignment w:val="baseline"/>
        <w:rPr>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524C3" w:rsidR="00C41F06" w:rsidTr="00A524C3" w14:paraId="6F31166D" w14:textId="77777777">
        <w:tc>
          <w:tcPr>
            <w:tcW w:w="1556" w:type="pct"/>
          </w:tcPr>
          <w:p w:rsidRPr="00A524C3" w:rsidR="00C41F06" w:rsidP="00C41F06" w:rsidRDefault="00C41F06" w14:paraId="185C0272"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3444" w:type="pct"/>
          </w:tcPr>
          <w:p w:rsidRPr="00A524C3" w:rsidR="00C41F06" w:rsidP="00C41F06" w:rsidRDefault="00C41F06" w14:paraId="1CD69579" w14:textId="77777777">
            <w:pPr>
              <w:overflowPunct w:val="0"/>
              <w:autoSpaceDE w:val="0"/>
              <w:autoSpaceDN w:val="0"/>
              <w:adjustRightInd w:val="0"/>
              <w:spacing w:line="240" w:lineRule="auto"/>
              <w:textAlignment w:val="baseline"/>
              <w:rPr>
                <w:i/>
                <w:sz w:val="22"/>
                <w:szCs w:val="22"/>
              </w:rPr>
            </w:pPr>
            <w:r w:rsidRPr="00A524C3">
              <w:rPr>
                <w:i/>
                <w:sz w:val="22"/>
                <w:szCs w:val="22"/>
              </w:rPr>
              <w:t>Dalila BERNARD</w:t>
            </w:r>
          </w:p>
        </w:tc>
      </w:tr>
      <w:tr w:rsidRPr="00A524C3" w:rsidR="00C41F06" w:rsidTr="00A524C3" w14:paraId="14726A39" w14:textId="77777777">
        <w:tc>
          <w:tcPr>
            <w:tcW w:w="1556" w:type="pct"/>
          </w:tcPr>
          <w:p w:rsidRPr="00A524C3" w:rsidR="00C41F06" w:rsidP="00C41F06" w:rsidRDefault="00C41F06" w14:paraId="49363AC6"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3444" w:type="pct"/>
          </w:tcPr>
          <w:p w:rsidRPr="00A524C3" w:rsidR="00C41F06" w:rsidP="00C41F06" w:rsidRDefault="00C41F06" w14:paraId="40799C6A" w14:textId="77777777">
            <w:pPr>
              <w:overflowPunct w:val="0"/>
              <w:autoSpaceDE w:val="0"/>
              <w:autoSpaceDN w:val="0"/>
              <w:adjustRightInd w:val="0"/>
              <w:spacing w:line="240" w:lineRule="auto"/>
              <w:textAlignment w:val="baseline"/>
              <w:rPr>
                <w:i/>
                <w:sz w:val="22"/>
                <w:szCs w:val="22"/>
              </w:rPr>
            </w:pPr>
            <w:r w:rsidRPr="00A524C3">
              <w:rPr>
                <w:i/>
                <w:sz w:val="22"/>
                <w:szCs w:val="22"/>
              </w:rPr>
              <w:t>+32 25468438</w:t>
            </w:r>
          </w:p>
        </w:tc>
      </w:tr>
      <w:tr w:rsidRPr="00A524C3" w:rsidR="00C41F06" w:rsidTr="00A524C3" w14:paraId="1DBDA269" w14:textId="77777777">
        <w:tc>
          <w:tcPr>
            <w:tcW w:w="1556" w:type="pct"/>
          </w:tcPr>
          <w:p w:rsidRPr="00A524C3" w:rsidR="00C41F06" w:rsidP="00C41F06" w:rsidRDefault="00C41F06" w14:paraId="0461CCC6"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3444" w:type="pct"/>
          </w:tcPr>
          <w:p w:rsidRPr="00A524C3" w:rsidR="00C41F06" w:rsidP="00C41F06" w:rsidRDefault="00990FE7" w14:paraId="36F98705" w14:textId="77777777">
            <w:pPr>
              <w:overflowPunct w:val="0"/>
              <w:autoSpaceDE w:val="0"/>
              <w:autoSpaceDN w:val="0"/>
              <w:adjustRightInd w:val="0"/>
              <w:spacing w:line="240" w:lineRule="auto"/>
              <w:textAlignment w:val="baseline"/>
              <w:rPr>
                <w:i/>
                <w:sz w:val="22"/>
                <w:szCs w:val="22"/>
              </w:rPr>
            </w:pPr>
            <w:hyperlink w:history="1" r:id="rId36">
              <w:r w:rsidRPr="00A524C3" w:rsidR="009C7E8E">
                <w:rPr>
                  <w:i/>
                  <w:color w:val="0000FF"/>
                  <w:sz w:val="22"/>
                  <w:szCs w:val="22"/>
                  <w:u w:val="single"/>
                </w:rPr>
                <w:t>Dalila.Bernard@eesc.europa.eu</w:t>
              </w:r>
            </w:hyperlink>
          </w:p>
        </w:tc>
      </w:tr>
    </w:tbl>
    <w:p w:rsidRPr="00A524C3" w:rsidR="004B5B45" w:rsidRDefault="004B5B45" w14:paraId="7518CDBD" w14:textId="77777777">
      <w:pPr>
        <w:spacing w:after="160" w:line="259" w:lineRule="auto"/>
        <w:jc w:val="left"/>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19"/>
      <w:bookmarkStart w:name="_Toc157076151" w:id="20"/>
      <w:r>
        <w:rPr>
          <w:b/>
        </w:rPr>
        <w:lastRenderedPageBreak/>
        <w:t>KMETIJSTVO, RAZVOJ PODEŽELJA IN OKOLJE</w:t>
      </w:r>
      <w:bookmarkStart w:name="_Hlk145944317" w:id="21"/>
      <w:bookmarkEnd w:id="19"/>
      <w:bookmarkEnd w:id="20"/>
    </w:p>
    <w:bookmarkEnd w:id="21"/>
    <w:p w:rsidRPr="00094B6B" w:rsidR="002C016E" w:rsidP="00DE43CE" w:rsidRDefault="002C016E" w14:paraId="0E7342A4" w14:textId="73254B30">
      <w:pPr>
        <w:keepNext/>
        <w:keepLines/>
        <w:jc w:val="left"/>
        <w:rPr>
          <w:bCs/>
          <w:iCs/>
        </w:rPr>
      </w:pPr>
    </w:p>
    <w:p w:rsidRPr="001546A6" w:rsidR="001546A6" w:rsidP="002048E0" w:rsidRDefault="00990FE7"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1546A6">
          <w:rPr>
            <w:b/>
            <w:i/>
            <w:color w:val="0000FF"/>
            <w:sz w:val="28"/>
            <w:u w:val="single"/>
          </w:rPr>
          <w:t>Cilji za določitev ribolovnih možnosti</w:t>
        </w:r>
      </w:hyperlink>
    </w:p>
    <w:p w:rsidRPr="00A524C3"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661"/>
      </w:tblGrid>
      <w:tr w:rsidRPr="00A524C3" w:rsidR="001546A6" w:rsidTr="00A524C3" w14:paraId="0E83ACAC" w14:textId="77777777">
        <w:tc>
          <w:tcPr>
            <w:tcW w:w="2410" w:type="dxa"/>
          </w:tcPr>
          <w:p w:rsidRPr="00A524C3" w:rsidR="001546A6" w:rsidP="001546A6" w:rsidRDefault="001546A6" w14:paraId="13C11586"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Poročevalec</w:t>
            </w:r>
          </w:p>
        </w:tc>
        <w:tc>
          <w:tcPr>
            <w:tcW w:w="6661" w:type="dxa"/>
          </w:tcPr>
          <w:p w:rsidRPr="00A524C3" w:rsidR="001546A6" w:rsidP="001546A6" w:rsidRDefault="001546A6" w14:paraId="71636E19" w14:textId="7F3B9901">
            <w:pPr>
              <w:tabs>
                <w:tab w:val="center" w:pos="284"/>
              </w:tabs>
              <w:overflowPunct w:val="0"/>
              <w:autoSpaceDE w:val="0"/>
              <w:autoSpaceDN w:val="0"/>
              <w:adjustRightInd w:val="0"/>
              <w:ind w:left="266" w:hanging="266"/>
              <w:textAlignment w:val="baseline"/>
              <w:rPr>
                <w:sz w:val="22"/>
                <w:szCs w:val="22"/>
              </w:rPr>
            </w:pPr>
            <w:r w:rsidRPr="00A524C3">
              <w:rPr>
                <w:sz w:val="22"/>
                <w:szCs w:val="22"/>
              </w:rPr>
              <w:t xml:space="preserve">Panagiotis GKOFAS (skupina organizacij civilne družbe – EL) </w:t>
            </w:r>
          </w:p>
        </w:tc>
      </w:tr>
      <w:tr w:rsidRPr="00A524C3" w:rsidR="001546A6" w:rsidTr="00A524C3" w14:paraId="1CEA36C4" w14:textId="77777777">
        <w:tc>
          <w:tcPr>
            <w:tcW w:w="9071" w:type="dxa"/>
            <w:gridSpan w:val="2"/>
          </w:tcPr>
          <w:p w:rsidRPr="00A524C3"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sz w:val="22"/>
                <w:szCs w:val="22"/>
                <w:lang w:val="fr-LU"/>
              </w:rPr>
            </w:pPr>
          </w:p>
        </w:tc>
      </w:tr>
      <w:tr w:rsidRPr="00A524C3" w:rsidR="001546A6" w:rsidTr="00A524C3" w14:paraId="1DA72B21" w14:textId="77777777">
        <w:tc>
          <w:tcPr>
            <w:tcW w:w="2410" w:type="dxa"/>
          </w:tcPr>
          <w:p w:rsidRPr="00A524C3" w:rsidR="001546A6" w:rsidP="001546A6" w:rsidRDefault="001546A6" w14:paraId="6043C6DB"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Referenčna dokumenta</w:t>
            </w:r>
          </w:p>
        </w:tc>
        <w:tc>
          <w:tcPr>
            <w:tcW w:w="6661" w:type="dxa"/>
          </w:tcPr>
          <w:p w:rsidRPr="00A524C3" w:rsidR="008A0B2F" w:rsidP="001546A6" w:rsidRDefault="008A0B2F" w14:paraId="6820DD0F" w14:textId="4FCD64FC">
            <w:pPr>
              <w:tabs>
                <w:tab w:val="center" w:pos="284"/>
              </w:tabs>
              <w:overflowPunct w:val="0"/>
              <w:autoSpaceDE w:val="0"/>
              <w:autoSpaceDN w:val="0"/>
              <w:adjustRightInd w:val="0"/>
              <w:ind w:left="266" w:hanging="266"/>
              <w:textAlignment w:val="baseline"/>
              <w:rPr>
                <w:sz w:val="22"/>
                <w:szCs w:val="22"/>
              </w:rPr>
            </w:pPr>
            <w:r w:rsidRPr="00A524C3">
              <w:rPr>
                <w:sz w:val="22"/>
                <w:szCs w:val="22"/>
              </w:rPr>
              <w:t>COM(2023) 771 final – 2023/0320 (CNS)</w:t>
            </w:r>
          </w:p>
          <w:p w:rsidRPr="00A524C3" w:rsidR="001546A6" w:rsidP="001546A6" w:rsidRDefault="001546A6" w14:paraId="2330AE9B" w14:textId="71E7E3F3">
            <w:pPr>
              <w:tabs>
                <w:tab w:val="center" w:pos="284"/>
              </w:tabs>
              <w:overflowPunct w:val="0"/>
              <w:autoSpaceDE w:val="0"/>
              <w:autoSpaceDN w:val="0"/>
              <w:adjustRightInd w:val="0"/>
              <w:ind w:left="266" w:hanging="266"/>
              <w:textAlignment w:val="baseline"/>
              <w:rPr>
                <w:sz w:val="22"/>
                <w:szCs w:val="22"/>
              </w:rPr>
            </w:pPr>
            <w:r w:rsidRPr="00A524C3">
              <w:rPr>
                <w:sz w:val="22"/>
                <w:szCs w:val="22"/>
              </w:rPr>
              <w:t>EESC-2024-00004-00-00-AC</w:t>
            </w:r>
          </w:p>
        </w:tc>
      </w:tr>
    </w:tbl>
    <w:p w:rsidRPr="00A524C3"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A524C3"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sidRPr="00A524C3">
        <w:rPr>
          <w:b/>
        </w:rPr>
        <w:t>Glavne točke</w:t>
      </w:r>
    </w:p>
    <w:p w:rsidRPr="00A524C3" w:rsidR="001546A6" w:rsidP="001546A6" w:rsidRDefault="001546A6" w14:paraId="2C47AA66" w14:textId="77777777">
      <w:pPr>
        <w:overflowPunct w:val="0"/>
        <w:autoSpaceDE w:val="0"/>
        <w:autoSpaceDN w:val="0"/>
        <w:adjustRightInd w:val="0"/>
        <w:textAlignment w:val="baseline"/>
        <w:rPr>
          <w:bCs/>
          <w:iCs/>
          <w:lang w:val="fr-LU"/>
        </w:rPr>
      </w:pPr>
    </w:p>
    <w:p w:rsidRPr="00A524C3" w:rsidR="001546A6" w:rsidP="001546A6" w:rsidRDefault="001546A6" w14:paraId="5460D6F5" w14:textId="77777777">
      <w:pPr>
        <w:overflowPunct w:val="0"/>
        <w:autoSpaceDE w:val="0"/>
        <w:autoSpaceDN w:val="0"/>
        <w:adjustRightInd w:val="0"/>
        <w:textAlignment w:val="baseline"/>
      </w:pPr>
      <w:r w:rsidRPr="00A524C3">
        <w:t>EESO:</w:t>
      </w:r>
    </w:p>
    <w:p w:rsidRPr="00A524C3" w:rsidR="001546A6" w:rsidP="001546A6" w:rsidRDefault="001546A6" w14:paraId="22234EEC" w14:textId="77777777">
      <w:pPr>
        <w:overflowPunct w:val="0"/>
        <w:autoSpaceDE w:val="0"/>
        <w:autoSpaceDN w:val="0"/>
        <w:adjustRightInd w:val="0"/>
        <w:textAlignment w:val="baseline"/>
      </w:pPr>
    </w:p>
    <w:p w:rsidRPr="001546A6" w:rsidR="001546A6" w:rsidP="002048E0"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ugotavlja, da je cilj zakonodajnega predloga je spremeniti večletne načrte za nekatere staleže, ki se lovijo v Baltskem morju, Severnem morju in zahodnih vodah, ter za ribištvo, ki izkorišča te staleže, da se zagotovi skladnost pravil, na podlagi katerih Svet določi letne ribolovne možnosti;</w:t>
      </w:r>
    </w:p>
    <w:p w:rsidRPr="001546A6" w:rsidR="001546A6" w:rsidP="002048E0"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ugotavlja, da vsi trije večletni načrti vsebujejo t. i. „pravilo 5 %“, ki določa, da se ribolovne možnosti določijo tako, da obstaja manj kot 5-odstotna verjetnost, da biomasa drstitvenega staleža doseže točko, pod katero lahko pride do zmanjšane sposobnosti razmnoževanja;</w:t>
      </w:r>
    </w:p>
    <w:p w:rsidRPr="001546A6" w:rsidR="001546A6" w:rsidP="002048E0"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se zaveda, da lahko v nekaterih okoliščinah, povezanih s statusom določenega staleža rib in kratkoročno napovedjo za njegov razvoj biomase, uporaba pravila 5 % pomeni, da ribolovnih možnosti ni mogoče določiti in da je treba ciljni ribolov začasno prekiniti, kar lahko ima resne socialno-ekonomske posledice;</w:t>
      </w:r>
    </w:p>
    <w:p w:rsidRPr="001546A6" w:rsidR="001546A6" w:rsidP="002048E0"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zato se strinja s predlogom, da se v teh treh večletnih načrtih črta pravilo 5 %.</w:t>
      </w:r>
    </w:p>
    <w:p w:rsidRPr="00A524C3"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A524C3" w:rsidR="001546A6" w:rsidTr="00A524C3" w14:paraId="70454B14" w14:textId="77777777">
        <w:tc>
          <w:tcPr>
            <w:tcW w:w="1985" w:type="dxa"/>
          </w:tcPr>
          <w:p w:rsidRPr="00A524C3" w:rsidR="001546A6" w:rsidP="001546A6" w:rsidRDefault="001546A6" w14:paraId="40690270"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5103" w:type="dxa"/>
          </w:tcPr>
          <w:p w:rsidRPr="00A524C3" w:rsidR="001546A6" w:rsidP="001546A6" w:rsidRDefault="001546A6" w14:paraId="178F51E4" w14:textId="77777777">
            <w:pPr>
              <w:overflowPunct w:val="0"/>
              <w:autoSpaceDE w:val="0"/>
              <w:autoSpaceDN w:val="0"/>
              <w:adjustRightInd w:val="0"/>
              <w:spacing w:line="240" w:lineRule="auto"/>
              <w:textAlignment w:val="baseline"/>
              <w:rPr>
                <w:i/>
                <w:sz w:val="22"/>
                <w:szCs w:val="22"/>
              </w:rPr>
            </w:pPr>
            <w:r w:rsidRPr="00A524C3">
              <w:rPr>
                <w:i/>
                <w:sz w:val="22"/>
                <w:szCs w:val="22"/>
              </w:rPr>
              <w:t>Arturo INIGUEZ</w:t>
            </w:r>
          </w:p>
        </w:tc>
      </w:tr>
      <w:tr w:rsidRPr="00A524C3" w:rsidR="001546A6" w:rsidTr="00A524C3" w14:paraId="59C49362" w14:textId="77777777">
        <w:tc>
          <w:tcPr>
            <w:tcW w:w="1985" w:type="dxa"/>
          </w:tcPr>
          <w:p w:rsidRPr="00A524C3" w:rsidR="001546A6" w:rsidP="001546A6" w:rsidRDefault="001546A6" w14:paraId="2D5E2166"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5103" w:type="dxa"/>
          </w:tcPr>
          <w:p w:rsidRPr="00A524C3" w:rsidR="001546A6" w:rsidP="001546A6" w:rsidRDefault="001546A6" w14:paraId="0F340586" w14:textId="77777777">
            <w:pPr>
              <w:overflowPunct w:val="0"/>
              <w:autoSpaceDE w:val="0"/>
              <w:autoSpaceDN w:val="0"/>
              <w:adjustRightInd w:val="0"/>
              <w:spacing w:line="240" w:lineRule="auto"/>
              <w:textAlignment w:val="baseline"/>
              <w:rPr>
                <w:i/>
                <w:sz w:val="22"/>
                <w:szCs w:val="22"/>
              </w:rPr>
            </w:pPr>
            <w:r w:rsidRPr="00A524C3">
              <w:rPr>
                <w:i/>
                <w:sz w:val="22"/>
                <w:szCs w:val="22"/>
              </w:rPr>
              <w:t>+32 25468768</w:t>
            </w:r>
          </w:p>
        </w:tc>
      </w:tr>
      <w:tr w:rsidRPr="00A524C3" w:rsidR="001546A6" w:rsidTr="00A524C3" w14:paraId="7E13A8F0" w14:textId="77777777">
        <w:tc>
          <w:tcPr>
            <w:tcW w:w="1985" w:type="dxa"/>
          </w:tcPr>
          <w:p w:rsidRPr="00A524C3" w:rsidR="001546A6" w:rsidP="001546A6" w:rsidRDefault="001546A6" w14:paraId="65570F29"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5103" w:type="dxa"/>
          </w:tcPr>
          <w:p w:rsidRPr="00A524C3" w:rsidR="001546A6" w:rsidP="001546A6" w:rsidRDefault="00990FE7" w14:paraId="4CAF59C5" w14:textId="663BE3D7">
            <w:pPr>
              <w:overflowPunct w:val="0"/>
              <w:autoSpaceDE w:val="0"/>
              <w:autoSpaceDN w:val="0"/>
              <w:adjustRightInd w:val="0"/>
              <w:spacing w:line="240" w:lineRule="auto"/>
              <w:textAlignment w:val="baseline"/>
              <w:rPr>
                <w:i/>
                <w:color w:val="0000FF"/>
                <w:sz w:val="22"/>
                <w:szCs w:val="22"/>
                <w:u w:val="single"/>
              </w:rPr>
            </w:pPr>
            <w:hyperlink w:history="1" r:id="rId38">
              <w:r w:rsidRPr="00A524C3" w:rsidR="009C7E8E">
                <w:rPr>
                  <w:i/>
                  <w:color w:val="0000FF"/>
                  <w:sz w:val="22"/>
                  <w:szCs w:val="22"/>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990FE7"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9">
        <w:r w:rsidR="009C7E8E">
          <w:rPr>
            <w:b/>
            <w:i/>
            <w:color w:val="0000FF"/>
            <w:sz w:val="28"/>
            <w:u w:val="single"/>
          </w:rPr>
          <w:t>Skupna kmetijska politika (SKP) po letu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803"/>
      </w:tblGrid>
      <w:tr w:rsidRPr="00A524C3" w:rsidR="0048644C" w:rsidTr="00A524C3" w14:paraId="104552E9" w14:textId="77777777">
        <w:trPr>
          <w:trHeight w:val="297"/>
        </w:trPr>
        <w:tc>
          <w:tcPr>
            <w:tcW w:w="1250" w:type="pct"/>
          </w:tcPr>
          <w:p w:rsidRPr="00A524C3" w:rsidR="0048644C" w:rsidP="0048644C" w:rsidRDefault="0048644C" w14:paraId="1D48BA65"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Poročevalec</w:t>
            </w:r>
          </w:p>
        </w:tc>
        <w:tc>
          <w:tcPr>
            <w:tcW w:w="3750" w:type="pct"/>
          </w:tcPr>
          <w:p w:rsidRPr="00A524C3" w:rsidR="0048644C" w:rsidP="0048644C" w:rsidRDefault="0048644C" w14:paraId="0A2388D7" w14:textId="3831C980">
            <w:pPr>
              <w:tabs>
                <w:tab w:val="center" w:pos="284"/>
              </w:tabs>
              <w:overflowPunct w:val="0"/>
              <w:autoSpaceDE w:val="0"/>
              <w:autoSpaceDN w:val="0"/>
              <w:adjustRightInd w:val="0"/>
              <w:ind w:left="266" w:hanging="266"/>
              <w:textAlignment w:val="baseline"/>
              <w:rPr>
                <w:bCs/>
                <w:sz w:val="22"/>
                <w:szCs w:val="22"/>
              </w:rPr>
            </w:pPr>
            <w:r w:rsidRPr="00A524C3">
              <w:rPr>
                <w:sz w:val="22"/>
                <w:szCs w:val="22"/>
              </w:rPr>
              <w:t>Stoyan TCHOUKANOV (skupina organizacij civilne družbe – BG)</w:t>
            </w:r>
          </w:p>
        </w:tc>
      </w:tr>
      <w:tr w:rsidRPr="00A524C3" w:rsidR="0048644C" w:rsidTr="00A524C3" w14:paraId="4706EC05" w14:textId="77777777">
        <w:trPr>
          <w:trHeight w:val="285"/>
        </w:trPr>
        <w:tc>
          <w:tcPr>
            <w:tcW w:w="1250" w:type="pct"/>
            <w:vMerge w:val="restart"/>
          </w:tcPr>
          <w:p w:rsidRPr="00A524C3" w:rsidR="0048644C" w:rsidP="0048644C" w:rsidRDefault="0048644C" w14:paraId="4E8A6DF7"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Referenčni dokument</w:t>
            </w:r>
          </w:p>
        </w:tc>
        <w:tc>
          <w:tcPr>
            <w:tcW w:w="3750" w:type="pct"/>
          </w:tcPr>
          <w:p w:rsidRPr="00A524C3" w:rsidR="0048644C" w:rsidP="0048644C" w:rsidRDefault="0048644C" w14:paraId="12F473B0" w14:textId="690BF5E2">
            <w:pPr>
              <w:tabs>
                <w:tab w:val="center" w:pos="284"/>
              </w:tabs>
              <w:overflowPunct w:val="0"/>
              <w:autoSpaceDE w:val="0"/>
              <w:autoSpaceDN w:val="0"/>
              <w:adjustRightInd w:val="0"/>
              <w:ind w:left="266" w:hanging="266"/>
              <w:textAlignment w:val="baseline"/>
              <w:rPr>
                <w:sz w:val="22"/>
                <w:szCs w:val="22"/>
              </w:rPr>
            </w:pPr>
            <w:r w:rsidRPr="00A524C3">
              <w:rPr>
                <w:sz w:val="22"/>
                <w:szCs w:val="22"/>
              </w:rPr>
              <w:t>raziskovalno mnenje na zaprosilo belgijskega predsedstva Sveta EU</w:t>
            </w:r>
          </w:p>
        </w:tc>
      </w:tr>
      <w:tr w:rsidRPr="00A524C3" w:rsidR="0048644C" w:rsidTr="00A524C3" w14:paraId="185DEF53" w14:textId="77777777">
        <w:trPr>
          <w:trHeight w:val="293"/>
        </w:trPr>
        <w:tc>
          <w:tcPr>
            <w:tcW w:w="1250" w:type="pct"/>
            <w:vMerge/>
          </w:tcPr>
          <w:p w:rsidRPr="00A524C3" w:rsidR="0048644C" w:rsidP="0048644C" w:rsidRDefault="0048644C" w14:paraId="6F9967C9" w14:textId="77777777">
            <w:pPr>
              <w:tabs>
                <w:tab w:val="center" w:pos="284"/>
              </w:tabs>
              <w:overflowPunct w:val="0"/>
              <w:autoSpaceDE w:val="0"/>
              <w:autoSpaceDN w:val="0"/>
              <w:adjustRightInd w:val="0"/>
              <w:ind w:left="266" w:hanging="266"/>
              <w:textAlignment w:val="baseline"/>
              <w:rPr>
                <w:b/>
                <w:sz w:val="22"/>
                <w:szCs w:val="22"/>
              </w:rPr>
            </w:pPr>
          </w:p>
        </w:tc>
        <w:tc>
          <w:tcPr>
            <w:tcW w:w="3750" w:type="pct"/>
          </w:tcPr>
          <w:p w:rsidRPr="00A524C3" w:rsidR="0048644C" w:rsidP="0048644C" w:rsidRDefault="00C83487" w14:paraId="6B2F8067" w14:textId="194D3C80">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EESC-2023-03963-00-00-AC</w:t>
            </w:r>
          </w:p>
        </w:tc>
      </w:tr>
    </w:tbl>
    <w:p w:rsidRPr="00A524C3" w:rsidR="007F6026" w:rsidP="007F6026" w:rsidRDefault="007F6026" w14:paraId="31AE2072" w14:textId="77777777">
      <w:pPr>
        <w:keepNext/>
        <w:keepLines/>
        <w:overflowPunct w:val="0"/>
        <w:autoSpaceDE w:val="0"/>
        <w:autoSpaceDN w:val="0"/>
        <w:adjustRightInd w:val="0"/>
        <w:textAlignment w:val="baseline"/>
        <w:rPr>
          <w:b/>
        </w:rPr>
      </w:pPr>
    </w:p>
    <w:p w:rsidRPr="00A524C3" w:rsidR="0048644C" w:rsidP="002048E0" w:rsidRDefault="0048644C" w14:paraId="66B2F906" w14:textId="5A6361DC">
      <w:pPr>
        <w:keepNext/>
        <w:keepLines/>
        <w:overflowPunct w:val="0"/>
        <w:autoSpaceDE w:val="0"/>
        <w:autoSpaceDN w:val="0"/>
        <w:adjustRightInd w:val="0"/>
        <w:textAlignment w:val="baseline"/>
        <w:rPr>
          <w:b/>
        </w:rPr>
      </w:pPr>
      <w:r w:rsidRPr="00A524C3">
        <w:rPr>
          <w:b/>
        </w:rPr>
        <w:t>Glavne točke</w:t>
      </w:r>
    </w:p>
    <w:p w:rsidRPr="00A524C3"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0048644C" w:rsidRDefault="0048644C" w14:paraId="08594ACA" w14:textId="277FC61A">
      <w:pPr>
        <w:overflowPunct w:val="0"/>
        <w:autoSpaceDE w:val="0"/>
        <w:autoSpaceDN w:val="0"/>
        <w:adjustRightInd w:val="0"/>
        <w:textAlignment w:val="baseline"/>
      </w:pPr>
      <w:r w:rsidRPr="00A524C3">
        <w:t>EESO meni, da mora skupna kmetijska politika po letu 2027:</w:t>
      </w:r>
    </w:p>
    <w:p w:rsidRPr="00A524C3" w:rsidR="00A524C3" w:rsidRDefault="00A524C3" w14:paraId="6BDF9515" w14:textId="77777777">
      <w:pPr>
        <w:overflowPunct w:val="0"/>
        <w:autoSpaceDE w:val="0"/>
        <w:autoSpaceDN w:val="0"/>
        <w:adjustRightInd w:val="0"/>
        <w:textAlignment w:val="baseline"/>
        <w:rPr>
          <w:bCs/>
          <w:iCs/>
        </w:rPr>
      </w:pPr>
    </w:p>
    <w:p w:rsidRPr="00A524C3" w:rsidR="0048644C" w:rsidP="002048E0"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zagotoviti </w:t>
      </w:r>
      <w:r w:rsidRPr="00A524C3">
        <w:rPr>
          <w:b/>
          <w:bCs/>
        </w:rPr>
        <w:t>stabilen dolgoročni politični okvir</w:t>
      </w:r>
      <w:r w:rsidRPr="00A524C3">
        <w:t>, usmerjen v trajnostno proizvodnjo hrane in odprto strateško avtonomijo Evropske unije, hkrati pa zaščititi raznolikost vrst kmetovanja v EU, se odzvati na družbene in ekološke potrebe (javni denar za javne dobrine) ter poskrbeti za razvoj podeželja;</w:t>
      </w:r>
    </w:p>
    <w:p w:rsidRPr="00A524C3" w:rsidR="0048644C" w:rsidP="002048E0"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pPr>
      <w:r w:rsidRPr="00A524C3">
        <w:rPr>
          <w:b/>
          <w:bCs/>
        </w:rPr>
        <w:t>opozoriti</w:t>
      </w:r>
      <w:r w:rsidRPr="00A524C3">
        <w:t xml:space="preserve"> na potrebo po zadostni podpori kmetom v prehodu; </w:t>
      </w:r>
    </w:p>
    <w:p w:rsidRPr="00A524C3" w:rsidR="0048644C" w:rsidP="002048E0"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kljub dejstvu, da se je delež proračuna EU, namenjen SKP, v zadnjih 40 letih stalno zmanjševal – leta 2021 je znašal manj kot 25 % –, zagotoviti </w:t>
      </w:r>
      <w:r w:rsidRPr="00A524C3">
        <w:rPr>
          <w:b/>
          <w:bCs/>
        </w:rPr>
        <w:t>financiranje</w:t>
      </w:r>
      <w:r w:rsidRPr="00A524C3">
        <w:t xml:space="preserve">, ki bo sorazmerno s prizadevanji za podporo pravičnemu prehodu. Osnovno dohodkovno podporo na podlagi površin bi bilo treba postopno spremeniti v finančne spodbude kmetom za nudenje storitev, ki koristijo okolju in družbi, in sicer z razumnim prehodnim obdobjem, ki bi lahko bilo daljše od enega samega večletnega finančnega okvira; </w:t>
      </w:r>
    </w:p>
    <w:p w:rsidRPr="00A524C3" w:rsidR="0048644C" w:rsidP="002048E0"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v povezavi z drugimi politikami in z namenom zaustavitve nadaljnjega zmanjševanja števila kmetij v EU spodbuditi </w:t>
      </w:r>
      <w:r w:rsidRPr="00A524C3">
        <w:rPr>
          <w:b/>
          <w:bCs/>
        </w:rPr>
        <w:t>generacijsko pomladitev</w:t>
      </w:r>
      <w:r w:rsidRPr="00A524C3">
        <w:t xml:space="preserve"> z dostopom do zemljišč, povečanjem povprečnih dohodkov od kmetovanja, ugodnimi naložbenimi pogoji, opolnomočenjem žensk, dobrimi delovnimi pogoji, izboljšanjem dolgoročnih možnosti za kmete ter spodbujanjem trajnostnega izkoriščanja opuščenih ali manjvrednih zemljišč in ekstenzivne živinoreje;</w:t>
      </w:r>
    </w:p>
    <w:p w:rsidRPr="00A524C3" w:rsidR="0048644C" w:rsidP="002048E0"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ohranjati trajnostno kmetijsko proizvodnjo po vsej EU in prispevati k spodbujanju </w:t>
      </w:r>
      <w:r w:rsidRPr="00A524C3">
        <w:rPr>
          <w:b/>
          <w:bCs/>
        </w:rPr>
        <w:t>povpraševanja potrošnikov</w:t>
      </w:r>
      <w:r w:rsidRPr="00A524C3">
        <w:t xml:space="preserve"> v EU po bolj zdravi in trajnostni prehrani, zmanjšanju količine živilskih odpadkov in ureditvi živilskih trgov, da bi odpravili financializacijo živilskega sektorja;</w:t>
      </w:r>
    </w:p>
    <w:p w:rsidRPr="00A524C3" w:rsidR="0048644C" w:rsidP="002048E0"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vsebovati razmislek o vključitvi </w:t>
      </w:r>
      <w:r w:rsidRPr="00A524C3">
        <w:rPr>
          <w:b/>
          <w:bCs/>
        </w:rPr>
        <w:t>proticikličnih komponent</w:t>
      </w:r>
      <w:r w:rsidRPr="00A524C3">
        <w:t xml:space="preserve"> in zagotoviti podporne sheme naložbam, namenjene proizvodnji obnovljive energije na kmetijski in lokalni ravni na podeželju;</w:t>
      </w:r>
    </w:p>
    <w:p w:rsidRPr="00A524C3" w:rsidR="0048644C" w:rsidP="002048E0"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temeljiti na okrepljenem </w:t>
      </w:r>
      <w:r w:rsidRPr="00A524C3">
        <w:rPr>
          <w:b/>
          <w:bCs/>
        </w:rPr>
        <w:t>sistemu jamstva</w:t>
      </w:r>
      <w:r w:rsidRPr="00A524C3">
        <w:t xml:space="preserve"> javno-zasebnega partnerstva kot odgovor na posledice ekstremnih podnebnih razmer;</w:t>
      </w:r>
    </w:p>
    <w:p w:rsidRPr="00A524C3" w:rsidR="0048644C" w:rsidP="002048E0"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podpirati </w:t>
      </w:r>
      <w:r w:rsidRPr="00A524C3">
        <w:rPr>
          <w:b/>
          <w:bCs/>
        </w:rPr>
        <w:t>digitalne tehnologije</w:t>
      </w:r>
      <w:r w:rsidRPr="00A524C3">
        <w:t>, za katere se je izkazalo, da prispevajo k zmanjšanju pritiskov na naravo in okolje ter izboljšanju dobrega počutja živali in delovnih pogojev;</w:t>
      </w:r>
    </w:p>
    <w:p w:rsidRPr="00A524C3" w:rsidR="0048644C" w:rsidP="002048E0"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pPr>
      <w:r w:rsidRPr="00A524C3">
        <w:t xml:space="preserve">predvideti </w:t>
      </w:r>
      <w:r w:rsidRPr="00A524C3">
        <w:rPr>
          <w:b/>
          <w:bCs/>
        </w:rPr>
        <w:t>pregled postopka</w:t>
      </w:r>
      <w:r w:rsidRPr="00A524C3">
        <w:t xml:space="preserve"> oblikovanja in prilagajanja strateških načrtov, da se omogoči vključevanje deležnikov, večja prožnost za države članice in hitrejše prilagajanje po njihovi začetni odobritvi.</w:t>
      </w:r>
    </w:p>
    <w:p w:rsidRPr="00A524C3" w:rsidR="0048644C" w:rsidP="0048644C" w:rsidRDefault="0048644C" w14:paraId="026C3080" w14:textId="77777777">
      <w:pPr>
        <w:widowControl w:val="0"/>
        <w:overflowPunct w:val="0"/>
        <w:autoSpaceDE w:val="0"/>
        <w:autoSpaceDN w:val="0"/>
        <w:adjustRightInd w:val="0"/>
        <w:ind w:left="709"/>
        <w:textAlignment w:val="baseline"/>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524C3" w:rsidR="0048644C" w:rsidTr="00F655B8" w14:paraId="721C88AC" w14:textId="77777777">
        <w:tc>
          <w:tcPr>
            <w:tcW w:w="1556" w:type="pct"/>
          </w:tcPr>
          <w:p w:rsidRPr="00A524C3" w:rsidR="0048644C" w:rsidP="0048644C" w:rsidRDefault="0048644C" w14:paraId="0B8D550D"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3444" w:type="pct"/>
          </w:tcPr>
          <w:p w:rsidRPr="00A524C3" w:rsidR="0048644C" w:rsidP="0048644C" w:rsidRDefault="0048644C" w14:paraId="48049031" w14:textId="77777777">
            <w:pPr>
              <w:overflowPunct w:val="0"/>
              <w:autoSpaceDE w:val="0"/>
              <w:autoSpaceDN w:val="0"/>
              <w:adjustRightInd w:val="0"/>
              <w:spacing w:line="240" w:lineRule="auto"/>
              <w:textAlignment w:val="baseline"/>
              <w:rPr>
                <w:i/>
                <w:iCs/>
                <w:sz w:val="22"/>
                <w:szCs w:val="22"/>
              </w:rPr>
            </w:pPr>
            <w:r w:rsidRPr="00A524C3">
              <w:rPr>
                <w:i/>
                <w:sz w:val="22"/>
                <w:szCs w:val="22"/>
              </w:rPr>
              <w:t>Martine DELANOY</w:t>
            </w:r>
          </w:p>
        </w:tc>
      </w:tr>
      <w:tr w:rsidRPr="00A524C3" w:rsidR="0048644C" w:rsidTr="00F655B8" w14:paraId="1C716522" w14:textId="77777777">
        <w:tc>
          <w:tcPr>
            <w:tcW w:w="1556" w:type="pct"/>
          </w:tcPr>
          <w:p w:rsidRPr="00A524C3" w:rsidR="0048644C" w:rsidP="0048644C" w:rsidRDefault="0048644C" w14:paraId="4BB41A15"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3444" w:type="pct"/>
          </w:tcPr>
          <w:p w:rsidRPr="00A524C3" w:rsidR="0048644C" w:rsidP="0048644C" w:rsidRDefault="0048644C" w14:paraId="57596B2C" w14:textId="77777777">
            <w:pPr>
              <w:overflowPunct w:val="0"/>
              <w:autoSpaceDE w:val="0"/>
              <w:autoSpaceDN w:val="0"/>
              <w:adjustRightInd w:val="0"/>
              <w:spacing w:line="240" w:lineRule="auto"/>
              <w:textAlignment w:val="baseline"/>
              <w:rPr>
                <w:i/>
                <w:sz w:val="22"/>
                <w:szCs w:val="22"/>
              </w:rPr>
            </w:pPr>
            <w:r w:rsidRPr="00A524C3">
              <w:rPr>
                <w:i/>
                <w:sz w:val="22"/>
                <w:szCs w:val="22"/>
              </w:rPr>
              <w:t>+32 25469802</w:t>
            </w:r>
          </w:p>
        </w:tc>
      </w:tr>
      <w:tr w:rsidRPr="00A524C3" w:rsidR="0048644C" w:rsidTr="00F655B8" w14:paraId="6B3A8EAB" w14:textId="77777777">
        <w:tc>
          <w:tcPr>
            <w:tcW w:w="1556" w:type="pct"/>
          </w:tcPr>
          <w:p w:rsidRPr="00A524C3" w:rsidR="0048644C" w:rsidP="0048644C" w:rsidRDefault="0048644C" w14:paraId="45417D47"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3444" w:type="pct"/>
          </w:tcPr>
          <w:p w:rsidRPr="00A524C3" w:rsidR="0048644C" w:rsidP="0048644C" w:rsidRDefault="00990FE7" w14:paraId="7C6FE1E8" w14:textId="755735AE">
            <w:pPr>
              <w:overflowPunct w:val="0"/>
              <w:autoSpaceDE w:val="0"/>
              <w:autoSpaceDN w:val="0"/>
              <w:adjustRightInd w:val="0"/>
              <w:spacing w:line="240" w:lineRule="auto"/>
              <w:textAlignment w:val="baseline"/>
              <w:rPr>
                <w:i/>
                <w:sz w:val="22"/>
                <w:szCs w:val="22"/>
              </w:rPr>
            </w:pPr>
            <w:hyperlink w:history="1" r:id="rId40">
              <w:r w:rsidRPr="00A524C3" w:rsidR="009C7E8E">
                <w:rPr>
                  <w:i/>
                  <w:color w:val="0000FF"/>
                  <w:sz w:val="22"/>
                  <w:szCs w:val="22"/>
                  <w:u w:val="single"/>
                </w:rPr>
                <w:t>Martine.Delanoy@eesc.europa.eu</w:t>
              </w:r>
            </w:hyperlink>
          </w:p>
        </w:tc>
      </w:tr>
    </w:tbl>
    <w:p w:rsidRPr="00A524C3" w:rsidR="006938FA" w:rsidRDefault="006938FA" w14:paraId="6AD61F9D" w14:textId="77777777">
      <w:pPr>
        <w:spacing w:after="160" w:line="259" w:lineRule="auto"/>
        <w:jc w:val="left"/>
        <w:rPr>
          <w:b/>
          <w:bCs/>
        </w:rPr>
      </w:pPr>
      <w:r w:rsidRPr="00A524C3">
        <w:br w:type="page"/>
      </w:r>
    </w:p>
    <w:p w:rsidRPr="00810736" w:rsidR="006B3316" w:rsidP="0074419C" w:rsidRDefault="005374D2" w14:paraId="4FE1ECEE" w14:textId="7B16969B">
      <w:pPr>
        <w:pStyle w:val="Heading1"/>
        <w:ind w:hanging="928"/>
        <w:rPr>
          <w:b/>
          <w:bCs/>
        </w:rPr>
      </w:pPr>
      <w:bookmarkStart w:name="_Toc153539702" w:id="22"/>
      <w:bookmarkStart w:name="_Toc157076152" w:id="23"/>
      <w:r>
        <w:rPr>
          <w:b/>
        </w:rPr>
        <w:lastRenderedPageBreak/>
        <w:t>ZUNANJI ODNOSI</w:t>
      </w:r>
      <w:bookmarkEnd w:id="22"/>
      <w:bookmarkEnd w:id="23"/>
    </w:p>
    <w:p w:rsidRPr="00BD0493" w:rsidR="00BD0493" w:rsidP="00BD0493" w:rsidRDefault="00BD0493" w14:paraId="10EC00FD" w14:textId="77777777"/>
    <w:p w:rsidRPr="005D0E3D" w:rsidR="005D0E3D" w:rsidP="005D0E3D" w:rsidRDefault="00990FE7"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41">
        <w:r w:rsidR="009C7E8E">
          <w:rPr>
            <w:b/>
            <w:i/>
            <w:color w:val="0000FF"/>
            <w:sz w:val="28"/>
            <w:u w:val="single"/>
          </w:rPr>
          <w:t>Obravnavanje vpliva podnebnih sprememb in degradacije okolja na mir, varnost in obrambo</w:t>
        </w:r>
      </w:hyperlink>
    </w:p>
    <w:p w:rsidRPr="00A524C3"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770"/>
      </w:tblGrid>
      <w:tr w:rsidRPr="00A524C3" w:rsidR="005D0E3D" w:rsidTr="00A524C3" w14:paraId="2C6EB7F5" w14:textId="77777777">
        <w:tc>
          <w:tcPr>
            <w:tcW w:w="2410" w:type="dxa"/>
          </w:tcPr>
          <w:p w:rsidRPr="00A524C3" w:rsidR="005D0E3D" w:rsidP="005D0E3D" w:rsidRDefault="005D0E3D" w14:paraId="668CF52A"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Poročevalka</w:t>
            </w:r>
          </w:p>
        </w:tc>
        <w:tc>
          <w:tcPr>
            <w:tcW w:w="6770" w:type="dxa"/>
          </w:tcPr>
          <w:p w:rsidRPr="00A524C3" w:rsidR="005D0E3D" w:rsidP="005D0E3D" w:rsidRDefault="005D0E3D" w14:paraId="48A63C93" w14:textId="3A28DAAE">
            <w:pPr>
              <w:tabs>
                <w:tab w:val="center" w:pos="284"/>
              </w:tabs>
              <w:overflowPunct w:val="0"/>
              <w:autoSpaceDE w:val="0"/>
              <w:autoSpaceDN w:val="0"/>
              <w:adjustRightInd w:val="0"/>
              <w:ind w:left="266" w:hanging="266"/>
              <w:textAlignment w:val="baseline"/>
              <w:rPr>
                <w:sz w:val="22"/>
                <w:szCs w:val="22"/>
              </w:rPr>
            </w:pPr>
            <w:r w:rsidRPr="00A524C3">
              <w:rPr>
                <w:sz w:val="22"/>
                <w:szCs w:val="22"/>
              </w:rPr>
              <w:t>Ozlem YILDIRIM (skupina delojemalcev – FR)</w:t>
            </w:r>
          </w:p>
        </w:tc>
      </w:tr>
      <w:tr w:rsidRPr="00A524C3" w:rsidR="005D0E3D" w:rsidTr="006221F1" w14:paraId="7F387EEA" w14:textId="77777777">
        <w:tc>
          <w:tcPr>
            <w:tcW w:w="9180" w:type="dxa"/>
            <w:gridSpan w:val="2"/>
          </w:tcPr>
          <w:p w:rsidRPr="00A524C3"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A524C3" w:rsidR="005D0E3D" w:rsidTr="00A524C3" w14:paraId="36521EE5" w14:textId="77777777">
        <w:trPr>
          <w:trHeight w:val="369"/>
        </w:trPr>
        <w:tc>
          <w:tcPr>
            <w:tcW w:w="2410" w:type="dxa"/>
          </w:tcPr>
          <w:p w:rsidRPr="00A524C3" w:rsidR="005D0E3D" w:rsidP="005D0E3D" w:rsidRDefault="005D0E3D" w14:paraId="3569DACF" w14:textId="1A6A64D6">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Referenčna dokumenta</w:t>
            </w:r>
          </w:p>
        </w:tc>
        <w:tc>
          <w:tcPr>
            <w:tcW w:w="6770" w:type="dxa"/>
          </w:tcPr>
          <w:p w:rsidRPr="00A524C3" w:rsidR="00595154" w:rsidP="005D0E3D" w:rsidRDefault="00595154" w14:paraId="6B1EDB82" w14:textId="2DC16540">
            <w:pPr>
              <w:tabs>
                <w:tab w:val="center" w:pos="284"/>
              </w:tabs>
              <w:overflowPunct w:val="0"/>
              <w:autoSpaceDE w:val="0"/>
              <w:autoSpaceDN w:val="0"/>
              <w:adjustRightInd w:val="0"/>
              <w:ind w:left="266" w:hanging="266"/>
              <w:textAlignment w:val="baseline"/>
              <w:rPr>
                <w:sz w:val="22"/>
                <w:szCs w:val="22"/>
              </w:rPr>
            </w:pPr>
            <w:r w:rsidRPr="00A524C3">
              <w:rPr>
                <w:sz w:val="22"/>
                <w:szCs w:val="22"/>
              </w:rPr>
              <w:t>JOIN(2023) 19 final</w:t>
            </w:r>
          </w:p>
          <w:p w:rsidRPr="00A524C3" w:rsidR="005D0E3D" w:rsidP="005D0E3D" w:rsidRDefault="005D0E3D" w14:paraId="38FBFE28" w14:textId="4D024506">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EESC-2023-03725-00-00-AC</w:t>
            </w:r>
          </w:p>
        </w:tc>
      </w:tr>
    </w:tbl>
    <w:p w:rsidRPr="00A524C3"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A524C3" w:rsidR="005D0E3D" w:rsidP="002048E0" w:rsidRDefault="005D0E3D" w14:paraId="20E53CE1" w14:textId="77777777">
      <w:pPr>
        <w:keepNext/>
        <w:keepLines/>
        <w:overflowPunct w:val="0"/>
        <w:autoSpaceDE w:val="0"/>
        <w:autoSpaceDN w:val="0"/>
        <w:adjustRightInd w:val="0"/>
        <w:textAlignment w:val="baseline"/>
        <w:rPr>
          <w:b/>
        </w:rPr>
      </w:pPr>
      <w:r w:rsidRPr="00A524C3">
        <w:rPr>
          <w:b/>
        </w:rPr>
        <w:t>Glavne točke</w:t>
      </w:r>
    </w:p>
    <w:p w:rsidRPr="00A524C3" w:rsidR="005D0E3D" w:rsidP="005D0E3D" w:rsidRDefault="005D0E3D" w14:paraId="6E4FDC2B" w14:textId="77777777">
      <w:pPr>
        <w:overflowPunct w:val="0"/>
        <w:autoSpaceDE w:val="0"/>
        <w:autoSpaceDN w:val="0"/>
        <w:adjustRightInd w:val="0"/>
        <w:textAlignment w:val="baseline"/>
      </w:pPr>
    </w:p>
    <w:p w:rsidRPr="00A524C3" w:rsidR="005D0E3D" w:rsidRDefault="005D0E3D" w14:paraId="340DAB4D" w14:textId="79A29C37">
      <w:pPr>
        <w:overflowPunct w:val="0"/>
        <w:autoSpaceDE w:val="0"/>
        <w:autoSpaceDN w:val="0"/>
        <w:adjustRightInd w:val="0"/>
        <w:textAlignment w:val="baseline"/>
        <w:rPr>
          <w:bCs/>
          <w:iCs/>
        </w:rPr>
      </w:pPr>
      <w:r w:rsidRPr="00A524C3">
        <w:t>EESO:</w:t>
      </w:r>
    </w:p>
    <w:p w:rsidRPr="00A524C3" w:rsidR="005D0E3D" w:rsidP="005D0E3D" w:rsidRDefault="005D0E3D" w14:paraId="0B71709C" w14:textId="77777777">
      <w:pPr>
        <w:overflowPunct w:val="0"/>
        <w:autoSpaceDE w:val="0"/>
        <w:autoSpaceDN w:val="0"/>
        <w:adjustRightInd w:val="0"/>
        <w:textAlignment w:val="baseline"/>
        <w:rPr>
          <w:bCs/>
          <w:iCs/>
        </w:rPr>
      </w:pPr>
    </w:p>
    <w:p w:rsidRPr="00A524C3" w:rsidR="005D0E3D" w:rsidP="002048E0"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rsidRPr="00A524C3">
        <w:t xml:space="preserve">meni, da vpliv podnebnih sprememb in degradacije okolja povečuje grožnje in tveganja za mir ter evropsko in mednarodno varnost; </w:t>
      </w:r>
    </w:p>
    <w:p w:rsidRPr="00A524C3" w:rsidR="005D0E3D" w:rsidP="002048E0"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rsidRPr="00A524C3">
        <w:t>podpira namero Evropske komisije, da upošteva podnebna in varnostna vprašanja, vendar ugotavlja, da je treba bolje opredeliti geografski, politični in vojaški okvir te problematike;</w:t>
      </w:r>
    </w:p>
    <w:p w:rsidRPr="00A524C3" w:rsidR="005D0E3D" w:rsidP="002048E0"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rsidRPr="00A524C3">
        <w:t>poudarja, da je nujno vlagati v oblikovanje odpornih odzivov, tudi s pripravo evropskih postopkov odločanja v primeru tovrstnih napetosti v prihodnosti;</w:t>
      </w:r>
    </w:p>
    <w:p w:rsidRPr="00A524C3" w:rsidR="005D0E3D" w:rsidP="002048E0"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rsidRPr="00A524C3">
        <w:t>evropskim institucijam priporoča, naj predvidijo možnost, da se pri oblikovanju politik EU upoštevajo hitro spreminjajoče se biofizikalne razmere (od katerih sta odvisna življenje in blaginja ljudi) in politična kohezija (tako držav članic kot sosednjih držav in partnerjev EU);</w:t>
      </w:r>
    </w:p>
    <w:p w:rsidRPr="00A524C3" w:rsidR="005D0E3D" w:rsidP="002048E0"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rsidRPr="00A524C3">
        <w:t>opozarja na temeljno poslanstvo evropskega projekta, ki je spodbujanje in ohranjanje miru, ter ponovno poudarja njegov izjemen pomen. V ta namen mora Evropa okrepiti svoja prizadevanja za utrditev miru. Spodbujanje miru je neločljivo povezano z ohranjanjem in promoviranjem temeljnih pravic in demokracije, kar bi dosegli z upoštevanjem povezave med podnebjem in varnostjo, saj je namen tega pristopa ravno ohraniti in promovirati temeljne pravice v času, ko jih ogrožajo negotovosti, ki jih lahko posameznikom in družbi prinesejo podnebne spremembe;</w:t>
      </w:r>
    </w:p>
    <w:p w:rsidRPr="00A524C3" w:rsidR="005D0E3D" w:rsidP="002048E0"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rsidRPr="00A524C3">
        <w:t>priporoča, da se okrepi upoštevanje povezave med podnebjem in varnostjo z vzpostavitvijo proaktivnih vmesnikov med institucijami, pristojnimi za zunanje odnose, notranjo kohezijo Unije ter varnostne in obrambne službe držav članic, kar mora spremljati stalni dialog z znanstveno skupnostjo. Pri tej okrepitvi je treba upoštevati tudi prispevek raziskav in inovacij na področju odpornosti, s čimer bi lahko izboljšali tudi predvidevanje in učinkovitost ukrepov EU.</w:t>
      </w:r>
    </w:p>
    <w:p w:rsidRPr="00A524C3" w:rsidR="005D0E3D" w:rsidP="005D0E3D" w:rsidRDefault="005D0E3D" w14:paraId="72A424E0" w14:textId="77777777">
      <w:pPr>
        <w:widowControl w:val="0"/>
        <w:overflowPunct w:val="0"/>
        <w:autoSpaceDE w:val="0"/>
        <w:autoSpaceDN w:val="0"/>
        <w:adjustRightInd w:val="0"/>
        <w:textAlignment w:val="baseline"/>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524C3" w:rsidR="005D0E3D" w:rsidTr="00F655B8" w14:paraId="6314C6E9" w14:textId="77777777">
        <w:tc>
          <w:tcPr>
            <w:tcW w:w="2127" w:type="dxa"/>
          </w:tcPr>
          <w:p w:rsidRPr="00A524C3" w:rsidR="005D0E3D" w:rsidP="005D0E3D" w:rsidRDefault="005D0E3D" w14:paraId="1E279F70"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4252" w:type="dxa"/>
          </w:tcPr>
          <w:p w:rsidRPr="00A524C3" w:rsidR="005D0E3D" w:rsidP="005D0E3D" w:rsidRDefault="005D0E3D" w14:paraId="711C3B1D" w14:textId="3E6C932F">
            <w:pPr>
              <w:overflowPunct w:val="0"/>
              <w:autoSpaceDE w:val="0"/>
              <w:autoSpaceDN w:val="0"/>
              <w:adjustRightInd w:val="0"/>
              <w:spacing w:line="240" w:lineRule="auto"/>
              <w:textAlignment w:val="baseline"/>
              <w:rPr>
                <w:i/>
                <w:sz w:val="22"/>
                <w:szCs w:val="22"/>
              </w:rPr>
            </w:pPr>
            <w:r w:rsidRPr="00A524C3">
              <w:rPr>
                <w:i/>
                <w:sz w:val="22"/>
                <w:szCs w:val="22"/>
              </w:rPr>
              <w:t>Ana DUJMOVIĆ</w:t>
            </w:r>
          </w:p>
        </w:tc>
      </w:tr>
      <w:tr w:rsidRPr="00A524C3" w:rsidR="005D0E3D" w:rsidTr="00F655B8" w14:paraId="5A20580F" w14:textId="77777777">
        <w:tc>
          <w:tcPr>
            <w:tcW w:w="2127" w:type="dxa"/>
          </w:tcPr>
          <w:p w:rsidRPr="00A524C3" w:rsidR="005D0E3D" w:rsidP="005D0E3D" w:rsidRDefault="005D0E3D" w14:paraId="2F1FD0C2"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4252" w:type="dxa"/>
          </w:tcPr>
          <w:p w:rsidRPr="00A524C3" w:rsidR="005D0E3D" w:rsidP="005D0E3D" w:rsidRDefault="005D0E3D" w14:paraId="72985C78" w14:textId="77777777">
            <w:pPr>
              <w:overflowPunct w:val="0"/>
              <w:autoSpaceDE w:val="0"/>
              <w:autoSpaceDN w:val="0"/>
              <w:adjustRightInd w:val="0"/>
              <w:spacing w:line="240" w:lineRule="auto"/>
              <w:textAlignment w:val="baseline"/>
              <w:rPr>
                <w:i/>
                <w:sz w:val="22"/>
                <w:szCs w:val="22"/>
              </w:rPr>
            </w:pPr>
            <w:r w:rsidRPr="00A524C3">
              <w:rPr>
                <w:i/>
                <w:sz w:val="22"/>
                <w:szCs w:val="22"/>
              </w:rPr>
              <w:t>+32 25468290</w:t>
            </w:r>
          </w:p>
        </w:tc>
      </w:tr>
      <w:tr w:rsidRPr="00A524C3" w:rsidR="005D0E3D" w:rsidTr="00F655B8" w14:paraId="40B741E5" w14:textId="77777777">
        <w:tc>
          <w:tcPr>
            <w:tcW w:w="2127" w:type="dxa"/>
          </w:tcPr>
          <w:p w:rsidRPr="00A524C3" w:rsidR="005D0E3D" w:rsidP="005D0E3D" w:rsidRDefault="005D0E3D" w14:paraId="25DF2A04" w14:textId="7777777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4252" w:type="dxa"/>
          </w:tcPr>
          <w:p w:rsidRPr="00A524C3" w:rsidR="005D0E3D" w:rsidP="005D0E3D" w:rsidRDefault="00990FE7" w14:paraId="7D5BAAE0" w14:textId="69E0C0B9">
            <w:pPr>
              <w:overflowPunct w:val="0"/>
              <w:autoSpaceDE w:val="0"/>
              <w:autoSpaceDN w:val="0"/>
              <w:adjustRightInd w:val="0"/>
              <w:spacing w:line="240" w:lineRule="auto"/>
              <w:textAlignment w:val="baseline"/>
              <w:rPr>
                <w:i/>
                <w:sz w:val="22"/>
                <w:szCs w:val="22"/>
              </w:rPr>
            </w:pPr>
            <w:hyperlink w:history="1" r:id="rId42">
              <w:r w:rsidRPr="00A524C3" w:rsidR="009C7E8E">
                <w:rPr>
                  <w:i/>
                  <w:color w:val="0000FF"/>
                  <w:sz w:val="22"/>
                  <w:szCs w:val="22"/>
                  <w:u w:val="single"/>
                </w:rPr>
                <w:t>Ana.Dujmovic@eesc.europa.eu</w:t>
              </w:r>
            </w:hyperlink>
          </w:p>
        </w:tc>
      </w:tr>
    </w:tbl>
    <w:p w:rsidRPr="00A524C3" w:rsidR="00FF485C" w:rsidRDefault="00FF485C" w14:paraId="005CB271" w14:textId="77777777">
      <w:pPr>
        <w:spacing w:after="160" w:line="259" w:lineRule="auto"/>
        <w:jc w:val="left"/>
      </w:pPr>
      <w:r w:rsidRPr="00A524C3">
        <w:br w:type="page"/>
      </w:r>
    </w:p>
    <w:p w:rsidRPr="000B1C30" w:rsidR="00E110D0" w:rsidP="005B4680" w:rsidRDefault="00E110D0" w14:paraId="268D0B18" w14:textId="0D072EE0">
      <w:pPr>
        <w:pStyle w:val="Heading1"/>
        <w:ind w:hanging="928"/>
        <w:rPr>
          <w:b/>
          <w:bCs/>
        </w:rPr>
      </w:pPr>
      <w:bookmarkStart w:name="_Toc153539712" w:id="24"/>
      <w:bookmarkStart w:name="_Toc157076153" w:id="25"/>
      <w:r>
        <w:rPr>
          <w:b/>
        </w:rPr>
        <w:lastRenderedPageBreak/>
        <w:t>PROMET, ENERGIJA, INFRASTRUKTURA IN INFORMACIJSKA DRUŽBA</w:t>
      </w:r>
      <w:bookmarkEnd w:id="24"/>
      <w:bookmarkEnd w:id="25"/>
    </w:p>
    <w:p w:rsidR="0092772D" w:rsidP="00775FC4" w:rsidRDefault="0092772D" w14:paraId="764F554F" w14:textId="3DB1B15F">
      <w:pPr>
        <w:keepNext/>
        <w:keepLines/>
      </w:pPr>
    </w:p>
    <w:p w:rsidRPr="00AE6861" w:rsidR="00AE6861" w:rsidP="00AE6861" w:rsidRDefault="00990FE7" w14:paraId="6D10EE41" w14:textId="4A9C8E35">
      <w:pPr>
        <w:widowControl w:val="0"/>
        <w:numPr>
          <w:ilvl w:val="0"/>
          <w:numId w:val="2"/>
        </w:numPr>
        <w:overflowPunct w:val="0"/>
        <w:autoSpaceDE w:val="0"/>
        <w:autoSpaceDN w:val="0"/>
        <w:adjustRightInd w:val="0"/>
        <w:ind w:hanging="567"/>
        <w:textAlignment w:val="baseline"/>
        <w:rPr>
          <w:sz w:val="20"/>
          <w:szCs w:val="20"/>
        </w:rPr>
      </w:pPr>
      <w:hyperlink w:history="1" r:id="rId43">
        <w:r w:rsidR="00AE6861">
          <w:rPr>
            <w:b/>
            <w:i/>
            <w:color w:val="0000FF"/>
            <w:sz w:val="28"/>
            <w:u w:val="single"/>
          </w:rPr>
          <w:t>Načrtovanje čezmejne energetske infrastrukture</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524C3" w:rsidR="00AE6861" w:rsidTr="00F655B8" w14:paraId="611E13EB" w14:textId="77777777">
        <w:tc>
          <w:tcPr>
            <w:tcW w:w="2235" w:type="dxa"/>
          </w:tcPr>
          <w:p w:rsidRPr="00A524C3" w:rsidR="00AE6861" w:rsidP="00AE6861" w:rsidRDefault="00AE6861" w14:paraId="03786D8A"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 xml:space="preserve">Poročevalec </w:t>
            </w:r>
          </w:p>
        </w:tc>
        <w:tc>
          <w:tcPr>
            <w:tcW w:w="6838" w:type="dxa"/>
          </w:tcPr>
          <w:p w:rsidRPr="00A524C3" w:rsidR="00AE6861" w:rsidP="00AE6861" w:rsidRDefault="00AE6861" w14:paraId="3E0F0420" w14:textId="73086536">
            <w:pPr>
              <w:tabs>
                <w:tab w:val="center" w:pos="284"/>
              </w:tabs>
              <w:overflowPunct w:val="0"/>
              <w:autoSpaceDE w:val="0"/>
              <w:autoSpaceDN w:val="0"/>
              <w:adjustRightInd w:val="0"/>
              <w:ind w:left="266" w:hanging="266"/>
              <w:textAlignment w:val="baseline"/>
              <w:rPr>
                <w:sz w:val="22"/>
                <w:szCs w:val="22"/>
              </w:rPr>
            </w:pPr>
            <w:r w:rsidRPr="00A524C3">
              <w:rPr>
                <w:sz w:val="22"/>
                <w:szCs w:val="22"/>
              </w:rPr>
              <w:t>Thomas KATTNIG (skupina delojemalcev – AT)</w:t>
            </w:r>
          </w:p>
        </w:tc>
      </w:tr>
      <w:tr w:rsidRPr="00A524C3" w:rsidR="00AE6861" w:rsidTr="00F655B8" w14:paraId="41B1CA66" w14:textId="77777777">
        <w:tc>
          <w:tcPr>
            <w:tcW w:w="9073" w:type="dxa"/>
            <w:gridSpan w:val="2"/>
          </w:tcPr>
          <w:p w:rsidRPr="00A524C3"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A524C3" w:rsidR="00AE6861" w:rsidTr="00F655B8" w14:paraId="1747A971" w14:textId="77777777">
        <w:tc>
          <w:tcPr>
            <w:tcW w:w="2235" w:type="dxa"/>
          </w:tcPr>
          <w:p w:rsidRPr="00A524C3" w:rsidR="00AE6861" w:rsidP="00AE6861" w:rsidRDefault="00AE6861" w14:paraId="5CAE83EB" w14:textId="77777777">
            <w:pPr>
              <w:tabs>
                <w:tab w:val="center" w:pos="284"/>
              </w:tabs>
              <w:overflowPunct w:val="0"/>
              <w:autoSpaceDE w:val="0"/>
              <w:autoSpaceDN w:val="0"/>
              <w:adjustRightInd w:val="0"/>
              <w:ind w:left="266" w:hanging="266"/>
              <w:textAlignment w:val="baseline"/>
              <w:rPr>
                <w:b/>
                <w:sz w:val="22"/>
                <w:szCs w:val="22"/>
              </w:rPr>
            </w:pPr>
            <w:r w:rsidRPr="00A524C3">
              <w:rPr>
                <w:b/>
                <w:sz w:val="22"/>
                <w:szCs w:val="22"/>
              </w:rPr>
              <w:t>Referenčni dokument</w:t>
            </w:r>
          </w:p>
        </w:tc>
        <w:tc>
          <w:tcPr>
            <w:tcW w:w="6838" w:type="dxa"/>
          </w:tcPr>
          <w:p w:rsidRPr="00A524C3" w:rsidR="00AE6861" w:rsidP="00AE6861" w:rsidRDefault="00AE6861" w14:paraId="2E07B88C" w14:textId="77777777">
            <w:pPr>
              <w:tabs>
                <w:tab w:val="center" w:pos="0"/>
              </w:tabs>
              <w:overflowPunct w:val="0"/>
              <w:autoSpaceDE w:val="0"/>
              <w:autoSpaceDN w:val="0"/>
              <w:adjustRightInd w:val="0"/>
              <w:textAlignment w:val="baseline"/>
              <w:rPr>
                <w:sz w:val="22"/>
                <w:szCs w:val="22"/>
              </w:rPr>
            </w:pPr>
            <w:r w:rsidRPr="00A524C3">
              <w:rPr>
                <w:sz w:val="22"/>
                <w:szCs w:val="22"/>
              </w:rPr>
              <w:t>raziskovalno mnenje na zaprosilo belgijskega predsedstva Sveta EU</w:t>
            </w:r>
          </w:p>
          <w:p w:rsidRPr="00A524C3" w:rsidR="00AE6861" w:rsidP="00AE6861" w:rsidRDefault="00AE6861" w14:paraId="793F9518" w14:textId="241FC048">
            <w:pPr>
              <w:tabs>
                <w:tab w:val="center" w:pos="284"/>
              </w:tabs>
              <w:overflowPunct w:val="0"/>
              <w:autoSpaceDE w:val="0"/>
              <w:autoSpaceDN w:val="0"/>
              <w:adjustRightInd w:val="0"/>
              <w:ind w:left="266" w:hanging="266"/>
              <w:textAlignment w:val="baseline"/>
              <w:rPr>
                <w:sz w:val="22"/>
                <w:szCs w:val="22"/>
              </w:rPr>
            </w:pPr>
            <w:r w:rsidRPr="00A524C3">
              <w:rPr>
                <w:sz w:val="22"/>
                <w:szCs w:val="22"/>
              </w:rPr>
              <w:t>EESC-2023-03641-00-00-AC</w:t>
            </w:r>
          </w:p>
        </w:tc>
      </w:tr>
    </w:tbl>
    <w:p w:rsidRPr="00A524C3"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Glavne točke</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EESO:</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2048E0"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meni, da energetske infrastrukture, kot je infrastruktura za prenos in distribucijo energije, ni mogoče obravnavati kot katero koli drugo dobrino, temveč jo je treba opredeliti kot storitev splošnega pomena za gospodarstvo in prebivalstvo;</w:t>
      </w:r>
    </w:p>
    <w:p w:rsidRPr="00AE6861" w:rsidR="00AE6861" w:rsidP="002048E0"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poziva, da se posebna pozornost nameni opredelitvi, da je razvoj omrežja, vključno s čezmejnimi povezavami na kopnem in na morju, kritična infrastruktura prevladujočega javnega interesa, vključitvi varstva podnebja med regulativne cilje ter na splošno boljši usklajenosti pri načrtovanju obnovljivih virov energije in elektroenergetskega omrežja;</w:t>
      </w:r>
    </w:p>
    <w:p w:rsidRPr="00AE6861" w:rsidR="00AE6861" w:rsidP="002048E0"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ob priznavanju naraščajočih potreb poudarja pomen velikih naložb v elektroenergetska omrežja za spodbujanje evropskega gospodarstva in ustvarjanje kakovostnih (zelenih) delovnih mest;</w:t>
      </w:r>
    </w:p>
    <w:p w:rsidRPr="00AE6861" w:rsidR="00AE6861" w:rsidP="002048E0"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poziva k bolj zavezujočim ukrepom za operaterje prenosnega sistema in operaterje distribucijskega sistema, ter vključevanju proizvajalcev energije v ukrepe za stabilizacijo omrežja, da bi bolje usklajevali svoje ukrepanje in omogočili, da bi imelo omrežje koristi od digitalizacije;</w:t>
      </w:r>
    </w:p>
    <w:p w:rsidRPr="00AE6861" w:rsidR="00AE6861" w:rsidP="002048E0"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poudarja, da je treba posebno pozornost nameniti varnostnim ukrepom za energetsko infrastrukturo, kot so veliki energetski obrati. Zlasti vprašanje (kibernetske) varnosti je treba obravnavati še bolj prednostno.</w:t>
      </w:r>
    </w:p>
    <w:p w:rsidRPr="00A524C3" w:rsidR="00AE6861" w:rsidP="00AE6861" w:rsidRDefault="00AE6861" w14:paraId="5AE8EDAA" w14:textId="77777777">
      <w:pPr>
        <w:widowControl w:val="0"/>
        <w:overflowPunct w:val="0"/>
        <w:autoSpaceDE w:val="0"/>
        <w:autoSpaceDN w:val="0"/>
        <w:adjustRightInd w:val="0"/>
        <w:ind w:left="709"/>
        <w:textAlignment w:val="baseline"/>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A524C3" w:rsidR="00AE6861" w:rsidTr="00A524C3" w14:paraId="5AE54BB8" w14:textId="77777777">
        <w:tc>
          <w:tcPr>
            <w:tcW w:w="1985" w:type="dxa"/>
          </w:tcPr>
          <w:p w:rsidRPr="00A524C3" w:rsidR="00AE6861" w:rsidP="00AE6861" w:rsidRDefault="00AE6861" w14:paraId="34F28AF2" w14:textId="77777777">
            <w:pPr>
              <w:overflowPunct w:val="0"/>
              <w:autoSpaceDE w:val="0"/>
              <w:autoSpaceDN w:val="0"/>
              <w:adjustRightInd w:val="0"/>
              <w:spacing w:line="240" w:lineRule="auto"/>
              <w:textAlignment w:val="baseline"/>
              <w:rPr>
                <w:i/>
                <w:sz w:val="22"/>
                <w:szCs w:val="22"/>
              </w:rPr>
            </w:pPr>
            <w:r w:rsidRPr="00A524C3">
              <w:rPr>
                <w:b/>
                <w:i/>
                <w:sz w:val="22"/>
                <w:szCs w:val="22"/>
              </w:rPr>
              <w:t>Kontaktna oseba</w:t>
            </w:r>
          </w:p>
        </w:tc>
        <w:tc>
          <w:tcPr>
            <w:tcW w:w="5103" w:type="dxa"/>
          </w:tcPr>
          <w:p w:rsidRPr="00A524C3" w:rsidR="00AE6861" w:rsidP="00AE6861" w:rsidRDefault="00AE6861" w14:paraId="57C926E0" w14:textId="40273CCB">
            <w:pPr>
              <w:overflowPunct w:val="0"/>
              <w:autoSpaceDE w:val="0"/>
              <w:autoSpaceDN w:val="0"/>
              <w:adjustRightInd w:val="0"/>
              <w:spacing w:line="240" w:lineRule="auto"/>
              <w:textAlignment w:val="baseline"/>
              <w:rPr>
                <w:i/>
                <w:sz w:val="22"/>
                <w:szCs w:val="22"/>
              </w:rPr>
            </w:pPr>
            <w:r w:rsidRPr="00A524C3">
              <w:rPr>
                <w:i/>
                <w:sz w:val="22"/>
                <w:szCs w:val="22"/>
              </w:rPr>
              <w:t>Giorgia BORDIGNON</w:t>
            </w:r>
          </w:p>
        </w:tc>
      </w:tr>
      <w:tr w:rsidRPr="00A524C3" w:rsidR="00AE6861" w:rsidTr="00A524C3" w14:paraId="1C50B3C3" w14:textId="77777777">
        <w:tc>
          <w:tcPr>
            <w:tcW w:w="1985" w:type="dxa"/>
          </w:tcPr>
          <w:p w:rsidRPr="00A524C3" w:rsidR="00AE6861" w:rsidP="00AE6861" w:rsidRDefault="00AE6861" w14:paraId="2996C4B6" w14:textId="77777777">
            <w:pPr>
              <w:overflowPunct w:val="0"/>
              <w:autoSpaceDE w:val="0"/>
              <w:autoSpaceDN w:val="0"/>
              <w:adjustRightInd w:val="0"/>
              <w:spacing w:line="240" w:lineRule="auto"/>
              <w:textAlignment w:val="baseline"/>
              <w:rPr>
                <w:i/>
                <w:sz w:val="22"/>
                <w:szCs w:val="22"/>
              </w:rPr>
            </w:pPr>
            <w:r w:rsidRPr="00A524C3">
              <w:rPr>
                <w:i/>
                <w:sz w:val="22"/>
                <w:szCs w:val="22"/>
              </w:rPr>
              <w:t>Telefon</w:t>
            </w:r>
          </w:p>
        </w:tc>
        <w:tc>
          <w:tcPr>
            <w:tcW w:w="5103" w:type="dxa"/>
          </w:tcPr>
          <w:p w:rsidRPr="00A524C3" w:rsidR="00AE6861" w:rsidP="00AE6861" w:rsidRDefault="00AE6861" w14:paraId="18053F0E" w14:textId="77777777">
            <w:pPr>
              <w:overflowPunct w:val="0"/>
              <w:autoSpaceDE w:val="0"/>
              <w:autoSpaceDN w:val="0"/>
              <w:adjustRightInd w:val="0"/>
              <w:spacing w:line="240" w:lineRule="auto"/>
              <w:textAlignment w:val="baseline"/>
              <w:rPr>
                <w:i/>
                <w:sz w:val="22"/>
                <w:szCs w:val="22"/>
              </w:rPr>
            </w:pPr>
            <w:r w:rsidRPr="00A524C3">
              <w:rPr>
                <w:i/>
                <w:sz w:val="22"/>
                <w:szCs w:val="22"/>
              </w:rPr>
              <w:t>+ 32 25468535</w:t>
            </w:r>
          </w:p>
        </w:tc>
      </w:tr>
      <w:tr w:rsidRPr="00A524C3" w:rsidR="00AE6861" w:rsidTr="00A524C3" w14:paraId="194AB4C5" w14:textId="77777777">
        <w:tc>
          <w:tcPr>
            <w:tcW w:w="1985" w:type="dxa"/>
          </w:tcPr>
          <w:p w:rsidRPr="00A524C3" w:rsidR="00AE6861" w:rsidP="00AE6861" w:rsidRDefault="006B1A4D" w14:paraId="5F0CF1BE" w14:textId="712040C7">
            <w:pPr>
              <w:overflowPunct w:val="0"/>
              <w:autoSpaceDE w:val="0"/>
              <w:autoSpaceDN w:val="0"/>
              <w:adjustRightInd w:val="0"/>
              <w:spacing w:line="240" w:lineRule="auto"/>
              <w:textAlignment w:val="baseline"/>
              <w:rPr>
                <w:i/>
                <w:sz w:val="22"/>
                <w:szCs w:val="22"/>
              </w:rPr>
            </w:pPr>
            <w:r w:rsidRPr="00A524C3">
              <w:rPr>
                <w:i/>
                <w:sz w:val="22"/>
                <w:szCs w:val="22"/>
              </w:rPr>
              <w:t>E-naslov</w:t>
            </w:r>
          </w:p>
        </w:tc>
        <w:tc>
          <w:tcPr>
            <w:tcW w:w="5103" w:type="dxa"/>
          </w:tcPr>
          <w:p w:rsidRPr="00A524C3" w:rsidR="00AE6861" w:rsidP="00AE6861" w:rsidRDefault="00990FE7" w14:paraId="0EA2DED1" w14:textId="77777777">
            <w:pPr>
              <w:overflowPunct w:val="0"/>
              <w:autoSpaceDE w:val="0"/>
              <w:autoSpaceDN w:val="0"/>
              <w:adjustRightInd w:val="0"/>
              <w:spacing w:line="240" w:lineRule="auto"/>
              <w:textAlignment w:val="baseline"/>
              <w:rPr>
                <w:i/>
                <w:iCs/>
                <w:sz w:val="22"/>
                <w:szCs w:val="22"/>
              </w:rPr>
            </w:pPr>
            <w:hyperlink w:history="1" r:id="rId44">
              <w:r w:rsidRPr="00A524C3" w:rsidR="009C7E8E">
                <w:rPr>
                  <w:i/>
                  <w:color w:val="0000FF"/>
                  <w:sz w:val="22"/>
                  <w:szCs w:val="22"/>
                  <w:u w:val="single"/>
                </w:rPr>
                <w:t>GiorgiaAndrea.Bordignon@eesc.europa.eu</w:t>
              </w:r>
            </w:hyperlink>
          </w:p>
        </w:tc>
      </w:tr>
      <w:bookmarkEnd w:id="0"/>
    </w:tbl>
    <w:p w:rsidR="00A524C3" w:rsidP="00A524C3" w:rsidRDefault="00A524C3" w14:paraId="24EFF574" w14:textId="77777777"/>
    <w:p w:rsidR="00A524C3" w:rsidRDefault="00A524C3" w14:paraId="49B00F97" w14:textId="77777777">
      <w:pPr>
        <w:overflowPunct w:val="0"/>
        <w:autoSpaceDE w:val="0"/>
        <w:autoSpaceDN w:val="0"/>
        <w:adjustRightInd w:val="0"/>
        <w:jc w:val="center"/>
        <w:textAlignment w:val="baseline"/>
        <w:rPr>
          <w:lang w:val="nl-BE"/>
        </w:rPr>
      </w:pPr>
      <w:r>
        <w:rPr>
          <w:lang w:val="nl-BE"/>
        </w:rPr>
        <w:t>_____________</w:t>
      </w:r>
    </w:p>
    <w:sectPr w:rsidR="00A524C3" w:rsidSect="00632BF1">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12B5" w14:textId="77777777" w:rsidR="00A42C70" w:rsidRPr="00632BF1" w:rsidRDefault="00A42C70" w:rsidP="00632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4BB9431" w:rsidR="00765C4F" w:rsidRPr="00632BF1" w:rsidRDefault="00632BF1" w:rsidP="00632BF1">
    <w:pPr>
      <w:pStyle w:val="Footer"/>
    </w:pPr>
    <w:r>
      <w:t xml:space="preserve">EESC-2023-05816-00-01-TCD-TRA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A71498">
        <w:rPr>
          <w:noProof/>
        </w:rPr>
        <w:instrText>15</w:instrText>
      </w:r>
    </w:fldSimple>
    <w:r>
      <w:instrText xml:space="preserve"> -0 </w:instrText>
    </w:r>
    <w:r>
      <w:fldChar w:fldCharType="separate"/>
    </w:r>
    <w:r w:rsidR="00A71498">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9CF7" w14:textId="77777777" w:rsidR="00A42C70" w:rsidRPr="00632BF1" w:rsidRDefault="00A42C70" w:rsidP="00632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632BF1" w:rsidRDefault="00E4258F" w:rsidP="00632B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4E397BA" w:rsidR="00E4258F" w:rsidRPr="00632BF1" w:rsidRDefault="00632BF1" w:rsidP="00632BF1">
    <w:pPr>
      <w:pStyle w:val="Footer"/>
    </w:pPr>
    <w:r>
      <w:t xml:space="preserve">EESC-2023-05816-00-01-TCD-TRA (EN) </w:t>
    </w:r>
    <w:r>
      <w:fldChar w:fldCharType="begin"/>
    </w:r>
    <w:r>
      <w:instrText xml:space="preserve"> PAGE  \* Arabic  \* MERGEFORMAT </w:instrText>
    </w:r>
    <w:r>
      <w:fldChar w:fldCharType="separate"/>
    </w:r>
    <w:r>
      <w:rPr>
        <w:noProof/>
      </w:rPr>
      <w:t>5</w:t>
    </w:r>
    <w:r>
      <w:fldChar w:fldCharType="end"/>
    </w:r>
    <w:r>
      <w:t>/</w:t>
    </w:r>
    <w:r>
      <w:fldChar w:fldCharType="begin"/>
    </w:r>
    <w:r>
      <w:instrText xml:space="preserve"> = </w:instrText>
    </w:r>
    <w:fldSimple w:instr=" NUMPAGES ">
      <w:r w:rsidR="00990FE7">
        <w:rPr>
          <w:noProof/>
        </w:rPr>
        <w:instrText>15</w:instrText>
      </w:r>
    </w:fldSimple>
    <w:r>
      <w:instrText xml:space="preserve"> -0 </w:instrText>
    </w:r>
    <w:r>
      <w:fldChar w:fldCharType="separate"/>
    </w:r>
    <w:r w:rsidR="00990FE7">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632BF1" w:rsidRDefault="00E4258F" w:rsidP="0063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335C" w14:textId="77777777" w:rsidR="00A42C70" w:rsidRPr="00632BF1" w:rsidRDefault="00A42C70" w:rsidP="00632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AAF1" w14:textId="77777777" w:rsidR="00A42C70" w:rsidRPr="00632BF1" w:rsidRDefault="00A42C70" w:rsidP="00632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9048" w14:textId="77777777" w:rsidR="00A42C70" w:rsidRPr="00632BF1" w:rsidRDefault="00A42C70" w:rsidP="00632B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632BF1" w:rsidRDefault="00E4258F" w:rsidP="00632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632BF1" w:rsidRDefault="00E4258F" w:rsidP="00632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632BF1" w:rsidRDefault="00E4258F" w:rsidP="00632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771"/>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1EE2"/>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1022"/>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3ECE"/>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63F"/>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47"/>
    <w:rsid w:val="003D6E46"/>
    <w:rsid w:val="003D76E2"/>
    <w:rsid w:val="003D7B91"/>
    <w:rsid w:val="003E15E3"/>
    <w:rsid w:val="003E15FD"/>
    <w:rsid w:val="003E2373"/>
    <w:rsid w:val="003E262D"/>
    <w:rsid w:val="003E2757"/>
    <w:rsid w:val="003E5137"/>
    <w:rsid w:val="003E5470"/>
    <w:rsid w:val="003E60EC"/>
    <w:rsid w:val="003E674F"/>
    <w:rsid w:val="003E692C"/>
    <w:rsid w:val="003E7173"/>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25A"/>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4E8"/>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397"/>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09B"/>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017C"/>
    <w:rsid w:val="005A1FA3"/>
    <w:rsid w:val="005A297E"/>
    <w:rsid w:val="005A29D5"/>
    <w:rsid w:val="005A31A4"/>
    <w:rsid w:val="005A3AC1"/>
    <w:rsid w:val="005A3DF8"/>
    <w:rsid w:val="005A3E6D"/>
    <w:rsid w:val="005A4945"/>
    <w:rsid w:val="005A4ABB"/>
    <w:rsid w:val="005A4E72"/>
    <w:rsid w:val="005A67F3"/>
    <w:rsid w:val="005A6946"/>
    <w:rsid w:val="005A755F"/>
    <w:rsid w:val="005A79C3"/>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00D"/>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2BF1"/>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146"/>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0D5B"/>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5747"/>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10E8"/>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3E8A"/>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C60B8"/>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98A"/>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0FE7"/>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C7E8E"/>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24C3"/>
    <w:rsid w:val="00A5367D"/>
    <w:rsid w:val="00A54E07"/>
    <w:rsid w:val="00A5507B"/>
    <w:rsid w:val="00A57D98"/>
    <w:rsid w:val="00A61524"/>
    <w:rsid w:val="00A62F57"/>
    <w:rsid w:val="00A63413"/>
    <w:rsid w:val="00A6488B"/>
    <w:rsid w:val="00A6556C"/>
    <w:rsid w:val="00A659B5"/>
    <w:rsid w:val="00A65A66"/>
    <w:rsid w:val="00A661BB"/>
    <w:rsid w:val="00A70D6E"/>
    <w:rsid w:val="00A71498"/>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1511"/>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3B39"/>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216"/>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C6D8E"/>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2CC4"/>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B81"/>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A48"/>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9CA"/>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542"/>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l-S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en/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en/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n/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euro-area-economic-policy-2024" TargetMode="External"/><Relationship Id="rId27" Type="http://schemas.openxmlformats.org/officeDocument/2006/relationships/hyperlink" Target="https://www.eesc.europa.eu/en/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en/our-work/opinions-information-reports/opinions/revision-late-payments-directive" TargetMode="External"/><Relationship Id="rId43" Type="http://schemas.openxmlformats.org/officeDocument/2006/relationships/hyperlink" Target="https://www.eesc.europa.eu/en/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corruption-public-procurement-and-its-impact-internal-market" TargetMode="External"/><Relationship Id="rId33"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en/our-work/opinions-information-reports/opinions/establishing-head-office-tax-system-smes-hot" TargetMode="External"/><Relationship Id="rId41" Type="http://schemas.openxmlformats.org/officeDocument/2006/relationships/hyperlink" Target="https://www.eesc.europa.eu/en/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XMKEDVFMMJCW-1998863520-5412</_dlc_DocId>
    <_dlc_DocIdUrl xmlns="56a5413d-c261-4a00-870c-a20d3379ae6d">
      <Url>http://dm/eesc/2023/_layouts/15/DocIdRedir.aspx?ID=XMKEDVFMMJCW-1998863520-5412</Url>
      <Description>XMKEDVFMMJCW-1998863520-5412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Logar Tina</DisplayName>
        <AccountId>1620</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AA4B3-0213-4A25-885C-2011B0B215E8}"/>
</file>

<file path=customXml/itemProps2.xml><?xml version="1.0" encoding="utf-8"?>
<ds:datastoreItem xmlns:ds="http://schemas.openxmlformats.org/officeDocument/2006/customXml" ds:itemID="{FFD06308-4A1C-4626-8D32-D430CB028E85}"/>
</file>

<file path=customXml/itemProps3.xml><?xml version="1.0" encoding="utf-8"?>
<ds:datastoreItem xmlns:ds="http://schemas.openxmlformats.org/officeDocument/2006/customXml" ds:itemID="{50FC8E7F-EA6B-417B-8CAD-688EBD1E54DD}"/>
</file>

<file path=customXml/itemProps4.xml><?xml version="1.0" encoding="utf-8"?>
<ds:datastoreItem xmlns:ds="http://schemas.openxmlformats.org/officeDocument/2006/customXml" ds:itemID="{49A2A954-E084-4761-AAD8-FCA5B2121110}"/>
</file>

<file path=docProps/app.xml><?xml version="1.0" encoding="utf-8"?>
<Properties xmlns="http://schemas.openxmlformats.org/officeDocument/2006/extended-properties" xmlns:vt="http://schemas.openxmlformats.org/officeDocument/2006/docPropsVTypes">
  <Template>Normal.dotm</Template>
  <TotalTime>0</TotalTime>
  <Pages>15</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- 584. plenarno zasedanje - januar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Logar Tina</cp:lastModifiedBy>
  <cp:revision>37</cp:revision>
  <cp:lastPrinted>2023-06-15T08:00:00Z</cp:lastPrinted>
  <dcterms:created xsi:type="dcterms:W3CDTF">2024-01-30T16:14:00Z</dcterms:created>
  <dcterms:modified xsi:type="dcterms:W3CDTF">2024-02-02T10:52:00Z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b79d2c3e-dc4c-46e0-a20c-2a14d1a7fcef</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35;#SL|98a412ae-eb01-49e9-ae3d-585a81724cfc</vt:lpwstr>
  </property>
  <property fmtid="{D5CDD505-2E9C-101B-9397-08002B2CF9AE}" pid="38" name="_docset_NoMedatataSyncRequired">
    <vt:lpwstr>False</vt:lpwstr>
  </property>
</Properties>
</file>